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style2.xml" ContentType="application/vnd.ms-office.chart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B1014" w14:textId="725A10C8" w:rsidR="00C53B53" w:rsidRDefault="006E7AAE" w:rsidP="00C53B53">
      <w:pPr>
        <w:pStyle w:val="LP-navadenpomanjansredina"/>
        <w:tabs>
          <w:tab w:val="left" w:pos="195"/>
          <w:tab w:val="center" w:pos="4536"/>
        </w:tabs>
        <w:jc w:val="left"/>
      </w:pPr>
      <w:bookmarkStart w:id="0" w:name="_Hlk9324089"/>
      <w:bookmarkStart w:id="1" w:name="_GoBack"/>
      <w:bookmarkEnd w:id="0"/>
      <w:bookmarkEnd w:id="1"/>
      <w:r>
        <w:rPr>
          <w:noProof/>
        </w:rPr>
        <mc:AlternateContent>
          <mc:Choice Requires="wps">
            <w:drawing>
              <wp:anchor distT="0" distB="0" distL="114300" distR="114300" simplePos="0" relativeHeight="251660288" behindDoc="1" locked="0" layoutInCell="1" allowOverlap="1" wp14:anchorId="0442B96D" wp14:editId="1E4F84D2">
                <wp:simplePos x="0" y="0"/>
                <wp:positionH relativeFrom="column">
                  <wp:posOffset>-775970</wp:posOffset>
                </wp:positionH>
                <wp:positionV relativeFrom="paragraph">
                  <wp:posOffset>8415020</wp:posOffset>
                </wp:positionV>
                <wp:extent cx="7306310" cy="254000"/>
                <wp:effectExtent l="0" t="0" r="0" b="0"/>
                <wp:wrapNone/>
                <wp:docPr id="29" name="Polje z besedilom 29"/>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09D07F" w14:textId="6BA7302C" w:rsidR="006E7AAE" w:rsidRPr="006E7AAE" w:rsidRDefault="006E7AAE" w:rsidP="006E7AAE">
                            <w:pPr>
                              <w:jc w:val="center"/>
                              <w:rPr>
                                <w:rFonts w:ascii="Arial" w:hAnsi="Arial" w:cs="Arial"/>
                                <w:color w:val="808080" w:themeColor="background1" w:themeShade="80"/>
                              </w:rPr>
                            </w:pPr>
                            <w:r>
                              <w:rPr>
                                <w:rFonts w:ascii="Arial" w:hAnsi="Arial" w:cs="Arial"/>
                                <w:color w:val="808080" w:themeColor="background1" w:themeShade="80"/>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29" o:spid="_x0000_s1026" type="#_x0000_t202" style="position:absolute;margin-left:-61.1pt;margin-top:662.6pt;width:575.3pt;height:20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" fillcolor="black" stroked="f" strokeweight=".5pt">
                <v:fill opacity="0"/>
                <v:textbox>
                  <w:txbxContent>
                    <w:p w14:paraId="5109D07F" w14:textId="6BA7302C" w:rsidR="006E7AAE" w:rsidRPr="006E7AAE" w:rsidRDefault="006E7AAE" w:rsidP="006E7AAE">
                      <w:pPr>
                        <w:jc w:val="center"/>
                        <w:rPr>
                          <w:rFonts w:ascii="Arial" w:hAnsi="Arial" w:cs="Arial"/>
                          <w:color w:val="808080" w:themeColor="background1" w:themeShade="80"/>
                        </w:rPr>
                      </w:pPr>
                      <w:r>
                        <w:rPr>
                          <w:rFonts w:ascii="Arial" w:hAnsi="Arial" w:cs="Arial"/>
                          <w:color w:val="808080" w:themeColor="background1" w:themeShade="80"/>
                        </w:rPr>
                        <w:t>POTRJEN</w:t>
                      </w:r>
                    </w:p>
                  </w:txbxContent>
                </v:textbox>
              </v:shape>
            </w:pict>
          </mc:Fallback>
        </mc:AlternateContent>
      </w:r>
      <w:r w:rsidR="00C53B53">
        <w:tab/>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573"/>
        <w:gridCol w:w="223"/>
        <w:gridCol w:w="2208"/>
      </w:tblGrid>
      <w:tr w:rsidR="00C53B53" w:rsidRPr="00BC4891" w14:paraId="477D9AA6" w14:textId="77777777" w:rsidTr="005806EC">
        <w:trPr>
          <w:gridAfter w:val="3"/>
          <w:wAfter w:w="3004" w:type="dxa"/>
        </w:trPr>
        <w:tc>
          <w:tcPr>
            <w:tcW w:w="6096" w:type="dxa"/>
            <w:gridSpan w:val="2"/>
          </w:tcPr>
          <w:p w14:paraId="0BF4C030" w14:textId="3136C89E" w:rsidR="00C53B53" w:rsidRPr="00BC4891" w:rsidRDefault="00953CB1" w:rsidP="005806EC">
            <w:pPr>
              <w:pStyle w:val="Neotevilenodstavek"/>
              <w:spacing w:before="0" w:after="0" w:line="260" w:lineRule="exact"/>
              <w:jc w:val="left"/>
              <w:rPr>
                <w:sz w:val="20"/>
                <w:szCs w:val="20"/>
              </w:rPr>
            </w:pPr>
            <w:r>
              <w:rPr>
                <w:sz w:val="20"/>
                <w:szCs w:val="20"/>
              </w:rPr>
              <w:t>Številka</w:t>
            </w:r>
            <w:r w:rsidR="00C53B53" w:rsidRPr="00BC4891">
              <w:rPr>
                <w:iCs/>
                <w:sz w:val="20"/>
                <w:szCs w:val="20"/>
              </w:rPr>
              <w:t>: 357-</w:t>
            </w:r>
            <w:r w:rsidR="00C53B53" w:rsidRPr="00A36DEE">
              <w:rPr>
                <w:iCs/>
                <w:sz w:val="20"/>
                <w:szCs w:val="20"/>
              </w:rPr>
              <w:t>16/2020/145</w:t>
            </w:r>
            <w:r>
              <w:rPr>
                <w:iCs/>
                <w:sz w:val="20"/>
                <w:szCs w:val="20"/>
              </w:rPr>
              <w:t xml:space="preserve"> (zveza 004-11/2020-2550-62)</w:t>
            </w:r>
          </w:p>
        </w:tc>
      </w:tr>
      <w:tr w:rsidR="00C53B53" w:rsidRPr="00BC4891" w14:paraId="53231F94" w14:textId="77777777" w:rsidTr="00DF674D">
        <w:trPr>
          <w:gridAfter w:val="3"/>
          <w:wAfter w:w="3004" w:type="dxa"/>
        </w:trPr>
        <w:tc>
          <w:tcPr>
            <w:tcW w:w="6096" w:type="dxa"/>
            <w:gridSpan w:val="2"/>
            <w:shd w:val="clear" w:color="auto" w:fill="auto"/>
          </w:tcPr>
          <w:p w14:paraId="38A2A866" w14:textId="77777777" w:rsidR="00C53B53" w:rsidRPr="00BC4891" w:rsidRDefault="00C53B53" w:rsidP="005806EC">
            <w:pPr>
              <w:pStyle w:val="Neotevilenodstavek"/>
              <w:spacing w:before="0" w:after="0" w:line="260" w:lineRule="exact"/>
              <w:jc w:val="left"/>
              <w:rPr>
                <w:sz w:val="20"/>
                <w:szCs w:val="20"/>
              </w:rPr>
            </w:pPr>
            <w:r w:rsidRPr="00BC4891">
              <w:rPr>
                <w:sz w:val="20"/>
                <w:szCs w:val="20"/>
              </w:rPr>
              <w:t xml:space="preserve">Ljubljana, </w:t>
            </w:r>
            <w:r w:rsidRPr="00DF674D">
              <w:rPr>
                <w:sz w:val="20"/>
                <w:szCs w:val="20"/>
              </w:rPr>
              <w:t>9.7.2021</w:t>
            </w:r>
          </w:p>
        </w:tc>
      </w:tr>
      <w:tr w:rsidR="00C53B53" w:rsidRPr="00BC4891" w14:paraId="016ED630" w14:textId="77777777" w:rsidTr="005806EC">
        <w:trPr>
          <w:gridAfter w:val="3"/>
          <w:wAfter w:w="3004" w:type="dxa"/>
        </w:trPr>
        <w:tc>
          <w:tcPr>
            <w:tcW w:w="6096" w:type="dxa"/>
            <w:gridSpan w:val="2"/>
          </w:tcPr>
          <w:p w14:paraId="057F5865" w14:textId="77777777" w:rsidR="00C53B53" w:rsidRPr="00BC4891" w:rsidRDefault="00C53B53" w:rsidP="005806EC">
            <w:pPr>
              <w:pStyle w:val="Neotevilenodstavek"/>
              <w:spacing w:before="0" w:after="0" w:line="260" w:lineRule="exact"/>
              <w:jc w:val="left"/>
              <w:rPr>
                <w:sz w:val="20"/>
                <w:szCs w:val="20"/>
              </w:rPr>
            </w:pPr>
            <w:r w:rsidRPr="00BC4891">
              <w:rPr>
                <w:iCs/>
                <w:sz w:val="20"/>
                <w:szCs w:val="20"/>
              </w:rPr>
              <w:t>EVA (če se akt objavi v Uradnem listu RS)</w:t>
            </w:r>
          </w:p>
        </w:tc>
      </w:tr>
      <w:tr w:rsidR="00C53B53" w:rsidRPr="00BC4891" w14:paraId="7E88DBFA" w14:textId="77777777" w:rsidTr="005806EC">
        <w:trPr>
          <w:gridAfter w:val="3"/>
          <w:wAfter w:w="3004" w:type="dxa"/>
        </w:trPr>
        <w:tc>
          <w:tcPr>
            <w:tcW w:w="6096" w:type="dxa"/>
            <w:gridSpan w:val="2"/>
          </w:tcPr>
          <w:p w14:paraId="141BAB75" w14:textId="77777777" w:rsidR="00C53B53" w:rsidRPr="00BC4891" w:rsidRDefault="00C53B53" w:rsidP="005806EC">
            <w:pPr>
              <w:rPr>
                <w:rFonts w:ascii="Arial" w:hAnsi="Arial" w:cs="Arial"/>
                <w:sz w:val="20"/>
                <w:szCs w:val="20"/>
              </w:rPr>
            </w:pPr>
          </w:p>
          <w:p w14:paraId="048D6DF1" w14:textId="77777777" w:rsidR="00C53B53" w:rsidRPr="00BC4891" w:rsidRDefault="00C53B53" w:rsidP="005806EC">
            <w:pPr>
              <w:rPr>
                <w:rFonts w:ascii="Arial" w:hAnsi="Arial" w:cs="Arial"/>
                <w:sz w:val="20"/>
                <w:szCs w:val="20"/>
              </w:rPr>
            </w:pPr>
            <w:r w:rsidRPr="00BC4891">
              <w:rPr>
                <w:rFonts w:ascii="Arial" w:hAnsi="Arial" w:cs="Arial"/>
                <w:sz w:val="20"/>
                <w:szCs w:val="20"/>
              </w:rPr>
              <w:t>GENERALNI SEKRETARIAT VLADE REPUBLIKE SLOVENIJE</w:t>
            </w:r>
          </w:p>
          <w:p w14:paraId="40BF6BA3" w14:textId="77777777" w:rsidR="00C53B53" w:rsidRPr="00BC4891" w:rsidRDefault="006E7AAE" w:rsidP="005806EC">
            <w:pPr>
              <w:rPr>
                <w:rFonts w:ascii="Arial" w:hAnsi="Arial" w:cs="Arial"/>
                <w:sz w:val="20"/>
                <w:szCs w:val="20"/>
              </w:rPr>
            </w:pPr>
            <w:hyperlink r:id="rId9" w:history="1">
              <w:r w:rsidR="00C53B53" w:rsidRPr="00BC4891">
                <w:rPr>
                  <w:rStyle w:val="Hiperpovezava"/>
                  <w:rFonts w:ascii="Arial" w:eastAsiaTheme="majorEastAsia" w:hAnsi="Arial" w:cs="Arial"/>
                </w:rPr>
                <w:t>Gp.gs@gov.si</w:t>
              </w:r>
            </w:hyperlink>
          </w:p>
          <w:p w14:paraId="0A912D70" w14:textId="77777777" w:rsidR="00C53B53" w:rsidRPr="00BC4891" w:rsidRDefault="00C53B53" w:rsidP="005806EC">
            <w:pPr>
              <w:rPr>
                <w:rFonts w:ascii="Arial" w:hAnsi="Arial" w:cs="Arial"/>
                <w:sz w:val="20"/>
                <w:szCs w:val="20"/>
              </w:rPr>
            </w:pPr>
          </w:p>
        </w:tc>
      </w:tr>
      <w:tr w:rsidR="00C53B53" w:rsidRPr="00BC4891" w14:paraId="440190FA" w14:textId="77777777" w:rsidTr="005806EC">
        <w:tc>
          <w:tcPr>
            <w:tcW w:w="9100" w:type="dxa"/>
            <w:gridSpan w:val="5"/>
          </w:tcPr>
          <w:p w14:paraId="636C1229" w14:textId="77777777" w:rsidR="00C53B53" w:rsidRPr="00BC4891" w:rsidRDefault="00C53B53" w:rsidP="005806EC">
            <w:pPr>
              <w:pStyle w:val="Naslovpredpisa"/>
              <w:spacing w:before="0" w:after="0" w:line="260" w:lineRule="exact"/>
              <w:jc w:val="left"/>
              <w:rPr>
                <w:sz w:val="20"/>
                <w:szCs w:val="20"/>
              </w:rPr>
            </w:pPr>
            <w:r w:rsidRPr="00BC4891">
              <w:rPr>
                <w:sz w:val="20"/>
                <w:szCs w:val="20"/>
              </w:rPr>
              <w:t>ZADEVA: Poročilo o varstvu pred ionizirajočimi sevanji in jedrski varnosti v Republiki Sloveniji leta 20</w:t>
            </w:r>
            <w:r>
              <w:rPr>
                <w:sz w:val="20"/>
                <w:szCs w:val="20"/>
              </w:rPr>
              <w:t>20</w:t>
            </w:r>
            <w:r w:rsidRPr="00BC4891">
              <w:rPr>
                <w:sz w:val="20"/>
                <w:szCs w:val="20"/>
              </w:rPr>
              <w:t xml:space="preserve"> – predlog za obravnavo</w:t>
            </w:r>
          </w:p>
        </w:tc>
      </w:tr>
      <w:tr w:rsidR="00C53B53" w:rsidRPr="00BC4891" w14:paraId="6F813474" w14:textId="77777777" w:rsidTr="005806EC">
        <w:tc>
          <w:tcPr>
            <w:tcW w:w="9100" w:type="dxa"/>
            <w:gridSpan w:val="5"/>
          </w:tcPr>
          <w:p w14:paraId="0B2397BF" w14:textId="77777777" w:rsidR="00C53B53" w:rsidRPr="00BC4891" w:rsidRDefault="00C53B53" w:rsidP="005806EC">
            <w:pPr>
              <w:pStyle w:val="Poglavje"/>
              <w:spacing w:before="0" w:after="0" w:line="260" w:lineRule="exact"/>
              <w:jc w:val="left"/>
              <w:rPr>
                <w:sz w:val="20"/>
                <w:szCs w:val="20"/>
              </w:rPr>
            </w:pPr>
            <w:r w:rsidRPr="00BC4891">
              <w:rPr>
                <w:sz w:val="20"/>
                <w:szCs w:val="20"/>
              </w:rPr>
              <w:t>1. Predlog sklepov vlade:</w:t>
            </w:r>
          </w:p>
        </w:tc>
      </w:tr>
      <w:tr w:rsidR="00C53B53" w:rsidRPr="00BC4891" w14:paraId="2BF2B60D" w14:textId="77777777" w:rsidTr="005806EC">
        <w:tc>
          <w:tcPr>
            <w:tcW w:w="9100" w:type="dxa"/>
            <w:gridSpan w:val="5"/>
          </w:tcPr>
          <w:p w14:paraId="4AC63D93" w14:textId="77777777" w:rsidR="00C53B53" w:rsidRDefault="00C53B53" w:rsidP="005806EC">
            <w:pPr>
              <w:tabs>
                <w:tab w:val="left" w:pos="540"/>
              </w:tabs>
              <w:spacing w:before="60" w:after="60" w:line="240" w:lineRule="atLeast"/>
              <w:ind w:right="142"/>
              <w:outlineLvl w:val="0"/>
              <w:rPr>
                <w:rFonts w:ascii="Arial" w:hAnsi="Arial" w:cs="Arial"/>
                <w:bCs/>
                <w:sz w:val="20"/>
                <w:szCs w:val="20"/>
              </w:rPr>
            </w:pPr>
            <w:r w:rsidRPr="00BC4891">
              <w:rPr>
                <w:rFonts w:ascii="Arial" w:hAnsi="Arial" w:cs="Arial"/>
                <w:bCs/>
                <w:sz w:val="20"/>
                <w:szCs w:val="20"/>
              </w:rPr>
              <w:t>Na podlagi šestega odstavka 21. člena Zakona o Vladi Republike Slovenije (Uradni list RS, št. 24/05 – uradno prečiščeno besedilo; 109/08, 38/10 – ZUKN, 8/12, 21/13, 47/13 – ZDU-1G, 65/14 in 55/17) in 1</w:t>
            </w:r>
            <w:r>
              <w:rPr>
                <w:rFonts w:ascii="Arial" w:hAnsi="Arial" w:cs="Arial"/>
                <w:bCs/>
                <w:sz w:val="20"/>
                <w:szCs w:val="20"/>
              </w:rPr>
              <w:t>68</w:t>
            </w:r>
            <w:r w:rsidRPr="00BC4891">
              <w:rPr>
                <w:rFonts w:ascii="Arial" w:hAnsi="Arial" w:cs="Arial"/>
                <w:bCs/>
                <w:sz w:val="20"/>
                <w:szCs w:val="20"/>
              </w:rPr>
              <w:t>. člena Zakona o varstvu pred ionizirajočimi sevanji in jedrski varnosti (Uradni list RS, št. 76/17 in 26/19) je Vlada Republike Slovenije na … seji, dne … … sprejela naslednji:</w:t>
            </w:r>
          </w:p>
          <w:p w14:paraId="32351EEC" w14:textId="77777777" w:rsidR="00C53B53" w:rsidRDefault="00C53B53" w:rsidP="005806EC">
            <w:pPr>
              <w:tabs>
                <w:tab w:val="left" w:pos="540"/>
              </w:tabs>
              <w:spacing w:before="60" w:after="60" w:line="240" w:lineRule="atLeast"/>
              <w:ind w:right="142"/>
              <w:outlineLvl w:val="0"/>
              <w:rPr>
                <w:rFonts w:ascii="Arial" w:hAnsi="Arial" w:cs="Arial"/>
                <w:bCs/>
                <w:sz w:val="20"/>
                <w:szCs w:val="20"/>
              </w:rPr>
            </w:pPr>
          </w:p>
          <w:p w14:paraId="3AF01A81" w14:textId="77777777" w:rsidR="00C53B53" w:rsidRDefault="00C53B53" w:rsidP="005806EC">
            <w:pPr>
              <w:tabs>
                <w:tab w:val="left" w:pos="540"/>
              </w:tabs>
              <w:spacing w:before="60" w:after="60" w:line="240" w:lineRule="atLeast"/>
              <w:ind w:right="142"/>
              <w:jc w:val="center"/>
              <w:outlineLvl w:val="0"/>
              <w:rPr>
                <w:rFonts w:ascii="Arial" w:hAnsi="Arial" w:cs="Arial"/>
                <w:bCs/>
                <w:sz w:val="20"/>
                <w:szCs w:val="20"/>
              </w:rPr>
            </w:pPr>
            <w:r>
              <w:rPr>
                <w:rFonts w:ascii="Arial" w:hAnsi="Arial" w:cs="Arial"/>
                <w:bCs/>
                <w:sz w:val="20"/>
                <w:szCs w:val="20"/>
              </w:rPr>
              <w:t>SKLEP</w:t>
            </w:r>
          </w:p>
          <w:p w14:paraId="28358761" w14:textId="77777777" w:rsidR="00C53B53" w:rsidRPr="00BC4891" w:rsidRDefault="00C53B53" w:rsidP="005806EC">
            <w:pPr>
              <w:tabs>
                <w:tab w:val="left" w:pos="540"/>
              </w:tabs>
              <w:spacing w:before="60" w:after="60" w:line="240" w:lineRule="atLeast"/>
              <w:ind w:right="142"/>
              <w:outlineLvl w:val="0"/>
              <w:rPr>
                <w:rFonts w:ascii="Arial" w:hAnsi="Arial" w:cs="Arial"/>
                <w:bCs/>
                <w:sz w:val="20"/>
                <w:szCs w:val="20"/>
              </w:rPr>
            </w:pPr>
          </w:p>
          <w:p w14:paraId="289756C7" w14:textId="77777777" w:rsidR="00C53B53" w:rsidRDefault="00C53B53" w:rsidP="005806EC">
            <w:pPr>
              <w:pStyle w:val="Neotevilenodstavek"/>
              <w:textAlignment w:val="auto"/>
              <w:rPr>
                <w:bCs/>
                <w:sz w:val="20"/>
                <w:szCs w:val="20"/>
                <w:lang w:eastAsia="en-US"/>
              </w:rPr>
            </w:pPr>
            <w:r w:rsidRPr="00BC4891">
              <w:rPr>
                <w:bCs/>
                <w:sz w:val="20"/>
                <w:szCs w:val="20"/>
                <w:lang w:eastAsia="en-US"/>
              </w:rPr>
              <w:t>Vlada Republike Slovenije je sprejela Poročilo o varstvu pred ionizirajočimi sevanji in jedrski varnosti v Republiki Sloveniji leta 20</w:t>
            </w:r>
            <w:r>
              <w:rPr>
                <w:bCs/>
                <w:sz w:val="20"/>
                <w:szCs w:val="20"/>
                <w:lang w:eastAsia="en-US"/>
              </w:rPr>
              <w:t>20</w:t>
            </w:r>
            <w:r w:rsidRPr="00BC4891">
              <w:rPr>
                <w:bCs/>
                <w:sz w:val="20"/>
                <w:szCs w:val="20"/>
                <w:lang w:eastAsia="en-US"/>
              </w:rPr>
              <w:t xml:space="preserve"> in ga pošlje Državnemu zboru</w:t>
            </w:r>
            <w:r>
              <w:rPr>
                <w:bCs/>
                <w:sz w:val="20"/>
                <w:szCs w:val="20"/>
                <w:lang w:eastAsia="en-US"/>
              </w:rPr>
              <w:t xml:space="preserve"> Republike Slovenije</w:t>
            </w:r>
            <w:r w:rsidRPr="00BC4891">
              <w:rPr>
                <w:bCs/>
                <w:sz w:val="20"/>
                <w:szCs w:val="20"/>
                <w:lang w:eastAsia="en-US"/>
              </w:rPr>
              <w:t>.</w:t>
            </w:r>
          </w:p>
          <w:p w14:paraId="50E8CF28" w14:textId="77777777" w:rsidR="00C53B53" w:rsidRDefault="00C53B53" w:rsidP="005806EC">
            <w:pPr>
              <w:pStyle w:val="Neotevilenodstavek"/>
              <w:textAlignment w:val="auto"/>
              <w:rPr>
                <w:bCs/>
                <w:sz w:val="20"/>
                <w:szCs w:val="20"/>
                <w:lang w:eastAsia="en-US"/>
              </w:rPr>
            </w:pPr>
          </w:p>
          <w:p w14:paraId="0E601A96" w14:textId="77777777" w:rsidR="00C53B53" w:rsidRDefault="00C53B53" w:rsidP="005806EC">
            <w:pPr>
              <w:pStyle w:val="Neotevilenodstavek"/>
              <w:spacing w:before="0" w:after="0" w:line="260" w:lineRule="exact"/>
              <w:rPr>
                <w:bCs/>
                <w:sz w:val="20"/>
                <w:szCs w:val="20"/>
                <w:lang w:eastAsia="en-US"/>
              </w:rPr>
            </w:pPr>
            <w:r w:rsidRPr="00BC4891">
              <w:rPr>
                <w:bCs/>
                <w:sz w:val="20"/>
                <w:szCs w:val="20"/>
                <w:lang w:eastAsia="en-US"/>
              </w:rPr>
              <w:t>Poročilo iz prejšnje točke se objavi na spletni strani Uprave Republike Slovenije za jedrsko varnost.</w:t>
            </w:r>
          </w:p>
          <w:p w14:paraId="17E892EF" w14:textId="77777777" w:rsidR="00C53B53" w:rsidRDefault="00C53B53" w:rsidP="005806EC">
            <w:pPr>
              <w:pStyle w:val="Neotevilenodstavek"/>
              <w:spacing w:before="0" w:after="0" w:line="260" w:lineRule="exact"/>
              <w:rPr>
                <w:bCs/>
                <w:sz w:val="20"/>
                <w:szCs w:val="20"/>
                <w:lang w:eastAsia="en-US"/>
              </w:rPr>
            </w:pPr>
          </w:p>
          <w:p w14:paraId="50599545" w14:textId="77777777" w:rsidR="00C53B53" w:rsidRDefault="00C53B53" w:rsidP="005806EC">
            <w:pPr>
              <w:pStyle w:val="Neotevilenodstavek"/>
              <w:spacing w:line="260" w:lineRule="exact"/>
              <w:rPr>
                <w:bCs/>
                <w:sz w:val="20"/>
                <w:szCs w:val="20"/>
                <w:lang w:eastAsia="en-US"/>
              </w:rPr>
            </w:pPr>
            <w:r>
              <w:rPr>
                <w:bCs/>
                <w:sz w:val="20"/>
                <w:szCs w:val="20"/>
                <w:lang w:eastAsia="en-US"/>
              </w:rPr>
              <w:t xml:space="preserve">                                                                                                         </w:t>
            </w:r>
          </w:p>
          <w:p w14:paraId="17C0459F" w14:textId="77777777" w:rsidR="00C53B53" w:rsidRPr="00CD0357" w:rsidRDefault="00C53B53" w:rsidP="005806EC">
            <w:pPr>
              <w:overflowPunct w:val="0"/>
              <w:autoSpaceDE w:val="0"/>
              <w:autoSpaceDN w:val="0"/>
              <w:adjustRightInd w:val="0"/>
              <w:snapToGrid w:val="0"/>
              <w:spacing w:line="260" w:lineRule="exact"/>
              <w:ind w:left="5282"/>
              <w:jc w:val="both"/>
              <w:textAlignment w:val="baseline"/>
              <w:rPr>
                <w:rFonts w:ascii="Arial" w:hAnsi="Arial" w:cs="Arial"/>
                <w:snapToGrid w:val="0"/>
                <w:sz w:val="20"/>
                <w:szCs w:val="20"/>
              </w:rPr>
            </w:pPr>
            <w:r w:rsidRPr="00CD0357">
              <w:rPr>
                <w:rFonts w:ascii="Arial" w:hAnsi="Arial" w:cs="Arial"/>
                <w:snapToGrid w:val="0"/>
                <w:sz w:val="20"/>
                <w:szCs w:val="20"/>
              </w:rPr>
              <w:t>mag. Janja Garvas Hočevar</w:t>
            </w:r>
          </w:p>
          <w:p w14:paraId="463B982A" w14:textId="77777777" w:rsidR="00C53B53" w:rsidRPr="00CD0357" w:rsidRDefault="00C53B53" w:rsidP="005806EC">
            <w:pPr>
              <w:overflowPunct w:val="0"/>
              <w:autoSpaceDE w:val="0"/>
              <w:autoSpaceDN w:val="0"/>
              <w:adjustRightInd w:val="0"/>
              <w:snapToGrid w:val="0"/>
              <w:spacing w:line="260" w:lineRule="exact"/>
              <w:jc w:val="both"/>
              <w:textAlignment w:val="baseline"/>
              <w:rPr>
                <w:rFonts w:ascii="Arial" w:hAnsi="Arial" w:cs="Arial"/>
                <w:snapToGrid w:val="0"/>
                <w:sz w:val="20"/>
                <w:szCs w:val="20"/>
              </w:rPr>
            </w:pPr>
            <w:r w:rsidRPr="00CD0357">
              <w:rPr>
                <w:rFonts w:ascii="Arial" w:hAnsi="Arial" w:cs="Arial"/>
                <w:snapToGrid w:val="0"/>
                <w:sz w:val="20"/>
                <w:szCs w:val="20"/>
              </w:rPr>
              <w:t xml:space="preserve">                                                                                       vršilka dolžnosti generalnega sekretarja vlade</w:t>
            </w:r>
          </w:p>
          <w:p w14:paraId="77494DF5" w14:textId="77777777" w:rsidR="00C53B53" w:rsidRDefault="00C53B53" w:rsidP="005806EC">
            <w:pPr>
              <w:pStyle w:val="Neotevilenodstavek"/>
              <w:spacing w:before="0" w:after="0" w:line="260" w:lineRule="exact"/>
              <w:rPr>
                <w:bCs/>
                <w:iCs/>
                <w:sz w:val="20"/>
                <w:szCs w:val="20"/>
              </w:rPr>
            </w:pPr>
          </w:p>
          <w:p w14:paraId="5240B3E0" w14:textId="77777777" w:rsidR="00C53B53" w:rsidRDefault="00C53B53" w:rsidP="005806EC">
            <w:pPr>
              <w:pStyle w:val="Neotevilenodstavek"/>
              <w:spacing w:before="0" w:after="0" w:line="260" w:lineRule="exact"/>
              <w:rPr>
                <w:bCs/>
                <w:iCs/>
                <w:sz w:val="20"/>
                <w:szCs w:val="20"/>
              </w:rPr>
            </w:pPr>
            <w:r>
              <w:rPr>
                <w:bCs/>
                <w:iCs/>
                <w:sz w:val="20"/>
                <w:szCs w:val="20"/>
              </w:rPr>
              <w:t xml:space="preserve">Prejmejo: </w:t>
            </w:r>
          </w:p>
          <w:p w14:paraId="17418C97" w14:textId="77777777" w:rsidR="00C53B53" w:rsidRDefault="00C53B53" w:rsidP="00C53B53">
            <w:pPr>
              <w:pStyle w:val="Neotevilenodstavek"/>
              <w:numPr>
                <w:ilvl w:val="0"/>
                <w:numId w:val="25"/>
              </w:numPr>
              <w:spacing w:before="0" w:after="0" w:line="260" w:lineRule="exact"/>
              <w:rPr>
                <w:iCs/>
                <w:sz w:val="20"/>
                <w:szCs w:val="20"/>
              </w:rPr>
            </w:pPr>
            <w:r>
              <w:rPr>
                <w:iCs/>
                <w:sz w:val="20"/>
                <w:szCs w:val="20"/>
              </w:rPr>
              <w:t>Državni zbor,</w:t>
            </w:r>
          </w:p>
          <w:p w14:paraId="48BB4C21" w14:textId="77777777" w:rsidR="00C53B53" w:rsidRDefault="00C53B53" w:rsidP="00C53B53">
            <w:pPr>
              <w:pStyle w:val="Neotevilenodstavek"/>
              <w:numPr>
                <w:ilvl w:val="0"/>
                <w:numId w:val="25"/>
              </w:numPr>
              <w:spacing w:before="0" w:after="0" w:line="260" w:lineRule="exact"/>
              <w:rPr>
                <w:iCs/>
                <w:sz w:val="20"/>
                <w:szCs w:val="20"/>
              </w:rPr>
            </w:pPr>
            <w:r>
              <w:rPr>
                <w:iCs/>
                <w:sz w:val="20"/>
                <w:szCs w:val="20"/>
              </w:rPr>
              <w:t>Ministrstvo za okolje in prostor, Uprava RS za jedrsko varnost,</w:t>
            </w:r>
          </w:p>
          <w:p w14:paraId="54646E92" w14:textId="77777777" w:rsidR="00C53B53" w:rsidRPr="00BC4891" w:rsidRDefault="00C53B53" w:rsidP="00C53B53">
            <w:pPr>
              <w:pStyle w:val="Neotevilenodstavek"/>
              <w:numPr>
                <w:ilvl w:val="0"/>
                <w:numId w:val="25"/>
              </w:numPr>
              <w:spacing w:before="0" w:after="0" w:line="260" w:lineRule="exact"/>
              <w:rPr>
                <w:iCs/>
                <w:sz w:val="20"/>
                <w:szCs w:val="20"/>
              </w:rPr>
            </w:pPr>
            <w:r>
              <w:rPr>
                <w:iCs/>
                <w:sz w:val="20"/>
                <w:szCs w:val="20"/>
              </w:rPr>
              <w:t xml:space="preserve">Ministrstvo za zdravje, Uprava RS za varstvo pred sevanji. </w:t>
            </w:r>
          </w:p>
        </w:tc>
      </w:tr>
      <w:tr w:rsidR="00C53B53" w:rsidRPr="00BC4891" w14:paraId="19D114FE" w14:textId="77777777" w:rsidTr="005806EC">
        <w:tc>
          <w:tcPr>
            <w:tcW w:w="9100" w:type="dxa"/>
            <w:gridSpan w:val="5"/>
          </w:tcPr>
          <w:p w14:paraId="193ED07D" w14:textId="77777777" w:rsidR="00C53B53" w:rsidRPr="00BC4891" w:rsidRDefault="00C53B53" w:rsidP="005806EC">
            <w:pPr>
              <w:pStyle w:val="Neotevilenodstavek"/>
              <w:spacing w:before="0" w:after="0" w:line="260" w:lineRule="exact"/>
              <w:rPr>
                <w:b/>
                <w:iCs/>
                <w:sz w:val="20"/>
                <w:szCs w:val="20"/>
              </w:rPr>
            </w:pPr>
            <w:r w:rsidRPr="00BC4891">
              <w:rPr>
                <w:b/>
                <w:sz w:val="20"/>
                <w:szCs w:val="20"/>
              </w:rPr>
              <w:t>2. Predlog za obravnavo predloga zakona po nujnem ali skrajšanem postopku v državnem zboru z obrazložitvijo razlogov: /</w:t>
            </w:r>
          </w:p>
        </w:tc>
      </w:tr>
      <w:tr w:rsidR="00C53B53" w:rsidRPr="00BC4891" w14:paraId="149B49DA" w14:textId="77777777" w:rsidTr="005806EC">
        <w:tc>
          <w:tcPr>
            <w:tcW w:w="9100" w:type="dxa"/>
            <w:gridSpan w:val="5"/>
          </w:tcPr>
          <w:p w14:paraId="051F15FD" w14:textId="77777777" w:rsidR="00C53B53" w:rsidRPr="00BC4891" w:rsidRDefault="00C53B53" w:rsidP="005806EC">
            <w:pPr>
              <w:pStyle w:val="Neotevilenodstavek"/>
              <w:spacing w:before="0" w:after="0" w:line="260" w:lineRule="exact"/>
              <w:rPr>
                <w:b/>
                <w:iCs/>
                <w:sz w:val="20"/>
                <w:szCs w:val="20"/>
              </w:rPr>
            </w:pPr>
            <w:r w:rsidRPr="00BC4891">
              <w:rPr>
                <w:b/>
                <w:sz w:val="20"/>
                <w:szCs w:val="20"/>
              </w:rPr>
              <w:t>3.a Osebe, odgovorne za strokovno pripravo in usklajenost gradiva:</w:t>
            </w:r>
          </w:p>
        </w:tc>
      </w:tr>
      <w:tr w:rsidR="00C53B53" w:rsidRPr="00BC4891" w14:paraId="0E27BA8F" w14:textId="77777777" w:rsidTr="005806EC">
        <w:tc>
          <w:tcPr>
            <w:tcW w:w="9100" w:type="dxa"/>
            <w:gridSpan w:val="5"/>
          </w:tcPr>
          <w:p w14:paraId="246CF9DA" w14:textId="77777777" w:rsidR="00C53B53" w:rsidRPr="00BC4891" w:rsidRDefault="00C53B53" w:rsidP="005806EC">
            <w:pPr>
              <w:pStyle w:val="Neotevilenodstavek"/>
              <w:rPr>
                <w:bCs/>
                <w:sz w:val="20"/>
                <w:szCs w:val="20"/>
              </w:rPr>
            </w:pPr>
            <w:r w:rsidRPr="00BC4891">
              <w:rPr>
                <w:bCs/>
                <w:sz w:val="20"/>
                <w:szCs w:val="20"/>
              </w:rPr>
              <w:t>- mag. A</w:t>
            </w:r>
            <w:r>
              <w:rPr>
                <w:bCs/>
                <w:sz w:val="20"/>
                <w:szCs w:val="20"/>
              </w:rPr>
              <w:t>ndrej</w:t>
            </w:r>
            <w:r w:rsidRPr="00BC4891">
              <w:rPr>
                <w:bCs/>
                <w:sz w:val="20"/>
                <w:szCs w:val="20"/>
              </w:rPr>
              <w:t xml:space="preserve"> VIZJAK, minister za okolje in prostor </w:t>
            </w:r>
          </w:p>
          <w:p w14:paraId="03B9E8E1" w14:textId="77777777" w:rsidR="00C53B53" w:rsidRPr="00BC4891" w:rsidRDefault="00C53B53" w:rsidP="005806EC">
            <w:pPr>
              <w:pStyle w:val="Neotevilenodstavek"/>
              <w:spacing w:before="0" w:after="0" w:line="260" w:lineRule="exact"/>
              <w:rPr>
                <w:iCs/>
                <w:sz w:val="20"/>
                <w:szCs w:val="20"/>
              </w:rPr>
            </w:pPr>
            <w:r w:rsidRPr="00BC4891">
              <w:rPr>
                <w:sz w:val="20"/>
                <w:szCs w:val="20"/>
              </w:rPr>
              <w:t>- I</w:t>
            </w:r>
            <w:r>
              <w:rPr>
                <w:sz w:val="20"/>
                <w:szCs w:val="20"/>
              </w:rPr>
              <w:t>gor</w:t>
            </w:r>
            <w:r w:rsidRPr="00BC4891">
              <w:rPr>
                <w:sz w:val="20"/>
                <w:szCs w:val="20"/>
              </w:rPr>
              <w:t xml:space="preserve"> SIRC, direktor Uprave Republike Slovenije za jedrsko varnost</w:t>
            </w:r>
          </w:p>
        </w:tc>
      </w:tr>
      <w:tr w:rsidR="00C53B53" w:rsidRPr="00BC4891" w14:paraId="424D6758" w14:textId="77777777" w:rsidTr="005806EC">
        <w:tc>
          <w:tcPr>
            <w:tcW w:w="9100" w:type="dxa"/>
            <w:gridSpan w:val="5"/>
          </w:tcPr>
          <w:p w14:paraId="252CC9FB" w14:textId="77777777" w:rsidR="00C53B53" w:rsidRPr="00BC4891" w:rsidRDefault="00C53B53" w:rsidP="005806EC">
            <w:pPr>
              <w:pStyle w:val="Neotevilenodstavek"/>
              <w:spacing w:before="0" w:after="0" w:line="260" w:lineRule="exact"/>
              <w:rPr>
                <w:b/>
                <w:iCs/>
                <w:sz w:val="20"/>
                <w:szCs w:val="20"/>
              </w:rPr>
            </w:pPr>
            <w:r w:rsidRPr="00BC4891">
              <w:rPr>
                <w:b/>
                <w:iCs/>
                <w:sz w:val="20"/>
                <w:szCs w:val="20"/>
              </w:rPr>
              <w:t xml:space="preserve">3.b Zunanji strokovnjaki, ki so </w:t>
            </w:r>
            <w:r w:rsidRPr="00BC4891">
              <w:rPr>
                <w:b/>
                <w:sz w:val="20"/>
                <w:szCs w:val="20"/>
              </w:rPr>
              <w:t>sodelovali pri pripravi dela ali celotnega gradiva: /</w:t>
            </w:r>
          </w:p>
        </w:tc>
      </w:tr>
      <w:tr w:rsidR="00C53B53" w:rsidRPr="00BC4891" w14:paraId="5BCB31C3" w14:textId="77777777" w:rsidTr="005806EC">
        <w:tc>
          <w:tcPr>
            <w:tcW w:w="9100" w:type="dxa"/>
            <w:gridSpan w:val="5"/>
          </w:tcPr>
          <w:p w14:paraId="2E82678C" w14:textId="77777777" w:rsidR="00C53B53" w:rsidRPr="00BC4891" w:rsidRDefault="00C53B53" w:rsidP="005806EC">
            <w:pPr>
              <w:pStyle w:val="Neotevilenodstavek"/>
              <w:spacing w:before="0" w:after="0" w:line="260" w:lineRule="exact"/>
              <w:rPr>
                <w:b/>
                <w:iCs/>
                <w:sz w:val="20"/>
                <w:szCs w:val="20"/>
              </w:rPr>
            </w:pPr>
            <w:r w:rsidRPr="00BC4891">
              <w:rPr>
                <w:b/>
                <w:sz w:val="20"/>
                <w:szCs w:val="20"/>
              </w:rPr>
              <w:t>4. Predstavniki vlade, ki bodo sodelovali pri delu državnega zbora:</w:t>
            </w:r>
          </w:p>
        </w:tc>
      </w:tr>
      <w:tr w:rsidR="00C53B53" w:rsidRPr="00BC4891" w14:paraId="1EE7DA34" w14:textId="77777777" w:rsidTr="005806EC">
        <w:tc>
          <w:tcPr>
            <w:tcW w:w="9100" w:type="dxa"/>
            <w:gridSpan w:val="5"/>
          </w:tcPr>
          <w:p w14:paraId="1D40DFC2" w14:textId="77777777" w:rsidR="00C53B53" w:rsidRPr="00BC4891" w:rsidRDefault="00C53B53" w:rsidP="005806EC">
            <w:pPr>
              <w:pStyle w:val="Neotevilenodstavek"/>
              <w:rPr>
                <w:bCs/>
                <w:sz w:val="20"/>
                <w:szCs w:val="20"/>
              </w:rPr>
            </w:pPr>
            <w:r w:rsidRPr="00BC4891">
              <w:rPr>
                <w:bCs/>
                <w:sz w:val="20"/>
                <w:szCs w:val="20"/>
              </w:rPr>
              <w:t xml:space="preserve">- mag. Andrej VIZJAK, minister za okolje in prostor </w:t>
            </w:r>
          </w:p>
          <w:p w14:paraId="5CD4C7C1" w14:textId="77777777" w:rsidR="00C53B53" w:rsidRPr="00BC4891" w:rsidRDefault="00C53B53" w:rsidP="005A52B1">
            <w:pPr>
              <w:pStyle w:val="Neotevilenodstavek"/>
              <w:spacing w:after="0"/>
              <w:rPr>
                <w:bCs/>
                <w:sz w:val="20"/>
                <w:szCs w:val="20"/>
              </w:rPr>
            </w:pPr>
            <w:r w:rsidRPr="00BC4891">
              <w:rPr>
                <w:bCs/>
                <w:sz w:val="20"/>
                <w:szCs w:val="20"/>
              </w:rPr>
              <w:t>- Igor SIRC, direktor Uprave Republike Slovenije za jedrsko varnost</w:t>
            </w:r>
          </w:p>
          <w:p w14:paraId="6A000C61" w14:textId="77777777" w:rsidR="00C53B53" w:rsidRPr="00BC4891" w:rsidRDefault="00C53B53" w:rsidP="005806EC">
            <w:pPr>
              <w:pStyle w:val="Neotevilenodstavek"/>
              <w:spacing w:before="0" w:after="0" w:line="260" w:lineRule="exact"/>
              <w:rPr>
                <w:b/>
                <w:sz w:val="20"/>
                <w:szCs w:val="20"/>
              </w:rPr>
            </w:pPr>
            <w:r w:rsidRPr="00BC4891">
              <w:rPr>
                <w:bCs/>
                <w:sz w:val="20"/>
                <w:szCs w:val="20"/>
              </w:rPr>
              <w:t>- dr. Damijan ŠKRK, direktor Uprave Republike Slovenije za varstvo pred sevanji</w:t>
            </w:r>
          </w:p>
        </w:tc>
      </w:tr>
      <w:tr w:rsidR="00C53B53" w:rsidRPr="00BC4891" w14:paraId="5E473FA9" w14:textId="77777777" w:rsidTr="005806EC">
        <w:tc>
          <w:tcPr>
            <w:tcW w:w="9100" w:type="dxa"/>
            <w:gridSpan w:val="5"/>
          </w:tcPr>
          <w:p w14:paraId="6E6E5B08" w14:textId="77777777" w:rsidR="00AC5EF1" w:rsidRPr="004662DB" w:rsidRDefault="00AC5EF1" w:rsidP="00AC5EF1">
            <w:pPr>
              <w:pStyle w:val="Neotevilenodstavek"/>
              <w:spacing w:before="0" w:after="0" w:line="260" w:lineRule="exact"/>
              <w:jc w:val="left"/>
              <w:rPr>
                <w:b/>
                <w:sz w:val="20"/>
                <w:szCs w:val="20"/>
              </w:rPr>
            </w:pPr>
            <w:r w:rsidRPr="004662DB">
              <w:rPr>
                <w:b/>
                <w:sz w:val="20"/>
                <w:szCs w:val="20"/>
              </w:rPr>
              <w:t>5. Kratek povzetek gradiva:</w:t>
            </w:r>
          </w:p>
          <w:p w14:paraId="43C1C0B7" w14:textId="77777777" w:rsidR="00AC5EF1" w:rsidRPr="00AC5EF1" w:rsidRDefault="00AC5EF1" w:rsidP="00AC5EF1">
            <w:pPr>
              <w:pStyle w:val="Neotevilenodstavek"/>
              <w:spacing w:line="260" w:lineRule="exact"/>
              <w:rPr>
                <w:bCs/>
                <w:sz w:val="20"/>
                <w:szCs w:val="20"/>
              </w:rPr>
            </w:pPr>
            <w:r w:rsidRPr="00AC5EF1">
              <w:rPr>
                <w:bCs/>
                <w:sz w:val="20"/>
                <w:szCs w:val="20"/>
              </w:rPr>
              <w:t>To poročilo je vsako leto pripravljeno na podlagi 168. člena Zakona o varstvu pred ionizirajočimi sevanji in jedrski varnosti ter povzema vsa dogajanja, povezana z varstvom pred ionizirajočimi sevanji in jedrsko varnostjo. Sprejme ga Vlada Republike Slovenije in pošlje Državnemu zboru RS. Poročilo je hkrati poglavitni način seznanjanja širše javnosti s tem področjem.</w:t>
            </w:r>
          </w:p>
          <w:p w14:paraId="06B4B9C4" w14:textId="7193C2BC" w:rsidR="00C53B53" w:rsidRPr="00977DFF" w:rsidRDefault="00AC5EF1" w:rsidP="00AC5EF1">
            <w:pPr>
              <w:pStyle w:val="Neotevilenodstavek"/>
              <w:spacing w:before="0" w:after="0" w:line="260" w:lineRule="exact"/>
              <w:rPr>
                <w:bCs/>
                <w:sz w:val="20"/>
                <w:szCs w:val="20"/>
              </w:rPr>
            </w:pPr>
            <w:r w:rsidRPr="00AC5EF1">
              <w:rPr>
                <w:bCs/>
                <w:sz w:val="20"/>
                <w:szCs w:val="20"/>
              </w:rPr>
              <w:lastRenderedPageBreak/>
              <w:t>Leto 2020 je bilo mirno, prav tako pa je bil dosežen temeljni cilj jedrske in sevalne varnosti t. j. varstvo ljudi in okolja pred nepotrebnimi škodljivimi učinki ionizirajočih sevanj.</w:t>
            </w:r>
          </w:p>
        </w:tc>
      </w:tr>
      <w:tr w:rsidR="00C53B53" w:rsidRPr="00BC4891" w14:paraId="451B0831" w14:textId="77777777" w:rsidTr="005806EC">
        <w:tc>
          <w:tcPr>
            <w:tcW w:w="9100" w:type="dxa"/>
            <w:gridSpan w:val="5"/>
          </w:tcPr>
          <w:p w14:paraId="6E621DB8" w14:textId="77777777" w:rsidR="00C53B53" w:rsidRPr="00977DFF" w:rsidRDefault="00C53B53" w:rsidP="005806EC">
            <w:pPr>
              <w:pStyle w:val="Neotevilenodstavek"/>
              <w:spacing w:before="0" w:after="0" w:line="260" w:lineRule="exact"/>
              <w:rPr>
                <w:b/>
                <w:sz w:val="20"/>
                <w:szCs w:val="20"/>
              </w:rPr>
            </w:pPr>
            <w:r w:rsidRPr="00977DFF">
              <w:rPr>
                <w:b/>
                <w:sz w:val="20"/>
                <w:szCs w:val="20"/>
              </w:rPr>
              <w:lastRenderedPageBreak/>
              <w:t>6. Presoja posledic za:</w:t>
            </w:r>
          </w:p>
        </w:tc>
      </w:tr>
      <w:tr w:rsidR="00C53B53" w:rsidRPr="00BC4891" w14:paraId="4558B81E" w14:textId="77777777" w:rsidTr="005806EC">
        <w:tc>
          <w:tcPr>
            <w:tcW w:w="1448" w:type="dxa"/>
          </w:tcPr>
          <w:p w14:paraId="39160C74"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a)</w:t>
            </w:r>
          </w:p>
        </w:tc>
        <w:tc>
          <w:tcPr>
            <w:tcW w:w="5444" w:type="dxa"/>
            <w:gridSpan w:val="3"/>
          </w:tcPr>
          <w:p w14:paraId="1DE89104" w14:textId="77777777" w:rsidR="00C53B53" w:rsidRPr="00BC4891" w:rsidRDefault="00C53B53" w:rsidP="005806EC">
            <w:pPr>
              <w:pStyle w:val="Neotevilenodstavek"/>
              <w:spacing w:before="0" w:after="0" w:line="260" w:lineRule="exact"/>
              <w:rPr>
                <w:sz w:val="20"/>
                <w:szCs w:val="20"/>
              </w:rPr>
            </w:pPr>
            <w:r w:rsidRPr="00BC4891">
              <w:rPr>
                <w:sz w:val="20"/>
                <w:szCs w:val="20"/>
              </w:rPr>
              <w:t>javnofinančna sredstva nad 40.000 EUR v tekočem in naslednjih treh letih</w:t>
            </w:r>
          </w:p>
        </w:tc>
        <w:tc>
          <w:tcPr>
            <w:tcW w:w="2208" w:type="dxa"/>
            <w:vAlign w:val="center"/>
          </w:tcPr>
          <w:p w14:paraId="7E0FF5E1"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55E8C122" w14:textId="77777777" w:rsidTr="005806EC">
        <w:tc>
          <w:tcPr>
            <w:tcW w:w="1448" w:type="dxa"/>
          </w:tcPr>
          <w:p w14:paraId="779C28A4"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b)</w:t>
            </w:r>
          </w:p>
        </w:tc>
        <w:tc>
          <w:tcPr>
            <w:tcW w:w="5444" w:type="dxa"/>
            <w:gridSpan w:val="3"/>
          </w:tcPr>
          <w:p w14:paraId="3CD0224D" w14:textId="77777777" w:rsidR="00C53B53" w:rsidRPr="00BC4891" w:rsidRDefault="00C53B53" w:rsidP="005806EC">
            <w:pPr>
              <w:pStyle w:val="Neotevilenodstavek"/>
              <w:spacing w:before="0" w:after="0" w:line="260" w:lineRule="exact"/>
              <w:rPr>
                <w:iCs/>
                <w:sz w:val="20"/>
                <w:szCs w:val="20"/>
              </w:rPr>
            </w:pPr>
            <w:r w:rsidRPr="00BC4891">
              <w:rPr>
                <w:bCs/>
                <w:sz w:val="20"/>
                <w:szCs w:val="20"/>
              </w:rPr>
              <w:t>usklajenost slovenskega pravnega reda s pravnim redom Evropske unije</w:t>
            </w:r>
          </w:p>
        </w:tc>
        <w:tc>
          <w:tcPr>
            <w:tcW w:w="2208" w:type="dxa"/>
            <w:vAlign w:val="center"/>
          </w:tcPr>
          <w:p w14:paraId="17C0AE3B"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667A1207" w14:textId="77777777" w:rsidTr="005806EC">
        <w:tc>
          <w:tcPr>
            <w:tcW w:w="1448" w:type="dxa"/>
          </w:tcPr>
          <w:p w14:paraId="5D461BED"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c)</w:t>
            </w:r>
          </w:p>
        </w:tc>
        <w:tc>
          <w:tcPr>
            <w:tcW w:w="5444" w:type="dxa"/>
            <w:gridSpan w:val="3"/>
          </w:tcPr>
          <w:p w14:paraId="65AA467C" w14:textId="77777777" w:rsidR="00C53B53" w:rsidRPr="00BC4891" w:rsidRDefault="00C53B53" w:rsidP="005806EC">
            <w:pPr>
              <w:pStyle w:val="Neotevilenodstavek"/>
              <w:spacing w:before="0" w:after="0" w:line="260" w:lineRule="exact"/>
              <w:rPr>
                <w:iCs/>
                <w:sz w:val="20"/>
                <w:szCs w:val="20"/>
              </w:rPr>
            </w:pPr>
            <w:r w:rsidRPr="00BC4891">
              <w:rPr>
                <w:sz w:val="20"/>
                <w:szCs w:val="20"/>
              </w:rPr>
              <w:t>administrativne posledice</w:t>
            </w:r>
          </w:p>
        </w:tc>
        <w:tc>
          <w:tcPr>
            <w:tcW w:w="2208" w:type="dxa"/>
            <w:vAlign w:val="center"/>
          </w:tcPr>
          <w:p w14:paraId="505EF8C2" w14:textId="77777777" w:rsidR="00C53B53" w:rsidRPr="00BC4891" w:rsidRDefault="00C53B53" w:rsidP="005806EC">
            <w:pPr>
              <w:pStyle w:val="Neotevilenodstavek"/>
              <w:spacing w:before="0" w:after="0" w:line="260" w:lineRule="exact"/>
              <w:jc w:val="center"/>
              <w:rPr>
                <w:sz w:val="20"/>
                <w:szCs w:val="20"/>
              </w:rPr>
            </w:pPr>
            <w:r w:rsidRPr="00BC4891">
              <w:rPr>
                <w:sz w:val="20"/>
                <w:szCs w:val="20"/>
              </w:rPr>
              <w:t>NE</w:t>
            </w:r>
          </w:p>
        </w:tc>
      </w:tr>
      <w:tr w:rsidR="00C53B53" w:rsidRPr="00BC4891" w14:paraId="6948605A" w14:textId="77777777" w:rsidTr="005806EC">
        <w:tc>
          <w:tcPr>
            <w:tcW w:w="1448" w:type="dxa"/>
          </w:tcPr>
          <w:p w14:paraId="7412716E"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č)</w:t>
            </w:r>
          </w:p>
        </w:tc>
        <w:tc>
          <w:tcPr>
            <w:tcW w:w="5444" w:type="dxa"/>
            <w:gridSpan w:val="3"/>
          </w:tcPr>
          <w:p w14:paraId="02966F78" w14:textId="77777777" w:rsidR="00C53B53" w:rsidRPr="00BC4891" w:rsidRDefault="00C53B53" w:rsidP="005806EC">
            <w:pPr>
              <w:pStyle w:val="Neotevilenodstavek"/>
              <w:spacing w:before="0" w:after="0" w:line="260" w:lineRule="exact"/>
              <w:rPr>
                <w:bCs/>
                <w:sz w:val="20"/>
                <w:szCs w:val="20"/>
              </w:rPr>
            </w:pPr>
            <w:r w:rsidRPr="00BC4891">
              <w:rPr>
                <w:sz w:val="20"/>
                <w:szCs w:val="20"/>
              </w:rPr>
              <w:t>gospodarstvo, zlasti</w:t>
            </w:r>
            <w:r w:rsidRPr="00BC4891">
              <w:rPr>
                <w:bCs/>
                <w:sz w:val="20"/>
                <w:szCs w:val="20"/>
              </w:rPr>
              <w:t xml:space="preserve"> mala in srednja podjetja ter konkurenčnost podjetij</w:t>
            </w:r>
          </w:p>
        </w:tc>
        <w:tc>
          <w:tcPr>
            <w:tcW w:w="2208" w:type="dxa"/>
            <w:vAlign w:val="center"/>
          </w:tcPr>
          <w:p w14:paraId="603EEE49"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0281469F" w14:textId="77777777" w:rsidTr="005806EC">
        <w:tc>
          <w:tcPr>
            <w:tcW w:w="1448" w:type="dxa"/>
          </w:tcPr>
          <w:p w14:paraId="18A55AE1"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d)</w:t>
            </w:r>
          </w:p>
        </w:tc>
        <w:tc>
          <w:tcPr>
            <w:tcW w:w="5444" w:type="dxa"/>
            <w:gridSpan w:val="3"/>
          </w:tcPr>
          <w:p w14:paraId="1A9C18B9" w14:textId="77777777" w:rsidR="00C53B53" w:rsidRPr="00BC4891" w:rsidRDefault="00C53B53" w:rsidP="005806EC">
            <w:pPr>
              <w:pStyle w:val="Neotevilenodstavek"/>
              <w:spacing w:before="0" w:after="0" w:line="260" w:lineRule="exact"/>
              <w:rPr>
                <w:bCs/>
                <w:sz w:val="20"/>
                <w:szCs w:val="20"/>
              </w:rPr>
            </w:pPr>
            <w:r w:rsidRPr="00BC4891">
              <w:rPr>
                <w:bCs/>
                <w:sz w:val="20"/>
                <w:szCs w:val="20"/>
              </w:rPr>
              <w:t>okolje, vključno s prostorskimi in varstvenimi vidiki</w:t>
            </w:r>
          </w:p>
        </w:tc>
        <w:tc>
          <w:tcPr>
            <w:tcW w:w="2208" w:type="dxa"/>
            <w:vAlign w:val="center"/>
          </w:tcPr>
          <w:p w14:paraId="716D2069"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4C4351D9" w14:textId="77777777" w:rsidTr="005806EC">
        <w:tc>
          <w:tcPr>
            <w:tcW w:w="1448" w:type="dxa"/>
          </w:tcPr>
          <w:p w14:paraId="347EF996"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e)</w:t>
            </w:r>
          </w:p>
        </w:tc>
        <w:tc>
          <w:tcPr>
            <w:tcW w:w="5444" w:type="dxa"/>
            <w:gridSpan w:val="3"/>
          </w:tcPr>
          <w:p w14:paraId="0639AF56" w14:textId="77777777" w:rsidR="00C53B53" w:rsidRPr="00BC4891" w:rsidRDefault="00C53B53" w:rsidP="005806EC">
            <w:pPr>
              <w:pStyle w:val="Neotevilenodstavek"/>
              <w:spacing w:before="0" w:after="0" w:line="260" w:lineRule="exact"/>
              <w:rPr>
                <w:bCs/>
                <w:sz w:val="20"/>
                <w:szCs w:val="20"/>
              </w:rPr>
            </w:pPr>
            <w:r w:rsidRPr="00BC4891">
              <w:rPr>
                <w:bCs/>
                <w:sz w:val="20"/>
                <w:szCs w:val="20"/>
              </w:rPr>
              <w:t>socialno področje</w:t>
            </w:r>
          </w:p>
        </w:tc>
        <w:tc>
          <w:tcPr>
            <w:tcW w:w="2208" w:type="dxa"/>
            <w:vAlign w:val="center"/>
          </w:tcPr>
          <w:p w14:paraId="6E08376D"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32D5464D" w14:textId="77777777" w:rsidTr="005806EC">
        <w:tc>
          <w:tcPr>
            <w:tcW w:w="1448" w:type="dxa"/>
            <w:tcBorders>
              <w:bottom w:val="single" w:sz="4" w:space="0" w:color="auto"/>
            </w:tcBorders>
          </w:tcPr>
          <w:p w14:paraId="4DA7D869"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f)</w:t>
            </w:r>
          </w:p>
        </w:tc>
        <w:tc>
          <w:tcPr>
            <w:tcW w:w="5444" w:type="dxa"/>
            <w:gridSpan w:val="3"/>
            <w:tcBorders>
              <w:bottom w:val="single" w:sz="4" w:space="0" w:color="auto"/>
            </w:tcBorders>
          </w:tcPr>
          <w:p w14:paraId="3B26012C" w14:textId="77777777" w:rsidR="00C53B53" w:rsidRPr="00BC4891" w:rsidRDefault="00C53B53" w:rsidP="005806EC">
            <w:pPr>
              <w:pStyle w:val="Neotevilenodstavek"/>
              <w:spacing w:before="0" w:after="0" w:line="260" w:lineRule="exact"/>
              <w:rPr>
                <w:bCs/>
                <w:sz w:val="20"/>
                <w:szCs w:val="20"/>
              </w:rPr>
            </w:pPr>
            <w:r w:rsidRPr="00BC4891">
              <w:rPr>
                <w:bCs/>
                <w:sz w:val="20"/>
                <w:szCs w:val="20"/>
              </w:rPr>
              <w:t>dokumente razvojnega načrtovanja:</w:t>
            </w:r>
          </w:p>
          <w:p w14:paraId="3C07C456" w14:textId="77777777" w:rsidR="00C53B53" w:rsidRPr="00BC4891" w:rsidRDefault="00C53B53" w:rsidP="005806EC">
            <w:pPr>
              <w:pStyle w:val="Neotevilenodstavek"/>
              <w:numPr>
                <w:ilvl w:val="0"/>
                <w:numId w:val="22"/>
              </w:numPr>
              <w:spacing w:before="0" w:after="0" w:line="260" w:lineRule="exact"/>
              <w:rPr>
                <w:bCs/>
                <w:sz w:val="20"/>
                <w:szCs w:val="20"/>
              </w:rPr>
            </w:pPr>
            <w:r w:rsidRPr="00BC4891">
              <w:rPr>
                <w:bCs/>
                <w:sz w:val="20"/>
                <w:szCs w:val="20"/>
              </w:rPr>
              <w:t>nacionalne dokumente razvojnega načrtovanja</w:t>
            </w:r>
          </w:p>
          <w:p w14:paraId="1103D86F" w14:textId="77777777" w:rsidR="00C53B53" w:rsidRPr="00BC4891" w:rsidRDefault="00C53B53" w:rsidP="005806EC">
            <w:pPr>
              <w:pStyle w:val="Neotevilenodstavek"/>
              <w:numPr>
                <w:ilvl w:val="0"/>
                <w:numId w:val="22"/>
              </w:numPr>
              <w:spacing w:before="0" w:after="0" w:line="260" w:lineRule="exact"/>
              <w:rPr>
                <w:bCs/>
                <w:sz w:val="20"/>
                <w:szCs w:val="20"/>
              </w:rPr>
            </w:pPr>
            <w:r w:rsidRPr="00BC4891">
              <w:rPr>
                <w:bCs/>
                <w:sz w:val="20"/>
                <w:szCs w:val="20"/>
              </w:rPr>
              <w:t>razvojne politike na ravni programov po strukturi razvojne klasifikacije programskega proračuna</w:t>
            </w:r>
          </w:p>
          <w:p w14:paraId="5B92CED9" w14:textId="77777777" w:rsidR="00C53B53" w:rsidRPr="00BC4891" w:rsidRDefault="00C53B53" w:rsidP="005806EC">
            <w:pPr>
              <w:pStyle w:val="Neotevilenodstavek"/>
              <w:numPr>
                <w:ilvl w:val="0"/>
                <w:numId w:val="22"/>
              </w:numPr>
              <w:spacing w:before="0" w:after="0" w:line="260" w:lineRule="exact"/>
              <w:rPr>
                <w:bCs/>
                <w:sz w:val="20"/>
                <w:szCs w:val="20"/>
              </w:rPr>
            </w:pPr>
            <w:r w:rsidRPr="00BC4891">
              <w:rPr>
                <w:bCs/>
                <w:sz w:val="20"/>
                <w:szCs w:val="20"/>
              </w:rPr>
              <w:t>razvojne dokumente Evropske unije in mednarodnih organizacij</w:t>
            </w:r>
          </w:p>
        </w:tc>
        <w:tc>
          <w:tcPr>
            <w:tcW w:w="2208" w:type="dxa"/>
            <w:tcBorders>
              <w:bottom w:val="single" w:sz="4" w:space="0" w:color="auto"/>
            </w:tcBorders>
            <w:vAlign w:val="center"/>
          </w:tcPr>
          <w:p w14:paraId="2A164156"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5754B07B" w14:textId="77777777" w:rsidTr="005806EC">
        <w:tc>
          <w:tcPr>
            <w:tcW w:w="9100" w:type="dxa"/>
            <w:gridSpan w:val="5"/>
            <w:tcBorders>
              <w:top w:val="single" w:sz="4" w:space="0" w:color="auto"/>
              <w:left w:val="single" w:sz="4" w:space="0" w:color="auto"/>
              <w:bottom w:val="single" w:sz="4" w:space="0" w:color="auto"/>
              <w:right w:val="single" w:sz="4" w:space="0" w:color="auto"/>
            </w:tcBorders>
          </w:tcPr>
          <w:p w14:paraId="3AF6CB72" w14:textId="77777777" w:rsidR="00C53B53" w:rsidRPr="00977DFF" w:rsidRDefault="00C53B53" w:rsidP="005806EC">
            <w:pPr>
              <w:pStyle w:val="Neotevilenodstavek"/>
              <w:spacing w:before="0" w:after="0" w:line="260" w:lineRule="exact"/>
              <w:rPr>
                <w:b/>
                <w:sz w:val="20"/>
                <w:szCs w:val="20"/>
              </w:rPr>
            </w:pPr>
            <w:r w:rsidRPr="00977DFF">
              <w:rPr>
                <w:b/>
                <w:sz w:val="20"/>
                <w:szCs w:val="20"/>
              </w:rPr>
              <w:t>7.a Predstavitev ocene finančnih posledic nad 40.000 EUR: /</w:t>
            </w:r>
          </w:p>
          <w:p w14:paraId="28E7953B" w14:textId="77777777" w:rsidR="00C53B53" w:rsidRPr="00977DFF" w:rsidRDefault="00C53B53" w:rsidP="005806EC">
            <w:pPr>
              <w:pStyle w:val="Neotevilenodstavek"/>
              <w:spacing w:before="0" w:after="0" w:line="260" w:lineRule="exact"/>
              <w:rPr>
                <w:b/>
                <w:sz w:val="20"/>
                <w:szCs w:val="20"/>
              </w:rPr>
            </w:pPr>
          </w:p>
        </w:tc>
      </w:tr>
      <w:tr w:rsidR="00C53B53" w:rsidRPr="00BC4891" w14:paraId="507D279B" w14:textId="77777777" w:rsidTr="005806EC">
        <w:trPr>
          <w:trHeight w:val="1152"/>
        </w:trPr>
        <w:tc>
          <w:tcPr>
            <w:tcW w:w="9100" w:type="dxa"/>
            <w:gridSpan w:val="5"/>
            <w:tcBorders>
              <w:top w:val="single" w:sz="4" w:space="0" w:color="000000"/>
              <w:left w:val="single" w:sz="4" w:space="0" w:color="000000"/>
              <w:bottom w:val="single" w:sz="4" w:space="0" w:color="000000"/>
              <w:right w:val="single" w:sz="4" w:space="0" w:color="000000"/>
            </w:tcBorders>
          </w:tcPr>
          <w:p w14:paraId="6703336D" w14:textId="77777777" w:rsidR="00C53B53" w:rsidRPr="00BC4891" w:rsidRDefault="00C53B53" w:rsidP="005806EC">
            <w:pPr>
              <w:rPr>
                <w:rFonts w:ascii="Arial" w:hAnsi="Arial" w:cs="Arial"/>
                <w:b/>
                <w:sz w:val="20"/>
                <w:szCs w:val="20"/>
              </w:rPr>
            </w:pPr>
            <w:r w:rsidRPr="00BC4891">
              <w:rPr>
                <w:rFonts w:ascii="Arial" w:hAnsi="Arial" w:cs="Arial"/>
                <w:b/>
                <w:sz w:val="20"/>
                <w:szCs w:val="20"/>
              </w:rPr>
              <w:t>7.b Predstavitev ocene finančnih posledic pod 40.000 EUR: /</w:t>
            </w:r>
          </w:p>
          <w:p w14:paraId="00D8C726" w14:textId="77777777" w:rsidR="00C53B53" w:rsidRPr="00BC4891" w:rsidRDefault="00C53B53" w:rsidP="005806EC">
            <w:pPr>
              <w:rPr>
                <w:rFonts w:ascii="Arial" w:hAnsi="Arial" w:cs="Arial"/>
                <w:sz w:val="20"/>
                <w:szCs w:val="20"/>
              </w:rPr>
            </w:pPr>
          </w:p>
          <w:p w14:paraId="175CBB86" w14:textId="77777777" w:rsidR="00C53B53" w:rsidRPr="00BC4891" w:rsidRDefault="00C53B53" w:rsidP="005806EC">
            <w:pPr>
              <w:rPr>
                <w:rFonts w:ascii="Arial" w:hAnsi="Arial" w:cs="Arial"/>
                <w:b/>
                <w:sz w:val="20"/>
                <w:szCs w:val="20"/>
              </w:rPr>
            </w:pPr>
            <w:r w:rsidRPr="00BC4891">
              <w:rPr>
                <w:rFonts w:ascii="Arial" w:hAnsi="Arial" w:cs="Arial"/>
                <w:b/>
                <w:sz w:val="20"/>
                <w:szCs w:val="20"/>
              </w:rPr>
              <w:t>Kratka obrazložitev</w:t>
            </w:r>
          </w:p>
          <w:p w14:paraId="5B92B86E" w14:textId="77777777" w:rsidR="00C53B53" w:rsidRPr="00BC4891" w:rsidRDefault="00C53B53" w:rsidP="005806EC">
            <w:pPr>
              <w:rPr>
                <w:rFonts w:ascii="Arial" w:hAnsi="Arial" w:cs="Arial"/>
                <w:sz w:val="20"/>
                <w:szCs w:val="20"/>
              </w:rPr>
            </w:pPr>
            <w:r w:rsidRPr="00BC4891">
              <w:rPr>
                <w:rFonts w:ascii="Arial" w:hAnsi="Arial" w:cs="Arial"/>
                <w:sz w:val="20"/>
                <w:szCs w:val="20"/>
              </w:rPr>
              <w:t>Gre za letno poročanje v skladu s 1</w:t>
            </w:r>
            <w:r>
              <w:rPr>
                <w:rFonts w:ascii="Arial" w:hAnsi="Arial" w:cs="Arial"/>
                <w:sz w:val="20"/>
                <w:szCs w:val="20"/>
              </w:rPr>
              <w:t>68</w:t>
            </w:r>
            <w:r w:rsidRPr="00BC4891">
              <w:rPr>
                <w:rFonts w:ascii="Arial" w:hAnsi="Arial" w:cs="Arial"/>
                <w:sz w:val="20"/>
                <w:szCs w:val="20"/>
              </w:rPr>
              <w:t>. členom Zakona o varstvu pred ionizirajočimi sevanji in jedrski varnosti ter kot tako nima javno finančnih posledic.</w:t>
            </w:r>
          </w:p>
          <w:p w14:paraId="26BA3482" w14:textId="77777777" w:rsidR="00C53B53" w:rsidRPr="00BC4891" w:rsidRDefault="00C53B53" w:rsidP="005806EC">
            <w:pPr>
              <w:rPr>
                <w:rFonts w:ascii="Arial" w:hAnsi="Arial" w:cs="Arial"/>
                <w:b/>
                <w:sz w:val="20"/>
                <w:szCs w:val="20"/>
              </w:rPr>
            </w:pPr>
          </w:p>
        </w:tc>
      </w:tr>
      <w:tr w:rsidR="00C53B53" w:rsidRPr="00BC4891" w14:paraId="05E087B3" w14:textId="77777777" w:rsidTr="005806EC">
        <w:trPr>
          <w:trHeight w:val="371"/>
        </w:trPr>
        <w:tc>
          <w:tcPr>
            <w:tcW w:w="9100" w:type="dxa"/>
            <w:gridSpan w:val="5"/>
            <w:tcBorders>
              <w:top w:val="single" w:sz="4" w:space="0" w:color="000000"/>
              <w:left w:val="single" w:sz="4" w:space="0" w:color="000000"/>
              <w:bottom w:val="single" w:sz="4" w:space="0" w:color="000000"/>
              <w:right w:val="single" w:sz="4" w:space="0" w:color="000000"/>
            </w:tcBorders>
          </w:tcPr>
          <w:p w14:paraId="6C6550FA" w14:textId="77777777" w:rsidR="00C53B53" w:rsidRPr="00BC4891" w:rsidRDefault="00C53B53" w:rsidP="005806EC">
            <w:pPr>
              <w:rPr>
                <w:rFonts w:ascii="Arial" w:hAnsi="Arial" w:cs="Arial"/>
                <w:b/>
                <w:sz w:val="20"/>
                <w:szCs w:val="20"/>
              </w:rPr>
            </w:pPr>
            <w:r w:rsidRPr="00BC4891">
              <w:rPr>
                <w:rFonts w:ascii="Arial" w:hAnsi="Arial" w:cs="Arial"/>
                <w:b/>
                <w:sz w:val="20"/>
                <w:szCs w:val="20"/>
              </w:rPr>
              <w:t>8. Predstavitev sodelovanja z združenji občin:</w:t>
            </w:r>
          </w:p>
        </w:tc>
      </w:tr>
      <w:tr w:rsidR="00C53B53" w:rsidRPr="00BC4891" w14:paraId="37583F82" w14:textId="77777777" w:rsidTr="005806EC">
        <w:tc>
          <w:tcPr>
            <w:tcW w:w="6669" w:type="dxa"/>
            <w:gridSpan w:val="3"/>
          </w:tcPr>
          <w:p w14:paraId="11C2A1B1" w14:textId="77777777" w:rsidR="00C53B53" w:rsidRPr="00BC4891" w:rsidRDefault="00C53B53" w:rsidP="005806EC">
            <w:pPr>
              <w:pStyle w:val="Neotevilenodstavek"/>
              <w:widowControl w:val="0"/>
              <w:spacing w:before="0" w:after="0" w:line="260" w:lineRule="exact"/>
              <w:rPr>
                <w:iCs/>
                <w:sz w:val="20"/>
                <w:szCs w:val="20"/>
              </w:rPr>
            </w:pPr>
            <w:r w:rsidRPr="00BC4891">
              <w:rPr>
                <w:iCs/>
                <w:sz w:val="20"/>
                <w:szCs w:val="20"/>
              </w:rPr>
              <w:t>Vsebina predloženega gradiva (predpisa) vpliva na:</w:t>
            </w:r>
          </w:p>
          <w:p w14:paraId="72C1B799" w14:textId="77777777" w:rsidR="00C53B53" w:rsidRPr="00BC4891" w:rsidRDefault="00C53B53" w:rsidP="00C53B53">
            <w:pPr>
              <w:pStyle w:val="Neotevilenodstavek"/>
              <w:widowControl w:val="0"/>
              <w:numPr>
                <w:ilvl w:val="1"/>
                <w:numId w:val="23"/>
              </w:numPr>
              <w:spacing w:before="0" w:after="0" w:line="260" w:lineRule="exact"/>
              <w:rPr>
                <w:iCs/>
                <w:sz w:val="20"/>
                <w:szCs w:val="20"/>
              </w:rPr>
            </w:pPr>
            <w:r w:rsidRPr="00BC4891">
              <w:rPr>
                <w:iCs/>
                <w:sz w:val="20"/>
                <w:szCs w:val="20"/>
              </w:rPr>
              <w:t>pristojnosti občin,</w:t>
            </w:r>
          </w:p>
          <w:p w14:paraId="0CAD608C" w14:textId="77777777" w:rsidR="00C53B53" w:rsidRPr="00BC4891" w:rsidRDefault="00C53B53" w:rsidP="00C53B53">
            <w:pPr>
              <w:pStyle w:val="Neotevilenodstavek"/>
              <w:widowControl w:val="0"/>
              <w:numPr>
                <w:ilvl w:val="1"/>
                <w:numId w:val="23"/>
              </w:numPr>
              <w:spacing w:before="0" w:after="0" w:line="260" w:lineRule="exact"/>
              <w:rPr>
                <w:iCs/>
                <w:sz w:val="20"/>
                <w:szCs w:val="20"/>
              </w:rPr>
            </w:pPr>
            <w:r w:rsidRPr="00BC4891">
              <w:rPr>
                <w:iCs/>
                <w:sz w:val="20"/>
                <w:szCs w:val="20"/>
              </w:rPr>
              <w:t>delovanje občin,</w:t>
            </w:r>
          </w:p>
          <w:p w14:paraId="725D86FD" w14:textId="77777777" w:rsidR="00C53B53" w:rsidRPr="00BC4891" w:rsidRDefault="00C53B53" w:rsidP="00C53B53">
            <w:pPr>
              <w:pStyle w:val="Neotevilenodstavek"/>
              <w:widowControl w:val="0"/>
              <w:numPr>
                <w:ilvl w:val="1"/>
                <w:numId w:val="23"/>
              </w:numPr>
              <w:spacing w:before="0" w:after="0" w:line="260" w:lineRule="exact"/>
              <w:rPr>
                <w:iCs/>
                <w:sz w:val="20"/>
                <w:szCs w:val="20"/>
              </w:rPr>
            </w:pPr>
            <w:r w:rsidRPr="00BC4891">
              <w:rPr>
                <w:iCs/>
                <w:sz w:val="20"/>
                <w:szCs w:val="20"/>
              </w:rPr>
              <w:t>financiranje občin.</w:t>
            </w:r>
          </w:p>
          <w:p w14:paraId="09109797" w14:textId="77777777" w:rsidR="00C53B53" w:rsidRPr="00BC4891" w:rsidRDefault="00C53B53" w:rsidP="005806EC">
            <w:pPr>
              <w:pStyle w:val="Neotevilenodstavek"/>
              <w:widowControl w:val="0"/>
              <w:spacing w:before="0" w:after="0" w:line="260" w:lineRule="exact"/>
              <w:ind w:left="1440"/>
              <w:rPr>
                <w:iCs/>
                <w:sz w:val="20"/>
                <w:szCs w:val="20"/>
              </w:rPr>
            </w:pPr>
          </w:p>
        </w:tc>
        <w:tc>
          <w:tcPr>
            <w:tcW w:w="2431" w:type="dxa"/>
            <w:gridSpan w:val="2"/>
          </w:tcPr>
          <w:p w14:paraId="5C94431C" w14:textId="77777777" w:rsidR="00C53B53" w:rsidRPr="00BC4891" w:rsidRDefault="00C53B53" w:rsidP="005806EC">
            <w:pPr>
              <w:pStyle w:val="Neotevilenodstavek"/>
              <w:widowControl w:val="0"/>
              <w:spacing w:before="0" w:after="0" w:line="260" w:lineRule="exact"/>
              <w:jc w:val="center"/>
              <w:rPr>
                <w:sz w:val="20"/>
                <w:szCs w:val="20"/>
              </w:rPr>
            </w:pPr>
          </w:p>
          <w:p w14:paraId="3EDF7F69"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p w14:paraId="1F27AAC0"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p w14:paraId="4FCE45CA"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tc>
      </w:tr>
      <w:tr w:rsidR="00C53B53" w:rsidRPr="00BC4891" w14:paraId="48C42D52" w14:textId="77777777" w:rsidTr="005806EC">
        <w:trPr>
          <w:trHeight w:val="274"/>
        </w:trPr>
        <w:tc>
          <w:tcPr>
            <w:tcW w:w="9100" w:type="dxa"/>
            <w:gridSpan w:val="5"/>
          </w:tcPr>
          <w:p w14:paraId="4F8931FF" w14:textId="77777777" w:rsidR="00C53B53" w:rsidRPr="00BC4891" w:rsidRDefault="00C53B53" w:rsidP="005806EC">
            <w:pPr>
              <w:pStyle w:val="Neotevilenodstavek"/>
              <w:widowControl w:val="0"/>
              <w:spacing w:before="0" w:after="0" w:line="260" w:lineRule="exact"/>
              <w:rPr>
                <w:iCs/>
                <w:sz w:val="20"/>
                <w:szCs w:val="20"/>
              </w:rPr>
            </w:pPr>
            <w:r w:rsidRPr="00BC4891">
              <w:rPr>
                <w:iCs/>
                <w:sz w:val="20"/>
                <w:szCs w:val="20"/>
              </w:rPr>
              <w:t xml:space="preserve">Gradivo (predpis) je bilo poslano v mnenje: </w:t>
            </w:r>
          </w:p>
          <w:p w14:paraId="5D4FE052" w14:textId="77777777" w:rsidR="00C53B53" w:rsidRPr="00BC4891" w:rsidRDefault="00C53B53" w:rsidP="00C53B53">
            <w:pPr>
              <w:pStyle w:val="Neotevilenodstavek"/>
              <w:widowControl w:val="0"/>
              <w:numPr>
                <w:ilvl w:val="0"/>
                <w:numId w:val="24"/>
              </w:numPr>
              <w:spacing w:before="0" w:after="0" w:line="260" w:lineRule="exact"/>
              <w:rPr>
                <w:iCs/>
                <w:sz w:val="20"/>
                <w:szCs w:val="20"/>
              </w:rPr>
            </w:pPr>
            <w:r w:rsidRPr="00BC4891">
              <w:rPr>
                <w:iCs/>
                <w:sz w:val="20"/>
                <w:szCs w:val="20"/>
              </w:rPr>
              <w:t>Skupnosti občin Slovenije SOS: NE</w:t>
            </w:r>
          </w:p>
          <w:p w14:paraId="5C5D9E14" w14:textId="77777777" w:rsidR="00C53B53" w:rsidRPr="00BC4891" w:rsidRDefault="00C53B53" w:rsidP="00C53B53">
            <w:pPr>
              <w:pStyle w:val="Neotevilenodstavek"/>
              <w:widowControl w:val="0"/>
              <w:numPr>
                <w:ilvl w:val="0"/>
                <w:numId w:val="24"/>
              </w:numPr>
              <w:spacing w:before="0" w:after="0" w:line="260" w:lineRule="exact"/>
              <w:rPr>
                <w:iCs/>
                <w:sz w:val="20"/>
                <w:szCs w:val="20"/>
              </w:rPr>
            </w:pPr>
            <w:r w:rsidRPr="00BC4891">
              <w:rPr>
                <w:iCs/>
                <w:sz w:val="20"/>
                <w:szCs w:val="20"/>
              </w:rPr>
              <w:t>Združenju občin Slovenije ZOS: NE</w:t>
            </w:r>
          </w:p>
          <w:p w14:paraId="0E863B83" w14:textId="77777777" w:rsidR="00C53B53" w:rsidRPr="00BC4891" w:rsidRDefault="00C53B53" w:rsidP="00C53B53">
            <w:pPr>
              <w:pStyle w:val="Neotevilenodstavek"/>
              <w:widowControl w:val="0"/>
              <w:numPr>
                <w:ilvl w:val="0"/>
                <w:numId w:val="24"/>
              </w:numPr>
              <w:spacing w:before="0" w:after="0" w:line="260" w:lineRule="exact"/>
              <w:rPr>
                <w:iCs/>
                <w:sz w:val="20"/>
                <w:szCs w:val="20"/>
              </w:rPr>
            </w:pPr>
            <w:r w:rsidRPr="00BC4891">
              <w:rPr>
                <w:iCs/>
                <w:sz w:val="20"/>
                <w:szCs w:val="20"/>
              </w:rPr>
              <w:t>Združenju mestnih občin Slovenije ZMOS: NE</w:t>
            </w:r>
          </w:p>
          <w:p w14:paraId="4EA5C6B0" w14:textId="77777777" w:rsidR="00C53B53" w:rsidRPr="00BC4891" w:rsidRDefault="00C53B53" w:rsidP="005806EC">
            <w:pPr>
              <w:pStyle w:val="Neotevilenodstavek"/>
              <w:widowControl w:val="0"/>
              <w:spacing w:before="0" w:after="0" w:line="260" w:lineRule="exact"/>
              <w:rPr>
                <w:iCs/>
                <w:sz w:val="20"/>
                <w:szCs w:val="20"/>
              </w:rPr>
            </w:pPr>
          </w:p>
        </w:tc>
      </w:tr>
      <w:tr w:rsidR="00C53B53" w:rsidRPr="00BC4891" w14:paraId="3A094F08" w14:textId="77777777" w:rsidTr="005806EC">
        <w:tc>
          <w:tcPr>
            <w:tcW w:w="9100" w:type="dxa"/>
            <w:gridSpan w:val="5"/>
            <w:vAlign w:val="center"/>
          </w:tcPr>
          <w:p w14:paraId="290B8565" w14:textId="77777777" w:rsidR="00C53B53" w:rsidRPr="00BC4891" w:rsidRDefault="00C53B53" w:rsidP="005806EC">
            <w:pPr>
              <w:pStyle w:val="Neotevilenodstavek"/>
              <w:widowControl w:val="0"/>
              <w:spacing w:before="0" w:after="0" w:line="260" w:lineRule="exact"/>
              <w:jc w:val="left"/>
              <w:rPr>
                <w:b/>
                <w:sz w:val="20"/>
                <w:szCs w:val="20"/>
              </w:rPr>
            </w:pPr>
            <w:r w:rsidRPr="00BC4891">
              <w:rPr>
                <w:b/>
                <w:sz w:val="20"/>
                <w:szCs w:val="20"/>
              </w:rPr>
              <w:t>9. Predstavitev sodelovanja javnosti:</w:t>
            </w:r>
          </w:p>
        </w:tc>
      </w:tr>
      <w:tr w:rsidR="00C53B53" w:rsidRPr="00BC4891" w14:paraId="45FC4350" w14:textId="77777777" w:rsidTr="005806EC">
        <w:tc>
          <w:tcPr>
            <w:tcW w:w="6669" w:type="dxa"/>
            <w:gridSpan w:val="3"/>
          </w:tcPr>
          <w:p w14:paraId="1229A97F" w14:textId="77777777" w:rsidR="00C53B53" w:rsidRPr="00BC4891" w:rsidRDefault="00C53B53" w:rsidP="005806EC">
            <w:pPr>
              <w:pStyle w:val="Neotevilenodstavek"/>
              <w:widowControl w:val="0"/>
              <w:spacing w:before="0" w:after="0" w:line="260" w:lineRule="exact"/>
              <w:rPr>
                <w:sz w:val="20"/>
                <w:szCs w:val="20"/>
              </w:rPr>
            </w:pPr>
            <w:r w:rsidRPr="00BC4891">
              <w:rPr>
                <w:iCs/>
                <w:sz w:val="20"/>
                <w:szCs w:val="20"/>
              </w:rPr>
              <w:t>Gradivo je bilo predhodno objavljeno na spletni strani predlagatelja:</w:t>
            </w:r>
          </w:p>
        </w:tc>
        <w:tc>
          <w:tcPr>
            <w:tcW w:w="2431" w:type="dxa"/>
            <w:gridSpan w:val="2"/>
          </w:tcPr>
          <w:p w14:paraId="63581A77" w14:textId="77777777" w:rsidR="00C53B53" w:rsidRPr="00BC4891" w:rsidRDefault="00C53B53" w:rsidP="005806EC">
            <w:pPr>
              <w:pStyle w:val="Neotevilenodstavek"/>
              <w:widowControl w:val="0"/>
              <w:spacing w:before="0" w:after="0" w:line="260" w:lineRule="exact"/>
              <w:jc w:val="center"/>
              <w:rPr>
                <w:iCs/>
                <w:sz w:val="20"/>
                <w:szCs w:val="20"/>
              </w:rPr>
            </w:pPr>
            <w:r w:rsidRPr="00BC4891">
              <w:rPr>
                <w:sz w:val="20"/>
                <w:szCs w:val="20"/>
              </w:rPr>
              <w:t>NE</w:t>
            </w:r>
          </w:p>
        </w:tc>
      </w:tr>
      <w:tr w:rsidR="00C53B53" w:rsidRPr="00BC4891" w14:paraId="4F55D60A" w14:textId="77777777" w:rsidTr="005806EC">
        <w:tc>
          <w:tcPr>
            <w:tcW w:w="9100" w:type="dxa"/>
            <w:gridSpan w:val="5"/>
          </w:tcPr>
          <w:p w14:paraId="79AF261B" w14:textId="77777777" w:rsidR="00C53B53" w:rsidRPr="00BC4891" w:rsidRDefault="00C53B53" w:rsidP="005806EC">
            <w:pPr>
              <w:pStyle w:val="Neotevilenodstavek"/>
              <w:widowControl w:val="0"/>
              <w:spacing w:before="0" w:after="0" w:line="260" w:lineRule="exact"/>
              <w:rPr>
                <w:iCs/>
                <w:sz w:val="20"/>
                <w:szCs w:val="20"/>
              </w:rPr>
            </w:pPr>
            <w:r w:rsidRPr="00BC4891">
              <w:rPr>
                <w:iCs/>
                <w:sz w:val="20"/>
                <w:szCs w:val="20"/>
              </w:rPr>
              <w:t>Gradivo (letno poročilo) ni take narave, ki bi zahtevala poprejšnjo objavo in javno razpravo</w:t>
            </w:r>
          </w:p>
        </w:tc>
      </w:tr>
      <w:tr w:rsidR="00C53B53" w:rsidRPr="00BC4891" w14:paraId="77660EB1" w14:textId="77777777" w:rsidTr="005806EC">
        <w:tc>
          <w:tcPr>
            <w:tcW w:w="6669" w:type="dxa"/>
            <w:gridSpan w:val="3"/>
            <w:vAlign w:val="center"/>
          </w:tcPr>
          <w:p w14:paraId="2B011DC4" w14:textId="77777777" w:rsidR="00C53B53" w:rsidRPr="00BC4891" w:rsidRDefault="00C53B53" w:rsidP="005806EC">
            <w:pPr>
              <w:pStyle w:val="Neotevilenodstavek"/>
              <w:widowControl w:val="0"/>
              <w:spacing w:before="0" w:after="0" w:line="260" w:lineRule="exact"/>
              <w:jc w:val="left"/>
              <w:rPr>
                <w:sz w:val="20"/>
                <w:szCs w:val="20"/>
              </w:rPr>
            </w:pPr>
            <w:r w:rsidRPr="00BC4891">
              <w:rPr>
                <w:b/>
                <w:sz w:val="20"/>
                <w:szCs w:val="20"/>
              </w:rPr>
              <w:t>10. Pri pripravi gradiva so bile upoštevane zahteve iz Resolucije o normativni dejavnosti:</w:t>
            </w:r>
          </w:p>
        </w:tc>
        <w:tc>
          <w:tcPr>
            <w:tcW w:w="2431" w:type="dxa"/>
            <w:gridSpan w:val="2"/>
            <w:vAlign w:val="center"/>
          </w:tcPr>
          <w:p w14:paraId="64DFC3C3" w14:textId="77777777" w:rsidR="00C53B53" w:rsidRPr="00BC4891" w:rsidRDefault="00C53B53" w:rsidP="005806EC">
            <w:pPr>
              <w:pStyle w:val="Neotevilenodstavek"/>
              <w:widowControl w:val="0"/>
              <w:spacing w:before="0" w:after="0" w:line="260" w:lineRule="exact"/>
              <w:jc w:val="center"/>
              <w:rPr>
                <w:iCs/>
                <w:sz w:val="20"/>
                <w:szCs w:val="20"/>
              </w:rPr>
            </w:pPr>
            <w:r w:rsidRPr="00BC4891">
              <w:rPr>
                <w:sz w:val="20"/>
                <w:szCs w:val="20"/>
              </w:rPr>
              <w:t>NE</w:t>
            </w:r>
          </w:p>
        </w:tc>
      </w:tr>
      <w:tr w:rsidR="00C53B53" w:rsidRPr="00BC4891" w14:paraId="6967802A" w14:textId="77777777" w:rsidTr="005806EC">
        <w:tc>
          <w:tcPr>
            <w:tcW w:w="6669" w:type="dxa"/>
            <w:gridSpan w:val="3"/>
            <w:vAlign w:val="center"/>
          </w:tcPr>
          <w:p w14:paraId="214E89FF" w14:textId="77777777" w:rsidR="00C53B53" w:rsidRPr="00BC4891" w:rsidRDefault="00C53B53" w:rsidP="005806EC">
            <w:pPr>
              <w:pStyle w:val="Neotevilenodstavek"/>
              <w:widowControl w:val="0"/>
              <w:spacing w:before="0" w:after="0" w:line="260" w:lineRule="exact"/>
              <w:jc w:val="left"/>
              <w:rPr>
                <w:b/>
                <w:sz w:val="20"/>
                <w:szCs w:val="20"/>
              </w:rPr>
            </w:pPr>
            <w:r w:rsidRPr="00BC4891">
              <w:rPr>
                <w:b/>
                <w:sz w:val="20"/>
                <w:szCs w:val="20"/>
              </w:rPr>
              <w:t>11. Gradivo je uvrščeno v delovni program vlade:</w:t>
            </w:r>
          </w:p>
        </w:tc>
        <w:tc>
          <w:tcPr>
            <w:tcW w:w="2431" w:type="dxa"/>
            <w:gridSpan w:val="2"/>
            <w:vAlign w:val="center"/>
          </w:tcPr>
          <w:p w14:paraId="5D10D27A"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tc>
      </w:tr>
      <w:tr w:rsidR="00C53B53" w:rsidRPr="00BC4891" w14:paraId="5511DADA" w14:textId="77777777" w:rsidTr="005806EC">
        <w:tc>
          <w:tcPr>
            <w:tcW w:w="9100" w:type="dxa"/>
            <w:gridSpan w:val="5"/>
            <w:tcBorders>
              <w:top w:val="single" w:sz="4" w:space="0" w:color="000000"/>
              <w:left w:val="single" w:sz="4" w:space="0" w:color="000000"/>
              <w:bottom w:val="single" w:sz="4" w:space="0" w:color="000000"/>
              <w:right w:val="single" w:sz="4" w:space="0" w:color="000000"/>
            </w:tcBorders>
          </w:tcPr>
          <w:p w14:paraId="42ACB009" w14:textId="77777777" w:rsidR="00C53B53" w:rsidRPr="00BC4891" w:rsidRDefault="00C53B53" w:rsidP="005806EC">
            <w:pPr>
              <w:pStyle w:val="Poglavje"/>
              <w:widowControl w:val="0"/>
              <w:spacing w:before="0" w:after="0" w:line="260" w:lineRule="exact"/>
              <w:ind w:left="3400"/>
              <w:jc w:val="left"/>
              <w:rPr>
                <w:sz w:val="20"/>
                <w:szCs w:val="20"/>
              </w:rPr>
            </w:pPr>
          </w:p>
          <w:p w14:paraId="75EA2EDF" w14:textId="77777777" w:rsidR="00C53B53" w:rsidRPr="00BC4891" w:rsidRDefault="00C53B53" w:rsidP="005806EC">
            <w:pPr>
              <w:pStyle w:val="Poglavje"/>
              <w:widowControl w:val="0"/>
              <w:spacing w:before="0" w:after="0" w:line="260" w:lineRule="exact"/>
              <w:ind w:left="3400"/>
              <w:jc w:val="left"/>
              <w:rPr>
                <w:b w:val="0"/>
                <w:sz w:val="20"/>
                <w:szCs w:val="20"/>
              </w:rPr>
            </w:pPr>
            <w:r w:rsidRPr="00BC4891">
              <w:rPr>
                <w:b w:val="0"/>
                <w:sz w:val="20"/>
                <w:szCs w:val="20"/>
              </w:rPr>
              <w:t xml:space="preserve">                                                       mag. A</w:t>
            </w:r>
            <w:r>
              <w:rPr>
                <w:b w:val="0"/>
                <w:sz w:val="20"/>
                <w:szCs w:val="20"/>
              </w:rPr>
              <w:t>ndrej</w:t>
            </w:r>
            <w:r w:rsidRPr="00BC4891">
              <w:rPr>
                <w:b w:val="0"/>
                <w:sz w:val="20"/>
                <w:szCs w:val="20"/>
              </w:rPr>
              <w:t xml:space="preserve"> VIZJAK</w:t>
            </w:r>
          </w:p>
          <w:p w14:paraId="3415068A" w14:textId="77777777" w:rsidR="00C53B53" w:rsidRPr="00BC4891" w:rsidRDefault="00C53B53" w:rsidP="005806EC">
            <w:pPr>
              <w:pStyle w:val="Poglavje"/>
              <w:widowControl w:val="0"/>
              <w:spacing w:before="0" w:after="0" w:line="260" w:lineRule="exact"/>
              <w:ind w:left="3400"/>
              <w:jc w:val="left"/>
              <w:rPr>
                <w:b w:val="0"/>
                <w:sz w:val="20"/>
                <w:szCs w:val="20"/>
              </w:rPr>
            </w:pPr>
            <w:r w:rsidRPr="00BC4891">
              <w:rPr>
                <w:b w:val="0"/>
                <w:sz w:val="20"/>
                <w:szCs w:val="20"/>
              </w:rPr>
              <w:t xml:space="preserve">                                                          </w:t>
            </w:r>
            <w:r>
              <w:rPr>
                <w:b w:val="0"/>
                <w:sz w:val="20"/>
                <w:szCs w:val="20"/>
              </w:rPr>
              <w:t xml:space="preserve">     </w:t>
            </w:r>
            <w:r w:rsidRPr="00BC4891">
              <w:rPr>
                <w:b w:val="0"/>
                <w:sz w:val="20"/>
                <w:szCs w:val="20"/>
              </w:rPr>
              <w:t>MINISTER</w:t>
            </w:r>
          </w:p>
          <w:p w14:paraId="25A8BAC5" w14:textId="77777777" w:rsidR="00C53B53" w:rsidRPr="00BC4891" w:rsidRDefault="00C53B53" w:rsidP="005806EC">
            <w:pPr>
              <w:pStyle w:val="Poglavje"/>
              <w:widowControl w:val="0"/>
              <w:spacing w:before="0" w:after="0" w:line="260" w:lineRule="exact"/>
              <w:ind w:left="3400"/>
              <w:jc w:val="left"/>
              <w:rPr>
                <w:sz w:val="20"/>
                <w:szCs w:val="20"/>
              </w:rPr>
            </w:pPr>
          </w:p>
        </w:tc>
      </w:tr>
    </w:tbl>
    <w:p w14:paraId="1847663F" w14:textId="1A8B06A8" w:rsidR="00C53B53" w:rsidRDefault="00C53B53" w:rsidP="00C53B53">
      <w:pPr>
        <w:pStyle w:val="LP-navadenpomanjansredina"/>
        <w:tabs>
          <w:tab w:val="left" w:pos="195"/>
          <w:tab w:val="center" w:pos="4536"/>
        </w:tabs>
        <w:jc w:val="left"/>
      </w:pPr>
      <w:r>
        <w:tab/>
      </w:r>
    </w:p>
    <w:p w14:paraId="623D5456" w14:textId="53D376A8" w:rsidR="00AC5EF1" w:rsidRDefault="00AC5EF1">
      <w:pPr>
        <w:suppressAutoHyphens w:val="0"/>
        <w:spacing w:after="160" w:line="259" w:lineRule="auto"/>
        <w:rPr>
          <w:lang w:eastAsia="sl-SI"/>
        </w:rPr>
      </w:pPr>
      <w:r>
        <w:rPr>
          <w:lang w:eastAsia="sl-SI"/>
        </w:rPr>
        <w:br w:type="page"/>
      </w:r>
    </w:p>
    <w:p w14:paraId="727BE9F6" w14:textId="37CAAC68" w:rsidR="00C53B53" w:rsidRPr="005A52B1" w:rsidRDefault="00AC5EF1" w:rsidP="00C53B53">
      <w:pPr>
        <w:rPr>
          <w:rFonts w:ascii="Arial" w:hAnsi="Arial" w:cs="Arial"/>
          <w:b/>
          <w:sz w:val="20"/>
          <w:szCs w:val="20"/>
          <w:lang w:eastAsia="sl-SI"/>
        </w:rPr>
      </w:pPr>
      <w:r w:rsidRPr="005A52B1">
        <w:rPr>
          <w:rFonts w:ascii="Arial" w:hAnsi="Arial" w:cs="Arial"/>
          <w:b/>
          <w:sz w:val="20"/>
          <w:szCs w:val="20"/>
          <w:lang w:eastAsia="sl-SI"/>
        </w:rPr>
        <w:lastRenderedPageBreak/>
        <w:t>OBRAZLOŽITEV</w:t>
      </w:r>
    </w:p>
    <w:p w14:paraId="7544EE51" w14:textId="77777777" w:rsidR="00AC5EF1" w:rsidRPr="00AC5EF1" w:rsidRDefault="00AC5EF1" w:rsidP="00C53B53">
      <w:pPr>
        <w:rPr>
          <w:rFonts w:ascii="Arial" w:hAnsi="Arial" w:cs="Arial"/>
          <w:b/>
          <w:bCs/>
          <w:lang w:eastAsia="sl-SI"/>
        </w:rPr>
      </w:pPr>
    </w:p>
    <w:p w14:paraId="22BB8DEB" w14:textId="0D3AF0EF" w:rsidR="00AC5EF1" w:rsidRDefault="00AC5EF1" w:rsidP="00AC5EF1">
      <w:pPr>
        <w:pStyle w:val="Neotevilenodstavek"/>
        <w:spacing w:before="0" w:after="0" w:line="260" w:lineRule="exact"/>
        <w:rPr>
          <w:bCs/>
          <w:sz w:val="20"/>
          <w:szCs w:val="20"/>
        </w:rPr>
      </w:pPr>
      <w:r w:rsidRPr="00AC5EF1">
        <w:rPr>
          <w:bCs/>
          <w:sz w:val="20"/>
          <w:szCs w:val="20"/>
        </w:rPr>
        <w:t>Leto 2020 je bilo zaznamovano z epidemijo covid-19. Nuklearna elektrarna Krško (NEK) in drugi zavezanci so svoje delo ustrezno prilagodili razmeram ter na ta način preprečili škodljive vplive epidemije na jedrsko in sevalno varnost, Uprava RS za jedrsko varnost (URSJV) pa je v okviru svojih dejavnosti nadzirala tudi vpliv covida-19 na jedrsko in sevalno varnost ter prilagodila svoje delo epidemičnim razmeram poslovanja tako, da je ves čas učinkovito izvajala svoje upravne in nadzorne naloge.</w:t>
      </w:r>
    </w:p>
    <w:p w14:paraId="2939C3D0" w14:textId="77777777" w:rsidR="005A52B1" w:rsidRPr="00AC5EF1" w:rsidRDefault="005A52B1" w:rsidP="00AC5EF1">
      <w:pPr>
        <w:pStyle w:val="Neotevilenodstavek"/>
        <w:spacing w:before="0" w:after="0" w:line="260" w:lineRule="exact"/>
        <w:rPr>
          <w:bCs/>
          <w:sz w:val="20"/>
          <w:szCs w:val="20"/>
        </w:rPr>
      </w:pPr>
    </w:p>
    <w:p w14:paraId="104044BE" w14:textId="2819C4E0" w:rsidR="00AC5EF1" w:rsidRDefault="00AC5EF1" w:rsidP="00AC5EF1">
      <w:pPr>
        <w:pStyle w:val="Neotevilenodstavek"/>
        <w:spacing w:before="0" w:after="0" w:line="260" w:lineRule="exact"/>
        <w:rPr>
          <w:bCs/>
          <w:sz w:val="20"/>
          <w:szCs w:val="20"/>
        </w:rPr>
      </w:pPr>
      <w:r w:rsidRPr="00AC5EF1">
        <w:rPr>
          <w:bCs/>
          <w:sz w:val="20"/>
          <w:szCs w:val="20"/>
        </w:rPr>
        <w:t xml:space="preserve">V letu 2020 je NEK obratoval varno. NEK je poročal o šestih dogodkih, ki pa niso imeli vpliva na prebivalstvo ali okolje. </w:t>
      </w:r>
    </w:p>
    <w:p w14:paraId="7FA295B2" w14:textId="77777777" w:rsidR="005A52B1" w:rsidRPr="00AC5EF1" w:rsidRDefault="005A52B1" w:rsidP="00AC5EF1">
      <w:pPr>
        <w:pStyle w:val="Neotevilenodstavek"/>
        <w:spacing w:before="0" w:after="0" w:line="260" w:lineRule="exact"/>
        <w:rPr>
          <w:bCs/>
          <w:sz w:val="20"/>
          <w:szCs w:val="20"/>
        </w:rPr>
      </w:pPr>
    </w:p>
    <w:p w14:paraId="0C99F4BC" w14:textId="1B55C314" w:rsidR="00AC5EF1" w:rsidRDefault="00AC5EF1" w:rsidP="00AC5EF1">
      <w:pPr>
        <w:pStyle w:val="Neotevilenodstavek"/>
        <w:spacing w:before="0" w:after="0" w:line="260" w:lineRule="exact"/>
        <w:rPr>
          <w:bCs/>
          <w:sz w:val="20"/>
          <w:szCs w:val="20"/>
        </w:rPr>
      </w:pPr>
      <w:r w:rsidRPr="00AC5EF1">
        <w:rPr>
          <w:bCs/>
          <w:sz w:val="20"/>
          <w:szCs w:val="20"/>
        </w:rPr>
        <w:t xml:space="preserve">Nadaljevala so se dela v okviru tretje faze varnostnih izboljšavah iz Programa nadgradnje varnosti (PNV), kot so izgradnja utrjene zgradbe št. 2, vgradnja dodatnih sistemov za vbrizgavanje hladila in dolgoročno ohlajanje ter nadgradnja tehničnega in operativnega podpornega centra za primer nesreče. Večina izboljšav PNV se bo zaključila v letu 2021. </w:t>
      </w:r>
    </w:p>
    <w:p w14:paraId="4429A205" w14:textId="77777777" w:rsidR="005A52B1" w:rsidRPr="00AC5EF1" w:rsidRDefault="005A52B1" w:rsidP="00AC5EF1">
      <w:pPr>
        <w:pStyle w:val="Neotevilenodstavek"/>
        <w:spacing w:before="0" w:after="0" w:line="260" w:lineRule="exact"/>
        <w:rPr>
          <w:bCs/>
          <w:sz w:val="20"/>
          <w:szCs w:val="20"/>
        </w:rPr>
      </w:pPr>
    </w:p>
    <w:p w14:paraId="094E7D42" w14:textId="77777777" w:rsidR="00AC5EF1" w:rsidRPr="00AC5EF1" w:rsidRDefault="00AC5EF1" w:rsidP="00AC5EF1">
      <w:pPr>
        <w:pStyle w:val="Neotevilenodstavek"/>
        <w:spacing w:before="0" w:after="0" w:line="260" w:lineRule="exact"/>
        <w:rPr>
          <w:bCs/>
          <w:sz w:val="20"/>
          <w:szCs w:val="20"/>
        </w:rPr>
      </w:pPr>
      <w:r w:rsidRPr="00AC5EF1">
        <w:rPr>
          <w:bCs/>
          <w:sz w:val="20"/>
          <w:szCs w:val="20"/>
        </w:rPr>
        <w:t>Ena najpomembnejših dejavnosti zadnjega obdobja programa PNV je izgradnja suhega skladišča za izrabljeno gorivo. Decembra 2020 je Ministrstvo za okolje in prostor izdalo gradbeno dovoljenje za objekt za suho skladiščenje izrabljenega goriva v območju NEK. Začel se je tudi postopek licenciranja suhega skladišča po zakonu, ki ureja jedrsko varnost. Gre za obsežen upravni postopek, ki pa v letu 2020 še ni bil zaključen. Priprave na izgradnjo suhega skladišča za izrabljeno gorivo so se začele marca 2021, prenos prvega dela izrabljenih gorivnih elementov v suho skladišče pa je načrtovan v začetku leta 2023.</w:t>
      </w:r>
    </w:p>
    <w:p w14:paraId="2327FFDB" w14:textId="0C3965CC" w:rsidR="00AC5EF1" w:rsidRDefault="00AC5EF1" w:rsidP="00AC5EF1">
      <w:pPr>
        <w:pStyle w:val="Neotevilenodstavek"/>
        <w:spacing w:before="0" w:after="0" w:line="260" w:lineRule="exact"/>
        <w:rPr>
          <w:bCs/>
          <w:sz w:val="20"/>
          <w:szCs w:val="20"/>
        </w:rPr>
      </w:pPr>
      <w:r w:rsidRPr="00AC5EF1">
        <w:rPr>
          <w:bCs/>
          <w:sz w:val="20"/>
          <w:szCs w:val="20"/>
        </w:rPr>
        <w:t xml:space="preserve">V letu 2020 so se začele priprave na tretji občasni varnostni pregled (OVP). NEK je pripravil program OVP, ki ga je URSJV odobrila konec leta 2020. Tretji OVP se je začel izvajati v februarju 2021 in bo potekal do junija 2023, ko bo končno poročilo o varnostnem pregledu skupaj z akcijskim načrtom izboljšav predano URSJV v pregled in odobritev. </w:t>
      </w:r>
    </w:p>
    <w:p w14:paraId="1102FDA2" w14:textId="77777777" w:rsidR="005A52B1" w:rsidRPr="00AC5EF1" w:rsidRDefault="005A52B1" w:rsidP="00AC5EF1">
      <w:pPr>
        <w:pStyle w:val="Neotevilenodstavek"/>
        <w:spacing w:before="0" w:after="0" w:line="260" w:lineRule="exact"/>
        <w:rPr>
          <w:bCs/>
          <w:sz w:val="20"/>
          <w:szCs w:val="20"/>
        </w:rPr>
      </w:pPr>
    </w:p>
    <w:p w14:paraId="508F34D9" w14:textId="3AC8DE02" w:rsidR="00AC5EF1" w:rsidRDefault="00AC5EF1" w:rsidP="00AC5EF1">
      <w:pPr>
        <w:pStyle w:val="Neotevilenodstavek"/>
        <w:spacing w:before="0" w:after="0" w:line="260" w:lineRule="exact"/>
        <w:rPr>
          <w:bCs/>
          <w:sz w:val="20"/>
          <w:szCs w:val="20"/>
        </w:rPr>
      </w:pPr>
      <w:r w:rsidRPr="00AC5EF1">
        <w:rPr>
          <w:bCs/>
          <w:sz w:val="20"/>
          <w:szCs w:val="20"/>
        </w:rPr>
        <w:t xml:space="preserve">Lani se je začelo izvajanje načrta ukrepov, ki sta ga pripravili URSJV in NEK v okviru evropskega tematskega strokovnega pregleda na področju staranja (Topical Peer Review). Izvedeni ukrepi v letu 2020 so obsegali predvsem posebne tematske inšpekcije na področjih staranja kablov, zakritih cevovodov in reaktorske posode. Rezultati kažejo, da ima NEK dobro razvit proces spremljanja in nadzora staranja, kar se kaže tudi v dobrem stanju sestavnih delov, sistemov in konstrukcij. </w:t>
      </w:r>
    </w:p>
    <w:p w14:paraId="46F9C85F" w14:textId="77777777" w:rsidR="005A52B1" w:rsidRPr="00AC5EF1" w:rsidRDefault="005A52B1" w:rsidP="00AC5EF1">
      <w:pPr>
        <w:pStyle w:val="Neotevilenodstavek"/>
        <w:spacing w:before="0" w:after="0" w:line="260" w:lineRule="exact"/>
        <w:rPr>
          <w:bCs/>
          <w:sz w:val="20"/>
          <w:szCs w:val="20"/>
        </w:rPr>
      </w:pPr>
    </w:p>
    <w:p w14:paraId="20EB3CD4" w14:textId="77777777" w:rsidR="00AC5EF1" w:rsidRPr="00AC5EF1" w:rsidRDefault="00AC5EF1" w:rsidP="00AC5EF1">
      <w:pPr>
        <w:pStyle w:val="Neotevilenodstavek"/>
        <w:spacing w:before="0" w:after="0" w:line="260" w:lineRule="exact"/>
        <w:rPr>
          <w:bCs/>
          <w:sz w:val="20"/>
          <w:szCs w:val="20"/>
        </w:rPr>
      </w:pPr>
      <w:r w:rsidRPr="00AC5EF1">
        <w:rPr>
          <w:bCs/>
          <w:sz w:val="20"/>
          <w:szCs w:val="20"/>
        </w:rPr>
        <w:t>V letu 2020 je Meddržavna komisija za spremljanje izvajanja meddržavne pogodbe o solastništvu NEK sprejela reviziji programov razgradnje NEK in odlaganja radioaktivnih odpadkov in izrabljenega goriva iz NEK. Novo sprejeta programa sta podlaga za določitev prispevkov, ki jih morata GEN Energija in Hrvatska elektroprivreda kot lastnika vplačevati vsaka v svoj sklad za financiranje razgradnje in odlaganja radioaktivnih odpadkov in izrabljenega goriva. Vlada Republike Slovenije je zvišala višino prispevka za slovenski Sklad in družbi GEN energija, d. o. o. naložila, da od avgusta 2020 naprej vplačuje v Sklad znesek v višini 4,8 EUR za vsako prevzeto MWh električne energije, pridobljene v NEK.</w:t>
      </w:r>
    </w:p>
    <w:p w14:paraId="7B895C3E" w14:textId="7788AF96" w:rsidR="00AC5EF1" w:rsidRDefault="00AC5EF1" w:rsidP="00AC5EF1">
      <w:pPr>
        <w:pStyle w:val="Neotevilenodstavek"/>
        <w:spacing w:before="0" w:after="0" w:line="260" w:lineRule="exact"/>
        <w:rPr>
          <w:bCs/>
          <w:sz w:val="20"/>
          <w:szCs w:val="20"/>
        </w:rPr>
      </w:pPr>
      <w:r w:rsidRPr="00AC5EF1">
        <w:rPr>
          <w:bCs/>
          <w:sz w:val="20"/>
          <w:szCs w:val="20"/>
        </w:rPr>
        <w:t xml:space="preserve">Agencija za radioaktivne odpadke (ARAO) je nadaljevala dejavnosti za izgradnjo odlagališča nizko- in srednjeradioaktivnih odpadkov v Vrbini pri Krškem. Izvedena sta bila javna razgrnitev poročila o vplivih na okolje v Sloveniji in postopek čezmejne presoje vplivov na okolje, ki do konca leta še nista bila zaključena. Glede na dinamiko izvajanja dejavnosti in ravnanja vpletenih organov izziv, da bodo skladiščne zmogljivosti za tovrstne odpadke v NEK zapolnjene, odlagališča pa še ne bo, še vedno ostaja zelo aktualen. ARAO je kljub težavnim razmeram zaradi epidemije covid-19 nemoteno izvajal prevzem in transport in varno skladiščenje institucionalnih RAO. </w:t>
      </w:r>
    </w:p>
    <w:p w14:paraId="51C50DD8" w14:textId="77777777" w:rsidR="005A52B1" w:rsidRPr="00AC5EF1" w:rsidRDefault="005A52B1" w:rsidP="00AC5EF1">
      <w:pPr>
        <w:pStyle w:val="Neotevilenodstavek"/>
        <w:spacing w:before="0" w:after="0" w:line="260" w:lineRule="exact"/>
        <w:rPr>
          <w:bCs/>
          <w:sz w:val="20"/>
          <w:szCs w:val="20"/>
        </w:rPr>
      </w:pPr>
    </w:p>
    <w:p w14:paraId="5FA49E73" w14:textId="0FB0F728" w:rsidR="00AC5EF1" w:rsidRDefault="00AC5EF1" w:rsidP="00AC5EF1">
      <w:pPr>
        <w:pStyle w:val="Neotevilenodstavek"/>
        <w:spacing w:before="0" w:after="0" w:line="260" w:lineRule="exact"/>
        <w:rPr>
          <w:bCs/>
          <w:sz w:val="20"/>
          <w:szCs w:val="20"/>
        </w:rPr>
      </w:pPr>
      <w:r w:rsidRPr="00AC5EF1">
        <w:rPr>
          <w:bCs/>
          <w:sz w:val="20"/>
          <w:szCs w:val="20"/>
        </w:rPr>
        <w:t>Centralno skladišče radioaktivnih odpadkov v Brinju (CSRAO) je obratovalo brez posebnosti.</w:t>
      </w:r>
    </w:p>
    <w:p w14:paraId="13066B49" w14:textId="77777777" w:rsidR="005A52B1" w:rsidRPr="00AC5EF1" w:rsidRDefault="005A52B1" w:rsidP="00AC5EF1">
      <w:pPr>
        <w:pStyle w:val="Neotevilenodstavek"/>
        <w:spacing w:before="0" w:after="0" w:line="260" w:lineRule="exact"/>
        <w:rPr>
          <w:bCs/>
          <w:sz w:val="20"/>
          <w:szCs w:val="20"/>
        </w:rPr>
      </w:pPr>
    </w:p>
    <w:p w14:paraId="495F7938" w14:textId="77777777" w:rsidR="00AC5EF1" w:rsidRPr="00AC5EF1" w:rsidRDefault="00AC5EF1" w:rsidP="00AC5EF1">
      <w:pPr>
        <w:pStyle w:val="Neotevilenodstavek"/>
        <w:spacing w:before="0" w:after="0" w:line="260" w:lineRule="exact"/>
        <w:rPr>
          <w:bCs/>
          <w:sz w:val="20"/>
          <w:szCs w:val="20"/>
        </w:rPr>
      </w:pPr>
      <w:r w:rsidRPr="00AC5EF1">
        <w:rPr>
          <w:bCs/>
          <w:sz w:val="20"/>
          <w:szCs w:val="20"/>
        </w:rPr>
        <w:lastRenderedPageBreak/>
        <w:t xml:space="preserve">Na odlagališču hidrometalurške jalovine Boršt nekdanjega rudnika urana v Žirovskem vrhu težave zaradi plazenja hribine niso bile rešene, zato se iskanje rešitev za zaprtje odlagališča nadaljuje. </w:t>
      </w:r>
    </w:p>
    <w:p w14:paraId="6EBA3235" w14:textId="784E9A5F" w:rsidR="00AC5EF1" w:rsidRDefault="00AC5EF1" w:rsidP="00AC5EF1">
      <w:pPr>
        <w:pStyle w:val="Neotevilenodstavek"/>
        <w:spacing w:before="0" w:after="0" w:line="260" w:lineRule="exact"/>
        <w:rPr>
          <w:bCs/>
          <w:sz w:val="20"/>
          <w:szCs w:val="20"/>
        </w:rPr>
      </w:pPr>
      <w:r w:rsidRPr="00AC5EF1">
        <w:rPr>
          <w:bCs/>
          <w:sz w:val="20"/>
          <w:szCs w:val="20"/>
        </w:rPr>
        <w:t>Načrtno spremljanje (monitoring) radioaktivnosti v okolju je v letu 2020 potekalo brez težav. Na podlagi rezultatov meritev ugotavljamo,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Zaradi tega je bila tudi obremenitev prebivalcev manjša od predpisane in zanemarljiva v primerjavi z vedno prisotnim naravnim ozadjem.</w:t>
      </w:r>
    </w:p>
    <w:p w14:paraId="7A8519F5" w14:textId="77777777" w:rsidR="005A52B1" w:rsidRPr="00AC5EF1" w:rsidRDefault="005A52B1" w:rsidP="00AC5EF1">
      <w:pPr>
        <w:pStyle w:val="Neotevilenodstavek"/>
        <w:spacing w:before="0" w:after="0" w:line="260" w:lineRule="exact"/>
        <w:rPr>
          <w:bCs/>
          <w:sz w:val="20"/>
          <w:szCs w:val="20"/>
        </w:rPr>
      </w:pPr>
    </w:p>
    <w:p w14:paraId="5C26A2D7" w14:textId="3F4E0F46" w:rsidR="00AC5EF1" w:rsidRDefault="00AC5EF1" w:rsidP="00AC5EF1">
      <w:pPr>
        <w:jc w:val="both"/>
        <w:rPr>
          <w:lang w:eastAsia="sl-SI"/>
        </w:rPr>
      </w:pPr>
      <w:r w:rsidRPr="00AC5EF1">
        <w:rPr>
          <w:rFonts w:ascii="Arial" w:hAnsi="Arial" w:cs="Arial"/>
          <w:bCs/>
          <w:sz w:val="20"/>
          <w:szCs w:val="20"/>
        </w:rPr>
        <w:t>Leta 2020 ni bilo večjih problemov pri izvajalcih sevalnih dejavnosti. URSJV je obravnavala skupno 13 interventnih zadev, od tega osem primerov povišanega doznega polja pri prevozu odpadnih kovinskih surovin prek ozemlja Slovenije.</w:t>
      </w:r>
    </w:p>
    <w:p w14:paraId="6BD13462" w14:textId="77777777" w:rsidR="00AC5EF1" w:rsidRDefault="00AC5EF1" w:rsidP="00C53B53">
      <w:pPr>
        <w:rPr>
          <w:lang w:eastAsia="sl-SI"/>
        </w:rPr>
      </w:pPr>
    </w:p>
    <w:p w14:paraId="0FD2AADE" w14:textId="5141FE9A" w:rsidR="00AC5EF1" w:rsidRPr="00C53B53" w:rsidRDefault="00AC5EF1" w:rsidP="00C53B53">
      <w:pPr>
        <w:rPr>
          <w:lang w:eastAsia="sl-SI"/>
        </w:rPr>
        <w:sectPr w:rsidR="00AC5EF1" w:rsidRPr="00C53B53" w:rsidSect="00DF674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p>
    <w:p w14:paraId="662A80FC" w14:textId="455CAFD7" w:rsidR="00E54228" w:rsidRDefault="00E54228" w:rsidP="00CF7EE1">
      <w:pPr>
        <w:pStyle w:val="LP-navadenpomanjansredina"/>
      </w:pPr>
      <w:r w:rsidRPr="00930668">
        <w:rPr>
          <w:noProof/>
        </w:rPr>
        <w:lastRenderedPageBreak/>
        <w:drawing>
          <wp:inline distT="0" distB="0" distL="0" distR="0" wp14:anchorId="7F425912" wp14:editId="1800BE82">
            <wp:extent cx="333375" cy="428625"/>
            <wp:effectExtent l="0" t="0" r="9525" b="9525"/>
            <wp:docPr id="32" name="Slika 32" descr="Grb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Grb Sloveni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07A32F5F" w14:textId="77777777" w:rsidR="00E54228" w:rsidRPr="005F09D3" w:rsidRDefault="00E54228" w:rsidP="00CF7EE1">
      <w:pPr>
        <w:pStyle w:val="LPnavadensredina"/>
      </w:pPr>
      <w:r w:rsidRPr="005F09D3">
        <w:t>REPUBLIKA SLOVENIJA</w:t>
      </w:r>
    </w:p>
    <w:p w14:paraId="1A5D119A" w14:textId="77777777" w:rsidR="00E54228" w:rsidRPr="005F09D3" w:rsidRDefault="00E54228" w:rsidP="00CF7EE1">
      <w:pPr>
        <w:pStyle w:val="LP-navadenpomanjansredina"/>
      </w:pPr>
      <w:r w:rsidRPr="005F09D3">
        <w:t>MINISTRSTVO ZA</w:t>
      </w:r>
      <w:r>
        <w:t xml:space="preserve"> </w:t>
      </w:r>
      <w:r w:rsidRPr="005F09D3">
        <w:t>OKOLJE</w:t>
      </w:r>
      <w:r>
        <w:t xml:space="preserve"> IN PROSTOR</w:t>
      </w:r>
    </w:p>
    <w:p w14:paraId="7F78FC5C" w14:textId="77777777" w:rsidR="00E54228" w:rsidRDefault="00E54228" w:rsidP="00CF7EE1">
      <w:pPr>
        <w:pStyle w:val="LP-navadenpomanjansredinakrepko"/>
      </w:pPr>
      <w:r w:rsidRPr="005F09D3">
        <w:t>UPRAVA REPUBLIKE SLOVENIJE ZA JEDRSKO VARNOST</w:t>
      </w:r>
    </w:p>
    <w:p w14:paraId="5F765732" w14:textId="77777777" w:rsidR="00E54228" w:rsidRPr="00833E70" w:rsidRDefault="00E54228" w:rsidP="00CF7EE1">
      <w:pPr>
        <w:pStyle w:val="LPnavaden"/>
      </w:pPr>
    </w:p>
    <w:p w14:paraId="59FC0A14" w14:textId="3C7CFD6D" w:rsidR="00E54228" w:rsidRPr="001B0ADA" w:rsidRDefault="00E54228" w:rsidP="00CF7EE1">
      <w:pPr>
        <w:pStyle w:val="LPnavaden"/>
      </w:pPr>
    </w:p>
    <w:tbl>
      <w:tblPr>
        <w:tblW w:w="12014" w:type="dxa"/>
        <w:tblInd w:w="-1418" w:type="dxa"/>
        <w:tblLayout w:type="fixed"/>
        <w:tblLook w:val="01E0" w:firstRow="1" w:lastRow="1" w:firstColumn="1" w:lastColumn="1" w:noHBand="0" w:noVBand="0"/>
      </w:tblPr>
      <w:tblGrid>
        <w:gridCol w:w="12014"/>
      </w:tblGrid>
      <w:tr w:rsidR="00E54228" w14:paraId="67EE372A" w14:textId="77777777" w:rsidTr="00CF7EE1">
        <w:trPr>
          <w:trHeight w:val="4270"/>
        </w:trPr>
        <w:tc>
          <w:tcPr>
            <w:tcW w:w="12014" w:type="dxa"/>
            <w:shd w:val="clear" w:color="auto" w:fill="1F65A7"/>
            <w:vAlign w:val="center"/>
          </w:tcPr>
          <w:p w14:paraId="351B9734" w14:textId="77777777" w:rsidR="00E54228" w:rsidRPr="00A828D7" w:rsidRDefault="00E54228" w:rsidP="00CF7EE1">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Poročilo o varstvu pred ionizirajočimi</w:t>
            </w:r>
          </w:p>
          <w:p w14:paraId="7E847BFB" w14:textId="77777777" w:rsidR="00E54228" w:rsidRPr="00A828D7" w:rsidRDefault="00E54228" w:rsidP="00CF7EE1">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sevanji in jedrski varnosti v Republiki Sloveniji</w:t>
            </w:r>
          </w:p>
          <w:p w14:paraId="3B954113" w14:textId="77777777" w:rsidR="00E54228" w:rsidRPr="004D527D" w:rsidRDefault="00E54228" w:rsidP="00CF7EE1">
            <w:pPr>
              <w:pStyle w:val="LPnavadennaslovnaslovnica"/>
              <w:tabs>
                <w:tab w:val="center" w:pos="4536"/>
                <w:tab w:val="right" w:pos="9072"/>
              </w:tabs>
              <w:ind w:left="340"/>
            </w:pPr>
            <w:r w:rsidRPr="00A828D7">
              <w:rPr>
                <w:rFonts w:ascii="Garamond" w:hAnsi="Garamond"/>
                <w:sz w:val="52"/>
                <w:szCs w:val="52"/>
              </w:rPr>
              <w:t>leta 20</w:t>
            </w:r>
            <w:r>
              <w:rPr>
                <w:rFonts w:ascii="Garamond" w:hAnsi="Garamond"/>
                <w:sz w:val="52"/>
                <w:szCs w:val="52"/>
              </w:rPr>
              <w:t>20</w:t>
            </w:r>
          </w:p>
        </w:tc>
      </w:tr>
    </w:tbl>
    <w:p w14:paraId="38C7281D" w14:textId="2B93E950" w:rsidR="00E54228" w:rsidRPr="00256606" w:rsidRDefault="00584F75" w:rsidP="00CF7EE1">
      <w:pPr>
        <w:pStyle w:val="LPnavadenpomanjan"/>
        <w:spacing w:after="0"/>
        <w:ind w:left="-1418" w:right="-1418"/>
        <w:rPr>
          <w:sz w:val="2"/>
          <w:szCs w:val="2"/>
        </w:rPr>
      </w:pPr>
      <w:r>
        <w:rPr>
          <w:noProof/>
        </w:rPr>
        <w:drawing>
          <wp:anchor distT="0" distB="0" distL="114300" distR="114300" simplePos="0" relativeHeight="251659264" behindDoc="0" locked="0" layoutInCell="1" allowOverlap="1" wp14:anchorId="646A6220" wp14:editId="399F51CF">
            <wp:simplePos x="0" y="0"/>
            <wp:positionH relativeFrom="margin">
              <wp:posOffset>-942975</wp:posOffset>
            </wp:positionH>
            <wp:positionV relativeFrom="margin">
              <wp:posOffset>4206875</wp:posOffset>
            </wp:positionV>
            <wp:extent cx="7981950" cy="5572125"/>
            <wp:effectExtent l="0" t="0" r="0" b="9525"/>
            <wp:wrapSquare wrapText="bothSides"/>
            <wp:docPr id="23554" name="Picture 2" descr="1038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1240F04-4E85-407E-8BB8-7F466E924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10384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1240F04-4E85-407E-8BB8-7F466E924085}"/>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1950" cy="557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5AC2EA" w14:textId="1BDB44AE" w:rsidR="00E54228" w:rsidRPr="00256606" w:rsidRDefault="00E54228" w:rsidP="00CF7EE1">
      <w:pPr>
        <w:pStyle w:val="LPnavaden"/>
        <w:sectPr w:rsidR="00E54228" w:rsidRPr="00256606" w:rsidSect="00CF7EE1">
          <w:headerReference w:type="default" r:id="rId18"/>
          <w:pgSz w:w="11906" w:h="16838"/>
          <w:pgMar w:top="1417" w:right="1417" w:bottom="1417" w:left="1417" w:header="708" w:footer="708" w:gutter="0"/>
          <w:cols w:space="708"/>
          <w:docGrid w:linePitch="360"/>
        </w:sectPr>
      </w:pPr>
    </w:p>
    <w:p w14:paraId="73F477CD" w14:textId="77777777" w:rsidR="00E54228" w:rsidRDefault="00E54228" w:rsidP="00CF7EE1">
      <w:pPr>
        <w:pStyle w:val="LPnavadenpomanjan"/>
        <w:ind w:left="-1418" w:right="-1418"/>
        <w:sectPr w:rsidR="00E54228" w:rsidSect="00CF7EE1">
          <w:headerReference w:type="default" r:id="rId19"/>
          <w:pgSz w:w="11906" w:h="16838" w:code="9"/>
          <w:pgMar w:top="1418" w:right="1418" w:bottom="244" w:left="1418" w:header="709" w:footer="709" w:gutter="0"/>
          <w:pgNumType w:fmt="lowerRoman"/>
          <w:cols w:space="708"/>
          <w:docGrid w:linePitch="360"/>
        </w:sectPr>
      </w:pPr>
    </w:p>
    <w:p w14:paraId="04A4E9CA" w14:textId="77777777" w:rsidR="00E54228" w:rsidRPr="004A4E92" w:rsidRDefault="00E54228" w:rsidP="00CF7EE1">
      <w:pPr>
        <w:pStyle w:val="LP-navadenpomanjansredina"/>
      </w:pPr>
      <w:bookmarkStart w:id="2" w:name="_Toc362350829"/>
      <w:r w:rsidRPr="00930668">
        <w:rPr>
          <w:noProof/>
        </w:rPr>
        <w:lastRenderedPageBreak/>
        <w:drawing>
          <wp:inline distT="0" distB="0" distL="0" distR="0" wp14:anchorId="1394247F" wp14:editId="2A1E2B2D">
            <wp:extent cx="333375" cy="428625"/>
            <wp:effectExtent l="0" t="0" r="9525" b="9525"/>
            <wp:docPr id="33" name="Slika 33" descr="Grb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rb Sloveni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45A996AA" w14:textId="77777777" w:rsidR="00E54228" w:rsidRPr="004A4E92" w:rsidRDefault="00E54228" w:rsidP="00CF7EE1">
      <w:pPr>
        <w:pStyle w:val="LP-navadenpomanjansredina"/>
      </w:pPr>
      <w:r w:rsidRPr="004A4E92">
        <w:t>REPUBLIKA SLOVENIJA</w:t>
      </w:r>
    </w:p>
    <w:p w14:paraId="1605DF03" w14:textId="77777777" w:rsidR="00E54228" w:rsidRPr="004A4E92" w:rsidRDefault="00E54228" w:rsidP="00CF7EE1">
      <w:pPr>
        <w:pStyle w:val="LP-navadenpomanjansredina"/>
      </w:pPr>
      <w:r w:rsidRPr="004A4E92">
        <w:t>MINISTRSTVO ZA OKOLJE</w:t>
      </w:r>
      <w:r>
        <w:t xml:space="preserve"> IN PROSTOR</w:t>
      </w:r>
    </w:p>
    <w:p w14:paraId="7A49351A" w14:textId="77777777" w:rsidR="00E54228" w:rsidRPr="006A4BDF" w:rsidRDefault="00E54228" w:rsidP="00CF7EE1">
      <w:pPr>
        <w:pStyle w:val="LPnavadensredina"/>
        <w:rPr>
          <w:rStyle w:val="LPnavadenkrepko"/>
        </w:rPr>
      </w:pPr>
      <w:r w:rsidRPr="006A4BDF">
        <w:rPr>
          <w:rStyle w:val="LPnavadenkrepko"/>
        </w:rPr>
        <w:t>UPRAVA REPUBLIKE SLOVENIJE ZA JEDRSKO VARNOST</w:t>
      </w:r>
    </w:p>
    <w:p w14:paraId="65871D6E" w14:textId="77777777" w:rsidR="00E54228" w:rsidRPr="004A4E92" w:rsidRDefault="00E54228" w:rsidP="00CF7EE1">
      <w:pPr>
        <w:pStyle w:val="LPnavaden"/>
      </w:pPr>
    </w:p>
    <w:p w14:paraId="0B80EFE3" w14:textId="77777777" w:rsidR="00E54228" w:rsidRPr="004A4E92" w:rsidRDefault="00E54228" w:rsidP="00CF7EE1">
      <w:pPr>
        <w:pStyle w:val="LPnavaden"/>
      </w:pPr>
    </w:p>
    <w:p w14:paraId="6C7F92A8" w14:textId="77777777" w:rsidR="00E54228" w:rsidRPr="004A4E92" w:rsidRDefault="00E54228" w:rsidP="00CF7EE1">
      <w:pPr>
        <w:pStyle w:val="LPnavaden"/>
      </w:pPr>
    </w:p>
    <w:p w14:paraId="752A23E6" w14:textId="77777777" w:rsidR="00E54228" w:rsidRPr="004A4E92" w:rsidRDefault="00E54228" w:rsidP="00CF7EE1">
      <w:pPr>
        <w:pStyle w:val="LPnavaden"/>
      </w:pPr>
    </w:p>
    <w:p w14:paraId="6CB02BE8" w14:textId="77777777" w:rsidR="00E54228" w:rsidRPr="004A4E92" w:rsidRDefault="00E54228" w:rsidP="00CF7EE1">
      <w:pPr>
        <w:pStyle w:val="LPnavaden"/>
      </w:pPr>
    </w:p>
    <w:p w14:paraId="3D915F23" w14:textId="77777777" w:rsidR="00E54228" w:rsidRPr="004A4E92" w:rsidRDefault="00E54228" w:rsidP="00CF7EE1">
      <w:pPr>
        <w:pStyle w:val="LPnavaden"/>
      </w:pPr>
    </w:p>
    <w:p w14:paraId="0CFBA54C" w14:textId="77777777" w:rsidR="00E54228" w:rsidRPr="004A4E92" w:rsidRDefault="00E54228" w:rsidP="00CF7EE1">
      <w:pPr>
        <w:pStyle w:val="LPnavaden"/>
      </w:pPr>
    </w:p>
    <w:p w14:paraId="2D011772" w14:textId="77777777" w:rsidR="00E54228" w:rsidRPr="004A4E92" w:rsidRDefault="00E54228" w:rsidP="00CF7EE1">
      <w:pPr>
        <w:pStyle w:val="LPnavaden"/>
      </w:pPr>
    </w:p>
    <w:p w14:paraId="1DED4B28" w14:textId="77777777" w:rsidR="00E54228" w:rsidRPr="004A4E92" w:rsidRDefault="00E54228" w:rsidP="00CF7EE1">
      <w:pPr>
        <w:pStyle w:val="LPnavaden"/>
      </w:pPr>
    </w:p>
    <w:p w14:paraId="3368EFBC" w14:textId="77777777" w:rsidR="00E54228" w:rsidRPr="004A4E92" w:rsidRDefault="00E54228" w:rsidP="00CF7EE1">
      <w:pPr>
        <w:pStyle w:val="LPnavaden"/>
      </w:pPr>
    </w:p>
    <w:p w14:paraId="5BC1CD98" w14:textId="77777777" w:rsidR="00E54228" w:rsidRPr="004A4E92" w:rsidRDefault="00E54228" w:rsidP="00CF7EE1">
      <w:pPr>
        <w:pStyle w:val="LPnavaden"/>
      </w:pPr>
    </w:p>
    <w:p w14:paraId="34F9394E" w14:textId="77777777" w:rsidR="00E54228" w:rsidRPr="004A4E92" w:rsidRDefault="00E54228" w:rsidP="00CF7EE1">
      <w:pPr>
        <w:pStyle w:val="LPnavaden"/>
      </w:pPr>
    </w:p>
    <w:p w14:paraId="58182D31" w14:textId="77777777" w:rsidR="00E54228" w:rsidRPr="00BD3D40" w:rsidRDefault="00E54228" w:rsidP="00CF7EE1">
      <w:pPr>
        <w:pStyle w:val="LPnavadennaslov"/>
      </w:pPr>
      <w:r w:rsidRPr="00BD3D40">
        <w:t>Poročilo o varstvu pred ionizirajočimi sevanji in jedrski varnosti v Republiki Sloveniji</w:t>
      </w:r>
    </w:p>
    <w:p w14:paraId="328A920F" w14:textId="77777777" w:rsidR="00E54228" w:rsidRPr="00BD3D40" w:rsidRDefault="00E54228" w:rsidP="00CF7EE1">
      <w:pPr>
        <w:pStyle w:val="LPnavadennaslov"/>
      </w:pPr>
      <w:r w:rsidRPr="00BD3D40">
        <w:t>leta 20</w:t>
      </w:r>
      <w:r>
        <w:t>20</w:t>
      </w:r>
    </w:p>
    <w:p w14:paraId="09121A73" w14:textId="77777777" w:rsidR="00E54228" w:rsidRPr="004A4E92" w:rsidRDefault="00E54228" w:rsidP="00CF7EE1">
      <w:pPr>
        <w:pStyle w:val="LPnavadennaslov"/>
      </w:pPr>
    </w:p>
    <w:p w14:paraId="168D6ED1" w14:textId="77777777" w:rsidR="00E54228" w:rsidRPr="004A4E92" w:rsidRDefault="00E54228" w:rsidP="00CF7EE1">
      <w:pPr>
        <w:pStyle w:val="LPnavaden"/>
      </w:pPr>
    </w:p>
    <w:p w14:paraId="4AE114E0" w14:textId="77777777" w:rsidR="00E54228" w:rsidRPr="004A4E92" w:rsidRDefault="00E54228" w:rsidP="00CF7EE1">
      <w:pPr>
        <w:pStyle w:val="LPnavaden"/>
      </w:pPr>
    </w:p>
    <w:p w14:paraId="37EAC41F" w14:textId="77777777" w:rsidR="00E54228" w:rsidRPr="004A4E92" w:rsidRDefault="00E54228" w:rsidP="00CF7EE1">
      <w:pPr>
        <w:pStyle w:val="LPnavaden"/>
      </w:pPr>
    </w:p>
    <w:p w14:paraId="44729E92" w14:textId="77777777" w:rsidR="00E54228" w:rsidRPr="004A4E92" w:rsidRDefault="00E54228" w:rsidP="00CF7EE1">
      <w:pPr>
        <w:pStyle w:val="LPnavaden"/>
      </w:pPr>
    </w:p>
    <w:p w14:paraId="7C3A218D" w14:textId="77777777" w:rsidR="00E54228" w:rsidRPr="004A4E92" w:rsidRDefault="00E54228" w:rsidP="00CF7EE1">
      <w:pPr>
        <w:pStyle w:val="LPnavaden"/>
      </w:pPr>
    </w:p>
    <w:p w14:paraId="5D26083F" w14:textId="77777777" w:rsidR="00E54228" w:rsidRPr="004A4E92" w:rsidRDefault="00E54228" w:rsidP="00CF7EE1">
      <w:pPr>
        <w:pStyle w:val="LPnavaden"/>
      </w:pPr>
    </w:p>
    <w:p w14:paraId="171733A1" w14:textId="77777777" w:rsidR="00E54228" w:rsidRPr="004A4E92" w:rsidRDefault="00E54228" w:rsidP="00CF7EE1">
      <w:pPr>
        <w:pStyle w:val="LPnavaden"/>
      </w:pPr>
    </w:p>
    <w:p w14:paraId="702459B0" w14:textId="77777777" w:rsidR="00E54228" w:rsidRPr="004A4E92" w:rsidRDefault="00E54228" w:rsidP="00CF7EE1">
      <w:pPr>
        <w:pStyle w:val="LPnavaden"/>
      </w:pPr>
    </w:p>
    <w:p w14:paraId="3D91A99A" w14:textId="77777777" w:rsidR="00E54228" w:rsidRPr="004A4E92" w:rsidRDefault="00E54228" w:rsidP="00CF7EE1">
      <w:pPr>
        <w:pStyle w:val="LPnavaden"/>
      </w:pPr>
    </w:p>
    <w:p w14:paraId="18244BBE" w14:textId="77777777" w:rsidR="00E54228" w:rsidRPr="004A4E92" w:rsidRDefault="00E54228" w:rsidP="00CF7EE1">
      <w:pPr>
        <w:pStyle w:val="LPnavaden"/>
      </w:pPr>
    </w:p>
    <w:p w14:paraId="437A86D9" w14:textId="77777777" w:rsidR="00E54228" w:rsidRPr="004A4E92" w:rsidRDefault="00E54228" w:rsidP="00CF7EE1">
      <w:pPr>
        <w:pStyle w:val="LPnavaden"/>
      </w:pPr>
    </w:p>
    <w:p w14:paraId="4E940FF8" w14:textId="77777777" w:rsidR="00E54228" w:rsidRPr="004A4E92" w:rsidRDefault="00E54228" w:rsidP="00CF7EE1">
      <w:pPr>
        <w:pStyle w:val="LPnavaden"/>
      </w:pPr>
    </w:p>
    <w:p w14:paraId="21356E78" w14:textId="6ECD17A4" w:rsidR="00E54228" w:rsidRPr="004A4E92" w:rsidRDefault="0072167A" w:rsidP="00CF7EE1">
      <w:pPr>
        <w:pStyle w:val="LPnavadensredina"/>
        <w:sectPr w:rsidR="00E54228" w:rsidRPr="004A4E92" w:rsidSect="009E2B8B">
          <w:headerReference w:type="even" r:id="rId20"/>
          <w:headerReference w:type="default" r:id="rId21"/>
          <w:footerReference w:type="even" r:id="rId22"/>
          <w:footerReference w:type="default" r:id="rId23"/>
          <w:pgSz w:w="11906" w:h="16838" w:code="9"/>
          <w:pgMar w:top="1418" w:right="1418" w:bottom="1418" w:left="1418" w:header="709" w:footer="709" w:gutter="0"/>
          <w:pgNumType w:fmt="lowerRoman" w:start="1"/>
          <w:cols w:space="708"/>
          <w:docGrid w:linePitch="360"/>
        </w:sectPr>
      </w:pPr>
      <w:r>
        <w:t>J</w:t>
      </w:r>
      <w:r w:rsidR="00E54228" w:rsidRPr="00584F75">
        <w:t>u</w:t>
      </w:r>
      <w:r w:rsidR="000D5BA4">
        <w:t>l</w:t>
      </w:r>
      <w:r w:rsidR="005547CA" w:rsidRPr="00584F75">
        <w:t>ij</w:t>
      </w:r>
      <w:r w:rsidR="00E54228" w:rsidRPr="00584F75">
        <w:t xml:space="preserve"> 2021</w:t>
      </w:r>
    </w:p>
    <w:p w14:paraId="19DBAF1D" w14:textId="77777777" w:rsidR="00E54228" w:rsidRDefault="00E54228" w:rsidP="00CF7EE1">
      <w:pPr>
        <w:pStyle w:val="LPnavadenpomanjan0"/>
      </w:pPr>
      <w:bookmarkStart w:id="3" w:name="_Toc413234530"/>
    </w:p>
    <w:p w14:paraId="1BD9A3E2" w14:textId="77777777" w:rsidR="00E54228" w:rsidRDefault="00E54228" w:rsidP="00CF7EE1">
      <w:pPr>
        <w:pStyle w:val="LPnavadenpomanjan0"/>
      </w:pPr>
    </w:p>
    <w:p w14:paraId="0770DF5C" w14:textId="77777777" w:rsidR="00E54228" w:rsidRDefault="00E54228" w:rsidP="00CF7EE1">
      <w:pPr>
        <w:pStyle w:val="LPnavadenpomanjan0"/>
      </w:pPr>
    </w:p>
    <w:p w14:paraId="10358020" w14:textId="77777777" w:rsidR="00E54228" w:rsidRDefault="00E54228" w:rsidP="00CF7EE1">
      <w:pPr>
        <w:pStyle w:val="LPnavadenpomanjan0"/>
      </w:pPr>
    </w:p>
    <w:p w14:paraId="6F810BD6" w14:textId="77777777" w:rsidR="00E54228" w:rsidRDefault="00E54228" w:rsidP="00CF7EE1">
      <w:pPr>
        <w:pStyle w:val="LPnavadenpomanjan0"/>
      </w:pPr>
    </w:p>
    <w:p w14:paraId="44B00422" w14:textId="77777777" w:rsidR="00E54228" w:rsidRDefault="00E54228" w:rsidP="00CF7EE1">
      <w:pPr>
        <w:pStyle w:val="LPnavadenpomanjan0"/>
      </w:pPr>
    </w:p>
    <w:p w14:paraId="2F9B5BB4" w14:textId="77777777" w:rsidR="00E54228" w:rsidRDefault="00E54228" w:rsidP="00CF7EE1">
      <w:pPr>
        <w:pStyle w:val="LPnavadenpomanjan0"/>
      </w:pPr>
    </w:p>
    <w:p w14:paraId="7619C993" w14:textId="77777777" w:rsidR="00E54228" w:rsidRDefault="00E54228" w:rsidP="00CF7EE1">
      <w:pPr>
        <w:pStyle w:val="LPnavadenpomanjan0"/>
      </w:pPr>
    </w:p>
    <w:p w14:paraId="56570DA7" w14:textId="77777777" w:rsidR="00E54228" w:rsidRDefault="00E54228" w:rsidP="00CF7EE1">
      <w:pPr>
        <w:pStyle w:val="LPnavadenpomanjan0"/>
      </w:pPr>
    </w:p>
    <w:p w14:paraId="64B3A63E" w14:textId="77777777" w:rsidR="00E54228" w:rsidRDefault="00E54228" w:rsidP="00CF7EE1">
      <w:pPr>
        <w:pStyle w:val="LPnavadenpomanjan0"/>
      </w:pPr>
    </w:p>
    <w:p w14:paraId="5AFD8BE9" w14:textId="77777777" w:rsidR="00E54228" w:rsidRDefault="00E54228" w:rsidP="00CF7EE1">
      <w:pPr>
        <w:pStyle w:val="LPnavadenpomanjan0"/>
      </w:pPr>
    </w:p>
    <w:p w14:paraId="4BED5F5B" w14:textId="77777777" w:rsidR="00E54228" w:rsidRDefault="00E54228" w:rsidP="00CF7EE1">
      <w:pPr>
        <w:pStyle w:val="LPnavadenpomanjan0"/>
      </w:pPr>
    </w:p>
    <w:p w14:paraId="6C700D9B" w14:textId="77777777" w:rsidR="00E54228" w:rsidRDefault="00E54228" w:rsidP="00CF7EE1">
      <w:pPr>
        <w:pStyle w:val="LPnavadenpomanjan0"/>
      </w:pPr>
    </w:p>
    <w:p w14:paraId="21C6F490" w14:textId="77777777" w:rsidR="00E54228" w:rsidRDefault="00E54228" w:rsidP="00CF7EE1">
      <w:pPr>
        <w:pStyle w:val="LPnavadenpomanjan0"/>
      </w:pPr>
    </w:p>
    <w:p w14:paraId="68A0F886" w14:textId="77777777" w:rsidR="00E54228" w:rsidRDefault="00E54228" w:rsidP="00CF7EE1">
      <w:pPr>
        <w:pStyle w:val="LPnavadenpomanjan0"/>
      </w:pPr>
    </w:p>
    <w:p w14:paraId="026B2013" w14:textId="77777777" w:rsidR="00E54228" w:rsidRDefault="00E54228" w:rsidP="00CF7EE1">
      <w:pPr>
        <w:pStyle w:val="LPnaslovnavaden"/>
      </w:pPr>
    </w:p>
    <w:p w14:paraId="62BA21E3" w14:textId="77777777" w:rsidR="00E54228" w:rsidRDefault="00E54228" w:rsidP="00CF7EE1">
      <w:pPr>
        <w:pStyle w:val="LPnavadenpomanjan0"/>
      </w:pPr>
    </w:p>
    <w:p w14:paraId="19B2E905" w14:textId="77777777" w:rsidR="00E54228" w:rsidRDefault="00E54228" w:rsidP="00CF7EE1">
      <w:pPr>
        <w:pStyle w:val="LPnavadenpomanjan0"/>
      </w:pPr>
    </w:p>
    <w:p w14:paraId="7FA23057" w14:textId="77777777" w:rsidR="00E54228" w:rsidRDefault="00E54228" w:rsidP="00CF7EE1">
      <w:pPr>
        <w:pStyle w:val="LPnavadenpomanjan0"/>
      </w:pPr>
    </w:p>
    <w:p w14:paraId="0C257D68" w14:textId="77777777" w:rsidR="00E54228" w:rsidRDefault="00E54228" w:rsidP="00CF7EE1">
      <w:pPr>
        <w:pStyle w:val="LPnavadenpomanjan0"/>
      </w:pPr>
    </w:p>
    <w:p w14:paraId="1548C5BE" w14:textId="77777777" w:rsidR="00E54228" w:rsidRPr="004A4E92" w:rsidRDefault="00E54228" w:rsidP="00CF7EE1">
      <w:pPr>
        <w:pStyle w:val="LPnavadenpomanjan0"/>
      </w:pPr>
      <w:r w:rsidRPr="004A4E92">
        <w:t>Pripravljeno na Upravi Republike Slovenije za jedrsko varnost v sodelovanju z:</w:t>
      </w:r>
    </w:p>
    <w:p w14:paraId="23D6BE07" w14:textId="77777777" w:rsidR="00E54228" w:rsidRPr="004A4E92" w:rsidRDefault="00E54228" w:rsidP="00CF7EE1">
      <w:pPr>
        <w:pStyle w:val="LPnavadenpomanjan0"/>
      </w:pPr>
    </w:p>
    <w:p w14:paraId="0044C845" w14:textId="77777777" w:rsidR="00E54228" w:rsidRPr="004A4E92" w:rsidRDefault="00E54228" w:rsidP="00CF7EE1">
      <w:pPr>
        <w:pStyle w:val="LPnavadenpomanjan0"/>
      </w:pPr>
      <w:r w:rsidRPr="004A4E92">
        <w:t>Upravo Republike Slovenije za varstvo pred sevanji,</w:t>
      </w:r>
    </w:p>
    <w:p w14:paraId="69C3BB9B" w14:textId="77777777" w:rsidR="00E54228" w:rsidRPr="004A4E92" w:rsidRDefault="00E54228" w:rsidP="00CF7EE1">
      <w:pPr>
        <w:pStyle w:val="LPnavadenpomanjan0"/>
      </w:pPr>
      <w:r w:rsidRPr="004A4E92">
        <w:t>Upravo Republike Slovenije za zaščito in reševanje,</w:t>
      </w:r>
    </w:p>
    <w:p w14:paraId="15012086" w14:textId="65448F39" w:rsidR="00E54228" w:rsidRPr="004A4E92" w:rsidRDefault="00E54228" w:rsidP="00CF7EE1">
      <w:pPr>
        <w:pStyle w:val="LPnavadenpomanjan0"/>
      </w:pPr>
      <w:r w:rsidRPr="004A4E92">
        <w:t>Ministrstvom za infrastrukturo</w:t>
      </w:r>
      <w:r w:rsidR="00CF054A" w:rsidRPr="00CF054A">
        <w:t xml:space="preserve"> </w:t>
      </w:r>
      <w:r w:rsidR="00CF054A" w:rsidRPr="004A4E92">
        <w:t>Republike Slovenije</w:t>
      </w:r>
      <w:r w:rsidRPr="004A4E92">
        <w:t>,</w:t>
      </w:r>
    </w:p>
    <w:p w14:paraId="6749762A" w14:textId="77777777" w:rsidR="00E54228" w:rsidRPr="004A4E92" w:rsidRDefault="00E54228" w:rsidP="00CF7EE1">
      <w:pPr>
        <w:pStyle w:val="LPnavadenpomanjan0"/>
      </w:pPr>
      <w:r w:rsidRPr="004A4E92">
        <w:t>Upravo Republike Slovenije za varno hrano, veterinarstvo in varstvo rastlin,</w:t>
      </w:r>
    </w:p>
    <w:p w14:paraId="08472006" w14:textId="45A2792C" w:rsidR="00E54228" w:rsidRPr="004A4E92" w:rsidRDefault="00E54228" w:rsidP="00CF7EE1">
      <w:pPr>
        <w:pStyle w:val="LPnavadenpomanjan0"/>
      </w:pPr>
      <w:r w:rsidRPr="004A4E92">
        <w:t>Ministrstvom za notranje zadeve</w:t>
      </w:r>
      <w:r w:rsidR="00CF054A" w:rsidRPr="00CF054A">
        <w:t xml:space="preserve"> </w:t>
      </w:r>
      <w:r w:rsidR="00CF054A" w:rsidRPr="004A4E92">
        <w:t>Republike Slovenije</w:t>
      </w:r>
      <w:r w:rsidRPr="004A4E92">
        <w:t>,</w:t>
      </w:r>
      <w:r w:rsidR="004F260E">
        <w:t xml:space="preserve"> </w:t>
      </w:r>
    </w:p>
    <w:p w14:paraId="2BA435D6" w14:textId="77777777" w:rsidR="00E54228" w:rsidRPr="004A4E92" w:rsidRDefault="00E54228" w:rsidP="00CF7EE1">
      <w:pPr>
        <w:pStyle w:val="LPnavadenpomanjan0"/>
      </w:pPr>
      <w:r>
        <w:t xml:space="preserve">ARAO – </w:t>
      </w:r>
      <w:r w:rsidRPr="004A4E92">
        <w:t>Agencijo za radioaktivne odpadke, javni</w:t>
      </w:r>
      <w:r>
        <w:t>m</w:t>
      </w:r>
      <w:r w:rsidRPr="004A4E92">
        <w:t xml:space="preserve"> gospodarski</w:t>
      </w:r>
      <w:r>
        <w:t>m</w:t>
      </w:r>
      <w:r w:rsidRPr="004A4E92">
        <w:t xml:space="preserve"> zavod</w:t>
      </w:r>
      <w:r>
        <w:t>om,</w:t>
      </w:r>
    </w:p>
    <w:p w14:paraId="55B21A4C" w14:textId="49875312" w:rsidR="00E54228" w:rsidRPr="004A4E92" w:rsidRDefault="00E54228" w:rsidP="00CF7EE1">
      <w:pPr>
        <w:pStyle w:val="LPnavadenpomanjan0"/>
      </w:pPr>
      <w:r w:rsidRPr="004A4E92">
        <w:t>Jedrskim poolom GIZ,</w:t>
      </w:r>
      <w:r w:rsidR="00CF054A">
        <w:t xml:space="preserve"> </w:t>
      </w:r>
    </w:p>
    <w:p w14:paraId="2CA7C15C" w14:textId="77777777" w:rsidR="00E54228" w:rsidRPr="004A4E92" w:rsidRDefault="00E54228" w:rsidP="00CF7EE1">
      <w:pPr>
        <w:pStyle w:val="LPnavadenpomanjan0"/>
      </w:pPr>
      <w:r w:rsidRPr="004A4E92">
        <w:t>Skladom za financiranje razgradnje NEK in za odlaganje radioaktivnih odpadkov iz NEK,</w:t>
      </w:r>
    </w:p>
    <w:p w14:paraId="3AB1A18A" w14:textId="77777777" w:rsidR="00E54228" w:rsidRPr="004A4E92" w:rsidRDefault="00E54228" w:rsidP="00CF7EE1">
      <w:pPr>
        <w:pStyle w:val="LPnavadenpomanjan0"/>
      </w:pPr>
      <w:r w:rsidRPr="004A4E92">
        <w:t>Nuklearno elektrarno Krško, d. o. o.,</w:t>
      </w:r>
    </w:p>
    <w:p w14:paraId="4B8F1109" w14:textId="77777777" w:rsidR="00E54228" w:rsidRPr="004A4E92" w:rsidRDefault="00E54228" w:rsidP="00CF7EE1">
      <w:pPr>
        <w:pStyle w:val="LPnavadenpomanjan0"/>
      </w:pPr>
      <w:r w:rsidRPr="004A4E92">
        <w:t xml:space="preserve">Rudnikom Žirovski vrh, </w:t>
      </w:r>
      <w:r>
        <w:t>j</w:t>
      </w:r>
      <w:r w:rsidRPr="004A4E92">
        <w:t>avnim podjetjem za zapiranje rudnika urana, d. o. o.,</w:t>
      </w:r>
    </w:p>
    <w:p w14:paraId="4A8D614F" w14:textId="0F9F5F6C" w:rsidR="00E54228" w:rsidRPr="004A4E92" w:rsidRDefault="00E54228" w:rsidP="00CF7EE1">
      <w:pPr>
        <w:pStyle w:val="LPnavadenpomanjan0"/>
      </w:pPr>
      <w:r w:rsidRPr="004A4E92">
        <w:t>In</w:t>
      </w:r>
      <w:r w:rsidR="00004076">
        <w:t>s</w:t>
      </w:r>
      <w:r w:rsidRPr="004A4E92">
        <w:t xml:space="preserve">titutom </w:t>
      </w:r>
      <w:r w:rsidR="0094745B">
        <w:t>»</w:t>
      </w:r>
      <w:r w:rsidRPr="004A4E92">
        <w:t>Jožef Stefan</w:t>
      </w:r>
      <w:r w:rsidR="0094745B">
        <w:t>«</w:t>
      </w:r>
      <w:r w:rsidRPr="004A4E92">
        <w:t xml:space="preserve"> in</w:t>
      </w:r>
    </w:p>
    <w:p w14:paraId="2CDAE1C7" w14:textId="77777777" w:rsidR="00E54228" w:rsidRPr="004A4E92" w:rsidRDefault="00E54228" w:rsidP="00CF7EE1">
      <w:pPr>
        <w:pStyle w:val="LPnavadenpomanjan0"/>
      </w:pPr>
      <w:r w:rsidRPr="004A4E92">
        <w:t>ZVD Z</w:t>
      </w:r>
      <w:r>
        <w:t>avodom za varstvo pri delu, d. o</w:t>
      </w:r>
      <w:r w:rsidRPr="004A4E92">
        <w:t>.</w:t>
      </w:r>
      <w:r>
        <w:t xml:space="preserve"> o.</w:t>
      </w:r>
    </w:p>
    <w:p w14:paraId="64144D1B" w14:textId="77777777" w:rsidR="00E54228" w:rsidRPr="004A4E92" w:rsidRDefault="00E54228" w:rsidP="00CF7EE1">
      <w:pPr>
        <w:pStyle w:val="LPnavadenpomanjan0"/>
      </w:pPr>
    </w:p>
    <w:p w14:paraId="79DEFF63" w14:textId="3A74AA0D" w:rsidR="00E54228" w:rsidRPr="004A4E92" w:rsidRDefault="00E54228" w:rsidP="00CF7EE1">
      <w:pPr>
        <w:pStyle w:val="LPnavadenpomanjan0"/>
      </w:pPr>
      <w:r w:rsidRPr="004A4E92">
        <w:t xml:space="preserve">Potrdil Strokovni svet za sevalno in jedrsko </w:t>
      </w:r>
      <w:r w:rsidRPr="000108BC">
        <w:t>varnost.</w:t>
      </w:r>
      <w:r w:rsidRPr="00481462">
        <w:t xml:space="preserve"> </w:t>
      </w:r>
    </w:p>
    <w:p w14:paraId="7AF87F75" w14:textId="77777777" w:rsidR="00E54228" w:rsidRPr="004A4E92" w:rsidRDefault="00E54228" w:rsidP="00CF7EE1">
      <w:pPr>
        <w:pStyle w:val="LPnavadenpomanjan0"/>
      </w:pPr>
    </w:p>
    <w:p w14:paraId="2A3EAD82" w14:textId="36DF9570" w:rsidR="00E54228" w:rsidRPr="004A4E92" w:rsidRDefault="00E54228" w:rsidP="00CF7EE1">
      <w:pPr>
        <w:pStyle w:val="LPnavadenpomanjan0"/>
      </w:pPr>
      <w:r w:rsidRPr="004A4E92">
        <w:t xml:space="preserve">Urednika: </w:t>
      </w:r>
      <w:r>
        <w:t>Igor Sirc</w:t>
      </w:r>
      <w:r w:rsidRPr="004A4E92">
        <w:t xml:space="preserve"> in </w:t>
      </w:r>
      <w:r>
        <w:t>Benja Režonja</w:t>
      </w:r>
      <w:r w:rsidR="000108BC">
        <w:t xml:space="preserve"> Gumpot</w:t>
      </w:r>
    </w:p>
    <w:p w14:paraId="41930D66" w14:textId="77777777" w:rsidR="00E54228" w:rsidRPr="004A4E92" w:rsidRDefault="00E54228" w:rsidP="00CF7EE1">
      <w:pPr>
        <w:pStyle w:val="LPnavadenpomanjan0"/>
      </w:pPr>
      <w:r w:rsidRPr="004A4E92">
        <w:t>Uprava Republike Slovenije za jedrsko varnost</w:t>
      </w:r>
    </w:p>
    <w:p w14:paraId="4175CC3C" w14:textId="77777777" w:rsidR="00E54228" w:rsidRPr="004A4E92" w:rsidRDefault="00E54228" w:rsidP="00CF7EE1">
      <w:pPr>
        <w:pStyle w:val="LPnavadenpomanjan0"/>
      </w:pPr>
      <w:r w:rsidRPr="004A4E92">
        <w:t>Litostrojska cesta 54</w:t>
      </w:r>
    </w:p>
    <w:p w14:paraId="5F28ECE4" w14:textId="77777777" w:rsidR="00E54228" w:rsidRPr="004A4E92" w:rsidRDefault="00E54228" w:rsidP="00CF7EE1">
      <w:pPr>
        <w:pStyle w:val="LPnavadenpomanjan0"/>
      </w:pPr>
      <w:r w:rsidRPr="004A4E92">
        <w:t>1000 Ljubljana</w:t>
      </w:r>
    </w:p>
    <w:p w14:paraId="4014D187" w14:textId="77777777" w:rsidR="00E54228" w:rsidRDefault="00E54228" w:rsidP="00CF7EE1">
      <w:pPr>
        <w:pStyle w:val="LPnavadenpomanjan0"/>
      </w:pPr>
    </w:p>
    <w:p w14:paraId="79B6F4B1" w14:textId="77777777" w:rsidR="00E54228" w:rsidRDefault="00E54228" w:rsidP="00CF7EE1">
      <w:pPr>
        <w:pStyle w:val="LPnavadenpomanjan0"/>
      </w:pPr>
    </w:p>
    <w:p w14:paraId="7AD62388" w14:textId="77777777" w:rsidR="00E54228" w:rsidRPr="004A4E92" w:rsidRDefault="00E54228" w:rsidP="00CF7EE1">
      <w:pPr>
        <w:pStyle w:val="LPnavadenpomanjan0"/>
      </w:pPr>
    </w:p>
    <w:p w14:paraId="041E14B7" w14:textId="77777777" w:rsidR="00E54228" w:rsidRPr="004A4E92" w:rsidRDefault="00E54228" w:rsidP="00CF7EE1">
      <w:pPr>
        <w:pStyle w:val="LPnavadenpomanjan0"/>
      </w:pPr>
      <w:r w:rsidRPr="004A4E92">
        <w:t>Telefon:</w:t>
      </w:r>
      <w:r w:rsidRPr="004A4E92">
        <w:tab/>
        <w:t>+386-1/472 11 00</w:t>
      </w:r>
    </w:p>
    <w:p w14:paraId="110D7126" w14:textId="77777777" w:rsidR="00E54228" w:rsidRPr="004A4E92" w:rsidRDefault="00E54228" w:rsidP="00CF7EE1">
      <w:pPr>
        <w:pStyle w:val="LPnavadenpomanjan0"/>
      </w:pPr>
      <w:r w:rsidRPr="004A4E92">
        <w:t>Telefaks:</w:t>
      </w:r>
      <w:r w:rsidRPr="004A4E92">
        <w:tab/>
        <w:t>+386-1/472 11 99</w:t>
      </w:r>
    </w:p>
    <w:p w14:paraId="4BBA68EA" w14:textId="77777777" w:rsidR="00E54228" w:rsidRPr="004A4E92" w:rsidRDefault="00E54228" w:rsidP="00CF7EE1">
      <w:pPr>
        <w:pStyle w:val="LPnavadenpomanjan0"/>
      </w:pPr>
      <w:r w:rsidRPr="004A4E92">
        <w:t>E-naslov:</w:t>
      </w:r>
      <w:r w:rsidRPr="004A4E92">
        <w:tab/>
      </w:r>
      <w:r>
        <w:t xml:space="preserve"> </w:t>
      </w:r>
      <w:hyperlink r:id="rId24" w:history="1">
        <w:r w:rsidRPr="004A4E92">
          <w:rPr>
            <w:rStyle w:val="Hiperpovezava"/>
          </w:rPr>
          <w:t>gp.ursjv@gov.si</w:t>
        </w:r>
      </w:hyperlink>
    </w:p>
    <w:p w14:paraId="4957B5FE" w14:textId="77777777" w:rsidR="00E54228" w:rsidRPr="004A4E92" w:rsidRDefault="00E54228" w:rsidP="00CF7EE1">
      <w:pPr>
        <w:pStyle w:val="LPnavadenpomanjan0"/>
        <w:tabs>
          <w:tab w:val="left" w:pos="1440"/>
        </w:tabs>
      </w:pPr>
      <w:r w:rsidRPr="004A4E92">
        <w:t>URL:</w:t>
      </w:r>
      <w:r>
        <w:tab/>
      </w:r>
      <w:hyperlink r:id="rId25" w:history="1">
        <w:r>
          <w:rPr>
            <w:rStyle w:val="Hiperpovezava"/>
            <w:rFonts w:eastAsiaTheme="majorEastAsia"/>
          </w:rPr>
          <w:t>https://www.gov.si/drzavni-organi/organi-v-sestavi/uprava-za-jedrsko-varnost/</w:t>
        </w:r>
      </w:hyperlink>
    </w:p>
    <w:p w14:paraId="44EDBB12" w14:textId="77777777" w:rsidR="00E54228" w:rsidRPr="004A4E92" w:rsidRDefault="00E54228" w:rsidP="00CF7EE1">
      <w:pPr>
        <w:pStyle w:val="LPnavadenpomanjan0"/>
      </w:pPr>
    </w:p>
    <w:p w14:paraId="6F2E8DA8" w14:textId="1E743718" w:rsidR="00E54228" w:rsidRPr="005547CA" w:rsidRDefault="00E54228" w:rsidP="00CF7EE1">
      <w:pPr>
        <w:pStyle w:val="LPnavadenpomanjan0"/>
      </w:pPr>
      <w:r w:rsidRPr="005547CA">
        <w:t>Ljubljana, ju</w:t>
      </w:r>
      <w:r w:rsidR="000D5BA4">
        <w:t>l</w:t>
      </w:r>
      <w:r w:rsidR="005547CA" w:rsidRPr="005547CA">
        <w:t>ij</w:t>
      </w:r>
      <w:r w:rsidRPr="005547CA">
        <w:t xml:space="preserve"> 202</w:t>
      </w:r>
      <w:r w:rsidR="005547CA" w:rsidRPr="005547CA">
        <w:t>1</w:t>
      </w:r>
    </w:p>
    <w:p w14:paraId="67FD6A5A" w14:textId="1F3E9E1A" w:rsidR="00E54228" w:rsidRPr="005547CA" w:rsidRDefault="00E54228" w:rsidP="00CF7EE1">
      <w:pPr>
        <w:pStyle w:val="LPnavadenpomanjan0"/>
      </w:pPr>
      <w:r w:rsidRPr="005547CA">
        <w:t>URSJV/DP-21</w:t>
      </w:r>
      <w:r w:rsidR="005547CA" w:rsidRPr="005547CA">
        <w:t>9</w:t>
      </w:r>
      <w:r w:rsidRPr="005547CA">
        <w:t>/20</w:t>
      </w:r>
      <w:r w:rsidR="005547CA" w:rsidRPr="005547CA">
        <w:t>21</w:t>
      </w:r>
    </w:p>
    <w:p w14:paraId="7FE5F681" w14:textId="77777777" w:rsidR="00E54228" w:rsidRPr="00421547" w:rsidRDefault="00E54228" w:rsidP="00CF7EE1">
      <w:pPr>
        <w:pStyle w:val="LPnavadenpomanjan0"/>
      </w:pPr>
      <w:r w:rsidRPr="005547CA">
        <w:t>ISSN 2536-4227</w:t>
      </w:r>
    </w:p>
    <w:p w14:paraId="342E9DB6" w14:textId="77777777" w:rsidR="00E54228" w:rsidRDefault="00E54228" w:rsidP="00CF7EE1">
      <w:pPr>
        <w:pStyle w:val="LPnavaden"/>
        <w:sectPr w:rsidR="00E54228" w:rsidSect="00CF7EE1">
          <w:headerReference w:type="default" r:id="rId26"/>
          <w:pgSz w:w="11906" w:h="16838" w:code="9"/>
          <w:pgMar w:top="1418" w:right="1418" w:bottom="1418" w:left="1418" w:header="709" w:footer="709" w:gutter="0"/>
          <w:pgNumType w:fmt="lowerRoman"/>
          <w:cols w:space="708"/>
          <w:docGrid w:linePitch="360"/>
        </w:sectPr>
      </w:pPr>
      <w:bookmarkStart w:id="4" w:name="_Toc415823781"/>
    </w:p>
    <w:p w14:paraId="7B6529DA" w14:textId="6CB83010" w:rsidR="00E54228" w:rsidRDefault="00E54228" w:rsidP="0043559D">
      <w:pPr>
        <w:pStyle w:val="LPNaslov1"/>
        <w:numPr>
          <w:ilvl w:val="0"/>
          <w:numId w:val="0"/>
        </w:numPr>
        <w:outlineLvl w:val="9"/>
      </w:pPr>
      <w:r>
        <w:t>POVZETEK</w:t>
      </w:r>
      <w:bookmarkEnd w:id="2"/>
      <w:bookmarkEnd w:id="3"/>
      <w:bookmarkEnd w:id="4"/>
    </w:p>
    <w:p w14:paraId="65248923" w14:textId="30E889D9" w:rsidR="000108BC" w:rsidRDefault="000108BC" w:rsidP="000108BC">
      <w:pPr>
        <w:pStyle w:val="LPnavaden"/>
      </w:pPr>
      <w:r>
        <w:t xml:space="preserve">Leto 2020 je bilo zaznamovano z epidemijo </w:t>
      </w:r>
      <w:r w:rsidR="00F62CD9">
        <w:t>covid</w:t>
      </w:r>
      <w:r>
        <w:t xml:space="preserve">-19. Nuklearna elektrarna Krško (NEK) in </w:t>
      </w:r>
      <w:r w:rsidR="00F62CD9">
        <w:t xml:space="preserve">drugi </w:t>
      </w:r>
      <w:r>
        <w:t xml:space="preserve">zavezanci so svoje delo ustrezno prilagodili razmeram ter na ta način preprečili </w:t>
      </w:r>
      <w:r w:rsidR="00202ABA">
        <w:t xml:space="preserve">škodljive </w:t>
      </w:r>
      <w:r>
        <w:t>vplive epidemije na jedrsko in sevalno varnost</w:t>
      </w:r>
      <w:r w:rsidR="00721214">
        <w:t>.</w:t>
      </w:r>
      <w:r>
        <w:t xml:space="preserve"> Uprava RS za jedrsko varnost (URSJV) pa je v okviru svojih dejavnosti nadzirala tudi vpliv </w:t>
      </w:r>
      <w:r w:rsidR="00202ABA">
        <w:t>covida</w:t>
      </w:r>
      <w:r>
        <w:t xml:space="preserve">-19 na jedrsko in sevalno varnost </w:t>
      </w:r>
      <w:r w:rsidR="00202ABA">
        <w:t>ter</w:t>
      </w:r>
      <w:r>
        <w:t xml:space="preserve"> prilagodila svoje delo epidemičn</w:t>
      </w:r>
      <w:r w:rsidR="00202ABA">
        <w:t>im</w:t>
      </w:r>
      <w:r>
        <w:t xml:space="preserve"> razmer</w:t>
      </w:r>
      <w:r w:rsidR="00202ABA">
        <w:t>am</w:t>
      </w:r>
      <w:r>
        <w:t xml:space="preserve"> poslovanja tako, da je ves čas učinkovito izvajala svoje upravne in nadzorne naloge.</w:t>
      </w:r>
    </w:p>
    <w:p w14:paraId="45ADEABE" w14:textId="436772D2" w:rsidR="000108BC" w:rsidRDefault="000108BC" w:rsidP="000108BC">
      <w:pPr>
        <w:pStyle w:val="LPnavaden"/>
      </w:pPr>
      <w:r>
        <w:t xml:space="preserve">V letu 2020 </w:t>
      </w:r>
      <w:r w:rsidR="00D4214B">
        <w:t>je NEK obratoval</w:t>
      </w:r>
      <w:r>
        <w:t xml:space="preserve"> varno. </w:t>
      </w:r>
      <w:r w:rsidR="000D5BA4">
        <w:t>NEK</w:t>
      </w:r>
      <w:r>
        <w:t xml:space="preserve"> je poročal o šestih dogodkih, ki pa niso imeli vpliva na prebivalstvo ali okolje. </w:t>
      </w:r>
    </w:p>
    <w:p w14:paraId="3C134B7F" w14:textId="5D698361" w:rsidR="000108BC" w:rsidRDefault="000108BC" w:rsidP="000108BC">
      <w:pPr>
        <w:pStyle w:val="LPnavaden"/>
      </w:pPr>
      <w:r>
        <w:t>Nadaljevala so se dela v okviru tretje faze varnostnih izboljšavah iz Programa nadgradnje varnosti (PNV), kot so izgradnja utrjene zgradbe št.</w:t>
      </w:r>
      <w:r w:rsidR="00202ABA">
        <w:t xml:space="preserve"> </w:t>
      </w:r>
      <w:r>
        <w:t xml:space="preserve">2, vgradnja dodatnih sistemov za vbrizgavanje hladila in dolgoročno ohlajanje ter nadgradnja tehničnega in operativnega podpornega centra za primer nesreče. Večina izboljšav </w:t>
      </w:r>
      <w:r w:rsidR="00202ABA">
        <w:t xml:space="preserve">PNV </w:t>
      </w:r>
      <w:r>
        <w:t>se bo zaključila v letu 2021.</w:t>
      </w:r>
      <w:r w:rsidR="00202ABA">
        <w:t xml:space="preserve"> </w:t>
      </w:r>
    </w:p>
    <w:p w14:paraId="4B44241F" w14:textId="6F2C825F" w:rsidR="000108BC" w:rsidRDefault="000108BC" w:rsidP="000108BC">
      <w:pPr>
        <w:pStyle w:val="LPnavaden"/>
      </w:pPr>
      <w:r>
        <w:t xml:space="preserve">Ena najpomembnejših </w:t>
      </w:r>
      <w:r w:rsidR="00202ABA">
        <w:t>deja</w:t>
      </w:r>
      <w:r>
        <w:t>vnosti zadnje</w:t>
      </w:r>
      <w:r w:rsidR="00202ABA">
        <w:t>ga</w:t>
      </w:r>
      <w:r>
        <w:t xml:space="preserve"> </w:t>
      </w:r>
      <w:r w:rsidR="00202ABA">
        <w:t xml:space="preserve">obdobja </w:t>
      </w:r>
      <w:r>
        <w:t xml:space="preserve">programa PNV je izgradnja suhega skladišča za izrabljeno gorivo. </w:t>
      </w:r>
      <w:r w:rsidR="00202ABA">
        <w:t>D</w:t>
      </w:r>
      <w:r>
        <w:t>ecembr</w:t>
      </w:r>
      <w:r w:rsidR="00202ABA">
        <w:t>a</w:t>
      </w:r>
      <w:r>
        <w:t xml:space="preserve"> 2020 je Ministrstvo za okolje in prostor izdalo gradbeno dovoljenje za objekt za suho skladiščenje izrabljenega goriva v območju NEK. Začel se je tudi postopek licenciranja suhega skladišča po zakonu, ki ureja jedrsko varnost. Gre za obsežen upravni postopek, ki pa v letu 2020 še ni bil zaključen. Priprave na izgradnjo suhega skladišča za izrabljeno gorivo </w:t>
      </w:r>
      <w:r w:rsidR="00202ABA">
        <w:t xml:space="preserve">so </w:t>
      </w:r>
      <w:r>
        <w:t xml:space="preserve">se </w:t>
      </w:r>
      <w:r w:rsidR="00202ABA">
        <w:t>za</w:t>
      </w:r>
      <w:r>
        <w:t>čele marc</w:t>
      </w:r>
      <w:r w:rsidR="00202ABA">
        <w:t>a</w:t>
      </w:r>
      <w:r>
        <w:t xml:space="preserve"> 2021, prenos prvega dela izrabljenih gorivnih elementov v suho skladišče pa je načrtovan v začetku leta 2023.</w:t>
      </w:r>
    </w:p>
    <w:p w14:paraId="102AA310" w14:textId="4C0D3E12" w:rsidR="000108BC" w:rsidRDefault="000108BC" w:rsidP="000108BC">
      <w:pPr>
        <w:pStyle w:val="LPnavaden"/>
      </w:pPr>
      <w:r>
        <w:t xml:space="preserve">V letu 2020 so se začele priprave na tretji občasni varnostni pregled (OVP). NEK je pripravil program OVP, ki ga je URSJV odobrila konec leta 2020. Tretji OVP se </w:t>
      </w:r>
      <w:r w:rsidR="000D5BA4">
        <w:t>je</w:t>
      </w:r>
      <w:r>
        <w:t xml:space="preserve"> začel izvajati v februarju 2021 in bo potekal do junija 2023, ko bo končno poročilo o varnostnem pregledu skupaj z akcijskim načrtom izboljšav predano URSJV v pregled in odobritev. </w:t>
      </w:r>
    </w:p>
    <w:p w14:paraId="4EBE6292" w14:textId="0778F2B9" w:rsidR="000108BC" w:rsidRDefault="00202ABA" w:rsidP="000108BC">
      <w:pPr>
        <w:pStyle w:val="LPnavaden"/>
      </w:pPr>
      <w:r>
        <w:t>L</w:t>
      </w:r>
      <w:r w:rsidR="000108BC">
        <w:t>an</w:t>
      </w:r>
      <w:r>
        <w:t>i</w:t>
      </w:r>
      <w:r w:rsidR="000108BC">
        <w:t xml:space="preserve"> se je začelo izvajanje načrta ukrepov, ki sta ga pripravili URSJV in NEK v okviru evropskega tematskega strokovnega pregleda na področju staranja (</w:t>
      </w:r>
      <w:r w:rsidR="000108BC" w:rsidRPr="0094745B">
        <w:rPr>
          <w:rStyle w:val="LPnavadenposevnoZnak"/>
        </w:rPr>
        <w:t>Topical Peer Review</w:t>
      </w:r>
      <w:r w:rsidR="000108BC">
        <w:t xml:space="preserve">). Izvedeni ukrepi v letu 2020 so obsegali predvsem posebne tematske inšpekcije na področjih staranja kablov, zakritih cevovodov in reaktorske posode. Rezultati kažejo, da ima NEK dobro razvit proces spremljanja in nadzora staranja, kar se kaže tudi v dobrem stanju sestavnih delov, sistemov in konstrukcij. </w:t>
      </w:r>
    </w:p>
    <w:p w14:paraId="78D858FF" w14:textId="5983DDD8" w:rsidR="000108BC" w:rsidRDefault="000108BC" w:rsidP="000108BC">
      <w:pPr>
        <w:pStyle w:val="LPnavaden"/>
      </w:pPr>
      <w:r>
        <w:t xml:space="preserve">V letu 2020 je Meddržavna komisija za spremljanje </w:t>
      </w:r>
      <w:r w:rsidR="00AD428B">
        <w:t>izvajanja</w:t>
      </w:r>
      <w:r>
        <w:t xml:space="preserve"> meddržavne pogodbe o solastništvu NEK sprejela reviziji programov razgradnje NEK in odlaganja radioaktivnih odpadkov in izrabljenega goriva iz NEK. </w:t>
      </w:r>
      <w:r w:rsidR="00BA534B">
        <w:t>Novo sprejeta</w:t>
      </w:r>
      <w:r>
        <w:t xml:space="preserve"> programa sta podlaga za določitev prispevkov, ki jih morata GEN Energija in Hrvatska elektroprivreda kot lastnika vplačevati vsaka v svoj sklad za financiranje razgradnje in odlaganja radioaktivnih odpadkov in izrabljenega goriva. Vlada Republike Slovenije </w:t>
      </w:r>
      <w:r w:rsidR="005C4939">
        <w:t>je</w:t>
      </w:r>
      <w:r>
        <w:t xml:space="preserve"> </w:t>
      </w:r>
      <w:r w:rsidR="00AD428B">
        <w:t>zvišala</w:t>
      </w:r>
      <w:r>
        <w:t xml:space="preserve"> višino prispevka za slovenski Sklad in družbi GEN energija, d. o. o. naložila, da od avgusta 2020 </w:t>
      </w:r>
      <w:r w:rsidR="00157C65">
        <w:t xml:space="preserve">naprej </w:t>
      </w:r>
      <w:r>
        <w:t>vplačuje v Sklad znesek v višini 4,8 EUR za vsako prevzeto MWh električne energije</w:t>
      </w:r>
      <w:r w:rsidR="008C0E06">
        <w:t>,</w:t>
      </w:r>
      <w:r>
        <w:t xml:space="preserve"> </w:t>
      </w:r>
      <w:r w:rsidR="00157C65">
        <w:t xml:space="preserve">pridobljene </w:t>
      </w:r>
      <w:r>
        <w:t>v NEK.</w:t>
      </w:r>
    </w:p>
    <w:p w14:paraId="1EDB264D" w14:textId="000A75D9" w:rsidR="000108BC" w:rsidRDefault="000108BC" w:rsidP="000108BC">
      <w:pPr>
        <w:pStyle w:val="LPnavaden"/>
      </w:pPr>
      <w:r>
        <w:t>Agencija za radioaktivne odpadke</w:t>
      </w:r>
      <w:r w:rsidR="003D0F66">
        <w:t xml:space="preserve"> (ARAO)</w:t>
      </w:r>
      <w:r>
        <w:t xml:space="preserve"> je nadaljevala dejavnosti za izgradnjo odlagališča nizko</w:t>
      </w:r>
      <w:r w:rsidR="00157C65">
        <w:t>-</w:t>
      </w:r>
      <w:r>
        <w:t xml:space="preserve"> in srednjeradioaktivn</w:t>
      </w:r>
      <w:r w:rsidR="00157C65">
        <w:t>ih</w:t>
      </w:r>
      <w:r>
        <w:t xml:space="preserve"> odpadk</w:t>
      </w:r>
      <w:r w:rsidR="00157C65">
        <w:t>ov</w:t>
      </w:r>
      <w:r>
        <w:t xml:space="preserve"> v Vrbini pri Krškem. Izvedena </w:t>
      </w:r>
      <w:r w:rsidR="00157C65">
        <w:t xml:space="preserve">sta </w:t>
      </w:r>
      <w:r>
        <w:t>bila javna razgrnitev poročila o vplivih na okolje v Sloveniji in postopek čezmejn</w:t>
      </w:r>
      <w:r w:rsidR="003D0F66">
        <w:t>e</w:t>
      </w:r>
      <w:r>
        <w:t xml:space="preserve"> presoje vplivov na okolje, ki do konca leta še nista bila zaključena. Glede na dinamiko izvajanja </w:t>
      </w:r>
      <w:r w:rsidR="00157C65">
        <w:t>deja</w:t>
      </w:r>
      <w:r>
        <w:t xml:space="preserve">vnosti in ravnanja vpletenih organov izziv, da bodo skladiščne </w:t>
      </w:r>
      <w:r w:rsidR="00157C65">
        <w:t xml:space="preserve">zmogljivosti </w:t>
      </w:r>
      <w:r>
        <w:t xml:space="preserve">za tovrstne odpadke v NEK zapolnjene, odlagališča pa še ne bo, še vedno ostaja zelo aktualen. </w:t>
      </w:r>
      <w:r w:rsidR="008E51CC">
        <w:t xml:space="preserve">ARAO je kljub težavnim razmeram zaradi epidemije covid-19 nemoteno izvajal prevzem in transport in varno skladiščenje institucionalnih RAO. </w:t>
      </w:r>
    </w:p>
    <w:p w14:paraId="5986E22C" w14:textId="269F86A8" w:rsidR="008E51CC" w:rsidRDefault="008E51CC" w:rsidP="000108BC">
      <w:pPr>
        <w:pStyle w:val="LPnavaden"/>
      </w:pPr>
      <w:bookmarkStart w:id="5" w:name="_Hlk76478303"/>
      <w:r>
        <w:t>Centralno skladišče radioaktivnih odpadkov v Brinju (CSRAO) je obratovalo brez posebnosti.</w:t>
      </w:r>
    </w:p>
    <w:bookmarkEnd w:id="5"/>
    <w:p w14:paraId="58590E98" w14:textId="662AC844" w:rsidR="000108BC" w:rsidRDefault="000108BC" w:rsidP="000108BC">
      <w:pPr>
        <w:pStyle w:val="LPnavaden"/>
      </w:pPr>
      <w:r>
        <w:t xml:space="preserve">Na odlagališču hidrometalurške jalovine Boršt nekdanjega rudnika urana v Žirovskem vrhu težave </w:t>
      </w:r>
      <w:r w:rsidR="00157C65">
        <w:t xml:space="preserve">zaradi </w:t>
      </w:r>
      <w:r>
        <w:t>plazenj</w:t>
      </w:r>
      <w:r w:rsidR="00157C65">
        <w:t>a</w:t>
      </w:r>
      <w:r>
        <w:t xml:space="preserve"> hribine niso bile rešene, zato se iskanje rešitev za zaprtje odlagališča nadaljuje. </w:t>
      </w:r>
    </w:p>
    <w:p w14:paraId="6B91C704" w14:textId="29D25198" w:rsidR="000108BC" w:rsidRDefault="00157C65" w:rsidP="000108BC">
      <w:pPr>
        <w:pStyle w:val="LPnavaden"/>
      </w:pPr>
      <w:r>
        <w:t>Načrtno spremljanje (m</w:t>
      </w:r>
      <w:r w:rsidR="000108BC">
        <w:t>onitoring</w:t>
      </w:r>
      <w:r>
        <w:t>)</w:t>
      </w:r>
      <w:r w:rsidR="000108BC">
        <w:t xml:space="preserve"> radioaktivnosti v okolju je v letu 2020 potekal</w:t>
      </w:r>
      <w:r w:rsidR="009E7C04">
        <w:t>o</w:t>
      </w:r>
      <w:r w:rsidR="000108BC">
        <w:t xml:space="preserve"> brez težav. Na podlagi rezultatov meritev ugotavljamo,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w:t>
      </w:r>
      <w:r w:rsidR="00A5323C">
        <w:t xml:space="preserve">Zaradi tega </w:t>
      </w:r>
      <w:r w:rsidR="000108BC">
        <w:t xml:space="preserve">je </w:t>
      </w:r>
      <w:r w:rsidR="00A5323C">
        <w:t xml:space="preserve">bila </w:t>
      </w:r>
      <w:r w:rsidR="000108BC">
        <w:t>tudi obremenitev prebivalcev manjša od predpisane in zanemarljiva v primerjavi z vedno prisotnim naravnim ozadjem.</w:t>
      </w:r>
    </w:p>
    <w:p w14:paraId="7118D809" w14:textId="0490EBF8" w:rsidR="000108BC" w:rsidRPr="000108BC" w:rsidRDefault="000108BC" w:rsidP="000108BC">
      <w:pPr>
        <w:pStyle w:val="LPnavaden"/>
      </w:pPr>
      <w:r>
        <w:t>Leta 2020 ni bilo večjih problemov pri izvajalcih sevalnih dejavnosti. URSJV je obravnavala skupno 13 interventnih zadev, od tega osem primerov povišanega doznega polja pri prevozu odpadnih kovinskih surovin prek ozemlja Slovenije.</w:t>
      </w:r>
    </w:p>
    <w:p w14:paraId="4AD781F5" w14:textId="682BCD3F" w:rsidR="00E54228" w:rsidRDefault="00E54228" w:rsidP="0043559D">
      <w:pPr>
        <w:pStyle w:val="LPNaslov1"/>
        <w:numPr>
          <w:ilvl w:val="0"/>
          <w:numId w:val="0"/>
        </w:numPr>
        <w:ind w:left="709" w:hanging="709"/>
        <w:outlineLvl w:val="9"/>
      </w:pPr>
      <w:r>
        <w:t>Kazalo</w:t>
      </w:r>
    </w:p>
    <w:p w14:paraId="430786E9" w14:textId="4093959E" w:rsidR="004F7B03" w:rsidRDefault="00E54228">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fldChar w:fldCharType="begin"/>
      </w:r>
      <w:r>
        <w:instrText xml:space="preserve"> TOC \o "1-4" \h \z \u </w:instrText>
      </w:r>
      <w:r>
        <w:fldChar w:fldCharType="separate"/>
      </w:r>
      <w:hyperlink w:anchor="_Toc74219302" w:history="1">
        <w:r w:rsidR="004F7B03" w:rsidRPr="001A0928">
          <w:rPr>
            <w:rStyle w:val="Hiperpovezava"/>
            <w:noProof/>
          </w:rPr>
          <w:t>1</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UVOD</w:t>
        </w:r>
        <w:r w:rsidR="004F7B03">
          <w:rPr>
            <w:noProof/>
            <w:webHidden/>
          </w:rPr>
          <w:tab/>
        </w:r>
        <w:r w:rsidR="004F7B03">
          <w:rPr>
            <w:noProof/>
            <w:webHidden/>
          </w:rPr>
          <w:fldChar w:fldCharType="begin"/>
        </w:r>
        <w:r w:rsidR="004F7B03">
          <w:rPr>
            <w:noProof/>
            <w:webHidden/>
          </w:rPr>
          <w:instrText xml:space="preserve"> PAGEREF _Toc74219302 \h </w:instrText>
        </w:r>
        <w:r w:rsidR="004F7B03">
          <w:rPr>
            <w:noProof/>
            <w:webHidden/>
          </w:rPr>
        </w:r>
        <w:r w:rsidR="004F7B03">
          <w:rPr>
            <w:noProof/>
            <w:webHidden/>
          </w:rPr>
          <w:fldChar w:fldCharType="separate"/>
        </w:r>
        <w:r w:rsidR="004F7B03">
          <w:rPr>
            <w:noProof/>
            <w:webHidden/>
          </w:rPr>
          <w:t>8</w:t>
        </w:r>
        <w:r w:rsidR="004F7B03">
          <w:rPr>
            <w:noProof/>
            <w:webHidden/>
          </w:rPr>
          <w:fldChar w:fldCharType="end"/>
        </w:r>
      </w:hyperlink>
    </w:p>
    <w:p w14:paraId="12CF6539" w14:textId="4D940FE7"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03" w:history="1">
        <w:r w:rsidR="004F7B03" w:rsidRPr="001A0928">
          <w:rPr>
            <w:rStyle w:val="Hiperpovezava"/>
            <w:noProof/>
          </w:rPr>
          <w:t>2</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VARNOST MED IZVAJANJEM DEJAVNOSTI</w:t>
        </w:r>
        <w:r w:rsidR="004F7B03">
          <w:rPr>
            <w:noProof/>
            <w:webHidden/>
          </w:rPr>
          <w:tab/>
        </w:r>
        <w:r w:rsidR="004F7B03">
          <w:rPr>
            <w:noProof/>
            <w:webHidden/>
          </w:rPr>
          <w:fldChar w:fldCharType="begin"/>
        </w:r>
        <w:r w:rsidR="004F7B03">
          <w:rPr>
            <w:noProof/>
            <w:webHidden/>
          </w:rPr>
          <w:instrText xml:space="preserve"> PAGEREF _Toc74219303 \h </w:instrText>
        </w:r>
        <w:r w:rsidR="004F7B03">
          <w:rPr>
            <w:noProof/>
            <w:webHidden/>
          </w:rPr>
        </w:r>
        <w:r w:rsidR="004F7B03">
          <w:rPr>
            <w:noProof/>
            <w:webHidden/>
          </w:rPr>
          <w:fldChar w:fldCharType="separate"/>
        </w:r>
        <w:r w:rsidR="004F7B03">
          <w:rPr>
            <w:noProof/>
            <w:webHidden/>
          </w:rPr>
          <w:t>9</w:t>
        </w:r>
        <w:r w:rsidR="004F7B03">
          <w:rPr>
            <w:noProof/>
            <w:webHidden/>
          </w:rPr>
          <w:fldChar w:fldCharType="end"/>
        </w:r>
      </w:hyperlink>
    </w:p>
    <w:p w14:paraId="396B079C" w14:textId="7710DBF4"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04" w:history="1">
        <w:r w:rsidR="004F7B03" w:rsidRPr="001A0928">
          <w:rPr>
            <w:rStyle w:val="Hiperpovezava"/>
            <w:noProof/>
          </w:rPr>
          <w:t>2.1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OBRATOVANJE JEDRSKIH IN SEVALNIH OBJEKTOV</w:t>
        </w:r>
        <w:r w:rsidR="004F7B03">
          <w:rPr>
            <w:noProof/>
            <w:webHidden/>
          </w:rPr>
          <w:tab/>
        </w:r>
        <w:r w:rsidR="004F7B03">
          <w:rPr>
            <w:noProof/>
            <w:webHidden/>
          </w:rPr>
          <w:fldChar w:fldCharType="begin"/>
        </w:r>
        <w:r w:rsidR="004F7B03">
          <w:rPr>
            <w:noProof/>
            <w:webHidden/>
          </w:rPr>
          <w:instrText xml:space="preserve"> PAGEREF _Toc74219304 \h </w:instrText>
        </w:r>
        <w:r w:rsidR="004F7B03">
          <w:rPr>
            <w:noProof/>
            <w:webHidden/>
          </w:rPr>
        </w:r>
        <w:r w:rsidR="004F7B03">
          <w:rPr>
            <w:noProof/>
            <w:webHidden/>
          </w:rPr>
          <w:fldChar w:fldCharType="separate"/>
        </w:r>
        <w:r w:rsidR="004F7B03">
          <w:rPr>
            <w:noProof/>
            <w:webHidden/>
          </w:rPr>
          <w:t>9</w:t>
        </w:r>
        <w:r w:rsidR="004F7B03">
          <w:rPr>
            <w:noProof/>
            <w:webHidden/>
          </w:rPr>
          <w:fldChar w:fldCharType="end"/>
        </w:r>
      </w:hyperlink>
    </w:p>
    <w:p w14:paraId="5A0FC596" w14:textId="1E6F4CEB" w:rsidR="004F7B03" w:rsidRDefault="006E7AAE">
      <w:pPr>
        <w:pStyle w:val="Kazalovsebine3"/>
        <w:rPr>
          <w:rFonts w:asciiTheme="minorHAnsi" w:eastAsiaTheme="minorEastAsia" w:hAnsiTheme="minorHAnsi" w:cstheme="minorBidi"/>
          <w:iCs w:val="0"/>
          <w:noProof/>
          <w:sz w:val="22"/>
          <w:szCs w:val="22"/>
          <w:lang w:eastAsia="sl-SI"/>
        </w:rPr>
      </w:pPr>
      <w:hyperlink w:anchor="_Toc74219305" w:history="1">
        <w:r w:rsidR="004F7B03" w:rsidRPr="001A0928">
          <w:rPr>
            <w:rStyle w:val="Hiperpovezava"/>
            <w:noProof/>
          </w:rPr>
          <w:t>2.1.1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Nuklearna elektrarna Krško</w:t>
        </w:r>
        <w:r w:rsidR="004F7B03">
          <w:rPr>
            <w:noProof/>
            <w:webHidden/>
          </w:rPr>
          <w:tab/>
        </w:r>
        <w:r w:rsidR="004F7B03">
          <w:rPr>
            <w:noProof/>
            <w:webHidden/>
          </w:rPr>
          <w:fldChar w:fldCharType="begin"/>
        </w:r>
        <w:r w:rsidR="004F7B03">
          <w:rPr>
            <w:noProof/>
            <w:webHidden/>
          </w:rPr>
          <w:instrText xml:space="preserve"> PAGEREF _Toc74219305 \h </w:instrText>
        </w:r>
        <w:r w:rsidR="004F7B03">
          <w:rPr>
            <w:noProof/>
            <w:webHidden/>
          </w:rPr>
        </w:r>
        <w:r w:rsidR="004F7B03">
          <w:rPr>
            <w:noProof/>
            <w:webHidden/>
          </w:rPr>
          <w:fldChar w:fldCharType="separate"/>
        </w:r>
        <w:r w:rsidR="004F7B03">
          <w:rPr>
            <w:noProof/>
            <w:webHidden/>
          </w:rPr>
          <w:t>9</w:t>
        </w:r>
        <w:r w:rsidR="004F7B03">
          <w:rPr>
            <w:noProof/>
            <w:webHidden/>
          </w:rPr>
          <w:fldChar w:fldCharType="end"/>
        </w:r>
      </w:hyperlink>
    </w:p>
    <w:p w14:paraId="2A1BE422" w14:textId="1C9891B3"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6" w:history="1">
        <w:r w:rsidR="004F7B03" w:rsidRPr="001A0928">
          <w:rPr>
            <w:rStyle w:val="Hiperpovezava"/>
            <w:noProof/>
          </w:rPr>
          <w:t>2.1.1.1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Obratovalna varnost</w:t>
        </w:r>
        <w:r w:rsidR="004F7B03">
          <w:rPr>
            <w:noProof/>
            <w:webHidden/>
          </w:rPr>
          <w:tab/>
        </w:r>
        <w:r w:rsidR="004F7B03">
          <w:rPr>
            <w:noProof/>
            <w:webHidden/>
          </w:rPr>
          <w:fldChar w:fldCharType="begin"/>
        </w:r>
        <w:r w:rsidR="004F7B03">
          <w:rPr>
            <w:noProof/>
            <w:webHidden/>
          </w:rPr>
          <w:instrText xml:space="preserve"> PAGEREF _Toc74219306 \h </w:instrText>
        </w:r>
        <w:r w:rsidR="004F7B03">
          <w:rPr>
            <w:noProof/>
            <w:webHidden/>
          </w:rPr>
        </w:r>
        <w:r w:rsidR="004F7B03">
          <w:rPr>
            <w:noProof/>
            <w:webHidden/>
          </w:rPr>
          <w:fldChar w:fldCharType="separate"/>
        </w:r>
        <w:r w:rsidR="004F7B03">
          <w:rPr>
            <w:noProof/>
            <w:webHidden/>
          </w:rPr>
          <w:t>9</w:t>
        </w:r>
        <w:r w:rsidR="004F7B03">
          <w:rPr>
            <w:noProof/>
            <w:webHidden/>
          </w:rPr>
          <w:fldChar w:fldCharType="end"/>
        </w:r>
      </w:hyperlink>
    </w:p>
    <w:p w14:paraId="0B0BC1A0" w14:textId="20E98FC8"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7" w:history="1">
        <w:r w:rsidR="004F7B03" w:rsidRPr="001A0928">
          <w:rPr>
            <w:rStyle w:val="Hiperpovezava"/>
            <w:noProof/>
          </w:rPr>
          <w:t>2.1.1.2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Dogodki in obratovalne izkušnje v NEK</w:t>
        </w:r>
        <w:r w:rsidR="004F7B03">
          <w:rPr>
            <w:noProof/>
            <w:webHidden/>
          </w:rPr>
          <w:tab/>
        </w:r>
        <w:r w:rsidR="004F7B03">
          <w:rPr>
            <w:noProof/>
            <w:webHidden/>
          </w:rPr>
          <w:fldChar w:fldCharType="begin"/>
        </w:r>
        <w:r w:rsidR="004F7B03">
          <w:rPr>
            <w:noProof/>
            <w:webHidden/>
          </w:rPr>
          <w:instrText xml:space="preserve"> PAGEREF _Toc74219307 \h </w:instrText>
        </w:r>
        <w:r w:rsidR="004F7B03">
          <w:rPr>
            <w:noProof/>
            <w:webHidden/>
          </w:rPr>
        </w:r>
        <w:r w:rsidR="004F7B03">
          <w:rPr>
            <w:noProof/>
            <w:webHidden/>
          </w:rPr>
          <w:fldChar w:fldCharType="separate"/>
        </w:r>
        <w:r w:rsidR="004F7B03">
          <w:rPr>
            <w:noProof/>
            <w:webHidden/>
          </w:rPr>
          <w:t>15</w:t>
        </w:r>
        <w:r w:rsidR="004F7B03">
          <w:rPr>
            <w:noProof/>
            <w:webHidden/>
          </w:rPr>
          <w:fldChar w:fldCharType="end"/>
        </w:r>
      </w:hyperlink>
    </w:p>
    <w:p w14:paraId="5D0FBF5C" w14:textId="75904AA5"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8" w:history="1">
        <w:r w:rsidR="004F7B03" w:rsidRPr="001A0928">
          <w:rPr>
            <w:rStyle w:val="Hiperpovezava"/>
            <w:noProof/>
          </w:rPr>
          <w:t>2.1.1.3</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Občasni varnostni pregledi</w:t>
        </w:r>
        <w:r w:rsidR="004F7B03">
          <w:rPr>
            <w:noProof/>
            <w:webHidden/>
          </w:rPr>
          <w:tab/>
        </w:r>
        <w:r w:rsidR="004F7B03">
          <w:rPr>
            <w:noProof/>
            <w:webHidden/>
          </w:rPr>
          <w:fldChar w:fldCharType="begin"/>
        </w:r>
        <w:r w:rsidR="004F7B03">
          <w:rPr>
            <w:noProof/>
            <w:webHidden/>
          </w:rPr>
          <w:instrText xml:space="preserve"> PAGEREF _Toc74219308 \h </w:instrText>
        </w:r>
        <w:r w:rsidR="004F7B03">
          <w:rPr>
            <w:noProof/>
            <w:webHidden/>
          </w:rPr>
        </w:r>
        <w:r w:rsidR="004F7B03">
          <w:rPr>
            <w:noProof/>
            <w:webHidden/>
          </w:rPr>
          <w:fldChar w:fldCharType="separate"/>
        </w:r>
        <w:r w:rsidR="004F7B03">
          <w:rPr>
            <w:noProof/>
            <w:webHidden/>
          </w:rPr>
          <w:t>21</w:t>
        </w:r>
        <w:r w:rsidR="004F7B03">
          <w:rPr>
            <w:noProof/>
            <w:webHidden/>
          </w:rPr>
          <w:fldChar w:fldCharType="end"/>
        </w:r>
      </w:hyperlink>
    </w:p>
    <w:p w14:paraId="402D1B04" w14:textId="1F697ACE"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9" w:history="1">
        <w:r w:rsidR="004F7B03" w:rsidRPr="001A0928">
          <w:rPr>
            <w:rStyle w:val="Hiperpovezava"/>
            <w:noProof/>
          </w:rPr>
          <w:t>2.1.1.4</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Celovitost goriva in aktivnost reaktorskega hladila</w:t>
        </w:r>
        <w:r w:rsidR="004F7B03">
          <w:rPr>
            <w:noProof/>
            <w:webHidden/>
          </w:rPr>
          <w:tab/>
        </w:r>
        <w:r w:rsidR="004F7B03">
          <w:rPr>
            <w:noProof/>
            <w:webHidden/>
          </w:rPr>
          <w:fldChar w:fldCharType="begin"/>
        </w:r>
        <w:r w:rsidR="004F7B03">
          <w:rPr>
            <w:noProof/>
            <w:webHidden/>
          </w:rPr>
          <w:instrText xml:space="preserve"> PAGEREF _Toc74219309 \h </w:instrText>
        </w:r>
        <w:r w:rsidR="004F7B03">
          <w:rPr>
            <w:noProof/>
            <w:webHidden/>
          </w:rPr>
        </w:r>
        <w:r w:rsidR="004F7B03">
          <w:rPr>
            <w:noProof/>
            <w:webHidden/>
          </w:rPr>
          <w:fldChar w:fldCharType="separate"/>
        </w:r>
        <w:r w:rsidR="004F7B03">
          <w:rPr>
            <w:noProof/>
            <w:webHidden/>
          </w:rPr>
          <w:t>22</w:t>
        </w:r>
        <w:r w:rsidR="004F7B03">
          <w:rPr>
            <w:noProof/>
            <w:webHidden/>
          </w:rPr>
          <w:fldChar w:fldCharType="end"/>
        </w:r>
      </w:hyperlink>
    </w:p>
    <w:p w14:paraId="1D724631" w14:textId="1D212463"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0" w:history="1">
        <w:r w:rsidR="004F7B03" w:rsidRPr="001A0928">
          <w:rPr>
            <w:rStyle w:val="Hiperpovezava"/>
            <w:noProof/>
          </w:rPr>
          <w:t>2.1.1.5</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Projekti nadgradnje varnosti NEK</w:t>
        </w:r>
        <w:r w:rsidR="004F7B03">
          <w:rPr>
            <w:noProof/>
            <w:webHidden/>
          </w:rPr>
          <w:tab/>
        </w:r>
        <w:r w:rsidR="004F7B03">
          <w:rPr>
            <w:noProof/>
            <w:webHidden/>
          </w:rPr>
          <w:fldChar w:fldCharType="begin"/>
        </w:r>
        <w:r w:rsidR="004F7B03">
          <w:rPr>
            <w:noProof/>
            <w:webHidden/>
          </w:rPr>
          <w:instrText xml:space="preserve"> PAGEREF _Toc74219310 \h </w:instrText>
        </w:r>
        <w:r w:rsidR="004F7B03">
          <w:rPr>
            <w:noProof/>
            <w:webHidden/>
          </w:rPr>
        </w:r>
        <w:r w:rsidR="004F7B03">
          <w:rPr>
            <w:noProof/>
            <w:webHidden/>
          </w:rPr>
          <w:fldChar w:fldCharType="separate"/>
        </w:r>
        <w:r w:rsidR="004F7B03">
          <w:rPr>
            <w:noProof/>
            <w:webHidden/>
          </w:rPr>
          <w:t>22</w:t>
        </w:r>
        <w:r w:rsidR="004F7B03">
          <w:rPr>
            <w:noProof/>
            <w:webHidden/>
          </w:rPr>
          <w:fldChar w:fldCharType="end"/>
        </w:r>
      </w:hyperlink>
    </w:p>
    <w:p w14:paraId="43FB8231" w14:textId="7A153C73"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1" w:history="1">
        <w:r w:rsidR="004F7B03" w:rsidRPr="001A0928">
          <w:rPr>
            <w:rStyle w:val="Hiperpovezava"/>
            <w:noProof/>
          </w:rPr>
          <w:t>2.1.1.6</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Suho skladiščenje za izrabljeno gorivo v NEK</w:t>
        </w:r>
        <w:r w:rsidR="004F7B03">
          <w:rPr>
            <w:noProof/>
            <w:webHidden/>
          </w:rPr>
          <w:tab/>
        </w:r>
        <w:r w:rsidR="004F7B03">
          <w:rPr>
            <w:noProof/>
            <w:webHidden/>
          </w:rPr>
          <w:fldChar w:fldCharType="begin"/>
        </w:r>
        <w:r w:rsidR="004F7B03">
          <w:rPr>
            <w:noProof/>
            <w:webHidden/>
          </w:rPr>
          <w:instrText xml:space="preserve"> PAGEREF _Toc74219311 \h </w:instrText>
        </w:r>
        <w:r w:rsidR="004F7B03">
          <w:rPr>
            <w:noProof/>
            <w:webHidden/>
          </w:rPr>
        </w:r>
        <w:r w:rsidR="004F7B03">
          <w:rPr>
            <w:noProof/>
            <w:webHidden/>
          </w:rPr>
          <w:fldChar w:fldCharType="separate"/>
        </w:r>
        <w:r w:rsidR="004F7B03">
          <w:rPr>
            <w:noProof/>
            <w:webHidden/>
          </w:rPr>
          <w:t>25</w:t>
        </w:r>
        <w:r w:rsidR="004F7B03">
          <w:rPr>
            <w:noProof/>
            <w:webHidden/>
          </w:rPr>
          <w:fldChar w:fldCharType="end"/>
        </w:r>
      </w:hyperlink>
    </w:p>
    <w:p w14:paraId="22BE7B14" w14:textId="0FDCD5D7"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2" w:history="1">
        <w:r w:rsidR="004F7B03" w:rsidRPr="001A0928">
          <w:rPr>
            <w:rStyle w:val="Hiperpovezava"/>
            <w:noProof/>
          </w:rPr>
          <w:t>2.1.1.7</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Dolgoročno obratovanje Nuklearne elektrarne Krško (2023–2043)</w:t>
        </w:r>
        <w:r w:rsidR="004F7B03">
          <w:rPr>
            <w:noProof/>
            <w:webHidden/>
          </w:rPr>
          <w:tab/>
        </w:r>
        <w:r w:rsidR="004F7B03">
          <w:rPr>
            <w:noProof/>
            <w:webHidden/>
          </w:rPr>
          <w:fldChar w:fldCharType="begin"/>
        </w:r>
        <w:r w:rsidR="004F7B03">
          <w:rPr>
            <w:noProof/>
            <w:webHidden/>
          </w:rPr>
          <w:instrText xml:space="preserve"> PAGEREF _Toc74219312 \h </w:instrText>
        </w:r>
        <w:r w:rsidR="004F7B03">
          <w:rPr>
            <w:noProof/>
            <w:webHidden/>
          </w:rPr>
        </w:r>
        <w:r w:rsidR="004F7B03">
          <w:rPr>
            <w:noProof/>
            <w:webHidden/>
          </w:rPr>
          <w:fldChar w:fldCharType="separate"/>
        </w:r>
        <w:r w:rsidR="004F7B03">
          <w:rPr>
            <w:noProof/>
            <w:webHidden/>
          </w:rPr>
          <w:t>25</w:t>
        </w:r>
        <w:r w:rsidR="004F7B03">
          <w:rPr>
            <w:noProof/>
            <w:webHidden/>
          </w:rPr>
          <w:fldChar w:fldCharType="end"/>
        </w:r>
      </w:hyperlink>
    </w:p>
    <w:p w14:paraId="0084699D" w14:textId="40679EB6"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3" w:history="1">
        <w:r w:rsidR="004F7B03" w:rsidRPr="001A0928">
          <w:rPr>
            <w:rStyle w:val="Hiperpovezava"/>
            <w:noProof/>
          </w:rPr>
          <w:t>2.1.1.8</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Spremembe objekta in tehnične izboljšave</w:t>
        </w:r>
        <w:r w:rsidR="004F7B03">
          <w:rPr>
            <w:noProof/>
            <w:webHidden/>
          </w:rPr>
          <w:tab/>
        </w:r>
        <w:r w:rsidR="004F7B03">
          <w:rPr>
            <w:noProof/>
            <w:webHidden/>
          </w:rPr>
          <w:fldChar w:fldCharType="begin"/>
        </w:r>
        <w:r w:rsidR="004F7B03">
          <w:rPr>
            <w:noProof/>
            <w:webHidden/>
          </w:rPr>
          <w:instrText xml:space="preserve"> PAGEREF _Toc74219313 \h </w:instrText>
        </w:r>
        <w:r w:rsidR="004F7B03">
          <w:rPr>
            <w:noProof/>
            <w:webHidden/>
          </w:rPr>
        </w:r>
        <w:r w:rsidR="004F7B03">
          <w:rPr>
            <w:noProof/>
            <w:webHidden/>
          </w:rPr>
          <w:fldChar w:fldCharType="separate"/>
        </w:r>
        <w:r w:rsidR="004F7B03">
          <w:rPr>
            <w:noProof/>
            <w:webHidden/>
          </w:rPr>
          <w:t>26</w:t>
        </w:r>
        <w:r w:rsidR="004F7B03">
          <w:rPr>
            <w:noProof/>
            <w:webHidden/>
          </w:rPr>
          <w:fldChar w:fldCharType="end"/>
        </w:r>
      </w:hyperlink>
    </w:p>
    <w:p w14:paraId="72D45A1D" w14:textId="56B2FDE7"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4" w:history="1">
        <w:r w:rsidR="004F7B03" w:rsidRPr="001A0928">
          <w:rPr>
            <w:rStyle w:val="Hiperpovezava"/>
            <w:noProof/>
          </w:rPr>
          <w:t>2.1.1.9</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Varnostna kultura</w:t>
        </w:r>
        <w:r w:rsidR="004F7B03">
          <w:rPr>
            <w:noProof/>
            <w:webHidden/>
          </w:rPr>
          <w:tab/>
        </w:r>
        <w:r w:rsidR="004F7B03">
          <w:rPr>
            <w:noProof/>
            <w:webHidden/>
          </w:rPr>
          <w:fldChar w:fldCharType="begin"/>
        </w:r>
        <w:r w:rsidR="004F7B03">
          <w:rPr>
            <w:noProof/>
            <w:webHidden/>
          </w:rPr>
          <w:instrText xml:space="preserve"> PAGEREF _Toc74219314 \h </w:instrText>
        </w:r>
        <w:r w:rsidR="004F7B03">
          <w:rPr>
            <w:noProof/>
            <w:webHidden/>
          </w:rPr>
        </w:r>
        <w:r w:rsidR="004F7B03">
          <w:rPr>
            <w:noProof/>
            <w:webHidden/>
          </w:rPr>
          <w:fldChar w:fldCharType="separate"/>
        </w:r>
        <w:r w:rsidR="004F7B03">
          <w:rPr>
            <w:noProof/>
            <w:webHidden/>
          </w:rPr>
          <w:t>26</w:t>
        </w:r>
        <w:r w:rsidR="004F7B03">
          <w:rPr>
            <w:noProof/>
            <w:webHidden/>
          </w:rPr>
          <w:fldChar w:fldCharType="end"/>
        </w:r>
      </w:hyperlink>
    </w:p>
    <w:p w14:paraId="5791FF93" w14:textId="0615BE08"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5" w:history="1">
        <w:r w:rsidR="004F7B03" w:rsidRPr="001A0928">
          <w:rPr>
            <w:rStyle w:val="Hiperpovezava"/>
            <w:noProof/>
          </w:rPr>
          <w:t>2.1.1.10</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Tematski strokovni pregled programa obvladovanja staranja</w:t>
        </w:r>
        <w:r w:rsidR="004F7B03">
          <w:rPr>
            <w:noProof/>
            <w:webHidden/>
          </w:rPr>
          <w:tab/>
        </w:r>
        <w:r w:rsidR="004F7B03">
          <w:rPr>
            <w:noProof/>
            <w:webHidden/>
          </w:rPr>
          <w:fldChar w:fldCharType="begin"/>
        </w:r>
        <w:r w:rsidR="004F7B03">
          <w:rPr>
            <w:noProof/>
            <w:webHidden/>
          </w:rPr>
          <w:instrText xml:space="preserve"> PAGEREF _Toc74219315 \h </w:instrText>
        </w:r>
        <w:r w:rsidR="004F7B03">
          <w:rPr>
            <w:noProof/>
            <w:webHidden/>
          </w:rPr>
        </w:r>
        <w:r w:rsidR="004F7B03">
          <w:rPr>
            <w:noProof/>
            <w:webHidden/>
          </w:rPr>
          <w:fldChar w:fldCharType="separate"/>
        </w:r>
        <w:r w:rsidR="004F7B03">
          <w:rPr>
            <w:noProof/>
            <w:webHidden/>
          </w:rPr>
          <w:t>27</w:t>
        </w:r>
        <w:r w:rsidR="004F7B03">
          <w:rPr>
            <w:noProof/>
            <w:webHidden/>
          </w:rPr>
          <w:fldChar w:fldCharType="end"/>
        </w:r>
      </w:hyperlink>
    </w:p>
    <w:p w14:paraId="17068525" w14:textId="5278B3FA"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6" w:history="1">
        <w:r w:rsidR="004F7B03" w:rsidRPr="001A0928">
          <w:rPr>
            <w:rStyle w:val="Hiperpovezava"/>
            <w:noProof/>
          </w:rPr>
          <w:t>2.1.1.11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Inšpekcijski pregledi</w:t>
        </w:r>
        <w:r w:rsidR="004F7B03">
          <w:rPr>
            <w:noProof/>
            <w:webHidden/>
          </w:rPr>
          <w:tab/>
        </w:r>
        <w:r w:rsidR="004F7B03">
          <w:rPr>
            <w:noProof/>
            <w:webHidden/>
          </w:rPr>
          <w:fldChar w:fldCharType="begin"/>
        </w:r>
        <w:r w:rsidR="004F7B03">
          <w:rPr>
            <w:noProof/>
            <w:webHidden/>
          </w:rPr>
          <w:instrText xml:space="preserve"> PAGEREF _Toc74219316 \h </w:instrText>
        </w:r>
        <w:r w:rsidR="004F7B03">
          <w:rPr>
            <w:noProof/>
            <w:webHidden/>
          </w:rPr>
        </w:r>
        <w:r w:rsidR="004F7B03">
          <w:rPr>
            <w:noProof/>
            <w:webHidden/>
          </w:rPr>
          <w:fldChar w:fldCharType="separate"/>
        </w:r>
        <w:r w:rsidR="004F7B03">
          <w:rPr>
            <w:noProof/>
            <w:webHidden/>
          </w:rPr>
          <w:t>28</w:t>
        </w:r>
        <w:r w:rsidR="004F7B03">
          <w:rPr>
            <w:noProof/>
            <w:webHidden/>
          </w:rPr>
          <w:fldChar w:fldCharType="end"/>
        </w:r>
      </w:hyperlink>
    </w:p>
    <w:p w14:paraId="702E8EA4" w14:textId="4F57FF13" w:rsidR="004F7B03" w:rsidRDefault="006E7AAE">
      <w:pPr>
        <w:pStyle w:val="Kazalovsebine3"/>
        <w:rPr>
          <w:rFonts w:asciiTheme="minorHAnsi" w:eastAsiaTheme="minorEastAsia" w:hAnsiTheme="minorHAnsi" w:cstheme="minorBidi"/>
          <w:iCs w:val="0"/>
          <w:noProof/>
          <w:sz w:val="22"/>
          <w:szCs w:val="22"/>
          <w:lang w:eastAsia="sl-SI"/>
        </w:rPr>
      </w:pPr>
      <w:hyperlink w:anchor="_Toc74219317" w:history="1">
        <w:r w:rsidR="004F7B03" w:rsidRPr="001A0928">
          <w:rPr>
            <w:rStyle w:val="Hiperpovezava"/>
            <w:noProof/>
          </w:rPr>
          <w:t>2.1.2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Raziskovalni reaktor TRIGA Mark II v Brinju</w:t>
        </w:r>
        <w:r w:rsidR="004F7B03">
          <w:rPr>
            <w:noProof/>
            <w:webHidden/>
          </w:rPr>
          <w:tab/>
        </w:r>
        <w:r w:rsidR="004F7B03">
          <w:rPr>
            <w:noProof/>
            <w:webHidden/>
          </w:rPr>
          <w:fldChar w:fldCharType="begin"/>
        </w:r>
        <w:r w:rsidR="004F7B03">
          <w:rPr>
            <w:noProof/>
            <w:webHidden/>
          </w:rPr>
          <w:instrText xml:space="preserve"> PAGEREF _Toc74219317 \h </w:instrText>
        </w:r>
        <w:r w:rsidR="004F7B03">
          <w:rPr>
            <w:noProof/>
            <w:webHidden/>
          </w:rPr>
        </w:r>
        <w:r w:rsidR="004F7B03">
          <w:rPr>
            <w:noProof/>
            <w:webHidden/>
          </w:rPr>
          <w:fldChar w:fldCharType="separate"/>
        </w:r>
        <w:r w:rsidR="004F7B03">
          <w:rPr>
            <w:noProof/>
            <w:webHidden/>
          </w:rPr>
          <w:t>28</w:t>
        </w:r>
        <w:r w:rsidR="004F7B03">
          <w:rPr>
            <w:noProof/>
            <w:webHidden/>
          </w:rPr>
          <w:fldChar w:fldCharType="end"/>
        </w:r>
      </w:hyperlink>
    </w:p>
    <w:p w14:paraId="45231E3E" w14:textId="46BFB7DD"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8" w:history="1">
        <w:r w:rsidR="004F7B03" w:rsidRPr="001A0928">
          <w:rPr>
            <w:rStyle w:val="Hiperpovezava"/>
            <w:noProof/>
          </w:rPr>
          <w:t>2.1.2.1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Obratovanje</w:t>
        </w:r>
        <w:r w:rsidR="004F7B03">
          <w:rPr>
            <w:noProof/>
            <w:webHidden/>
          </w:rPr>
          <w:tab/>
        </w:r>
        <w:r w:rsidR="004F7B03">
          <w:rPr>
            <w:noProof/>
            <w:webHidden/>
          </w:rPr>
          <w:fldChar w:fldCharType="begin"/>
        </w:r>
        <w:r w:rsidR="004F7B03">
          <w:rPr>
            <w:noProof/>
            <w:webHidden/>
          </w:rPr>
          <w:instrText xml:space="preserve"> PAGEREF _Toc74219318 \h </w:instrText>
        </w:r>
        <w:r w:rsidR="004F7B03">
          <w:rPr>
            <w:noProof/>
            <w:webHidden/>
          </w:rPr>
        </w:r>
        <w:r w:rsidR="004F7B03">
          <w:rPr>
            <w:noProof/>
            <w:webHidden/>
          </w:rPr>
          <w:fldChar w:fldCharType="separate"/>
        </w:r>
        <w:r w:rsidR="004F7B03">
          <w:rPr>
            <w:noProof/>
            <w:webHidden/>
          </w:rPr>
          <w:t>28</w:t>
        </w:r>
        <w:r w:rsidR="004F7B03">
          <w:rPr>
            <w:noProof/>
            <w:webHidden/>
          </w:rPr>
          <w:fldChar w:fldCharType="end"/>
        </w:r>
      </w:hyperlink>
    </w:p>
    <w:p w14:paraId="6F4C0351" w14:textId="51927EDF"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9" w:history="1">
        <w:r w:rsidR="004F7B03" w:rsidRPr="001A0928">
          <w:rPr>
            <w:rStyle w:val="Hiperpovezava"/>
            <w:noProof/>
          </w:rPr>
          <w:t>2.1.2.2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Jedrsko gorivo</w:t>
        </w:r>
        <w:r w:rsidR="004F7B03">
          <w:rPr>
            <w:noProof/>
            <w:webHidden/>
          </w:rPr>
          <w:tab/>
        </w:r>
        <w:r w:rsidR="004F7B03">
          <w:rPr>
            <w:noProof/>
            <w:webHidden/>
          </w:rPr>
          <w:fldChar w:fldCharType="begin"/>
        </w:r>
        <w:r w:rsidR="004F7B03">
          <w:rPr>
            <w:noProof/>
            <w:webHidden/>
          </w:rPr>
          <w:instrText xml:space="preserve"> PAGEREF _Toc74219319 \h </w:instrText>
        </w:r>
        <w:r w:rsidR="004F7B03">
          <w:rPr>
            <w:noProof/>
            <w:webHidden/>
          </w:rPr>
        </w:r>
        <w:r w:rsidR="004F7B03">
          <w:rPr>
            <w:noProof/>
            <w:webHidden/>
          </w:rPr>
          <w:fldChar w:fldCharType="separate"/>
        </w:r>
        <w:r w:rsidR="004F7B03">
          <w:rPr>
            <w:noProof/>
            <w:webHidden/>
          </w:rPr>
          <w:t>29</w:t>
        </w:r>
        <w:r w:rsidR="004F7B03">
          <w:rPr>
            <w:noProof/>
            <w:webHidden/>
          </w:rPr>
          <w:fldChar w:fldCharType="end"/>
        </w:r>
      </w:hyperlink>
    </w:p>
    <w:p w14:paraId="52282F9D" w14:textId="36AA0636"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0" w:history="1">
        <w:r w:rsidR="004F7B03" w:rsidRPr="001A0928">
          <w:rPr>
            <w:rStyle w:val="Hiperpovezava"/>
            <w:noProof/>
          </w:rPr>
          <w:t>2.1.2.3</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Usposabljanje osebja</w:t>
        </w:r>
        <w:r w:rsidR="004F7B03">
          <w:rPr>
            <w:noProof/>
            <w:webHidden/>
          </w:rPr>
          <w:tab/>
        </w:r>
        <w:r w:rsidR="004F7B03">
          <w:rPr>
            <w:noProof/>
            <w:webHidden/>
          </w:rPr>
          <w:fldChar w:fldCharType="begin"/>
        </w:r>
        <w:r w:rsidR="004F7B03">
          <w:rPr>
            <w:noProof/>
            <w:webHidden/>
          </w:rPr>
          <w:instrText xml:space="preserve"> PAGEREF _Toc74219320 \h </w:instrText>
        </w:r>
        <w:r w:rsidR="004F7B03">
          <w:rPr>
            <w:noProof/>
            <w:webHidden/>
          </w:rPr>
        </w:r>
        <w:r w:rsidR="004F7B03">
          <w:rPr>
            <w:noProof/>
            <w:webHidden/>
          </w:rPr>
          <w:fldChar w:fldCharType="separate"/>
        </w:r>
        <w:r w:rsidR="004F7B03">
          <w:rPr>
            <w:noProof/>
            <w:webHidden/>
          </w:rPr>
          <w:t>29</w:t>
        </w:r>
        <w:r w:rsidR="004F7B03">
          <w:rPr>
            <w:noProof/>
            <w:webHidden/>
          </w:rPr>
          <w:fldChar w:fldCharType="end"/>
        </w:r>
      </w:hyperlink>
    </w:p>
    <w:p w14:paraId="6AB7772B" w14:textId="56C135A9"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1" w:history="1">
        <w:r w:rsidR="004F7B03" w:rsidRPr="001A0928">
          <w:rPr>
            <w:rStyle w:val="Hiperpovezava"/>
            <w:noProof/>
          </w:rPr>
          <w:t>2.1.2.4</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Spremembe ter pregledi sestavnih delov, sistemov in konstrukcij jedrskega objekta</w:t>
        </w:r>
        <w:r w:rsidR="004F7B03">
          <w:rPr>
            <w:noProof/>
            <w:webHidden/>
          </w:rPr>
          <w:tab/>
        </w:r>
        <w:r w:rsidR="004F7B03">
          <w:rPr>
            <w:noProof/>
            <w:webHidden/>
          </w:rPr>
          <w:fldChar w:fldCharType="begin"/>
        </w:r>
        <w:r w:rsidR="004F7B03">
          <w:rPr>
            <w:noProof/>
            <w:webHidden/>
          </w:rPr>
          <w:instrText xml:space="preserve"> PAGEREF _Toc74219321 \h </w:instrText>
        </w:r>
        <w:r w:rsidR="004F7B03">
          <w:rPr>
            <w:noProof/>
            <w:webHidden/>
          </w:rPr>
        </w:r>
        <w:r w:rsidR="004F7B03">
          <w:rPr>
            <w:noProof/>
            <w:webHidden/>
          </w:rPr>
          <w:fldChar w:fldCharType="separate"/>
        </w:r>
        <w:r w:rsidR="004F7B03">
          <w:rPr>
            <w:noProof/>
            <w:webHidden/>
          </w:rPr>
          <w:t>29</w:t>
        </w:r>
        <w:r w:rsidR="004F7B03">
          <w:rPr>
            <w:noProof/>
            <w:webHidden/>
          </w:rPr>
          <w:fldChar w:fldCharType="end"/>
        </w:r>
      </w:hyperlink>
    </w:p>
    <w:p w14:paraId="1B63A45C" w14:textId="40FDB2D9"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2" w:history="1">
        <w:r w:rsidR="004F7B03" w:rsidRPr="001A0928">
          <w:rPr>
            <w:rStyle w:val="Hiperpovezava"/>
            <w:noProof/>
          </w:rPr>
          <w:t>2.1.2.5</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Občasni varnostni pregled</w:t>
        </w:r>
        <w:r w:rsidR="004F7B03">
          <w:rPr>
            <w:noProof/>
            <w:webHidden/>
          </w:rPr>
          <w:tab/>
        </w:r>
        <w:r w:rsidR="004F7B03">
          <w:rPr>
            <w:noProof/>
            <w:webHidden/>
          </w:rPr>
          <w:fldChar w:fldCharType="begin"/>
        </w:r>
        <w:r w:rsidR="004F7B03">
          <w:rPr>
            <w:noProof/>
            <w:webHidden/>
          </w:rPr>
          <w:instrText xml:space="preserve"> PAGEREF _Toc74219322 \h </w:instrText>
        </w:r>
        <w:r w:rsidR="004F7B03">
          <w:rPr>
            <w:noProof/>
            <w:webHidden/>
          </w:rPr>
        </w:r>
        <w:r w:rsidR="004F7B03">
          <w:rPr>
            <w:noProof/>
            <w:webHidden/>
          </w:rPr>
          <w:fldChar w:fldCharType="separate"/>
        </w:r>
        <w:r w:rsidR="004F7B03">
          <w:rPr>
            <w:noProof/>
            <w:webHidden/>
          </w:rPr>
          <w:t>30</w:t>
        </w:r>
        <w:r w:rsidR="004F7B03">
          <w:rPr>
            <w:noProof/>
            <w:webHidden/>
          </w:rPr>
          <w:fldChar w:fldCharType="end"/>
        </w:r>
      </w:hyperlink>
    </w:p>
    <w:p w14:paraId="58A51AF0" w14:textId="24E35553"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3" w:history="1">
        <w:r w:rsidR="004F7B03" w:rsidRPr="001A0928">
          <w:rPr>
            <w:rStyle w:val="Hiperpovezava"/>
            <w:noProof/>
          </w:rPr>
          <w:t>2.1.2.6</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Inšpekcijski nadzor</w:t>
        </w:r>
        <w:r w:rsidR="004F7B03">
          <w:rPr>
            <w:noProof/>
            <w:webHidden/>
          </w:rPr>
          <w:tab/>
        </w:r>
        <w:r w:rsidR="004F7B03">
          <w:rPr>
            <w:noProof/>
            <w:webHidden/>
          </w:rPr>
          <w:fldChar w:fldCharType="begin"/>
        </w:r>
        <w:r w:rsidR="004F7B03">
          <w:rPr>
            <w:noProof/>
            <w:webHidden/>
          </w:rPr>
          <w:instrText xml:space="preserve"> PAGEREF _Toc74219323 \h </w:instrText>
        </w:r>
        <w:r w:rsidR="004F7B03">
          <w:rPr>
            <w:noProof/>
            <w:webHidden/>
          </w:rPr>
        </w:r>
        <w:r w:rsidR="004F7B03">
          <w:rPr>
            <w:noProof/>
            <w:webHidden/>
          </w:rPr>
          <w:fldChar w:fldCharType="separate"/>
        </w:r>
        <w:r w:rsidR="004F7B03">
          <w:rPr>
            <w:noProof/>
            <w:webHidden/>
          </w:rPr>
          <w:t>30</w:t>
        </w:r>
        <w:r w:rsidR="004F7B03">
          <w:rPr>
            <w:noProof/>
            <w:webHidden/>
          </w:rPr>
          <w:fldChar w:fldCharType="end"/>
        </w:r>
      </w:hyperlink>
    </w:p>
    <w:p w14:paraId="510747E5" w14:textId="662BF193" w:rsidR="004F7B03" w:rsidRDefault="006E7AAE">
      <w:pPr>
        <w:pStyle w:val="Kazalovsebine3"/>
        <w:rPr>
          <w:rFonts w:asciiTheme="minorHAnsi" w:eastAsiaTheme="minorEastAsia" w:hAnsiTheme="minorHAnsi" w:cstheme="minorBidi"/>
          <w:iCs w:val="0"/>
          <w:noProof/>
          <w:sz w:val="22"/>
          <w:szCs w:val="22"/>
          <w:lang w:eastAsia="sl-SI"/>
        </w:rPr>
      </w:pPr>
      <w:hyperlink w:anchor="_Toc74219324" w:history="1">
        <w:r w:rsidR="004F7B03" w:rsidRPr="001A0928">
          <w:rPr>
            <w:rStyle w:val="Hiperpovezava"/>
            <w:noProof/>
          </w:rPr>
          <w:t>2.1.3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Centralno skladišče radioaktivnih odpadkov v Brinju</w:t>
        </w:r>
        <w:r w:rsidR="004F7B03">
          <w:rPr>
            <w:noProof/>
            <w:webHidden/>
          </w:rPr>
          <w:tab/>
        </w:r>
        <w:r w:rsidR="004F7B03">
          <w:rPr>
            <w:noProof/>
            <w:webHidden/>
          </w:rPr>
          <w:fldChar w:fldCharType="begin"/>
        </w:r>
        <w:r w:rsidR="004F7B03">
          <w:rPr>
            <w:noProof/>
            <w:webHidden/>
          </w:rPr>
          <w:instrText xml:space="preserve"> PAGEREF _Toc74219324 \h </w:instrText>
        </w:r>
        <w:r w:rsidR="004F7B03">
          <w:rPr>
            <w:noProof/>
            <w:webHidden/>
          </w:rPr>
        </w:r>
        <w:r w:rsidR="004F7B03">
          <w:rPr>
            <w:noProof/>
            <w:webHidden/>
          </w:rPr>
          <w:fldChar w:fldCharType="separate"/>
        </w:r>
        <w:r w:rsidR="004F7B03">
          <w:rPr>
            <w:noProof/>
            <w:webHidden/>
          </w:rPr>
          <w:t>30</w:t>
        </w:r>
        <w:r w:rsidR="004F7B03">
          <w:rPr>
            <w:noProof/>
            <w:webHidden/>
          </w:rPr>
          <w:fldChar w:fldCharType="end"/>
        </w:r>
      </w:hyperlink>
    </w:p>
    <w:p w14:paraId="1F5E0CD0" w14:textId="2AC1F207" w:rsidR="004F7B03" w:rsidRDefault="006E7AAE">
      <w:pPr>
        <w:pStyle w:val="Kazalovsebine3"/>
        <w:rPr>
          <w:rFonts w:asciiTheme="minorHAnsi" w:eastAsiaTheme="minorEastAsia" w:hAnsiTheme="minorHAnsi" w:cstheme="minorBidi"/>
          <w:iCs w:val="0"/>
          <w:noProof/>
          <w:sz w:val="22"/>
          <w:szCs w:val="22"/>
          <w:lang w:eastAsia="sl-SI"/>
        </w:rPr>
      </w:pPr>
      <w:hyperlink w:anchor="_Toc74219325" w:history="1">
        <w:r w:rsidR="004F7B03" w:rsidRPr="001A0928">
          <w:rPr>
            <w:rStyle w:val="Hiperpovezava"/>
            <w:noProof/>
          </w:rPr>
          <w:t>2.1.4</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Nekdanji rudnik urana Žirovski vrh</w:t>
        </w:r>
        <w:r w:rsidR="004F7B03">
          <w:rPr>
            <w:noProof/>
            <w:webHidden/>
          </w:rPr>
          <w:tab/>
        </w:r>
        <w:r w:rsidR="004F7B03">
          <w:rPr>
            <w:noProof/>
            <w:webHidden/>
          </w:rPr>
          <w:fldChar w:fldCharType="begin"/>
        </w:r>
        <w:r w:rsidR="004F7B03">
          <w:rPr>
            <w:noProof/>
            <w:webHidden/>
          </w:rPr>
          <w:instrText xml:space="preserve"> PAGEREF _Toc74219325 \h </w:instrText>
        </w:r>
        <w:r w:rsidR="004F7B03">
          <w:rPr>
            <w:noProof/>
            <w:webHidden/>
          </w:rPr>
        </w:r>
        <w:r w:rsidR="004F7B03">
          <w:rPr>
            <w:noProof/>
            <w:webHidden/>
          </w:rPr>
          <w:fldChar w:fldCharType="separate"/>
        </w:r>
        <w:r w:rsidR="004F7B03">
          <w:rPr>
            <w:noProof/>
            <w:webHidden/>
          </w:rPr>
          <w:t>30</w:t>
        </w:r>
        <w:r w:rsidR="004F7B03">
          <w:rPr>
            <w:noProof/>
            <w:webHidden/>
          </w:rPr>
          <w:fldChar w:fldCharType="end"/>
        </w:r>
      </w:hyperlink>
    </w:p>
    <w:p w14:paraId="761E3B43" w14:textId="128E8B67"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26" w:history="1">
        <w:r w:rsidR="004F7B03" w:rsidRPr="001A0928">
          <w:rPr>
            <w:rStyle w:val="Hiperpovezava"/>
            <w:noProof/>
          </w:rPr>
          <w:t>2.2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IZVAJANJE SEVALNIH DEJAVNOSTI IN UPORABA VIROV SEVANJA</w:t>
        </w:r>
        <w:r w:rsidR="004F7B03">
          <w:rPr>
            <w:noProof/>
            <w:webHidden/>
          </w:rPr>
          <w:tab/>
        </w:r>
        <w:r w:rsidR="004F7B03">
          <w:rPr>
            <w:noProof/>
            <w:webHidden/>
          </w:rPr>
          <w:fldChar w:fldCharType="begin"/>
        </w:r>
        <w:r w:rsidR="004F7B03">
          <w:rPr>
            <w:noProof/>
            <w:webHidden/>
          </w:rPr>
          <w:instrText xml:space="preserve"> PAGEREF _Toc74219326 \h </w:instrText>
        </w:r>
        <w:r w:rsidR="004F7B03">
          <w:rPr>
            <w:noProof/>
            <w:webHidden/>
          </w:rPr>
        </w:r>
        <w:r w:rsidR="004F7B03">
          <w:rPr>
            <w:noProof/>
            <w:webHidden/>
          </w:rPr>
          <w:fldChar w:fldCharType="separate"/>
        </w:r>
        <w:r w:rsidR="004F7B03">
          <w:rPr>
            <w:noProof/>
            <w:webHidden/>
          </w:rPr>
          <w:t>31</w:t>
        </w:r>
        <w:r w:rsidR="004F7B03">
          <w:rPr>
            <w:noProof/>
            <w:webHidden/>
          </w:rPr>
          <w:fldChar w:fldCharType="end"/>
        </w:r>
      </w:hyperlink>
    </w:p>
    <w:p w14:paraId="00D45FEC" w14:textId="5A1E4F2D" w:rsidR="004F7B03" w:rsidRDefault="006E7AAE">
      <w:pPr>
        <w:pStyle w:val="Kazalovsebine3"/>
        <w:rPr>
          <w:rFonts w:asciiTheme="minorHAnsi" w:eastAsiaTheme="minorEastAsia" w:hAnsiTheme="minorHAnsi" w:cstheme="minorBidi"/>
          <w:iCs w:val="0"/>
          <w:noProof/>
          <w:sz w:val="22"/>
          <w:szCs w:val="22"/>
          <w:lang w:eastAsia="sl-SI"/>
        </w:rPr>
      </w:pPr>
      <w:hyperlink w:anchor="_Toc74219327" w:history="1">
        <w:r w:rsidR="004F7B03" w:rsidRPr="001A0928">
          <w:rPr>
            <w:rStyle w:val="Hiperpovezava"/>
            <w:noProof/>
          </w:rPr>
          <w:t>2.2.1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Uporaba virov ionizirajočih sevanj v industriji, raziskovalnih dejavnostih in izobraževanju</w:t>
        </w:r>
        <w:r w:rsidR="004F7B03">
          <w:rPr>
            <w:noProof/>
            <w:webHidden/>
          </w:rPr>
          <w:tab/>
        </w:r>
        <w:r w:rsidR="004F7B03">
          <w:rPr>
            <w:noProof/>
            <w:webHidden/>
          </w:rPr>
          <w:fldChar w:fldCharType="begin"/>
        </w:r>
        <w:r w:rsidR="004F7B03">
          <w:rPr>
            <w:noProof/>
            <w:webHidden/>
          </w:rPr>
          <w:instrText xml:space="preserve"> PAGEREF _Toc74219327 \h </w:instrText>
        </w:r>
        <w:r w:rsidR="004F7B03">
          <w:rPr>
            <w:noProof/>
            <w:webHidden/>
          </w:rPr>
        </w:r>
        <w:r w:rsidR="004F7B03">
          <w:rPr>
            <w:noProof/>
            <w:webHidden/>
          </w:rPr>
          <w:fldChar w:fldCharType="separate"/>
        </w:r>
        <w:r w:rsidR="004F7B03">
          <w:rPr>
            <w:noProof/>
            <w:webHidden/>
          </w:rPr>
          <w:t>31</w:t>
        </w:r>
        <w:r w:rsidR="004F7B03">
          <w:rPr>
            <w:noProof/>
            <w:webHidden/>
          </w:rPr>
          <w:fldChar w:fldCharType="end"/>
        </w:r>
      </w:hyperlink>
    </w:p>
    <w:p w14:paraId="6E708778" w14:textId="7AE17352" w:rsidR="004F7B03" w:rsidRDefault="006E7AAE">
      <w:pPr>
        <w:pStyle w:val="Kazalovsebine3"/>
        <w:rPr>
          <w:rFonts w:asciiTheme="minorHAnsi" w:eastAsiaTheme="minorEastAsia" w:hAnsiTheme="minorHAnsi" w:cstheme="minorBidi"/>
          <w:iCs w:val="0"/>
          <w:noProof/>
          <w:sz w:val="22"/>
          <w:szCs w:val="22"/>
          <w:lang w:eastAsia="sl-SI"/>
        </w:rPr>
      </w:pPr>
      <w:hyperlink w:anchor="_Toc74219328" w:history="1">
        <w:r w:rsidR="004F7B03" w:rsidRPr="001A0928">
          <w:rPr>
            <w:rStyle w:val="Hiperpovezava"/>
            <w:noProof/>
          </w:rPr>
          <w:t>2.2.2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Inšpekcijski nadzor nad viri sevanj v industriji, raziskovalnih dejavnostih in izobraževanju</w:t>
        </w:r>
        <w:r w:rsidR="004F7B03">
          <w:rPr>
            <w:noProof/>
            <w:webHidden/>
          </w:rPr>
          <w:tab/>
        </w:r>
        <w:r w:rsidR="004F7B03">
          <w:rPr>
            <w:noProof/>
            <w:webHidden/>
          </w:rPr>
          <w:fldChar w:fldCharType="begin"/>
        </w:r>
        <w:r w:rsidR="004F7B03">
          <w:rPr>
            <w:noProof/>
            <w:webHidden/>
          </w:rPr>
          <w:instrText xml:space="preserve"> PAGEREF _Toc74219328 \h </w:instrText>
        </w:r>
        <w:r w:rsidR="004F7B03">
          <w:rPr>
            <w:noProof/>
            <w:webHidden/>
          </w:rPr>
        </w:r>
        <w:r w:rsidR="004F7B03">
          <w:rPr>
            <w:noProof/>
            <w:webHidden/>
          </w:rPr>
          <w:fldChar w:fldCharType="separate"/>
        </w:r>
        <w:r w:rsidR="004F7B03">
          <w:rPr>
            <w:noProof/>
            <w:webHidden/>
          </w:rPr>
          <w:t>31</w:t>
        </w:r>
        <w:r w:rsidR="004F7B03">
          <w:rPr>
            <w:noProof/>
            <w:webHidden/>
          </w:rPr>
          <w:fldChar w:fldCharType="end"/>
        </w:r>
      </w:hyperlink>
    </w:p>
    <w:p w14:paraId="6E0A0346" w14:textId="1EBFDD72" w:rsidR="004F7B03" w:rsidRDefault="006E7AAE">
      <w:pPr>
        <w:pStyle w:val="Kazalovsebine3"/>
        <w:rPr>
          <w:rFonts w:asciiTheme="minorHAnsi" w:eastAsiaTheme="minorEastAsia" w:hAnsiTheme="minorHAnsi" w:cstheme="minorBidi"/>
          <w:iCs w:val="0"/>
          <w:noProof/>
          <w:sz w:val="22"/>
          <w:szCs w:val="22"/>
          <w:lang w:eastAsia="sl-SI"/>
        </w:rPr>
      </w:pPr>
      <w:hyperlink w:anchor="_Toc74219329" w:history="1">
        <w:r w:rsidR="004F7B03" w:rsidRPr="001A0928">
          <w:rPr>
            <w:rStyle w:val="Hiperpovezava"/>
            <w:noProof/>
          </w:rPr>
          <w:t>2.2.3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Uporaba virov sevanja v zdravstvu in veterinarstvu</w:t>
        </w:r>
        <w:r w:rsidR="004F7B03">
          <w:rPr>
            <w:noProof/>
            <w:webHidden/>
          </w:rPr>
          <w:tab/>
        </w:r>
        <w:r w:rsidR="004F7B03">
          <w:rPr>
            <w:noProof/>
            <w:webHidden/>
          </w:rPr>
          <w:fldChar w:fldCharType="begin"/>
        </w:r>
        <w:r w:rsidR="004F7B03">
          <w:rPr>
            <w:noProof/>
            <w:webHidden/>
          </w:rPr>
          <w:instrText xml:space="preserve"> PAGEREF _Toc74219329 \h </w:instrText>
        </w:r>
        <w:r w:rsidR="004F7B03">
          <w:rPr>
            <w:noProof/>
            <w:webHidden/>
          </w:rPr>
        </w:r>
        <w:r w:rsidR="004F7B03">
          <w:rPr>
            <w:noProof/>
            <w:webHidden/>
          </w:rPr>
          <w:fldChar w:fldCharType="separate"/>
        </w:r>
        <w:r w:rsidR="004F7B03">
          <w:rPr>
            <w:noProof/>
            <w:webHidden/>
          </w:rPr>
          <w:t>37</w:t>
        </w:r>
        <w:r w:rsidR="004F7B03">
          <w:rPr>
            <w:noProof/>
            <w:webHidden/>
          </w:rPr>
          <w:fldChar w:fldCharType="end"/>
        </w:r>
      </w:hyperlink>
    </w:p>
    <w:p w14:paraId="112C8367" w14:textId="5C680350" w:rsidR="004F7B03" w:rsidRDefault="006E7AAE">
      <w:pPr>
        <w:pStyle w:val="Kazalovsebine3"/>
        <w:rPr>
          <w:rFonts w:asciiTheme="minorHAnsi" w:eastAsiaTheme="minorEastAsia" w:hAnsiTheme="minorHAnsi" w:cstheme="minorBidi"/>
          <w:iCs w:val="0"/>
          <w:noProof/>
          <w:sz w:val="22"/>
          <w:szCs w:val="22"/>
          <w:lang w:eastAsia="sl-SI"/>
        </w:rPr>
      </w:pPr>
      <w:hyperlink w:anchor="_Toc74219330" w:history="1">
        <w:r w:rsidR="004F7B03" w:rsidRPr="001A0928">
          <w:rPr>
            <w:rStyle w:val="Hiperpovezava"/>
            <w:noProof/>
          </w:rPr>
          <w:t>2.2.4</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Prevoz radioaktivnih in jedrskih snovi</w:t>
        </w:r>
        <w:r w:rsidR="004F7B03">
          <w:rPr>
            <w:noProof/>
            <w:webHidden/>
          </w:rPr>
          <w:tab/>
        </w:r>
        <w:r w:rsidR="004F7B03">
          <w:rPr>
            <w:noProof/>
            <w:webHidden/>
          </w:rPr>
          <w:fldChar w:fldCharType="begin"/>
        </w:r>
        <w:r w:rsidR="004F7B03">
          <w:rPr>
            <w:noProof/>
            <w:webHidden/>
          </w:rPr>
          <w:instrText xml:space="preserve"> PAGEREF _Toc74219330 \h </w:instrText>
        </w:r>
        <w:r w:rsidR="004F7B03">
          <w:rPr>
            <w:noProof/>
            <w:webHidden/>
          </w:rPr>
        </w:r>
        <w:r w:rsidR="004F7B03">
          <w:rPr>
            <w:noProof/>
            <w:webHidden/>
          </w:rPr>
          <w:fldChar w:fldCharType="separate"/>
        </w:r>
        <w:r w:rsidR="004F7B03">
          <w:rPr>
            <w:noProof/>
            <w:webHidden/>
          </w:rPr>
          <w:t>40</w:t>
        </w:r>
        <w:r w:rsidR="004F7B03">
          <w:rPr>
            <w:noProof/>
            <w:webHidden/>
          </w:rPr>
          <w:fldChar w:fldCharType="end"/>
        </w:r>
      </w:hyperlink>
    </w:p>
    <w:p w14:paraId="73B9BA57" w14:textId="2EA4A2FB" w:rsidR="004F7B03" w:rsidRDefault="006E7AAE">
      <w:pPr>
        <w:pStyle w:val="Kazalovsebine3"/>
        <w:rPr>
          <w:rFonts w:asciiTheme="minorHAnsi" w:eastAsiaTheme="minorEastAsia" w:hAnsiTheme="minorHAnsi" w:cstheme="minorBidi"/>
          <w:iCs w:val="0"/>
          <w:noProof/>
          <w:sz w:val="22"/>
          <w:szCs w:val="22"/>
          <w:lang w:eastAsia="sl-SI"/>
        </w:rPr>
      </w:pPr>
      <w:hyperlink w:anchor="_Toc74219331" w:history="1">
        <w:r w:rsidR="004F7B03" w:rsidRPr="001A0928">
          <w:rPr>
            <w:rStyle w:val="Hiperpovezava"/>
            <w:noProof/>
          </w:rPr>
          <w:t>2.2.5</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Uvoz/vnos, tranzit in izvoz/iznos radioaktivnih in jedrskih snovi</w:t>
        </w:r>
        <w:r w:rsidR="004F7B03">
          <w:rPr>
            <w:noProof/>
            <w:webHidden/>
          </w:rPr>
          <w:tab/>
        </w:r>
        <w:r w:rsidR="004F7B03">
          <w:rPr>
            <w:noProof/>
            <w:webHidden/>
          </w:rPr>
          <w:fldChar w:fldCharType="begin"/>
        </w:r>
        <w:r w:rsidR="004F7B03">
          <w:rPr>
            <w:noProof/>
            <w:webHidden/>
          </w:rPr>
          <w:instrText xml:space="preserve"> PAGEREF _Toc74219331 \h </w:instrText>
        </w:r>
        <w:r w:rsidR="004F7B03">
          <w:rPr>
            <w:noProof/>
            <w:webHidden/>
          </w:rPr>
        </w:r>
        <w:r w:rsidR="004F7B03">
          <w:rPr>
            <w:noProof/>
            <w:webHidden/>
          </w:rPr>
          <w:fldChar w:fldCharType="separate"/>
        </w:r>
        <w:r w:rsidR="004F7B03">
          <w:rPr>
            <w:noProof/>
            <w:webHidden/>
          </w:rPr>
          <w:t>40</w:t>
        </w:r>
        <w:r w:rsidR="004F7B03">
          <w:rPr>
            <w:noProof/>
            <w:webHidden/>
          </w:rPr>
          <w:fldChar w:fldCharType="end"/>
        </w:r>
      </w:hyperlink>
    </w:p>
    <w:p w14:paraId="372E9717" w14:textId="49B5E599"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32" w:history="1">
        <w:r w:rsidR="004F7B03" w:rsidRPr="001A0928">
          <w:rPr>
            <w:rStyle w:val="Hiperpovezava"/>
            <w:noProof/>
          </w:rPr>
          <w:t>3</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RADIOAKTIVNOST V OKOLJU</w:t>
        </w:r>
        <w:r w:rsidR="004F7B03">
          <w:rPr>
            <w:noProof/>
            <w:webHidden/>
          </w:rPr>
          <w:tab/>
        </w:r>
        <w:r w:rsidR="004F7B03">
          <w:rPr>
            <w:noProof/>
            <w:webHidden/>
          </w:rPr>
          <w:fldChar w:fldCharType="begin"/>
        </w:r>
        <w:r w:rsidR="004F7B03">
          <w:rPr>
            <w:noProof/>
            <w:webHidden/>
          </w:rPr>
          <w:instrText xml:space="preserve"> PAGEREF _Toc74219332 \h </w:instrText>
        </w:r>
        <w:r w:rsidR="004F7B03">
          <w:rPr>
            <w:noProof/>
            <w:webHidden/>
          </w:rPr>
        </w:r>
        <w:r w:rsidR="004F7B03">
          <w:rPr>
            <w:noProof/>
            <w:webHidden/>
          </w:rPr>
          <w:fldChar w:fldCharType="separate"/>
        </w:r>
        <w:r w:rsidR="004F7B03">
          <w:rPr>
            <w:noProof/>
            <w:webHidden/>
          </w:rPr>
          <w:t>41</w:t>
        </w:r>
        <w:r w:rsidR="004F7B03">
          <w:rPr>
            <w:noProof/>
            <w:webHidden/>
          </w:rPr>
          <w:fldChar w:fldCharType="end"/>
        </w:r>
      </w:hyperlink>
    </w:p>
    <w:p w14:paraId="11670E06" w14:textId="44C1C33B"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33" w:history="1">
        <w:r w:rsidR="004F7B03" w:rsidRPr="001A0928">
          <w:rPr>
            <w:rStyle w:val="Hiperpovezava"/>
            <w:noProof/>
          </w:rPr>
          <w:t>3.1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OPOZORILNI MONITORING RADIOAKTIVNOSTI V OKOLJU</w:t>
        </w:r>
        <w:r w:rsidR="004F7B03">
          <w:rPr>
            <w:noProof/>
            <w:webHidden/>
          </w:rPr>
          <w:tab/>
        </w:r>
        <w:r w:rsidR="004F7B03">
          <w:rPr>
            <w:noProof/>
            <w:webHidden/>
          </w:rPr>
          <w:fldChar w:fldCharType="begin"/>
        </w:r>
        <w:r w:rsidR="004F7B03">
          <w:rPr>
            <w:noProof/>
            <w:webHidden/>
          </w:rPr>
          <w:instrText xml:space="preserve"> PAGEREF _Toc74219333 \h </w:instrText>
        </w:r>
        <w:r w:rsidR="004F7B03">
          <w:rPr>
            <w:noProof/>
            <w:webHidden/>
          </w:rPr>
        </w:r>
        <w:r w:rsidR="004F7B03">
          <w:rPr>
            <w:noProof/>
            <w:webHidden/>
          </w:rPr>
          <w:fldChar w:fldCharType="separate"/>
        </w:r>
        <w:r w:rsidR="004F7B03">
          <w:rPr>
            <w:noProof/>
            <w:webHidden/>
          </w:rPr>
          <w:t>41</w:t>
        </w:r>
        <w:r w:rsidR="004F7B03">
          <w:rPr>
            <w:noProof/>
            <w:webHidden/>
          </w:rPr>
          <w:fldChar w:fldCharType="end"/>
        </w:r>
      </w:hyperlink>
    </w:p>
    <w:p w14:paraId="3991A64A" w14:textId="74AA2049"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34" w:history="1">
        <w:r w:rsidR="004F7B03" w:rsidRPr="001A0928">
          <w:rPr>
            <w:rStyle w:val="Hiperpovezava"/>
            <w:noProof/>
          </w:rPr>
          <w:t>3.2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SPREMLJANJE RADIOAKTIVNOSTI V OKOLJU</w:t>
        </w:r>
        <w:r w:rsidR="004F7B03">
          <w:rPr>
            <w:noProof/>
            <w:webHidden/>
          </w:rPr>
          <w:tab/>
        </w:r>
        <w:r w:rsidR="004F7B03">
          <w:rPr>
            <w:noProof/>
            <w:webHidden/>
          </w:rPr>
          <w:fldChar w:fldCharType="begin"/>
        </w:r>
        <w:r w:rsidR="004F7B03">
          <w:rPr>
            <w:noProof/>
            <w:webHidden/>
          </w:rPr>
          <w:instrText xml:space="preserve"> PAGEREF _Toc74219334 \h </w:instrText>
        </w:r>
        <w:r w:rsidR="004F7B03">
          <w:rPr>
            <w:noProof/>
            <w:webHidden/>
          </w:rPr>
        </w:r>
        <w:r w:rsidR="004F7B03">
          <w:rPr>
            <w:noProof/>
            <w:webHidden/>
          </w:rPr>
          <w:fldChar w:fldCharType="separate"/>
        </w:r>
        <w:r w:rsidR="004F7B03">
          <w:rPr>
            <w:noProof/>
            <w:webHidden/>
          </w:rPr>
          <w:t>42</w:t>
        </w:r>
        <w:r w:rsidR="004F7B03">
          <w:rPr>
            <w:noProof/>
            <w:webHidden/>
          </w:rPr>
          <w:fldChar w:fldCharType="end"/>
        </w:r>
      </w:hyperlink>
    </w:p>
    <w:p w14:paraId="23A541DF" w14:textId="6C24B624"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35" w:history="1">
        <w:r w:rsidR="004F7B03" w:rsidRPr="001A0928">
          <w:rPr>
            <w:rStyle w:val="Hiperpovezava"/>
            <w:noProof/>
          </w:rPr>
          <w:t>3.3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OBRATOVALNI MONITORING JEDRSKIH IN SEVALNIH OBJEKTOV</w:t>
        </w:r>
        <w:r w:rsidR="004F7B03">
          <w:rPr>
            <w:noProof/>
            <w:webHidden/>
          </w:rPr>
          <w:tab/>
        </w:r>
        <w:r w:rsidR="004F7B03">
          <w:rPr>
            <w:noProof/>
            <w:webHidden/>
          </w:rPr>
          <w:fldChar w:fldCharType="begin"/>
        </w:r>
        <w:r w:rsidR="004F7B03">
          <w:rPr>
            <w:noProof/>
            <w:webHidden/>
          </w:rPr>
          <w:instrText xml:space="preserve"> PAGEREF _Toc74219335 \h </w:instrText>
        </w:r>
        <w:r w:rsidR="004F7B03">
          <w:rPr>
            <w:noProof/>
            <w:webHidden/>
          </w:rPr>
        </w:r>
        <w:r w:rsidR="004F7B03">
          <w:rPr>
            <w:noProof/>
            <w:webHidden/>
          </w:rPr>
          <w:fldChar w:fldCharType="separate"/>
        </w:r>
        <w:r w:rsidR="004F7B03">
          <w:rPr>
            <w:noProof/>
            <w:webHidden/>
          </w:rPr>
          <w:t>45</w:t>
        </w:r>
        <w:r w:rsidR="004F7B03">
          <w:rPr>
            <w:noProof/>
            <w:webHidden/>
          </w:rPr>
          <w:fldChar w:fldCharType="end"/>
        </w:r>
      </w:hyperlink>
    </w:p>
    <w:p w14:paraId="15DCCB73" w14:textId="397EAA84" w:rsidR="004F7B03" w:rsidRDefault="006E7AAE">
      <w:pPr>
        <w:pStyle w:val="Kazalovsebine3"/>
        <w:rPr>
          <w:rFonts w:asciiTheme="minorHAnsi" w:eastAsiaTheme="minorEastAsia" w:hAnsiTheme="minorHAnsi" w:cstheme="minorBidi"/>
          <w:iCs w:val="0"/>
          <w:noProof/>
          <w:sz w:val="22"/>
          <w:szCs w:val="22"/>
          <w:lang w:eastAsia="sl-SI"/>
        </w:rPr>
      </w:pPr>
      <w:hyperlink w:anchor="_Toc74219336" w:history="1">
        <w:r w:rsidR="004F7B03" w:rsidRPr="001A0928">
          <w:rPr>
            <w:rStyle w:val="Hiperpovezava"/>
            <w:noProof/>
          </w:rPr>
          <w:t>3.3.1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Nuklearna elektrarna Krško</w:t>
        </w:r>
        <w:r w:rsidR="004F7B03">
          <w:rPr>
            <w:noProof/>
            <w:webHidden/>
          </w:rPr>
          <w:tab/>
        </w:r>
        <w:r w:rsidR="004F7B03">
          <w:rPr>
            <w:noProof/>
            <w:webHidden/>
          </w:rPr>
          <w:fldChar w:fldCharType="begin"/>
        </w:r>
        <w:r w:rsidR="004F7B03">
          <w:rPr>
            <w:noProof/>
            <w:webHidden/>
          </w:rPr>
          <w:instrText xml:space="preserve"> PAGEREF _Toc74219336 \h </w:instrText>
        </w:r>
        <w:r w:rsidR="004F7B03">
          <w:rPr>
            <w:noProof/>
            <w:webHidden/>
          </w:rPr>
        </w:r>
        <w:r w:rsidR="004F7B03">
          <w:rPr>
            <w:noProof/>
            <w:webHidden/>
          </w:rPr>
          <w:fldChar w:fldCharType="separate"/>
        </w:r>
        <w:r w:rsidR="004F7B03">
          <w:rPr>
            <w:noProof/>
            <w:webHidden/>
          </w:rPr>
          <w:t>45</w:t>
        </w:r>
        <w:r w:rsidR="004F7B03">
          <w:rPr>
            <w:noProof/>
            <w:webHidden/>
          </w:rPr>
          <w:fldChar w:fldCharType="end"/>
        </w:r>
      </w:hyperlink>
    </w:p>
    <w:p w14:paraId="5275C089" w14:textId="46585B82"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37" w:history="1">
        <w:r w:rsidR="004F7B03" w:rsidRPr="001A0928">
          <w:rPr>
            <w:rStyle w:val="Hiperpovezava"/>
            <w:noProof/>
          </w:rPr>
          <w:t>3.3.1.1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Radioaktivni izpusti</w:t>
        </w:r>
        <w:r w:rsidR="004F7B03">
          <w:rPr>
            <w:noProof/>
            <w:webHidden/>
          </w:rPr>
          <w:tab/>
        </w:r>
        <w:r w:rsidR="004F7B03">
          <w:rPr>
            <w:noProof/>
            <w:webHidden/>
          </w:rPr>
          <w:fldChar w:fldCharType="begin"/>
        </w:r>
        <w:r w:rsidR="004F7B03">
          <w:rPr>
            <w:noProof/>
            <w:webHidden/>
          </w:rPr>
          <w:instrText xml:space="preserve"> PAGEREF _Toc74219337 \h </w:instrText>
        </w:r>
        <w:r w:rsidR="004F7B03">
          <w:rPr>
            <w:noProof/>
            <w:webHidden/>
          </w:rPr>
        </w:r>
        <w:r w:rsidR="004F7B03">
          <w:rPr>
            <w:noProof/>
            <w:webHidden/>
          </w:rPr>
          <w:fldChar w:fldCharType="separate"/>
        </w:r>
        <w:r w:rsidR="004F7B03">
          <w:rPr>
            <w:noProof/>
            <w:webHidden/>
          </w:rPr>
          <w:t>46</w:t>
        </w:r>
        <w:r w:rsidR="004F7B03">
          <w:rPr>
            <w:noProof/>
            <w:webHidden/>
          </w:rPr>
          <w:fldChar w:fldCharType="end"/>
        </w:r>
      </w:hyperlink>
    </w:p>
    <w:p w14:paraId="0A6825BC" w14:textId="37EC5D31"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38" w:history="1">
        <w:r w:rsidR="004F7B03" w:rsidRPr="001A0928">
          <w:rPr>
            <w:rStyle w:val="Hiperpovezava"/>
            <w:noProof/>
          </w:rPr>
          <w:t>3.3.1.2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Izpostavljenost prebivalstva</w:t>
        </w:r>
        <w:r w:rsidR="004F7B03">
          <w:rPr>
            <w:noProof/>
            <w:webHidden/>
          </w:rPr>
          <w:tab/>
        </w:r>
        <w:r w:rsidR="004F7B03">
          <w:rPr>
            <w:noProof/>
            <w:webHidden/>
          </w:rPr>
          <w:fldChar w:fldCharType="begin"/>
        </w:r>
        <w:r w:rsidR="004F7B03">
          <w:rPr>
            <w:noProof/>
            <w:webHidden/>
          </w:rPr>
          <w:instrText xml:space="preserve"> PAGEREF _Toc74219338 \h </w:instrText>
        </w:r>
        <w:r w:rsidR="004F7B03">
          <w:rPr>
            <w:noProof/>
            <w:webHidden/>
          </w:rPr>
        </w:r>
        <w:r w:rsidR="004F7B03">
          <w:rPr>
            <w:noProof/>
            <w:webHidden/>
          </w:rPr>
          <w:fldChar w:fldCharType="separate"/>
        </w:r>
        <w:r w:rsidR="004F7B03">
          <w:rPr>
            <w:noProof/>
            <w:webHidden/>
          </w:rPr>
          <w:t>46</w:t>
        </w:r>
        <w:r w:rsidR="004F7B03">
          <w:rPr>
            <w:noProof/>
            <w:webHidden/>
          </w:rPr>
          <w:fldChar w:fldCharType="end"/>
        </w:r>
      </w:hyperlink>
    </w:p>
    <w:p w14:paraId="587C483B" w14:textId="665A82CC" w:rsidR="004F7B03" w:rsidRDefault="006E7AAE">
      <w:pPr>
        <w:pStyle w:val="Kazalovsebine3"/>
        <w:rPr>
          <w:rFonts w:asciiTheme="minorHAnsi" w:eastAsiaTheme="minorEastAsia" w:hAnsiTheme="minorHAnsi" w:cstheme="minorBidi"/>
          <w:iCs w:val="0"/>
          <w:noProof/>
          <w:sz w:val="22"/>
          <w:szCs w:val="22"/>
          <w:lang w:eastAsia="sl-SI"/>
        </w:rPr>
      </w:pPr>
      <w:hyperlink w:anchor="_Toc74219339" w:history="1">
        <w:r w:rsidR="004F7B03" w:rsidRPr="001A0928">
          <w:rPr>
            <w:rStyle w:val="Hiperpovezava"/>
            <w:noProof/>
          </w:rPr>
          <w:t>3.3.2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Raziskovalni reaktor TRIGA in Centralno skladišče radioaktivnih odpadkov v Brinju</w:t>
        </w:r>
        <w:r w:rsidR="004F7B03">
          <w:rPr>
            <w:noProof/>
            <w:webHidden/>
          </w:rPr>
          <w:tab/>
        </w:r>
        <w:r w:rsidR="004F7B03">
          <w:rPr>
            <w:noProof/>
            <w:webHidden/>
          </w:rPr>
          <w:fldChar w:fldCharType="begin"/>
        </w:r>
        <w:r w:rsidR="004F7B03">
          <w:rPr>
            <w:noProof/>
            <w:webHidden/>
          </w:rPr>
          <w:instrText xml:space="preserve"> PAGEREF _Toc74219339 \h </w:instrText>
        </w:r>
        <w:r w:rsidR="004F7B03">
          <w:rPr>
            <w:noProof/>
            <w:webHidden/>
          </w:rPr>
        </w:r>
        <w:r w:rsidR="004F7B03">
          <w:rPr>
            <w:noProof/>
            <w:webHidden/>
          </w:rPr>
          <w:fldChar w:fldCharType="separate"/>
        </w:r>
        <w:r w:rsidR="004F7B03">
          <w:rPr>
            <w:noProof/>
            <w:webHidden/>
          </w:rPr>
          <w:t>47</w:t>
        </w:r>
        <w:r w:rsidR="004F7B03">
          <w:rPr>
            <w:noProof/>
            <w:webHidden/>
          </w:rPr>
          <w:fldChar w:fldCharType="end"/>
        </w:r>
      </w:hyperlink>
    </w:p>
    <w:p w14:paraId="32EBDC59" w14:textId="191A1DEA"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0" w:history="1">
        <w:r w:rsidR="004F7B03" w:rsidRPr="001A0928">
          <w:rPr>
            <w:rStyle w:val="Hiperpovezava"/>
            <w:noProof/>
          </w:rPr>
          <w:t>3.3.2.1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Raziskovalni reaktor TRIGA</w:t>
        </w:r>
        <w:r w:rsidR="004F7B03">
          <w:rPr>
            <w:noProof/>
            <w:webHidden/>
          </w:rPr>
          <w:tab/>
        </w:r>
        <w:r w:rsidR="004F7B03">
          <w:rPr>
            <w:noProof/>
            <w:webHidden/>
          </w:rPr>
          <w:fldChar w:fldCharType="begin"/>
        </w:r>
        <w:r w:rsidR="004F7B03">
          <w:rPr>
            <w:noProof/>
            <w:webHidden/>
          </w:rPr>
          <w:instrText xml:space="preserve"> PAGEREF _Toc74219340 \h </w:instrText>
        </w:r>
        <w:r w:rsidR="004F7B03">
          <w:rPr>
            <w:noProof/>
            <w:webHidden/>
          </w:rPr>
        </w:r>
        <w:r w:rsidR="004F7B03">
          <w:rPr>
            <w:noProof/>
            <w:webHidden/>
          </w:rPr>
          <w:fldChar w:fldCharType="separate"/>
        </w:r>
        <w:r w:rsidR="004F7B03">
          <w:rPr>
            <w:noProof/>
            <w:webHidden/>
          </w:rPr>
          <w:t>48</w:t>
        </w:r>
        <w:r w:rsidR="004F7B03">
          <w:rPr>
            <w:noProof/>
            <w:webHidden/>
          </w:rPr>
          <w:fldChar w:fldCharType="end"/>
        </w:r>
      </w:hyperlink>
    </w:p>
    <w:p w14:paraId="1D70FECD" w14:textId="15D9A59F"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1" w:history="1">
        <w:r w:rsidR="004F7B03" w:rsidRPr="001A0928">
          <w:rPr>
            <w:rStyle w:val="Hiperpovezava"/>
            <w:noProof/>
          </w:rPr>
          <w:t>3.3.2.2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Centralno skladišče radioaktivnih odpadkov v Brinju</w:t>
        </w:r>
        <w:r w:rsidR="004F7B03">
          <w:rPr>
            <w:noProof/>
            <w:webHidden/>
          </w:rPr>
          <w:tab/>
        </w:r>
        <w:r w:rsidR="004F7B03">
          <w:rPr>
            <w:noProof/>
            <w:webHidden/>
          </w:rPr>
          <w:fldChar w:fldCharType="begin"/>
        </w:r>
        <w:r w:rsidR="004F7B03">
          <w:rPr>
            <w:noProof/>
            <w:webHidden/>
          </w:rPr>
          <w:instrText xml:space="preserve"> PAGEREF _Toc74219341 \h </w:instrText>
        </w:r>
        <w:r w:rsidR="004F7B03">
          <w:rPr>
            <w:noProof/>
            <w:webHidden/>
          </w:rPr>
        </w:r>
        <w:r w:rsidR="004F7B03">
          <w:rPr>
            <w:noProof/>
            <w:webHidden/>
          </w:rPr>
          <w:fldChar w:fldCharType="separate"/>
        </w:r>
        <w:r w:rsidR="004F7B03">
          <w:rPr>
            <w:noProof/>
            <w:webHidden/>
          </w:rPr>
          <w:t>48</w:t>
        </w:r>
        <w:r w:rsidR="004F7B03">
          <w:rPr>
            <w:noProof/>
            <w:webHidden/>
          </w:rPr>
          <w:fldChar w:fldCharType="end"/>
        </w:r>
      </w:hyperlink>
    </w:p>
    <w:p w14:paraId="12EBC85B" w14:textId="5A95E696" w:rsidR="004F7B03" w:rsidRDefault="006E7AAE">
      <w:pPr>
        <w:pStyle w:val="Kazalovsebine3"/>
        <w:rPr>
          <w:rFonts w:asciiTheme="minorHAnsi" w:eastAsiaTheme="minorEastAsia" w:hAnsiTheme="minorHAnsi" w:cstheme="minorBidi"/>
          <w:iCs w:val="0"/>
          <w:noProof/>
          <w:sz w:val="22"/>
          <w:szCs w:val="22"/>
          <w:lang w:eastAsia="sl-SI"/>
        </w:rPr>
      </w:pPr>
      <w:hyperlink w:anchor="_Toc74219342" w:history="1">
        <w:r w:rsidR="004F7B03" w:rsidRPr="001A0928">
          <w:rPr>
            <w:rStyle w:val="Hiperpovezava"/>
            <w:noProof/>
          </w:rPr>
          <w:t>3.3.3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Nekdanji rudnik urana Žirovski vrh</w:t>
        </w:r>
        <w:r w:rsidR="004F7B03">
          <w:rPr>
            <w:noProof/>
            <w:webHidden/>
          </w:rPr>
          <w:tab/>
        </w:r>
        <w:r w:rsidR="004F7B03">
          <w:rPr>
            <w:noProof/>
            <w:webHidden/>
          </w:rPr>
          <w:fldChar w:fldCharType="begin"/>
        </w:r>
        <w:r w:rsidR="004F7B03">
          <w:rPr>
            <w:noProof/>
            <w:webHidden/>
          </w:rPr>
          <w:instrText xml:space="preserve"> PAGEREF _Toc74219342 \h </w:instrText>
        </w:r>
        <w:r w:rsidR="004F7B03">
          <w:rPr>
            <w:noProof/>
            <w:webHidden/>
          </w:rPr>
        </w:r>
        <w:r w:rsidR="004F7B03">
          <w:rPr>
            <w:noProof/>
            <w:webHidden/>
          </w:rPr>
          <w:fldChar w:fldCharType="separate"/>
        </w:r>
        <w:r w:rsidR="004F7B03">
          <w:rPr>
            <w:noProof/>
            <w:webHidden/>
          </w:rPr>
          <w:t>49</w:t>
        </w:r>
        <w:r w:rsidR="004F7B03">
          <w:rPr>
            <w:noProof/>
            <w:webHidden/>
          </w:rPr>
          <w:fldChar w:fldCharType="end"/>
        </w:r>
      </w:hyperlink>
    </w:p>
    <w:p w14:paraId="7A720247" w14:textId="4C5735E3"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3" w:history="1">
        <w:r w:rsidR="004F7B03" w:rsidRPr="001A0928">
          <w:rPr>
            <w:rStyle w:val="Hiperpovezava"/>
            <w:noProof/>
          </w:rPr>
          <w:t>3.3.3.1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Radioaktivni izpusti</w:t>
        </w:r>
        <w:r w:rsidR="004F7B03">
          <w:rPr>
            <w:noProof/>
            <w:webHidden/>
          </w:rPr>
          <w:tab/>
        </w:r>
        <w:r w:rsidR="004F7B03">
          <w:rPr>
            <w:noProof/>
            <w:webHidden/>
          </w:rPr>
          <w:fldChar w:fldCharType="begin"/>
        </w:r>
        <w:r w:rsidR="004F7B03">
          <w:rPr>
            <w:noProof/>
            <w:webHidden/>
          </w:rPr>
          <w:instrText xml:space="preserve"> PAGEREF _Toc74219343 \h </w:instrText>
        </w:r>
        <w:r w:rsidR="004F7B03">
          <w:rPr>
            <w:noProof/>
            <w:webHidden/>
          </w:rPr>
        </w:r>
        <w:r w:rsidR="004F7B03">
          <w:rPr>
            <w:noProof/>
            <w:webHidden/>
          </w:rPr>
          <w:fldChar w:fldCharType="separate"/>
        </w:r>
        <w:r w:rsidR="004F7B03">
          <w:rPr>
            <w:noProof/>
            <w:webHidden/>
          </w:rPr>
          <w:t>50</w:t>
        </w:r>
        <w:r w:rsidR="004F7B03">
          <w:rPr>
            <w:noProof/>
            <w:webHidden/>
          </w:rPr>
          <w:fldChar w:fldCharType="end"/>
        </w:r>
      </w:hyperlink>
    </w:p>
    <w:p w14:paraId="02CE58FB" w14:textId="7D7C2745"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4" w:history="1">
        <w:r w:rsidR="004F7B03" w:rsidRPr="001A0928">
          <w:rPr>
            <w:rStyle w:val="Hiperpovezava"/>
            <w:noProof/>
          </w:rPr>
          <w:t>3.3.3.2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Izpostavljenost prebivalstva</w:t>
        </w:r>
        <w:r w:rsidR="004F7B03">
          <w:rPr>
            <w:noProof/>
            <w:webHidden/>
          </w:rPr>
          <w:tab/>
        </w:r>
        <w:r w:rsidR="004F7B03">
          <w:rPr>
            <w:noProof/>
            <w:webHidden/>
          </w:rPr>
          <w:fldChar w:fldCharType="begin"/>
        </w:r>
        <w:r w:rsidR="004F7B03">
          <w:rPr>
            <w:noProof/>
            <w:webHidden/>
          </w:rPr>
          <w:instrText xml:space="preserve"> PAGEREF _Toc74219344 \h </w:instrText>
        </w:r>
        <w:r w:rsidR="004F7B03">
          <w:rPr>
            <w:noProof/>
            <w:webHidden/>
          </w:rPr>
        </w:r>
        <w:r w:rsidR="004F7B03">
          <w:rPr>
            <w:noProof/>
            <w:webHidden/>
          </w:rPr>
          <w:fldChar w:fldCharType="separate"/>
        </w:r>
        <w:r w:rsidR="004F7B03">
          <w:rPr>
            <w:noProof/>
            <w:webHidden/>
          </w:rPr>
          <w:t>50</w:t>
        </w:r>
        <w:r w:rsidR="004F7B03">
          <w:rPr>
            <w:noProof/>
            <w:webHidden/>
          </w:rPr>
          <w:fldChar w:fldCharType="end"/>
        </w:r>
      </w:hyperlink>
    </w:p>
    <w:p w14:paraId="413839F9" w14:textId="70B58D51" w:rsidR="004F7B03" w:rsidRDefault="006E7AA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5" w:history="1">
        <w:r w:rsidR="004F7B03" w:rsidRPr="001A0928">
          <w:rPr>
            <w:rStyle w:val="Hiperpovezava"/>
            <w:noProof/>
          </w:rPr>
          <w:t>3.3.3.3</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Inšpekcijski nadzor</w:t>
        </w:r>
        <w:r w:rsidR="004F7B03">
          <w:rPr>
            <w:noProof/>
            <w:webHidden/>
          </w:rPr>
          <w:tab/>
        </w:r>
        <w:r w:rsidR="004F7B03">
          <w:rPr>
            <w:noProof/>
            <w:webHidden/>
          </w:rPr>
          <w:fldChar w:fldCharType="begin"/>
        </w:r>
        <w:r w:rsidR="004F7B03">
          <w:rPr>
            <w:noProof/>
            <w:webHidden/>
          </w:rPr>
          <w:instrText xml:space="preserve"> PAGEREF _Toc74219345 \h </w:instrText>
        </w:r>
        <w:r w:rsidR="004F7B03">
          <w:rPr>
            <w:noProof/>
            <w:webHidden/>
          </w:rPr>
        </w:r>
        <w:r w:rsidR="004F7B03">
          <w:rPr>
            <w:noProof/>
            <w:webHidden/>
          </w:rPr>
          <w:fldChar w:fldCharType="separate"/>
        </w:r>
        <w:r w:rsidR="004F7B03">
          <w:rPr>
            <w:noProof/>
            <w:webHidden/>
          </w:rPr>
          <w:t>52</w:t>
        </w:r>
        <w:r w:rsidR="004F7B03">
          <w:rPr>
            <w:noProof/>
            <w:webHidden/>
          </w:rPr>
          <w:fldChar w:fldCharType="end"/>
        </w:r>
      </w:hyperlink>
    </w:p>
    <w:p w14:paraId="2514E66B" w14:textId="65B866C2"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46" w:history="1">
        <w:r w:rsidR="004F7B03" w:rsidRPr="001A0928">
          <w:rPr>
            <w:rStyle w:val="Hiperpovezava"/>
            <w:noProof/>
          </w:rPr>
          <w:t>3.4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PREJETE DOZE SEVANJA PREBIVALCEV V SLOVENIJI</w:t>
        </w:r>
        <w:r w:rsidR="004F7B03">
          <w:rPr>
            <w:noProof/>
            <w:webHidden/>
          </w:rPr>
          <w:tab/>
        </w:r>
        <w:r w:rsidR="004F7B03">
          <w:rPr>
            <w:noProof/>
            <w:webHidden/>
          </w:rPr>
          <w:fldChar w:fldCharType="begin"/>
        </w:r>
        <w:r w:rsidR="004F7B03">
          <w:rPr>
            <w:noProof/>
            <w:webHidden/>
          </w:rPr>
          <w:instrText xml:space="preserve"> PAGEREF _Toc74219346 \h </w:instrText>
        </w:r>
        <w:r w:rsidR="004F7B03">
          <w:rPr>
            <w:noProof/>
            <w:webHidden/>
          </w:rPr>
        </w:r>
        <w:r w:rsidR="004F7B03">
          <w:rPr>
            <w:noProof/>
            <w:webHidden/>
          </w:rPr>
          <w:fldChar w:fldCharType="separate"/>
        </w:r>
        <w:r w:rsidR="004F7B03">
          <w:rPr>
            <w:noProof/>
            <w:webHidden/>
          </w:rPr>
          <w:t>53</w:t>
        </w:r>
        <w:r w:rsidR="004F7B03">
          <w:rPr>
            <w:noProof/>
            <w:webHidden/>
          </w:rPr>
          <w:fldChar w:fldCharType="end"/>
        </w:r>
      </w:hyperlink>
    </w:p>
    <w:p w14:paraId="2DD86300" w14:textId="35A9DA37" w:rsidR="004F7B03" w:rsidRDefault="006E7AAE">
      <w:pPr>
        <w:pStyle w:val="Kazalovsebine3"/>
        <w:rPr>
          <w:rFonts w:asciiTheme="minorHAnsi" w:eastAsiaTheme="minorEastAsia" w:hAnsiTheme="minorHAnsi" w:cstheme="minorBidi"/>
          <w:iCs w:val="0"/>
          <w:noProof/>
          <w:sz w:val="22"/>
          <w:szCs w:val="22"/>
          <w:lang w:eastAsia="sl-SI"/>
        </w:rPr>
      </w:pPr>
      <w:hyperlink w:anchor="_Toc74219347" w:history="1">
        <w:r w:rsidR="004F7B03" w:rsidRPr="001A0928">
          <w:rPr>
            <w:rStyle w:val="Hiperpovezava"/>
            <w:noProof/>
          </w:rPr>
          <w:t>3.4.1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Izpostavljenost naravnemu sevanju</w:t>
        </w:r>
        <w:r w:rsidR="004F7B03">
          <w:rPr>
            <w:noProof/>
            <w:webHidden/>
          </w:rPr>
          <w:tab/>
        </w:r>
        <w:r w:rsidR="004F7B03">
          <w:rPr>
            <w:noProof/>
            <w:webHidden/>
          </w:rPr>
          <w:fldChar w:fldCharType="begin"/>
        </w:r>
        <w:r w:rsidR="004F7B03">
          <w:rPr>
            <w:noProof/>
            <w:webHidden/>
          </w:rPr>
          <w:instrText xml:space="preserve"> PAGEREF _Toc74219347 \h </w:instrText>
        </w:r>
        <w:r w:rsidR="004F7B03">
          <w:rPr>
            <w:noProof/>
            <w:webHidden/>
          </w:rPr>
        </w:r>
        <w:r w:rsidR="004F7B03">
          <w:rPr>
            <w:noProof/>
            <w:webHidden/>
          </w:rPr>
          <w:fldChar w:fldCharType="separate"/>
        </w:r>
        <w:r w:rsidR="004F7B03">
          <w:rPr>
            <w:noProof/>
            <w:webHidden/>
          </w:rPr>
          <w:t>53</w:t>
        </w:r>
        <w:r w:rsidR="004F7B03">
          <w:rPr>
            <w:noProof/>
            <w:webHidden/>
          </w:rPr>
          <w:fldChar w:fldCharType="end"/>
        </w:r>
      </w:hyperlink>
    </w:p>
    <w:p w14:paraId="615ABF74" w14:textId="68E91D1C" w:rsidR="004F7B03" w:rsidRDefault="006E7AAE">
      <w:pPr>
        <w:pStyle w:val="Kazalovsebine3"/>
        <w:rPr>
          <w:rFonts w:asciiTheme="minorHAnsi" w:eastAsiaTheme="minorEastAsia" w:hAnsiTheme="minorHAnsi" w:cstheme="minorBidi"/>
          <w:iCs w:val="0"/>
          <w:noProof/>
          <w:sz w:val="22"/>
          <w:szCs w:val="22"/>
          <w:lang w:eastAsia="sl-SI"/>
        </w:rPr>
      </w:pPr>
      <w:hyperlink w:anchor="_Toc74219348" w:history="1">
        <w:r w:rsidR="004F7B03" w:rsidRPr="001A0928">
          <w:rPr>
            <w:rStyle w:val="Hiperpovezava"/>
            <w:noProof/>
          </w:rPr>
          <w:t>3.4.2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Program sistematičnega pregledovanja delovnega okolja</w:t>
        </w:r>
        <w:r w:rsidR="004F7B03">
          <w:rPr>
            <w:noProof/>
            <w:webHidden/>
          </w:rPr>
          <w:tab/>
        </w:r>
        <w:r w:rsidR="004F7B03">
          <w:rPr>
            <w:noProof/>
            <w:webHidden/>
          </w:rPr>
          <w:fldChar w:fldCharType="begin"/>
        </w:r>
        <w:r w:rsidR="004F7B03">
          <w:rPr>
            <w:noProof/>
            <w:webHidden/>
          </w:rPr>
          <w:instrText xml:space="preserve"> PAGEREF _Toc74219348 \h </w:instrText>
        </w:r>
        <w:r w:rsidR="004F7B03">
          <w:rPr>
            <w:noProof/>
            <w:webHidden/>
          </w:rPr>
        </w:r>
        <w:r w:rsidR="004F7B03">
          <w:rPr>
            <w:noProof/>
            <w:webHidden/>
          </w:rPr>
          <w:fldChar w:fldCharType="separate"/>
        </w:r>
        <w:r w:rsidR="004F7B03">
          <w:rPr>
            <w:noProof/>
            <w:webHidden/>
          </w:rPr>
          <w:t>53</w:t>
        </w:r>
        <w:r w:rsidR="004F7B03">
          <w:rPr>
            <w:noProof/>
            <w:webHidden/>
          </w:rPr>
          <w:fldChar w:fldCharType="end"/>
        </w:r>
      </w:hyperlink>
    </w:p>
    <w:p w14:paraId="716FB7C7" w14:textId="50FF37DB" w:rsidR="004F7B03" w:rsidRDefault="006E7AAE">
      <w:pPr>
        <w:pStyle w:val="Kazalovsebine3"/>
        <w:rPr>
          <w:rFonts w:asciiTheme="minorHAnsi" w:eastAsiaTheme="minorEastAsia" w:hAnsiTheme="minorHAnsi" w:cstheme="minorBidi"/>
          <w:iCs w:val="0"/>
          <w:noProof/>
          <w:sz w:val="22"/>
          <w:szCs w:val="22"/>
          <w:lang w:eastAsia="sl-SI"/>
        </w:rPr>
      </w:pPr>
      <w:hyperlink w:anchor="_Toc74219349" w:history="1">
        <w:r w:rsidR="004F7B03" w:rsidRPr="001A0928">
          <w:rPr>
            <w:rStyle w:val="Hiperpovezava"/>
            <w:noProof/>
          </w:rPr>
          <w:t>3.4.3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Izvajanje sistematičnega pregledovanja in izvajanja meritev radona v delovnem in bivalnem okolju</w:t>
        </w:r>
        <w:r w:rsidR="004F7B03">
          <w:rPr>
            <w:noProof/>
            <w:webHidden/>
          </w:rPr>
          <w:tab/>
        </w:r>
        <w:r w:rsidR="004F7B03">
          <w:rPr>
            <w:noProof/>
            <w:webHidden/>
          </w:rPr>
          <w:fldChar w:fldCharType="begin"/>
        </w:r>
        <w:r w:rsidR="004F7B03">
          <w:rPr>
            <w:noProof/>
            <w:webHidden/>
          </w:rPr>
          <w:instrText xml:space="preserve"> PAGEREF _Toc74219349 \h </w:instrText>
        </w:r>
        <w:r w:rsidR="004F7B03">
          <w:rPr>
            <w:noProof/>
            <w:webHidden/>
          </w:rPr>
        </w:r>
        <w:r w:rsidR="004F7B03">
          <w:rPr>
            <w:noProof/>
            <w:webHidden/>
          </w:rPr>
          <w:fldChar w:fldCharType="separate"/>
        </w:r>
        <w:r w:rsidR="004F7B03">
          <w:rPr>
            <w:noProof/>
            <w:webHidden/>
          </w:rPr>
          <w:t>54</w:t>
        </w:r>
        <w:r w:rsidR="004F7B03">
          <w:rPr>
            <w:noProof/>
            <w:webHidden/>
          </w:rPr>
          <w:fldChar w:fldCharType="end"/>
        </w:r>
      </w:hyperlink>
    </w:p>
    <w:p w14:paraId="65EA4A0C" w14:textId="400E2544"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50" w:history="1">
        <w:r w:rsidR="004F7B03" w:rsidRPr="001A0928">
          <w:rPr>
            <w:rStyle w:val="Hiperpovezava"/>
            <w:noProof/>
          </w:rPr>
          <w:t>4</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VARSTVO DELAVCEV PRED SEVANJI</w:t>
        </w:r>
        <w:r w:rsidR="004F7B03">
          <w:rPr>
            <w:noProof/>
            <w:webHidden/>
          </w:rPr>
          <w:tab/>
        </w:r>
        <w:r w:rsidR="004F7B03">
          <w:rPr>
            <w:noProof/>
            <w:webHidden/>
          </w:rPr>
          <w:fldChar w:fldCharType="begin"/>
        </w:r>
        <w:r w:rsidR="004F7B03">
          <w:rPr>
            <w:noProof/>
            <w:webHidden/>
          </w:rPr>
          <w:instrText xml:space="preserve"> PAGEREF _Toc74219350 \h </w:instrText>
        </w:r>
        <w:r w:rsidR="004F7B03">
          <w:rPr>
            <w:noProof/>
            <w:webHidden/>
          </w:rPr>
        </w:r>
        <w:r w:rsidR="004F7B03">
          <w:rPr>
            <w:noProof/>
            <w:webHidden/>
          </w:rPr>
          <w:fldChar w:fldCharType="separate"/>
        </w:r>
        <w:r w:rsidR="004F7B03">
          <w:rPr>
            <w:noProof/>
            <w:webHidden/>
          </w:rPr>
          <w:t>57</w:t>
        </w:r>
        <w:r w:rsidR="004F7B03">
          <w:rPr>
            <w:noProof/>
            <w:webHidden/>
          </w:rPr>
          <w:fldChar w:fldCharType="end"/>
        </w:r>
      </w:hyperlink>
    </w:p>
    <w:p w14:paraId="682798D5" w14:textId="43E51F9E"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51" w:history="1">
        <w:r w:rsidR="004F7B03" w:rsidRPr="001A0928">
          <w:rPr>
            <w:rStyle w:val="Hiperpovezava"/>
            <w:noProof/>
          </w:rPr>
          <w:t>5</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IZPOSTAVLJENOST IONIZIRAJOČIM SEVANJEM V ZDRAVSTVENE NAMENE</w:t>
        </w:r>
        <w:r w:rsidR="004F7B03">
          <w:rPr>
            <w:noProof/>
            <w:webHidden/>
          </w:rPr>
          <w:tab/>
        </w:r>
        <w:r w:rsidR="004F7B03">
          <w:rPr>
            <w:noProof/>
            <w:webHidden/>
          </w:rPr>
          <w:fldChar w:fldCharType="begin"/>
        </w:r>
        <w:r w:rsidR="004F7B03">
          <w:rPr>
            <w:noProof/>
            <w:webHidden/>
          </w:rPr>
          <w:instrText xml:space="preserve"> PAGEREF _Toc74219351 \h </w:instrText>
        </w:r>
        <w:r w:rsidR="004F7B03">
          <w:rPr>
            <w:noProof/>
            <w:webHidden/>
          </w:rPr>
        </w:r>
        <w:r w:rsidR="004F7B03">
          <w:rPr>
            <w:noProof/>
            <w:webHidden/>
          </w:rPr>
          <w:fldChar w:fldCharType="separate"/>
        </w:r>
        <w:r w:rsidR="004F7B03">
          <w:rPr>
            <w:noProof/>
            <w:webHidden/>
          </w:rPr>
          <w:t>59</w:t>
        </w:r>
        <w:r w:rsidR="004F7B03">
          <w:rPr>
            <w:noProof/>
            <w:webHidden/>
          </w:rPr>
          <w:fldChar w:fldCharType="end"/>
        </w:r>
      </w:hyperlink>
    </w:p>
    <w:p w14:paraId="521F017D" w14:textId="29598FCD"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2" w:history="1">
        <w:r w:rsidR="004F7B03" w:rsidRPr="001A0928">
          <w:rPr>
            <w:rStyle w:val="Hiperpovezava"/>
            <w:noProof/>
          </w:rPr>
          <w:t>5.1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UPORABA DIAGNOSTIČNIH REFERENČNIH RAVNI</w:t>
        </w:r>
        <w:r w:rsidR="004F7B03">
          <w:rPr>
            <w:noProof/>
            <w:webHidden/>
          </w:rPr>
          <w:tab/>
        </w:r>
        <w:r w:rsidR="004F7B03">
          <w:rPr>
            <w:noProof/>
            <w:webHidden/>
          </w:rPr>
          <w:fldChar w:fldCharType="begin"/>
        </w:r>
        <w:r w:rsidR="004F7B03">
          <w:rPr>
            <w:noProof/>
            <w:webHidden/>
          </w:rPr>
          <w:instrText xml:space="preserve"> PAGEREF _Toc74219352 \h </w:instrText>
        </w:r>
        <w:r w:rsidR="004F7B03">
          <w:rPr>
            <w:noProof/>
            <w:webHidden/>
          </w:rPr>
        </w:r>
        <w:r w:rsidR="004F7B03">
          <w:rPr>
            <w:noProof/>
            <w:webHidden/>
          </w:rPr>
          <w:fldChar w:fldCharType="separate"/>
        </w:r>
        <w:r w:rsidR="004F7B03">
          <w:rPr>
            <w:noProof/>
            <w:webHidden/>
          </w:rPr>
          <w:t>60</w:t>
        </w:r>
        <w:r w:rsidR="004F7B03">
          <w:rPr>
            <w:noProof/>
            <w:webHidden/>
          </w:rPr>
          <w:fldChar w:fldCharType="end"/>
        </w:r>
      </w:hyperlink>
    </w:p>
    <w:p w14:paraId="0A88F7A6" w14:textId="1F2022AD"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53" w:history="1">
        <w:r w:rsidR="004F7B03" w:rsidRPr="001A0928">
          <w:rPr>
            <w:rStyle w:val="Hiperpovezava"/>
            <w:noProof/>
          </w:rPr>
          <w:t>6</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RAVNANJE Z RADIOAKTIVNIMI ODPADKI IN IZRABLJENIM JEDRSKIM GORIVOM</w:t>
        </w:r>
        <w:r w:rsidR="004F7B03">
          <w:rPr>
            <w:noProof/>
            <w:webHidden/>
          </w:rPr>
          <w:tab/>
        </w:r>
        <w:r w:rsidR="004F7B03">
          <w:rPr>
            <w:noProof/>
            <w:webHidden/>
          </w:rPr>
          <w:fldChar w:fldCharType="begin"/>
        </w:r>
        <w:r w:rsidR="004F7B03">
          <w:rPr>
            <w:noProof/>
            <w:webHidden/>
          </w:rPr>
          <w:instrText xml:space="preserve"> PAGEREF _Toc74219353 \h </w:instrText>
        </w:r>
        <w:r w:rsidR="004F7B03">
          <w:rPr>
            <w:noProof/>
            <w:webHidden/>
          </w:rPr>
        </w:r>
        <w:r w:rsidR="004F7B03">
          <w:rPr>
            <w:noProof/>
            <w:webHidden/>
          </w:rPr>
          <w:fldChar w:fldCharType="separate"/>
        </w:r>
        <w:r w:rsidR="004F7B03">
          <w:rPr>
            <w:noProof/>
            <w:webHidden/>
          </w:rPr>
          <w:t>62</w:t>
        </w:r>
        <w:r w:rsidR="004F7B03">
          <w:rPr>
            <w:noProof/>
            <w:webHidden/>
          </w:rPr>
          <w:fldChar w:fldCharType="end"/>
        </w:r>
      </w:hyperlink>
    </w:p>
    <w:p w14:paraId="4391499C" w14:textId="3805D5A0"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4" w:history="1">
        <w:r w:rsidR="004F7B03" w:rsidRPr="001A0928">
          <w:rPr>
            <w:rStyle w:val="Hiperpovezava"/>
            <w:noProof/>
          </w:rPr>
          <w:t>6.1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RADIOAKTIVNI ODPADKI IN IZRABLJENO GORIVO V NUKLEARNI ELEKTRARNI KRŠKO</w:t>
        </w:r>
        <w:r w:rsidR="004F7B03">
          <w:rPr>
            <w:noProof/>
            <w:webHidden/>
          </w:rPr>
          <w:tab/>
        </w:r>
        <w:r w:rsidR="004F7B03">
          <w:rPr>
            <w:noProof/>
            <w:webHidden/>
          </w:rPr>
          <w:fldChar w:fldCharType="begin"/>
        </w:r>
        <w:r w:rsidR="004F7B03">
          <w:rPr>
            <w:noProof/>
            <w:webHidden/>
          </w:rPr>
          <w:instrText xml:space="preserve"> PAGEREF _Toc74219354 \h </w:instrText>
        </w:r>
        <w:r w:rsidR="004F7B03">
          <w:rPr>
            <w:noProof/>
            <w:webHidden/>
          </w:rPr>
        </w:r>
        <w:r w:rsidR="004F7B03">
          <w:rPr>
            <w:noProof/>
            <w:webHidden/>
          </w:rPr>
          <w:fldChar w:fldCharType="separate"/>
        </w:r>
        <w:r w:rsidR="004F7B03">
          <w:rPr>
            <w:noProof/>
            <w:webHidden/>
          </w:rPr>
          <w:t>62</w:t>
        </w:r>
        <w:r w:rsidR="004F7B03">
          <w:rPr>
            <w:noProof/>
            <w:webHidden/>
          </w:rPr>
          <w:fldChar w:fldCharType="end"/>
        </w:r>
      </w:hyperlink>
    </w:p>
    <w:p w14:paraId="37C1C941" w14:textId="5C237AB2" w:rsidR="004F7B03" w:rsidRDefault="006E7AAE">
      <w:pPr>
        <w:pStyle w:val="Kazalovsebine3"/>
        <w:rPr>
          <w:rFonts w:asciiTheme="minorHAnsi" w:eastAsiaTheme="minorEastAsia" w:hAnsiTheme="minorHAnsi" w:cstheme="minorBidi"/>
          <w:iCs w:val="0"/>
          <w:noProof/>
          <w:sz w:val="22"/>
          <w:szCs w:val="22"/>
          <w:lang w:eastAsia="sl-SI"/>
        </w:rPr>
      </w:pPr>
      <w:hyperlink w:anchor="_Toc74219355" w:history="1">
        <w:r w:rsidR="004F7B03" w:rsidRPr="001A0928">
          <w:rPr>
            <w:rStyle w:val="Hiperpovezava"/>
            <w:noProof/>
          </w:rPr>
          <w:t>6.1.1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Ravnanje z nizko- in srednjeradioaktivnimi odpadki</w:t>
        </w:r>
        <w:r w:rsidR="004F7B03">
          <w:rPr>
            <w:noProof/>
            <w:webHidden/>
          </w:rPr>
          <w:tab/>
        </w:r>
        <w:r w:rsidR="004F7B03">
          <w:rPr>
            <w:noProof/>
            <w:webHidden/>
          </w:rPr>
          <w:fldChar w:fldCharType="begin"/>
        </w:r>
        <w:r w:rsidR="004F7B03">
          <w:rPr>
            <w:noProof/>
            <w:webHidden/>
          </w:rPr>
          <w:instrText xml:space="preserve"> PAGEREF _Toc74219355 \h </w:instrText>
        </w:r>
        <w:r w:rsidR="004F7B03">
          <w:rPr>
            <w:noProof/>
            <w:webHidden/>
          </w:rPr>
        </w:r>
        <w:r w:rsidR="004F7B03">
          <w:rPr>
            <w:noProof/>
            <w:webHidden/>
          </w:rPr>
          <w:fldChar w:fldCharType="separate"/>
        </w:r>
        <w:r w:rsidR="004F7B03">
          <w:rPr>
            <w:noProof/>
            <w:webHidden/>
          </w:rPr>
          <w:t>62</w:t>
        </w:r>
        <w:r w:rsidR="004F7B03">
          <w:rPr>
            <w:noProof/>
            <w:webHidden/>
          </w:rPr>
          <w:fldChar w:fldCharType="end"/>
        </w:r>
      </w:hyperlink>
    </w:p>
    <w:p w14:paraId="20528574" w14:textId="7C11EECA" w:rsidR="004F7B03" w:rsidRDefault="006E7AAE">
      <w:pPr>
        <w:pStyle w:val="Kazalovsebine3"/>
        <w:rPr>
          <w:rFonts w:asciiTheme="minorHAnsi" w:eastAsiaTheme="minorEastAsia" w:hAnsiTheme="minorHAnsi" w:cstheme="minorBidi"/>
          <w:iCs w:val="0"/>
          <w:noProof/>
          <w:sz w:val="22"/>
          <w:szCs w:val="22"/>
          <w:lang w:eastAsia="sl-SI"/>
        </w:rPr>
      </w:pPr>
      <w:hyperlink w:anchor="_Toc74219356" w:history="1">
        <w:r w:rsidR="004F7B03" w:rsidRPr="001A0928">
          <w:rPr>
            <w:rStyle w:val="Hiperpovezava"/>
            <w:noProof/>
          </w:rPr>
          <w:t>6.1.2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Ravnanje z izrabljenim gorivom</w:t>
        </w:r>
        <w:r w:rsidR="004F7B03">
          <w:rPr>
            <w:noProof/>
            <w:webHidden/>
          </w:rPr>
          <w:tab/>
        </w:r>
        <w:r w:rsidR="004F7B03">
          <w:rPr>
            <w:noProof/>
            <w:webHidden/>
          </w:rPr>
          <w:fldChar w:fldCharType="begin"/>
        </w:r>
        <w:r w:rsidR="004F7B03">
          <w:rPr>
            <w:noProof/>
            <w:webHidden/>
          </w:rPr>
          <w:instrText xml:space="preserve"> PAGEREF _Toc74219356 \h </w:instrText>
        </w:r>
        <w:r w:rsidR="004F7B03">
          <w:rPr>
            <w:noProof/>
            <w:webHidden/>
          </w:rPr>
        </w:r>
        <w:r w:rsidR="004F7B03">
          <w:rPr>
            <w:noProof/>
            <w:webHidden/>
          </w:rPr>
          <w:fldChar w:fldCharType="separate"/>
        </w:r>
        <w:r w:rsidR="004F7B03">
          <w:rPr>
            <w:noProof/>
            <w:webHidden/>
          </w:rPr>
          <w:t>63</w:t>
        </w:r>
        <w:r w:rsidR="004F7B03">
          <w:rPr>
            <w:noProof/>
            <w:webHidden/>
          </w:rPr>
          <w:fldChar w:fldCharType="end"/>
        </w:r>
      </w:hyperlink>
    </w:p>
    <w:p w14:paraId="18D66785" w14:textId="2358F210"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7" w:history="1">
        <w:r w:rsidR="004F7B03" w:rsidRPr="001A0928">
          <w:rPr>
            <w:rStyle w:val="Hiperpovezava"/>
            <w:noProof/>
          </w:rPr>
          <w:t>6.2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RADIOAKTIVNI ODPADKI NA INŠTITUTU »JOŽEF STEFAN«</w:t>
        </w:r>
        <w:r w:rsidR="004F7B03">
          <w:rPr>
            <w:noProof/>
            <w:webHidden/>
          </w:rPr>
          <w:tab/>
        </w:r>
        <w:r w:rsidR="004F7B03">
          <w:rPr>
            <w:noProof/>
            <w:webHidden/>
          </w:rPr>
          <w:fldChar w:fldCharType="begin"/>
        </w:r>
        <w:r w:rsidR="004F7B03">
          <w:rPr>
            <w:noProof/>
            <w:webHidden/>
          </w:rPr>
          <w:instrText xml:space="preserve"> PAGEREF _Toc74219357 \h </w:instrText>
        </w:r>
        <w:r w:rsidR="004F7B03">
          <w:rPr>
            <w:noProof/>
            <w:webHidden/>
          </w:rPr>
        </w:r>
        <w:r w:rsidR="004F7B03">
          <w:rPr>
            <w:noProof/>
            <w:webHidden/>
          </w:rPr>
          <w:fldChar w:fldCharType="separate"/>
        </w:r>
        <w:r w:rsidR="004F7B03">
          <w:rPr>
            <w:noProof/>
            <w:webHidden/>
          </w:rPr>
          <w:t>64</w:t>
        </w:r>
        <w:r w:rsidR="004F7B03">
          <w:rPr>
            <w:noProof/>
            <w:webHidden/>
          </w:rPr>
          <w:fldChar w:fldCharType="end"/>
        </w:r>
      </w:hyperlink>
    </w:p>
    <w:p w14:paraId="744E0B84" w14:textId="7BF5679F"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8" w:history="1">
        <w:r w:rsidR="004F7B03" w:rsidRPr="001A0928">
          <w:rPr>
            <w:rStyle w:val="Hiperpovezava"/>
            <w:noProof/>
          </w:rPr>
          <w:t>6.3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RADIOAKTIVNI ODPADKI V ZDRAVSTVU</w:t>
        </w:r>
        <w:r w:rsidR="004F7B03">
          <w:rPr>
            <w:noProof/>
            <w:webHidden/>
          </w:rPr>
          <w:tab/>
        </w:r>
        <w:r w:rsidR="004F7B03">
          <w:rPr>
            <w:noProof/>
            <w:webHidden/>
          </w:rPr>
          <w:fldChar w:fldCharType="begin"/>
        </w:r>
        <w:r w:rsidR="004F7B03">
          <w:rPr>
            <w:noProof/>
            <w:webHidden/>
          </w:rPr>
          <w:instrText xml:space="preserve"> PAGEREF _Toc74219358 \h </w:instrText>
        </w:r>
        <w:r w:rsidR="004F7B03">
          <w:rPr>
            <w:noProof/>
            <w:webHidden/>
          </w:rPr>
        </w:r>
        <w:r w:rsidR="004F7B03">
          <w:rPr>
            <w:noProof/>
            <w:webHidden/>
          </w:rPr>
          <w:fldChar w:fldCharType="separate"/>
        </w:r>
        <w:r w:rsidR="004F7B03">
          <w:rPr>
            <w:noProof/>
            <w:webHidden/>
          </w:rPr>
          <w:t>64</w:t>
        </w:r>
        <w:r w:rsidR="004F7B03">
          <w:rPr>
            <w:noProof/>
            <w:webHidden/>
          </w:rPr>
          <w:fldChar w:fldCharType="end"/>
        </w:r>
      </w:hyperlink>
    </w:p>
    <w:p w14:paraId="711CBB9D" w14:textId="337D8C32"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9" w:history="1">
        <w:r w:rsidR="004F7B03" w:rsidRPr="001A0928">
          <w:rPr>
            <w:rStyle w:val="Hiperpovezava"/>
            <w:noProof/>
          </w:rPr>
          <w:t>6.4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OBVEZNA GOSPODARSKA JAVNA SLUŽBA RAVNANJA Z RAO</w:t>
        </w:r>
        <w:r w:rsidR="004F7B03">
          <w:rPr>
            <w:noProof/>
            <w:webHidden/>
          </w:rPr>
          <w:tab/>
        </w:r>
        <w:r w:rsidR="004F7B03">
          <w:rPr>
            <w:noProof/>
            <w:webHidden/>
          </w:rPr>
          <w:fldChar w:fldCharType="begin"/>
        </w:r>
        <w:r w:rsidR="004F7B03">
          <w:rPr>
            <w:noProof/>
            <w:webHidden/>
          </w:rPr>
          <w:instrText xml:space="preserve"> PAGEREF _Toc74219359 \h </w:instrText>
        </w:r>
        <w:r w:rsidR="004F7B03">
          <w:rPr>
            <w:noProof/>
            <w:webHidden/>
          </w:rPr>
        </w:r>
        <w:r w:rsidR="004F7B03">
          <w:rPr>
            <w:noProof/>
            <w:webHidden/>
          </w:rPr>
          <w:fldChar w:fldCharType="separate"/>
        </w:r>
        <w:r w:rsidR="004F7B03">
          <w:rPr>
            <w:noProof/>
            <w:webHidden/>
          </w:rPr>
          <w:t>64</w:t>
        </w:r>
        <w:r w:rsidR="004F7B03">
          <w:rPr>
            <w:noProof/>
            <w:webHidden/>
          </w:rPr>
          <w:fldChar w:fldCharType="end"/>
        </w:r>
      </w:hyperlink>
    </w:p>
    <w:p w14:paraId="76566F31" w14:textId="6F0F01A2" w:rsidR="004F7B03" w:rsidRDefault="006E7AAE">
      <w:pPr>
        <w:pStyle w:val="Kazalovsebine3"/>
        <w:rPr>
          <w:rFonts w:asciiTheme="minorHAnsi" w:eastAsiaTheme="minorEastAsia" w:hAnsiTheme="minorHAnsi" w:cstheme="minorBidi"/>
          <w:iCs w:val="0"/>
          <w:noProof/>
          <w:sz w:val="22"/>
          <w:szCs w:val="22"/>
          <w:lang w:eastAsia="sl-SI"/>
        </w:rPr>
      </w:pPr>
      <w:hyperlink w:anchor="_Toc74219360" w:history="1">
        <w:r w:rsidR="004F7B03" w:rsidRPr="001A0928">
          <w:rPr>
            <w:rStyle w:val="Hiperpovezava"/>
            <w:noProof/>
          </w:rPr>
          <w:t>6.4.1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Radioaktivni odpadki, ki niso odpadki iz jedrskih objektov za proizvodnjo energije (t. i. mali povzročitelji)</w:t>
        </w:r>
        <w:r w:rsidR="004F7B03">
          <w:rPr>
            <w:noProof/>
            <w:webHidden/>
          </w:rPr>
          <w:tab/>
        </w:r>
        <w:r w:rsidR="004F7B03">
          <w:rPr>
            <w:noProof/>
            <w:webHidden/>
          </w:rPr>
          <w:fldChar w:fldCharType="begin"/>
        </w:r>
        <w:r w:rsidR="004F7B03">
          <w:rPr>
            <w:noProof/>
            <w:webHidden/>
          </w:rPr>
          <w:instrText xml:space="preserve"> PAGEREF _Toc74219360 \h </w:instrText>
        </w:r>
        <w:r w:rsidR="004F7B03">
          <w:rPr>
            <w:noProof/>
            <w:webHidden/>
          </w:rPr>
        </w:r>
        <w:r w:rsidR="004F7B03">
          <w:rPr>
            <w:noProof/>
            <w:webHidden/>
          </w:rPr>
          <w:fldChar w:fldCharType="separate"/>
        </w:r>
        <w:r w:rsidR="004F7B03">
          <w:rPr>
            <w:noProof/>
            <w:webHidden/>
          </w:rPr>
          <w:t>64</w:t>
        </w:r>
        <w:r w:rsidR="004F7B03">
          <w:rPr>
            <w:noProof/>
            <w:webHidden/>
          </w:rPr>
          <w:fldChar w:fldCharType="end"/>
        </w:r>
      </w:hyperlink>
    </w:p>
    <w:p w14:paraId="6CF4A010" w14:textId="383FCBB0" w:rsidR="004F7B03" w:rsidRDefault="006E7AAE">
      <w:pPr>
        <w:pStyle w:val="Kazalovsebine3"/>
        <w:rPr>
          <w:rFonts w:asciiTheme="minorHAnsi" w:eastAsiaTheme="minorEastAsia" w:hAnsiTheme="minorHAnsi" w:cstheme="minorBidi"/>
          <w:iCs w:val="0"/>
          <w:noProof/>
          <w:sz w:val="22"/>
          <w:szCs w:val="22"/>
          <w:lang w:eastAsia="sl-SI"/>
        </w:rPr>
      </w:pPr>
      <w:hyperlink w:anchor="_Toc74219361" w:history="1">
        <w:r w:rsidR="004F7B03" w:rsidRPr="001A0928">
          <w:rPr>
            <w:rStyle w:val="Hiperpovezava"/>
            <w:noProof/>
          </w:rPr>
          <w:t>6.4.2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Upravljanje, dolgoročni nadzor in vzdrževanje zaprtega odlagališča rudarske jalovine Jazbec</w:t>
        </w:r>
        <w:r w:rsidR="004F7B03">
          <w:rPr>
            <w:noProof/>
            <w:webHidden/>
          </w:rPr>
          <w:tab/>
        </w:r>
        <w:r w:rsidR="004F7B03">
          <w:rPr>
            <w:noProof/>
            <w:webHidden/>
          </w:rPr>
          <w:fldChar w:fldCharType="begin"/>
        </w:r>
        <w:r w:rsidR="004F7B03">
          <w:rPr>
            <w:noProof/>
            <w:webHidden/>
          </w:rPr>
          <w:instrText xml:space="preserve"> PAGEREF _Toc74219361 \h </w:instrText>
        </w:r>
        <w:r w:rsidR="004F7B03">
          <w:rPr>
            <w:noProof/>
            <w:webHidden/>
          </w:rPr>
        </w:r>
        <w:r w:rsidR="004F7B03">
          <w:rPr>
            <w:noProof/>
            <w:webHidden/>
          </w:rPr>
          <w:fldChar w:fldCharType="separate"/>
        </w:r>
        <w:r w:rsidR="004F7B03">
          <w:rPr>
            <w:noProof/>
            <w:webHidden/>
          </w:rPr>
          <w:t>65</w:t>
        </w:r>
        <w:r w:rsidR="004F7B03">
          <w:rPr>
            <w:noProof/>
            <w:webHidden/>
          </w:rPr>
          <w:fldChar w:fldCharType="end"/>
        </w:r>
      </w:hyperlink>
    </w:p>
    <w:p w14:paraId="7FAD69FD" w14:textId="168B1919" w:rsidR="004F7B03" w:rsidRDefault="006E7AAE">
      <w:pPr>
        <w:pStyle w:val="Kazalovsebine3"/>
        <w:rPr>
          <w:rFonts w:asciiTheme="minorHAnsi" w:eastAsiaTheme="minorEastAsia" w:hAnsiTheme="minorHAnsi" w:cstheme="minorBidi"/>
          <w:iCs w:val="0"/>
          <w:noProof/>
          <w:sz w:val="22"/>
          <w:szCs w:val="22"/>
          <w:lang w:eastAsia="sl-SI"/>
        </w:rPr>
      </w:pPr>
      <w:hyperlink w:anchor="_Toc74219362" w:history="1">
        <w:r w:rsidR="004F7B03" w:rsidRPr="001A0928">
          <w:rPr>
            <w:rStyle w:val="Hiperpovezava"/>
            <w:noProof/>
          </w:rPr>
          <w:t>6.4.3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Odlaganje radioaktivnih odpadkov</w:t>
        </w:r>
        <w:r w:rsidR="004F7B03">
          <w:rPr>
            <w:noProof/>
            <w:webHidden/>
          </w:rPr>
          <w:tab/>
        </w:r>
        <w:r w:rsidR="004F7B03">
          <w:rPr>
            <w:noProof/>
            <w:webHidden/>
          </w:rPr>
          <w:fldChar w:fldCharType="begin"/>
        </w:r>
        <w:r w:rsidR="004F7B03">
          <w:rPr>
            <w:noProof/>
            <w:webHidden/>
          </w:rPr>
          <w:instrText xml:space="preserve"> PAGEREF _Toc74219362 \h </w:instrText>
        </w:r>
        <w:r w:rsidR="004F7B03">
          <w:rPr>
            <w:noProof/>
            <w:webHidden/>
          </w:rPr>
        </w:r>
        <w:r w:rsidR="004F7B03">
          <w:rPr>
            <w:noProof/>
            <w:webHidden/>
          </w:rPr>
          <w:fldChar w:fldCharType="separate"/>
        </w:r>
        <w:r w:rsidR="004F7B03">
          <w:rPr>
            <w:noProof/>
            <w:webHidden/>
          </w:rPr>
          <w:t>66</w:t>
        </w:r>
        <w:r w:rsidR="004F7B03">
          <w:rPr>
            <w:noProof/>
            <w:webHidden/>
          </w:rPr>
          <w:fldChar w:fldCharType="end"/>
        </w:r>
      </w:hyperlink>
    </w:p>
    <w:p w14:paraId="3AC80992" w14:textId="2274816A"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3" w:history="1">
        <w:r w:rsidR="004F7B03" w:rsidRPr="001A0928">
          <w:rPr>
            <w:rStyle w:val="Hiperpovezava"/>
            <w:noProof/>
          </w:rPr>
          <w:t>6.5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ODPRAVA POSLEDIC RUDARJENJA RUDNIKA ŽIROVSKI VRH</w:t>
        </w:r>
        <w:r w:rsidR="004F7B03">
          <w:rPr>
            <w:noProof/>
            <w:webHidden/>
          </w:rPr>
          <w:tab/>
        </w:r>
        <w:r w:rsidR="004F7B03">
          <w:rPr>
            <w:noProof/>
            <w:webHidden/>
          </w:rPr>
          <w:fldChar w:fldCharType="begin"/>
        </w:r>
        <w:r w:rsidR="004F7B03">
          <w:rPr>
            <w:noProof/>
            <w:webHidden/>
          </w:rPr>
          <w:instrText xml:space="preserve"> PAGEREF _Toc74219363 \h </w:instrText>
        </w:r>
        <w:r w:rsidR="004F7B03">
          <w:rPr>
            <w:noProof/>
            <w:webHidden/>
          </w:rPr>
        </w:r>
        <w:r w:rsidR="004F7B03">
          <w:rPr>
            <w:noProof/>
            <w:webHidden/>
          </w:rPr>
          <w:fldChar w:fldCharType="separate"/>
        </w:r>
        <w:r w:rsidR="004F7B03">
          <w:rPr>
            <w:noProof/>
            <w:webHidden/>
          </w:rPr>
          <w:t>67</w:t>
        </w:r>
        <w:r w:rsidR="004F7B03">
          <w:rPr>
            <w:noProof/>
            <w:webHidden/>
          </w:rPr>
          <w:fldChar w:fldCharType="end"/>
        </w:r>
      </w:hyperlink>
    </w:p>
    <w:p w14:paraId="2723E6DB" w14:textId="5BB1E0F0"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4" w:history="1">
        <w:r w:rsidR="004F7B03" w:rsidRPr="001A0928">
          <w:rPr>
            <w:rStyle w:val="Hiperpovezava"/>
            <w:noProof/>
          </w:rPr>
          <w:t>6.6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SKLAD ZA FINANCIRANJE RAZGRADNJE NEK IN ODLAGANJE RAO IZ NEK</w:t>
        </w:r>
        <w:r w:rsidR="004F7B03">
          <w:rPr>
            <w:noProof/>
            <w:webHidden/>
          </w:rPr>
          <w:tab/>
        </w:r>
        <w:r w:rsidR="004F7B03">
          <w:rPr>
            <w:noProof/>
            <w:webHidden/>
          </w:rPr>
          <w:fldChar w:fldCharType="begin"/>
        </w:r>
        <w:r w:rsidR="004F7B03">
          <w:rPr>
            <w:noProof/>
            <w:webHidden/>
          </w:rPr>
          <w:instrText xml:space="preserve"> PAGEREF _Toc74219364 \h </w:instrText>
        </w:r>
        <w:r w:rsidR="004F7B03">
          <w:rPr>
            <w:noProof/>
            <w:webHidden/>
          </w:rPr>
        </w:r>
        <w:r w:rsidR="004F7B03">
          <w:rPr>
            <w:noProof/>
            <w:webHidden/>
          </w:rPr>
          <w:fldChar w:fldCharType="separate"/>
        </w:r>
        <w:r w:rsidR="004F7B03">
          <w:rPr>
            <w:noProof/>
            <w:webHidden/>
          </w:rPr>
          <w:t>69</w:t>
        </w:r>
        <w:r w:rsidR="004F7B03">
          <w:rPr>
            <w:noProof/>
            <w:webHidden/>
          </w:rPr>
          <w:fldChar w:fldCharType="end"/>
        </w:r>
      </w:hyperlink>
    </w:p>
    <w:p w14:paraId="275C179B" w14:textId="403E478F" w:rsidR="004F7B03" w:rsidRDefault="006E7AAE">
      <w:pPr>
        <w:pStyle w:val="Kazalovsebine3"/>
        <w:rPr>
          <w:rFonts w:asciiTheme="minorHAnsi" w:eastAsiaTheme="minorEastAsia" w:hAnsiTheme="minorHAnsi" w:cstheme="minorBidi"/>
          <w:iCs w:val="0"/>
          <w:noProof/>
          <w:sz w:val="22"/>
          <w:szCs w:val="22"/>
          <w:lang w:eastAsia="sl-SI"/>
        </w:rPr>
      </w:pPr>
      <w:hyperlink w:anchor="_Toc74219365" w:history="1">
        <w:r w:rsidR="004F7B03" w:rsidRPr="001A0928">
          <w:rPr>
            <w:rStyle w:val="Hiperpovezava"/>
            <w:noProof/>
          </w:rPr>
          <w:t>6.6.1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Izpolnjevanje zakonskih in pogodbenih obveznosti Sklada in prilivi iz prispevka za razgradnjo</w:t>
        </w:r>
        <w:r w:rsidR="004F7B03">
          <w:rPr>
            <w:noProof/>
            <w:webHidden/>
          </w:rPr>
          <w:tab/>
        </w:r>
        <w:r w:rsidR="004F7B03">
          <w:rPr>
            <w:noProof/>
            <w:webHidden/>
          </w:rPr>
          <w:fldChar w:fldCharType="begin"/>
        </w:r>
        <w:r w:rsidR="004F7B03">
          <w:rPr>
            <w:noProof/>
            <w:webHidden/>
          </w:rPr>
          <w:instrText xml:space="preserve"> PAGEREF _Toc74219365 \h </w:instrText>
        </w:r>
        <w:r w:rsidR="004F7B03">
          <w:rPr>
            <w:noProof/>
            <w:webHidden/>
          </w:rPr>
        </w:r>
        <w:r w:rsidR="004F7B03">
          <w:rPr>
            <w:noProof/>
            <w:webHidden/>
          </w:rPr>
          <w:fldChar w:fldCharType="separate"/>
        </w:r>
        <w:r w:rsidR="004F7B03">
          <w:rPr>
            <w:noProof/>
            <w:webHidden/>
          </w:rPr>
          <w:t>70</w:t>
        </w:r>
        <w:r w:rsidR="004F7B03">
          <w:rPr>
            <w:noProof/>
            <w:webHidden/>
          </w:rPr>
          <w:fldChar w:fldCharType="end"/>
        </w:r>
      </w:hyperlink>
    </w:p>
    <w:p w14:paraId="13026A0E" w14:textId="09287E76" w:rsidR="004F7B03" w:rsidRDefault="006E7AAE">
      <w:pPr>
        <w:pStyle w:val="Kazalovsebine3"/>
        <w:rPr>
          <w:rFonts w:asciiTheme="minorHAnsi" w:eastAsiaTheme="minorEastAsia" w:hAnsiTheme="minorHAnsi" w:cstheme="minorBidi"/>
          <w:iCs w:val="0"/>
          <w:noProof/>
          <w:sz w:val="22"/>
          <w:szCs w:val="22"/>
          <w:lang w:eastAsia="sl-SI"/>
        </w:rPr>
      </w:pPr>
      <w:hyperlink w:anchor="_Toc74219366" w:history="1">
        <w:r w:rsidR="004F7B03" w:rsidRPr="001A0928">
          <w:rPr>
            <w:rStyle w:val="Hiperpovezava"/>
            <w:noProof/>
          </w:rPr>
          <w:t>6.6.2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Naložbe in poslovanje v letu 2020</w:t>
        </w:r>
        <w:r w:rsidR="004F7B03">
          <w:rPr>
            <w:noProof/>
            <w:webHidden/>
          </w:rPr>
          <w:tab/>
        </w:r>
        <w:r w:rsidR="004F7B03">
          <w:rPr>
            <w:noProof/>
            <w:webHidden/>
          </w:rPr>
          <w:fldChar w:fldCharType="begin"/>
        </w:r>
        <w:r w:rsidR="004F7B03">
          <w:rPr>
            <w:noProof/>
            <w:webHidden/>
          </w:rPr>
          <w:instrText xml:space="preserve"> PAGEREF _Toc74219366 \h </w:instrText>
        </w:r>
        <w:r w:rsidR="004F7B03">
          <w:rPr>
            <w:noProof/>
            <w:webHidden/>
          </w:rPr>
        </w:r>
        <w:r w:rsidR="004F7B03">
          <w:rPr>
            <w:noProof/>
            <w:webHidden/>
          </w:rPr>
          <w:fldChar w:fldCharType="separate"/>
        </w:r>
        <w:r w:rsidR="004F7B03">
          <w:rPr>
            <w:noProof/>
            <w:webHidden/>
          </w:rPr>
          <w:t>70</w:t>
        </w:r>
        <w:r w:rsidR="004F7B03">
          <w:rPr>
            <w:noProof/>
            <w:webHidden/>
          </w:rPr>
          <w:fldChar w:fldCharType="end"/>
        </w:r>
      </w:hyperlink>
    </w:p>
    <w:p w14:paraId="5EAB5F45" w14:textId="3B2CEF55"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67" w:history="1">
        <w:r w:rsidR="004F7B03" w:rsidRPr="001A0928">
          <w:rPr>
            <w:rStyle w:val="Hiperpovezava"/>
            <w:noProof/>
          </w:rPr>
          <w:t>7</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PRIPRAVLJENOST NA IZREDNE DOGODKE</w:t>
        </w:r>
        <w:r w:rsidR="004F7B03">
          <w:rPr>
            <w:noProof/>
            <w:webHidden/>
          </w:rPr>
          <w:tab/>
        </w:r>
        <w:r w:rsidR="004F7B03">
          <w:rPr>
            <w:noProof/>
            <w:webHidden/>
          </w:rPr>
          <w:fldChar w:fldCharType="begin"/>
        </w:r>
        <w:r w:rsidR="004F7B03">
          <w:rPr>
            <w:noProof/>
            <w:webHidden/>
          </w:rPr>
          <w:instrText xml:space="preserve"> PAGEREF _Toc74219367 \h </w:instrText>
        </w:r>
        <w:r w:rsidR="004F7B03">
          <w:rPr>
            <w:noProof/>
            <w:webHidden/>
          </w:rPr>
        </w:r>
        <w:r w:rsidR="004F7B03">
          <w:rPr>
            <w:noProof/>
            <w:webHidden/>
          </w:rPr>
          <w:fldChar w:fldCharType="separate"/>
        </w:r>
        <w:r w:rsidR="004F7B03">
          <w:rPr>
            <w:noProof/>
            <w:webHidden/>
          </w:rPr>
          <w:t>74</w:t>
        </w:r>
        <w:r w:rsidR="004F7B03">
          <w:rPr>
            <w:noProof/>
            <w:webHidden/>
          </w:rPr>
          <w:fldChar w:fldCharType="end"/>
        </w:r>
      </w:hyperlink>
    </w:p>
    <w:p w14:paraId="6F72BF24" w14:textId="701064DB"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8" w:history="1">
        <w:r w:rsidR="004F7B03" w:rsidRPr="001A0928">
          <w:rPr>
            <w:rStyle w:val="Hiperpovezava"/>
            <w:noProof/>
          </w:rPr>
          <w:t>7.1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RS ZA JEDRSKO VARNOST</w:t>
        </w:r>
        <w:r w:rsidR="004F7B03">
          <w:rPr>
            <w:noProof/>
            <w:webHidden/>
          </w:rPr>
          <w:tab/>
        </w:r>
        <w:r w:rsidR="004F7B03">
          <w:rPr>
            <w:noProof/>
            <w:webHidden/>
          </w:rPr>
          <w:fldChar w:fldCharType="begin"/>
        </w:r>
        <w:r w:rsidR="004F7B03">
          <w:rPr>
            <w:noProof/>
            <w:webHidden/>
          </w:rPr>
          <w:instrText xml:space="preserve"> PAGEREF _Toc74219368 \h </w:instrText>
        </w:r>
        <w:r w:rsidR="004F7B03">
          <w:rPr>
            <w:noProof/>
            <w:webHidden/>
          </w:rPr>
        </w:r>
        <w:r w:rsidR="004F7B03">
          <w:rPr>
            <w:noProof/>
            <w:webHidden/>
          </w:rPr>
          <w:fldChar w:fldCharType="separate"/>
        </w:r>
        <w:r w:rsidR="004F7B03">
          <w:rPr>
            <w:noProof/>
            <w:webHidden/>
          </w:rPr>
          <w:t>74</w:t>
        </w:r>
        <w:r w:rsidR="004F7B03">
          <w:rPr>
            <w:noProof/>
            <w:webHidden/>
          </w:rPr>
          <w:fldChar w:fldCharType="end"/>
        </w:r>
      </w:hyperlink>
    </w:p>
    <w:p w14:paraId="201BC98E" w14:textId="642D7A3B"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9" w:history="1">
        <w:r w:rsidR="004F7B03" w:rsidRPr="001A0928">
          <w:rPr>
            <w:rStyle w:val="Hiperpovezava"/>
            <w:noProof/>
          </w:rPr>
          <w:t>7.2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RS ZA ZAŠČITO IN REŠEVANJE</w:t>
        </w:r>
        <w:r w:rsidR="004F7B03">
          <w:rPr>
            <w:noProof/>
            <w:webHidden/>
          </w:rPr>
          <w:tab/>
        </w:r>
        <w:r w:rsidR="004F7B03">
          <w:rPr>
            <w:noProof/>
            <w:webHidden/>
          </w:rPr>
          <w:fldChar w:fldCharType="begin"/>
        </w:r>
        <w:r w:rsidR="004F7B03">
          <w:rPr>
            <w:noProof/>
            <w:webHidden/>
          </w:rPr>
          <w:instrText xml:space="preserve"> PAGEREF _Toc74219369 \h </w:instrText>
        </w:r>
        <w:r w:rsidR="004F7B03">
          <w:rPr>
            <w:noProof/>
            <w:webHidden/>
          </w:rPr>
        </w:r>
        <w:r w:rsidR="004F7B03">
          <w:rPr>
            <w:noProof/>
            <w:webHidden/>
          </w:rPr>
          <w:fldChar w:fldCharType="separate"/>
        </w:r>
        <w:r w:rsidR="004F7B03">
          <w:rPr>
            <w:noProof/>
            <w:webHidden/>
          </w:rPr>
          <w:t>75</w:t>
        </w:r>
        <w:r w:rsidR="004F7B03">
          <w:rPr>
            <w:noProof/>
            <w:webHidden/>
          </w:rPr>
          <w:fldChar w:fldCharType="end"/>
        </w:r>
      </w:hyperlink>
    </w:p>
    <w:p w14:paraId="651021A1" w14:textId="5DA78492"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0" w:history="1">
        <w:r w:rsidR="004F7B03" w:rsidRPr="001A0928">
          <w:rPr>
            <w:rStyle w:val="Hiperpovezava"/>
            <w:noProof/>
          </w:rPr>
          <w:t>7.3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NUKLEARNA ELEKTRARNA KRŠKO</w:t>
        </w:r>
        <w:r w:rsidR="004F7B03">
          <w:rPr>
            <w:noProof/>
            <w:webHidden/>
          </w:rPr>
          <w:tab/>
        </w:r>
        <w:r w:rsidR="004F7B03">
          <w:rPr>
            <w:noProof/>
            <w:webHidden/>
          </w:rPr>
          <w:fldChar w:fldCharType="begin"/>
        </w:r>
        <w:r w:rsidR="004F7B03">
          <w:rPr>
            <w:noProof/>
            <w:webHidden/>
          </w:rPr>
          <w:instrText xml:space="preserve"> PAGEREF _Toc74219370 \h </w:instrText>
        </w:r>
        <w:r w:rsidR="004F7B03">
          <w:rPr>
            <w:noProof/>
            <w:webHidden/>
          </w:rPr>
        </w:r>
        <w:r w:rsidR="004F7B03">
          <w:rPr>
            <w:noProof/>
            <w:webHidden/>
          </w:rPr>
          <w:fldChar w:fldCharType="separate"/>
        </w:r>
        <w:r w:rsidR="004F7B03">
          <w:rPr>
            <w:noProof/>
            <w:webHidden/>
          </w:rPr>
          <w:t>75</w:t>
        </w:r>
        <w:r w:rsidR="004F7B03">
          <w:rPr>
            <w:noProof/>
            <w:webHidden/>
          </w:rPr>
          <w:fldChar w:fldCharType="end"/>
        </w:r>
      </w:hyperlink>
    </w:p>
    <w:p w14:paraId="36E6FD8C" w14:textId="21DA3B29"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71" w:history="1">
        <w:r w:rsidR="004F7B03" w:rsidRPr="001A0928">
          <w:rPr>
            <w:rStyle w:val="Hiperpovezava"/>
            <w:noProof/>
          </w:rPr>
          <w:t>8</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NADZOR NAD JEDRSKO IN SEVALNO VARNOSTJO</w:t>
        </w:r>
        <w:r w:rsidR="004F7B03">
          <w:rPr>
            <w:noProof/>
            <w:webHidden/>
          </w:rPr>
          <w:tab/>
        </w:r>
        <w:r w:rsidR="004F7B03">
          <w:rPr>
            <w:noProof/>
            <w:webHidden/>
          </w:rPr>
          <w:fldChar w:fldCharType="begin"/>
        </w:r>
        <w:r w:rsidR="004F7B03">
          <w:rPr>
            <w:noProof/>
            <w:webHidden/>
          </w:rPr>
          <w:instrText xml:space="preserve"> PAGEREF _Toc74219371 \h </w:instrText>
        </w:r>
        <w:r w:rsidR="004F7B03">
          <w:rPr>
            <w:noProof/>
            <w:webHidden/>
          </w:rPr>
        </w:r>
        <w:r w:rsidR="004F7B03">
          <w:rPr>
            <w:noProof/>
            <w:webHidden/>
          </w:rPr>
          <w:fldChar w:fldCharType="separate"/>
        </w:r>
        <w:r w:rsidR="004F7B03">
          <w:rPr>
            <w:noProof/>
            <w:webHidden/>
          </w:rPr>
          <w:t>77</w:t>
        </w:r>
        <w:r w:rsidR="004F7B03">
          <w:rPr>
            <w:noProof/>
            <w:webHidden/>
          </w:rPr>
          <w:fldChar w:fldCharType="end"/>
        </w:r>
      </w:hyperlink>
    </w:p>
    <w:p w14:paraId="5699B874" w14:textId="5BD0A52A"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2" w:history="1">
        <w:r w:rsidR="004F7B03" w:rsidRPr="001A0928">
          <w:rPr>
            <w:rStyle w:val="Hiperpovezava"/>
            <w:noProof/>
          </w:rPr>
          <w:t>8.1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IZVAJANJE NACIONALNEGA PROGRAMA RESOLUCIJE O JEDRSKI IN SEVALNI VARNOSTI</w:t>
        </w:r>
        <w:r w:rsidR="004F7B03">
          <w:rPr>
            <w:noProof/>
            <w:webHidden/>
          </w:rPr>
          <w:tab/>
        </w:r>
        <w:r w:rsidR="004F7B03">
          <w:rPr>
            <w:noProof/>
            <w:webHidden/>
          </w:rPr>
          <w:fldChar w:fldCharType="begin"/>
        </w:r>
        <w:r w:rsidR="004F7B03">
          <w:rPr>
            <w:noProof/>
            <w:webHidden/>
          </w:rPr>
          <w:instrText xml:space="preserve"> PAGEREF _Toc74219372 \h </w:instrText>
        </w:r>
        <w:r w:rsidR="004F7B03">
          <w:rPr>
            <w:noProof/>
            <w:webHidden/>
          </w:rPr>
        </w:r>
        <w:r w:rsidR="004F7B03">
          <w:rPr>
            <w:noProof/>
            <w:webHidden/>
          </w:rPr>
          <w:fldChar w:fldCharType="separate"/>
        </w:r>
        <w:r w:rsidR="004F7B03">
          <w:rPr>
            <w:noProof/>
            <w:webHidden/>
          </w:rPr>
          <w:t>77</w:t>
        </w:r>
        <w:r w:rsidR="004F7B03">
          <w:rPr>
            <w:noProof/>
            <w:webHidden/>
          </w:rPr>
          <w:fldChar w:fldCharType="end"/>
        </w:r>
      </w:hyperlink>
    </w:p>
    <w:p w14:paraId="624616C0" w14:textId="7F5FA1ED"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3" w:history="1">
        <w:r w:rsidR="004F7B03" w:rsidRPr="001A0928">
          <w:rPr>
            <w:rStyle w:val="Hiperpovezava"/>
            <w:noProof/>
          </w:rPr>
          <w:t>8.2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IZVAJANJE NACIONALNEGA PROGRAMA RESOLUCIJE RAVNANJA Z RADIOAKTIVNIMI ODPADKI IN IZRABLJENIM GORIVOM ZA OBDOBJE 2016–2025</w:t>
        </w:r>
        <w:r w:rsidR="004F7B03">
          <w:rPr>
            <w:noProof/>
            <w:webHidden/>
          </w:rPr>
          <w:tab/>
        </w:r>
        <w:r w:rsidR="004F7B03">
          <w:rPr>
            <w:noProof/>
            <w:webHidden/>
          </w:rPr>
          <w:fldChar w:fldCharType="begin"/>
        </w:r>
        <w:r w:rsidR="004F7B03">
          <w:rPr>
            <w:noProof/>
            <w:webHidden/>
          </w:rPr>
          <w:instrText xml:space="preserve"> PAGEREF _Toc74219373 \h </w:instrText>
        </w:r>
        <w:r w:rsidR="004F7B03">
          <w:rPr>
            <w:noProof/>
            <w:webHidden/>
          </w:rPr>
        </w:r>
        <w:r w:rsidR="004F7B03">
          <w:rPr>
            <w:noProof/>
            <w:webHidden/>
          </w:rPr>
          <w:fldChar w:fldCharType="separate"/>
        </w:r>
        <w:r w:rsidR="004F7B03">
          <w:rPr>
            <w:noProof/>
            <w:webHidden/>
          </w:rPr>
          <w:t>82</w:t>
        </w:r>
        <w:r w:rsidR="004F7B03">
          <w:rPr>
            <w:noProof/>
            <w:webHidden/>
          </w:rPr>
          <w:fldChar w:fldCharType="end"/>
        </w:r>
      </w:hyperlink>
    </w:p>
    <w:p w14:paraId="35E3B112" w14:textId="43DC101B"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4" w:history="1">
        <w:r w:rsidR="004F7B03" w:rsidRPr="001A0928">
          <w:rPr>
            <w:rStyle w:val="Hiperpovezava"/>
            <w:noProof/>
          </w:rPr>
          <w:t>8.3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ZAKONODAJA NA PODROČJU JEDRSKE IN SEVALNE VARNOSTI</w:t>
        </w:r>
        <w:r w:rsidR="004F7B03">
          <w:rPr>
            <w:noProof/>
            <w:webHidden/>
          </w:rPr>
          <w:tab/>
        </w:r>
        <w:r w:rsidR="004F7B03">
          <w:rPr>
            <w:noProof/>
            <w:webHidden/>
          </w:rPr>
          <w:fldChar w:fldCharType="begin"/>
        </w:r>
        <w:r w:rsidR="004F7B03">
          <w:rPr>
            <w:noProof/>
            <w:webHidden/>
          </w:rPr>
          <w:instrText xml:space="preserve"> PAGEREF _Toc74219374 \h </w:instrText>
        </w:r>
        <w:r w:rsidR="004F7B03">
          <w:rPr>
            <w:noProof/>
            <w:webHidden/>
          </w:rPr>
        </w:r>
        <w:r w:rsidR="004F7B03">
          <w:rPr>
            <w:noProof/>
            <w:webHidden/>
          </w:rPr>
          <w:fldChar w:fldCharType="separate"/>
        </w:r>
        <w:r w:rsidR="004F7B03">
          <w:rPr>
            <w:noProof/>
            <w:webHidden/>
          </w:rPr>
          <w:t>85</w:t>
        </w:r>
        <w:r w:rsidR="004F7B03">
          <w:rPr>
            <w:noProof/>
            <w:webHidden/>
          </w:rPr>
          <w:fldChar w:fldCharType="end"/>
        </w:r>
      </w:hyperlink>
    </w:p>
    <w:p w14:paraId="7B0CD9E6" w14:textId="46244901"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5" w:history="1">
        <w:r w:rsidR="004F7B03" w:rsidRPr="001A0928">
          <w:rPr>
            <w:rStyle w:val="Hiperpovezava"/>
            <w:noProof/>
          </w:rPr>
          <w:t>8.4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STROKOVNI SVET ZA SEVALNO IN JEDRSKO VARNOST</w:t>
        </w:r>
        <w:r w:rsidR="004F7B03">
          <w:rPr>
            <w:noProof/>
            <w:webHidden/>
          </w:rPr>
          <w:tab/>
        </w:r>
        <w:r w:rsidR="004F7B03">
          <w:rPr>
            <w:noProof/>
            <w:webHidden/>
          </w:rPr>
          <w:fldChar w:fldCharType="begin"/>
        </w:r>
        <w:r w:rsidR="004F7B03">
          <w:rPr>
            <w:noProof/>
            <w:webHidden/>
          </w:rPr>
          <w:instrText xml:space="preserve"> PAGEREF _Toc74219375 \h </w:instrText>
        </w:r>
        <w:r w:rsidR="004F7B03">
          <w:rPr>
            <w:noProof/>
            <w:webHidden/>
          </w:rPr>
        </w:r>
        <w:r w:rsidR="004F7B03">
          <w:rPr>
            <w:noProof/>
            <w:webHidden/>
          </w:rPr>
          <w:fldChar w:fldCharType="separate"/>
        </w:r>
        <w:r w:rsidR="004F7B03">
          <w:rPr>
            <w:noProof/>
            <w:webHidden/>
          </w:rPr>
          <w:t>87</w:t>
        </w:r>
        <w:r w:rsidR="004F7B03">
          <w:rPr>
            <w:noProof/>
            <w:webHidden/>
          </w:rPr>
          <w:fldChar w:fldCharType="end"/>
        </w:r>
      </w:hyperlink>
    </w:p>
    <w:p w14:paraId="37104F01" w14:textId="0490481F"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6" w:history="1">
        <w:r w:rsidR="004F7B03" w:rsidRPr="001A0928">
          <w:rPr>
            <w:rStyle w:val="Hiperpovezava"/>
            <w:noProof/>
          </w:rPr>
          <w:t>8.5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REPUBLIKE SLOVENIJE ZA JEDRSKO VARNOST</w:t>
        </w:r>
        <w:r w:rsidR="004F7B03">
          <w:rPr>
            <w:noProof/>
            <w:webHidden/>
          </w:rPr>
          <w:tab/>
        </w:r>
        <w:r w:rsidR="004F7B03">
          <w:rPr>
            <w:noProof/>
            <w:webHidden/>
          </w:rPr>
          <w:fldChar w:fldCharType="begin"/>
        </w:r>
        <w:r w:rsidR="004F7B03">
          <w:rPr>
            <w:noProof/>
            <w:webHidden/>
          </w:rPr>
          <w:instrText xml:space="preserve"> PAGEREF _Toc74219376 \h </w:instrText>
        </w:r>
        <w:r w:rsidR="004F7B03">
          <w:rPr>
            <w:noProof/>
            <w:webHidden/>
          </w:rPr>
        </w:r>
        <w:r w:rsidR="004F7B03">
          <w:rPr>
            <w:noProof/>
            <w:webHidden/>
          </w:rPr>
          <w:fldChar w:fldCharType="separate"/>
        </w:r>
        <w:r w:rsidR="004F7B03">
          <w:rPr>
            <w:noProof/>
            <w:webHidden/>
          </w:rPr>
          <w:t>87</w:t>
        </w:r>
        <w:r w:rsidR="004F7B03">
          <w:rPr>
            <w:noProof/>
            <w:webHidden/>
          </w:rPr>
          <w:fldChar w:fldCharType="end"/>
        </w:r>
      </w:hyperlink>
    </w:p>
    <w:p w14:paraId="07B3BC59" w14:textId="53402738" w:rsidR="004F7B03" w:rsidRDefault="006E7AAE">
      <w:pPr>
        <w:pStyle w:val="Kazalovsebine3"/>
        <w:rPr>
          <w:rFonts w:asciiTheme="minorHAnsi" w:eastAsiaTheme="minorEastAsia" w:hAnsiTheme="minorHAnsi" w:cstheme="minorBidi"/>
          <w:iCs w:val="0"/>
          <w:noProof/>
          <w:sz w:val="22"/>
          <w:szCs w:val="22"/>
          <w:lang w:eastAsia="sl-SI"/>
        </w:rPr>
      </w:pPr>
      <w:hyperlink w:anchor="_Toc74219377" w:history="1">
        <w:r w:rsidR="004F7B03" w:rsidRPr="001A0928">
          <w:rPr>
            <w:rStyle w:val="Hiperpovezava"/>
            <w:noProof/>
          </w:rPr>
          <w:t>8.5.1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URSJV med epidemijo COVID-19</w:t>
        </w:r>
        <w:r w:rsidR="004F7B03">
          <w:rPr>
            <w:noProof/>
            <w:webHidden/>
          </w:rPr>
          <w:tab/>
        </w:r>
        <w:r w:rsidR="004F7B03">
          <w:rPr>
            <w:noProof/>
            <w:webHidden/>
          </w:rPr>
          <w:fldChar w:fldCharType="begin"/>
        </w:r>
        <w:r w:rsidR="004F7B03">
          <w:rPr>
            <w:noProof/>
            <w:webHidden/>
          </w:rPr>
          <w:instrText xml:space="preserve"> PAGEREF _Toc74219377 \h </w:instrText>
        </w:r>
        <w:r w:rsidR="004F7B03">
          <w:rPr>
            <w:noProof/>
            <w:webHidden/>
          </w:rPr>
        </w:r>
        <w:r w:rsidR="004F7B03">
          <w:rPr>
            <w:noProof/>
            <w:webHidden/>
          </w:rPr>
          <w:fldChar w:fldCharType="separate"/>
        </w:r>
        <w:r w:rsidR="004F7B03">
          <w:rPr>
            <w:noProof/>
            <w:webHidden/>
          </w:rPr>
          <w:t>88</w:t>
        </w:r>
        <w:r w:rsidR="004F7B03">
          <w:rPr>
            <w:noProof/>
            <w:webHidden/>
          </w:rPr>
          <w:fldChar w:fldCharType="end"/>
        </w:r>
      </w:hyperlink>
    </w:p>
    <w:p w14:paraId="154D53CA" w14:textId="7D4458A6" w:rsidR="004F7B03" w:rsidRDefault="006E7AAE">
      <w:pPr>
        <w:pStyle w:val="Kazalovsebine3"/>
        <w:rPr>
          <w:rFonts w:asciiTheme="minorHAnsi" w:eastAsiaTheme="minorEastAsia" w:hAnsiTheme="minorHAnsi" w:cstheme="minorBidi"/>
          <w:iCs w:val="0"/>
          <w:noProof/>
          <w:sz w:val="22"/>
          <w:szCs w:val="22"/>
          <w:lang w:eastAsia="sl-SI"/>
        </w:rPr>
      </w:pPr>
      <w:hyperlink w:anchor="_Toc74219378" w:history="1">
        <w:r w:rsidR="004F7B03" w:rsidRPr="001A0928">
          <w:rPr>
            <w:rStyle w:val="Hiperpovezava"/>
            <w:noProof/>
          </w:rPr>
          <w:t>8.5.2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Organigram URSJV</w:t>
        </w:r>
        <w:r w:rsidR="004F7B03">
          <w:rPr>
            <w:noProof/>
            <w:webHidden/>
          </w:rPr>
          <w:tab/>
        </w:r>
        <w:r w:rsidR="004F7B03">
          <w:rPr>
            <w:noProof/>
            <w:webHidden/>
          </w:rPr>
          <w:fldChar w:fldCharType="begin"/>
        </w:r>
        <w:r w:rsidR="004F7B03">
          <w:rPr>
            <w:noProof/>
            <w:webHidden/>
          </w:rPr>
          <w:instrText xml:space="preserve"> PAGEREF _Toc74219378 \h </w:instrText>
        </w:r>
        <w:r w:rsidR="004F7B03">
          <w:rPr>
            <w:noProof/>
            <w:webHidden/>
          </w:rPr>
        </w:r>
        <w:r w:rsidR="004F7B03">
          <w:rPr>
            <w:noProof/>
            <w:webHidden/>
          </w:rPr>
          <w:fldChar w:fldCharType="separate"/>
        </w:r>
        <w:r w:rsidR="004F7B03">
          <w:rPr>
            <w:noProof/>
            <w:webHidden/>
          </w:rPr>
          <w:t>88</w:t>
        </w:r>
        <w:r w:rsidR="004F7B03">
          <w:rPr>
            <w:noProof/>
            <w:webHidden/>
          </w:rPr>
          <w:fldChar w:fldCharType="end"/>
        </w:r>
      </w:hyperlink>
    </w:p>
    <w:p w14:paraId="52941B5D" w14:textId="349AFFCE" w:rsidR="004F7B03" w:rsidRDefault="006E7AAE">
      <w:pPr>
        <w:pStyle w:val="Kazalovsebine3"/>
        <w:rPr>
          <w:rFonts w:asciiTheme="minorHAnsi" w:eastAsiaTheme="minorEastAsia" w:hAnsiTheme="minorHAnsi" w:cstheme="minorBidi"/>
          <w:iCs w:val="0"/>
          <w:noProof/>
          <w:sz w:val="22"/>
          <w:szCs w:val="22"/>
          <w:lang w:eastAsia="sl-SI"/>
        </w:rPr>
      </w:pPr>
      <w:hyperlink w:anchor="_Toc74219379" w:history="1">
        <w:r w:rsidR="004F7B03" w:rsidRPr="001A0928">
          <w:rPr>
            <w:rStyle w:val="Hiperpovezava"/>
            <w:noProof/>
          </w:rPr>
          <w:t>8.5.3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Izobraževanja</w:t>
        </w:r>
        <w:r w:rsidR="004F7B03">
          <w:rPr>
            <w:noProof/>
            <w:webHidden/>
          </w:rPr>
          <w:tab/>
        </w:r>
        <w:r w:rsidR="004F7B03">
          <w:rPr>
            <w:noProof/>
            <w:webHidden/>
          </w:rPr>
          <w:fldChar w:fldCharType="begin"/>
        </w:r>
        <w:r w:rsidR="004F7B03">
          <w:rPr>
            <w:noProof/>
            <w:webHidden/>
          </w:rPr>
          <w:instrText xml:space="preserve"> PAGEREF _Toc74219379 \h </w:instrText>
        </w:r>
        <w:r w:rsidR="004F7B03">
          <w:rPr>
            <w:noProof/>
            <w:webHidden/>
          </w:rPr>
        </w:r>
        <w:r w:rsidR="004F7B03">
          <w:rPr>
            <w:noProof/>
            <w:webHidden/>
          </w:rPr>
          <w:fldChar w:fldCharType="separate"/>
        </w:r>
        <w:r w:rsidR="004F7B03">
          <w:rPr>
            <w:noProof/>
            <w:webHidden/>
          </w:rPr>
          <w:t>89</w:t>
        </w:r>
        <w:r w:rsidR="004F7B03">
          <w:rPr>
            <w:noProof/>
            <w:webHidden/>
          </w:rPr>
          <w:fldChar w:fldCharType="end"/>
        </w:r>
      </w:hyperlink>
    </w:p>
    <w:p w14:paraId="16EA945B" w14:textId="1109C4F9" w:rsidR="004F7B03" w:rsidRDefault="006E7AAE">
      <w:pPr>
        <w:pStyle w:val="Kazalovsebine3"/>
        <w:rPr>
          <w:rFonts w:asciiTheme="minorHAnsi" w:eastAsiaTheme="minorEastAsia" w:hAnsiTheme="minorHAnsi" w:cstheme="minorBidi"/>
          <w:iCs w:val="0"/>
          <w:noProof/>
          <w:sz w:val="22"/>
          <w:szCs w:val="22"/>
          <w:lang w:eastAsia="sl-SI"/>
        </w:rPr>
      </w:pPr>
      <w:hyperlink w:anchor="_Toc74219380" w:history="1">
        <w:r w:rsidR="004F7B03" w:rsidRPr="001A0928">
          <w:rPr>
            <w:rStyle w:val="Hiperpovezava"/>
            <w:noProof/>
          </w:rPr>
          <w:t>8.5.4</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Obveščanje javnosti</w:t>
        </w:r>
        <w:r w:rsidR="004F7B03">
          <w:rPr>
            <w:noProof/>
            <w:webHidden/>
          </w:rPr>
          <w:tab/>
        </w:r>
        <w:r w:rsidR="004F7B03">
          <w:rPr>
            <w:noProof/>
            <w:webHidden/>
          </w:rPr>
          <w:fldChar w:fldCharType="begin"/>
        </w:r>
        <w:r w:rsidR="004F7B03">
          <w:rPr>
            <w:noProof/>
            <w:webHidden/>
          </w:rPr>
          <w:instrText xml:space="preserve"> PAGEREF _Toc74219380 \h </w:instrText>
        </w:r>
        <w:r w:rsidR="004F7B03">
          <w:rPr>
            <w:noProof/>
            <w:webHidden/>
          </w:rPr>
        </w:r>
        <w:r w:rsidR="004F7B03">
          <w:rPr>
            <w:noProof/>
            <w:webHidden/>
          </w:rPr>
          <w:fldChar w:fldCharType="separate"/>
        </w:r>
        <w:r w:rsidR="004F7B03">
          <w:rPr>
            <w:noProof/>
            <w:webHidden/>
          </w:rPr>
          <w:t>90</w:t>
        </w:r>
        <w:r w:rsidR="004F7B03">
          <w:rPr>
            <w:noProof/>
            <w:webHidden/>
          </w:rPr>
          <w:fldChar w:fldCharType="end"/>
        </w:r>
      </w:hyperlink>
    </w:p>
    <w:p w14:paraId="404A2B2B" w14:textId="07EA0529" w:rsidR="004F7B03" w:rsidRDefault="006E7AAE">
      <w:pPr>
        <w:pStyle w:val="Kazalovsebine3"/>
        <w:rPr>
          <w:rFonts w:asciiTheme="minorHAnsi" w:eastAsiaTheme="minorEastAsia" w:hAnsiTheme="minorHAnsi" w:cstheme="minorBidi"/>
          <w:iCs w:val="0"/>
          <w:noProof/>
          <w:sz w:val="22"/>
          <w:szCs w:val="22"/>
          <w:lang w:eastAsia="sl-SI"/>
        </w:rPr>
      </w:pPr>
      <w:hyperlink w:anchor="_Toc74219381" w:history="1">
        <w:r w:rsidR="004F7B03" w:rsidRPr="001A0928">
          <w:rPr>
            <w:rStyle w:val="Hiperpovezava"/>
            <w:noProof/>
          </w:rPr>
          <w:t>8.5.5</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Strokovna komisija za preverjanje strokovne usposobljenosti ter preverjanje izpolnjevanja drugih pogojev delavcev, ki v sevalnih ali jedrskih objektih opravljajo dela in naloge, za katera je potrebno dovoljenje</w:t>
        </w:r>
        <w:r w:rsidR="004F7B03">
          <w:rPr>
            <w:noProof/>
            <w:webHidden/>
          </w:rPr>
          <w:tab/>
        </w:r>
        <w:r w:rsidR="004F7B03">
          <w:rPr>
            <w:noProof/>
            <w:webHidden/>
          </w:rPr>
          <w:fldChar w:fldCharType="begin"/>
        </w:r>
        <w:r w:rsidR="004F7B03">
          <w:rPr>
            <w:noProof/>
            <w:webHidden/>
          </w:rPr>
          <w:instrText xml:space="preserve"> PAGEREF _Toc74219381 \h </w:instrText>
        </w:r>
        <w:r w:rsidR="004F7B03">
          <w:rPr>
            <w:noProof/>
            <w:webHidden/>
          </w:rPr>
        </w:r>
        <w:r w:rsidR="004F7B03">
          <w:rPr>
            <w:noProof/>
            <w:webHidden/>
          </w:rPr>
          <w:fldChar w:fldCharType="separate"/>
        </w:r>
        <w:r w:rsidR="004F7B03">
          <w:rPr>
            <w:noProof/>
            <w:webHidden/>
          </w:rPr>
          <w:t>91</w:t>
        </w:r>
        <w:r w:rsidR="004F7B03">
          <w:rPr>
            <w:noProof/>
            <w:webHidden/>
          </w:rPr>
          <w:fldChar w:fldCharType="end"/>
        </w:r>
      </w:hyperlink>
    </w:p>
    <w:p w14:paraId="7866EEBA" w14:textId="38C31DE6"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2" w:history="1">
        <w:r w:rsidR="004F7B03" w:rsidRPr="001A0928">
          <w:rPr>
            <w:rStyle w:val="Hiperpovezava"/>
            <w:noProof/>
          </w:rPr>
          <w:t>8.6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REPUBLIKE SLOVENIJE ZA VARSTVO PRED SEVANJI</w:t>
        </w:r>
        <w:r w:rsidR="004F7B03">
          <w:rPr>
            <w:noProof/>
            <w:webHidden/>
          </w:rPr>
          <w:tab/>
        </w:r>
        <w:r w:rsidR="004F7B03">
          <w:rPr>
            <w:noProof/>
            <w:webHidden/>
          </w:rPr>
          <w:fldChar w:fldCharType="begin"/>
        </w:r>
        <w:r w:rsidR="004F7B03">
          <w:rPr>
            <w:noProof/>
            <w:webHidden/>
          </w:rPr>
          <w:instrText xml:space="preserve"> PAGEREF _Toc74219382 \h </w:instrText>
        </w:r>
        <w:r w:rsidR="004F7B03">
          <w:rPr>
            <w:noProof/>
            <w:webHidden/>
          </w:rPr>
        </w:r>
        <w:r w:rsidR="004F7B03">
          <w:rPr>
            <w:noProof/>
            <w:webHidden/>
          </w:rPr>
          <w:fldChar w:fldCharType="separate"/>
        </w:r>
        <w:r w:rsidR="004F7B03">
          <w:rPr>
            <w:noProof/>
            <w:webHidden/>
          </w:rPr>
          <w:t>92</w:t>
        </w:r>
        <w:r w:rsidR="004F7B03">
          <w:rPr>
            <w:noProof/>
            <w:webHidden/>
          </w:rPr>
          <w:fldChar w:fldCharType="end"/>
        </w:r>
      </w:hyperlink>
    </w:p>
    <w:p w14:paraId="1FE15B2B" w14:textId="24FD8277"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3" w:history="1">
        <w:r w:rsidR="004F7B03" w:rsidRPr="001A0928">
          <w:rPr>
            <w:rStyle w:val="Hiperpovezava"/>
            <w:noProof/>
          </w:rPr>
          <w:t>8.7</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POOBLAŠČENI IZVEDENCI</w:t>
        </w:r>
        <w:r w:rsidR="004F7B03">
          <w:rPr>
            <w:noProof/>
            <w:webHidden/>
          </w:rPr>
          <w:tab/>
        </w:r>
        <w:r w:rsidR="004F7B03">
          <w:rPr>
            <w:noProof/>
            <w:webHidden/>
          </w:rPr>
          <w:fldChar w:fldCharType="begin"/>
        </w:r>
        <w:r w:rsidR="004F7B03">
          <w:rPr>
            <w:noProof/>
            <w:webHidden/>
          </w:rPr>
          <w:instrText xml:space="preserve"> PAGEREF _Toc74219383 \h </w:instrText>
        </w:r>
        <w:r w:rsidR="004F7B03">
          <w:rPr>
            <w:noProof/>
            <w:webHidden/>
          </w:rPr>
        </w:r>
        <w:r w:rsidR="004F7B03">
          <w:rPr>
            <w:noProof/>
            <w:webHidden/>
          </w:rPr>
          <w:fldChar w:fldCharType="separate"/>
        </w:r>
        <w:r w:rsidR="004F7B03">
          <w:rPr>
            <w:noProof/>
            <w:webHidden/>
          </w:rPr>
          <w:t>93</w:t>
        </w:r>
        <w:r w:rsidR="004F7B03">
          <w:rPr>
            <w:noProof/>
            <w:webHidden/>
          </w:rPr>
          <w:fldChar w:fldCharType="end"/>
        </w:r>
      </w:hyperlink>
    </w:p>
    <w:p w14:paraId="2373555E" w14:textId="310D9656"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4" w:history="1">
        <w:r w:rsidR="004F7B03" w:rsidRPr="001A0928">
          <w:rPr>
            <w:rStyle w:val="Hiperpovezava"/>
            <w:noProof/>
          </w:rPr>
          <w:t>8.8</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ZAVAROVANJE ODGOVORNOSTI ZA JEDRSKO ŠKODO – JEDRSKI POOL GIZ</w:t>
        </w:r>
        <w:r w:rsidR="004F7B03">
          <w:rPr>
            <w:noProof/>
            <w:webHidden/>
          </w:rPr>
          <w:tab/>
        </w:r>
        <w:r w:rsidR="004F7B03">
          <w:rPr>
            <w:noProof/>
            <w:webHidden/>
          </w:rPr>
          <w:fldChar w:fldCharType="begin"/>
        </w:r>
        <w:r w:rsidR="004F7B03">
          <w:rPr>
            <w:noProof/>
            <w:webHidden/>
          </w:rPr>
          <w:instrText xml:space="preserve"> PAGEREF _Toc74219384 \h </w:instrText>
        </w:r>
        <w:r w:rsidR="004F7B03">
          <w:rPr>
            <w:noProof/>
            <w:webHidden/>
          </w:rPr>
        </w:r>
        <w:r w:rsidR="004F7B03">
          <w:rPr>
            <w:noProof/>
            <w:webHidden/>
          </w:rPr>
          <w:fldChar w:fldCharType="separate"/>
        </w:r>
        <w:r w:rsidR="004F7B03">
          <w:rPr>
            <w:noProof/>
            <w:webHidden/>
          </w:rPr>
          <w:t>95</w:t>
        </w:r>
        <w:r w:rsidR="004F7B03">
          <w:rPr>
            <w:noProof/>
            <w:webHidden/>
          </w:rPr>
          <w:fldChar w:fldCharType="end"/>
        </w:r>
      </w:hyperlink>
    </w:p>
    <w:p w14:paraId="1A9EBB56" w14:textId="65D9FE4A"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85" w:history="1">
        <w:r w:rsidR="004F7B03" w:rsidRPr="001A0928">
          <w:rPr>
            <w:rStyle w:val="Hiperpovezava"/>
            <w:noProof/>
          </w:rPr>
          <w:t>9</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NADZOR NAD NEŠIRJENJEM JEDRSKEGA OROŽJA IN JEDRSKO VAROVANJE</w:t>
        </w:r>
        <w:r w:rsidR="004F7B03">
          <w:rPr>
            <w:noProof/>
            <w:webHidden/>
          </w:rPr>
          <w:tab/>
        </w:r>
        <w:r w:rsidR="004F7B03">
          <w:rPr>
            <w:noProof/>
            <w:webHidden/>
          </w:rPr>
          <w:fldChar w:fldCharType="begin"/>
        </w:r>
        <w:r w:rsidR="004F7B03">
          <w:rPr>
            <w:noProof/>
            <w:webHidden/>
          </w:rPr>
          <w:instrText xml:space="preserve"> PAGEREF _Toc74219385 \h </w:instrText>
        </w:r>
        <w:r w:rsidR="004F7B03">
          <w:rPr>
            <w:noProof/>
            <w:webHidden/>
          </w:rPr>
        </w:r>
        <w:r w:rsidR="004F7B03">
          <w:rPr>
            <w:noProof/>
            <w:webHidden/>
          </w:rPr>
          <w:fldChar w:fldCharType="separate"/>
        </w:r>
        <w:r w:rsidR="004F7B03">
          <w:rPr>
            <w:noProof/>
            <w:webHidden/>
          </w:rPr>
          <w:t>96</w:t>
        </w:r>
        <w:r w:rsidR="004F7B03">
          <w:rPr>
            <w:noProof/>
            <w:webHidden/>
          </w:rPr>
          <w:fldChar w:fldCharType="end"/>
        </w:r>
      </w:hyperlink>
    </w:p>
    <w:p w14:paraId="568590F5" w14:textId="0869F1D1"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6" w:history="1">
        <w:r w:rsidR="004F7B03" w:rsidRPr="001A0928">
          <w:rPr>
            <w:rStyle w:val="Hiperpovezava"/>
            <w:noProof/>
          </w:rPr>
          <w:t>9.1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POGODBA O NEŠIRJENJU JEDRSKEGA OROŽJA</w:t>
        </w:r>
        <w:r w:rsidR="004F7B03">
          <w:rPr>
            <w:noProof/>
            <w:webHidden/>
          </w:rPr>
          <w:tab/>
        </w:r>
        <w:r w:rsidR="004F7B03">
          <w:rPr>
            <w:noProof/>
            <w:webHidden/>
          </w:rPr>
          <w:fldChar w:fldCharType="begin"/>
        </w:r>
        <w:r w:rsidR="004F7B03">
          <w:rPr>
            <w:noProof/>
            <w:webHidden/>
          </w:rPr>
          <w:instrText xml:space="preserve"> PAGEREF _Toc74219386 \h </w:instrText>
        </w:r>
        <w:r w:rsidR="004F7B03">
          <w:rPr>
            <w:noProof/>
            <w:webHidden/>
          </w:rPr>
        </w:r>
        <w:r w:rsidR="004F7B03">
          <w:rPr>
            <w:noProof/>
            <w:webHidden/>
          </w:rPr>
          <w:fldChar w:fldCharType="separate"/>
        </w:r>
        <w:r w:rsidR="004F7B03">
          <w:rPr>
            <w:noProof/>
            <w:webHidden/>
          </w:rPr>
          <w:t>96</w:t>
        </w:r>
        <w:r w:rsidR="004F7B03">
          <w:rPr>
            <w:noProof/>
            <w:webHidden/>
          </w:rPr>
          <w:fldChar w:fldCharType="end"/>
        </w:r>
      </w:hyperlink>
    </w:p>
    <w:p w14:paraId="5D16E21E" w14:textId="1032490A"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7" w:history="1">
        <w:r w:rsidR="004F7B03" w:rsidRPr="001A0928">
          <w:rPr>
            <w:rStyle w:val="Hiperpovezava"/>
            <w:noProof/>
          </w:rPr>
          <w:t>9.2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POGODBA O CELOVITI PREPOVEDI JEDRSKIH POSKUSOV</w:t>
        </w:r>
        <w:r w:rsidR="004F7B03">
          <w:rPr>
            <w:noProof/>
            <w:webHidden/>
          </w:rPr>
          <w:tab/>
        </w:r>
        <w:r w:rsidR="004F7B03">
          <w:rPr>
            <w:noProof/>
            <w:webHidden/>
          </w:rPr>
          <w:fldChar w:fldCharType="begin"/>
        </w:r>
        <w:r w:rsidR="004F7B03">
          <w:rPr>
            <w:noProof/>
            <w:webHidden/>
          </w:rPr>
          <w:instrText xml:space="preserve"> PAGEREF _Toc74219387 \h </w:instrText>
        </w:r>
        <w:r w:rsidR="004F7B03">
          <w:rPr>
            <w:noProof/>
            <w:webHidden/>
          </w:rPr>
        </w:r>
        <w:r w:rsidR="004F7B03">
          <w:rPr>
            <w:noProof/>
            <w:webHidden/>
          </w:rPr>
          <w:fldChar w:fldCharType="separate"/>
        </w:r>
        <w:r w:rsidR="004F7B03">
          <w:rPr>
            <w:noProof/>
            <w:webHidden/>
          </w:rPr>
          <w:t>96</w:t>
        </w:r>
        <w:r w:rsidR="004F7B03">
          <w:rPr>
            <w:noProof/>
            <w:webHidden/>
          </w:rPr>
          <w:fldChar w:fldCharType="end"/>
        </w:r>
      </w:hyperlink>
    </w:p>
    <w:p w14:paraId="51ED6DF1" w14:textId="294D813C"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8" w:history="1">
        <w:r w:rsidR="004F7B03" w:rsidRPr="001A0928">
          <w:rPr>
            <w:rStyle w:val="Hiperpovezava"/>
            <w:noProof/>
          </w:rPr>
          <w:t>9.3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UKREPI VAROVANJA JEDRSKEGA BLAGA V REPUBLIKI SLOVENIJI (»SAFEGUARDS«)</w:t>
        </w:r>
        <w:r w:rsidR="004F7B03">
          <w:rPr>
            <w:noProof/>
            <w:webHidden/>
          </w:rPr>
          <w:tab/>
        </w:r>
        <w:r w:rsidR="004F7B03">
          <w:rPr>
            <w:noProof/>
            <w:webHidden/>
          </w:rPr>
          <w:fldChar w:fldCharType="begin"/>
        </w:r>
        <w:r w:rsidR="004F7B03">
          <w:rPr>
            <w:noProof/>
            <w:webHidden/>
          </w:rPr>
          <w:instrText xml:space="preserve"> PAGEREF _Toc74219388 \h </w:instrText>
        </w:r>
        <w:r w:rsidR="004F7B03">
          <w:rPr>
            <w:noProof/>
            <w:webHidden/>
          </w:rPr>
        </w:r>
        <w:r w:rsidR="004F7B03">
          <w:rPr>
            <w:noProof/>
            <w:webHidden/>
          </w:rPr>
          <w:fldChar w:fldCharType="separate"/>
        </w:r>
        <w:r w:rsidR="004F7B03">
          <w:rPr>
            <w:noProof/>
            <w:webHidden/>
          </w:rPr>
          <w:t>97</w:t>
        </w:r>
        <w:r w:rsidR="004F7B03">
          <w:rPr>
            <w:noProof/>
            <w:webHidden/>
          </w:rPr>
          <w:fldChar w:fldCharType="end"/>
        </w:r>
      </w:hyperlink>
    </w:p>
    <w:p w14:paraId="1C9F969D" w14:textId="299F2BAC"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9" w:history="1">
        <w:r w:rsidR="004F7B03" w:rsidRPr="001A0928">
          <w:rPr>
            <w:rStyle w:val="Hiperpovezava"/>
            <w:noProof/>
          </w:rPr>
          <w:t>9.4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NADZOR NAD IZVOZOM BLAGA Z DVOJNO RABO</w:t>
        </w:r>
        <w:r w:rsidR="004F7B03">
          <w:rPr>
            <w:noProof/>
            <w:webHidden/>
          </w:rPr>
          <w:tab/>
        </w:r>
        <w:r w:rsidR="004F7B03">
          <w:rPr>
            <w:noProof/>
            <w:webHidden/>
          </w:rPr>
          <w:fldChar w:fldCharType="begin"/>
        </w:r>
        <w:r w:rsidR="004F7B03">
          <w:rPr>
            <w:noProof/>
            <w:webHidden/>
          </w:rPr>
          <w:instrText xml:space="preserve"> PAGEREF _Toc74219389 \h </w:instrText>
        </w:r>
        <w:r w:rsidR="004F7B03">
          <w:rPr>
            <w:noProof/>
            <w:webHidden/>
          </w:rPr>
        </w:r>
        <w:r w:rsidR="004F7B03">
          <w:rPr>
            <w:noProof/>
            <w:webHidden/>
          </w:rPr>
          <w:fldChar w:fldCharType="separate"/>
        </w:r>
        <w:r w:rsidR="004F7B03">
          <w:rPr>
            <w:noProof/>
            <w:webHidden/>
          </w:rPr>
          <w:t>97</w:t>
        </w:r>
        <w:r w:rsidR="004F7B03">
          <w:rPr>
            <w:noProof/>
            <w:webHidden/>
          </w:rPr>
          <w:fldChar w:fldCharType="end"/>
        </w:r>
      </w:hyperlink>
    </w:p>
    <w:p w14:paraId="3161B344" w14:textId="0C4139A0"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0" w:history="1">
        <w:r w:rsidR="004F7B03" w:rsidRPr="001A0928">
          <w:rPr>
            <w:rStyle w:val="Hiperpovezava"/>
            <w:noProof/>
          </w:rPr>
          <w:t>9.5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FIZIČNO VAROVANJE JEDRSKIH OBJEKTOV TER JEDRSKIH IN RADIOAKTIVNIH SNOVI</w:t>
        </w:r>
        <w:r w:rsidR="004F7B03">
          <w:rPr>
            <w:noProof/>
            <w:webHidden/>
          </w:rPr>
          <w:tab/>
        </w:r>
        <w:r w:rsidR="004F7B03">
          <w:rPr>
            <w:noProof/>
            <w:webHidden/>
          </w:rPr>
          <w:fldChar w:fldCharType="begin"/>
        </w:r>
        <w:r w:rsidR="004F7B03">
          <w:rPr>
            <w:noProof/>
            <w:webHidden/>
          </w:rPr>
          <w:instrText xml:space="preserve"> PAGEREF _Toc74219390 \h </w:instrText>
        </w:r>
        <w:r w:rsidR="004F7B03">
          <w:rPr>
            <w:noProof/>
            <w:webHidden/>
          </w:rPr>
        </w:r>
        <w:r w:rsidR="004F7B03">
          <w:rPr>
            <w:noProof/>
            <w:webHidden/>
          </w:rPr>
          <w:fldChar w:fldCharType="separate"/>
        </w:r>
        <w:r w:rsidR="004F7B03">
          <w:rPr>
            <w:noProof/>
            <w:webHidden/>
          </w:rPr>
          <w:t>98</w:t>
        </w:r>
        <w:r w:rsidR="004F7B03">
          <w:rPr>
            <w:noProof/>
            <w:webHidden/>
          </w:rPr>
          <w:fldChar w:fldCharType="end"/>
        </w:r>
      </w:hyperlink>
    </w:p>
    <w:p w14:paraId="0C271451" w14:textId="29D5D99B"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1" w:history="1">
        <w:r w:rsidR="004F7B03" w:rsidRPr="001A0928">
          <w:rPr>
            <w:rStyle w:val="Hiperpovezava"/>
            <w:noProof/>
          </w:rPr>
          <w:t>9.6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KIBERNETSKA VARNOST</w:t>
        </w:r>
        <w:r w:rsidR="004F7B03">
          <w:rPr>
            <w:noProof/>
            <w:webHidden/>
          </w:rPr>
          <w:tab/>
        </w:r>
        <w:r w:rsidR="004F7B03">
          <w:rPr>
            <w:noProof/>
            <w:webHidden/>
          </w:rPr>
          <w:fldChar w:fldCharType="begin"/>
        </w:r>
        <w:r w:rsidR="004F7B03">
          <w:rPr>
            <w:noProof/>
            <w:webHidden/>
          </w:rPr>
          <w:instrText xml:space="preserve"> PAGEREF _Toc74219391 \h </w:instrText>
        </w:r>
        <w:r w:rsidR="004F7B03">
          <w:rPr>
            <w:noProof/>
            <w:webHidden/>
          </w:rPr>
        </w:r>
        <w:r w:rsidR="004F7B03">
          <w:rPr>
            <w:noProof/>
            <w:webHidden/>
          </w:rPr>
          <w:fldChar w:fldCharType="separate"/>
        </w:r>
        <w:r w:rsidR="004F7B03">
          <w:rPr>
            <w:noProof/>
            <w:webHidden/>
          </w:rPr>
          <w:t>99</w:t>
        </w:r>
        <w:r w:rsidR="004F7B03">
          <w:rPr>
            <w:noProof/>
            <w:webHidden/>
          </w:rPr>
          <w:fldChar w:fldCharType="end"/>
        </w:r>
      </w:hyperlink>
    </w:p>
    <w:p w14:paraId="52432E62" w14:textId="41F7A289"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2" w:history="1">
        <w:r w:rsidR="004F7B03" w:rsidRPr="001A0928">
          <w:rPr>
            <w:rStyle w:val="Hiperpovezava"/>
            <w:noProof/>
          </w:rPr>
          <w:t>9.7</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PREPREČEVANJE NEDOVOLJENEGA PROMETA Z JEDRSKIMI IN DRUGIMI RADIOAKTIVNIMI SNOVMI</w:t>
        </w:r>
        <w:r w:rsidR="004F7B03">
          <w:rPr>
            <w:noProof/>
            <w:webHidden/>
          </w:rPr>
          <w:tab/>
        </w:r>
        <w:r w:rsidR="004F7B03">
          <w:rPr>
            <w:noProof/>
            <w:webHidden/>
          </w:rPr>
          <w:fldChar w:fldCharType="begin"/>
        </w:r>
        <w:r w:rsidR="004F7B03">
          <w:rPr>
            <w:noProof/>
            <w:webHidden/>
          </w:rPr>
          <w:instrText xml:space="preserve"> PAGEREF _Toc74219392 \h </w:instrText>
        </w:r>
        <w:r w:rsidR="004F7B03">
          <w:rPr>
            <w:noProof/>
            <w:webHidden/>
          </w:rPr>
        </w:r>
        <w:r w:rsidR="004F7B03">
          <w:rPr>
            <w:noProof/>
            <w:webHidden/>
          </w:rPr>
          <w:fldChar w:fldCharType="separate"/>
        </w:r>
        <w:r w:rsidR="004F7B03">
          <w:rPr>
            <w:noProof/>
            <w:webHidden/>
          </w:rPr>
          <w:t>99</w:t>
        </w:r>
        <w:r w:rsidR="004F7B03">
          <w:rPr>
            <w:noProof/>
            <w:webHidden/>
          </w:rPr>
          <w:fldChar w:fldCharType="end"/>
        </w:r>
      </w:hyperlink>
    </w:p>
    <w:p w14:paraId="76573FF6" w14:textId="62F62340"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93" w:history="1">
        <w:r w:rsidR="004F7B03" w:rsidRPr="001A0928">
          <w:rPr>
            <w:rStyle w:val="Hiperpovezava"/>
            <w:noProof/>
          </w:rPr>
          <w:t>10</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MEDNARODNO SODELOVANJE</w:t>
        </w:r>
        <w:r w:rsidR="004F7B03">
          <w:rPr>
            <w:noProof/>
            <w:webHidden/>
          </w:rPr>
          <w:tab/>
        </w:r>
        <w:r w:rsidR="004F7B03">
          <w:rPr>
            <w:noProof/>
            <w:webHidden/>
          </w:rPr>
          <w:fldChar w:fldCharType="begin"/>
        </w:r>
        <w:r w:rsidR="004F7B03">
          <w:rPr>
            <w:noProof/>
            <w:webHidden/>
          </w:rPr>
          <w:instrText xml:space="preserve"> PAGEREF _Toc74219393 \h </w:instrText>
        </w:r>
        <w:r w:rsidR="004F7B03">
          <w:rPr>
            <w:noProof/>
            <w:webHidden/>
          </w:rPr>
        </w:r>
        <w:r w:rsidR="004F7B03">
          <w:rPr>
            <w:noProof/>
            <w:webHidden/>
          </w:rPr>
          <w:fldChar w:fldCharType="separate"/>
        </w:r>
        <w:r w:rsidR="004F7B03">
          <w:rPr>
            <w:noProof/>
            <w:webHidden/>
          </w:rPr>
          <w:t>101</w:t>
        </w:r>
        <w:r w:rsidR="004F7B03">
          <w:rPr>
            <w:noProof/>
            <w:webHidden/>
          </w:rPr>
          <w:fldChar w:fldCharType="end"/>
        </w:r>
      </w:hyperlink>
    </w:p>
    <w:p w14:paraId="0C3DC2D2" w14:textId="72C18C46"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4" w:history="1">
        <w:r w:rsidR="004F7B03" w:rsidRPr="001A0928">
          <w:rPr>
            <w:rStyle w:val="Hiperpovezava"/>
            <w:noProof/>
          </w:rPr>
          <w:t>10.1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SODELOVANJE Z EU</w:t>
        </w:r>
        <w:r w:rsidR="004F7B03">
          <w:rPr>
            <w:noProof/>
            <w:webHidden/>
          </w:rPr>
          <w:tab/>
        </w:r>
        <w:r w:rsidR="004F7B03">
          <w:rPr>
            <w:noProof/>
            <w:webHidden/>
          </w:rPr>
          <w:fldChar w:fldCharType="begin"/>
        </w:r>
        <w:r w:rsidR="004F7B03">
          <w:rPr>
            <w:noProof/>
            <w:webHidden/>
          </w:rPr>
          <w:instrText xml:space="preserve"> PAGEREF _Toc74219394 \h </w:instrText>
        </w:r>
        <w:r w:rsidR="004F7B03">
          <w:rPr>
            <w:noProof/>
            <w:webHidden/>
          </w:rPr>
        </w:r>
        <w:r w:rsidR="004F7B03">
          <w:rPr>
            <w:noProof/>
            <w:webHidden/>
          </w:rPr>
          <w:fldChar w:fldCharType="separate"/>
        </w:r>
        <w:r w:rsidR="004F7B03">
          <w:rPr>
            <w:noProof/>
            <w:webHidden/>
          </w:rPr>
          <w:t>101</w:t>
        </w:r>
        <w:r w:rsidR="004F7B03">
          <w:rPr>
            <w:noProof/>
            <w:webHidden/>
          </w:rPr>
          <w:fldChar w:fldCharType="end"/>
        </w:r>
      </w:hyperlink>
    </w:p>
    <w:p w14:paraId="3867AEE8" w14:textId="17487690" w:rsidR="004F7B03" w:rsidRDefault="006E7AAE">
      <w:pPr>
        <w:pStyle w:val="Kazalovsebine3"/>
        <w:rPr>
          <w:rFonts w:asciiTheme="minorHAnsi" w:eastAsiaTheme="minorEastAsia" w:hAnsiTheme="minorHAnsi" w:cstheme="minorBidi"/>
          <w:iCs w:val="0"/>
          <w:noProof/>
          <w:sz w:val="22"/>
          <w:szCs w:val="22"/>
          <w:lang w:eastAsia="sl-SI"/>
        </w:rPr>
      </w:pPr>
      <w:hyperlink w:anchor="_Toc74219395" w:history="1">
        <w:r w:rsidR="004F7B03" w:rsidRPr="001A0928">
          <w:rPr>
            <w:rStyle w:val="Hiperpovezava"/>
            <w:noProof/>
          </w:rPr>
          <w:t>10.1.1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Sodelovanje pri projektih EU</w:t>
        </w:r>
        <w:r w:rsidR="004F7B03">
          <w:rPr>
            <w:noProof/>
            <w:webHidden/>
          </w:rPr>
          <w:tab/>
        </w:r>
        <w:r w:rsidR="004F7B03">
          <w:rPr>
            <w:noProof/>
            <w:webHidden/>
          </w:rPr>
          <w:fldChar w:fldCharType="begin"/>
        </w:r>
        <w:r w:rsidR="004F7B03">
          <w:rPr>
            <w:noProof/>
            <w:webHidden/>
          </w:rPr>
          <w:instrText xml:space="preserve"> PAGEREF _Toc74219395 \h </w:instrText>
        </w:r>
        <w:r w:rsidR="004F7B03">
          <w:rPr>
            <w:noProof/>
            <w:webHidden/>
          </w:rPr>
        </w:r>
        <w:r w:rsidR="004F7B03">
          <w:rPr>
            <w:noProof/>
            <w:webHidden/>
          </w:rPr>
          <w:fldChar w:fldCharType="separate"/>
        </w:r>
        <w:r w:rsidR="004F7B03">
          <w:rPr>
            <w:noProof/>
            <w:webHidden/>
          </w:rPr>
          <w:t>102</w:t>
        </w:r>
        <w:r w:rsidR="004F7B03">
          <w:rPr>
            <w:noProof/>
            <w:webHidden/>
          </w:rPr>
          <w:fldChar w:fldCharType="end"/>
        </w:r>
      </w:hyperlink>
    </w:p>
    <w:p w14:paraId="7CADD218" w14:textId="06D8B06A"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6" w:history="1">
        <w:r w:rsidR="004F7B03" w:rsidRPr="001A0928">
          <w:rPr>
            <w:rStyle w:val="Hiperpovezava"/>
            <w:noProof/>
          </w:rPr>
          <w:t>10.2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MEDNARODNA AGENCIJA ZA ATOMSKO ENERGIJO</w:t>
        </w:r>
        <w:r w:rsidR="004F7B03">
          <w:rPr>
            <w:noProof/>
            <w:webHidden/>
          </w:rPr>
          <w:tab/>
        </w:r>
        <w:r w:rsidR="004F7B03">
          <w:rPr>
            <w:noProof/>
            <w:webHidden/>
          </w:rPr>
          <w:fldChar w:fldCharType="begin"/>
        </w:r>
        <w:r w:rsidR="004F7B03">
          <w:rPr>
            <w:noProof/>
            <w:webHidden/>
          </w:rPr>
          <w:instrText xml:space="preserve"> PAGEREF _Toc74219396 \h </w:instrText>
        </w:r>
        <w:r w:rsidR="004F7B03">
          <w:rPr>
            <w:noProof/>
            <w:webHidden/>
          </w:rPr>
        </w:r>
        <w:r w:rsidR="004F7B03">
          <w:rPr>
            <w:noProof/>
            <w:webHidden/>
          </w:rPr>
          <w:fldChar w:fldCharType="separate"/>
        </w:r>
        <w:r w:rsidR="004F7B03">
          <w:rPr>
            <w:noProof/>
            <w:webHidden/>
          </w:rPr>
          <w:t>103</w:t>
        </w:r>
        <w:r w:rsidR="004F7B03">
          <w:rPr>
            <w:noProof/>
            <w:webHidden/>
          </w:rPr>
          <w:fldChar w:fldCharType="end"/>
        </w:r>
      </w:hyperlink>
    </w:p>
    <w:p w14:paraId="3361DE6D" w14:textId="181B7765"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7" w:history="1">
        <w:r w:rsidR="004F7B03" w:rsidRPr="001A0928">
          <w:rPr>
            <w:rStyle w:val="Hiperpovezava"/>
            <w:noProof/>
          </w:rPr>
          <w:t>10.3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AGENCIJA ZA JEDRSKO ENERGIJO PRI OECD</w:t>
        </w:r>
        <w:r w:rsidR="004F7B03">
          <w:rPr>
            <w:noProof/>
            <w:webHidden/>
          </w:rPr>
          <w:tab/>
        </w:r>
        <w:r w:rsidR="004F7B03">
          <w:rPr>
            <w:noProof/>
            <w:webHidden/>
          </w:rPr>
          <w:fldChar w:fldCharType="begin"/>
        </w:r>
        <w:r w:rsidR="004F7B03">
          <w:rPr>
            <w:noProof/>
            <w:webHidden/>
          </w:rPr>
          <w:instrText xml:space="preserve"> PAGEREF _Toc74219397 \h </w:instrText>
        </w:r>
        <w:r w:rsidR="004F7B03">
          <w:rPr>
            <w:noProof/>
            <w:webHidden/>
          </w:rPr>
        </w:r>
        <w:r w:rsidR="004F7B03">
          <w:rPr>
            <w:noProof/>
            <w:webHidden/>
          </w:rPr>
          <w:fldChar w:fldCharType="separate"/>
        </w:r>
        <w:r w:rsidR="004F7B03">
          <w:rPr>
            <w:noProof/>
            <w:webHidden/>
          </w:rPr>
          <w:t>105</w:t>
        </w:r>
        <w:r w:rsidR="004F7B03">
          <w:rPr>
            <w:noProof/>
            <w:webHidden/>
          </w:rPr>
          <w:fldChar w:fldCharType="end"/>
        </w:r>
      </w:hyperlink>
    </w:p>
    <w:p w14:paraId="4C9ED13E" w14:textId="7933097D"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8" w:history="1">
        <w:r w:rsidR="004F7B03" w:rsidRPr="001A0928">
          <w:rPr>
            <w:rStyle w:val="Hiperpovezava"/>
            <w:noProof/>
          </w:rPr>
          <w:t>10.4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SODELOVANJE Z DRUGIMI ZDRUŽENJI</w:t>
        </w:r>
        <w:r w:rsidR="004F7B03">
          <w:rPr>
            <w:noProof/>
            <w:webHidden/>
          </w:rPr>
          <w:tab/>
        </w:r>
        <w:r w:rsidR="004F7B03">
          <w:rPr>
            <w:noProof/>
            <w:webHidden/>
          </w:rPr>
          <w:fldChar w:fldCharType="begin"/>
        </w:r>
        <w:r w:rsidR="004F7B03">
          <w:rPr>
            <w:noProof/>
            <w:webHidden/>
          </w:rPr>
          <w:instrText xml:space="preserve"> PAGEREF _Toc74219398 \h </w:instrText>
        </w:r>
        <w:r w:rsidR="004F7B03">
          <w:rPr>
            <w:noProof/>
            <w:webHidden/>
          </w:rPr>
        </w:r>
        <w:r w:rsidR="004F7B03">
          <w:rPr>
            <w:noProof/>
            <w:webHidden/>
          </w:rPr>
          <w:fldChar w:fldCharType="separate"/>
        </w:r>
        <w:r w:rsidR="004F7B03">
          <w:rPr>
            <w:noProof/>
            <w:webHidden/>
          </w:rPr>
          <w:t>106</w:t>
        </w:r>
        <w:r w:rsidR="004F7B03">
          <w:rPr>
            <w:noProof/>
            <w:webHidden/>
          </w:rPr>
          <w:fldChar w:fldCharType="end"/>
        </w:r>
      </w:hyperlink>
    </w:p>
    <w:p w14:paraId="03CE029B" w14:textId="5CC73B6D"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9" w:history="1">
        <w:r w:rsidR="004F7B03" w:rsidRPr="001A0928">
          <w:rPr>
            <w:rStyle w:val="Hiperpovezava"/>
            <w:noProof/>
          </w:rPr>
          <w:t>10.5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POGODBA O SKUPNEM LASTNIŠTVU IN UPRAVLJANJU NUKLEARNE ELEKTRARNE KRŠKO</w:t>
        </w:r>
        <w:r w:rsidR="004F7B03">
          <w:rPr>
            <w:noProof/>
            <w:webHidden/>
          </w:rPr>
          <w:tab/>
        </w:r>
        <w:r w:rsidR="004F7B03">
          <w:rPr>
            <w:noProof/>
            <w:webHidden/>
          </w:rPr>
          <w:fldChar w:fldCharType="begin"/>
        </w:r>
        <w:r w:rsidR="004F7B03">
          <w:rPr>
            <w:noProof/>
            <w:webHidden/>
          </w:rPr>
          <w:instrText xml:space="preserve"> PAGEREF _Toc74219399 \h </w:instrText>
        </w:r>
        <w:r w:rsidR="004F7B03">
          <w:rPr>
            <w:noProof/>
            <w:webHidden/>
          </w:rPr>
        </w:r>
        <w:r w:rsidR="004F7B03">
          <w:rPr>
            <w:noProof/>
            <w:webHidden/>
          </w:rPr>
          <w:fldChar w:fldCharType="separate"/>
        </w:r>
        <w:r w:rsidR="004F7B03">
          <w:rPr>
            <w:noProof/>
            <w:webHidden/>
          </w:rPr>
          <w:t>109</w:t>
        </w:r>
        <w:r w:rsidR="004F7B03">
          <w:rPr>
            <w:noProof/>
            <w:webHidden/>
          </w:rPr>
          <w:fldChar w:fldCharType="end"/>
        </w:r>
      </w:hyperlink>
    </w:p>
    <w:p w14:paraId="1146A7F0" w14:textId="2E9B4678"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400" w:history="1">
        <w:r w:rsidR="004F7B03" w:rsidRPr="001A0928">
          <w:rPr>
            <w:rStyle w:val="Hiperpovezava"/>
            <w:noProof/>
          </w:rPr>
          <w:t>10.6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SODELOVANJE NA PODLAGI MEDNARODNIH POGODB</w:t>
        </w:r>
        <w:r w:rsidR="004F7B03">
          <w:rPr>
            <w:noProof/>
            <w:webHidden/>
          </w:rPr>
          <w:tab/>
        </w:r>
        <w:r w:rsidR="004F7B03">
          <w:rPr>
            <w:noProof/>
            <w:webHidden/>
          </w:rPr>
          <w:fldChar w:fldCharType="begin"/>
        </w:r>
        <w:r w:rsidR="004F7B03">
          <w:rPr>
            <w:noProof/>
            <w:webHidden/>
          </w:rPr>
          <w:instrText xml:space="preserve"> PAGEREF _Toc74219400 \h </w:instrText>
        </w:r>
        <w:r w:rsidR="004F7B03">
          <w:rPr>
            <w:noProof/>
            <w:webHidden/>
          </w:rPr>
        </w:r>
        <w:r w:rsidR="004F7B03">
          <w:rPr>
            <w:noProof/>
            <w:webHidden/>
          </w:rPr>
          <w:fldChar w:fldCharType="separate"/>
        </w:r>
        <w:r w:rsidR="004F7B03">
          <w:rPr>
            <w:noProof/>
            <w:webHidden/>
          </w:rPr>
          <w:t>111</w:t>
        </w:r>
        <w:r w:rsidR="004F7B03">
          <w:rPr>
            <w:noProof/>
            <w:webHidden/>
          </w:rPr>
          <w:fldChar w:fldCharType="end"/>
        </w:r>
      </w:hyperlink>
    </w:p>
    <w:p w14:paraId="5EA55B6E" w14:textId="6C1B8EAC" w:rsidR="004F7B03" w:rsidRDefault="006E7AAE">
      <w:pPr>
        <w:pStyle w:val="Kazalovsebine3"/>
        <w:rPr>
          <w:rFonts w:asciiTheme="minorHAnsi" w:eastAsiaTheme="minorEastAsia" w:hAnsiTheme="minorHAnsi" w:cstheme="minorBidi"/>
          <w:iCs w:val="0"/>
          <w:noProof/>
          <w:sz w:val="22"/>
          <w:szCs w:val="22"/>
          <w:lang w:eastAsia="sl-SI"/>
        </w:rPr>
      </w:pPr>
      <w:hyperlink w:anchor="_Toc74219401" w:history="1">
        <w:r w:rsidR="004F7B03" w:rsidRPr="001A0928">
          <w:rPr>
            <w:rStyle w:val="Hiperpovezava"/>
            <w:noProof/>
          </w:rPr>
          <w:t>10.6.1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Konvencija o jedrski varnosti</w:t>
        </w:r>
        <w:r w:rsidR="004F7B03">
          <w:rPr>
            <w:noProof/>
            <w:webHidden/>
          </w:rPr>
          <w:tab/>
        </w:r>
        <w:r w:rsidR="004F7B03">
          <w:rPr>
            <w:noProof/>
            <w:webHidden/>
          </w:rPr>
          <w:fldChar w:fldCharType="begin"/>
        </w:r>
        <w:r w:rsidR="004F7B03">
          <w:rPr>
            <w:noProof/>
            <w:webHidden/>
          </w:rPr>
          <w:instrText xml:space="preserve"> PAGEREF _Toc74219401 \h </w:instrText>
        </w:r>
        <w:r w:rsidR="004F7B03">
          <w:rPr>
            <w:noProof/>
            <w:webHidden/>
          </w:rPr>
        </w:r>
        <w:r w:rsidR="004F7B03">
          <w:rPr>
            <w:noProof/>
            <w:webHidden/>
          </w:rPr>
          <w:fldChar w:fldCharType="separate"/>
        </w:r>
        <w:r w:rsidR="004F7B03">
          <w:rPr>
            <w:noProof/>
            <w:webHidden/>
          </w:rPr>
          <w:t>111</w:t>
        </w:r>
        <w:r w:rsidR="004F7B03">
          <w:rPr>
            <w:noProof/>
            <w:webHidden/>
          </w:rPr>
          <w:fldChar w:fldCharType="end"/>
        </w:r>
      </w:hyperlink>
    </w:p>
    <w:p w14:paraId="08B1827A" w14:textId="7C9D2682" w:rsidR="004F7B03" w:rsidRDefault="006E7AAE">
      <w:pPr>
        <w:pStyle w:val="Kazalovsebine3"/>
        <w:rPr>
          <w:rFonts w:asciiTheme="minorHAnsi" w:eastAsiaTheme="minorEastAsia" w:hAnsiTheme="minorHAnsi" w:cstheme="minorBidi"/>
          <w:iCs w:val="0"/>
          <w:noProof/>
          <w:sz w:val="22"/>
          <w:szCs w:val="22"/>
          <w:lang w:eastAsia="sl-SI"/>
        </w:rPr>
      </w:pPr>
      <w:hyperlink w:anchor="_Toc74219402" w:history="1">
        <w:r w:rsidR="004F7B03" w:rsidRPr="001A0928">
          <w:rPr>
            <w:rStyle w:val="Hiperpovezava"/>
            <w:noProof/>
          </w:rPr>
          <w:t>10.6.2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Skupna konvencija o varnosti ravnanja z izrabljenim gorivom in varnosti ravnanja z radioaktivnimi odpadki</w:t>
        </w:r>
        <w:r w:rsidR="004F7B03">
          <w:rPr>
            <w:noProof/>
            <w:webHidden/>
          </w:rPr>
          <w:tab/>
        </w:r>
        <w:r w:rsidR="004F7B03">
          <w:rPr>
            <w:noProof/>
            <w:webHidden/>
          </w:rPr>
          <w:fldChar w:fldCharType="begin"/>
        </w:r>
        <w:r w:rsidR="004F7B03">
          <w:rPr>
            <w:noProof/>
            <w:webHidden/>
          </w:rPr>
          <w:instrText xml:space="preserve"> PAGEREF _Toc74219402 \h </w:instrText>
        </w:r>
        <w:r w:rsidR="004F7B03">
          <w:rPr>
            <w:noProof/>
            <w:webHidden/>
          </w:rPr>
        </w:r>
        <w:r w:rsidR="004F7B03">
          <w:rPr>
            <w:noProof/>
            <w:webHidden/>
          </w:rPr>
          <w:fldChar w:fldCharType="separate"/>
        </w:r>
        <w:r w:rsidR="004F7B03">
          <w:rPr>
            <w:noProof/>
            <w:webHidden/>
          </w:rPr>
          <w:t>112</w:t>
        </w:r>
        <w:r w:rsidR="004F7B03">
          <w:rPr>
            <w:noProof/>
            <w:webHidden/>
          </w:rPr>
          <w:fldChar w:fldCharType="end"/>
        </w:r>
      </w:hyperlink>
    </w:p>
    <w:p w14:paraId="1CE72AEF" w14:textId="371A33AE"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3" w:history="1">
        <w:r w:rsidR="004F7B03" w:rsidRPr="001A0928">
          <w:rPr>
            <w:rStyle w:val="Hiperpovezava"/>
            <w:noProof/>
          </w:rPr>
          <w:t>11</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UPORABA JEDRSKE ENERGIJE PO SVETU</w:t>
        </w:r>
        <w:r w:rsidR="004F7B03">
          <w:rPr>
            <w:noProof/>
            <w:webHidden/>
          </w:rPr>
          <w:tab/>
        </w:r>
        <w:r w:rsidR="004F7B03">
          <w:rPr>
            <w:noProof/>
            <w:webHidden/>
          </w:rPr>
          <w:fldChar w:fldCharType="begin"/>
        </w:r>
        <w:r w:rsidR="004F7B03">
          <w:rPr>
            <w:noProof/>
            <w:webHidden/>
          </w:rPr>
          <w:instrText xml:space="preserve"> PAGEREF _Toc74219403 \h </w:instrText>
        </w:r>
        <w:r w:rsidR="004F7B03">
          <w:rPr>
            <w:noProof/>
            <w:webHidden/>
          </w:rPr>
        </w:r>
        <w:r w:rsidR="004F7B03">
          <w:rPr>
            <w:noProof/>
            <w:webHidden/>
          </w:rPr>
          <w:fldChar w:fldCharType="separate"/>
        </w:r>
        <w:r w:rsidR="004F7B03">
          <w:rPr>
            <w:noProof/>
            <w:webHidden/>
          </w:rPr>
          <w:t>113</w:t>
        </w:r>
        <w:r w:rsidR="004F7B03">
          <w:rPr>
            <w:noProof/>
            <w:webHidden/>
          </w:rPr>
          <w:fldChar w:fldCharType="end"/>
        </w:r>
      </w:hyperlink>
    </w:p>
    <w:p w14:paraId="6B66D788" w14:textId="2F2E10E2"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4" w:history="1">
        <w:r w:rsidR="004F7B03" w:rsidRPr="001A0928">
          <w:rPr>
            <w:rStyle w:val="Hiperpovezava"/>
            <w:noProof/>
          </w:rPr>
          <w:t>12</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SEVALNA IN JEDRSKA VARNOST V SVETU</w:t>
        </w:r>
        <w:r w:rsidR="004F7B03">
          <w:rPr>
            <w:noProof/>
            <w:webHidden/>
          </w:rPr>
          <w:tab/>
        </w:r>
        <w:r w:rsidR="004F7B03">
          <w:rPr>
            <w:noProof/>
            <w:webHidden/>
          </w:rPr>
          <w:fldChar w:fldCharType="begin"/>
        </w:r>
        <w:r w:rsidR="004F7B03">
          <w:rPr>
            <w:noProof/>
            <w:webHidden/>
          </w:rPr>
          <w:instrText xml:space="preserve"> PAGEREF _Toc74219404 \h </w:instrText>
        </w:r>
        <w:r w:rsidR="004F7B03">
          <w:rPr>
            <w:noProof/>
            <w:webHidden/>
          </w:rPr>
        </w:r>
        <w:r w:rsidR="004F7B03">
          <w:rPr>
            <w:noProof/>
            <w:webHidden/>
          </w:rPr>
          <w:fldChar w:fldCharType="separate"/>
        </w:r>
        <w:r w:rsidR="004F7B03">
          <w:rPr>
            <w:noProof/>
            <w:webHidden/>
          </w:rPr>
          <w:t>115</w:t>
        </w:r>
        <w:r w:rsidR="004F7B03">
          <w:rPr>
            <w:noProof/>
            <w:webHidden/>
          </w:rPr>
          <w:fldChar w:fldCharType="end"/>
        </w:r>
      </w:hyperlink>
    </w:p>
    <w:p w14:paraId="63676BE6" w14:textId="312445B0" w:rsidR="004F7B03" w:rsidRDefault="006E7AA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405" w:history="1">
        <w:r w:rsidR="004F7B03" w:rsidRPr="001A0928">
          <w:rPr>
            <w:rStyle w:val="Hiperpovezava"/>
            <w:noProof/>
          </w:rPr>
          <w:t>12.1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OPIS INES LESTVICE</w:t>
        </w:r>
        <w:r w:rsidR="004F7B03">
          <w:rPr>
            <w:noProof/>
            <w:webHidden/>
          </w:rPr>
          <w:tab/>
        </w:r>
        <w:r w:rsidR="004F7B03">
          <w:rPr>
            <w:noProof/>
            <w:webHidden/>
          </w:rPr>
          <w:fldChar w:fldCharType="begin"/>
        </w:r>
        <w:r w:rsidR="004F7B03">
          <w:rPr>
            <w:noProof/>
            <w:webHidden/>
          </w:rPr>
          <w:instrText xml:space="preserve"> PAGEREF _Toc74219405 \h </w:instrText>
        </w:r>
        <w:r w:rsidR="004F7B03">
          <w:rPr>
            <w:noProof/>
            <w:webHidden/>
          </w:rPr>
        </w:r>
        <w:r w:rsidR="004F7B03">
          <w:rPr>
            <w:noProof/>
            <w:webHidden/>
          </w:rPr>
          <w:fldChar w:fldCharType="separate"/>
        </w:r>
        <w:r w:rsidR="004F7B03">
          <w:rPr>
            <w:noProof/>
            <w:webHidden/>
          </w:rPr>
          <w:t>115</w:t>
        </w:r>
        <w:r w:rsidR="004F7B03">
          <w:rPr>
            <w:noProof/>
            <w:webHidden/>
          </w:rPr>
          <w:fldChar w:fldCharType="end"/>
        </w:r>
      </w:hyperlink>
    </w:p>
    <w:p w14:paraId="11A33B30" w14:textId="731BF244"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6" w:history="1">
        <w:r w:rsidR="004F7B03" w:rsidRPr="001A0928">
          <w:rPr>
            <w:rStyle w:val="Hiperpovezava"/>
            <w:noProof/>
          </w:rPr>
          <w:t>13</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VIRI</w:t>
        </w:r>
        <w:r w:rsidR="004F7B03">
          <w:rPr>
            <w:noProof/>
            <w:webHidden/>
          </w:rPr>
          <w:tab/>
        </w:r>
        <w:r w:rsidR="004F7B03">
          <w:rPr>
            <w:noProof/>
            <w:webHidden/>
          </w:rPr>
          <w:fldChar w:fldCharType="begin"/>
        </w:r>
        <w:r w:rsidR="004F7B03">
          <w:rPr>
            <w:noProof/>
            <w:webHidden/>
          </w:rPr>
          <w:instrText xml:space="preserve"> PAGEREF _Toc74219406 \h </w:instrText>
        </w:r>
        <w:r w:rsidR="004F7B03">
          <w:rPr>
            <w:noProof/>
            <w:webHidden/>
          </w:rPr>
        </w:r>
        <w:r w:rsidR="004F7B03">
          <w:rPr>
            <w:noProof/>
            <w:webHidden/>
          </w:rPr>
          <w:fldChar w:fldCharType="separate"/>
        </w:r>
        <w:r w:rsidR="004F7B03">
          <w:rPr>
            <w:noProof/>
            <w:webHidden/>
          </w:rPr>
          <w:t>118</w:t>
        </w:r>
        <w:r w:rsidR="004F7B03">
          <w:rPr>
            <w:noProof/>
            <w:webHidden/>
          </w:rPr>
          <w:fldChar w:fldCharType="end"/>
        </w:r>
      </w:hyperlink>
    </w:p>
    <w:p w14:paraId="3E2251BE" w14:textId="569FB579" w:rsidR="004F7B03" w:rsidRDefault="006E7AA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7" w:history="1">
        <w:r w:rsidR="004F7B03" w:rsidRPr="001A0928">
          <w:rPr>
            <w:rStyle w:val="Hiperpovezava"/>
            <w:noProof/>
          </w:rPr>
          <w:t>14</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SEZNAM KRATIC</w:t>
        </w:r>
        <w:r w:rsidR="004F7B03">
          <w:rPr>
            <w:noProof/>
            <w:webHidden/>
          </w:rPr>
          <w:tab/>
        </w:r>
        <w:r w:rsidR="004F7B03">
          <w:rPr>
            <w:noProof/>
            <w:webHidden/>
          </w:rPr>
          <w:fldChar w:fldCharType="begin"/>
        </w:r>
        <w:r w:rsidR="004F7B03">
          <w:rPr>
            <w:noProof/>
            <w:webHidden/>
          </w:rPr>
          <w:instrText xml:space="preserve"> PAGEREF _Toc74219407 \h </w:instrText>
        </w:r>
        <w:r w:rsidR="004F7B03">
          <w:rPr>
            <w:noProof/>
            <w:webHidden/>
          </w:rPr>
        </w:r>
        <w:r w:rsidR="004F7B03">
          <w:rPr>
            <w:noProof/>
            <w:webHidden/>
          </w:rPr>
          <w:fldChar w:fldCharType="separate"/>
        </w:r>
        <w:r w:rsidR="004F7B03">
          <w:rPr>
            <w:noProof/>
            <w:webHidden/>
          </w:rPr>
          <w:t>120</w:t>
        </w:r>
        <w:r w:rsidR="004F7B03">
          <w:rPr>
            <w:noProof/>
            <w:webHidden/>
          </w:rPr>
          <w:fldChar w:fldCharType="end"/>
        </w:r>
      </w:hyperlink>
    </w:p>
    <w:p w14:paraId="736DC752" w14:textId="45A6AD6E" w:rsidR="00E54228" w:rsidRPr="00E54228" w:rsidRDefault="00E54228" w:rsidP="0043559D">
      <w:pPr>
        <w:pStyle w:val="LPnavaden"/>
      </w:pPr>
      <w:r>
        <w:fldChar w:fldCharType="end"/>
      </w:r>
    </w:p>
    <w:p w14:paraId="3D1720BD" w14:textId="649033CB" w:rsidR="00E54228" w:rsidRDefault="00E54228" w:rsidP="0043559D">
      <w:pPr>
        <w:pStyle w:val="LPNaslov1"/>
        <w:numPr>
          <w:ilvl w:val="0"/>
          <w:numId w:val="0"/>
        </w:numPr>
        <w:ind w:left="709" w:hanging="709"/>
        <w:outlineLvl w:val="9"/>
      </w:pPr>
      <w:r>
        <w:t>Kazalo preglednic</w:t>
      </w:r>
    </w:p>
    <w:p w14:paraId="0D13AAAB" w14:textId="174CC549" w:rsidR="00053794" w:rsidRDefault="00E54228">
      <w:pPr>
        <w:pStyle w:val="Kazaloslik"/>
        <w:tabs>
          <w:tab w:val="right" w:leader="dot" w:pos="9062"/>
        </w:tabs>
        <w:rPr>
          <w:rFonts w:asciiTheme="minorHAnsi" w:eastAsiaTheme="minorEastAsia" w:hAnsiTheme="minorHAnsi" w:cstheme="minorBidi"/>
          <w:noProof/>
          <w:sz w:val="22"/>
          <w:szCs w:val="22"/>
          <w:lang w:eastAsia="sl-SI"/>
        </w:rPr>
      </w:pPr>
      <w:r>
        <w:fldChar w:fldCharType="begin"/>
      </w:r>
      <w:r>
        <w:instrText xml:space="preserve"> TOC \h \z \c "Preglednica" </w:instrText>
      </w:r>
      <w:r>
        <w:fldChar w:fldCharType="separate"/>
      </w:r>
      <w:hyperlink w:anchor="_Toc77857850" w:history="1">
        <w:r w:rsidR="00053794" w:rsidRPr="006A422E">
          <w:rPr>
            <w:rStyle w:val="Hiperpovezava"/>
            <w:rFonts w:eastAsiaTheme="majorEastAsia"/>
            <w:noProof/>
          </w:rPr>
          <w:t>Preglednica 1: Najpomembnejši obratovalni kazalniki leta 2020</w:t>
        </w:r>
        <w:r w:rsidR="00053794">
          <w:rPr>
            <w:noProof/>
            <w:webHidden/>
          </w:rPr>
          <w:tab/>
        </w:r>
        <w:r w:rsidR="00053794">
          <w:rPr>
            <w:noProof/>
            <w:webHidden/>
          </w:rPr>
          <w:fldChar w:fldCharType="begin"/>
        </w:r>
        <w:r w:rsidR="00053794">
          <w:rPr>
            <w:noProof/>
            <w:webHidden/>
          </w:rPr>
          <w:instrText xml:space="preserve"> PAGEREF _Toc77857850 \h </w:instrText>
        </w:r>
        <w:r w:rsidR="00053794">
          <w:rPr>
            <w:noProof/>
            <w:webHidden/>
          </w:rPr>
        </w:r>
        <w:r w:rsidR="00053794">
          <w:rPr>
            <w:noProof/>
            <w:webHidden/>
          </w:rPr>
          <w:fldChar w:fldCharType="separate"/>
        </w:r>
        <w:r w:rsidR="00053794">
          <w:rPr>
            <w:noProof/>
            <w:webHidden/>
          </w:rPr>
          <w:t>9</w:t>
        </w:r>
        <w:r w:rsidR="00053794">
          <w:rPr>
            <w:noProof/>
            <w:webHidden/>
          </w:rPr>
          <w:fldChar w:fldCharType="end"/>
        </w:r>
      </w:hyperlink>
    </w:p>
    <w:p w14:paraId="4687099C" w14:textId="252F259E"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1" w:history="1">
        <w:r w:rsidR="00053794" w:rsidRPr="006A422E">
          <w:rPr>
            <w:rStyle w:val="Hiperpovezava"/>
            <w:rFonts w:eastAsiaTheme="majorEastAsia"/>
            <w:noProof/>
          </w:rPr>
          <w:t>Preglednica 2: Časovna analiza obratovanja NEK leta 2020</w:t>
        </w:r>
        <w:r w:rsidR="00053794">
          <w:rPr>
            <w:noProof/>
            <w:webHidden/>
          </w:rPr>
          <w:tab/>
        </w:r>
        <w:r w:rsidR="00053794">
          <w:rPr>
            <w:noProof/>
            <w:webHidden/>
          </w:rPr>
          <w:fldChar w:fldCharType="begin"/>
        </w:r>
        <w:r w:rsidR="00053794">
          <w:rPr>
            <w:noProof/>
            <w:webHidden/>
          </w:rPr>
          <w:instrText xml:space="preserve"> PAGEREF _Toc77857851 \h </w:instrText>
        </w:r>
        <w:r w:rsidR="00053794">
          <w:rPr>
            <w:noProof/>
            <w:webHidden/>
          </w:rPr>
        </w:r>
        <w:r w:rsidR="00053794">
          <w:rPr>
            <w:noProof/>
            <w:webHidden/>
          </w:rPr>
          <w:fldChar w:fldCharType="separate"/>
        </w:r>
        <w:r w:rsidR="00053794">
          <w:rPr>
            <w:noProof/>
            <w:webHidden/>
          </w:rPr>
          <w:t>9</w:t>
        </w:r>
        <w:r w:rsidR="00053794">
          <w:rPr>
            <w:noProof/>
            <w:webHidden/>
          </w:rPr>
          <w:fldChar w:fldCharType="end"/>
        </w:r>
      </w:hyperlink>
    </w:p>
    <w:p w14:paraId="458874F2" w14:textId="570D1CD7"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2" w:history="1">
        <w:r w:rsidR="00053794" w:rsidRPr="006A422E">
          <w:rPr>
            <w:rStyle w:val="Hiperpovezava"/>
            <w:rFonts w:eastAsiaTheme="majorEastAsia"/>
            <w:noProof/>
          </w:rPr>
          <w:t>Preglednica 3: Število rentgenskih naprav v zdravstvu in veterinarstvu glede na namembnost</w:t>
        </w:r>
        <w:r w:rsidR="00053794">
          <w:rPr>
            <w:noProof/>
            <w:webHidden/>
          </w:rPr>
          <w:tab/>
        </w:r>
        <w:r w:rsidR="00053794">
          <w:rPr>
            <w:noProof/>
            <w:webHidden/>
          </w:rPr>
          <w:fldChar w:fldCharType="begin"/>
        </w:r>
        <w:r w:rsidR="00053794">
          <w:rPr>
            <w:noProof/>
            <w:webHidden/>
          </w:rPr>
          <w:instrText xml:space="preserve"> PAGEREF _Toc77857852 \h </w:instrText>
        </w:r>
        <w:r w:rsidR="00053794">
          <w:rPr>
            <w:noProof/>
            <w:webHidden/>
          </w:rPr>
        </w:r>
        <w:r w:rsidR="00053794">
          <w:rPr>
            <w:noProof/>
            <w:webHidden/>
          </w:rPr>
          <w:fldChar w:fldCharType="separate"/>
        </w:r>
        <w:r w:rsidR="00053794">
          <w:rPr>
            <w:noProof/>
            <w:webHidden/>
          </w:rPr>
          <w:t>37</w:t>
        </w:r>
        <w:r w:rsidR="00053794">
          <w:rPr>
            <w:noProof/>
            <w:webHidden/>
          </w:rPr>
          <w:fldChar w:fldCharType="end"/>
        </w:r>
      </w:hyperlink>
    </w:p>
    <w:p w14:paraId="1EFB4880" w14:textId="117BFAB7"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3" w:history="1">
        <w:r w:rsidR="00053794" w:rsidRPr="006A422E">
          <w:rPr>
            <w:rStyle w:val="Hiperpovezava"/>
            <w:rFonts w:eastAsiaTheme="majorEastAsia"/>
            <w:noProof/>
          </w:rPr>
          <w:t>Preglednica 4: Število rentgenskih naprav v zdravstvu in veterinarstvu glede na lastništvo</w:t>
        </w:r>
        <w:r w:rsidR="00053794">
          <w:rPr>
            <w:noProof/>
            <w:webHidden/>
          </w:rPr>
          <w:tab/>
        </w:r>
        <w:r w:rsidR="00053794">
          <w:rPr>
            <w:noProof/>
            <w:webHidden/>
          </w:rPr>
          <w:fldChar w:fldCharType="begin"/>
        </w:r>
        <w:r w:rsidR="00053794">
          <w:rPr>
            <w:noProof/>
            <w:webHidden/>
          </w:rPr>
          <w:instrText xml:space="preserve"> PAGEREF _Toc77857853 \h </w:instrText>
        </w:r>
        <w:r w:rsidR="00053794">
          <w:rPr>
            <w:noProof/>
            <w:webHidden/>
          </w:rPr>
        </w:r>
        <w:r w:rsidR="00053794">
          <w:rPr>
            <w:noProof/>
            <w:webHidden/>
          </w:rPr>
          <w:fldChar w:fldCharType="separate"/>
        </w:r>
        <w:r w:rsidR="00053794">
          <w:rPr>
            <w:noProof/>
            <w:webHidden/>
          </w:rPr>
          <w:t>38</w:t>
        </w:r>
        <w:r w:rsidR="00053794">
          <w:rPr>
            <w:noProof/>
            <w:webHidden/>
          </w:rPr>
          <w:fldChar w:fldCharType="end"/>
        </w:r>
      </w:hyperlink>
    </w:p>
    <w:p w14:paraId="29190F26" w14:textId="5DAF4B8B"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4" w:history="1">
        <w:r w:rsidR="00053794" w:rsidRPr="006A422E">
          <w:rPr>
            <w:rStyle w:val="Hiperpovezava"/>
            <w:rFonts w:eastAsiaTheme="majorEastAsia"/>
            <w:noProof/>
          </w:rPr>
          <w:t>Preglednica 5: Obsevna obremenitev odraslega prebivalstva zaradi kontaminacije okolja z umetnimi radionuklidi v Sloveniji leta 2020</w:t>
        </w:r>
        <w:r w:rsidR="00053794">
          <w:rPr>
            <w:noProof/>
            <w:webHidden/>
          </w:rPr>
          <w:tab/>
        </w:r>
        <w:r w:rsidR="00053794">
          <w:rPr>
            <w:noProof/>
            <w:webHidden/>
          </w:rPr>
          <w:fldChar w:fldCharType="begin"/>
        </w:r>
        <w:r w:rsidR="00053794">
          <w:rPr>
            <w:noProof/>
            <w:webHidden/>
          </w:rPr>
          <w:instrText xml:space="preserve"> PAGEREF _Toc77857854 \h </w:instrText>
        </w:r>
        <w:r w:rsidR="00053794">
          <w:rPr>
            <w:noProof/>
            <w:webHidden/>
          </w:rPr>
        </w:r>
        <w:r w:rsidR="00053794">
          <w:rPr>
            <w:noProof/>
            <w:webHidden/>
          </w:rPr>
          <w:fldChar w:fldCharType="separate"/>
        </w:r>
        <w:r w:rsidR="00053794">
          <w:rPr>
            <w:noProof/>
            <w:webHidden/>
          </w:rPr>
          <w:t>44</w:t>
        </w:r>
        <w:r w:rsidR="00053794">
          <w:rPr>
            <w:noProof/>
            <w:webHidden/>
          </w:rPr>
          <w:fldChar w:fldCharType="end"/>
        </w:r>
      </w:hyperlink>
    </w:p>
    <w:p w14:paraId="4166E492" w14:textId="35E54F6C"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5" w:history="1">
        <w:r w:rsidR="00053794" w:rsidRPr="006A422E">
          <w:rPr>
            <w:rStyle w:val="Hiperpovezava"/>
            <w:rFonts w:eastAsiaTheme="majorEastAsia"/>
            <w:noProof/>
          </w:rPr>
          <w:t>Preglednica 6: Ocene za delne izpostavljenosti odraslega posameznika referenčne skupine iz prebivalstva zaradi zračnih in tekočinskih izpustov iz NEK leta 2020</w:t>
        </w:r>
        <w:r w:rsidR="00053794">
          <w:rPr>
            <w:noProof/>
            <w:webHidden/>
          </w:rPr>
          <w:tab/>
        </w:r>
        <w:r w:rsidR="00053794">
          <w:rPr>
            <w:noProof/>
            <w:webHidden/>
          </w:rPr>
          <w:fldChar w:fldCharType="begin"/>
        </w:r>
        <w:r w:rsidR="00053794">
          <w:rPr>
            <w:noProof/>
            <w:webHidden/>
          </w:rPr>
          <w:instrText xml:space="preserve"> PAGEREF _Toc77857855 \h </w:instrText>
        </w:r>
        <w:r w:rsidR="00053794">
          <w:rPr>
            <w:noProof/>
            <w:webHidden/>
          </w:rPr>
        </w:r>
        <w:r w:rsidR="00053794">
          <w:rPr>
            <w:noProof/>
            <w:webHidden/>
          </w:rPr>
          <w:fldChar w:fldCharType="separate"/>
        </w:r>
        <w:r w:rsidR="00053794">
          <w:rPr>
            <w:noProof/>
            <w:webHidden/>
          </w:rPr>
          <w:t>47</w:t>
        </w:r>
        <w:r w:rsidR="00053794">
          <w:rPr>
            <w:noProof/>
            <w:webHidden/>
          </w:rPr>
          <w:fldChar w:fldCharType="end"/>
        </w:r>
      </w:hyperlink>
    </w:p>
    <w:p w14:paraId="235B7E9F" w14:textId="6DEB34F0"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6" w:history="1">
        <w:r w:rsidR="00053794" w:rsidRPr="006A422E">
          <w:rPr>
            <w:rStyle w:val="Hiperpovezava"/>
            <w:rFonts w:eastAsiaTheme="majorEastAsia"/>
            <w:noProof/>
          </w:rPr>
          <w:t>Preglednica 7: Efektivne doze za odraslega posameznika referenčne skupine iz prebivalstva v okolici nekdanjega rudnika urana na Žirovskem vrhu leta 2020</w:t>
        </w:r>
        <w:r w:rsidR="00053794">
          <w:rPr>
            <w:noProof/>
            <w:webHidden/>
          </w:rPr>
          <w:tab/>
        </w:r>
        <w:r w:rsidR="00053794">
          <w:rPr>
            <w:noProof/>
            <w:webHidden/>
          </w:rPr>
          <w:fldChar w:fldCharType="begin"/>
        </w:r>
        <w:r w:rsidR="00053794">
          <w:rPr>
            <w:noProof/>
            <w:webHidden/>
          </w:rPr>
          <w:instrText xml:space="preserve"> PAGEREF _Toc77857856 \h </w:instrText>
        </w:r>
        <w:r w:rsidR="00053794">
          <w:rPr>
            <w:noProof/>
            <w:webHidden/>
          </w:rPr>
        </w:r>
        <w:r w:rsidR="00053794">
          <w:rPr>
            <w:noProof/>
            <w:webHidden/>
          </w:rPr>
          <w:fldChar w:fldCharType="separate"/>
        </w:r>
        <w:r w:rsidR="00053794">
          <w:rPr>
            <w:noProof/>
            <w:webHidden/>
          </w:rPr>
          <w:t>51</w:t>
        </w:r>
        <w:r w:rsidR="00053794">
          <w:rPr>
            <w:noProof/>
            <w:webHidden/>
          </w:rPr>
          <w:fldChar w:fldCharType="end"/>
        </w:r>
      </w:hyperlink>
    </w:p>
    <w:p w14:paraId="08155B7A" w14:textId="60665334"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7" w:history="1">
        <w:r w:rsidR="00053794" w:rsidRPr="006A422E">
          <w:rPr>
            <w:rStyle w:val="Hiperpovezava"/>
            <w:rFonts w:eastAsiaTheme="majorEastAsia"/>
            <w:noProof/>
          </w:rPr>
          <w:t>Preglednica 8: Izpostavljenost sevanju odraslih predstavnikov referenčne skupine prebivalstva</w:t>
        </w:r>
        <w:r w:rsidR="00053794">
          <w:rPr>
            <w:noProof/>
            <w:webHidden/>
          </w:rPr>
          <w:tab/>
        </w:r>
        <w:r w:rsidR="00053794">
          <w:rPr>
            <w:noProof/>
            <w:webHidden/>
          </w:rPr>
          <w:fldChar w:fldCharType="begin"/>
        </w:r>
        <w:r w:rsidR="00053794">
          <w:rPr>
            <w:noProof/>
            <w:webHidden/>
          </w:rPr>
          <w:instrText xml:space="preserve"> PAGEREF _Toc77857857 \h </w:instrText>
        </w:r>
        <w:r w:rsidR="00053794">
          <w:rPr>
            <w:noProof/>
            <w:webHidden/>
          </w:rPr>
        </w:r>
        <w:r w:rsidR="00053794">
          <w:rPr>
            <w:noProof/>
            <w:webHidden/>
          </w:rPr>
          <w:fldChar w:fldCharType="separate"/>
        </w:r>
        <w:r w:rsidR="00053794">
          <w:rPr>
            <w:noProof/>
            <w:webHidden/>
          </w:rPr>
          <w:t>56</w:t>
        </w:r>
        <w:r w:rsidR="00053794">
          <w:rPr>
            <w:noProof/>
            <w:webHidden/>
          </w:rPr>
          <w:fldChar w:fldCharType="end"/>
        </w:r>
      </w:hyperlink>
    </w:p>
    <w:p w14:paraId="36631643" w14:textId="64F077EB"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8" w:history="1">
        <w:r w:rsidR="00053794" w:rsidRPr="006A422E">
          <w:rPr>
            <w:rStyle w:val="Hiperpovezava"/>
            <w:rFonts w:eastAsiaTheme="majorEastAsia"/>
            <w:noProof/>
          </w:rPr>
          <w:t>Preglednica 9</w:t>
        </w:r>
        <w:r w:rsidR="00053794" w:rsidRPr="006A422E">
          <w:rPr>
            <w:rStyle w:val="Hiperpovezava"/>
            <w:rFonts w:eastAsiaTheme="majorEastAsia"/>
            <w:noProof/>
            <w:lang w:eastAsia="en-US"/>
          </w:rPr>
          <w:t>: Število delavcev v posameznih panogah po intervalih prejetih doz sevanja (mSv)</w:t>
        </w:r>
        <w:r w:rsidR="00053794">
          <w:rPr>
            <w:noProof/>
            <w:webHidden/>
          </w:rPr>
          <w:tab/>
        </w:r>
        <w:r w:rsidR="00053794">
          <w:rPr>
            <w:noProof/>
            <w:webHidden/>
          </w:rPr>
          <w:fldChar w:fldCharType="begin"/>
        </w:r>
        <w:r w:rsidR="00053794">
          <w:rPr>
            <w:noProof/>
            <w:webHidden/>
          </w:rPr>
          <w:instrText xml:space="preserve"> PAGEREF _Toc77857858 \h </w:instrText>
        </w:r>
        <w:r w:rsidR="00053794">
          <w:rPr>
            <w:noProof/>
            <w:webHidden/>
          </w:rPr>
        </w:r>
        <w:r w:rsidR="00053794">
          <w:rPr>
            <w:noProof/>
            <w:webHidden/>
          </w:rPr>
          <w:fldChar w:fldCharType="separate"/>
        </w:r>
        <w:r w:rsidR="00053794">
          <w:rPr>
            <w:noProof/>
            <w:webHidden/>
          </w:rPr>
          <w:t>58</w:t>
        </w:r>
        <w:r w:rsidR="00053794">
          <w:rPr>
            <w:noProof/>
            <w:webHidden/>
          </w:rPr>
          <w:fldChar w:fldCharType="end"/>
        </w:r>
      </w:hyperlink>
    </w:p>
    <w:p w14:paraId="1259D1FF" w14:textId="702EFD2B"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59" w:history="1">
        <w:r w:rsidR="00053794" w:rsidRPr="006A422E">
          <w:rPr>
            <w:rStyle w:val="Hiperpovezava"/>
            <w:rFonts w:eastAsiaTheme="majorEastAsia"/>
            <w:noProof/>
          </w:rPr>
          <w:t>Preglednica 10: Stopnja strokovne usposobljenosti zaposlenih na URSJV</w:t>
        </w:r>
        <w:r w:rsidR="00053794">
          <w:rPr>
            <w:noProof/>
            <w:webHidden/>
          </w:rPr>
          <w:tab/>
        </w:r>
        <w:r w:rsidR="00053794">
          <w:rPr>
            <w:noProof/>
            <w:webHidden/>
          </w:rPr>
          <w:fldChar w:fldCharType="begin"/>
        </w:r>
        <w:r w:rsidR="00053794">
          <w:rPr>
            <w:noProof/>
            <w:webHidden/>
          </w:rPr>
          <w:instrText xml:space="preserve"> PAGEREF _Toc77857859 \h </w:instrText>
        </w:r>
        <w:r w:rsidR="00053794">
          <w:rPr>
            <w:noProof/>
            <w:webHidden/>
          </w:rPr>
        </w:r>
        <w:r w:rsidR="00053794">
          <w:rPr>
            <w:noProof/>
            <w:webHidden/>
          </w:rPr>
          <w:fldChar w:fldCharType="separate"/>
        </w:r>
        <w:r w:rsidR="00053794">
          <w:rPr>
            <w:noProof/>
            <w:webHidden/>
          </w:rPr>
          <w:t>89</w:t>
        </w:r>
        <w:r w:rsidR="00053794">
          <w:rPr>
            <w:noProof/>
            <w:webHidden/>
          </w:rPr>
          <w:fldChar w:fldCharType="end"/>
        </w:r>
      </w:hyperlink>
    </w:p>
    <w:p w14:paraId="1AD9EC52" w14:textId="1D0348D9" w:rsidR="00053794"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860" w:history="1">
        <w:r w:rsidR="00053794" w:rsidRPr="006A422E">
          <w:rPr>
            <w:rStyle w:val="Hiperpovezava"/>
            <w:rFonts w:eastAsiaTheme="majorEastAsia"/>
            <w:noProof/>
          </w:rPr>
          <w:t>Preglednica 11: Število jedrskih elektrarn v letu 2020 in njihova moč</w:t>
        </w:r>
        <w:r w:rsidR="00053794">
          <w:rPr>
            <w:noProof/>
            <w:webHidden/>
          </w:rPr>
          <w:tab/>
        </w:r>
        <w:r w:rsidR="00053794">
          <w:rPr>
            <w:noProof/>
            <w:webHidden/>
          </w:rPr>
          <w:fldChar w:fldCharType="begin"/>
        </w:r>
        <w:r w:rsidR="00053794">
          <w:rPr>
            <w:noProof/>
            <w:webHidden/>
          </w:rPr>
          <w:instrText xml:space="preserve"> PAGEREF _Toc77857860 \h </w:instrText>
        </w:r>
        <w:r w:rsidR="00053794">
          <w:rPr>
            <w:noProof/>
            <w:webHidden/>
          </w:rPr>
        </w:r>
        <w:r w:rsidR="00053794">
          <w:rPr>
            <w:noProof/>
            <w:webHidden/>
          </w:rPr>
          <w:fldChar w:fldCharType="separate"/>
        </w:r>
        <w:r w:rsidR="00053794">
          <w:rPr>
            <w:noProof/>
            <w:webHidden/>
          </w:rPr>
          <w:t>114</w:t>
        </w:r>
        <w:r w:rsidR="00053794">
          <w:rPr>
            <w:noProof/>
            <w:webHidden/>
          </w:rPr>
          <w:fldChar w:fldCharType="end"/>
        </w:r>
      </w:hyperlink>
    </w:p>
    <w:p w14:paraId="3B4FD99D" w14:textId="354BC09C" w:rsidR="00E54228" w:rsidRDefault="00E54228" w:rsidP="004F7B03">
      <w:pPr>
        <w:pStyle w:val="Kazalopreglednic"/>
      </w:pPr>
      <w:r>
        <w:fldChar w:fldCharType="end"/>
      </w:r>
    </w:p>
    <w:p w14:paraId="015C258B" w14:textId="77777777" w:rsidR="00E54228" w:rsidRPr="007B148A" w:rsidRDefault="00E54228" w:rsidP="0043559D">
      <w:pPr>
        <w:pStyle w:val="LPNaslov1"/>
        <w:numPr>
          <w:ilvl w:val="0"/>
          <w:numId w:val="0"/>
        </w:numPr>
        <w:ind w:left="709"/>
        <w:outlineLvl w:val="9"/>
      </w:pPr>
      <w:r w:rsidRPr="007B148A">
        <w:t>KAZALO SLIK</w:t>
      </w:r>
    </w:p>
    <w:p w14:paraId="2C7E29E0" w14:textId="0533F02D" w:rsidR="00531EFA" w:rsidRDefault="00E54228">
      <w:pPr>
        <w:pStyle w:val="Kazaloslik"/>
        <w:tabs>
          <w:tab w:val="right" w:leader="dot" w:pos="9062"/>
        </w:tabs>
        <w:rPr>
          <w:rFonts w:asciiTheme="minorHAnsi" w:eastAsiaTheme="minorEastAsia" w:hAnsiTheme="minorHAnsi" w:cstheme="minorBidi"/>
          <w:noProof/>
          <w:sz w:val="22"/>
          <w:szCs w:val="22"/>
          <w:lang w:eastAsia="sl-SI"/>
        </w:rPr>
      </w:pPr>
      <w:r>
        <w:fldChar w:fldCharType="begin"/>
      </w:r>
      <w:r>
        <w:instrText xml:space="preserve"> TOC \h \z \c "Slika" </w:instrText>
      </w:r>
      <w:r>
        <w:fldChar w:fldCharType="separate"/>
      </w:r>
      <w:hyperlink w:anchor="_Toc77857955" w:history="1">
        <w:r w:rsidR="00531EFA" w:rsidRPr="004E7BD0">
          <w:rPr>
            <w:rStyle w:val="Hiperpovezava"/>
            <w:rFonts w:eastAsiaTheme="majorEastAsia"/>
            <w:noProof/>
          </w:rPr>
          <w:t>Slika 1: Časovni diagram moči NEK 2020</w:t>
        </w:r>
        <w:r w:rsidR="00531EFA">
          <w:rPr>
            <w:noProof/>
            <w:webHidden/>
          </w:rPr>
          <w:tab/>
        </w:r>
        <w:r w:rsidR="00531EFA">
          <w:rPr>
            <w:noProof/>
            <w:webHidden/>
          </w:rPr>
          <w:fldChar w:fldCharType="begin"/>
        </w:r>
        <w:r w:rsidR="00531EFA">
          <w:rPr>
            <w:noProof/>
            <w:webHidden/>
          </w:rPr>
          <w:instrText xml:space="preserve"> PAGEREF _Toc77857955 \h </w:instrText>
        </w:r>
        <w:r w:rsidR="00531EFA">
          <w:rPr>
            <w:noProof/>
            <w:webHidden/>
          </w:rPr>
        </w:r>
        <w:r w:rsidR="00531EFA">
          <w:rPr>
            <w:noProof/>
            <w:webHidden/>
          </w:rPr>
          <w:fldChar w:fldCharType="separate"/>
        </w:r>
        <w:r w:rsidR="00531EFA">
          <w:rPr>
            <w:noProof/>
            <w:webHidden/>
          </w:rPr>
          <w:t>10</w:t>
        </w:r>
        <w:r w:rsidR="00531EFA">
          <w:rPr>
            <w:noProof/>
            <w:webHidden/>
          </w:rPr>
          <w:fldChar w:fldCharType="end"/>
        </w:r>
      </w:hyperlink>
    </w:p>
    <w:p w14:paraId="7F193743" w14:textId="41BB3C85"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56" w:history="1">
        <w:r w:rsidR="00531EFA" w:rsidRPr="004E7BD0">
          <w:rPr>
            <w:rStyle w:val="Hiperpovezava"/>
            <w:rFonts w:eastAsiaTheme="majorEastAsia"/>
            <w:noProof/>
          </w:rPr>
          <w:t>Slika 2: Hitre zaustavitve reaktorja – ročne in samodejne</w:t>
        </w:r>
        <w:r w:rsidR="00531EFA">
          <w:rPr>
            <w:noProof/>
            <w:webHidden/>
          </w:rPr>
          <w:tab/>
        </w:r>
        <w:r w:rsidR="00531EFA">
          <w:rPr>
            <w:noProof/>
            <w:webHidden/>
          </w:rPr>
          <w:fldChar w:fldCharType="begin"/>
        </w:r>
        <w:r w:rsidR="00531EFA">
          <w:rPr>
            <w:noProof/>
            <w:webHidden/>
          </w:rPr>
          <w:instrText xml:space="preserve"> PAGEREF _Toc77857956 \h </w:instrText>
        </w:r>
        <w:r w:rsidR="00531EFA">
          <w:rPr>
            <w:noProof/>
            <w:webHidden/>
          </w:rPr>
        </w:r>
        <w:r w:rsidR="00531EFA">
          <w:rPr>
            <w:noProof/>
            <w:webHidden/>
          </w:rPr>
          <w:fldChar w:fldCharType="separate"/>
        </w:r>
        <w:r w:rsidR="00531EFA">
          <w:rPr>
            <w:noProof/>
            <w:webHidden/>
          </w:rPr>
          <w:t>10</w:t>
        </w:r>
        <w:r w:rsidR="00531EFA">
          <w:rPr>
            <w:noProof/>
            <w:webHidden/>
          </w:rPr>
          <w:fldChar w:fldCharType="end"/>
        </w:r>
      </w:hyperlink>
    </w:p>
    <w:p w14:paraId="056A01BA" w14:textId="3B870C37"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57" w:history="1">
        <w:r w:rsidR="00531EFA" w:rsidRPr="004E7BD0">
          <w:rPr>
            <w:rStyle w:val="Hiperpovezava"/>
            <w:rFonts w:eastAsiaTheme="majorEastAsia"/>
            <w:noProof/>
          </w:rPr>
          <w:t>Slika 3: Normalne zaustavitve reaktorja – načrtovane in nenačrtovane</w:t>
        </w:r>
        <w:r w:rsidR="00531EFA">
          <w:rPr>
            <w:noProof/>
            <w:webHidden/>
          </w:rPr>
          <w:tab/>
        </w:r>
        <w:r w:rsidR="00531EFA">
          <w:rPr>
            <w:noProof/>
            <w:webHidden/>
          </w:rPr>
          <w:fldChar w:fldCharType="begin"/>
        </w:r>
        <w:r w:rsidR="00531EFA">
          <w:rPr>
            <w:noProof/>
            <w:webHidden/>
          </w:rPr>
          <w:instrText xml:space="preserve"> PAGEREF _Toc77857957 \h </w:instrText>
        </w:r>
        <w:r w:rsidR="00531EFA">
          <w:rPr>
            <w:noProof/>
            <w:webHidden/>
          </w:rPr>
        </w:r>
        <w:r w:rsidR="00531EFA">
          <w:rPr>
            <w:noProof/>
            <w:webHidden/>
          </w:rPr>
          <w:fldChar w:fldCharType="separate"/>
        </w:r>
        <w:r w:rsidR="00531EFA">
          <w:rPr>
            <w:noProof/>
            <w:webHidden/>
          </w:rPr>
          <w:t>11</w:t>
        </w:r>
        <w:r w:rsidR="00531EFA">
          <w:rPr>
            <w:noProof/>
            <w:webHidden/>
          </w:rPr>
          <w:fldChar w:fldCharType="end"/>
        </w:r>
      </w:hyperlink>
    </w:p>
    <w:p w14:paraId="4ED0DDC3" w14:textId="532DC51C"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58" w:history="1">
        <w:r w:rsidR="00531EFA" w:rsidRPr="004E7BD0">
          <w:rPr>
            <w:rStyle w:val="Hiperpovezava"/>
            <w:rFonts w:eastAsiaTheme="majorEastAsia"/>
            <w:noProof/>
          </w:rPr>
          <w:t>Slika 4: Število poročil o nenormalnih dogodkih v skladu s 30. členom pravilnika JV9</w:t>
        </w:r>
        <w:r w:rsidR="00531EFA">
          <w:rPr>
            <w:noProof/>
            <w:webHidden/>
          </w:rPr>
          <w:tab/>
        </w:r>
        <w:r w:rsidR="00531EFA">
          <w:rPr>
            <w:noProof/>
            <w:webHidden/>
          </w:rPr>
          <w:fldChar w:fldCharType="begin"/>
        </w:r>
        <w:r w:rsidR="00531EFA">
          <w:rPr>
            <w:noProof/>
            <w:webHidden/>
          </w:rPr>
          <w:instrText xml:space="preserve"> PAGEREF _Toc77857958 \h </w:instrText>
        </w:r>
        <w:r w:rsidR="00531EFA">
          <w:rPr>
            <w:noProof/>
            <w:webHidden/>
          </w:rPr>
        </w:r>
        <w:r w:rsidR="00531EFA">
          <w:rPr>
            <w:noProof/>
            <w:webHidden/>
          </w:rPr>
          <w:fldChar w:fldCharType="separate"/>
        </w:r>
        <w:r w:rsidR="00531EFA">
          <w:rPr>
            <w:noProof/>
            <w:webHidden/>
          </w:rPr>
          <w:t>12</w:t>
        </w:r>
        <w:r w:rsidR="00531EFA">
          <w:rPr>
            <w:noProof/>
            <w:webHidden/>
          </w:rPr>
          <w:fldChar w:fldCharType="end"/>
        </w:r>
      </w:hyperlink>
    </w:p>
    <w:p w14:paraId="3DD86D96" w14:textId="0B358AC4"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59" w:history="1">
        <w:r w:rsidR="00531EFA" w:rsidRPr="004E7BD0">
          <w:rPr>
            <w:rStyle w:val="Hiperpovezava"/>
            <w:rFonts w:eastAsiaTheme="majorEastAsia"/>
            <w:noProof/>
          </w:rPr>
          <w:t>Slika 5: Proizvodnja električne energije v Sloveniji</w:t>
        </w:r>
        <w:r w:rsidR="00531EFA">
          <w:rPr>
            <w:noProof/>
            <w:webHidden/>
          </w:rPr>
          <w:tab/>
        </w:r>
        <w:r w:rsidR="00531EFA">
          <w:rPr>
            <w:noProof/>
            <w:webHidden/>
          </w:rPr>
          <w:fldChar w:fldCharType="begin"/>
        </w:r>
        <w:r w:rsidR="00531EFA">
          <w:rPr>
            <w:noProof/>
            <w:webHidden/>
          </w:rPr>
          <w:instrText xml:space="preserve"> PAGEREF _Toc77857959 \h </w:instrText>
        </w:r>
        <w:r w:rsidR="00531EFA">
          <w:rPr>
            <w:noProof/>
            <w:webHidden/>
          </w:rPr>
        </w:r>
        <w:r w:rsidR="00531EFA">
          <w:rPr>
            <w:noProof/>
            <w:webHidden/>
          </w:rPr>
          <w:fldChar w:fldCharType="separate"/>
        </w:r>
        <w:r w:rsidR="00531EFA">
          <w:rPr>
            <w:noProof/>
            <w:webHidden/>
          </w:rPr>
          <w:t>12</w:t>
        </w:r>
        <w:r w:rsidR="00531EFA">
          <w:rPr>
            <w:noProof/>
            <w:webHidden/>
          </w:rPr>
          <w:fldChar w:fldCharType="end"/>
        </w:r>
      </w:hyperlink>
    </w:p>
    <w:p w14:paraId="32F0F4FA" w14:textId="3B4CBCF0"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0" w:history="1">
        <w:r w:rsidR="00531EFA" w:rsidRPr="004E7BD0">
          <w:rPr>
            <w:rStyle w:val="Hiperpovezava"/>
            <w:rFonts w:eastAsiaTheme="majorEastAsia"/>
            <w:noProof/>
          </w:rPr>
          <w:t>Slika 6: Specifična aktivnost primarnega hladila – 31. gorivnega cikla</w:t>
        </w:r>
        <w:r w:rsidR="00531EFA">
          <w:rPr>
            <w:noProof/>
            <w:webHidden/>
          </w:rPr>
          <w:tab/>
        </w:r>
        <w:r w:rsidR="00531EFA">
          <w:rPr>
            <w:noProof/>
            <w:webHidden/>
          </w:rPr>
          <w:fldChar w:fldCharType="begin"/>
        </w:r>
        <w:r w:rsidR="00531EFA">
          <w:rPr>
            <w:noProof/>
            <w:webHidden/>
          </w:rPr>
          <w:instrText xml:space="preserve"> PAGEREF _Toc77857960 \h </w:instrText>
        </w:r>
        <w:r w:rsidR="00531EFA">
          <w:rPr>
            <w:noProof/>
            <w:webHidden/>
          </w:rPr>
        </w:r>
        <w:r w:rsidR="00531EFA">
          <w:rPr>
            <w:noProof/>
            <w:webHidden/>
          </w:rPr>
          <w:fldChar w:fldCharType="separate"/>
        </w:r>
        <w:r w:rsidR="00531EFA">
          <w:rPr>
            <w:noProof/>
            <w:webHidden/>
          </w:rPr>
          <w:t>13</w:t>
        </w:r>
        <w:r w:rsidR="00531EFA">
          <w:rPr>
            <w:noProof/>
            <w:webHidden/>
          </w:rPr>
          <w:fldChar w:fldCharType="end"/>
        </w:r>
      </w:hyperlink>
    </w:p>
    <w:p w14:paraId="60F2DA5C" w14:textId="6913D5A9"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1" w:history="1">
        <w:r w:rsidR="00531EFA" w:rsidRPr="004E7BD0">
          <w:rPr>
            <w:rStyle w:val="Hiperpovezava"/>
            <w:rFonts w:eastAsiaTheme="majorEastAsia"/>
            <w:noProof/>
          </w:rPr>
          <w:t>Slika 7: Tveganje zaradi nenačrtovane nerazpoložljivosti opreme</w:t>
        </w:r>
        <w:r w:rsidR="00531EFA">
          <w:rPr>
            <w:noProof/>
            <w:webHidden/>
          </w:rPr>
          <w:tab/>
        </w:r>
        <w:r w:rsidR="00531EFA">
          <w:rPr>
            <w:noProof/>
            <w:webHidden/>
          </w:rPr>
          <w:fldChar w:fldCharType="begin"/>
        </w:r>
        <w:r w:rsidR="00531EFA">
          <w:rPr>
            <w:noProof/>
            <w:webHidden/>
          </w:rPr>
          <w:instrText xml:space="preserve"> PAGEREF _Toc77857961 \h </w:instrText>
        </w:r>
        <w:r w:rsidR="00531EFA">
          <w:rPr>
            <w:noProof/>
            <w:webHidden/>
          </w:rPr>
        </w:r>
        <w:r w:rsidR="00531EFA">
          <w:rPr>
            <w:noProof/>
            <w:webHidden/>
          </w:rPr>
          <w:fldChar w:fldCharType="separate"/>
        </w:r>
        <w:r w:rsidR="00531EFA">
          <w:rPr>
            <w:noProof/>
            <w:webHidden/>
          </w:rPr>
          <w:t>13</w:t>
        </w:r>
        <w:r w:rsidR="00531EFA">
          <w:rPr>
            <w:noProof/>
            <w:webHidden/>
          </w:rPr>
          <w:fldChar w:fldCharType="end"/>
        </w:r>
      </w:hyperlink>
    </w:p>
    <w:p w14:paraId="5FAFD675" w14:textId="66F48635"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2" w:history="1">
        <w:r w:rsidR="00531EFA" w:rsidRPr="004E7BD0">
          <w:rPr>
            <w:rStyle w:val="Hiperpovezava"/>
            <w:rFonts w:eastAsiaTheme="majorEastAsia"/>
            <w:noProof/>
          </w:rPr>
          <w:t>Slika 8: Kolektivna doza</w:t>
        </w:r>
        <w:r w:rsidR="00531EFA">
          <w:rPr>
            <w:noProof/>
            <w:webHidden/>
          </w:rPr>
          <w:tab/>
        </w:r>
        <w:r w:rsidR="00531EFA">
          <w:rPr>
            <w:noProof/>
            <w:webHidden/>
          </w:rPr>
          <w:fldChar w:fldCharType="begin"/>
        </w:r>
        <w:r w:rsidR="00531EFA">
          <w:rPr>
            <w:noProof/>
            <w:webHidden/>
          </w:rPr>
          <w:instrText xml:space="preserve"> PAGEREF _Toc77857962 \h </w:instrText>
        </w:r>
        <w:r w:rsidR="00531EFA">
          <w:rPr>
            <w:noProof/>
            <w:webHidden/>
          </w:rPr>
        </w:r>
        <w:r w:rsidR="00531EFA">
          <w:rPr>
            <w:noProof/>
            <w:webHidden/>
          </w:rPr>
          <w:fldChar w:fldCharType="separate"/>
        </w:r>
        <w:r w:rsidR="00531EFA">
          <w:rPr>
            <w:noProof/>
            <w:webHidden/>
          </w:rPr>
          <w:t>14</w:t>
        </w:r>
        <w:r w:rsidR="00531EFA">
          <w:rPr>
            <w:noProof/>
            <w:webHidden/>
          </w:rPr>
          <w:fldChar w:fldCharType="end"/>
        </w:r>
      </w:hyperlink>
    </w:p>
    <w:p w14:paraId="77C33AF0" w14:textId="5BA292F9"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3" w:history="1">
        <w:r w:rsidR="00531EFA" w:rsidRPr="004E7BD0">
          <w:rPr>
            <w:rStyle w:val="Hiperpovezava"/>
            <w:rFonts w:eastAsiaTheme="majorEastAsia"/>
            <w:noProof/>
          </w:rPr>
          <w:t>Slika 9: Požarna varnost</w:t>
        </w:r>
        <w:r w:rsidR="00531EFA">
          <w:rPr>
            <w:noProof/>
            <w:webHidden/>
          </w:rPr>
          <w:tab/>
        </w:r>
        <w:r w:rsidR="00531EFA">
          <w:rPr>
            <w:noProof/>
            <w:webHidden/>
          </w:rPr>
          <w:fldChar w:fldCharType="begin"/>
        </w:r>
        <w:r w:rsidR="00531EFA">
          <w:rPr>
            <w:noProof/>
            <w:webHidden/>
          </w:rPr>
          <w:instrText xml:space="preserve"> PAGEREF _Toc77857963 \h </w:instrText>
        </w:r>
        <w:r w:rsidR="00531EFA">
          <w:rPr>
            <w:noProof/>
            <w:webHidden/>
          </w:rPr>
        </w:r>
        <w:r w:rsidR="00531EFA">
          <w:rPr>
            <w:noProof/>
            <w:webHidden/>
          </w:rPr>
          <w:fldChar w:fldCharType="separate"/>
        </w:r>
        <w:r w:rsidR="00531EFA">
          <w:rPr>
            <w:noProof/>
            <w:webHidden/>
          </w:rPr>
          <w:t>14</w:t>
        </w:r>
        <w:r w:rsidR="00531EFA">
          <w:rPr>
            <w:noProof/>
            <w:webHidden/>
          </w:rPr>
          <w:fldChar w:fldCharType="end"/>
        </w:r>
      </w:hyperlink>
    </w:p>
    <w:p w14:paraId="17B913BC" w14:textId="7834E204"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4" w:history="1">
        <w:r w:rsidR="00531EFA" w:rsidRPr="004E7BD0">
          <w:rPr>
            <w:rStyle w:val="Hiperpovezava"/>
            <w:rFonts w:eastAsiaTheme="majorEastAsia"/>
            <w:noProof/>
          </w:rPr>
          <w:t>Slika 10: Začasne spremembe</w:t>
        </w:r>
        <w:r w:rsidR="00531EFA">
          <w:rPr>
            <w:noProof/>
            <w:webHidden/>
          </w:rPr>
          <w:tab/>
        </w:r>
        <w:r w:rsidR="00531EFA">
          <w:rPr>
            <w:noProof/>
            <w:webHidden/>
          </w:rPr>
          <w:fldChar w:fldCharType="begin"/>
        </w:r>
        <w:r w:rsidR="00531EFA">
          <w:rPr>
            <w:noProof/>
            <w:webHidden/>
          </w:rPr>
          <w:instrText xml:space="preserve"> PAGEREF _Toc77857964 \h </w:instrText>
        </w:r>
        <w:r w:rsidR="00531EFA">
          <w:rPr>
            <w:noProof/>
            <w:webHidden/>
          </w:rPr>
        </w:r>
        <w:r w:rsidR="00531EFA">
          <w:rPr>
            <w:noProof/>
            <w:webHidden/>
          </w:rPr>
          <w:fldChar w:fldCharType="separate"/>
        </w:r>
        <w:r w:rsidR="00531EFA">
          <w:rPr>
            <w:noProof/>
            <w:webHidden/>
          </w:rPr>
          <w:t>15</w:t>
        </w:r>
        <w:r w:rsidR="00531EFA">
          <w:rPr>
            <w:noProof/>
            <w:webHidden/>
          </w:rPr>
          <w:fldChar w:fldCharType="end"/>
        </w:r>
      </w:hyperlink>
    </w:p>
    <w:p w14:paraId="3236C13B" w14:textId="302CA1E3"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5" w:history="1">
        <w:r w:rsidR="00531EFA" w:rsidRPr="004E7BD0">
          <w:rPr>
            <w:rStyle w:val="Hiperpovezava"/>
            <w:rFonts w:eastAsiaTheme="majorEastAsia"/>
            <w:noProof/>
          </w:rPr>
          <w:t>Slika 11: Merjenje temperature osebam ob vstopu v NEK</w:t>
        </w:r>
        <w:r w:rsidR="00531EFA">
          <w:rPr>
            <w:noProof/>
            <w:webHidden/>
          </w:rPr>
          <w:tab/>
        </w:r>
        <w:r w:rsidR="00531EFA">
          <w:rPr>
            <w:noProof/>
            <w:webHidden/>
          </w:rPr>
          <w:fldChar w:fldCharType="begin"/>
        </w:r>
        <w:r w:rsidR="00531EFA">
          <w:rPr>
            <w:noProof/>
            <w:webHidden/>
          </w:rPr>
          <w:instrText xml:space="preserve"> PAGEREF _Toc77857965 \h </w:instrText>
        </w:r>
        <w:r w:rsidR="00531EFA">
          <w:rPr>
            <w:noProof/>
            <w:webHidden/>
          </w:rPr>
        </w:r>
        <w:r w:rsidR="00531EFA">
          <w:rPr>
            <w:noProof/>
            <w:webHidden/>
          </w:rPr>
          <w:fldChar w:fldCharType="separate"/>
        </w:r>
        <w:r w:rsidR="00531EFA">
          <w:rPr>
            <w:noProof/>
            <w:webHidden/>
          </w:rPr>
          <w:t>16</w:t>
        </w:r>
        <w:r w:rsidR="00531EFA">
          <w:rPr>
            <w:noProof/>
            <w:webHidden/>
          </w:rPr>
          <w:fldChar w:fldCharType="end"/>
        </w:r>
      </w:hyperlink>
    </w:p>
    <w:p w14:paraId="799FB52B" w14:textId="71FC2EFD"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6" w:history="1">
        <w:r w:rsidR="00531EFA" w:rsidRPr="004E7BD0">
          <w:rPr>
            <w:rStyle w:val="Hiperpovezava"/>
            <w:rFonts w:eastAsiaTheme="majorEastAsia"/>
            <w:noProof/>
          </w:rPr>
          <w:t>Slika 12: Časovni potek odziva senzorja A1 v času potresa ob 6.24</w:t>
        </w:r>
        <w:r w:rsidR="00531EFA">
          <w:rPr>
            <w:noProof/>
            <w:webHidden/>
          </w:rPr>
          <w:tab/>
        </w:r>
        <w:r w:rsidR="00531EFA">
          <w:rPr>
            <w:noProof/>
            <w:webHidden/>
          </w:rPr>
          <w:fldChar w:fldCharType="begin"/>
        </w:r>
        <w:r w:rsidR="00531EFA">
          <w:rPr>
            <w:noProof/>
            <w:webHidden/>
          </w:rPr>
          <w:instrText xml:space="preserve"> PAGEREF _Toc77857966 \h </w:instrText>
        </w:r>
        <w:r w:rsidR="00531EFA">
          <w:rPr>
            <w:noProof/>
            <w:webHidden/>
          </w:rPr>
        </w:r>
        <w:r w:rsidR="00531EFA">
          <w:rPr>
            <w:noProof/>
            <w:webHidden/>
          </w:rPr>
          <w:fldChar w:fldCharType="separate"/>
        </w:r>
        <w:r w:rsidR="00531EFA">
          <w:rPr>
            <w:noProof/>
            <w:webHidden/>
          </w:rPr>
          <w:t>17</w:t>
        </w:r>
        <w:r w:rsidR="00531EFA">
          <w:rPr>
            <w:noProof/>
            <w:webHidden/>
          </w:rPr>
          <w:fldChar w:fldCharType="end"/>
        </w:r>
      </w:hyperlink>
    </w:p>
    <w:p w14:paraId="7EF6306C" w14:textId="38016A29"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7" w:history="1">
        <w:r w:rsidR="00531EFA" w:rsidRPr="004E7BD0">
          <w:rPr>
            <w:rStyle w:val="Hiperpovezava"/>
            <w:rFonts w:eastAsiaTheme="majorEastAsia"/>
            <w:noProof/>
          </w:rPr>
          <w:t>Slika 13: Odklopnik EE105SWGMD2/4 (MD2-DG2) s tremi bloki</w:t>
        </w:r>
        <w:r w:rsidR="00531EFA">
          <w:rPr>
            <w:noProof/>
            <w:webHidden/>
          </w:rPr>
          <w:tab/>
        </w:r>
        <w:r w:rsidR="00531EFA">
          <w:rPr>
            <w:noProof/>
            <w:webHidden/>
          </w:rPr>
          <w:fldChar w:fldCharType="begin"/>
        </w:r>
        <w:r w:rsidR="00531EFA">
          <w:rPr>
            <w:noProof/>
            <w:webHidden/>
          </w:rPr>
          <w:instrText xml:space="preserve"> PAGEREF _Toc77857967 \h </w:instrText>
        </w:r>
        <w:r w:rsidR="00531EFA">
          <w:rPr>
            <w:noProof/>
            <w:webHidden/>
          </w:rPr>
        </w:r>
        <w:r w:rsidR="00531EFA">
          <w:rPr>
            <w:noProof/>
            <w:webHidden/>
          </w:rPr>
          <w:fldChar w:fldCharType="separate"/>
        </w:r>
        <w:r w:rsidR="00531EFA">
          <w:rPr>
            <w:noProof/>
            <w:webHidden/>
          </w:rPr>
          <w:t>18</w:t>
        </w:r>
        <w:r w:rsidR="00531EFA">
          <w:rPr>
            <w:noProof/>
            <w:webHidden/>
          </w:rPr>
          <w:fldChar w:fldCharType="end"/>
        </w:r>
      </w:hyperlink>
    </w:p>
    <w:p w14:paraId="45AC9E8A" w14:textId="2B7D7A5B"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8" w:history="1">
        <w:r w:rsidR="00531EFA" w:rsidRPr="004E7BD0">
          <w:rPr>
            <w:rStyle w:val="Hiperpovezava"/>
            <w:rFonts w:eastAsiaTheme="majorEastAsia"/>
            <w:noProof/>
          </w:rPr>
          <w:t>Slika 14: Štirje radiatorji, prek katerih se odvaja toplota iz dizelskega generatorja št. 1 in dizelskega generatorja št. 2.</w:t>
        </w:r>
        <w:r w:rsidR="00531EFA">
          <w:rPr>
            <w:noProof/>
            <w:webHidden/>
          </w:rPr>
          <w:tab/>
        </w:r>
        <w:r w:rsidR="00531EFA">
          <w:rPr>
            <w:noProof/>
            <w:webHidden/>
          </w:rPr>
          <w:fldChar w:fldCharType="begin"/>
        </w:r>
        <w:r w:rsidR="00531EFA">
          <w:rPr>
            <w:noProof/>
            <w:webHidden/>
          </w:rPr>
          <w:instrText xml:space="preserve"> PAGEREF _Toc77857968 \h </w:instrText>
        </w:r>
        <w:r w:rsidR="00531EFA">
          <w:rPr>
            <w:noProof/>
            <w:webHidden/>
          </w:rPr>
        </w:r>
        <w:r w:rsidR="00531EFA">
          <w:rPr>
            <w:noProof/>
            <w:webHidden/>
          </w:rPr>
          <w:fldChar w:fldCharType="separate"/>
        </w:r>
        <w:r w:rsidR="00531EFA">
          <w:rPr>
            <w:noProof/>
            <w:webHidden/>
          </w:rPr>
          <w:t>19</w:t>
        </w:r>
        <w:r w:rsidR="00531EFA">
          <w:rPr>
            <w:noProof/>
            <w:webHidden/>
          </w:rPr>
          <w:fldChar w:fldCharType="end"/>
        </w:r>
      </w:hyperlink>
    </w:p>
    <w:p w14:paraId="0A4ADEFD" w14:textId="2C5F4419"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69" w:history="1">
        <w:r w:rsidR="00531EFA" w:rsidRPr="004E7BD0">
          <w:rPr>
            <w:rStyle w:val="Hiperpovezava"/>
            <w:rFonts w:eastAsiaTheme="majorEastAsia"/>
            <w:noProof/>
          </w:rPr>
          <w:t>Slika 15: Pospeški, zabeleženi v reaktorski zgradbi v smeri N–S (sever–jug) in E–W (vzhod–zahod)</w:t>
        </w:r>
        <w:r w:rsidR="00531EFA">
          <w:rPr>
            <w:noProof/>
            <w:webHidden/>
          </w:rPr>
          <w:tab/>
        </w:r>
        <w:r w:rsidR="00531EFA">
          <w:rPr>
            <w:noProof/>
            <w:webHidden/>
          </w:rPr>
          <w:fldChar w:fldCharType="begin"/>
        </w:r>
        <w:r w:rsidR="00531EFA">
          <w:rPr>
            <w:noProof/>
            <w:webHidden/>
          </w:rPr>
          <w:instrText xml:space="preserve"> PAGEREF _Toc77857969 \h </w:instrText>
        </w:r>
        <w:r w:rsidR="00531EFA">
          <w:rPr>
            <w:noProof/>
            <w:webHidden/>
          </w:rPr>
        </w:r>
        <w:r w:rsidR="00531EFA">
          <w:rPr>
            <w:noProof/>
            <w:webHidden/>
          </w:rPr>
          <w:fldChar w:fldCharType="separate"/>
        </w:r>
        <w:r w:rsidR="00531EFA">
          <w:rPr>
            <w:noProof/>
            <w:webHidden/>
          </w:rPr>
          <w:t>20</w:t>
        </w:r>
        <w:r w:rsidR="00531EFA">
          <w:rPr>
            <w:noProof/>
            <w:webHidden/>
          </w:rPr>
          <w:fldChar w:fldCharType="end"/>
        </w:r>
      </w:hyperlink>
    </w:p>
    <w:p w14:paraId="755954FE" w14:textId="3491D98A"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0" w:history="1">
        <w:r w:rsidR="00531EFA" w:rsidRPr="004E7BD0">
          <w:rPr>
            <w:rStyle w:val="Hiperpovezava"/>
            <w:rFonts w:eastAsiaTheme="majorEastAsia"/>
            <w:noProof/>
          </w:rPr>
          <w:t>Slika 16: Smer pospeškov v času ene sekunde pred samodejno zaustavitvijo glede na pozicijo detektorjev vmesnega območja (IR – Intermediate Range) in detektorjev območja moči (PR – Power Range)</w:t>
        </w:r>
        <w:r w:rsidR="00531EFA">
          <w:rPr>
            <w:noProof/>
            <w:webHidden/>
          </w:rPr>
          <w:tab/>
        </w:r>
        <w:r w:rsidR="00531EFA">
          <w:rPr>
            <w:noProof/>
            <w:webHidden/>
          </w:rPr>
          <w:fldChar w:fldCharType="begin"/>
        </w:r>
        <w:r w:rsidR="00531EFA">
          <w:rPr>
            <w:noProof/>
            <w:webHidden/>
          </w:rPr>
          <w:instrText xml:space="preserve"> PAGEREF _Toc77857970 \h </w:instrText>
        </w:r>
        <w:r w:rsidR="00531EFA">
          <w:rPr>
            <w:noProof/>
            <w:webHidden/>
          </w:rPr>
        </w:r>
        <w:r w:rsidR="00531EFA">
          <w:rPr>
            <w:noProof/>
            <w:webHidden/>
          </w:rPr>
          <w:fldChar w:fldCharType="separate"/>
        </w:r>
        <w:r w:rsidR="00531EFA">
          <w:rPr>
            <w:noProof/>
            <w:webHidden/>
          </w:rPr>
          <w:t>21</w:t>
        </w:r>
        <w:r w:rsidR="00531EFA">
          <w:rPr>
            <w:noProof/>
            <w:webHidden/>
          </w:rPr>
          <w:fldChar w:fldCharType="end"/>
        </w:r>
      </w:hyperlink>
    </w:p>
    <w:p w14:paraId="7F1E803E" w14:textId="101FBDBC"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1" w:history="1">
        <w:r w:rsidR="00531EFA" w:rsidRPr="004E7BD0">
          <w:rPr>
            <w:rStyle w:val="Hiperpovezava"/>
            <w:rFonts w:eastAsiaTheme="majorEastAsia"/>
            <w:noProof/>
          </w:rPr>
          <w:t xml:space="preserve">Slika 17: Menjava visoko aktivnega vira </w:t>
        </w:r>
        <w:r w:rsidR="00531EFA" w:rsidRPr="004E7BD0">
          <w:rPr>
            <w:rStyle w:val="Hiperpovezava"/>
            <w:rFonts w:eastAsiaTheme="majorEastAsia"/>
            <w:noProof/>
            <w:vertAlign w:val="superscript"/>
          </w:rPr>
          <w:t>137</w:t>
        </w:r>
        <w:r w:rsidR="00531EFA" w:rsidRPr="004E7BD0">
          <w:rPr>
            <w:rStyle w:val="Hiperpovezava"/>
            <w:rFonts w:eastAsiaTheme="majorEastAsia"/>
            <w:noProof/>
          </w:rPr>
          <w:t>Cs z aktivnostjo 355 GBq iz prenosnega vsebnika, vidnega na vozičku, z manipulatorjem na končno pozicijo v laboratoriju IJS. Slika je nastala med pripravo delovne skupine na izvedbo te menjave (foto: IJS).</w:t>
        </w:r>
        <w:r w:rsidR="00531EFA">
          <w:rPr>
            <w:noProof/>
            <w:webHidden/>
          </w:rPr>
          <w:tab/>
        </w:r>
        <w:r w:rsidR="00531EFA">
          <w:rPr>
            <w:noProof/>
            <w:webHidden/>
          </w:rPr>
          <w:fldChar w:fldCharType="begin"/>
        </w:r>
        <w:r w:rsidR="00531EFA">
          <w:rPr>
            <w:noProof/>
            <w:webHidden/>
          </w:rPr>
          <w:instrText xml:space="preserve"> PAGEREF _Toc77857971 \h </w:instrText>
        </w:r>
        <w:r w:rsidR="00531EFA">
          <w:rPr>
            <w:noProof/>
            <w:webHidden/>
          </w:rPr>
        </w:r>
        <w:r w:rsidR="00531EFA">
          <w:rPr>
            <w:noProof/>
            <w:webHidden/>
          </w:rPr>
          <w:fldChar w:fldCharType="separate"/>
        </w:r>
        <w:r w:rsidR="00531EFA">
          <w:rPr>
            <w:noProof/>
            <w:webHidden/>
          </w:rPr>
          <w:t>32</w:t>
        </w:r>
        <w:r w:rsidR="00531EFA">
          <w:rPr>
            <w:noProof/>
            <w:webHidden/>
          </w:rPr>
          <w:fldChar w:fldCharType="end"/>
        </w:r>
      </w:hyperlink>
    </w:p>
    <w:p w14:paraId="502AC0FC" w14:textId="31F2FB57"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2" w:history="1">
        <w:r w:rsidR="00531EFA" w:rsidRPr="004E7BD0">
          <w:rPr>
            <w:rStyle w:val="Hiperpovezava"/>
            <w:rFonts w:eastAsiaTheme="majorEastAsia"/>
            <w:noProof/>
          </w:rPr>
          <w:t>Slika 18: Linearni pospeševalnik delcev (levo), shramba z aktivirano opremo, ki je nastala pri obratovanju pospeševalnikov in je bila zamenjana (desno) (foto: ZVD, d. o. o., in STERIS, d. o. o.).</w:t>
        </w:r>
        <w:r w:rsidR="00531EFA">
          <w:rPr>
            <w:noProof/>
            <w:webHidden/>
          </w:rPr>
          <w:tab/>
        </w:r>
        <w:r w:rsidR="00531EFA">
          <w:rPr>
            <w:noProof/>
            <w:webHidden/>
          </w:rPr>
          <w:fldChar w:fldCharType="begin"/>
        </w:r>
        <w:r w:rsidR="00531EFA">
          <w:rPr>
            <w:noProof/>
            <w:webHidden/>
          </w:rPr>
          <w:instrText xml:space="preserve"> PAGEREF _Toc77857972 \h </w:instrText>
        </w:r>
        <w:r w:rsidR="00531EFA">
          <w:rPr>
            <w:noProof/>
            <w:webHidden/>
          </w:rPr>
        </w:r>
        <w:r w:rsidR="00531EFA">
          <w:rPr>
            <w:noProof/>
            <w:webHidden/>
          </w:rPr>
          <w:fldChar w:fldCharType="separate"/>
        </w:r>
        <w:r w:rsidR="00531EFA">
          <w:rPr>
            <w:noProof/>
            <w:webHidden/>
          </w:rPr>
          <w:t>33</w:t>
        </w:r>
        <w:r w:rsidR="00531EFA">
          <w:rPr>
            <w:noProof/>
            <w:webHidden/>
          </w:rPr>
          <w:fldChar w:fldCharType="end"/>
        </w:r>
      </w:hyperlink>
    </w:p>
    <w:p w14:paraId="133A6422" w14:textId="45EF6863"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3" w:history="1">
        <w:r w:rsidR="00531EFA" w:rsidRPr="004E7BD0">
          <w:rPr>
            <w:rStyle w:val="Hiperpovezava"/>
            <w:rFonts w:eastAsiaTheme="majorEastAsia"/>
            <w:noProof/>
          </w:rPr>
          <w:t>Slika 19: Eden od štirih sodov radioaktivnih odpadkov. Ti so bili posledica raziskav, povezanih z uranovo rudo, ki so bile v celoti zaključene leta 2005, v letu 2020 pa so bili RAO predani ARAO (foto: IJS).</w:t>
        </w:r>
        <w:r w:rsidR="00531EFA">
          <w:rPr>
            <w:noProof/>
            <w:webHidden/>
          </w:rPr>
          <w:tab/>
        </w:r>
        <w:r w:rsidR="00531EFA">
          <w:rPr>
            <w:noProof/>
            <w:webHidden/>
          </w:rPr>
          <w:fldChar w:fldCharType="begin"/>
        </w:r>
        <w:r w:rsidR="00531EFA">
          <w:rPr>
            <w:noProof/>
            <w:webHidden/>
          </w:rPr>
          <w:instrText xml:space="preserve"> PAGEREF _Toc77857973 \h </w:instrText>
        </w:r>
        <w:r w:rsidR="00531EFA">
          <w:rPr>
            <w:noProof/>
            <w:webHidden/>
          </w:rPr>
        </w:r>
        <w:r w:rsidR="00531EFA">
          <w:rPr>
            <w:noProof/>
            <w:webHidden/>
          </w:rPr>
          <w:fldChar w:fldCharType="separate"/>
        </w:r>
        <w:r w:rsidR="00531EFA">
          <w:rPr>
            <w:noProof/>
            <w:webHidden/>
          </w:rPr>
          <w:t>34</w:t>
        </w:r>
        <w:r w:rsidR="00531EFA">
          <w:rPr>
            <w:noProof/>
            <w:webHidden/>
          </w:rPr>
          <w:fldChar w:fldCharType="end"/>
        </w:r>
      </w:hyperlink>
    </w:p>
    <w:p w14:paraId="422024FF" w14:textId="61F20CD4"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4" w:history="1">
        <w:r w:rsidR="00531EFA" w:rsidRPr="004E7BD0">
          <w:rPr>
            <w:rStyle w:val="Hiperpovezava"/>
            <w:rFonts w:eastAsiaTheme="majorEastAsia"/>
            <w:noProof/>
          </w:rPr>
          <w:t xml:space="preserve">Slika 20: Na opremi zapuščenega vojaškega detektorja DR-M3, to je na torbici z detektorjem (desno), je bil nameščen radioaktivni vir </w:t>
        </w:r>
        <w:r w:rsidR="00531EFA" w:rsidRPr="004E7BD0">
          <w:rPr>
            <w:rStyle w:val="Hiperpovezava"/>
            <w:rFonts w:eastAsiaTheme="majorEastAsia"/>
            <w:noProof/>
            <w:vertAlign w:val="superscript"/>
          </w:rPr>
          <w:t>90</w:t>
        </w:r>
        <w:r w:rsidR="00531EFA" w:rsidRPr="004E7BD0">
          <w:rPr>
            <w:rStyle w:val="Hiperpovezava"/>
            <w:rFonts w:eastAsiaTheme="majorEastAsia"/>
            <w:noProof/>
          </w:rPr>
          <w:t>Sr (levo spodaj) (foto: Inšpekcija URSJV).</w:t>
        </w:r>
        <w:r w:rsidR="00531EFA">
          <w:rPr>
            <w:noProof/>
            <w:webHidden/>
          </w:rPr>
          <w:tab/>
        </w:r>
        <w:r w:rsidR="00531EFA">
          <w:rPr>
            <w:noProof/>
            <w:webHidden/>
          </w:rPr>
          <w:fldChar w:fldCharType="begin"/>
        </w:r>
        <w:r w:rsidR="00531EFA">
          <w:rPr>
            <w:noProof/>
            <w:webHidden/>
          </w:rPr>
          <w:instrText xml:space="preserve"> PAGEREF _Toc77857974 \h </w:instrText>
        </w:r>
        <w:r w:rsidR="00531EFA">
          <w:rPr>
            <w:noProof/>
            <w:webHidden/>
          </w:rPr>
        </w:r>
        <w:r w:rsidR="00531EFA">
          <w:rPr>
            <w:noProof/>
            <w:webHidden/>
          </w:rPr>
          <w:fldChar w:fldCharType="separate"/>
        </w:r>
        <w:r w:rsidR="00531EFA">
          <w:rPr>
            <w:noProof/>
            <w:webHidden/>
          </w:rPr>
          <w:t>35</w:t>
        </w:r>
        <w:r w:rsidR="00531EFA">
          <w:rPr>
            <w:noProof/>
            <w:webHidden/>
          </w:rPr>
          <w:fldChar w:fldCharType="end"/>
        </w:r>
      </w:hyperlink>
    </w:p>
    <w:p w14:paraId="663830C3" w14:textId="2DF793B5"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5" w:history="1">
        <w:r w:rsidR="00531EFA" w:rsidRPr="004E7BD0">
          <w:rPr>
            <w:rStyle w:val="Hiperpovezava"/>
            <w:rFonts w:eastAsiaTheme="majorEastAsia"/>
            <w:noProof/>
          </w:rPr>
          <w:t xml:space="preserve">Slika 21: Radioaktivni odpadek z </w:t>
        </w:r>
        <w:r w:rsidR="00531EFA" w:rsidRPr="004E7BD0">
          <w:rPr>
            <w:rStyle w:val="Hiperpovezava"/>
            <w:rFonts w:eastAsiaTheme="majorEastAsia"/>
            <w:noProof/>
            <w:vertAlign w:val="superscript"/>
          </w:rPr>
          <w:t>152</w:t>
        </w:r>
        <w:r w:rsidR="00531EFA" w:rsidRPr="004E7BD0">
          <w:rPr>
            <w:rStyle w:val="Hiperpovezava"/>
            <w:rFonts w:eastAsiaTheme="majorEastAsia"/>
            <w:noProof/>
          </w:rPr>
          <w:t>Eu z aktivnostjo približno 1 GBq, najden med sekundarnimi surovinami (foto: ZVD d. o. o.)</w:t>
        </w:r>
        <w:r w:rsidR="00531EFA">
          <w:rPr>
            <w:noProof/>
            <w:webHidden/>
          </w:rPr>
          <w:tab/>
        </w:r>
        <w:r w:rsidR="00531EFA">
          <w:rPr>
            <w:noProof/>
            <w:webHidden/>
          </w:rPr>
          <w:fldChar w:fldCharType="begin"/>
        </w:r>
        <w:r w:rsidR="00531EFA">
          <w:rPr>
            <w:noProof/>
            <w:webHidden/>
          </w:rPr>
          <w:instrText xml:space="preserve"> PAGEREF _Toc77857975 \h </w:instrText>
        </w:r>
        <w:r w:rsidR="00531EFA">
          <w:rPr>
            <w:noProof/>
            <w:webHidden/>
          </w:rPr>
        </w:r>
        <w:r w:rsidR="00531EFA">
          <w:rPr>
            <w:noProof/>
            <w:webHidden/>
          </w:rPr>
          <w:fldChar w:fldCharType="separate"/>
        </w:r>
        <w:r w:rsidR="00531EFA">
          <w:rPr>
            <w:noProof/>
            <w:webHidden/>
          </w:rPr>
          <w:t>36</w:t>
        </w:r>
        <w:r w:rsidR="00531EFA">
          <w:rPr>
            <w:noProof/>
            <w:webHidden/>
          </w:rPr>
          <w:fldChar w:fldCharType="end"/>
        </w:r>
      </w:hyperlink>
    </w:p>
    <w:p w14:paraId="14B398C9" w14:textId="37F07633"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6" w:history="1">
        <w:r w:rsidR="00531EFA" w:rsidRPr="004E7BD0">
          <w:rPr>
            <w:rStyle w:val="Hiperpovezava"/>
            <w:rFonts w:eastAsiaTheme="majorEastAsia"/>
            <w:noProof/>
          </w:rPr>
          <w:t>Slika 22: Levo: Šamotna obloga s povišano vrednostjo radionuklidov, najdena v pošiljki odpadnih kovin v podjetju Surovina, d. o. o., na njegovi lokaciji v Mariboru. Desno: Cisterna s snovjo, ki vsebuje povišane vrednosti naravnih radionuklidov, najdena na lokaciji podjetja Dinos, d. o. o., v Naklem (foto: ZVD, d. o. o.).</w:t>
        </w:r>
        <w:r w:rsidR="00531EFA">
          <w:rPr>
            <w:noProof/>
            <w:webHidden/>
          </w:rPr>
          <w:tab/>
        </w:r>
        <w:r w:rsidR="00531EFA">
          <w:rPr>
            <w:noProof/>
            <w:webHidden/>
          </w:rPr>
          <w:fldChar w:fldCharType="begin"/>
        </w:r>
        <w:r w:rsidR="00531EFA">
          <w:rPr>
            <w:noProof/>
            <w:webHidden/>
          </w:rPr>
          <w:instrText xml:space="preserve"> PAGEREF _Toc77857976 \h </w:instrText>
        </w:r>
        <w:r w:rsidR="00531EFA">
          <w:rPr>
            <w:noProof/>
            <w:webHidden/>
          </w:rPr>
        </w:r>
        <w:r w:rsidR="00531EFA">
          <w:rPr>
            <w:noProof/>
            <w:webHidden/>
          </w:rPr>
          <w:fldChar w:fldCharType="separate"/>
        </w:r>
        <w:r w:rsidR="00531EFA">
          <w:rPr>
            <w:noProof/>
            <w:webHidden/>
          </w:rPr>
          <w:t>37</w:t>
        </w:r>
        <w:r w:rsidR="00531EFA">
          <w:rPr>
            <w:noProof/>
            <w:webHidden/>
          </w:rPr>
          <w:fldChar w:fldCharType="end"/>
        </w:r>
      </w:hyperlink>
    </w:p>
    <w:p w14:paraId="48F918BB" w14:textId="79746591"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7" w:history="1">
        <w:r w:rsidR="00531EFA" w:rsidRPr="004E7BD0">
          <w:rPr>
            <w:rStyle w:val="Hiperpovezava"/>
            <w:rFonts w:eastAsiaTheme="majorEastAsia"/>
            <w:noProof/>
          </w:rPr>
          <w:t>Slika 23: Delež diagnostičnih rentgenskih naprav po njihovi kakovosti v obdobju 1997–2020</w:t>
        </w:r>
        <w:r w:rsidR="00531EFA">
          <w:rPr>
            <w:noProof/>
            <w:webHidden/>
          </w:rPr>
          <w:tab/>
        </w:r>
        <w:r w:rsidR="00531EFA">
          <w:rPr>
            <w:noProof/>
            <w:webHidden/>
          </w:rPr>
          <w:fldChar w:fldCharType="begin"/>
        </w:r>
        <w:r w:rsidR="00531EFA">
          <w:rPr>
            <w:noProof/>
            <w:webHidden/>
          </w:rPr>
          <w:instrText xml:space="preserve"> PAGEREF _Toc77857977 \h </w:instrText>
        </w:r>
        <w:r w:rsidR="00531EFA">
          <w:rPr>
            <w:noProof/>
            <w:webHidden/>
          </w:rPr>
        </w:r>
        <w:r w:rsidR="00531EFA">
          <w:rPr>
            <w:noProof/>
            <w:webHidden/>
          </w:rPr>
          <w:fldChar w:fldCharType="separate"/>
        </w:r>
        <w:r w:rsidR="00531EFA">
          <w:rPr>
            <w:noProof/>
            <w:webHidden/>
          </w:rPr>
          <w:t>38</w:t>
        </w:r>
        <w:r w:rsidR="00531EFA">
          <w:rPr>
            <w:noProof/>
            <w:webHidden/>
          </w:rPr>
          <w:fldChar w:fldCharType="end"/>
        </w:r>
      </w:hyperlink>
    </w:p>
    <w:p w14:paraId="1736A33D" w14:textId="72D49A20"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8" w:history="1">
        <w:r w:rsidR="00531EFA" w:rsidRPr="004E7BD0">
          <w:rPr>
            <w:rStyle w:val="Hiperpovezava"/>
            <w:rFonts w:eastAsiaTheme="majorEastAsia"/>
            <w:noProof/>
          </w:rPr>
          <w:t>Slika 24: Osnovni prikaz stanja mreže zgodnjega obveščanja v Sloveniji</w:t>
        </w:r>
        <w:r w:rsidR="00531EFA">
          <w:rPr>
            <w:noProof/>
            <w:webHidden/>
          </w:rPr>
          <w:tab/>
        </w:r>
        <w:r w:rsidR="00531EFA">
          <w:rPr>
            <w:noProof/>
            <w:webHidden/>
          </w:rPr>
          <w:fldChar w:fldCharType="begin"/>
        </w:r>
        <w:r w:rsidR="00531EFA">
          <w:rPr>
            <w:noProof/>
            <w:webHidden/>
          </w:rPr>
          <w:instrText xml:space="preserve"> PAGEREF _Toc77857978 \h </w:instrText>
        </w:r>
        <w:r w:rsidR="00531EFA">
          <w:rPr>
            <w:noProof/>
            <w:webHidden/>
          </w:rPr>
        </w:r>
        <w:r w:rsidR="00531EFA">
          <w:rPr>
            <w:noProof/>
            <w:webHidden/>
          </w:rPr>
          <w:fldChar w:fldCharType="separate"/>
        </w:r>
        <w:r w:rsidR="00531EFA">
          <w:rPr>
            <w:noProof/>
            <w:webHidden/>
          </w:rPr>
          <w:t>42</w:t>
        </w:r>
        <w:r w:rsidR="00531EFA">
          <w:rPr>
            <w:noProof/>
            <w:webHidden/>
          </w:rPr>
          <w:fldChar w:fldCharType="end"/>
        </w:r>
      </w:hyperlink>
    </w:p>
    <w:p w14:paraId="262124D1" w14:textId="1679B2D2"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79" w:history="1">
        <w:r w:rsidR="00531EFA" w:rsidRPr="004E7BD0">
          <w:rPr>
            <w:rStyle w:val="Hiperpovezava"/>
            <w:rFonts w:eastAsiaTheme="majorEastAsia"/>
            <w:noProof/>
          </w:rPr>
          <w:t xml:space="preserve">Slika 25: Povprečne letne specifične aktivnosti </w:t>
        </w:r>
        <w:r w:rsidR="00531EFA" w:rsidRPr="004E7BD0">
          <w:rPr>
            <w:rStyle w:val="Hiperpovezava"/>
            <w:rFonts w:eastAsiaTheme="majorEastAsia"/>
            <w:noProof/>
            <w:vertAlign w:val="superscript"/>
          </w:rPr>
          <w:t>137</w:t>
        </w:r>
        <w:r w:rsidR="00531EFA" w:rsidRPr="004E7BD0">
          <w:rPr>
            <w:rStyle w:val="Hiperpovezava"/>
            <w:rFonts w:eastAsiaTheme="majorEastAsia"/>
            <w:noProof/>
          </w:rPr>
          <w:t>Cs v zraku v Ljubljani od leta 1981</w:t>
        </w:r>
        <w:r w:rsidR="00531EFA">
          <w:rPr>
            <w:noProof/>
            <w:webHidden/>
          </w:rPr>
          <w:tab/>
        </w:r>
        <w:r w:rsidR="00531EFA">
          <w:rPr>
            <w:noProof/>
            <w:webHidden/>
          </w:rPr>
          <w:fldChar w:fldCharType="begin"/>
        </w:r>
        <w:r w:rsidR="00531EFA">
          <w:rPr>
            <w:noProof/>
            <w:webHidden/>
          </w:rPr>
          <w:instrText xml:space="preserve"> PAGEREF _Toc77857979 \h </w:instrText>
        </w:r>
        <w:r w:rsidR="00531EFA">
          <w:rPr>
            <w:noProof/>
            <w:webHidden/>
          </w:rPr>
        </w:r>
        <w:r w:rsidR="00531EFA">
          <w:rPr>
            <w:noProof/>
            <w:webHidden/>
          </w:rPr>
          <w:fldChar w:fldCharType="separate"/>
        </w:r>
        <w:r w:rsidR="00531EFA">
          <w:rPr>
            <w:noProof/>
            <w:webHidden/>
          </w:rPr>
          <w:t>43</w:t>
        </w:r>
        <w:r w:rsidR="00531EFA">
          <w:rPr>
            <w:noProof/>
            <w:webHidden/>
          </w:rPr>
          <w:fldChar w:fldCharType="end"/>
        </w:r>
      </w:hyperlink>
    </w:p>
    <w:p w14:paraId="608E2E9B" w14:textId="6094FAA0"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0" w:history="1">
        <w:r w:rsidR="00531EFA" w:rsidRPr="004E7BD0">
          <w:rPr>
            <w:rStyle w:val="Hiperpovezava"/>
            <w:rFonts w:eastAsiaTheme="majorEastAsia"/>
            <w:noProof/>
          </w:rPr>
          <w:t>Slika 26: Predvidena efektivna doza zaradi kontaminacije okolja z dolgoživimi umetnimi radionuklidi za odrasle (slovensko povprečje) od leta 2000</w:t>
        </w:r>
        <w:r w:rsidR="00531EFA">
          <w:rPr>
            <w:noProof/>
            <w:webHidden/>
          </w:rPr>
          <w:tab/>
        </w:r>
        <w:r w:rsidR="00531EFA">
          <w:rPr>
            <w:noProof/>
            <w:webHidden/>
          </w:rPr>
          <w:fldChar w:fldCharType="begin"/>
        </w:r>
        <w:r w:rsidR="00531EFA">
          <w:rPr>
            <w:noProof/>
            <w:webHidden/>
          </w:rPr>
          <w:instrText xml:space="preserve"> PAGEREF _Toc77857980 \h </w:instrText>
        </w:r>
        <w:r w:rsidR="00531EFA">
          <w:rPr>
            <w:noProof/>
            <w:webHidden/>
          </w:rPr>
        </w:r>
        <w:r w:rsidR="00531EFA">
          <w:rPr>
            <w:noProof/>
            <w:webHidden/>
          </w:rPr>
          <w:fldChar w:fldCharType="separate"/>
        </w:r>
        <w:r w:rsidR="00531EFA">
          <w:rPr>
            <w:noProof/>
            <w:webHidden/>
          </w:rPr>
          <w:t>45</w:t>
        </w:r>
        <w:r w:rsidR="00531EFA">
          <w:rPr>
            <w:noProof/>
            <w:webHidden/>
          </w:rPr>
          <w:fldChar w:fldCharType="end"/>
        </w:r>
      </w:hyperlink>
    </w:p>
    <w:p w14:paraId="499ED17E" w14:textId="007463F1"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1" w:history="1">
        <w:r w:rsidR="00531EFA" w:rsidRPr="004E7BD0">
          <w:rPr>
            <w:rStyle w:val="Hiperpovezava"/>
            <w:rFonts w:eastAsiaTheme="majorEastAsia"/>
            <w:noProof/>
          </w:rPr>
          <w:t xml:space="preserve">Slika 27: Aktivnost izpuščenega </w:t>
        </w:r>
        <w:r w:rsidR="00531EFA" w:rsidRPr="004E7BD0">
          <w:rPr>
            <w:rStyle w:val="Hiperpovezava"/>
            <w:rFonts w:eastAsiaTheme="majorEastAsia"/>
            <w:noProof/>
            <w:vertAlign w:val="superscript"/>
          </w:rPr>
          <w:t>3</w:t>
        </w:r>
        <w:r w:rsidR="00531EFA" w:rsidRPr="004E7BD0">
          <w:rPr>
            <w:rStyle w:val="Hiperpovezava"/>
            <w:rFonts w:eastAsiaTheme="majorEastAsia"/>
            <w:noProof/>
          </w:rPr>
          <w:t>H v tekočinskih izpustih NEK</w:t>
        </w:r>
        <w:r w:rsidR="00531EFA">
          <w:rPr>
            <w:noProof/>
            <w:webHidden/>
          </w:rPr>
          <w:tab/>
        </w:r>
        <w:r w:rsidR="00531EFA">
          <w:rPr>
            <w:noProof/>
            <w:webHidden/>
          </w:rPr>
          <w:fldChar w:fldCharType="begin"/>
        </w:r>
        <w:r w:rsidR="00531EFA">
          <w:rPr>
            <w:noProof/>
            <w:webHidden/>
          </w:rPr>
          <w:instrText xml:space="preserve"> PAGEREF _Toc77857981 \h </w:instrText>
        </w:r>
        <w:r w:rsidR="00531EFA">
          <w:rPr>
            <w:noProof/>
            <w:webHidden/>
          </w:rPr>
        </w:r>
        <w:r w:rsidR="00531EFA">
          <w:rPr>
            <w:noProof/>
            <w:webHidden/>
          </w:rPr>
          <w:fldChar w:fldCharType="separate"/>
        </w:r>
        <w:r w:rsidR="00531EFA">
          <w:rPr>
            <w:noProof/>
            <w:webHidden/>
          </w:rPr>
          <w:t>46</w:t>
        </w:r>
        <w:r w:rsidR="00531EFA">
          <w:rPr>
            <w:noProof/>
            <w:webHidden/>
          </w:rPr>
          <w:fldChar w:fldCharType="end"/>
        </w:r>
      </w:hyperlink>
    </w:p>
    <w:p w14:paraId="6CD798CD" w14:textId="29A5C009"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2" w:history="1">
        <w:r w:rsidR="00531EFA" w:rsidRPr="004E7BD0">
          <w:rPr>
            <w:rStyle w:val="Hiperpovezava"/>
            <w:rFonts w:eastAsiaTheme="majorEastAsia"/>
            <w:noProof/>
          </w:rPr>
          <w:t>Slika 28: Emisije</w:t>
        </w:r>
        <w:r w:rsidR="00531EFA" w:rsidRPr="004E7BD0">
          <w:rPr>
            <w:rStyle w:val="Hiperpovezava"/>
            <w:rFonts w:eastAsiaTheme="majorEastAsia"/>
            <w:noProof/>
            <w:vertAlign w:val="superscript"/>
          </w:rPr>
          <w:t xml:space="preserve"> 222</w:t>
        </w:r>
        <w:r w:rsidR="00531EFA" w:rsidRPr="004E7BD0">
          <w:rPr>
            <w:rStyle w:val="Hiperpovezava"/>
            <w:rFonts w:eastAsiaTheme="majorEastAsia"/>
            <w:noProof/>
          </w:rPr>
          <w:t>Rn iz Centralnega skladišča radioaktivnih odpadkov v Brinju</w:t>
        </w:r>
        <w:r w:rsidR="00531EFA">
          <w:rPr>
            <w:noProof/>
            <w:webHidden/>
          </w:rPr>
          <w:tab/>
        </w:r>
        <w:r w:rsidR="00531EFA">
          <w:rPr>
            <w:noProof/>
            <w:webHidden/>
          </w:rPr>
          <w:fldChar w:fldCharType="begin"/>
        </w:r>
        <w:r w:rsidR="00531EFA">
          <w:rPr>
            <w:noProof/>
            <w:webHidden/>
          </w:rPr>
          <w:instrText xml:space="preserve"> PAGEREF _Toc77857982 \h </w:instrText>
        </w:r>
        <w:r w:rsidR="00531EFA">
          <w:rPr>
            <w:noProof/>
            <w:webHidden/>
          </w:rPr>
        </w:r>
        <w:r w:rsidR="00531EFA">
          <w:rPr>
            <w:noProof/>
            <w:webHidden/>
          </w:rPr>
          <w:fldChar w:fldCharType="separate"/>
        </w:r>
        <w:r w:rsidR="00531EFA">
          <w:rPr>
            <w:noProof/>
            <w:webHidden/>
          </w:rPr>
          <w:t>49</w:t>
        </w:r>
        <w:r w:rsidR="00531EFA">
          <w:rPr>
            <w:noProof/>
            <w:webHidden/>
          </w:rPr>
          <w:fldChar w:fldCharType="end"/>
        </w:r>
      </w:hyperlink>
    </w:p>
    <w:p w14:paraId="260DDBFF" w14:textId="223547E7"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3" w:history="1">
        <w:r w:rsidR="00531EFA" w:rsidRPr="004E7BD0">
          <w:rPr>
            <w:rStyle w:val="Hiperpovezava"/>
            <w:rFonts w:eastAsiaTheme="majorEastAsia"/>
            <w:noProof/>
          </w:rPr>
          <w:t>Slika 29: Letni prispevki k efektivni dozi za odraslega posameznika iz referenčne skupine prebivalstva zaradi rudnika Žirovski vrh v obdobju 1989–2020</w:t>
        </w:r>
        <w:r w:rsidR="00531EFA">
          <w:rPr>
            <w:noProof/>
            <w:webHidden/>
          </w:rPr>
          <w:tab/>
        </w:r>
        <w:r w:rsidR="00531EFA">
          <w:rPr>
            <w:noProof/>
            <w:webHidden/>
          </w:rPr>
          <w:fldChar w:fldCharType="begin"/>
        </w:r>
        <w:r w:rsidR="00531EFA">
          <w:rPr>
            <w:noProof/>
            <w:webHidden/>
          </w:rPr>
          <w:instrText xml:space="preserve"> PAGEREF _Toc77857983 \h </w:instrText>
        </w:r>
        <w:r w:rsidR="00531EFA">
          <w:rPr>
            <w:noProof/>
            <w:webHidden/>
          </w:rPr>
        </w:r>
        <w:r w:rsidR="00531EFA">
          <w:rPr>
            <w:noProof/>
            <w:webHidden/>
          </w:rPr>
          <w:fldChar w:fldCharType="separate"/>
        </w:r>
        <w:r w:rsidR="00531EFA">
          <w:rPr>
            <w:noProof/>
            <w:webHidden/>
          </w:rPr>
          <w:t>52</w:t>
        </w:r>
        <w:r w:rsidR="00531EFA">
          <w:rPr>
            <w:noProof/>
            <w:webHidden/>
          </w:rPr>
          <w:fldChar w:fldCharType="end"/>
        </w:r>
      </w:hyperlink>
    </w:p>
    <w:p w14:paraId="7CBD9249" w14:textId="4A8135BC"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4" w:history="1">
        <w:r w:rsidR="00531EFA" w:rsidRPr="004E7BD0">
          <w:rPr>
            <w:rStyle w:val="Hiperpovezava"/>
            <w:rFonts w:eastAsiaTheme="majorEastAsia"/>
            <w:noProof/>
          </w:rPr>
          <w:t>Slika 30: Prostornina radioaktivnih odpadkov v skladišču NEK</w:t>
        </w:r>
        <w:r w:rsidR="00531EFA">
          <w:rPr>
            <w:noProof/>
            <w:webHidden/>
          </w:rPr>
          <w:tab/>
        </w:r>
        <w:r w:rsidR="00531EFA">
          <w:rPr>
            <w:noProof/>
            <w:webHidden/>
          </w:rPr>
          <w:fldChar w:fldCharType="begin"/>
        </w:r>
        <w:r w:rsidR="00531EFA">
          <w:rPr>
            <w:noProof/>
            <w:webHidden/>
          </w:rPr>
          <w:instrText xml:space="preserve"> PAGEREF _Toc77857984 \h </w:instrText>
        </w:r>
        <w:r w:rsidR="00531EFA">
          <w:rPr>
            <w:noProof/>
            <w:webHidden/>
          </w:rPr>
        </w:r>
        <w:r w:rsidR="00531EFA">
          <w:rPr>
            <w:noProof/>
            <w:webHidden/>
          </w:rPr>
          <w:fldChar w:fldCharType="separate"/>
        </w:r>
        <w:r w:rsidR="00531EFA">
          <w:rPr>
            <w:noProof/>
            <w:webHidden/>
          </w:rPr>
          <w:t>62</w:t>
        </w:r>
        <w:r w:rsidR="00531EFA">
          <w:rPr>
            <w:noProof/>
            <w:webHidden/>
          </w:rPr>
          <w:fldChar w:fldCharType="end"/>
        </w:r>
      </w:hyperlink>
    </w:p>
    <w:p w14:paraId="0FA1F3C2" w14:textId="775DFA28"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5" w:history="1">
        <w:r w:rsidR="00531EFA" w:rsidRPr="004E7BD0">
          <w:rPr>
            <w:rStyle w:val="Hiperpovezava"/>
            <w:rFonts w:eastAsiaTheme="majorEastAsia"/>
            <w:noProof/>
          </w:rPr>
          <w:t>Slika 31: Število letnih zamenjanih izrabljenih gorivnih elementov in število vseh takih elementov v bazenu NEK</w:t>
        </w:r>
        <w:r w:rsidR="00531EFA">
          <w:rPr>
            <w:noProof/>
            <w:webHidden/>
          </w:rPr>
          <w:tab/>
        </w:r>
        <w:r w:rsidR="00531EFA">
          <w:rPr>
            <w:noProof/>
            <w:webHidden/>
          </w:rPr>
          <w:fldChar w:fldCharType="begin"/>
        </w:r>
        <w:r w:rsidR="00531EFA">
          <w:rPr>
            <w:noProof/>
            <w:webHidden/>
          </w:rPr>
          <w:instrText xml:space="preserve"> PAGEREF _Toc77857985 \h </w:instrText>
        </w:r>
        <w:r w:rsidR="00531EFA">
          <w:rPr>
            <w:noProof/>
            <w:webHidden/>
          </w:rPr>
        </w:r>
        <w:r w:rsidR="00531EFA">
          <w:rPr>
            <w:noProof/>
            <w:webHidden/>
          </w:rPr>
          <w:fldChar w:fldCharType="separate"/>
        </w:r>
        <w:r w:rsidR="00531EFA">
          <w:rPr>
            <w:noProof/>
            <w:webHidden/>
          </w:rPr>
          <w:t>63</w:t>
        </w:r>
        <w:r w:rsidR="00531EFA">
          <w:rPr>
            <w:noProof/>
            <w:webHidden/>
          </w:rPr>
          <w:fldChar w:fldCharType="end"/>
        </w:r>
      </w:hyperlink>
    </w:p>
    <w:p w14:paraId="5311090E" w14:textId="2540C505"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6" w:history="1">
        <w:r w:rsidR="00531EFA" w:rsidRPr="004E7BD0">
          <w:rPr>
            <w:rStyle w:val="Hiperpovezava"/>
            <w:rFonts w:eastAsiaTheme="majorEastAsia"/>
            <w:noProof/>
          </w:rPr>
          <w:t>Slika 32</w:t>
        </w:r>
        <w:r w:rsidR="00531EFA" w:rsidRPr="004E7BD0">
          <w:rPr>
            <w:rStyle w:val="Hiperpovezava"/>
            <w:rFonts w:eastAsiaTheme="majorEastAsia"/>
            <w:noProof/>
            <w:lang w:eastAsia="en-US"/>
          </w:rPr>
          <w:t xml:space="preserve"> : Prikaz knjižnega stanja portfelja Sklada med leti 1996 in 2020 v milijonih evrov</w:t>
        </w:r>
        <w:r w:rsidR="00531EFA">
          <w:rPr>
            <w:noProof/>
            <w:webHidden/>
          </w:rPr>
          <w:tab/>
        </w:r>
        <w:r w:rsidR="00531EFA">
          <w:rPr>
            <w:noProof/>
            <w:webHidden/>
          </w:rPr>
          <w:fldChar w:fldCharType="begin"/>
        </w:r>
        <w:r w:rsidR="00531EFA">
          <w:rPr>
            <w:noProof/>
            <w:webHidden/>
          </w:rPr>
          <w:instrText xml:space="preserve"> PAGEREF _Toc77857986 \h </w:instrText>
        </w:r>
        <w:r w:rsidR="00531EFA">
          <w:rPr>
            <w:noProof/>
            <w:webHidden/>
          </w:rPr>
        </w:r>
        <w:r w:rsidR="00531EFA">
          <w:rPr>
            <w:noProof/>
            <w:webHidden/>
          </w:rPr>
          <w:fldChar w:fldCharType="separate"/>
        </w:r>
        <w:r w:rsidR="00531EFA">
          <w:rPr>
            <w:noProof/>
            <w:webHidden/>
          </w:rPr>
          <w:t>70</w:t>
        </w:r>
        <w:r w:rsidR="00531EFA">
          <w:rPr>
            <w:noProof/>
            <w:webHidden/>
          </w:rPr>
          <w:fldChar w:fldCharType="end"/>
        </w:r>
      </w:hyperlink>
    </w:p>
    <w:p w14:paraId="4F954509" w14:textId="409B324C"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7" w:history="1">
        <w:r w:rsidR="00531EFA" w:rsidRPr="004E7BD0">
          <w:rPr>
            <w:rStyle w:val="Hiperpovezava"/>
            <w:rFonts w:eastAsiaTheme="majorEastAsia"/>
            <w:noProof/>
          </w:rPr>
          <w:t>Slika 33: Prikaz sredstev Sklada 31. decembra 2020 v milijonih evrov</w:t>
        </w:r>
        <w:r w:rsidR="00531EFA">
          <w:rPr>
            <w:noProof/>
            <w:webHidden/>
          </w:rPr>
          <w:tab/>
        </w:r>
        <w:r w:rsidR="00531EFA">
          <w:rPr>
            <w:noProof/>
            <w:webHidden/>
          </w:rPr>
          <w:fldChar w:fldCharType="begin"/>
        </w:r>
        <w:r w:rsidR="00531EFA">
          <w:rPr>
            <w:noProof/>
            <w:webHidden/>
          </w:rPr>
          <w:instrText xml:space="preserve"> PAGEREF _Toc77857987 \h </w:instrText>
        </w:r>
        <w:r w:rsidR="00531EFA">
          <w:rPr>
            <w:noProof/>
            <w:webHidden/>
          </w:rPr>
        </w:r>
        <w:r w:rsidR="00531EFA">
          <w:rPr>
            <w:noProof/>
            <w:webHidden/>
          </w:rPr>
          <w:fldChar w:fldCharType="separate"/>
        </w:r>
        <w:r w:rsidR="00531EFA">
          <w:rPr>
            <w:noProof/>
            <w:webHidden/>
          </w:rPr>
          <w:t>71</w:t>
        </w:r>
        <w:r w:rsidR="00531EFA">
          <w:rPr>
            <w:noProof/>
            <w:webHidden/>
          </w:rPr>
          <w:fldChar w:fldCharType="end"/>
        </w:r>
      </w:hyperlink>
    </w:p>
    <w:p w14:paraId="2C865A24" w14:textId="1751416C" w:rsidR="00531EFA" w:rsidRDefault="006E7AAE">
      <w:pPr>
        <w:pStyle w:val="Kazaloslik"/>
        <w:tabs>
          <w:tab w:val="right" w:leader="dot" w:pos="9062"/>
        </w:tabs>
        <w:rPr>
          <w:rFonts w:asciiTheme="minorHAnsi" w:eastAsiaTheme="minorEastAsia" w:hAnsiTheme="minorHAnsi" w:cstheme="minorBidi"/>
          <w:noProof/>
          <w:sz w:val="22"/>
          <w:szCs w:val="22"/>
          <w:lang w:eastAsia="sl-SI"/>
        </w:rPr>
      </w:pPr>
      <w:hyperlink w:anchor="_Toc77857988" w:history="1">
        <w:r w:rsidR="00531EFA" w:rsidRPr="004E7BD0">
          <w:rPr>
            <w:rStyle w:val="Hiperpovezava"/>
            <w:rFonts w:eastAsiaTheme="majorEastAsia"/>
            <w:noProof/>
          </w:rPr>
          <w:t>Slika 34: Letna donosnost portfelja Sklada od leta 2004 do leta 2020 v odstotkih</w:t>
        </w:r>
        <w:r w:rsidR="00531EFA">
          <w:rPr>
            <w:noProof/>
            <w:webHidden/>
          </w:rPr>
          <w:tab/>
        </w:r>
        <w:r w:rsidR="00531EFA">
          <w:rPr>
            <w:noProof/>
            <w:webHidden/>
          </w:rPr>
          <w:fldChar w:fldCharType="begin"/>
        </w:r>
        <w:r w:rsidR="00531EFA">
          <w:rPr>
            <w:noProof/>
            <w:webHidden/>
          </w:rPr>
          <w:instrText xml:space="preserve"> PAGEREF _Toc77857988 \h </w:instrText>
        </w:r>
        <w:r w:rsidR="00531EFA">
          <w:rPr>
            <w:noProof/>
            <w:webHidden/>
          </w:rPr>
        </w:r>
        <w:r w:rsidR="00531EFA">
          <w:rPr>
            <w:noProof/>
            <w:webHidden/>
          </w:rPr>
          <w:fldChar w:fldCharType="separate"/>
        </w:r>
        <w:r w:rsidR="00531EFA">
          <w:rPr>
            <w:noProof/>
            <w:webHidden/>
          </w:rPr>
          <w:t>73</w:t>
        </w:r>
        <w:r w:rsidR="00531EFA">
          <w:rPr>
            <w:noProof/>
            <w:webHidden/>
          </w:rPr>
          <w:fldChar w:fldCharType="end"/>
        </w:r>
      </w:hyperlink>
    </w:p>
    <w:p w14:paraId="6A968D13" w14:textId="393CD1D3" w:rsidR="00E54228" w:rsidRDefault="00E54228" w:rsidP="0043559D">
      <w:pPr>
        <w:suppressAutoHyphens w:val="0"/>
        <w:spacing w:after="160" w:line="259" w:lineRule="auto"/>
        <w:rPr>
          <w:rFonts w:ascii="Garamond" w:hAnsi="Garamond"/>
          <w:b/>
          <w:caps/>
          <w:color w:val="0070C0"/>
          <w:sz w:val="36"/>
          <w:szCs w:val="20"/>
        </w:rPr>
      </w:pPr>
      <w:r>
        <w:fldChar w:fldCharType="end"/>
      </w:r>
      <w:r>
        <w:br w:type="page"/>
      </w:r>
    </w:p>
    <w:p w14:paraId="2CAEF2A3" w14:textId="77836840" w:rsidR="00E54228" w:rsidRDefault="00E54228" w:rsidP="00E54228">
      <w:pPr>
        <w:pStyle w:val="LPNaslov1"/>
      </w:pPr>
      <w:bookmarkStart w:id="6" w:name="_Toc74219302"/>
      <w:r>
        <w:rPr>
          <w:caps w:val="0"/>
        </w:rPr>
        <w:t>UVOD</w:t>
      </w:r>
      <w:bookmarkEnd w:id="6"/>
    </w:p>
    <w:p w14:paraId="4E9F1DCC" w14:textId="77777777" w:rsidR="00E54228" w:rsidRDefault="00E54228" w:rsidP="00CF7EE1">
      <w:pPr>
        <w:pStyle w:val="LPnavaden"/>
        <w:rPr>
          <w:lang w:eastAsia="en-US"/>
        </w:rPr>
      </w:pPr>
      <w:r>
        <w:t xml:space="preserve">To poročilo je vsako leto pripravljeno na podlagi </w:t>
      </w:r>
      <w:r w:rsidRPr="00D2693C">
        <w:rPr>
          <w:rStyle w:val="LPnavadenposevnoZnak"/>
        </w:rPr>
        <w:t>Zakona o varstvu pred ionizirajočimi sevanji in jedrski varnosti</w:t>
      </w:r>
      <w:r w:rsidRPr="001A599B">
        <w:t xml:space="preserve"> </w:t>
      </w:r>
      <w:r>
        <w:t>ter povzema vsa dogajanja, povezana z varstvom pred ionizirajočimi sevanji in jedrsko varnostjo v naši državi. Sprejme ga Vlada Republike Slovenije in pošlje Državnemu zboru RS. Poročilo je hkrati poglavitni način seznanjanja širše javnosti s tem področjem. Pripravljeno je bilo vsako leto nepretrgoma od leta 1985. Prevedeno je tudi v angleščino in je tako temeljni dokument za predstavitev dejavnosti v Republiki Sloveniji tujim zainteresiranim bralcem.</w:t>
      </w:r>
    </w:p>
    <w:p w14:paraId="4946F8FF" w14:textId="78AF0FCF" w:rsidR="00E54228" w:rsidRDefault="00E54228" w:rsidP="00CF7EE1">
      <w:pPr>
        <w:pStyle w:val="LPnavaden"/>
      </w:pPr>
      <w:r>
        <w:t>Poročilo pripravlja in usklajuje Uprava Republike Slovenije za jedrsko varnost, vsebine pa prispevajo tudi vsi drugi državni organi, vključeni v varstvo pred ionizirajočimi sevanji in jedrsko varnost, ter večina drugih subjektov na tem področju. Leta 2020 so bili to: Uprava Republike Slovenije za varstvo pred sevanji, Uprava Republike Slovenije za zaščito in reševanje, Ministrstvo za infrastrukturo</w:t>
      </w:r>
      <w:r w:rsidR="00C624A8" w:rsidRPr="00C624A8">
        <w:t xml:space="preserve"> </w:t>
      </w:r>
      <w:r w:rsidR="00C624A8">
        <w:t>Republike Slovenije</w:t>
      </w:r>
      <w:r>
        <w:t>, Ministrstvo za notranje zadeve</w:t>
      </w:r>
      <w:r w:rsidR="00C624A8" w:rsidRPr="00C624A8">
        <w:t xml:space="preserve"> </w:t>
      </w:r>
      <w:r w:rsidR="00C624A8">
        <w:t>Republike Slovenije</w:t>
      </w:r>
      <w:r>
        <w:t>, Uprava Republike Slovenije za varno hrano, veterinarstvo in varstvo rastlin, Agencija za radioaktivne odpadke, Sklad za financiranje razgradnje NEK in za odlaganje radioaktivnih odpadkov iz NEK, Jedrski pool GIZ, Nuklearna elektrarna Krško, d. o. o., Rudnik Žirovski vrh, javno podjetje za zapiranje rudnika urana, d. o. o., Institut »Jožef Stefan«, ZVD Zavod za varstvo pri delu, d. o. o.</w:t>
      </w:r>
      <w:r w:rsidR="00C624A8">
        <w:t>,</w:t>
      </w:r>
      <w:r>
        <w:t xml:space="preserve"> in drugi.</w:t>
      </w:r>
      <w:r w:rsidR="00C624A8">
        <w:t xml:space="preserve"> </w:t>
      </w:r>
    </w:p>
    <w:p w14:paraId="42CB18F7" w14:textId="77777777" w:rsidR="00E54228" w:rsidRDefault="00E54228" w:rsidP="00CF7EE1">
      <w:pPr>
        <w:pStyle w:val="LPnavaden"/>
      </w:pPr>
      <w:r>
        <w:t>Leto 2020 je bilo mirno in lahko povzamemo, da je bil vsekakor dosežen temeljni cilj jedrske in sevalne varnosti:</w:t>
      </w:r>
    </w:p>
    <w:p w14:paraId="04899CC4" w14:textId="77777777" w:rsidR="00E54228" w:rsidRDefault="00E54228" w:rsidP="00CF7EE1">
      <w:pPr>
        <w:pStyle w:val="LPnavaden"/>
        <w:jc w:val="center"/>
        <w:rPr>
          <w:i/>
          <w:iCs/>
        </w:rPr>
      </w:pPr>
      <w:r>
        <w:rPr>
          <w:i/>
          <w:iCs/>
        </w:rPr>
        <w:t>varstvo ljudi in okolja pred nepotrebnimi škodljivimi učinki ionizirajočih sevanj.</w:t>
      </w:r>
    </w:p>
    <w:p w14:paraId="2E4FC74C" w14:textId="77777777" w:rsidR="00E54228" w:rsidRDefault="00E54228" w:rsidP="00CF7EE1">
      <w:pPr>
        <w:pStyle w:val="LPnavaden"/>
      </w:pPr>
      <w:r>
        <w:t xml:space="preserve">Hkrati s tem poročilom, ki je namenjeno širši zainteresirani javnosti, smo na Upravi Republike Slovenije za jedrsko varnost pripravili razširjeno poročilo, v katerem so vse podrobnosti in podatki, ki bi utegnili zanimati ožjo strokovno javnost. Dosegljivo je v elektronski obliki </w:t>
      </w:r>
      <w:hyperlink r:id="rId27" w:history="1">
        <w:r w:rsidRPr="00A30543">
          <w:rPr>
            <w:rStyle w:val="Hiperpovezava"/>
          </w:rPr>
          <w:t>na spletni strani</w:t>
        </w:r>
      </w:hyperlink>
      <w:r>
        <w:t xml:space="preserve"> Uprave Republike Slovenije za jedrsko varnost. </w:t>
      </w:r>
      <w:r>
        <w:br w:type="page"/>
      </w:r>
    </w:p>
    <w:p w14:paraId="2DE93615" w14:textId="5785925B" w:rsidR="00A11431" w:rsidRDefault="00C60761" w:rsidP="00394F80">
      <w:pPr>
        <w:pStyle w:val="LPNaslov1"/>
      </w:pPr>
      <w:bookmarkStart w:id="7" w:name="_Toc74219303"/>
      <w:r>
        <w:rPr>
          <w:caps w:val="0"/>
        </w:rPr>
        <w:t>VARNOST MED IZVAJANJEM DEJAVNOSTI</w:t>
      </w:r>
      <w:bookmarkEnd w:id="7"/>
    </w:p>
    <w:p w14:paraId="6146BE35" w14:textId="37F575CC" w:rsidR="00C26C8A" w:rsidRDefault="00C60761" w:rsidP="00C26C8A">
      <w:pPr>
        <w:pStyle w:val="LPNaslov2"/>
      </w:pPr>
      <w:bookmarkStart w:id="8" w:name="_Toc74219304"/>
      <w:r>
        <w:rPr>
          <w:caps w:val="0"/>
        </w:rPr>
        <w:t>OBRATOVANJE JEDRSKIH IN SEVALNIH OBJEKTOV</w:t>
      </w:r>
      <w:bookmarkEnd w:id="8"/>
    </w:p>
    <w:p w14:paraId="3FC91544" w14:textId="0A91C65E" w:rsidR="00C26C8A" w:rsidRDefault="00C26C8A" w:rsidP="00C26C8A">
      <w:pPr>
        <w:pStyle w:val="LPNaslov3"/>
      </w:pPr>
      <w:bookmarkStart w:id="9" w:name="_Toc74219305"/>
      <w:r>
        <w:t>Nuklearna elektrarna Krško</w:t>
      </w:r>
      <w:bookmarkEnd w:id="9"/>
    </w:p>
    <w:p w14:paraId="1573C2CB" w14:textId="533893CE" w:rsidR="00C26C8A" w:rsidRDefault="00C26C8A" w:rsidP="00C26C8A">
      <w:pPr>
        <w:pStyle w:val="LPNaslov4"/>
      </w:pPr>
      <w:bookmarkStart w:id="10" w:name="_Toc74219306"/>
      <w:r>
        <w:t>Obratovalna varnost</w:t>
      </w:r>
      <w:bookmarkEnd w:id="10"/>
    </w:p>
    <w:p w14:paraId="344D7A54" w14:textId="77777777" w:rsidR="004E6314" w:rsidRPr="00024A8D" w:rsidRDefault="004E6314" w:rsidP="004E6314">
      <w:pPr>
        <w:pStyle w:val="LPpodpoglavje"/>
      </w:pPr>
      <w:r w:rsidRPr="00024A8D">
        <w:t>Obratovalni podatki in varnostni kazalniki NEK</w:t>
      </w:r>
    </w:p>
    <w:p w14:paraId="1B5AB505" w14:textId="77777777" w:rsidR="004E6314" w:rsidRPr="00024A8D" w:rsidRDefault="004E6314" w:rsidP="00C60761">
      <w:pPr>
        <w:pStyle w:val="LPnavaden"/>
      </w:pPr>
      <w:r w:rsidRPr="00024A8D">
        <w:t xml:space="preserve">V NEK so leta 2020 proizvedli 6.352.766,0 MWh (6,4 TWh) bruto električne energije na izhodu generatorja oziroma 6.040.845,9 MWh (6,0 TWh) neto električne energije, ki je bila oddana v omrežje. </w:t>
      </w:r>
    </w:p>
    <w:p w14:paraId="01DF45C1" w14:textId="2DB8ADA3" w:rsidR="004E6314" w:rsidRPr="00024A8D" w:rsidRDefault="004E6314" w:rsidP="00C60761">
      <w:pPr>
        <w:pStyle w:val="LPnavaden"/>
      </w:pPr>
      <w:r w:rsidRPr="00024A8D">
        <w:t xml:space="preserve">Najpomembnejši obratovalni kazalniki NEK so prikazani v </w:t>
      </w:r>
      <w:r w:rsidRPr="00DF258B">
        <w:t xml:space="preserve">spodnjih preglednicah </w:t>
      </w:r>
      <w:hyperlink w:anchor="p1" w:history="1">
        <w:r w:rsidRPr="00DF258B">
          <w:rPr>
            <w:rStyle w:val="Hiperpovezava"/>
          </w:rPr>
          <w:t>1</w:t>
        </w:r>
      </w:hyperlink>
      <w:r w:rsidRPr="00DF258B">
        <w:t xml:space="preserve"> in </w:t>
      </w:r>
      <w:hyperlink w:anchor="p2" w:history="1">
        <w:r w:rsidRPr="00DF258B">
          <w:rPr>
            <w:rStyle w:val="Hiperpovezava"/>
          </w:rPr>
          <w:t>2</w:t>
        </w:r>
      </w:hyperlink>
      <w:r w:rsidRPr="00DF258B">
        <w:t>, njihovo</w:t>
      </w:r>
      <w:r w:rsidRPr="00024A8D">
        <w:t xml:space="preserve"> </w:t>
      </w:r>
      <w:r w:rsidR="00C624A8">
        <w:t>spreminjanje</w:t>
      </w:r>
      <w:r w:rsidR="00C624A8" w:rsidRPr="00024A8D">
        <w:t xml:space="preserve"> </w:t>
      </w:r>
      <w:r w:rsidR="00C624A8">
        <w:t>v več</w:t>
      </w:r>
      <w:r w:rsidR="00C624A8" w:rsidRPr="00024A8D">
        <w:t>let</w:t>
      </w:r>
      <w:r w:rsidR="00C624A8">
        <w:t>nem</w:t>
      </w:r>
      <w:r w:rsidR="00C624A8" w:rsidRPr="00024A8D">
        <w:t xml:space="preserve"> </w:t>
      </w:r>
      <w:r w:rsidR="00C624A8">
        <w:t xml:space="preserve">obdobju </w:t>
      </w:r>
      <w:r w:rsidRPr="00024A8D">
        <w:t>pa v nadaljevanju poročila. Obratovalni kazalniki potrjujejo stabilno in varno obratovanje elektrarne.</w:t>
      </w:r>
    </w:p>
    <w:p w14:paraId="6D83B4C8" w14:textId="26100920" w:rsidR="004E6314" w:rsidRPr="00024A8D" w:rsidRDefault="004E6314" w:rsidP="004E6314">
      <w:pPr>
        <w:pStyle w:val="LPnaslovpreglednica"/>
      </w:pPr>
      <w:bookmarkStart w:id="11" w:name="p1"/>
      <w:bookmarkStart w:id="12" w:name="_Toc77857850"/>
      <w:bookmarkEnd w:id="11"/>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1</w:t>
      </w:r>
      <w:r w:rsidR="0072167A">
        <w:rPr>
          <w:noProof/>
        </w:rPr>
        <w:fldChar w:fldCharType="end"/>
      </w:r>
      <w:r>
        <w:t>:</w:t>
      </w:r>
      <w:r w:rsidRPr="00024A8D">
        <w:t xml:space="preserve"> Najpomembnejši obratovalni kazalniki leta 2020</w:t>
      </w:r>
      <w:bookmarkEnd w:id="12"/>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4E6314" w14:paraId="100CDFE7" w14:textId="77777777" w:rsidTr="00C60761">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70BB5B49" w14:textId="77777777" w:rsidR="004E6314" w:rsidRPr="00024A8D" w:rsidRDefault="004E6314" w:rsidP="00C60761">
            <w:pPr>
              <w:pStyle w:val="LPpreglednicaglavasredina"/>
            </w:pPr>
            <w:bookmarkStart w:id="13" w:name="_Hlt46120406"/>
            <w:r w:rsidRPr="00024A8D">
              <w:t>Varnostni in obratovalni kazalniki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5EA9EF63" w14:textId="77777777" w:rsidR="004E6314" w:rsidRPr="00024A8D" w:rsidRDefault="004E6314" w:rsidP="00C60761">
            <w:pPr>
              <w:pStyle w:val="LPpreglednicaglavasredina"/>
              <w:rPr>
                <w:highlight w:val="yellow"/>
              </w:rPr>
            </w:pPr>
            <w:r w:rsidRPr="00024A8D">
              <w:t>Leto 2020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8518A26" w14:textId="77777777" w:rsidR="004E6314" w:rsidRPr="00024A8D" w:rsidRDefault="004E6314" w:rsidP="00C60761">
            <w:pPr>
              <w:pStyle w:val="LPpreglednicaglavasredina"/>
            </w:pPr>
            <w:r w:rsidRPr="00024A8D">
              <w:t>Povprečje</w:t>
            </w:r>
          </w:p>
          <w:p w14:paraId="2B2D9DD6" w14:textId="77777777" w:rsidR="004E6314" w:rsidRPr="00024A8D" w:rsidRDefault="004E6314" w:rsidP="00C60761">
            <w:pPr>
              <w:pStyle w:val="LPpreglednicaglavasredina"/>
              <w:rPr>
                <w:rStyle w:val="LPpobarvan1"/>
                <w:highlight w:val="yellow"/>
              </w:rPr>
            </w:pPr>
            <w:r w:rsidRPr="00024A8D">
              <w:t>(1983–2020)</w:t>
            </w:r>
          </w:p>
        </w:tc>
        <w:bookmarkEnd w:id="13"/>
      </w:tr>
      <w:tr w:rsidR="004E6314" w14:paraId="2107BD81"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8F66D7E" w14:textId="77777777" w:rsidR="004E6314" w:rsidRPr="00024A8D" w:rsidRDefault="004E6314" w:rsidP="00C60761">
            <w:pPr>
              <w:pStyle w:val="LPpreglednicatelo"/>
              <w:rPr>
                <w:highlight w:val="yellow"/>
              </w:rPr>
            </w:pPr>
            <w:r w:rsidRPr="00024A8D">
              <w:t>razpoložljivost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0D36D0B" w14:textId="77777777" w:rsidR="004E6314" w:rsidRPr="00024A8D" w:rsidRDefault="004E6314" w:rsidP="00C60761">
            <w:pPr>
              <w:pStyle w:val="LP-preglednicatelosredina"/>
              <w:rPr>
                <w:highlight w:val="yellow"/>
              </w:rPr>
            </w:pPr>
            <w:r w:rsidRPr="00024A8D">
              <w:t>99,6</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A0AF28C" w14:textId="77777777" w:rsidR="004E6314" w:rsidRPr="00024A8D" w:rsidRDefault="004E6314" w:rsidP="00C60761">
            <w:pPr>
              <w:pStyle w:val="LP-preglednicatelosredina"/>
              <w:rPr>
                <w:highlight w:val="yellow"/>
              </w:rPr>
            </w:pPr>
            <w:r w:rsidRPr="00024A8D">
              <w:t>87,91</w:t>
            </w:r>
          </w:p>
        </w:tc>
      </w:tr>
      <w:tr w:rsidR="004E6314" w14:paraId="3BCF7CF4"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0FDB83C" w14:textId="77777777" w:rsidR="004E6314" w:rsidRPr="00024A8D" w:rsidRDefault="004E6314" w:rsidP="00C60761">
            <w:pPr>
              <w:pStyle w:val="LPpreglednicatelo"/>
              <w:rPr>
                <w:highlight w:val="yellow"/>
              </w:rPr>
            </w:pPr>
            <w:r w:rsidRPr="00024A8D">
              <w:t>izkoriščenost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0919C61" w14:textId="77777777" w:rsidR="004E6314" w:rsidRPr="00024A8D" w:rsidRDefault="004E6314" w:rsidP="00C60761">
            <w:pPr>
              <w:pStyle w:val="LP-preglednicatelosredina"/>
              <w:rPr>
                <w:highlight w:val="yellow"/>
              </w:rPr>
            </w:pPr>
            <w:r w:rsidRPr="00024A8D">
              <w:t>103,3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D29131F" w14:textId="77777777" w:rsidR="004E6314" w:rsidRPr="00024A8D" w:rsidRDefault="004E6314" w:rsidP="00C60761">
            <w:pPr>
              <w:pStyle w:val="LP-preglednicatelosredina"/>
              <w:rPr>
                <w:highlight w:val="yellow"/>
              </w:rPr>
            </w:pPr>
            <w:r w:rsidRPr="00024A8D">
              <w:t>86,71</w:t>
            </w:r>
          </w:p>
        </w:tc>
      </w:tr>
      <w:tr w:rsidR="004E6314" w14:paraId="0C9BB78C"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1F97DAD" w14:textId="77777777" w:rsidR="004E6314" w:rsidRPr="00024A8D" w:rsidRDefault="004E6314" w:rsidP="00C60761">
            <w:pPr>
              <w:pStyle w:val="LPpreglednicatelo"/>
            </w:pPr>
            <w:r w:rsidRPr="00024A8D">
              <w:t>faktor prisilne zaustavitve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B5711F0" w14:textId="77777777" w:rsidR="004E6314" w:rsidRPr="00024A8D" w:rsidRDefault="004E6314" w:rsidP="00C60761">
            <w:pPr>
              <w:pStyle w:val="LP-preglednicatelosredina"/>
              <w:rPr>
                <w:highlight w:val="yellow"/>
              </w:rPr>
            </w:pPr>
            <w:r w:rsidRPr="00024A8D">
              <w:t>0,40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65817F3" w14:textId="77777777" w:rsidR="004E6314" w:rsidRPr="00024A8D" w:rsidRDefault="004E6314" w:rsidP="00C60761">
            <w:pPr>
              <w:pStyle w:val="LP-preglednicatelosredina"/>
              <w:rPr>
                <w:highlight w:val="yellow"/>
              </w:rPr>
            </w:pPr>
            <w:r w:rsidRPr="00024A8D">
              <w:t>0,94</w:t>
            </w:r>
          </w:p>
        </w:tc>
      </w:tr>
      <w:tr w:rsidR="004E6314" w14:paraId="3BF88A7C"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CDD2969" w14:textId="77777777" w:rsidR="004E6314" w:rsidRPr="00024A8D" w:rsidRDefault="004E6314" w:rsidP="00C60761">
            <w:pPr>
              <w:pStyle w:val="LPpreglednicatelo"/>
            </w:pPr>
            <w:r w:rsidRPr="00024A8D">
              <w:t>realizirana proizvodnja bruto [GWh]</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B8A79C9" w14:textId="77777777" w:rsidR="004E6314" w:rsidRPr="00024A8D" w:rsidRDefault="004E6314" w:rsidP="00C60761">
            <w:pPr>
              <w:pStyle w:val="LP-preglednicatelosredina"/>
            </w:pPr>
            <w:r w:rsidRPr="00024A8D">
              <w:t>6.352,77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A6EE949" w14:textId="77777777" w:rsidR="004E6314" w:rsidRPr="00024A8D" w:rsidRDefault="004E6314" w:rsidP="00C60761">
            <w:pPr>
              <w:pStyle w:val="LP-preglednicatelosredina"/>
            </w:pPr>
            <w:r w:rsidRPr="00024A8D">
              <w:t>5.230,36</w:t>
            </w:r>
          </w:p>
        </w:tc>
      </w:tr>
      <w:tr w:rsidR="004E6314" w14:paraId="23E5C863"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8E57F47" w14:textId="77777777" w:rsidR="004E6314" w:rsidRPr="00024A8D" w:rsidRDefault="004E6314" w:rsidP="00C60761">
            <w:pPr>
              <w:pStyle w:val="LPpreglednicatelo"/>
            </w:pPr>
            <w:r w:rsidRPr="00024A8D">
              <w:t>hitre zaustavitve – samodejne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750A488" w14:textId="77777777" w:rsidR="004E6314" w:rsidRPr="00024A8D" w:rsidRDefault="004E6314" w:rsidP="00C60761">
            <w:pPr>
              <w:pStyle w:val="LP-preglednicatelosredina"/>
              <w:rPr>
                <w:highlight w:val="yellow"/>
              </w:rPr>
            </w:pPr>
            <w:r w:rsidRPr="00024A8D">
              <w:t>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BC4B1CC" w14:textId="77777777" w:rsidR="004E6314" w:rsidRPr="00024A8D" w:rsidRDefault="004E6314" w:rsidP="00C60761">
            <w:pPr>
              <w:pStyle w:val="LP-preglednicatelosredina"/>
              <w:rPr>
                <w:highlight w:val="yellow"/>
              </w:rPr>
            </w:pPr>
            <w:r w:rsidRPr="00024A8D">
              <w:t>2,16</w:t>
            </w:r>
          </w:p>
        </w:tc>
      </w:tr>
      <w:tr w:rsidR="004E6314" w14:paraId="1197601A"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145394F" w14:textId="77777777" w:rsidR="004E6314" w:rsidRPr="00024A8D" w:rsidRDefault="004E6314" w:rsidP="00C60761">
            <w:pPr>
              <w:pStyle w:val="LPpreglednicatelo"/>
            </w:pPr>
            <w:r w:rsidRPr="00024A8D">
              <w:t>hitre zaustavitve – ročne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7B46025"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DD93A1D" w14:textId="77777777" w:rsidR="004E6314" w:rsidRPr="00024A8D" w:rsidRDefault="004E6314" w:rsidP="00C60761">
            <w:pPr>
              <w:pStyle w:val="LP-preglednicatelosredina"/>
              <w:rPr>
                <w:highlight w:val="yellow"/>
              </w:rPr>
            </w:pPr>
            <w:r w:rsidRPr="00024A8D">
              <w:t>0,13</w:t>
            </w:r>
          </w:p>
        </w:tc>
      </w:tr>
      <w:tr w:rsidR="004E6314" w14:paraId="2D1957CE"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74E78C5" w14:textId="77777777" w:rsidR="004E6314" w:rsidRPr="00024A8D" w:rsidRDefault="004E6314" w:rsidP="00C60761">
            <w:pPr>
              <w:pStyle w:val="LPpreglednicatelo"/>
            </w:pPr>
            <w:r w:rsidRPr="00024A8D">
              <w:t>nenačrtovane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87C07AB"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93EE663" w14:textId="77777777" w:rsidR="004E6314" w:rsidRPr="00024A8D" w:rsidRDefault="004E6314" w:rsidP="00C60761">
            <w:pPr>
              <w:pStyle w:val="LP-preglednicatelosredina"/>
              <w:rPr>
                <w:highlight w:val="yellow"/>
              </w:rPr>
            </w:pPr>
            <w:r w:rsidRPr="00024A8D">
              <w:t>0,68</w:t>
            </w:r>
          </w:p>
        </w:tc>
      </w:tr>
      <w:tr w:rsidR="004E6314" w14:paraId="069192FF"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04A4CA2" w14:textId="77777777" w:rsidR="004E6314" w:rsidRPr="00024A8D" w:rsidRDefault="004E6314" w:rsidP="00C60761">
            <w:pPr>
              <w:pStyle w:val="LPpreglednicatelo"/>
            </w:pPr>
            <w:r w:rsidRPr="00024A8D">
              <w:t>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D6AB1AC"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12F16FD" w14:textId="77777777" w:rsidR="004E6314" w:rsidRPr="00024A8D" w:rsidRDefault="004E6314" w:rsidP="00C60761">
            <w:pPr>
              <w:pStyle w:val="LP-preglednicatelosredina"/>
              <w:rPr>
                <w:highlight w:val="yellow"/>
              </w:rPr>
            </w:pPr>
            <w:r w:rsidRPr="00024A8D">
              <w:t>0,79</w:t>
            </w:r>
          </w:p>
        </w:tc>
      </w:tr>
      <w:tr w:rsidR="004E6314" w14:paraId="2A8F0BCE"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9C10520" w14:textId="282F0DFD" w:rsidR="004E6314" w:rsidRPr="00024A8D" w:rsidRDefault="004E6314" w:rsidP="00C60761">
            <w:pPr>
              <w:pStyle w:val="LPpreglednicatelo"/>
            </w:pPr>
            <w:r w:rsidRPr="004E5DF9">
              <w:t>poročila o izrednih dogodkih* [</w:t>
            </w:r>
            <w:r w:rsidRPr="00024A8D">
              <w:t>štev. poročil]</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CEE5C59" w14:textId="77777777" w:rsidR="004E6314" w:rsidRPr="00024A8D" w:rsidRDefault="004E6314" w:rsidP="00C60761">
            <w:pPr>
              <w:pStyle w:val="LP-preglednicatelosredina"/>
              <w:rPr>
                <w:highlight w:val="yellow"/>
              </w:rPr>
            </w:pPr>
            <w:r w:rsidRPr="00024A8D">
              <w:t>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F5993FB" w14:textId="77777777" w:rsidR="004E6314" w:rsidRPr="00024A8D" w:rsidRDefault="004E6314" w:rsidP="00C60761">
            <w:pPr>
              <w:pStyle w:val="LP-preglednicatelosredina"/>
              <w:rPr>
                <w:highlight w:val="yellow"/>
              </w:rPr>
            </w:pPr>
            <w:r w:rsidRPr="00024A8D">
              <w:t>3,9</w:t>
            </w:r>
            <w:r>
              <w:t>7</w:t>
            </w:r>
          </w:p>
        </w:tc>
      </w:tr>
      <w:tr w:rsidR="004E6314" w14:paraId="0686A276"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CC4AEFC" w14:textId="77777777" w:rsidR="004E6314" w:rsidRPr="00024A8D" w:rsidRDefault="004E6314" w:rsidP="00C60761">
            <w:pPr>
              <w:pStyle w:val="LPpreglednicatelo"/>
            </w:pPr>
            <w:r w:rsidRPr="00024A8D">
              <w:t>trajanje remonta [dnevi]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079C886"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B0E8163" w14:textId="77777777" w:rsidR="004E6314" w:rsidRPr="00024A8D" w:rsidRDefault="004E6314" w:rsidP="00C60761">
            <w:pPr>
              <w:pStyle w:val="LP-preglednicatelosredina"/>
              <w:rPr>
                <w:highlight w:val="yellow"/>
              </w:rPr>
            </w:pPr>
            <w:r w:rsidRPr="00024A8D">
              <w:t>48,3</w:t>
            </w:r>
          </w:p>
        </w:tc>
      </w:tr>
      <w:tr w:rsidR="004E6314" w14:paraId="632D0642"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6134721" w14:textId="77777777" w:rsidR="004E6314" w:rsidRPr="00024A8D" w:rsidRDefault="004E6314" w:rsidP="00C60761">
            <w:pPr>
              <w:pStyle w:val="LPpreglednicatelo"/>
            </w:pPr>
            <w:r w:rsidRPr="00024A8D">
              <w:t>faktor zanesljivosti goriva (FRI) [GBq/m</w:t>
            </w:r>
            <w:r w:rsidRPr="004E5DF9">
              <w:rPr>
                <w:rStyle w:val="LPpreglednicanadpisano"/>
              </w:rPr>
              <w:t>3</w:t>
            </w:r>
            <w:r w:rsidRPr="00024A8D">
              <w:t>]</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C9CBB04" w14:textId="77777777" w:rsidR="004E6314" w:rsidRPr="00024A8D" w:rsidRDefault="004E6314" w:rsidP="00C60761">
            <w:pPr>
              <w:pStyle w:val="LP-preglednicatelosredina"/>
              <w:rPr>
                <w:highlight w:val="yellow"/>
              </w:rPr>
            </w:pPr>
            <w:r w:rsidRPr="00024A8D">
              <w:t>3,70</w:t>
            </w:r>
            <w:r w:rsidRPr="00024A8D">
              <w:sym w:font="Symbol" w:char="F0D7"/>
            </w:r>
            <w:r w:rsidRPr="00024A8D">
              <w:t>10</w:t>
            </w:r>
            <w:r w:rsidRPr="00F95A42">
              <w:rPr>
                <w:rStyle w:val="LPpreglednicanadpisano"/>
              </w:rPr>
              <w:t>-5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BF7660" w14:textId="77777777" w:rsidR="004E6314" w:rsidRPr="00024A8D" w:rsidRDefault="004E6314" w:rsidP="00C60761">
            <w:pPr>
              <w:pStyle w:val="LP-preglednicatelosredina"/>
              <w:rPr>
                <w:highlight w:val="yellow"/>
              </w:rPr>
            </w:pPr>
            <w:r w:rsidRPr="00024A8D">
              <w:t>5,68</w:t>
            </w:r>
            <w:r w:rsidRPr="00024A8D">
              <w:sym w:font="Symbol" w:char="F0D7"/>
            </w:r>
            <w:r w:rsidRPr="00024A8D">
              <w:t>10</w:t>
            </w:r>
            <w:r w:rsidRPr="00F95A42">
              <w:rPr>
                <w:rStyle w:val="LPpreglednicanadpisano"/>
              </w:rPr>
              <w:t>-2</w:t>
            </w:r>
          </w:p>
        </w:tc>
      </w:tr>
    </w:tbl>
    <w:p w14:paraId="010E2F53" w14:textId="07C4D8CB" w:rsidR="004E6314" w:rsidRDefault="004E6314" w:rsidP="004E6314">
      <w:pPr>
        <w:pStyle w:val="LPnavadenpomanjan8pt"/>
      </w:pPr>
      <w:bookmarkStart w:id="14" w:name="_Toc359333261"/>
      <w:r>
        <w:t>*število dogodkov z obveznostjo poročanja po zakonodaji</w:t>
      </w:r>
    </w:p>
    <w:p w14:paraId="6969B567" w14:textId="68BB2658" w:rsidR="004E6314" w:rsidRPr="00024A8D" w:rsidRDefault="004E6314" w:rsidP="004E6314">
      <w:pPr>
        <w:pStyle w:val="LPnaslovpreglednica"/>
      </w:pPr>
      <w:bookmarkStart w:id="15" w:name="p2"/>
      <w:bookmarkStart w:id="16" w:name="_Toc77857851"/>
      <w:bookmarkEnd w:id="15"/>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2</w:t>
      </w:r>
      <w:r w:rsidR="0072167A">
        <w:rPr>
          <w:noProof/>
        </w:rPr>
        <w:fldChar w:fldCharType="end"/>
      </w:r>
      <w:r w:rsidRPr="00024A8D">
        <w:t>: Časovna analiza obratovanja NEK leta 20</w:t>
      </w:r>
      <w:bookmarkEnd w:id="14"/>
      <w:r w:rsidRPr="00024A8D">
        <w:t>20</w:t>
      </w:r>
      <w:bookmarkEnd w:id="16"/>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4320"/>
        <w:gridCol w:w="1260"/>
        <w:gridCol w:w="1620"/>
      </w:tblGrid>
      <w:tr w:rsidR="004E6314" w14:paraId="74E169F2" w14:textId="77777777" w:rsidTr="00C60761">
        <w:trPr>
          <w:trHeight w:val="397"/>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176131D2" w14:textId="77777777" w:rsidR="004E6314" w:rsidRPr="00024A8D" w:rsidRDefault="004E6314" w:rsidP="00C60761">
            <w:pPr>
              <w:pStyle w:val="LPpreglednicaglavasredina"/>
            </w:pPr>
            <w:r w:rsidRPr="00024A8D">
              <w:t>Časovna analiza proizvodnje</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06C1135E" w14:textId="77777777" w:rsidR="004E6314" w:rsidRPr="00024A8D" w:rsidRDefault="004E6314" w:rsidP="00C60761">
            <w:pPr>
              <w:pStyle w:val="LPpreglednicaglavasredina"/>
            </w:pPr>
            <w:r w:rsidRPr="00024A8D">
              <w:t>Število ur</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810BAF7" w14:textId="77777777" w:rsidR="004E6314" w:rsidRPr="00024A8D" w:rsidRDefault="004E6314" w:rsidP="00C60761">
            <w:pPr>
              <w:pStyle w:val="LPpreglednicaglavasredina"/>
            </w:pPr>
            <w:r w:rsidRPr="00024A8D">
              <w:t>Odstotek [%]</w:t>
            </w:r>
          </w:p>
        </w:tc>
      </w:tr>
      <w:tr w:rsidR="004E6314" w14:paraId="28AB741C"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6AA6F6A" w14:textId="77777777" w:rsidR="004E6314" w:rsidRPr="00024A8D" w:rsidRDefault="004E6314" w:rsidP="00C60761">
            <w:pPr>
              <w:pStyle w:val="LPpreglednicatelo"/>
            </w:pPr>
            <w:r w:rsidRPr="00024A8D">
              <w:t>število ur v letu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380EAC8" w14:textId="32A110BB" w:rsidR="004E6314" w:rsidRPr="00024A8D" w:rsidRDefault="004E6314" w:rsidP="00C60761">
            <w:pPr>
              <w:pStyle w:val="LP-preglednicatelosredina"/>
              <w:rPr>
                <w:highlight w:val="yellow"/>
              </w:rPr>
            </w:pPr>
            <w:r w:rsidRPr="00024A8D">
              <w:t>8</w:t>
            </w:r>
            <w:r w:rsidR="004E5DF9">
              <w:t>.</w:t>
            </w:r>
            <w:r w:rsidRPr="00024A8D">
              <w:t>784</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3BBDA1E" w14:textId="77777777" w:rsidR="004E6314" w:rsidRPr="00024A8D" w:rsidRDefault="004E6314" w:rsidP="00C60761">
            <w:pPr>
              <w:pStyle w:val="LP-preglednicatelosredina"/>
              <w:rPr>
                <w:highlight w:val="yellow"/>
              </w:rPr>
            </w:pPr>
            <w:r w:rsidRPr="00024A8D">
              <w:t>100</w:t>
            </w:r>
          </w:p>
        </w:tc>
      </w:tr>
      <w:tr w:rsidR="004E6314" w14:paraId="75948C8F"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922D63" w14:textId="77777777" w:rsidR="004E6314" w:rsidRPr="00024A8D" w:rsidRDefault="004E6314" w:rsidP="00C60761">
            <w:pPr>
              <w:pStyle w:val="LPpreglednicatelo"/>
            </w:pPr>
            <w:r w:rsidRPr="00024A8D">
              <w:t>trajanje obratovanja elektrarne (na omrežju)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6E4194B" w14:textId="77777777" w:rsidR="004E6314" w:rsidRPr="00024A8D" w:rsidRDefault="004E6314" w:rsidP="00C60761">
            <w:pPr>
              <w:pStyle w:val="LP-preglednicatelosredina"/>
              <w:rPr>
                <w:highlight w:val="yellow"/>
              </w:rPr>
            </w:pPr>
            <w:r w:rsidRPr="00024A8D">
              <w:t>8.748,73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7AAFC0E" w14:textId="77777777" w:rsidR="004E6314" w:rsidRPr="00024A8D" w:rsidRDefault="004E6314" w:rsidP="00C60761">
            <w:pPr>
              <w:pStyle w:val="LP-preglednicatelosredina"/>
              <w:rPr>
                <w:highlight w:val="yellow"/>
              </w:rPr>
            </w:pPr>
            <w:r w:rsidRPr="00024A8D">
              <w:t>99,60</w:t>
            </w:r>
          </w:p>
        </w:tc>
      </w:tr>
      <w:tr w:rsidR="004E6314" w14:paraId="11AD2071"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EE1444E" w14:textId="77777777" w:rsidR="004E6314" w:rsidRPr="00024A8D" w:rsidRDefault="004E6314" w:rsidP="00C60761">
            <w:pPr>
              <w:pStyle w:val="LPpreglednicatelo"/>
            </w:pPr>
            <w:r w:rsidRPr="00024A8D">
              <w:t>trajanje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065602" w14:textId="77777777" w:rsidR="004E6314" w:rsidRPr="00024A8D" w:rsidRDefault="004E6314" w:rsidP="00C60761">
            <w:pPr>
              <w:pStyle w:val="LP-preglednicatelosredina"/>
              <w:rPr>
                <w:highlight w:val="yellow"/>
              </w:rPr>
            </w:pPr>
            <w:r w:rsidRPr="00024A8D">
              <w:t>35,27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51E2CE5" w14:textId="77777777" w:rsidR="004E6314" w:rsidRPr="00024A8D" w:rsidRDefault="004E6314" w:rsidP="00C60761">
            <w:pPr>
              <w:pStyle w:val="LP-preglednicatelosredina"/>
              <w:rPr>
                <w:highlight w:val="yellow"/>
              </w:rPr>
            </w:pPr>
            <w:r w:rsidRPr="00024A8D">
              <w:t>0,40</w:t>
            </w:r>
          </w:p>
        </w:tc>
      </w:tr>
      <w:tr w:rsidR="004E6314" w14:paraId="0B9F8A16"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9C251F6" w14:textId="77777777" w:rsidR="004E6314" w:rsidRPr="00024A8D" w:rsidRDefault="004E6314" w:rsidP="00C60761">
            <w:pPr>
              <w:pStyle w:val="LPpreglednicatelo"/>
            </w:pPr>
            <w:r w:rsidRPr="00024A8D">
              <w:t>trajanje remonta</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ECF2C12"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CDAA959" w14:textId="77777777" w:rsidR="004E6314" w:rsidRPr="00024A8D" w:rsidRDefault="004E6314" w:rsidP="00C60761">
            <w:pPr>
              <w:pStyle w:val="LP-preglednicatelosredina"/>
              <w:rPr>
                <w:highlight w:val="yellow"/>
              </w:rPr>
            </w:pPr>
            <w:r w:rsidRPr="00024A8D">
              <w:t>0,0</w:t>
            </w:r>
          </w:p>
        </w:tc>
      </w:tr>
      <w:tr w:rsidR="004E6314" w14:paraId="59256003"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2811DCD" w14:textId="77777777" w:rsidR="004E6314" w:rsidRPr="00024A8D" w:rsidRDefault="004E6314" w:rsidP="00C60761">
            <w:pPr>
              <w:pStyle w:val="LPpreglednicatelo"/>
            </w:pPr>
            <w:r w:rsidRPr="00024A8D">
              <w:t>trajanje 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E60F09B"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7FB2774" w14:textId="77777777" w:rsidR="004E6314" w:rsidRPr="00024A8D" w:rsidRDefault="004E6314" w:rsidP="00C60761">
            <w:pPr>
              <w:pStyle w:val="LP-preglednicatelosredina"/>
              <w:rPr>
                <w:highlight w:val="yellow"/>
              </w:rPr>
            </w:pPr>
            <w:r w:rsidRPr="00024A8D">
              <w:t>0,0</w:t>
            </w:r>
          </w:p>
        </w:tc>
      </w:tr>
      <w:tr w:rsidR="004E6314" w14:paraId="70BE214C"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9E128E3" w14:textId="77777777" w:rsidR="004E6314" w:rsidRPr="00024A8D" w:rsidRDefault="004E6314" w:rsidP="00C60761">
            <w:pPr>
              <w:pStyle w:val="LPpreglednicatelo"/>
            </w:pPr>
            <w:r w:rsidRPr="00024A8D">
              <w:t>trajanje nenačrtovanih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DEA3F1E" w14:textId="77777777" w:rsidR="004E6314" w:rsidRPr="00024A8D" w:rsidRDefault="004E6314" w:rsidP="00C60761">
            <w:pPr>
              <w:pStyle w:val="LP-preglednicatelosredina"/>
              <w:rPr>
                <w:highlight w:val="yellow"/>
              </w:rPr>
            </w:pPr>
            <w:r w:rsidRPr="00024A8D">
              <w:t>35,27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E8433A5" w14:textId="77777777" w:rsidR="004E6314" w:rsidRPr="00024A8D" w:rsidRDefault="004E6314" w:rsidP="00C60761">
            <w:pPr>
              <w:pStyle w:val="LP-preglednicatelosredina"/>
              <w:rPr>
                <w:highlight w:val="yellow"/>
              </w:rPr>
            </w:pPr>
            <w:r w:rsidRPr="00024A8D">
              <w:t>0,40</w:t>
            </w:r>
          </w:p>
        </w:tc>
      </w:tr>
    </w:tbl>
    <w:p w14:paraId="49105114" w14:textId="77777777" w:rsidR="004E6314" w:rsidRPr="00024A8D" w:rsidRDefault="004E6314" w:rsidP="00C60761">
      <w:pPr>
        <w:rPr>
          <w:rStyle w:val="LPpobarvan1"/>
        </w:rPr>
      </w:pPr>
    </w:p>
    <w:p w14:paraId="12033879" w14:textId="192B7A7F" w:rsidR="004E6314" w:rsidRPr="00024A8D" w:rsidRDefault="004E6314" w:rsidP="00C60761">
      <w:pPr>
        <w:pStyle w:val="LPnavaden"/>
      </w:pPr>
      <w:r w:rsidRPr="00DF258B">
        <w:t xml:space="preserve">Na </w:t>
      </w:r>
      <w:hyperlink w:anchor="s1" w:history="1">
        <w:r w:rsidRPr="00DF258B">
          <w:rPr>
            <w:rStyle w:val="Hiperpovezava"/>
          </w:rPr>
          <w:t>sliki 1</w:t>
        </w:r>
      </w:hyperlink>
      <w:r w:rsidRPr="00DF258B">
        <w:t xml:space="preserve"> je</w:t>
      </w:r>
      <w:r w:rsidRPr="00024A8D">
        <w:t xml:space="preserve"> letni diagram obratovanja NEK. Leta 2020 je elektrarna obratovala stabilno. Zaustavila se je samo enkrat, in sicer 29. </w:t>
      </w:r>
      <w:r w:rsidR="00C624A8">
        <w:t>decembra</w:t>
      </w:r>
      <w:r w:rsidRPr="00024A8D">
        <w:t xml:space="preserve"> 2020 zaradi potresa na Hrvaškem. Ob potresu </w:t>
      </w:r>
      <w:r w:rsidR="00C624A8">
        <w:t xml:space="preserve">se </w:t>
      </w:r>
      <w:r w:rsidRPr="00024A8D">
        <w:t>je reaktor</w:t>
      </w:r>
      <w:r w:rsidR="00C624A8">
        <w:t xml:space="preserve"> samodejno zaustavil</w:t>
      </w:r>
      <w:r w:rsidRPr="00024A8D">
        <w:t>.</w:t>
      </w:r>
    </w:p>
    <w:p w14:paraId="7302AD39" w14:textId="77777777" w:rsidR="004E6314" w:rsidRPr="00024A8D" w:rsidRDefault="004E6314" w:rsidP="00C60761">
      <w:pPr>
        <w:pStyle w:val="LPnavaden"/>
      </w:pPr>
      <w:r w:rsidRPr="00024A8D">
        <w:rPr>
          <w:noProof/>
          <w:lang w:eastAsia="sl-SI"/>
        </w:rPr>
        <w:drawing>
          <wp:inline distT="0" distB="0" distL="0" distR="0" wp14:anchorId="2E18DF2B" wp14:editId="70EF1F89">
            <wp:extent cx="5762625" cy="3533775"/>
            <wp:effectExtent l="0" t="0" r="9525" b="9525"/>
            <wp:docPr id="63" name="Grafikon 63" descr="Slika prikazuje časovni diagram moči NEK 20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BC4A95" w14:textId="52D8F8BD" w:rsidR="004E6314" w:rsidRPr="00024A8D" w:rsidRDefault="004E6314" w:rsidP="004E6314">
      <w:pPr>
        <w:pStyle w:val="LPnaslovslika"/>
      </w:pPr>
      <w:bookmarkStart w:id="17" w:name="s1"/>
      <w:bookmarkStart w:id="18" w:name="_Toc77857955"/>
      <w:bookmarkEnd w:id="17"/>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w:t>
      </w:r>
      <w:r w:rsidR="0072167A">
        <w:rPr>
          <w:noProof/>
        </w:rPr>
        <w:fldChar w:fldCharType="end"/>
      </w:r>
      <w:r w:rsidRPr="00024A8D">
        <w:t>: Časovni diagram moči NEK 2020</w:t>
      </w:r>
      <w:bookmarkEnd w:id="18"/>
    </w:p>
    <w:p w14:paraId="7A861F1A" w14:textId="10C63231" w:rsidR="004E6314" w:rsidRPr="00024A8D" w:rsidRDefault="004E6314" w:rsidP="00C60761">
      <w:pPr>
        <w:pStyle w:val="LPnavaden"/>
      </w:pPr>
      <w:r w:rsidRPr="00DF258B">
        <w:t xml:space="preserve">Na slikah </w:t>
      </w:r>
      <w:hyperlink w:anchor="s2" w:history="1">
        <w:r w:rsidRPr="00DF258B">
          <w:rPr>
            <w:rStyle w:val="Hiperpovezava"/>
          </w:rPr>
          <w:t>2</w:t>
        </w:r>
      </w:hyperlink>
      <w:r w:rsidRPr="00DF258B">
        <w:t xml:space="preserve"> in </w:t>
      </w:r>
      <w:hyperlink w:anchor="s3" w:history="1">
        <w:r w:rsidRPr="00DF258B">
          <w:rPr>
            <w:rStyle w:val="Hiperpovezava"/>
          </w:rPr>
          <w:t>3</w:t>
        </w:r>
      </w:hyperlink>
      <w:r w:rsidRPr="00DF258B">
        <w:t xml:space="preserve"> </w:t>
      </w:r>
      <w:r w:rsidR="00C624A8">
        <w:t>so</w:t>
      </w:r>
      <w:r w:rsidR="00C624A8" w:rsidRPr="00024A8D">
        <w:t xml:space="preserve"> </w:t>
      </w:r>
      <w:r w:rsidRPr="00024A8D">
        <w:t>prikazan</w:t>
      </w:r>
      <w:r w:rsidR="00C624A8">
        <w:t>a</w:t>
      </w:r>
      <w:r w:rsidRPr="00024A8D">
        <w:t xml:space="preserve"> števil</w:t>
      </w:r>
      <w:r w:rsidR="00C624A8">
        <w:t>a</w:t>
      </w:r>
      <w:r w:rsidRPr="00024A8D">
        <w:t xml:space="preserve"> zaustavitev elektrarne v posamezn</w:t>
      </w:r>
      <w:r w:rsidR="00C624A8">
        <w:t>ih</w:t>
      </w:r>
      <w:r w:rsidRPr="00024A8D">
        <w:t xml:space="preserve"> let</w:t>
      </w:r>
      <w:r w:rsidR="00C624A8">
        <w:t>ih</w:t>
      </w:r>
      <w:r w:rsidRPr="00024A8D">
        <w:t>.</w:t>
      </w:r>
    </w:p>
    <w:p w14:paraId="066414A5" w14:textId="77777777" w:rsidR="004E6314" w:rsidRPr="00024A8D" w:rsidRDefault="004E6314" w:rsidP="00C60761">
      <w:r w:rsidRPr="00024A8D">
        <w:rPr>
          <w:noProof/>
          <w:lang w:eastAsia="sl-SI"/>
        </w:rPr>
        <w:drawing>
          <wp:inline distT="0" distB="0" distL="0" distR="0" wp14:anchorId="39D4FFED" wp14:editId="035D6939">
            <wp:extent cx="4971600" cy="2689200"/>
            <wp:effectExtent l="0" t="0" r="635" b="0"/>
            <wp:docPr id="62" name="Slika 62" descr="Slika prikazuje hitre zaustavitve reaktorja – ročne in samodej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54" descr="Slika prikazuje hitre zaustavitve reaktorja – ročne in samodejne"/>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1600" cy="2689200"/>
                    </a:xfrm>
                    <a:prstGeom prst="rect">
                      <a:avLst/>
                    </a:prstGeom>
                    <a:noFill/>
                    <a:ln>
                      <a:noFill/>
                    </a:ln>
                  </pic:spPr>
                </pic:pic>
              </a:graphicData>
            </a:graphic>
          </wp:inline>
        </w:drawing>
      </w:r>
    </w:p>
    <w:p w14:paraId="4878BC82" w14:textId="4BC6AB4C" w:rsidR="004E6314" w:rsidRPr="00024A8D" w:rsidRDefault="004E6314" w:rsidP="004E6314">
      <w:pPr>
        <w:pStyle w:val="LPnaslovslika"/>
      </w:pPr>
      <w:bookmarkStart w:id="19" w:name="s2"/>
      <w:bookmarkStart w:id="20" w:name="_Toc359333312"/>
      <w:bookmarkStart w:id="21" w:name="_Toc77857956"/>
      <w:bookmarkEnd w:id="19"/>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w:t>
      </w:r>
      <w:r w:rsidR="0072167A">
        <w:rPr>
          <w:noProof/>
        </w:rPr>
        <w:fldChar w:fldCharType="end"/>
      </w:r>
      <w:r w:rsidRPr="00024A8D">
        <w:t>: Hitre zaustavitve reaktorja – ročne in samodejne</w:t>
      </w:r>
      <w:bookmarkEnd w:id="20"/>
      <w:bookmarkEnd w:id="21"/>
    </w:p>
    <w:p w14:paraId="5AE49467" w14:textId="77777777" w:rsidR="004E6314" w:rsidRPr="00024A8D" w:rsidRDefault="004E6314" w:rsidP="00C60761">
      <w:pPr>
        <w:pStyle w:val="LPnavaden"/>
        <w:rPr>
          <w:rStyle w:val="LPpobarvan1"/>
        </w:rPr>
      </w:pPr>
      <w:r w:rsidRPr="00024A8D">
        <w:rPr>
          <w:noProof/>
          <w:lang w:eastAsia="sl-SI"/>
        </w:rPr>
        <w:drawing>
          <wp:inline distT="0" distB="0" distL="0" distR="0" wp14:anchorId="0F66B306" wp14:editId="0F9B1E09">
            <wp:extent cx="4971600" cy="2689200"/>
            <wp:effectExtent l="0" t="0" r="635" b="0"/>
            <wp:docPr id="61" name="Slika 61" descr="Slika prikazuje normalne zaustavitve reaktorja – načrtovane in nenačrtov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55" descr="Slika prikazuje normalne zaustavitve reaktorja – načrtovane in nenačrtovane"/>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1600" cy="2689200"/>
                    </a:xfrm>
                    <a:prstGeom prst="rect">
                      <a:avLst/>
                    </a:prstGeom>
                    <a:noFill/>
                    <a:ln>
                      <a:noFill/>
                    </a:ln>
                  </pic:spPr>
                </pic:pic>
              </a:graphicData>
            </a:graphic>
          </wp:inline>
        </w:drawing>
      </w:r>
    </w:p>
    <w:p w14:paraId="0E1E10B5" w14:textId="45DB2525" w:rsidR="004E6314" w:rsidRPr="00024A8D" w:rsidRDefault="004E6314" w:rsidP="004E6314">
      <w:pPr>
        <w:pStyle w:val="LPnaslovslika"/>
      </w:pPr>
      <w:bookmarkStart w:id="22" w:name="s3"/>
      <w:bookmarkStart w:id="23" w:name="_Toc359333313"/>
      <w:bookmarkStart w:id="24" w:name="_Toc77857957"/>
      <w:bookmarkEnd w:id="22"/>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3</w:t>
      </w:r>
      <w:r w:rsidR="0072167A">
        <w:rPr>
          <w:noProof/>
        </w:rPr>
        <w:fldChar w:fldCharType="end"/>
      </w:r>
      <w:r w:rsidRPr="00024A8D">
        <w:t xml:space="preserve">: Normalne zaustavitve reaktorja – načrtovane in </w:t>
      </w:r>
      <w:bookmarkEnd w:id="23"/>
      <w:r w:rsidRPr="00024A8D">
        <w:t>nenačrtovane</w:t>
      </w:r>
      <w:bookmarkEnd w:id="24"/>
    </w:p>
    <w:p w14:paraId="3273A8B3" w14:textId="16E2ACF9" w:rsidR="004E6314" w:rsidRPr="00024A8D" w:rsidRDefault="004E6314" w:rsidP="00C60761">
      <w:pPr>
        <w:pStyle w:val="LPnavaden"/>
      </w:pPr>
      <w:r w:rsidRPr="00024A8D">
        <w:t>Zaustavitve verižne reakcije v reaktorju so razvrščene v dve skupini: v hitre in normalne. Hitre so posledica delovanja varovalnega sistema reaktorja, ki se sproži samodejno ali ročno. Normalne zaustavitve pa so tiste, ki potekajo normalno, s postopnim zmanjšanjem moči</w:t>
      </w:r>
      <w:r w:rsidR="00A265AA">
        <w:t>,</w:t>
      </w:r>
      <w:r w:rsidRPr="00024A8D">
        <w:t xml:space="preserve"> in so razdeljene naprej na nenačrtovane in načrtovane. Postopna zaustavitev zaradi zamenjave goriva in rednega letnega vzdrževanja oziroma remonta je posebna vrsta načrtovanih zaustavitev.</w:t>
      </w:r>
    </w:p>
    <w:p w14:paraId="1A1BB6AB" w14:textId="36244681" w:rsidR="004E6314" w:rsidRPr="00024A8D" w:rsidRDefault="004E6314" w:rsidP="00C60761">
      <w:pPr>
        <w:pStyle w:val="LPnavaden"/>
        <w:rPr>
          <w:highlight w:val="yellow"/>
        </w:rPr>
      </w:pPr>
      <w:r w:rsidRPr="00024A8D">
        <w:t>NEK je bil med svojim celotnim obratovanjem (1981–2020) ustavljen 206-krat, od tega 138-krat med komercialnim obratovanjem. Hitrih zaustavitev je bilo skupaj 139. Med komercialnim obratovanjem jih je bilo 82, od tega 77 samodejnih in 5 ročnih. Preostalih zaustavitev, ki potekajo s postopnim zmanjševanjem moči, je bilo v celotnem obratovalnem obdobju 67. Med komercialnim obratovanjem je bilo s postopnim zmanjševanjem moči 56 zaustavitev, od tega 27 zaradi letnega remonta, 26</w:t>
      </w:r>
      <w:r>
        <w:t xml:space="preserve"> </w:t>
      </w:r>
      <w:r w:rsidRPr="00024A8D">
        <w:t xml:space="preserve">nenačrtovanih in 3 načrtovane. Število remontov je manjše od števila let obratovanja elektrarne, saj v letih 1991, 2005, 2008, 2011, 2014, 2017 in 2020 ni bilo remonta, poleg tega je bila v štirih primerih elektrarna hitro zaustavljena zaradi težav z opremo ravno v prihajajočem času načrtovanega letnega remonta, zaradi česar se je tedaj </w:t>
      </w:r>
      <w:r w:rsidR="00383DC3">
        <w:t xml:space="preserve">njegov </w:t>
      </w:r>
      <w:r w:rsidRPr="00024A8D">
        <w:t>začetek prestavil.</w:t>
      </w:r>
      <w:r w:rsidRPr="00024A8D">
        <w:rPr>
          <w:highlight w:val="yellow"/>
        </w:rPr>
        <w:t xml:space="preserve"> </w:t>
      </w:r>
    </w:p>
    <w:p w14:paraId="343B7738" w14:textId="3CBF97A9" w:rsidR="004E6314" w:rsidRPr="00024A8D" w:rsidRDefault="004E6314" w:rsidP="00C60761">
      <w:pPr>
        <w:pStyle w:val="LPnavaden"/>
      </w:pPr>
      <w:r w:rsidRPr="00024A8D">
        <w:t xml:space="preserve">Z leti lahko opazimo postopno ustalitev števila hitrih zaustavitev (zadnjih </w:t>
      </w:r>
      <w:r w:rsidR="00CA63F1">
        <w:t>25</w:t>
      </w:r>
      <w:r w:rsidRPr="00024A8D">
        <w:t xml:space="preserve"> let v povprečju manj kot ena na leto). Leta 2020 je bila ena hitra zaustavitev.</w:t>
      </w:r>
    </w:p>
    <w:p w14:paraId="6859628D" w14:textId="11CDB2D8" w:rsidR="004E6314" w:rsidRPr="00024A8D" w:rsidRDefault="004E6314" w:rsidP="00C60761">
      <w:pPr>
        <w:pStyle w:val="LPnavaden"/>
      </w:pPr>
      <w:r w:rsidRPr="00024A8D">
        <w:t xml:space="preserve">Na </w:t>
      </w:r>
      <w:hyperlink w:anchor="s4" w:history="1">
        <w:r w:rsidRPr="00DF258B">
          <w:rPr>
            <w:rStyle w:val="Hiperpovezava"/>
          </w:rPr>
          <w:t>sliki 4</w:t>
        </w:r>
      </w:hyperlink>
      <w:r w:rsidRPr="00DF258B">
        <w:t xml:space="preserve"> je</w:t>
      </w:r>
      <w:r w:rsidRPr="00024A8D">
        <w:t xml:space="preserve"> prikazano število poročil o nenormalnih dogodkih </w:t>
      </w:r>
      <w:r w:rsidR="00383DC3" w:rsidRPr="00024A8D">
        <w:t>na leto</w:t>
      </w:r>
      <w:r w:rsidR="00383DC3">
        <w:t xml:space="preserve"> </w:t>
      </w:r>
      <w:r>
        <w:t xml:space="preserve">v skladu s 30. členom </w:t>
      </w:r>
      <w:r w:rsidRPr="004E6314">
        <w:rPr>
          <w:rStyle w:val="LPnavadenposevnoZnak"/>
        </w:rPr>
        <w:t>Pravilnika o zagotavljanju varnosti po začetku obratovanja sevalnih ali jedrskih objektov</w:t>
      </w:r>
      <w:r>
        <w:t xml:space="preserve"> (</w:t>
      </w:r>
      <w:r w:rsidRPr="00F563A8">
        <w:t>Ur</w:t>
      </w:r>
      <w:r>
        <w:t>.</w:t>
      </w:r>
      <w:r w:rsidRPr="00F563A8">
        <w:t xml:space="preserve"> l</w:t>
      </w:r>
      <w:r>
        <w:t>.</w:t>
      </w:r>
      <w:r w:rsidRPr="00F563A8">
        <w:t xml:space="preserve"> RS, št. 81/16 in 76/17 – ZVISJV-1)</w:t>
      </w:r>
      <w:r w:rsidR="00383DC3" w:rsidRPr="00383DC3">
        <w:t xml:space="preserve"> </w:t>
      </w:r>
      <w:r w:rsidR="00383DC3">
        <w:t>(v nadaljnjem besedilu: pravilnik JV9)</w:t>
      </w:r>
      <w:r w:rsidRPr="00024A8D">
        <w:t xml:space="preserve">. </w:t>
      </w:r>
      <w:r w:rsidR="00383DC3">
        <w:t>L</w:t>
      </w:r>
      <w:r w:rsidRPr="00024A8D">
        <w:t>et</w:t>
      </w:r>
      <w:r w:rsidR="00383DC3">
        <w:t>a</w:t>
      </w:r>
      <w:r w:rsidRPr="00024A8D">
        <w:t xml:space="preserve"> 2020 je NEK </w:t>
      </w:r>
      <w:r>
        <w:t xml:space="preserve">v skladu z zahtevami 30. člena </w:t>
      </w:r>
      <w:r w:rsidR="00383DC3">
        <w:t>p</w:t>
      </w:r>
      <w:r>
        <w:t xml:space="preserve">ravilnika JV9 </w:t>
      </w:r>
      <w:r w:rsidRPr="00024A8D">
        <w:t xml:space="preserve">poročal o </w:t>
      </w:r>
      <w:r>
        <w:t>tr</w:t>
      </w:r>
      <w:r w:rsidRPr="00024A8D">
        <w:t>eh nenormalnih dogodkih. NEK je dolž</w:t>
      </w:r>
      <w:r>
        <w:t>an</w:t>
      </w:r>
      <w:r w:rsidRPr="00024A8D">
        <w:t xml:space="preserve"> poročati upravnemu organu o vseh dogodkih, ki bi lahko zmanjšali stopnjo jedrske varnosti. Nenormalni dogodki so opisani v poglavju</w:t>
      </w:r>
      <w:r w:rsidR="0069761F">
        <w:t xml:space="preserve"> </w:t>
      </w:r>
      <w:hyperlink w:anchor="Dogodki" w:history="1">
        <w:r w:rsidR="0069761F" w:rsidRPr="0069761F">
          <w:rPr>
            <w:rStyle w:val="Hiperpovezava"/>
          </w:rPr>
          <w:t>2.1.1.2</w:t>
        </w:r>
        <w:r w:rsidRPr="0069761F">
          <w:rPr>
            <w:rStyle w:val="Hiperpovezava"/>
          </w:rPr>
          <w:t xml:space="preserve"> Dogodki in obratovalne izkušnje v NEK</w:t>
        </w:r>
      </w:hyperlink>
      <w:r w:rsidRPr="0069761F">
        <w:t>.</w:t>
      </w:r>
    </w:p>
    <w:p w14:paraId="4826B8CD" w14:textId="77777777" w:rsidR="004E6314" w:rsidRPr="00024A8D" w:rsidRDefault="004E6314" w:rsidP="00C60761">
      <w:pPr>
        <w:pStyle w:val="LPnavaden"/>
        <w:rPr>
          <w:rStyle w:val="LPpobarvan1"/>
        </w:rPr>
      </w:pPr>
      <w:r w:rsidRPr="009B1482">
        <w:rPr>
          <w:noProof/>
          <w:lang w:eastAsia="sl-SI"/>
        </w:rPr>
        <w:drawing>
          <wp:inline distT="0" distB="0" distL="0" distR="0" wp14:anchorId="6AA19E2F" wp14:editId="5F2C7940">
            <wp:extent cx="4971600" cy="2689200"/>
            <wp:effectExtent l="0" t="0" r="635" b="16510"/>
            <wp:docPr id="5" name="Grafikon 5" descr="Na grafu je prikazanih število poročil o nenormalnih dogodkih od leta 1983 do leta 20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300-000006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8C7ACD" w14:textId="1C1B3C77" w:rsidR="004E6314" w:rsidRPr="00E27409" w:rsidRDefault="009E0318" w:rsidP="009E0318">
      <w:pPr>
        <w:pStyle w:val="LPnaslovslika"/>
        <w:rPr>
          <w:rStyle w:val="LPpobarvan1"/>
        </w:rPr>
      </w:pPr>
      <w:bookmarkStart w:id="25" w:name="s4"/>
      <w:bookmarkStart w:id="26" w:name="_Toc359333316"/>
      <w:bookmarkStart w:id="27" w:name="_Toc77857958"/>
      <w:bookmarkEnd w:id="2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4</w:t>
      </w:r>
      <w:r w:rsidR="0072167A">
        <w:rPr>
          <w:noProof/>
        </w:rPr>
        <w:fldChar w:fldCharType="end"/>
      </w:r>
      <w:r w:rsidR="004E6314" w:rsidRPr="00024A8D">
        <w:t>: Število poročil o nenormalnih dogodkih</w:t>
      </w:r>
      <w:bookmarkEnd w:id="26"/>
      <w:r w:rsidR="004E6314">
        <w:t xml:space="preserve"> v skladu s 30. členom pravilnika JV9</w:t>
      </w:r>
      <w:bookmarkEnd w:id="27"/>
    </w:p>
    <w:p w14:paraId="784FB448" w14:textId="4C9B1FD8" w:rsidR="004E6314" w:rsidRPr="00024A8D" w:rsidRDefault="004E6314" w:rsidP="00C60761">
      <w:pPr>
        <w:pStyle w:val="LPnavaden"/>
        <w:rPr>
          <w:rStyle w:val="LPpobarvan1"/>
        </w:rPr>
      </w:pPr>
      <w:r w:rsidRPr="00DF258B">
        <w:t xml:space="preserve">Na </w:t>
      </w:r>
      <w:hyperlink w:anchor="s5" w:history="1">
        <w:r w:rsidRPr="00DF258B">
          <w:rPr>
            <w:rStyle w:val="Hiperpovezava"/>
          </w:rPr>
          <w:t>sliki 5</w:t>
        </w:r>
      </w:hyperlink>
      <w:r w:rsidRPr="00DF258B">
        <w:t xml:space="preserve"> je</w:t>
      </w:r>
      <w:r w:rsidRPr="00024A8D">
        <w:t xml:space="preserve"> prikazana primerjava po letih med proizvodnjo električne energije v Sloveniji v jedrski elektrarni, hidroelektrarnah, termoelektrarnah in sončnih elektrarnah. Leta 2020 je proizvodnja električne energije znašala 16,0 TWh, od tega je 37,8 % proizveden</w:t>
      </w:r>
      <w:r w:rsidR="00383DC3">
        <w:t>ega</w:t>
      </w:r>
      <w:r w:rsidRPr="00024A8D">
        <w:t xml:space="preserve"> v NEK.</w:t>
      </w:r>
      <w:r w:rsidRPr="00024A8D">
        <w:rPr>
          <w:rStyle w:val="LPpobarvan1"/>
        </w:rPr>
        <w:t xml:space="preserve"> </w:t>
      </w:r>
    </w:p>
    <w:p w14:paraId="24C415A2" w14:textId="77777777" w:rsidR="004E6314" w:rsidRPr="00024A8D" w:rsidRDefault="004E6314" w:rsidP="00C60761">
      <w:pPr>
        <w:pStyle w:val="LPnavaden"/>
        <w:rPr>
          <w:rStyle w:val="LPpobarvan1"/>
        </w:rPr>
      </w:pPr>
      <w:r w:rsidRPr="00024A8D">
        <w:rPr>
          <w:noProof/>
          <w:lang w:eastAsia="sl-SI"/>
        </w:rPr>
        <w:drawing>
          <wp:inline distT="0" distB="0" distL="0" distR="0" wp14:anchorId="55089F6F" wp14:editId="02B7949A">
            <wp:extent cx="4971600" cy="2689200"/>
            <wp:effectExtent l="0" t="0" r="635" b="0"/>
            <wp:docPr id="52" name="Slika 52" descr="Na grafikonu je prikazana proizvodnja električne energije v Sloveniji od leta 1983 do da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63" descr="Na grafikonu je prikazana proizvodnja električne energije v Sloveniji od leta 1983 do danes"/>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1600" cy="2689200"/>
                    </a:xfrm>
                    <a:prstGeom prst="rect">
                      <a:avLst/>
                    </a:prstGeom>
                    <a:noFill/>
                    <a:ln>
                      <a:noFill/>
                    </a:ln>
                  </pic:spPr>
                </pic:pic>
              </a:graphicData>
            </a:graphic>
          </wp:inline>
        </w:drawing>
      </w:r>
      <w:r w:rsidRPr="00024A8D">
        <w:rPr>
          <w:rStyle w:val="LPpobarvan1"/>
        </w:rPr>
        <w:t xml:space="preserve"> </w:t>
      </w:r>
    </w:p>
    <w:p w14:paraId="117EBBD9" w14:textId="600D440A" w:rsidR="004E6314" w:rsidRPr="00024A8D" w:rsidRDefault="009E0318" w:rsidP="009E0318">
      <w:pPr>
        <w:pStyle w:val="LPnaslovslika"/>
      </w:pPr>
      <w:bookmarkStart w:id="28" w:name="s5"/>
      <w:bookmarkStart w:id="29" w:name="_Toc359333321"/>
      <w:bookmarkStart w:id="30" w:name="_Toc77857959"/>
      <w:bookmarkEnd w:id="28"/>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5</w:t>
      </w:r>
      <w:r w:rsidR="0072167A">
        <w:rPr>
          <w:noProof/>
        </w:rPr>
        <w:fldChar w:fldCharType="end"/>
      </w:r>
      <w:r w:rsidR="004E6314" w:rsidRPr="00024A8D">
        <w:t>: Proizvodnja električne energije v Sloveniji</w:t>
      </w:r>
      <w:bookmarkEnd w:id="29"/>
      <w:bookmarkEnd w:id="30"/>
    </w:p>
    <w:p w14:paraId="0A5D086C" w14:textId="32F4D7E0" w:rsidR="004E6314" w:rsidRPr="009E0318" w:rsidRDefault="009E0318" w:rsidP="003073E9">
      <w:pPr>
        <w:pStyle w:val="LPviri"/>
        <w:rPr>
          <w:rStyle w:val="LPnavadenpoevno"/>
          <w:i w:val="0"/>
        </w:rPr>
      </w:pPr>
      <w:r w:rsidRPr="00281B99">
        <w:t xml:space="preserve">Viri: </w:t>
      </w:r>
      <w:hyperlink w:anchor="v1" w:history="1">
        <w:r w:rsidRPr="00281B99">
          <w:rPr>
            <w:rStyle w:val="Hiperpovezava"/>
          </w:rPr>
          <w:t>[1]</w:t>
        </w:r>
      </w:hyperlink>
      <w:r w:rsidRPr="00281B99">
        <w:t xml:space="preserve">, </w:t>
      </w:r>
      <w:hyperlink w:anchor="v2" w:history="1">
        <w:r w:rsidRPr="00281B99">
          <w:rPr>
            <w:rStyle w:val="Hiperpovezava"/>
          </w:rPr>
          <w:t>[2]</w:t>
        </w:r>
      </w:hyperlink>
      <w:r w:rsidRPr="00281B99">
        <w:t xml:space="preserve">, </w:t>
      </w:r>
      <w:hyperlink w:anchor="v3" w:history="1">
        <w:r w:rsidRPr="00281B99">
          <w:rPr>
            <w:rStyle w:val="Hiperpovezava"/>
          </w:rPr>
          <w:t>[3]</w:t>
        </w:r>
      </w:hyperlink>
    </w:p>
    <w:p w14:paraId="5B9B5769" w14:textId="762172C3" w:rsidR="00310836" w:rsidRPr="00A14DB3" w:rsidRDefault="009E0318" w:rsidP="00C60761">
      <w:pPr>
        <w:pStyle w:val="LPpodpoglavje"/>
      </w:pPr>
      <w:r>
        <w:t>U</w:t>
      </w:r>
      <w:r w:rsidR="00C26C8A">
        <w:t>RSJV proces nadzora NEK s pomočjo varnostno</w:t>
      </w:r>
      <w:r w:rsidR="00383DC3">
        <w:t>-</w:t>
      </w:r>
      <w:r w:rsidR="00C26C8A">
        <w:t>obratovalnih kazalnikov</w:t>
      </w:r>
    </w:p>
    <w:p w14:paraId="71753879" w14:textId="2162018F" w:rsidR="00310836" w:rsidRPr="00A14DB3" w:rsidRDefault="00310836" w:rsidP="00C60761">
      <w:pPr>
        <w:pStyle w:val="LPnavaden"/>
      </w:pPr>
      <w:r w:rsidRPr="00A14DB3">
        <w:t>URSJV spremlja vodenje in obratovanje NEK prek svojega nabora varnostno</w:t>
      </w:r>
      <w:r w:rsidR="00383DC3">
        <w:t>-</w:t>
      </w:r>
      <w:r w:rsidRPr="00A14DB3">
        <w:t>obratovalnih kazalnikov (VOK). V letu 20</w:t>
      </w:r>
      <w:r>
        <w:t>20</w:t>
      </w:r>
      <w:r w:rsidRPr="00A14DB3">
        <w:t xml:space="preserve"> je URSJV spremljala 37 VOK, katerih primeri so predstavljeni v nadaljevanju. Nabor VOK vključuje </w:t>
      </w:r>
      <w:r w:rsidR="00E6188F" w:rsidRPr="00A14DB3">
        <w:t xml:space="preserve">meje </w:t>
      </w:r>
      <w:r w:rsidRPr="00A14DB3">
        <w:t xml:space="preserve">URSJV za opozorila in alarme. NEK ima tako na voljo čas za korektivne ukrepe, ki bi izboljšali vrednost VOK, še preden je dosežena opozorilna oziroma alarmna vrednost </w:t>
      </w:r>
      <w:r w:rsidR="00E6188F" w:rsidRPr="00A14DB3">
        <w:t xml:space="preserve">URSJV </w:t>
      </w:r>
      <w:r w:rsidRPr="00A14DB3">
        <w:t>ter s tem tudi povečan nadzor URSJV.</w:t>
      </w:r>
      <w:r w:rsidR="004F260E">
        <w:t xml:space="preserve"> </w:t>
      </w:r>
      <w:r w:rsidR="00E6188F">
        <w:t xml:space="preserve"> </w:t>
      </w:r>
    </w:p>
    <w:p w14:paraId="39047849" w14:textId="1F872436" w:rsidR="00310836" w:rsidRPr="00A14DB3" w:rsidRDefault="00310836" w:rsidP="00C60761">
      <w:pPr>
        <w:pStyle w:val="LPnavaden"/>
        <w:rPr>
          <w:rStyle w:val="LPnadpisano"/>
          <w:vertAlign w:val="baseline"/>
        </w:rPr>
      </w:pPr>
      <w:r w:rsidRPr="00A14DB3">
        <w:rPr>
          <w:rStyle w:val="LPnadpisano"/>
          <w:vertAlign w:val="baseline"/>
        </w:rPr>
        <w:t>URSJV enkrat mesečno obvešča NEK o morebitnih posameznih področjih, ki bi potrebovala večjo angažiranost NEK oziroma kjer se pričakuje</w:t>
      </w:r>
      <w:r w:rsidR="00383DC3">
        <w:rPr>
          <w:rStyle w:val="LPnadpisano"/>
          <w:vertAlign w:val="baseline"/>
        </w:rPr>
        <w:t>jo</w:t>
      </w:r>
      <w:r w:rsidRPr="00A14DB3">
        <w:rPr>
          <w:rStyle w:val="LPnadpisano"/>
          <w:vertAlign w:val="baseline"/>
        </w:rPr>
        <w:t xml:space="preserve"> tematske inšpekcije</w:t>
      </w:r>
      <w:r w:rsidR="00E6188F" w:rsidRPr="00E6188F">
        <w:rPr>
          <w:rStyle w:val="Naslov1Znak"/>
        </w:rPr>
        <w:t xml:space="preserve"> </w:t>
      </w:r>
      <w:r w:rsidR="00E6188F" w:rsidRPr="00A14DB3">
        <w:rPr>
          <w:rStyle w:val="LPnadpisano"/>
          <w:vertAlign w:val="baseline"/>
        </w:rPr>
        <w:t>URSJV</w:t>
      </w:r>
      <w:r w:rsidRPr="00A14DB3">
        <w:rPr>
          <w:rStyle w:val="LPnadpisano"/>
          <w:vertAlign w:val="baseline"/>
        </w:rPr>
        <w:t>.</w:t>
      </w:r>
      <w:r w:rsidR="004F260E">
        <w:rPr>
          <w:rStyle w:val="LPnadpisano"/>
          <w:vertAlign w:val="baseline"/>
        </w:rPr>
        <w:t xml:space="preserve"> </w:t>
      </w:r>
    </w:p>
    <w:p w14:paraId="1545248B" w14:textId="6B63C265" w:rsidR="00310836" w:rsidRPr="00257FF3" w:rsidRDefault="00310836" w:rsidP="00C60761">
      <w:pPr>
        <w:pStyle w:val="LPnavaden"/>
      </w:pPr>
      <w:r w:rsidRPr="00A14DB3">
        <w:t xml:space="preserve">Iz kazalnika, ki prikazuje specifično aktivnost primarnega </w:t>
      </w:r>
      <w:r w:rsidRPr="00DF258B">
        <w:t>hladila (</w:t>
      </w:r>
      <w:hyperlink w:anchor="s6" w:history="1">
        <w:r w:rsidRPr="00DF258B">
          <w:rPr>
            <w:rStyle w:val="Hiperpovezava"/>
          </w:rPr>
          <w:t xml:space="preserve">slika </w:t>
        </w:r>
        <w:r w:rsidR="009E0318" w:rsidRPr="00DF258B">
          <w:rPr>
            <w:rStyle w:val="Hiperpovezava"/>
          </w:rPr>
          <w:t>6</w:t>
        </w:r>
      </w:hyperlink>
      <w:r w:rsidRPr="00DF258B">
        <w:t>),</w:t>
      </w:r>
      <w:r w:rsidRPr="00A14DB3">
        <w:t xml:space="preserve"> je razvidno, da so v časovnem obdobju med </w:t>
      </w:r>
      <w:r>
        <w:t>decembrom</w:t>
      </w:r>
      <w:r w:rsidRPr="00A14DB3">
        <w:t xml:space="preserve"> 201</w:t>
      </w:r>
      <w:r>
        <w:t>9</w:t>
      </w:r>
      <w:r w:rsidRPr="00A14DB3">
        <w:t xml:space="preserve"> in </w:t>
      </w:r>
      <w:r>
        <w:t>decembrom</w:t>
      </w:r>
      <w:r w:rsidRPr="00A14DB3">
        <w:t xml:space="preserve"> 20</w:t>
      </w:r>
      <w:r>
        <w:t>20</w:t>
      </w:r>
      <w:r w:rsidRPr="00A14DB3">
        <w:t xml:space="preserve"> (3</w:t>
      </w:r>
      <w:r>
        <w:t>1</w:t>
      </w:r>
      <w:r w:rsidRPr="00A14DB3">
        <w:t xml:space="preserve">. gorivni cikel) specifične aktivnosti ksenona </w:t>
      </w:r>
      <w:r w:rsidRPr="00094EC3">
        <w:rPr>
          <w:rStyle w:val="LPnadpisano"/>
        </w:rPr>
        <w:t>133</w:t>
      </w:r>
      <w:r w:rsidRPr="00A14DB3">
        <w:t xml:space="preserve">Xe </w:t>
      </w:r>
      <w:r w:rsidR="00E6188F">
        <w:t>ter</w:t>
      </w:r>
      <w:r w:rsidR="00E6188F" w:rsidRPr="00A14DB3">
        <w:t xml:space="preserve"> </w:t>
      </w:r>
      <w:r w:rsidRPr="00A14DB3">
        <w:t xml:space="preserve">jodovih izotopov </w:t>
      </w:r>
      <w:r w:rsidRPr="00094EC3">
        <w:rPr>
          <w:rStyle w:val="LPnadpisano"/>
        </w:rPr>
        <w:t>131</w:t>
      </w:r>
      <w:r w:rsidRPr="00A14DB3">
        <w:t xml:space="preserve">I in </w:t>
      </w:r>
      <w:r w:rsidRPr="00094EC3">
        <w:rPr>
          <w:rStyle w:val="LPnadpisano"/>
        </w:rPr>
        <w:t>134</w:t>
      </w:r>
      <w:r w:rsidRPr="00A14DB3">
        <w:t>I znižane približno na 1/</w:t>
      </w:r>
      <w:r>
        <w:t>2</w:t>
      </w:r>
      <w:r w:rsidRPr="00A14DB3">
        <w:t xml:space="preserve"> vrednosti glede na </w:t>
      </w:r>
      <w:r>
        <w:t>30</w:t>
      </w:r>
      <w:r w:rsidRPr="00A14DB3">
        <w:t xml:space="preserve">. gorivni cikel. V </w:t>
      </w:r>
      <w:r>
        <w:t>letu 2020 ni bilo</w:t>
      </w:r>
      <w:r w:rsidRPr="00A14DB3">
        <w:t xml:space="preserve"> remonta</w:t>
      </w:r>
      <w:r>
        <w:t>. Na osnovi pridobljenih radioloških podatkov se ugotavlja, da je velika verjetnost</w:t>
      </w:r>
      <w:r w:rsidRPr="00A14DB3">
        <w:t xml:space="preserve">, da </w:t>
      </w:r>
      <w:r>
        <w:t xml:space="preserve">do konca decembra 2020 </w:t>
      </w:r>
      <w:r w:rsidRPr="00A14DB3">
        <w:t xml:space="preserve">v sredici </w:t>
      </w:r>
      <w:r>
        <w:t>31</w:t>
      </w:r>
      <w:r w:rsidRPr="00A14DB3">
        <w:t>. gorivnega cikla ni bilo puščajočih ali poškodovanih gorivnih elementov.</w:t>
      </w:r>
      <w:r w:rsidR="004F260E">
        <w:t xml:space="preserve"> </w:t>
      </w:r>
    </w:p>
    <w:p w14:paraId="1897A544" w14:textId="77777777" w:rsidR="00310836" w:rsidRPr="00257FF3" w:rsidRDefault="00310836" w:rsidP="00C60761">
      <w:pPr>
        <w:pStyle w:val="LPnavaden"/>
      </w:pPr>
      <w:r w:rsidRPr="004D5803">
        <w:rPr>
          <w:noProof/>
          <w:lang w:eastAsia="sl-SI"/>
        </w:rPr>
        <w:drawing>
          <wp:inline distT="0" distB="0" distL="0" distR="0" wp14:anchorId="180EEA0D" wp14:editId="79BE28F3">
            <wp:extent cx="5580000" cy="2689200"/>
            <wp:effectExtent l="0" t="0" r="1905" b="16510"/>
            <wp:docPr id="28" name="Grafikon 28" descr="Na sliki je prikazana specifična aktivnost primarnega hladila v 31. gorivnem cikl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11E7571-0D72-4910-8C64-79BE3F22F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ABE119" w14:textId="57754F68" w:rsidR="00310836" w:rsidRDefault="009E0318" w:rsidP="009E0318">
      <w:pPr>
        <w:pStyle w:val="LPnaslovslika"/>
      </w:pPr>
      <w:bookmarkStart w:id="31" w:name="s6"/>
      <w:bookmarkStart w:id="32" w:name="_Toc14774188"/>
      <w:bookmarkStart w:id="33" w:name="_Toc77857960"/>
      <w:bookmarkEnd w:id="31"/>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6</w:t>
      </w:r>
      <w:r w:rsidR="0072167A">
        <w:rPr>
          <w:noProof/>
        </w:rPr>
        <w:fldChar w:fldCharType="end"/>
      </w:r>
      <w:r w:rsidR="00310836">
        <w:t>: Specifična aktivnost primarnega hladila – 31. gorivnega</w:t>
      </w:r>
      <w:r w:rsidR="00310836" w:rsidRPr="00D6090B">
        <w:t xml:space="preserve"> cik</w:t>
      </w:r>
      <w:r w:rsidR="00310836">
        <w:t>la</w:t>
      </w:r>
      <w:bookmarkEnd w:id="32"/>
      <w:bookmarkEnd w:id="33"/>
    </w:p>
    <w:p w14:paraId="38E722D2" w14:textId="6D25976C" w:rsidR="00310836" w:rsidRPr="00006656" w:rsidRDefault="00310836" w:rsidP="00006656">
      <w:pPr>
        <w:pStyle w:val="LPnavadenpomanjan8pt"/>
      </w:pPr>
      <w:r w:rsidRPr="00006656">
        <w:t>opozorilo: 100</w:t>
      </w:r>
      <w:r w:rsidR="00E6188F">
        <w:t>-</w:t>
      </w:r>
      <w:r w:rsidRPr="00006656">
        <w:t xml:space="preserve">% povečanje specifične aktivnosti </w:t>
      </w:r>
      <w:r w:rsidRPr="00006656">
        <w:rPr>
          <w:rStyle w:val="LPnavadenpomanjan8ptnadpisan"/>
        </w:rPr>
        <w:t>131</w:t>
      </w:r>
      <w:r w:rsidRPr="00006656">
        <w:t xml:space="preserve">I, </w:t>
      </w:r>
      <w:r w:rsidRPr="00006656">
        <w:rPr>
          <w:rStyle w:val="LPnavadenpomanjan8ptnadpisan"/>
        </w:rPr>
        <w:t>134</w:t>
      </w:r>
      <w:r w:rsidRPr="00006656">
        <w:t xml:space="preserve">I ali </w:t>
      </w:r>
      <w:r w:rsidRPr="00006656">
        <w:rPr>
          <w:rStyle w:val="LPnavadenpomanjan8ptnadpisan"/>
        </w:rPr>
        <w:t>133</w:t>
      </w:r>
      <w:r w:rsidRPr="00006656">
        <w:t xml:space="preserve">Xe glede na predhodni teden ali 0,25 µCi/ml DE </w:t>
      </w:r>
      <w:r w:rsidRPr="00006656">
        <w:rPr>
          <w:rStyle w:val="LPnavadenpomanjan8ptnadpisan"/>
        </w:rPr>
        <w:t>131</w:t>
      </w:r>
      <w:r w:rsidRPr="00006656">
        <w:t>I</w:t>
      </w:r>
    </w:p>
    <w:p w14:paraId="3D6425BD" w14:textId="562EF874" w:rsidR="00310836" w:rsidRDefault="00310836" w:rsidP="009E0318">
      <w:pPr>
        <w:pStyle w:val="LPnavadenpomanjan8pt"/>
      </w:pPr>
      <w:r w:rsidRPr="00006656">
        <w:t>alarm: 200</w:t>
      </w:r>
      <w:r w:rsidR="00E6188F">
        <w:t>-</w:t>
      </w:r>
      <w:r w:rsidRPr="00006656">
        <w:t xml:space="preserve">% povečanje specifične aktivnosti </w:t>
      </w:r>
      <w:r w:rsidRPr="00006656">
        <w:rPr>
          <w:rStyle w:val="LPnavadenpomanjan8ptnadpisan"/>
        </w:rPr>
        <w:t>131</w:t>
      </w:r>
      <w:r w:rsidRPr="00006656">
        <w:t xml:space="preserve">I, </w:t>
      </w:r>
      <w:r w:rsidRPr="00006656">
        <w:rPr>
          <w:rStyle w:val="LPnavadenpomanjan8ptnadpisan"/>
        </w:rPr>
        <w:t>134</w:t>
      </w:r>
      <w:r w:rsidRPr="00006656">
        <w:t xml:space="preserve">I ali </w:t>
      </w:r>
      <w:r w:rsidRPr="00006656">
        <w:rPr>
          <w:rStyle w:val="LPnavadenpomanjan8ptnadpisan"/>
        </w:rPr>
        <w:t>133</w:t>
      </w:r>
      <w:r w:rsidRPr="00006656">
        <w:t xml:space="preserve">Xe glede na predhodni teden ali 0,5 µCi/ml DE </w:t>
      </w:r>
      <w:r w:rsidRPr="00006656">
        <w:rPr>
          <w:rStyle w:val="LPnavadenpomanjan8ptnadpisan"/>
        </w:rPr>
        <w:t>131</w:t>
      </w:r>
      <w:r w:rsidRPr="00006656">
        <w:t>I</w:t>
      </w:r>
    </w:p>
    <w:p w14:paraId="53C5A6B7" w14:textId="34071F39" w:rsidR="00310836" w:rsidRPr="00257FF3" w:rsidRDefault="00310836" w:rsidP="00C60761">
      <w:pPr>
        <w:pStyle w:val="LPnavaden"/>
      </w:pPr>
      <w:r>
        <w:t xml:space="preserve">Kazalnik </w:t>
      </w:r>
      <w:r w:rsidRPr="00DF258B">
        <w:t xml:space="preserve">na </w:t>
      </w:r>
      <w:hyperlink w:anchor="s7" w:history="1">
        <w:r w:rsidRPr="00DF258B">
          <w:rPr>
            <w:rStyle w:val="Hiperpovezava"/>
          </w:rPr>
          <w:t xml:space="preserve">sliki </w:t>
        </w:r>
        <w:r w:rsidR="009E0318" w:rsidRPr="00DF258B">
          <w:rPr>
            <w:rStyle w:val="Hiperpovezava"/>
          </w:rPr>
          <w:t>7</w:t>
        </w:r>
      </w:hyperlink>
      <w:r>
        <w:t xml:space="preserve"> prikazuje tveganje zaradi nenačrtovane nerazpoložljivosti opreme v okviru tehničnih </w:t>
      </w:r>
      <w:r w:rsidRPr="006154EB">
        <w:t>specifikacij</w:t>
      </w:r>
      <w:r w:rsidR="00476E2F" w:rsidRPr="00476E2F">
        <w:t xml:space="preserve"> </w:t>
      </w:r>
      <w:r w:rsidR="00476E2F">
        <w:t>NEK</w:t>
      </w:r>
      <w:r>
        <w:t xml:space="preserve">. </w:t>
      </w:r>
      <w:r w:rsidR="00476E2F">
        <w:t>Pri</w:t>
      </w:r>
      <w:r>
        <w:t xml:space="preserve"> velike</w:t>
      </w:r>
      <w:r w:rsidR="00476E2F">
        <w:t>m</w:t>
      </w:r>
      <w:r>
        <w:t xml:space="preserve"> porast</w:t>
      </w:r>
      <w:r w:rsidR="00476E2F">
        <w:t>u</w:t>
      </w:r>
      <w:r>
        <w:t xml:space="preserve"> nenačrtovane nerazpoložljivosti lahko kazalnik odraža degradacijo opreme in pomanjkljiv program vzdrževanja.</w:t>
      </w:r>
      <w:bookmarkStart w:id="34" w:name="_Toc426550722"/>
      <w:bookmarkStart w:id="35" w:name="_Toc331076687"/>
    </w:p>
    <w:bookmarkEnd w:id="34"/>
    <w:bookmarkEnd w:id="35"/>
    <w:p w14:paraId="6099924B" w14:textId="77777777" w:rsidR="00310836" w:rsidRDefault="00310836" w:rsidP="00C60761">
      <w:pPr>
        <w:pStyle w:val="LPnavaden"/>
      </w:pPr>
      <w:r w:rsidRPr="00312C6A">
        <w:rPr>
          <w:noProof/>
          <w:lang w:eastAsia="sl-SI"/>
        </w:rPr>
        <w:drawing>
          <wp:inline distT="0" distB="0" distL="0" distR="0" wp14:anchorId="191237BC" wp14:editId="44EACDCD">
            <wp:extent cx="5173547" cy="2520000"/>
            <wp:effectExtent l="0" t="0" r="8255" b="0"/>
            <wp:docPr id="35" name="Slika 35" descr="Na grafu je prikazano tveganje zaradi nenačrtovane nerazpoložljivosti op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Na grafu je prikazano tveganje zaradi nenačrtovane nerazpoložljivosti opreme"/>
                    <pic:cNvPicPr/>
                  </pic:nvPicPr>
                  <pic:blipFill>
                    <a:blip r:embed="rId34"/>
                    <a:stretch>
                      <a:fillRect/>
                    </a:stretch>
                  </pic:blipFill>
                  <pic:spPr>
                    <a:xfrm>
                      <a:off x="0" y="0"/>
                      <a:ext cx="5173547" cy="2520000"/>
                    </a:xfrm>
                    <a:prstGeom prst="rect">
                      <a:avLst/>
                    </a:prstGeom>
                  </pic:spPr>
                </pic:pic>
              </a:graphicData>
            </a:graphic>
          </wp:inline>
        </w:drawing>
      </w:r>
    </w:p>
    <w:p w14:paraId="32AB6036" w14:textId="716D57C8" w:rsidR="00310836" w:rsidRDefault="009E0318" w:rsidP="009E0318">
      <w:pPr>
        <w:pStyle w:val="LPnaslovslika"/>
      </w:pPr>
      <w:bookmarkStart w:id="36" w:name="s7"/>
      <w:bookmarkStart w:id="37" w:name="_Toc14774191"/>
      <w:bookmarkStart w:id="38" w:name="_Toc77857961"/>
      <w:bookmarkEnd w:id="36"/>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7</w:t>
      </w:r>
      <w:r w:rsidR="0072167A">
        <w:rPr>
          <w:noProof/>
        </w:rPr>
        <w:fldChar w:fldCharType="end"/>
      </w:r>
      <w:r w:rsidR="00310836">
        <w:t xml:space="preserve">: </w:t>
      </w:r>
      <w:r w:rsidR="00310836" w:rsidRPr="00C44139">
        <w:t>Tveganje zaradi nenačrtovane nerazpoložljivosti opreme</w:t>
      </w:r>
      <w:bookmarkEnd w:id="37"/>
      <w:bookmarkEnd w:id="38"/>
    </w:p>
    <w:p w14:paraId="78B26C6B" w14:textId="5BBE0D43" w:rsidR="00310836" w:rsidRPr="00257FF3" w:rsidRDefault="00310836" w:rsidP="00C60761">
      <w:pPr>
        <w:pStyle w:val="LPnavaden"/>
      </w:pPr>
      <w:r>
        <w:t xml:space="preserve">Kazalnik kolektivna </w:t>
      </w:r>
      <w:r w:rsidRPr="00FE02CE">
        <w:t xml:space="preserve">doza </w:t>
      </w:r>
      <w:r w:rsidRPr="00DF258B">
        <w:t>(</w:t>
      </w:r>
      <w:hyperlink w:anchor="s8" w:history="1">
        <w:r w:rsidRPr="00DF258B">
          <w:rPr>
            <w:rStyle w:val="Hiperpovezava"/>
          </w:rPr>
          <w:t xml:space="preserve">slika </w:t>
        </w:r>
        <w:r w:rsidR="009E0318" w:rsidRPr="00DF258B">
          <w:rPr>
            <w:rStyle w:val="Hiperpovezava"/>
          </w:rPr>
          <w:t>8</w:t>
        </w:r>
      </w:hyperlink>
      <w:r w:rsidRPr="00DF258B">
        <w:t>) prikazuje</w:t>
      </w:r>
      <w:r>
        <w:t xml:space="preserve"> letno kolektivno efektivno dozo celotnega telesa, skupno za delavce NEK, zunanje delavce in obiskovalce. V letu 2020 ni bilo remonta in je bila kolektivna doza 135 </w:t>
      </w:r>
      <w:r w:rsidRPr="00732F6A">
        <w:t>človek-mSv</w:t>
      </w:r>
      <w:r>
        <w:t xml:space="preserve"> (vrednost opozorila je 180 človek-mSv, vrednost za alarm pa 220 človek-mSv).</w:t>
      </w:r>
    </w:p>
    <w:p w14:paraId="6FF64260" w14:textId="77777777" w:rsidR="00310836" w:rsidRDefault="00310836" w:rsidP="00C60761">
      <w:pPr>
        <w:pStyle w:val="LPnaslovslika"/>
      </w:pPr>
      <w:r w:rsidRPr="003850C0">
        <w:rPr>
          <w:noProof/>
          <w:lang w:eastAsia="sl-SI"/>
        </w:rPr>
        <w:drawing>
          <wp:inline distT="0" distB="0" distL="0" distR="0" wp14:anchorId="389206BC" wp14:editId="3A2918A5">
            <wp:extent cx="4986240" cy="2671200"/>
            <wp:effectExtent l="0" t="0" r="5080" b="0"/>
            <wp:docPr id="16" name="Slika 16" descr="Na grafu je prikazana skupna kolktivna doza od leta 2010 do le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Na grafu je prikazana skupna kolktivna doza od leta 2010 do leta 2020."/>
                    <pic:cNvPicPr/>
                  </pic:nvPicPr>
                  <pic:blipFill>
                    <a:blip r:embed="rId35"/>
                    <a:stretch>
                      <a:fillRect/>
                    </a:stretch>
                  </pic:blipFill>
                  <pic:spPr>
                    <a:xfrm>
                      <a:off x="0" y="0"/>
                      <a:ext cx="4986240" cy="2671200"/>
                    </a:xfrm>
                    <a:prstGeom prst="rect">
                      <a:avLst/>
                    </a:prstGeom>
                  </pic:spPr>
                </pic:pic>
              </a:graphicData>
            </a:graphic>
          </wp:inline>
        </w:drawing>
      </w:r>
    </w:p>
    <w:p w14:paraId="7578CBAC" w14:textId="1A3AC6BA" w:rsidR="00310836" w:rsidRPr="00257FF3" w:rsidRDefault="009E0318" w:rsidP="009E0318">
      <w:pPr>
        <w:pStyle w:val="LPnaslovslika"/>
      </w:pPr>
      <w:bookmarkStart w:id="39" w:name="s8"/>
      <w:bookmarkStart w:id="40" w:name="_Toc14774205"/>
      <w:bookmarkStart w:id="41" w:name="_Toc77857962"/>
      <w:bookmarkEnd w:id="39"/>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8</w:t>
      </w:r>
      <w:r w:rsidR="0072167A">
        <w:rPr>
          <w:noProof/>
        </w:rPr>
        <w:fldChar w:fldCharType="end"/>
      </w:r>
      <w:r w:rsidR="00310836">
        <w:t xml:space="preserve">: </w:t>
      </w:r>
      <w:r w:rsidR="00310836" w:rsidRPr="00FE4026">
        <w:t>Kolektivna doza</w:t>
      </w:r>
      <w:bookmarkEnd w:id="40"/>
      <w:bookmarkEnd w:id="41"/>
    </w:p>
    <w:p w14:paraId="362A6F6F" w14:textId="28251449" w:rsidR="00310836" w:rsidRDefault="00310836" w:rsidP="00C60761">
      <w:pPr>
        <w:pStyle w:val="LPnavaden"/>
      </w:pPr>
      <w:r>
        <w:t xml:space="preserve">V letu 2020 ni bilo požara, bili pa so trije požarni </w:t>
      </w:r>
      <w:r w:rsidRPr="00DF258B">
        <w:t>dogodki (</w:t>
      </w:r>
      <w:hyperlink w:anchor="s9" w:history="1">
        <w:r w:rsidRPr="00DF258B">
          <w:rPr>
            <w:rStyle w:val="Hiperpovezava"/>
          </w:rPr>
          <w:t xml:space="preserve">slika </w:t>
        </w:r>
        <w:r w:rsidR="009E0318" w:rsidRPr="00DF258B">
          <w:rPr>
            <w:rStyle w:val="Hiperpovezava"/>
          </w:rPr>
          <w:t>9</w:t>
        </w:r>
      </w:hyperlink>
      <w:r w:rsidRPr="00DF258B">
        <w:t>).</w:t>
      </w:r>
      <w:r>
        <w:t xml:space="preserve"> Bilo je tudi 22 požarnih alarmov</w:t>
      </w:r>
      <w:r w:rsidR="00476E2F">
        <w:t>,</w:t>
      </w:r>
      <w:r>
        <w:t xml:space="preserve"> in sicer 12 upravičenih ter 10 lažnih.</w:t>
      </w:r>
    </w:p>
    <w:p w14:paraId="008F5A48" w14:textId="77777777" w:rsidR="00310836" w:rsidRPr="00257FF3" w:rsidRDefault="00310836" w:rsidP="00C60761">
      <w:pPr>
        <w:pStyle w:val="LPnavaden"/>
      </w:pPr>
      <w:r w:rsidRPr="00395931">
        <w:rPr>
          <w:noProof/>
          <w:lang w:eastAsia="sl-SI"/>
        </w:rPr>
        <w:drawing>
          <wp:inline distT="0" distB="0" distL="0" distR="0" wp14:anchorId="4336F148" wp14:editId="2AC662F3">
            <wp:extent cx="4971600" cy="2529094"/>
            <wp:effectExtent l="0" t="0" r="635" b="5080"/>
            <wp:docPr id="4" name="Slika 4" descr="Na grafu je prikazano število požarnih dogodkov in požarnih alarmov od leta 2010 do le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 grafu je prikazano število požarnih dogodkov in požarnih alarmov od leta 2010 do leta 2020."/>
                    <pic:cNvPicPr/>
                  </pic:nvPicPr>
                  <pic:blipFill>
                    <a:blip r:embed="rId36"/>
                    <a:stretch>
                      <a:fillRect/>
                    </a:stretch>
                  </pic:blipFill>
                  <pic:spPr>
                    <a:xfrm>
                      <a:off x="0" y="0"/>
                      <a:ext cx="4971600" cy="2529094"/>
                    </a:xfrm>
                    <a:prstGeom prst="rect">
                      <a:avLst/>
                    </a:prstGeom>
                  </pic:spPr>
                </pic:pic>
              </a:graphicData>
            </a:graphic>
          </wp:inline>
        </w:drawing>
      </w:r>
    </w:p>
    <w:p w14:paraId="16871F9A" w14:textId="10397787" w:rsidR="00310836" w:rsidRDefault="009E0318" w:rsidP="009E0318">
      <w:pPr>
        <w:pStyle w:val="LPnaslovslika"/>
      </w:pPr>
      <w:bookmarkStart w:id="42" w:name="s9"/>
      <w:bookmarkStart w:id="43" w:name="_Toc14774213"/>
      <w:bookmarkStart w:id="44" w:name="_Toc77857963"/>
      <w:bookmarkEnd w:id="42"/>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9</w:t>
      </w:r>
      <w:r w:rsidR="0072167A">
        <w:rPr>
          <w:noProof/>
        </w:rPr>
        <w:fldChar w:fldCharType="end"/>
      </w:r>
      <w:r w:rsidR="00310836">
        <w:t xml:space="preserve">: </w:t>
      </w:r>
      <w:r w:rsidR="00310836" w:rsidRPr="001579CB">
        <w:t>Požarna varnost</w:t>
      </w:r>
      <w:bookmarkEnd w:id="43"/>
      <w:bookmarkEnd w:id="44"/>
    </w:p>
    <w:p w14:paraId="592513F8" w14:textId="7E88C8EB" w:rsidR="00310836" w:rsidRPr="00257FF3" w:rsidRDefault="00310836" w:rsidP="00C60761">
      <w:pPr>
        <w:pStyle w:val="LPnavaden"/>
      </w:pPr>
      <w:r>
        <w:t xml:space="preserve">V letu 2020 je bilo </w:t>
      </w:r>
      <w:r w:rsidR="00D40DA1">
        <w:t xml:space="preserve">zaprtih </w:t>
      </w:r>
      <w:r>
        <w:t xml:space="preserve">18 začasnih </w:t>
      </w:r>
      <w:r w:rsidRPr="00DF258B">
        <w:t>sprememb (</w:t>
      </w:r>
      <w:hyperlink w:anchor="s10" w:history="1">
        <w:r w:rsidRPr="00DF258B">
          <w:rPr>
            <w:rStyle w:val="Hiperpovezava"/>
          </w:rPr>
          <w:t xml:space="preserve">slika </w:t>
        </w:r>
        <w:r w:rsidR="009E0318" w:rsidRPr="00DF258B">
          <w:rPr>
            <w:rStyle w:val="Hiperpovezava"/>
          </w:rPr>
          <w:t>10</w:t>
        </w:r>
      </w:hyperlink>
      <w:r w:rsidRPr="00DF258B">
        <w:t>).</w:t>
      </w:r>
      <w:r>
        <w:t xml:space="preserve"> Število nedokončanih sprememb ob koncu leta je bilo 18 (vrednost za opozorilo je 35, vrednost za alarm je 50), na novo odprtih je 32. </w:t>
      </w:r>
    </w:p>
    <w:p w14:paraId="7E7BEA8E" w14:textId="77777777" w:rsidR="00310836" w:rsidRPr="00257FF3" w:rsidRDefault="00310836" w:rsidP="00C60761">
      <w:pPr>
        <w:pStyle w:val="LPnavaden"/>
      </w:pPr>
      <w:r w:rsidRPr="0027692D">
        <w:rPr>
          <w:noProof/>
          <w:lang w:eastAsia="sl-SI"/>
        </w:rPr>
        <w:drawing>
          <wp:inline distT="0" distB="0" distL="0" distR="0" wp14:anchorId="1C671D27" wp14:editId="2B0C906B">
            <wp:extent cx="4968000" cy="2260196"/>
            <wp:effectExtent l="0" t="0" r="4445" b="6985"/>
            <wp:docPr id="10" name="Slika 10" descr="Na grafu je prikazano število začetih sprememb, nedokončanih sprememb, nedokončanih sprememb več kot 6 mesecev od leta 2010 do le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a grafu je prikazano število začetih sprememb, nedokončanih sprememb, nedokončanih sprememb več kot 6 mesecev od leta 2010 do leta 2020."/>
                    <pic:cNvPicPr/>
                  </pic:nvPicPr>
                  <pic:blipFill>
                    <a:blip r:embed="rId37"/>
                    <a:stretch>
                      <a:fillRect/>
                    </a:stretch>
                  </pic:blipFill>
                  <pic:spPr>
                    <a:xfrm>
                      <a:off x="0" y="0"/>
                      <a:ext cx="4968000" cy="2260196"/>
                    </a:xfrm>
                    <a:prstGeom prst="rect">
                      <a:avLst/>
                    </a:prstGeom>
                  </pic:spPr>
                </pic:pic>
              </a:graphicData>
            </a:graphic>
          </wp:inline>
        </w:drawing>
      </w:r>
    </w:p>
    <w:p w14:paraId="6D836425" w14:textId="24B0C1DB" w:rsidR="00310836" w:rsidRDefault="009E0318" w:rsidP="009E0318">
      <w:pPr>
        <w:pStyle w:val="LPnaslovslika"/>
      </w:pPr>
      <w:bookmarkStart w:id="45" w:name="s10"/>
      <w:bookmarkStart w:id="46" w:name="_Toc14774215"/>
      <w:bookmarkStart w:id="47" w:name="_Toc77857964"/>
      <w:bookmarkEnd w:id="4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10</w:t>
      </w:r>
      <w:r w:rsidR="0072167A">
        <w:rPr>
          <w:noProof/>
        </w:rPr>
        <w:fldChar w:fldCharType="end"/>
      </w:r>
      <w:r w:rsidR="00310836">
        <w:t xml:space="preserve">: </w:t>
      </w:r>
      <w:r w:rsidR="00310836" w:rsidRPr="00DC0856">
        <w:t>Začasne spremembe</w:t>
      </w:r>
      <w:bookmarkEnd w:id="46"/>
      <w:bookmarkEnd w:id="47"/>
    </w:p>
    <w:p w14:paraId="498A59CF" w14:textId="035DC4E0" w:rsidR="00310836" w:rsidRDefault="00310836" w:rsidP="00C60761">
      <w:pPr>
        <w:pStyle w:val="LPNaslov4"/>
      </w:pPr>
      <w:bookmarkStart w:id="48" w:name="Dogodki"/>
      <w:bookmarkStart w:id="49" w:name="_Toc74219307"/>
      <w:bookmarkEnd w:id="48"/>
      <w:r w:rsidRPr="00310836">
        <w:t>Dogodki</w:t>
      </w:r>
      <w:r w:rsidRPr="00137A45">
        <w:t xml:space="preserve"> in obratovalne izkušnje v NEK</w:t>
      </w:r>
      <w:bookmarkEnd w:id="49"/>
    </w:p>
    <w:p w14:paraId="111F3DE1" w14:textId="030F3DDB" w:rsidR="00310836" w:rsidRDefault="00310836" w:rsidP="009E0318">
      <w:pPr>
        <w:pStyle w:val="LPnavaden"/>
      </w:pPr>
      <w:r w:rsidRPr="000D6599">
        <w:t>Poročanje o nenormalnih dogodkih je določeno s</w:t>
      </w:r>
      <w:r w:rsidR="009E0318">
        <w:t xml:space="preserve"> </w:t>
      </w:r>
      <w:r w:rsidR="001729FB">
        <w:t>p</w:t>
      </w:r>
      <w:r w:rsidR="009E0318">
        <w:t>ravilnikom JV9</w:t>
      </w:r>
      <w:r w:rsidRPr="000D6599">
        <w:t xml:space="preserve">, v katerem je podan seznam dogodkov, o katerih mora upravljavec jedrske elektrarne </w:t>
      </w:r>
      <w:r w:rsidR="00DB6993" w:rsidRPr="000D6599">
        <w:t xml:space="preserve">poročati </w:t>
      </w:r>
      <w:r w:rsidRPr="000D6599">
        <w:t>izredno</w:t>
      </w:r>
      <w:r>
        <w:t xml:space="preserve">. NEK mora </w:t>
      </w:r>
      <w:r w:rsidRPr="00245129">
        <w:t>prav</w:t>
      </w:r>
      <w:r>
        <w:t xml:space="preserve"> tako </w:t>
      </w:r>
      <w:r w:rsidR="00DB6993">
        <w:t xml:space="preserve">upoštevati </w:t>
      </w:r>
      <w:r>
        <w:t>dodatn</w:t>
      </w:r>
      <w:r w:rsidR="00DB6993">
        <w:t>e</w:t>
      </w:r>
      <w:r>
        <w:t xml:space="preserve"> zahtev</w:t>
      </w:r>
      <w:r w:rsidR="00DB6993">
        <w:t>e</w:t>
      </w:r>
      <w:r>
        <w:t xml:space="preserve"> za poročanje v svojih</w:t>
      </w:r>
      <w:r w:rsidRPr="000D6599">
        <w:t xml:space="preserve"> </w:t>
      </w:r>
      <w:r w:rsidR="00DB6993">
        <w:t>t</w:t>
      </w:r>
      <w:r w:rsidRPr="000D6599">
        <w:t>ehnični</w:t>
      </w:r>
      <w:r>
        <w:t>h</w:t>
      </w:r>
      <w:r w:rsidRPr="000D6599">
        <w:t xml:space="preserve"> specifikacija</w:t>
      </w:r>
      <w:r>
        <w:t>h</w:t>
      </w:r>
      <w:r w:rsidRPr="000D6599">
        <w:t xml:space="preserve">. </w:t>
      </w:r>
      <w:r w:rsidRPr="005C68D1">
        <w:t>NEK je v skladu z omenjenim pravilnikom</w:t>
      </w:r>
      <w:r w:rsidR="005C68D1">
        <w:t xml:space="preserve"> poročal o treh dogodkih. </w:t>
      </w:r>
      <w:r w:rsidR="00DB6993">
        <w:t>D</w:t>
      </w:r>
      <w:r w:rsidR="005C68D1">
        <w:t xml:space="preserve">odatno </w:t>
      </w:r>
      <w:r w:rsidR="00DB6993">
        <w:t xml:space="preserve">je </w:t>
      </w:r>
      <w:r w:rsidR="005C68D1">
        <w:t xml:space="preserve">v skladu s </w:t>
      </w:r>
      <w:r w:rsidRPr="005C68D1">
        <w:t xml:space="preserve">tehničnimi specifikacijami poročal </w:t>
      </w:r>
      <w:r w:rsidR="005C68D1">
        <w:t>še o treh</w:t>
      </w:r>
      <w:r w:rsidRPr="005C68D1">
        <w:t xml:space="preserve"> dogodkih.</w:t>
      </w:r>
      <w:r>
        <w:t xml:space="preserve"> </w:t>
      </w:r>
    </w:p>
    <w:p w14:paraId="61E2A4FB" w14:textId="7030E63B" w:rsidR="00310836" w:rsidRDefault="00310836" w:rsidP="00310836">
      <w:pPr>
        <w:pStyle w:val="LPnaslovkrepko"/>
      </w:pPr>
      <w:r>
        <w:t>Vpliv koronavirusa (</w:t>
      </w:r>
      <w:r w:rsidR="00DB6993">
        <w:t>bolezen covid</w:t>
      </w:r>
      <w:r>
        <w:t>-19) na NEK</w:t>
      </w:r>
      <w:r w:rsidRPr="00127225">
        <w:t xml:space="preserve"> </w:t>
      </w:r>
    </w:p>
    <w:p w14:paraId="101B9E97" w14:textId="77777777" w:rsidR="00002523" w:rsidRPr="006E2D18" w:rsidRDefault="00002523" w:rsidP="00002523">
      <w:pPr>
        <w:pStyle w:val="LPnavaden"/>
      </w:pPr>
      <w:r w:rsidRPr="00002523">
        <w:t>Pandemija COVID-19, ki je izbruhnila decembra 2019 na </w:t>
      </w:r>
      <w:hyperlink r:id="rId38" w:tooltip="Ljudska republika Kitajska" w:history="1">
        <w:r w:rsidRPr="00002523">
          <w:t>Kitajskem</w:t>
        </w:r>
      </w:hyperlink>
      <w:r w:rsidRPr="00002523">
        <w:t>, se je v </w:t>
      </w:r>
      <w:hyperlink r:id="rId39" w:tooltip="Slovenija" w:history="1">
        <w:r w:rsidRPr="00002523">
          <w:t>Slovenijo</w:t>
        </w:r>
      </w:hyperlink>
      <w:r w:rsidRPr="00002523">
        <w:t xml:space="preserve"> prvič potrjeno razširila 04. 03. 2020, ko je bila odkrita prva okužena oseba. Vlada je razglasila epidemijo 12. 03. 2020, ko je bilo potrjenih 96 primerov okužbe. Pojav bolezni COVID-19 so spremljale dejavnosti na URSJV in v NEK. NEK je pred prvo okužbo v Sloveniji izvedel tematsko razpravo na temo grozeče epidemije. Uprava NEK je tedaj določila skupino, katere </w:t>
      </w:r>
      <w:r w:rsidRPr="006E2D18">
        <w:t>naloga je bila priprava akcijskega načrta za zagotavljanje kontinuiranega in varnega obratovanja jedrske elektrarne. URSJV je dnevno spremljala razvoj situacije in stanje v NEK ter zlasti odziv NEK na razvoj dogodkov. URSJV je vpeljala tudi dodaten sistem poročanja NEK o aktivnostih v zvezi z vplivi na varno obratovanje NEK. Na osnovi pridobljenih informacij se je URSJV odločila, da NEK mora nadaljevati s poročanjem in da mora na osnovi zbranih informacij opraviti analizo, ki bo pokazala ustreznost ukrepov, ki jih v NEK izvajajo. URSJV je pozval NEK, da poroča v skladu s 30. členom Pravilnika JV9, o vplivu epidemije na varnost objekta. Epidemija sodi med dogodke »</w:t>
      </w:r>
      <w:r w:rsidRPr="006E2D18">
        <w:rPr>
          <w:i/>
        </w:rPr>
        <w:t>Vsaka naravna ogroženost ali zunanji dogodek, ki bi lahko resno vplivala na varnost objekta ali resno oviral osebje pri delu</w:t>
      </w:r>
      <w:r w:rsidRPr="006E2D18">
        <w:t xml:space="preserve">«. </w:t>
      </w:r>
    </w:p>
    <w:p w14:paraId="0E9FAEF2" w14:textId="77777777" w:rsidR="00002523" w:rsidRPr="00002523" w:rsidRDefault="00002523" w:rsidP="00002523">
      <w:pPr>
        <w:pStyle w:val="LPnavaden"/>
      </w:pPr>
      <w:r w:rsidRPr="006E2D18">
        <w:t>URSJV se je prav tako odločila, da tudi sama na osnovi zbranih podatkov opravi analizo. Z namenom preverjanja stanja v NEK in zbiranja dodatnih informacij je URSJV dne</w:t>
      </w:r>
      <w:r w:rsidRPr="00952431">
        <w:t xml:space="preserve"> 07.</w:t>
      </w:r>
      <w:r w:rsidRPr="00002523">
        <w:t xml:space="preserve"> 05. 2020 opravila tudi inšpekcijo v okviru katere je pregledala vpliv COVID-19 na obratovanje NEK. Inšpekcija je ugotovila, da je NEK pričel z izvajanjem preventivnih ukrepov faze 1 (</w:t>
      </w:r>
      <w:hyperlink w:anchor="s11" w:history="1">
        <w:r w:rsidRPr="00002523">
          <w:rPr>
            <w:color w:val="0563C1"/>
            <w:u w:val="single"/>
          </w:rPr>
          <w:t>slika 11</w:t>
        </w:r>
      </w:hyperlink>
      <w:r w:rsidRPr="00002523">
        <w:t>) za preprečitev okužbe z virusom in s pripravo na potencialno eskalacijo stanja že konec februarja. URSJV je prepoznala vpliv COVID-19 na kazalcih »Korektivni delovni nalogi« in »Usposabljanje osebja«. NEK navaja, da so v času epidemije nemoteno izvedli vsa potrebna nadzorna testiranja. Del preventivnega vzdrževanja so prestavili na čas bolj ugodnih epidemioloških razmer. Pri kritičnem obratovalnem osebju v času epidemije ni bilo zmanjšanja števila ljudi v izmeni. Ocenjuje se, da dogodek, zaradi vseh pravočasno izvedenih ukrepov, ni imel vpliva na varno obratovanje elektrarne.</w:t>
      </w:r>
    </w:p>
    <w:p w14:paraId="1F073436" w14:textId="77777777" w:rsidR="00002523" w:rsidRPr="00002523" w:rsidRDefault="00002523" w:rsidP="00002523">
      <w:pPr>
        <w:pStyle w:val="LPnavaden"/>
      </w:pPr>
      <w:r w:rsidRPr="00002523">
        <w:t>NEK in URSJV sta dogodek preučila in opravila podrobno analizo.</w:t>
      </w:r>
    </w:p>
    <w:p w14:paraId="26AA1A1B" w14:textId="3BCF53EA" w:rsidR="00310836" w:rsidRDefault="00310836" w:rsidP="003073E9">
      <w:pPr>
        <w:pStyle w:val="LPviri"/>
      </w:pPr>
      <w:r w:rsidRPr="00281B99">
        <w:t>Vir</w:t>
      </w:r>
      <w:r w:rsidR="00281B99" w:rsidRPr="00281B99">
        <w:t>i</w:t>
      </w:r>
      <w:r w:rsidRPr="00281B99">
        <w:t>:</w:t>
      </w:r>
      <w:r w:rsidR="00D234CE" w:rsidRPr="00281B99">
        <w:t xml:space="preserve"> </w:t>
      </w:r>
      <w:hyperlink w:anchor="v4" w:history="1">
        <w:r w:rsidRPr="00281B99">
          <w:rPr>
            <w:rStyle w:val="Hiperpovezava"/>
          </w:rPr>
          <w:t>[</w:t>
        </w:r>
        <w:r w:rsidR="00AC536B" w:rsidRPr="00281B99">
          <w:rPr>
            <w:rStyle w:val="Hiperpovezava"/>
          </w:rPr>
          <w:t>4</w:t>
        </w:r>
        <w:r w:rsidRPr="00281B99">
          <w:rPr>
            <w:rStyle w:val="Hiperpovezava"/>
          </w:rPr>
          <w:t>]</w:t>
        </w:r>
      </w:hyperlink>
      <w:r w:rsidR="00281B99" w:rsidRPr="00281B99">
        <w:t xml:space="preserve"> </w:t>
      </w:r>
      <w:r w:rsidR="00AC536B" w:rsidRPr="00281B99">
        <w:t xml:space="preserve">, </w:t>
      </w:r>
      <w:hyperlink w:anchor="v5" w:history="1">
        <w:r w:rsidRPr="00281B99">
          <w:rPr>
            <w:rStyle w:val="Hiperpovezava"/>
          </w:rPr>
          <w:t>[</w:t>
        </w:r>
        <w:r w:rsidR="00AC536B" w:rsidRPr="00281B99">
          <w:rPr>
            <w:rStyle w:val="Hiperpovezava"/>
          </w:rPr>
          <w:t>5</w:t>
        </w:r>
        <w:r w:rsidRPr="00281B99">
          <w:rPr>
            <w:rStyle w:val="Hiperpovezava"/>
          </w:rPr>
          <w:t>]</w:t>
        </w:r>
      </w:hyperlink>
      <w:r w:rsidR="00281B99" w:rsidRPr="00281B99">
        <w:t xml:space="preserve"> </w:t>
      </w:r>
      <w:r w:rsidR="00AC536B" w:rsidRPr="00281B99">
        <w:t xml:space="preserve">, </w:t>
      </w:r>
      <w:hyperlink w:anchor="v6" w:history="1">
        <w:r w:rsidRPr="00281B99">
          <w:rPr>
            <w:rStyle w:val="Hiperpovezava"/>
          </w:rPr>
          <w:t>[</w:t>
        </w:r>
        <w:r w:rsidR="00AC536B" w:rsidRPr="00281B99">
          <w:rPr>
            <w:rStyle w:val="Hiperpovezava"/>
          </w:rPr>
          <w:t>6</w:t>
        </w:r>
        <w:r w:rsidRPr="00281B99">
          <w:rPr>
            <w:rStyle w:val="Hiperpovezava"/>
          </w:rPr>
          <w:t>]</w:t>
        </w:r>
      </w:hyperlink>
    </w:p>
    <w:p w14:paraId="66B853D3" w14:textId="77777777" w:rsidR="00310836" w:rsidRDefault="00310836" w:rsidP="00C60761">
      <w:pPr>
        <w:pStyle w:val="LPnavaden"/>
      </w:pPr>
    </w:p>
    <w:p w14:paraId="4874B392" w14:textId="77777777" w:rsidR="00310836" w:rsidRDefault="00310836" w:rsidP="00C60761">
      <w:pPr>
        <w:pStyle w:val="LPnavaden"/>
      </w:pPr>
      <w:r w:rsidRPr="00127225">
        <w:rPr>
          <w:noProof/>
          <w:lang w:eastAsia="sl-SI"/>
        </w:rPr>
        <w:drawing>
          <wp:inline distT="0" distB="0" distL="0" distR="0" wp14:anchorId="445B3329" wp14:editId="6E112D05">
            <wp:extent cx="3257550" cy="2171700"/>
            <wp:effectExtent l="0" t="0" r="0" b="0"/>
            <wp:docPr id="2" name="Slika 2" descr="Na sliki je prikazano merjenje temperature osebam ob vstopu v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je prikazano merjenje temperature osebam ob vstopu v NEK"/>
                    <pic:cNvPicPr/>
                  </pic:nvPicPr>
                  <pic:blipFill>
                    <a:blip r:embed="rId40" cstate="hqprint">
                      <a:extLst>
                        <a:ext uri="{28A0092B-C50C-407E-A947-70E740481C1C}">
                          <a14:useLocalDpi xmlns:a14="http://schemas.microsoft.com/office/drawing/2010/main"/>
                        </a:ext>
                      </a:extLst>
                    </a:blip>
                    <a:stretch>
                      <a:fillRect/>
                    </a:stretch>
                  </pic:blipFill>
                  <pic:spPr>
                    <a:xfrm>
                      <a:off x="0" y="0"/>
                      <a:ext cx="3294653" cy="2196435"/>
                    </a:xfrm>
                    <a:prstGeom prst="rect">
                      <a:avLst/>
                    </a:prstGeom>
                  </pic:spPr>
                </pic:pic>
              </a:graphicData>
            </a:graphic>
          </wp:inline>
        </w:drawing>
      </w:r>
    </w:p>
    <w:p w14:paraId="4019D3C9" w14:textId="7636598D" w:rsidR="00310836" w:rsidRDefault="009E0318" w:rsidP="009E0318">
      <w:pPr>
        <w:pStyle w:val="LPnaslovslika"/>
      </w:pPr>
      <w:bookmarkStart w:id="50" w:name="s11"/>
      <w:bookmarkStart w:id="51" w:name="_Toc77857965"/>
      <w:bookmarkEnd w:id="50"/>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11</w:t>
      </w:r>
      <w:r w:rsidR="0072167A">
        <w:rPr>
          <w:noProof/>
        </w:rPr>
        <w:fldChar w:fldCharType="end"/>
      </w:r>
      <w:r w:rsidR="00310836">
        <w:t>: Merjenje temperature osebam ob vstopu v NEK</w:t>
      </w:r>
      <w:bookmarkEnd w:id="51"/>
    </w:p>
    <w:p w14:paraId="2DCCBF67" w14:textId="7E78B58A" w:rsidR="00310836" w:rsidRDefault="00310836" w:rsidP="00310836">
      <w:pPr>
        <w:pStyle w:val="LPnaslovkrepko"/>
      </w:pPr>
      <w:r>
        <w:t>Potres v Zagrebu 22.</w:t>
      </w:r>
      <w:r w:rsidRPr="00127225">
        <w:t xml:space="preserve"> </w:t>
      </w:r>
      <w:r w:rsidR="0034340C">
        <w:t>marca</w:t>
      </w:r>
      <w:r w:rsidRPr="00127225">
        <w:t xml:space="preserve"> 2020</w:t>
      </w:r>
    </w:p>
    <w:p w14:paraId="22D7AD75" w14:textId="7C23D0BC" w:rsidR="00310836" w:rsidRPr="00994EFF" w:rsidRDefault="00EE1274" w:rsidP="00C60761">
      <w:pPr>
        <w:pStyle w:val="LPnavaden"/>
      </w:pPr>
      <w:r>
        <w:t>N</w:t>
      </w:r>
      <w:r w:rsidRPr="00994EFF">
        <w:t xml:space="preserve">a Hrvaškem </w:t>
      </w:r>
      <w:r w:rsidR="00310836" w:rsidRPr="00994EFF">
        <w:t>se</w:t>
      </w:r>
      <w:r w:rsidR="005C4939">
        <w:t xml:space="preserve"> je</w:t>
      </w:r>
      <w:r w:rsidR="00310836" w:rsidRPr="00994EFF">
        <w:t xml:space="preserve"> </w:t>
      </w:r>
      <w:r w:rsidRPr="00994EFF">
        <w:t>22.</w:t>
      </w:r>
      <w:r>
        <w:t xml:space="preserve"> marca</w:t>
      </w:r>
      <w:r w:rsidRPr="00994EFF">
        <w:t xml:space="preserve"> 2020 </w:t>
      </w:r>
      <w:r w:rsidR="00310836" w:rsidRPr="00994EFF">
        <w:t>ob 6</w:t>
      </w:r>
      <w:r w:rsidR="00ED5C53">
        <w:t>.</w:t>
      </w:r>
      <w:r w:rsidR="00310836" w:rsidRPr="00994EFF">
        <w:t>24 po lokalnem času (5</w:t>
      </w:r>
      <w:r w:rsidR="00ED5C53">
        <w:t>.</w:t>
      </w:r>
      <w:r w:rsidR="00310836" w:rsidRPr="00994EFF">
        <w:t>24 po UTC) zgodil potres, ki sta ga zaznala tudi sistem državne mreže potresnih opazovalnic in seizmična instrumentacija v NEK</w:t>
      </w:r>
      <w:r w:rsidR="004F1FEF">
        <w:t xml:space="preserve"> </w:t>
      </w:r>
      <w:r w:rsidR="004F1FEF" w:rsidRPr="00DF258B">
        <w:t>(</w:t>
      </w:r>
      <w:hyperlink w:anchor="s12" w:history="1">
        <w:r w:rsidR="004F1FEF" w:rsidRPr="00DF258B">
          <w:rPr>
            <w:rStyle w:val="Hiperpovezava"/>
          </w:rPr>
          <w:t xml:space="preserve">slika </w:t>
        </w:r>
        <w:r w:rsidR="009E0318" w:rsidRPr="00DF258B">
          <w:rPr>
            <w:rStyle w:val="Hiperpovezava"/>
          </w:rPr>
          <w:t>1</w:t>
        </w:r>
        <w:r w:rsidR="004F1FEF" w:rsidRPr="00DF258B">
          <w:rPr>
            <w:rStyle w:val="Hiperpovezava"/>
          </w:rPr>
          <w:t>2</w:t>
        </w:r>
      </w:hyperlink>
      <w:r w:rsidR="004F1FEF" w:rsidRPr="00DF258B">
        <w:t>)</w:t>
      </w:r>
      <w:r w:rsidR="00310836" w:rsidRPr="00DF258B">
        <w:t>.</w:t>
      </w:r>
      <w:r w:rsidR="00310836" w:rsidRPr="00994EFF">
        <w:t xml:space="preserve"> Po podatkih meritev seizmografov državne mreže potresnih opazovalnic je bilo nadžarišče potresa 9 km severno od Zagreba (Hrvaška) oziroma 115 km vzhodno od Ljubljane. Agencija republike Slovenije za okolje (ARSO) je ocenila</w:t>
      </w:r>
      <w:r>
        <w:t>, da je</w:t>
      </w:r>
      <w:r w:rsidR="00310836" w:rsidRPr="00994EFF">
        <w:t xml:space="preserve"> magnitud</w:t>
      </w:r>
      <w:r>
        <w:t>a</w:t>
      </w:r>
      <w:r w:rsidR="00310836" w:rsidRPr="00994EFF">
        <w:t xml:space="preserve"> potresa 5,1. Hrvaška Seizmološka služba poroča o nekoliko višji ocenjeni magnitudi, in sicer 5,5 </w:t>
      </w:r>
      <w:r>
        <w:t xml:space="preserve">– </w:t>
      </w:r>
      <w:r w:rsidR="00310836" w:rsidRPr="00994EFF">
        <w:t>medtem ko ameriški</w:t>
      </w:r>
      <w:r w:rsidR="00BC5B3A">
        <w:t xml:space="preserve"> geološki</w:t>
      </w:r>
      <w:r w:rsidR="00310836" w:rsidRPr="00994EFF">
        <w:t xml:space="preserve"> urad</w:t>
      </w:r>
      <w:r w:rsidR="00BC5B3A">
        <w:t xml:space="preserve"> (</w:t>
      </w:r>
      <w:r w:rsidR="00310836" w:rsidRPr="00994EFF">
        <w:t>U.S. Geological Survey</w:t>
      </w:r>
      <w:r w:rsidR="00BC5B3A">
        <w:t>)</w:t>
      </w:r>
      <w:r w:rsidR="00310836" w:rsidRPr="00994EFF">
        <w:t xml:space="preserve"> navaja vrednost 5,3. Sledili so številni popotresni sunki</w:t>
      </w:r>
      <w:r w:rsidR="00310836">
        <w:t>.</w:t>
      </w:r>
      <w:r w:rsidR="00310836" w:rsidRPr="00994EFF">
        <w:t xml:space="preserve"> </w:t>
      </w:r>
      <w:r w:rsidR="00BC5B3A">
        <w:t>N</w:t>
      </w:r>
      <w:r w:rsidR="00310836" w:rsidRPr="00994EFF">
        <w:t>ajmočnejši med njimi se je zgodil ob 7</w:t>
      </w:r>
      <w:r w:rsidR="00ED5C53">
        <w:t>.</w:t>
      </w:r>
      <w:r w:rsidR="00310836" w:rsidRPr="00994EFF">
        <w:t xml:space="preserve">01 z magnitudo 4,4 vendar ga seizmična instrumentacija v NEK ni več zabeležila, saj so bili pospeški tal na lokaciji elektrarne že premajhni za </w:t>
      </w:r>
      <w:r w:rsidR="00ED5C53">
        <w:t>s</w:t>
      </w:r>
      <w:r w:rsidR="00310836" w:rsidRPr="00994EFF">
        <w:t xml:space="preserve">proženje tamkajšnje seizmične instrumentacije. </w:t>
      </w:r>
    </w:p>
    <w:p w14:paraId="47262F94" w14:textId="3B7ADE49" w:rsidR="00310836" w:rsidRPr="006E2D18" w:rsidRDefault="00310836" w:rsidP="00C60761">
      <w:pPr>
        <w:pStyle w:val="LPnavaden"/>
      </w:pPr>
      <w:r w:rsidRPr="00994EFF">
        <w:t xml:space="preserve">Pred </w:t>
      </w:r>
      <w:r w:rsidR="00680736">
        <w:t xml:space="preserve">in med </w:t>
      </w:r>
      <w:r w:rsidRPr="00994EFF">
        <w:t>potresom je elektrarna obratovala na polni moči. Reaktorska moč je bila</w:t>
      </w:r>
      <w:r>
        <w:t xml:space="preserve"> </w:t>
      </w:r>
      <w:r w:rsidRPr="00994EFF">
        <w:t>100</w:t>
      </w:r>
      <w:r w:rsidR="00BC5B3A">
        <w:t xml:space="preserve"> </w:t>
      </w:r>
      <w:r w:rsidRPr="00994EFF">
        <w:t xml:space="preserve">%, moč na sponkah generatorja je znašala 728 MW, moč na pragu pa 696 MW. Vse varnostne in pomembnejše komponente so bile operabilne in zmožne opravljati svojo funkcijo. Kontrolni sistemi so delovali pravilno. Vsi sistemi zunanjega in lastnega električnega napajanja so bili </w:t>
      </w:r>
      <w:r w:rsidRPr="006E2D18">
        <w:t>razpoložljivi.</w:t>
      </w:r>
    </w:p>
    <w:p w14:paraId="31335C09" w14:textId="34772419" w:rsidR="00002523" w:rsidRDefault="00002523" w:rsidP="00C60761">
      <w:pPr>
        <w:pStyle w:val="LPnavaden"/>
      </w:pPr>
      <w:r w:rsidRPr="006E2D18">
        <w:t xml:space="preserve">Osebje NEK je takoj po potresu v skladu s postopki opravilo obhod in pregled stanja struktur, sistemov in komponent elektrarne. </w:t>
      </w:r>
      <w:r w:rsidR="00680736" w:rsidRPr="006E2D18">
        <w:t xml:space="preserve">Ker ni </w:t>
      </w:r>
      <w:r w:rsidRPr="006E2D18">
        <w:t>bilo ugotovljenih poškodb</w:t>
      </w:r>
      <w:r w:rsidR="00680736" w:rsidRPr="006E2D18">
        <w:t>, je lahko NEK nadaljeval z obratovanjem</w:t>
      </w:r>
      <w:r w:rsidRPr="006E2D18">
        <w:t xml:space="preserve">. </w:t>
      </w:r>
    </w:p>
    <w:p w14:paraId="0541B5C1" w14:textId="5C493D87" w:rsidR="00BC5B3A" w:rsidRDefault="00BC5B3A" w:rsidP="00BC5B3A">
      <w:pPr>
        <w:pStyle w:val="LPnavaden"/>
      </w:pPr>
      <w:r>
        <w:t>NEK in URSJV sta dogodek preučila in opravila podrobno analizo.</w:t>
      </w:r>
    </w:p>
    <w:p w14:paraId="4A222C22" w14:textId="77777777" w:rsidR="00310836" w:rsidRDefault="00310836" w:rsidP="00C60761">
      <w:pPr>
        <w:pStyle w:val="LPnavaden"/>
      </w:pPr>
      <w:r w:rsidRPr="00127225">
        <w:rPr>
          <w:noProof/>
          <w:lang w:eastAsia="sl-SI"/>
        </w:rPr>
        <w:drawing>
          <wp:inline distT="0" distB="0" distL="0" distR="0" wp14:anchorId="5210776E" wp14:editId="6D0B970A">
            <wp:extent cx="3437560" cy="2612545"/>
            <wp:effectExtent l="19050" t="19050" r="10795" b="16510"/>
            <wp:docPr id="7" name="Slika 7" descr="Na sliki je prikazan časovni potek odziva senzorja A1 v času potresa ob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Na sliki je prikazan časovni potek odziva senzorja A1 v času potresa ob 6:2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541625" cy="2691635"/>
                    </a:xfrm>
                    <a:prstGeom prst="rect">
                      <a:avLst/>
                    </a:prstGeom>
                    <a:noFill/>
                    <a:ln>
                      <a:solidFill>
                        <a:schemeClr val="tx1"/>
                      </a:solidFill>
                    </a:ln>
                  </pic:spPr>
                </pic:pic>
              </a:graphicData>
            </a:graphic>
          </wp:inline>
        </w:drawing>
      </w:r>
    </w:p>
    <w:p w14:paraId="1C03F47D" w14:textId="109EC99D" w:rsidR="00310836" w:rsidRDefault="009E0318" w:rsidP="009E0318">
      <w:pPr>
        <w:pStyle w:val="LPnaslovslika"/>
      </w:pPr>
      <w:bookmarkStart w:id="52" w:name="s12"/>
      <w:bookmarkStart w:id="53" w:name="_Toc77857966"/>
      <w:bookmarkEnd w:id="52"/>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12</w:t>
      </w:r>
      <w:r w:rsidR="0072167A">
        <w:rPr>
          <w:noProof/>
        </w:rPr>
        <w:fldChar w:fldCharType="end"/>
      </w:r>
      <w:r w:rsidR="00310836" w:rsidRPr="00107384">
        <w:t>:</w:t>
      </w:r>
      <w:r w:rsidR="00310836">
        <w:t xml:space="preserve"> </w:t>
      </w:r>
      <w:r w:rsidR="00310836" w:rsidRPr="00D31059">
        <w:t>Časovni potek odziva senzorja A1 v času potresa ob 6</w:t>
      </w:r>
      <w:r w:rsidR="00BB2DE9">
        <w:t>.</w:t>
      </w:r>
      <w:r w:rsidR="00310836" w:rsidRPr="00D31059">
        <w:t>24</w:t>
      </w:r>
      <w:bookmarkEnd w:id="53"/>
    </w:p>
    <w:p w14:paraId="47C76882" w14:textId="34B44B5B" w:rsidR="00310836" w:rsidRPr="00281B99" w:rsidRDefault="00310836" w:rsidP="003073E9">
      <w:pPr>
        <w:pStyle w:val="LPviri"/>
      </w:pPr>
      <w:r w:rsidRPr="00281B99">
        <w:t>Vir:</w:t>
      </w:r>
      <w:r w:rsidR="00D234CE" w:rsidRPr="00281B99">
        <w:t xml:space="preserve"> </w:t>
      </w:r>
      <w:hyperlink w:anchor="v7" w:history="1">
        <w:r w:rsidR="00AC536B" w:rsidRPr="00281B99">
          <w:rPr>
            <w:rStyle w:val="Hiperpovezava"/>
          </w:rPr>
          <w:t>[7</w:t>
        </w:r>
        <w:r w:rsidRPr="00281B99">
          <w:rPr>
            <w:rStyle w:val="Hiperpovezava"/>
          </w:rPr>
          <w:t>]</w:t>
        </w:r>
      </w:hyperlink>
      <w:r w:rsidR="00AC536B" w:rsidRPr="00281B99">
        <w:t>,</w:t>
      </w:r>
      <w:r w:rsidRPr="00281B99">
        <w:t xml:space="preserve"> </w:t>
      </w:r>
      <w:hyperlink w:anchor="v8" w:history="1">
        <w:r w:rsidRPr="00281B99">
          <w:rPr>
            <w:rStyle w:val="Hiperpovezava"/>
          </w:rPr>
          <w:t>[</w:t>
        </w:r>
        <w:r w:rsidR="00AC536B" w:rsidRPr="00281B99">
          <w:rPr>
            <w:rStyle w:val="Hiperpovezava"/>
          </w:rPr>
          <w:t>8</w:t>
        </w:r>
        <w:r w:rsidRPr="00281B99">
          <w:rPr>
            <w:rStyle w:val="Hiperpovezava"/>
          </w:rPr>
          <w:t>]</w:t>
        </w:r>
      </w:hyperlink>
      <w:r w:rsidR="00AC536B" w:rsidRPr="00281B99">
        <w:t xml:space="preserve">, </w:t>
      </w:r>
      <w:hyperlink w:anchor="v9" w:history="1">
        <w:r w:rsidRPr="00281B99">
          <w:rPr>
            <w:rStyle w:val="Hiperpovezava"/>
          </w:rPr>
          <w:t>[</w:t>
        </w:r>
        <w:r w:rsidR="00AC536B" w:rsidRPr="00281B99">
          <w:rPr>
            <w:rStyle w:val="Hiperpovezava"/>
          </w:rPr>
          <w:t>9</w:t>
        </w:r>
        <w:r w:rsidRPr="00281B99">
          <w:rPr>
            <w:rStyle w:val="Hiperpovezava"/>
          </w:rPr>
          <w:t>]</w:t>
        </w:r>
      </w:hyperlink>
      <w:r w:rsidRPr="00281B99">
        <w:t xml:space="preserve"> </w:t>
      </w:r>
    </w:p>
    <w:p w14:paraId="6F6893F7" w14:textId="10459352" w:rsidR="00310836" w:rsidRDefault="00310836" w:rsidP="00310836">
      <w:pPr>
        <w:pStyle w:val="LPnaslovkrepko"/>
      </w:pPr>
      <w:r>
        <w:t>Neoperabilen dizel</w:t>
      </w:r>
      <w:r w:rsidR="00BB2DE9">
        <w:t>ski</w:t>
      </w:r>
      <w:r>
        <w:t xml:space="preserve"> generator št.</w:t>
      </w:r>
      <w:r w:rsidRPr="00127225">
        <w:t xml:space="preserve"> 2 </w:t>
      </w:r>
      <w:r w:rsidR="00BB2DE9">
        <w:t>–</w:t>
      </w:r>
      <w:r w:rsidRPr="00127225">
        <w:t xml:space="preserve"> napaka na odklopniku MD2-DG2</w:t>
      </w:r>
    </w:p>
    <w:p w14:paraId="4233C5F5" w14:textId="03284F00" w:rsidR="00242BA0" w:rsidRDefault="00BB2DE9" w:rsidP="00004D66">
      <w:pPr>
        <w:pStyle w:val="LPnavaden"/>
      </w:pPr>
      <w:r>
        <w:t>R</w:t>
      </w:r>
      <w:r w:rsidRPr="00FE1A9A">
        <w:t>edni mesečni test dizel</w:t>
      </w:r>
      <w:r>
        <w:t>skega</w:t>
      </w:r>
      <w:r w:rsidRPr="00FE1A9A">
        <w:t xml:space="preserve"> generatorja št.</w:t>
      </w:r>
      <w:r>
        <w:t xml:space="preserve"> </w:t>
      </w:r>
      <w:r w:rsidRPr="00FE1A9A">
        <w:t>2</w:t>
      </w:r>
      <w:r>
        <w:t xml:space="preserve"> (DG2)</w:t>
      </w:r>
      <w:r w:rsidRPr="00FE1A9A">
        <w:t xml:space="preserve"> </w:t>
      </w:r>
      <w:r>
        <w:t>je bil</w:t>
      </w:r>
      <w:r w:rsidR="00004D66" w:rsidRPr="00FE1A9A">
        <w:t xml:space="preserve"> 8. </w:t>
      </w:r>
      <w:r>
        <w:t>aprila</w:t>
      </w:r>
      <w:r w:rsidR="00004D66" w:rsidRPr="00FE1A9A">
        <w:t xml:space="preserve"> 2020 </w:t>
      </w:r>
      <w:r>
        <w:t xml:space="preserve">in </w:t>
      </w:r>
      <w:r w:rsidR="00004D66" w:rsidRPr="00FE1A9A">
        <w:t xml:space="preserve">se je izvajal po </w:t>
      </w:r>
      <w:r w:rsidR="00004D66">
        <w:t>postopku</w:t>
      </w:r>
      <w:r w:rsidR="00004D66" w:rsidRPr="00FE1A9A">
        <w:t xml:space="preserve"> »</w:t>
      </w:r>
      <w:r w:rsidR="00004D66" w:rsidRPr="00770195">
        <w:rPr>
          <w:rStyle w:val="LPnavadenposevnoZnak"/>
        </w:rPr>
        <w:t>Test operabilnosti dizel generatorji 1 in 2</w:t>
      </w:r>
      <w:r w:rsidR="00004D66" w:rsidRPr="00FE1A9A">
        <w:t xml:space="preserve">«. </w:t>
      </w:r>
      <w:r w:rsidR="00564B13">
        <w:t>Načrtovan</w:t>
      </w:r>
      <w:r w:rsidR="00564B13" w:rsidRPr="00FE1A9A">
        <w:t xml:space="preserve"> </w:t>
      </w:r>
      <w:r w:rsidR="00004D66" w:rsidRPr="00FE1A9A">
        <w:t>je bil počasni zagon na 450 obratov/min. Ob 8</w:t>
      </w:r>
      <w:r w:rsidR="00564B13">
        <w:t>.</w:t>
      </w:r>
      <w:r w:rsidR="00004D66" w:rsidRPr="00FE1A9A">
        <w:t>20 se je dizel</w:t>
      </w:r>
      <w:r w:rsidR="00564B13">
        <w:t>ski</w:t>
      </w:r>
      <w:r w:rsidR="00004D66" w:rsidRPr="00FE1A9A">
        <w:t xml:space="preserve"> generator zagnal v</w:t>
      </w:r>
      <w:r w:rsidR="00004D66">
        <w:t xml:space="preserve"> prostem teku</w:t>
      </w:r>
      <w:r w:rsidR="00004D66" w:rsidRPr="00FE1A9A">
        <w:t xml:space="preserve">. Po </w:t>
      </w:r>
      <w:r w:rsidR="00564B13">
        <w:t>treh</w:t>
      </w:r>
      <w:r w:rsidR="00004D66" w:rsidRPr="00FE1A9A">
        <w:t xml:space="preserve"> minutah obratovanja na počasni hitrosti je dizel</w:t>
      </w:r>
      <w:r w:rsidR="00564B13">
        <w:t>ski</w:t>
      </w:r>
      <w:r w:rsidR="00004D66" w:rsidRPr="00FE1A9A">
        <w:t xml:space="preserve"> generator pospešil na nazivne vrtljaje (750 obratov/min). Približno </w:t>
      </w:r>
      <w:r w:rsidR="00564B13">
        <w:t>štiri</w:t>
      </w:r>
      <w:r w:rsidR="00004D66" w:rsidRPr="00FE1A9A">
        <w:t xml:space="preserve"> minute po pospeševanju je </w:t>
      </w:r>
      <w:r w:rsidR="00004D66">
        <w:t xml:space="preserve">bil </w:t>
      </w:r>
      <w:r w:rsidR="00BC5B3A">
        <w:t>DG2</w:t>
      </w:r>
      <w:r w:rsidR="00004D66">
        <w:t xml:space="preserve"> </w:t>
      </w:r>
      <w:r w:rsidR="00004D66" w:rsidRPr="00FE1A9A">
        <w:t>uspešno sinhroniziran na zunanje omrežje.</w:t>
      </w:r>
      <w:r w:rsidR="00004D66">
        <w:t xml:space="preserve"> </w:t>
      </w:r>
      <w:r w:rsidR="00004D66" w:rsidRPr="00FE1A9A">
        <w:t>Takoj po sinhronizaciji je osebje v ko</w:t>
      </w:r>
      <w:r w:rsidR="00004D66">
        <w:t>mandni</w:t>
      </w:r>
      <w:r w:rsidR="00004D66" w:rsidRPr="00FE1A9A">
        <w:t xml:space="preserve"> sobi opazilo, da pri vklopu izhodnega odklopnika MD2-DG2</w:t>
      </w:r>
      <w:r w:rsidR="004F1FEF">
        <w:t xml:space="preserve"> </w:t>
      </w:r>
      <w:r w:rsidR="004F1FEF" w:rsidRPr="00DF258B">
        <w:t>(</w:t>
      </w:r>
      <w:hyperlink w:anchor="s13" w:history="1">
        <w:r w:rsidR="004F1FEF" w:rsidRPr="00DF258B">
          <w:rPr>
            <w:rStyle w:val="Hiperpovezava"/>
          </w:rPr>
          <w:t xml:space="preserve">slika </w:t>
        </w:r>
        <w:r w:rsidR="00107384" w:rsidRPr="00DF258B">
          <w:rPr>
            <w:rStyle w:val="Hiperpovezava"/>
          </w:rPr>
          <w:t>1</w:t>
        </w:r>
        <w:r w:rsidR="004F1FEF" w:rsidRPr="00DF258B">
          <w:rPr>
            <w:rStyle w:val="Hiperpovezava"/>
          </w:rPr>
          <w:t>3</w:t>
        </w:r>
      </w:hyperlink>
      <w:r w:rsidR="004F1FEF" w:rsidRPr="00DF258B">
        <w:t>)</w:t>
      </w:r>
      <w:r w:rsidR="00004D66" w:rsidRPr="00FE1A9A">
        <w:t xml:space="preserve"> na zbiralko MD2 ni prišlo do pričakovanega alarma, kot je zapisano v postopk</w:t>
      </w:r>
      <w:r w:rsidR="00004D66">
        <w:t>u</w:t>
      </w:r>
      <w:r w:rsidR="00004D66" w:rsidRPr="00FE1A9A">
        <w:t xml:space="preserve"> </w:t>
      </w:r>
      <w:r w:rsidR="008F13C3">
        <w:t>»</w:t>
      </w:r>
      <w:r w:rsidR="008F13C3" w:rsidRPr="008F13C3">
        <w:rPr>
          <w:rStyle w:val="LPnavadenposevnoZnak"/>
        </w:rPr>
        <w:t>Test operabilnosti disel generatorjev 1 in 2</w:t>
      </w:r>
      <w:r w:rsidR="008F13C3">
        <w:t>«</w:t>
      </w:r>
      <w:r w:rsidR="00004D66" w:rsidRPr="00FE1A9A">
        <w:t>. Po navodilih v postopku za odzivanje na alarm je bila preverjena praviln</w:t>
      </w:r>
      <w:r w:rsidR="00242BA0">
        <w:t>ost</w:t>
      </w:r>
      <w:r w:rsidR="00004D66" w:rsidRPr="00FE1A9A">
        <w:t xml:space="preserve"> aktivacij</w:t>
      </w:r>
      <w:r w:rsidR="00242BA0">
        <w:t>e</w:t>
      </w:r>
      <w:r w:rsidR="00004D66" w:rsidRPr="00FE1A9A">
        <w:t xml:space="preserve"> alarma in ugotovljeno je</w:t>
      </w:r>
      <w:r w:rsidR="00456536">
        <w:t xml:space="preserve"> bilo</w:t>
      </w:r>
      <w:r w:rsidR="00004D66" w:rsidRPr="00FE1A9A">
        <w:t xml:space="preserve">, da </w:t>
      </w:r>
      <w:r w:rsidR="00BC5B3A">
        <w:t>DG2</w:t>
      </w:r>
      <w:r w:rsidR="00004D66" w:rsidRPr="00FE1A9A">
        <w:t xml:space="preserve"> obratuje naprej z nespremenjeno močjo ter da vs</w:t>
      </w:r>
      <w:r w:rsidR="00564B13">
        <w:t>a</w:t>
      </w:r>
      <w:r w:rsidR="00004D66" w:rsidRPr="00FE1A9A">
        <w:t xml:space="preserve"> </w:t>
      </w:r>
      <w:r w:rsidR="00564B13">
        <w:t xml:space="preserve">opozorila </w:t>
      </w:r>
      <w:r w:rsidR="00004D66" w:rsidRPr="00FE1A9A">
        <w:t xml:space="preserve">procesnih </w:t>
      </w:r>
      <w:r w:rsidR="00564B13">
        <w:t>vrednosti</w:t>
      </w:r>
      <w:r w:rsidR="00564B13" w:rsidRPr="00FE1A9A">
        <w:t xml:space="preserve"> </w:t>
      </w:r>
      <w:r w:rsidR="00004D66" w:rsidRPr="00FE1A9A">
        <w:t xml:space="preserve">nakazujejo, da je izhodni odklopnik MD2-DG2 še vedno odprt. Zaradi nepravilnosti in potrebne raziskave težav je </w:t>
      </w:r>
      <w:r w:rsidR="00242BA0">
        <w:t xml:space="preserve">bil </w:t>
      </w:r>
      <w:r w:rsidR="00004D66" w:rsidRPr="00FE1A9A">
        <w:t>ob 8</w:t>
      </w:r>
      <w:r w:rsidR="00564B13">
        <w:t>.</w:t>
      </w:r>
      <w:r w:rsidR="00004D66" w:rsidRPr="00FE1A9A">
        <w:t xml:space="preserve">34 test prekinjen in </w:t>
      </w:r>
      <w:r w:rsidR="00BC5B3A">
        <w:t>DG2</w:t>
      </w:r>
      <w:r w:rsidR="00004D66" w:rsidRPr="00FE1A9A">
        <w:t xml:space="preserve"> normalno zaustavljen.</w:t>
      </w:r>
      <w:r w:rsidR="00004D66">
        <w:t xml:space="preserve"> </w:t>
      </w:r>
      <w:r w:rsidR="00004D66" w:rsidRPr="00FE1A9A">
        <w:t>Ob 8</w:t>
      </w:r>
      <w:r w:rsidR="00564B13">
        <w:t>.</w:t>
      </w:r>
      <w:r w:rsidR="00004D66" w:rsidRPr="00FE1A9A">
        <w:t xml:space="preserve">38 </w:t>
      </w:r>
      <w:r w:rsidR="00004D66">
        <w:t>je</w:t>
      </w:r>
      <w:r w:rsidR="00004D66" w:rsidRPr="00FE1A9A">
        <w:t xml:space="preserve"> </w:t>
      </w:r>
      <w:r w:rsidR="00004D66">
        <w:t>bil</w:t>
      </w:r>
      <w:r w:rsidR="00004D66" w:rsidRPr="00FE1A9A">
        <w:t xml:space="preserve"> </w:t>
      </w:r>
      <w:r w:rsidR="00BC5B3A">
        <w:t>DG2</w:t>
      </w:r>
      <w:r w:rsidR="00004D66" w:rsidRPr="00FE1A9A">
        <w:t xml:space="preserve"> razgla</w:t>
      </w:r>
      <w:r w:rsidR="00BC5B3A">
        <w:t>šen</w:t>
      </w:r>
      <w:r w:rsidR="00004D66" w:rsidRPr="00FE1A9A">
        <w:t xml:space="preserve"> kot ne</w:t>
      </w:r>
      <w:r w:rsidR="00564B13">
        <w:t>delujoč</w:t>
      </w:r>
      <w:r w:rsidR="00004D66">
        <w:t xml:space="preserve"> zaradi potrebnih </w:t>
      </w:r>
      <w:r w:rsidR="00564B13">
        <w:t xml:space="preserve">popravljalnih </w:t>
      </w:r>
      <w:r w:rsidR="00004D66">
        <w:t>posegov.</w:t>
      </w:r>
      <w:r w:rsidR="00004D66" w:rsidRPr="00FE1A9A">
        <w:t xml:space="preserve"> </w:t>
      </w:r>
    </w:p>
    <w:p w14:paraId="47B553AB" w14:textId="3C6B5F0F" w:rsidR="00004D66" w:rsidRPr="00FE1A9A" w:rsidRDefault="00004D66" w:rsidP="00004D66">
      <w:pPr>
        <w:pStyle w:val="LPnavaden"/>
      </w:pPr>
      <w:r>
        <w:t>Neposredni vzrok za dogodek je bila n</w:t>
      </w:r>
      <w:r w:rsidRPr="00FE1A9A">
        <w:t>apaka na pomožnih kontaktih odklopnika MD2-DG2</w:t>
      </w:r>
      <w:r>
        <w:t>, zaradi katere ni</w:t>
      </w:r>
      <w:r w:rsidRPr="00FE1A9A">
        <w:t xml:space="preserve"> prišlo do pričakovanega alarma na kontrolni plošči</w:t>
      </w:r>
      <w:r>
        <w:t xml:space="preserve">. Do napake na pomožnih kontaktih odklopnika MD2-DG2 je prišlo zaradi premajhne sile prednapetosti vzmeti mehanizma vklapljanja pomožnih kontaktov. Temeljni vzrok za dogodek </w:t>
      </w:r>
      <w:r w:rsidR="001A51CE">
        <w:t>so</w:t>
      </w:r>
      <w:r>
        <w:t xml:space="preserve"> neustrezno napisan interni postopek in originalna navodila dobavitelja odklopnikov (v obeh dokumentih je bila navedena prenizka sila, ki je potrebna za aktivacijo mehanizma). Napaka je bila odpravljena z zvišanjem sile prednapetosti vzmeti. Ustrezno je bil </w:t>
      </w:r>
      <w:r w:rsidR="001A51CE">
        <w:t xml:space="preserve">spremenjen </w:t>
      </w:r>
      <w:r>
        <w:t xml:space="preserve">tudi interni postopek. </w:t>
      </w:r>
    </w:p>
    <w:p w14:paraId="664C9452" w14:textId="67DAFD22" w:rsidR="00310836" w:rsidRDefault="00004D66" w:rsidP="00C60761">
      <w:pPr>
        <w:pStyle w:val="LPnavaden"/>
      </w:pPr>
      <w:r>
        <w:t>NEK in URSJV sta dogodek preučila in opravila</w:t>
      </w:r>
      <w:r w:rsidR="00BC5B3A">
        <w:t xml:space="preserve"> podrobno</w:t>
      </w:r>
      <w:r>
        <w:t xml:space="preserve"> analizo.</w:t>
      </w:r>
    </w:p>
    <w:p w14:paraId="22E2EBFA" w14:textId="77777777" w:rsidR="00310836" w:rsidRDefault="00310836" w:rsidP="00C60761">
      <w:pPr>
        <w:pStyle w:val="LPnavaden"/>
      </w:pPr>
      <w:r w:rsidRPr="00127225">
        <w:rPr>
          <w:noProof/>
          <w:lang w:eastAsia="sl-SI"/>
        </w:rPr>
        <w:drawing>
          <wp:inline distT="0" distB="0" distL="0" distR="0" wp14:anchorId="31BDBD2D" wp14:editId="46EAB70A">
            <wp:extent cx="3619500" cy="2714625"/>
            <wp:effectExtent l="0" t="0" r="0" b="9525"/>
            <wp:docPr id="6" name="Slika 6" descr="Na sliki je prikazan odklopnik EE105SWGMD2/4 (MD2-DG2) s tremi bl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 sliki je prikazan odklopnik EE105SWGMD2/4 (MD2-DG2) s tremi bloki"/>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22357" cy="2716768"/>
                    </a:xfrm>
                    <a:prstGeom prst="rect">
                      <a:avLst/>
                    </a:prstGeom>
                  </pic:spPr>
                </pic:pic>
              </a:graphicData>
            </a:graphic>
          </wp:inline>
        </w:drawing>
      </w:r>
    </w:p>
    <w:p w14:paraId="311144F2" w14:textId="6C9A1E1D" w:rsidR="00310836" w:rsidRDefault="00107384" w:rsidP="00107384">
      <w:pPr>
        <w:pStyle w:val="LPnaslovslika"/>
      </w:pPr>
      <w:bookmarkStart w:id="54" w:name="s13"/>
      <w:bookmarkStart w:id="55" w:name="_Toc77857967"/>
      <w:bookmarkEnd w:id="5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13</w:t>
      </w:r>
      <w:r w:rsidR="0072167A">
        <w:rPr>
          <w:noProof/>
        </w:rPr>
        <w:fldChar w:fldCharType="end"/>
      </w:r>
      <w:r w:rsidR="00310836">
        <w:t xml:space="preserve">: </w:t>
      </w:r>
      <w:r w:rsidR="00310836" w:rsidRPr="009E6750">
        <w:t>Odklopnik EE105SWGMD2/4</w:t>
      </w:r>
      <w:r w:rsidR="00310836">
        <w:t xml:space="preserve"> (MD2-DG2)</w:t>
      </w:r>
      <w:r w:rsidR="00310836" w:rsidRPr="009E6750">
        <w:t xml:space="preserve"> s tremi bloki</w:t>
      </w:r>
      <w:bookmarkEnd w:id="55"/>
    </w:p>
    <w:p w14:paraId="3A42B574" w14:textId="62D03BC3" w:rsidR="00310836" w:rsidRPr="00281B99" w:rsidRDefault="00310836" w:rsidP="003073E9">
      <w:pPr>
        <w:pStyle w:val="LPviri"/>
      </w:pPr>
      <w:r w:rsidRPr="00281B99">
        <w:t>Vir:</w:t>
      </w:r>
      <w:r w:rsidR="00107384" w:rsidRPr="00281B99">
        <w:t xml:space="preserve"> </w:t>
      </w:r>
      <w:hyperlink w:anchor="v10" w:history="1">
        <w:r w:rsidRPr="00281B99">
          <w:rPr>
            <w:rStyle w:val="Hiperpovezava"/>
          </w:rPr>
          <w:t>[1</w:t>
        </w:r>
        <w:r w:rsidR="00AC536B" w:rsidRPr="00281B99">
          <w:rPr>
            <w:rStyle w:val="Hiperpovezava"/>
          </w:rPr>
          <w:t>0</w:t>
        </w:r>
        <w:r w:rsidRPr="00281B99">
          <w:rPr>
            <w:rStyle w:val="Hiperpovezava"/>
          </w:rPr>
          <w:t>]</w:t>
        </w:r>
      </w:hyperlink>
      <w:r w:rsidR="00AC536B" w:rsidRPr="00281B99">
        <w:t xml:space="preserve">, </w:t>
      </w:r>
      <w:hyperlink w:anchor="v11" w:history="1">
        <w:r w:rsidRPr="00281B99">
          <w:rPr>
            <w:rStyle w:val="Hiperpovezava"/>
          </w:rPr>
          <w:t>[</w:t>
        </w:r>
        <w:r w:rsidR="00AC536B" w:rsidRPr="00281B99">
          <w:rPr>
            <w:rStyle w:val="Hiperpovezava"/>
          </w:rPr>
          <w:t>11</w:t>
        </w:r>
        <w:r w:rsidRPr="00281B99">
          <w:rPr>
            <w:rStyle w:val="Hiperpovezava"/>
          </w:rPr>
          <w:t>]</w:t>
        </w:r>
      </w:hyperlink>
      <w:r w:rsidR="00AC536B" w:rsidRPr="00281B99">
        <w:t xml:space="preserve">, </w:t>
      </w:r>
      <w:hyperlink w:anchor="v12" w:history="1">
        <w:r w:rsidRPr="00281B99">
          <w:rPr>
            <w:rStyle w:val="Hiperpovezava"/>
          </w:rPr>
          <w:t>[</w:t>
        </w:r>
        <w:r w:rsidR="00AC536B" w:rsidRPr="00281B99">
          <w:rPr>
            <w:rStyle w:val="Hiperpovezava"/>
          </w:rPr>
          <w:t>12</w:t>
        </w:r>
        <w:r w:rsidRPr="00281B99">
          <w:rPr>
            <w:rStyle w:val="Hiperpovezava"/>
          </w:rPr>
          <w:t>]</w:t>
        </w:r>
      </w:hyperlink>
      <w:r w:rsidRPr="00281B99">
        <w:t xml:space="preserve"> </w:t>
      </w:r>
    </w:p>
    <w:p w14:paraId="7ACE7C67" w14:textId="7CD30ABE" w:rsidR="00310836" w:rsidRDefault="00310836" w:rsidP="008D1AE8">
      <w:pPr>
        <w:pStyle w:val="LPnaslovkrepko"/>
      </w:pPr>
      <w:r>
        <w:t xml:space="preserve">Odstopanje meritve </w:t>
      </w:r>
      <w:r w:rsidR="001A51CE">
        <w:t xml:space="preserve">ravni </w:t>
      </w:r>
      <w:r>
        <w:t xml:space="preserve">(L-6170EC in L-6171EC) hladila v zbiralniku </w:t>
      </w:r>
      <w:r w:rsidR="00002523">
        <w:t>zadrževalnega hrama</w:t>
      </w:r>
      <w:r>
        <w:t xml:space="preserve"> ob DEC pogojih</w:t>
      </w:r>
    </w:p>
    <w:p w14:paraId="02D95986" w14:textId="281D715B" w:rsidR="00643F2A" w:rsidRPr="00960346" w:rsidRDefault="00643F2A" w:rsidP="00643F2A">
      <w:pPr>
        <w:pStyle w:val="LPnavaden"/>
      </w:pPr>
      <w:r w:rsidRPr="00960346">
        <w:t xml:space="preserve">V sklopu projekta 1007-XI-L </w:t>
      </w:r>
      <w:r>
        <w:t>»</w:t>
      </w:r>
      <w:r w:rsidRPr="005B663A">
        <w:rPr>
          <w:rStyle w:val="LPnavadenposevnoZnak"/>
        </w:rPr>
        <w:t>Izgradnja pomožne komandne sobe (ECR</w:t>
      </w:r>
      <w:r w:rsidR="006C7EC8">
        <w:rPr>
          <w:rStyle w:val="LPnavadenposevnoZnak"/>
        </w:rPr>
        <w:t xml:space="preserve"> – Emergency Control Room</w:t>
      </w:r>
      <w:r w:rsidRPr="005B663A">
        <w:rPr>
          <w:rStyle w:val="LPnavadenposevnoZnak"/>
        </w:rPr>
        <w:t>)</w:t>
      </w:r>
      <w:r>
        <w:t>«</w:t>
      </w:r>
      <w:r w:rsidRPr="00960346">
        <w:t xml:space="preserve"> je bila izvedena tudi instalacija dveh novih meritev </w:t>
      </w:r>
      <w:r w:rsidR="001A51CE">
        <w:t xml:space="preserve">ravni </w:t>
      </w:r>
      <w:r w:rsidRPr="00960346">
        <w:t xml:space="preserve">v recirkulacijskem </w:t>
      </w:r>
      <w:r w:rsidRPr="00526886">
        <w:t>zbiralniku</w:t>
      </w:r>
      <w:r w:rsidRPr="00960346">
        <w:t xml:space="preserve"> zadrževalnega hrama, in sicer L-6170EC in L-6171EC. Ta dva merilna kanala sta namenjena uporabi med izven-projektnimi nesrečami (DEC</w:t>
      </w:r>
      <w:r>
        <w:t xml:space="preserve"> – </w:t>
      </w:r>
      <w:r w:rsidRPr="00736435">
        <w:rPr>
          <w:rStyle w:val="LPnavadenposevnoZnak"/>
        </w:rPr>
        <w:t>Design extention conditions</w:t>
      </w:r>
      <w:r w:rsidRPr="00960346">
        <w:t>), saj pokrivata široko območje</w:t>
      </w:r>
      <w:r w:rsidR="00242BA0">
        <w:t xml:space="preserve"> meritve </w:t>
      </w:r>
      <w:r w:rsidR="001A51CE">
        <w:t>ravni</w:t>
      </w:r>
      <w:r w:rsidR="001A51CE" w:rsidRPr="00960346">
        <w:t xml:space="preserve"> </w:t>
      </w:r>
      <w:r w:rsidRPr="00960346">
        <w:t xml:space="preserve">(L-6170EC pokriva </w:t>
      </w:r>
      <w:r w:rsidR="001A51CE">
        <w:t xml:space="preserve">raven </w:t>
      </w:r>
      <w:r w:rsidRPr="00960346">
        <w:t>med elevacijama 93.53 in 101.85, medtem ko L-6171EC pokriva zgornje območje med elevacijama 100.83 in 109.12) ter sta kvalificirana za razmere</w:t>
      </w:r>
      <w:r w:rsidR="00242BA0">
        <w:t xml:space="preserve"> med</w:t>
      </w:r>
      <w:r w:rsidRPr="00960346">
        <w:t xml:space="preserve"> težki</w:t>
      </w:r>
      <w:r w:rsidR="00242BA0">
        <w:t>mi</w:t>
      </w:r>
      <w:r w:rsidRPr="00960346">
        <w:t xml:space="preserve"> nesreč</w:t>
      </w:r>
      <w:r w:rsidR="00242BA0">
        <w:t>ami</w:t>
      </w:r>
      <w:r w:rsidRPr="00960346">
        <w:t>. Njuna indikacija je dostopna v pomožni komandni sobi, medtem ko je indikacija v glavni komandni sobi dostopna posredno prek</w:t>
      </w:r>
      <w:r w:rsidR="00BC5B3A">
        <w:t xml:space="preserve"> procesno informacijskega sistema</w:t>
      </w:r>
      <w:r w:rsidRPr="00960346">
        <w:t xml:space="preserve">. </w:t>
      </w:r>
    </w:p>
    <w:p w14:paraId="674C09E6" w14:textId="62DD17A6" w:rsidR="00643F2A" w:rsidRPr="00960346" w:rsidRDefault="00643F2A" w:rsidP="00643F2A">
      <w:pPr>
        <w:pStyle w:val="LPnavaden"/>
      </w:pPr>
      <w:r w:rsidRPr="00960346">
        <w:t xml:space="preserve">Do prvih težav z merilnima kanaloma je prišlo takoj po remontu </w:t>
      </w:r>
      <w:r w:rsidR="00D75002">
        <w:t xml:space="preserve">leta </w:t>
      </w:r>
      <w:r w:rsidRPr="00960346">
        <w:t xml:space="preserve">2018, in sicer do počasnega </w:t>
      </w:r>
      <w:r>
        <w:t>»</w:t>
      </w:r>
      <w:r w:rsidRPr="00960346">
        <w:t>lezenja</w:t>
      </w:r>
      <w:r>
        <w:t>«</w:t>
      </w:r>
      <w:r w:rsidRPr="00960346">
        <w:t xml:space="preserve"> meritev. Oktobra 2018 sta merilna kanala presegla </w:t>
      </w:r>
      <w:r w:rsidR="004B42CE">
        <w:t>mejo</w:t>
      </w:r>
      <w:r w:rsidR="00D75002">
        <w:t xml:space="preserve"> </w:t>
      </w:r>
      <w:r w:rsidRPr="00960346">
        <w:t>dovoljenega odstopanja (podan</w:t>
      </w:r>
      <w:r w:rsidR="00D75002">
        <w:t>o</w:t>
      </w:r>
      <w:r w:rsidRPr="00960346">
        <w:t xml:space="preserve"> v postopku </w:t>
      </w:r>
      <w:r>
        <w:t>»</w:t>
      </w:r>
      <w:r w:rsidRPr="008F13C3">
        <w:rPr>
          <w:rStyle w:val="LPnavadenposevnoZnak"/>
        </w:rPr>
        <w:t>Mesečno preverjanje indikatorjev in stanja opreme v pomožni komandni sobi</w:t>
      </w:r>
      <w:r>
        <w:t>«</w:t>
      </w:r>
      <w:r w:rsidRPr="00960346">
        <w:t xml:space="preserve">) in razglašen je bil vstop v </w:t>
      </w:r>
      <w:r w:rsidR="00002523">
        <w:t xml:space="preserve">obratovalne omejitve za sisteme in komponente, ki so namenjene obvladovanju pogojev, ki presegajo projektne </w:t>
      </w:r>
      <w:r w:rsidR="00002523" w:rsidRPr="00960346">
        <w:t>DEC-LCO 3.3.3.5</w:t>
      </w:r>
      <w:r w:rsidR="00002523">
        <w:t>.</w:t>
      </w:r>
    </w:p>
    <w:p w14:paraId="6B249A71" w14:textId="1D971C66" w:rsidR="00643F2A" w:rsidRDefault="00643F2A" w:rsidP="00643F2A">
      <w:pPr>
        <w:pStyle w:val="LPnavaden"/>
      </w:pPr>
      <w:r w:rsidRPr="00960346">
        <w:t xml:space="preserve">Zaradi suma na vdor zraka v kapilarne linije med senzorsko celico in </w:t>
      </w:r>
      <w:r w:rsidR="002E276D">
        <w:t>pr</w:t>
      </w:r>
      <w:r w:rsidR="005C4939">
        <w:t>etvornikom</w:t>
      </w:r>
      <w:r w:rsidR="00D75002">
        <w:t xml:space="preserve"> (</w:t>
      </w:r>
      <w:r w:rsidRPr="00960346">
        <w:t>transmiterjem</w:t>
      </w:r>
      <w:r w:rsidR="00D75002">
        <w:t>)</w:t>
      </w:r>
      <w:r w:rsidRPr="00960346">
        <w:t xml:space="preserve"> je bila med remontom 2019 izvedena zamenjava obeh </w:t>
      </w:r>
      <w:r w:rsidR="009F60A3">
        <w:t>pre</w:t>
      </w:r>
      <w:r w:rsidR="005C4939">
        <w:t>tvornikov</w:t>
      </w:r>
      <w:r w:rsidRPr="00960346">
        <w:t xml:space="preserve"> z izboljšanim </w:t>
      </w:r>
      <w:r w:rsidR="00242BA0">
        <w:t>načinom</w:t>
      </w:r>
      <w:r w:rsidR="00242BA0" w:rsidRPr="00960346">
        <w:t xml:space="preserve"> </w:t>
      </w:r>
      <w:r w:rsidRPr="00960346">
        <w:t xml:space="preserve">tesnjenja na priključku kapilarne linije. Kljub temu je </w:t>
      </w:r>
      <w:r w:rsidR="00C25989">
        <w:t>znova</w:t>
      </w:r>
      <w:r w:rsidR="00C25989" w:rsidRPr="00960346">
        <w:t xml:space="preserve"> </w:t>
      </w:r>
      <w:r w:rsidRPr="00960346">
        <w:t>prišlo do težav z obema merilnima kanaloma. Lezenje meritev se je pokazalo kmalu</w:t>
      </w:r>
      <w:r w:rsidR="00242BA0">
        <w:t xml:space="preserve"> po zamenjavi</w:t>
      </w:r>
      <w:r w:rsidRPr="00960346">
        <w:t xml:space="preserve">, vendar je bilo še v sprejemljivih </w:t>
      </w:r>
      <w:r w:rsidR="00C25989">
        <w:t>mejah</w:t>
      </w:r>
      <w:r w:rsidRPr="00960346">
        <w:t xml:space="preserve">. </w:t>
      </w:r>
      <w:r w:rsidR="00C25989">
        <w:t>Sprejemljivost je</w:t>
      </w:r>
      <w:r w:rsidRPr="00960346">
        <w:t xml:space="preserve"> bil</w:t>
      </w:r>
      <w:r w:rsidR="00C25989">
        <w:t>a</w:t>
      </w:r>
      <w:r w:rsidRPr="00960346">
        <w:t xml:space="preserve"> presežen</w:t>
      </w:r>
      <w:r w:rsidR="00C25989">
        <w:t>a</w:t>
      </w:r>
      <w:r w:rsidRPr="00960346">
        <w:t xml:space="preserve"> 18.</w:t>
      </w:r>
      <w:r>
        <w:t xml:space="preserve"> </w:t>
      </w:r>
      <w:r w:rsidR="00C25989">
        <w:t>avgusta</w:t>
      </w:r>
      <w:r>
        <w:t xml:space="preserve"> </w:t>
      </w:r>
      <w:r w:rsidRPr="00960346">
        <w:t>2020 ob 9</w:t>
      </w:r>
      <w:r w:rsidR="00C25989">
        <w:t>.</w:t>
      </w:r>
      <w:r w:rsidRPr="00960346">
        <w:t xml:space="preserve">00, ko je bil zabeležen tudi </w:t>
      </w:r>
      <w:r w:rsidR="00C25989">
        <w:t xml:space="preserve">vnovični </w:t>
      </w:r>
      <w:r w:rsidRPr="00960346">
        <w:t>vstop v DEC-LCO 3.3.3.6.</w:t>
      </w:r>
    </w:p>
    <w:p w14:paraId="7645C261" w14:textId="573F819A" w:rsidR="00643F2A" w:rsidRPr="00960346" w:rsidRDefault="00643F2A" w:rsidP="00643F2A">
      <w:pPr>
        <w:pStyle w:val="LPnavaden"/>
      </w:pPr>
      <w:r>
        <w:t xml:space="preserve">NEK bo </w:t>
      </w:r>
      <w:r w:rsidRPr="00ED30D5">
        <w:t>izvedel</w:t>
      </w:r>
      <w:r>
        <w:t xml:space="preserve"> zamenjavo vseh nivojskih merilcev v zadrževalnem hramu z novimi kvalificiranimi merilci drugega dobavitelja. Prilagojene bodo lokacije merilcev tako, da bo zagotovljena maksimalna višinska razlika meritev za največ 7,2 m, za katero proizvajalec </w:t>
      </w:r>
      <w:r w:rsidR="00C25989">
        <w:t xml:space="preserve">jamči </w:t>
      </w:r>
      <w:r>
        <w:t>zanesljivost meritev. Zamenjava se načrtuje v remontu 2021.</w:t>
      </w:r>
    </w:p>
    <w:p w14:paraId="73FE1F49" w14:textId="27A03D19" w:rsidR="00310836" w:rsidRDefault="00643F2A" w:rsidP="00C60761">
      <w:pPr>
        <w:pStyle w:val="LPnavaden"/>
      </w:pPr>
      <w:r w:rsidRPr="00960346">
        <w:t>NEK je na URSJV podal analizo dogodka z utemeljitvijo nadaljnjega obratovanja</w:t>
      </w:r>
      <w:r>
        <w:t>.</w:t>
      </w:r>
    </w:p>
    <w:p w14:paraId="3B6BCFB6" w14:textId="06EA6E26" w:rsidR="00310836" w:rsidRPr="00281B99" w:rsidRDefault="00310836" w:rsidP="003073E9">
      <w:pPr>
        <w:pStyle w:val="LPviri"/>
      </w:pPr>
      <w:r w:rsidRPr="00281B99">
        <w:t>Vir:</w:t>
      </w:r>
      <w:r w:rsidR="00AC536B" w:rsidRPr="00281B99">
        <w:t xml:space="preserve"> </w:t>
      </w:r>
      <w:hyperlink w:anchor="v13" w:history="1">
        <w:r w:rsidRPr="00281B99">
          <w:rPr>
            <w:rStyle w:val="Hiperpovezava"/>
          </w:rPr>
          <w:t>[1</w:t>
        </w:r>
        <w:r w:rsidR="00AC536B" w:rsidRPr="00281B99">
          <w:rPr>
            <w:rStyle w:val="Hiperpovezava"/>
          </w:rPr>
          <w:t>3</w:t>
        </w:r>
        <w:r w:rsidRPr="00281B99">
          <w:rPr>
            <w:rStyle w:val="Hiperpovezava"/>
          </w:rPr>
          <w:t>]</w:t>
        </w:r>
      </w:hyperlink>
      <w:r w:rsidR="00AC536B" w:rsidRPr="00281B99">
        <w:t xml:space="preserve">, </w:t>
      </w:r>
      <w:hyperlink w:anchor="v14" w:history="1">
        <w:r w:rsidRPr="00281B99">
          <w:rPr>
            <w:rStyle w:val="Hiperpovezava"/>
          </w:rPr>
          <w:t>[</w:t>
        </w:r>
        <w:r w:rsidR="00AC536B" w:rsidRPr="00281B99">
          <w:rPr>
            <w:rStyle w:val="Hiperpovezava"/>
          </w:rPr>
          <w:t>14</w:t>
        </w:r>
        <w:r w:rsidRPr="00281B99">
          <w:rPr>
            <w:rStyle w:val="Hiperpovezava"/>
          </w:rPr>
          <w:t>]</w:t>
        </w:r>
      </w:hyperlink>
      <w:r w:rsidRPr="00281B99">
        <w:t xml:space="preserve"> </w:t>
      </w:r>
    </w:p>
    <w:p w14:paraId="3B76D298" w14:textId="250D1329" w:rsidR="00310836" w:rsidRPr="00127225" w:rsidRDefault="00310836" w:rsidP="00643F2A">
      <w:pPr>
        <w:pStyle w:val="LPnaslovkrepko"/>
      </w:pPr>
      <w:r>
        <w:t>Avtomatska zaustavitev dizel</w:t>
      </w:r>
      <w:r w:rsidR="00EF02B7">
        <w:t>skega</w:t>
      </w:r>
      <w:r>
        <w:t xml:space="preserve"> generatorja št. 1 </w:t>
      </w:r>
      <w:r w:rsidRPr="00127225">
        <w:t>zaradi visoke temperature hladilne vode</w:t>
      </w:r>
    </w:p>
    <w:p w14:paraId="3AEFFD8A" w14:textId="2BE7E79C" w:rsidR="006E5A20" w:rsidRDefault="00EF02B7" w:rsidP="00643F2A">
      <w:pPr>
        <w:pStyle w:val="LPnavaden"/>
      </w:pPr>
      <w:r>
        <w:t>R</w:t>
      </w:r>
      <w:r w:rsidR="00643F2A" w:rsidRPr="00446793">
        <w:t>edni mesečni test dizel</w:t>
      </w:r>
      <w:r>
        <w:t>skega</w:t>
      </w:r>
      <w:r w:rsidR="00643F2A" w:rsidRPr="00446793">
        <w:t xml:space="preserve"> generatorja št. 1</w:t>
      </w:r>
      <w:r w:rsidR="004F1FEF">
        <w:t xml:space="preserve"> </w:t>
      </w:r>
      <w:r w:rsidR="004F1FEF" w:rsidRPr="00DF258B">
        <w:t>(</w:t>
      </w:r>
      <w:hyperlink w:anchor="s14" w:history="1">
        <w:r w:rsidR="004F1FEF" w:rsidRPr="00DF258B">
          <w:rPr>
            <w:rStyle w:val="Hiperpovezava"/>
          </w:rPr>
          <w:t xml:space="preserve">slika </w:t>
        </w:r>
        <w:r w:rsidR="00107384" w:rsidRPr="00DF258B">
          <w:rPr>
            <w:rStyle w:val="Hiperpovezava"/>
          </w:rPr>
          <w:t>1</w:t>
        </w:r>
        <w:r w:rsidR="004F1FEF" w:rsidRPr="00DF258B">
          <w:rPr>
            <w:rStyle w:val="Hiperpovezava"/>
          </w:rPr>
          <w:t>4</w:t>
        </w:r>
      </w:hyperlink>
      <w:r w:rsidR="004F1FEF" w:rsidRPr="00DF258B">
        <w:t>)</w:t>
      </w:r>
      <w:r w:rsidR="00643F2A" w:rsidRPr="00446793">
        <w:t xml:space="preserve"> po </w:t>
      </w:r>
      <w:r w:rsidR="004F1FEF">
        <w:t xml:space="preserve">postopku </w:t>
      </w:r>
      <w:r w:rsidR="00643F2A" w:rsidRPr="00446793">
        <w:t>»</w:t>
      </w:r>
      <w:r w:rsidR="00643F2A" w:rsidRPr="00736435">
        <w:rPr>
          <w:rStyle w:val="LPnavadenposevnoZnak"/>
        </w:rPr>
        <w:t>Test operabilnosti dizel generatorj</w:t>
      </w:r>
      <w:r w:rsidR="008F13C3">
        <w:rPr>
          <w:rStyle w:val="LPnavadenposevnoZnak"/>
        </w:rPr>
        <w:t>ev</w:t>
      </w:r>
      <w:r w:rsidR="00643F2A" w:rsidRPr="00736435">
        <w:rPr>
          <w:rStyle w:val="LPnavadenposevnoZnak"/>
        </w:rPr>
        <w:t xml:space="preserve"> 1 in 2</w:t>
      </w:r>
      <w:r w:rsidR="00643F2A" w:rsidRPr="00446793">
        <w:t>«</w:t>
      </w:r>
      <w:r>
        <w:t xml:space="preserve"> </w:t>
      </w:r>
      <w:r w:rsidRPr="00446793">
        <w:t xml:space="preserve">je </w:t>
      </w:r>
      <w:r>
        <w:t>bi</w:t>
      </w:r>
      <w:r w:rsidRPr="00446793">
        <w:t xml:space="preserve">l 20. </w:t>
      </w:r>
      <w:r>
        <w:t>avgusta</w:t>
      </w:r>
      <w:r w:rsidRPr="00446793">
        <w:t xml:space="preserve"> 2020</w:t>
      </w:r>
      <w:r w:rsidR="00643F2A" w:rsidRPr="00446793">
        <w:t xml:space="preserve">. </w:t>
      </w:r>
      <w:r>
        <w:t xml:space="preserve">Načrtovan </w:t>
      </w:r>
      <w:r w:rsidR="00643F2A" w:rsidRPr="00446793">
        <w:t>je bil hitri zagon na 750 obratov/min prek pomožnega releja K601A. Ob 8</w:t>
      </w:r>
      <w:r>
        <w:t>.</w:t>
      </w:r>
      <w:r w:rsidR="00643F2A" w:rsidRPr="00446793">
        <w:t>02 se je dizel</w:t>
      </w:r>
      <w:r>
        <w:t>ski</w:t>
      </w:r>
      <w:r w:rsidR="00643F2A" w:rsidRPr="00446793">
        <w:t xml:space="preserve"> generator št. 1</w:t>
      </w:r>
      <w:r w:rsidR="008F13C3">
        <w:t xml:space="preserve"> (DG1)</w:t>
      </w:r>
      <w:r w:rsidR="00643F2A" w:rsidRPr="00446793">
        <w:t xml:space="preserve"> zagnal v </w:t>
      </w:r>
      <w:r w:rsidR="00643F2A">
        <w:t>nazivnem</w:t>
      </w:r>
      <w:r w:rsidR="00643F2A" w:rsidRPr="00446793">
        <w:t xml:space="preserve"> načinu – hitri start na 750 obratov/min. Približno </w:t>
      </w:r>
      <w:r>
        <w:t>štiri</w:t>
      </w:r>
      <w:r w:rsidR="00643F2A" w:rsidRPr="00446793">
        <w:t xml:space="preserve"> minute po zagonu je </w:t>
      </w:r>
      <w:r w:rsidR="008F13C3">
        <w:t>bil DG1</w:t>
      </w:r>
      <w:r w:rsidR="00643F2A" w:rsidRPr="00446793">
        <w:t xml:space="preserve"> uspešno sinhroniziran na zunanje omrežje in delovna moč je bila postopoma dvignjena na približno 3,2 MW. Ob 8</w:t>
      </w:r>
      <w:r>
        <w:t>.</w:t>
      </w:r>
      <w:r w:rsidR="00643F2A" w:rsidRPr="00446793">
        <w:t xml:space="preserve">10 je </w:t>
      </w:r>
      <w:r w:rsidR="008F13C3">
        <w:t>bil DG1</w:t>
      </w:r>
      <w:r w:rsidR="00643F2A" w:rsidRPr="00446793">
        <w:t xml:space="preserve"> polno obremenjen, v skladu s postopkom </w:t>
      </w:r>
      <w:r w:rsidR="008F13C3" w:rsidRPr="00446793">
        <w:t>»</w:t>
      </w:r>
      <w:r w:rsidR="008F13C3" w:rsidRPr="00736435">
        <w:rPr>
          <w:rStyle w:val="LPnavadenposevnoZnak"/>
        </w:rPr>
        <w:t>Test operabilnosti dizel generatorj</w:t>
      </w:r>
      <w:r w:rsidR="008F13C3">
        <w:rPr>
          <w:rStyle w:val="LPnavadenposevnoZnak"/>
        </w:rPr>
        <w:t>ev</w:t>
      </w:r>
      <w:r w:rsidR="008F13C3" w:rsidRPr="00736435">
        <w:rPr>
          <w:rStyle w:val="LPnavadenposevnoZnak"/>
        </w:rPr>
        <w:t xml:space="preserve"> 1 in 2</w:t>
      </w:r>
      <w:r w:rsidR="008F13C3" w:rsidRPr="00446793">
        <w:t>«</w:t>
      </w:r>
      <w:r w:rsidR="00643F2A" w:rsidRPr="00446793">
        <w:t>. O</w:t>
      </w:r>
      <w:r w:rsidR="00643F2A">
        <w:t>b</w:t>
      </w:r>
      <w:r w:rsidR="00643F2A" w:rsidRPr="00446793">
        <w:t xml:space="preserve"> 8</w:t>
      </w:r>
      <w:r w:rsidR="00590483">
        <w:t>.</w:t>
      </w:r>
      <w:r w:rsidR="00643F2A" w:rsidRPr="00446793">
        <w:t>24, po približno 15 minutah obratovanja na polni moči</w:t>
      </w:r>
      <w:r w:rsidR="00643F2A">
        <w:t xml:space="preserve"> se</w:t>
      </w:r>
      <w:r w:rsidR="00643F2A" w:rsidRPr="00446793">
        <w:t xml:space="preserve"> je v </w:t>
      </w:r>
      <w:r w:rsidR="00643F2A">
        <w:t>glavni komandni sobi</w:t>
      </w:r>
      <w:r w:rsidR="00643F2A" w:rsidRPr="00446793">
        <w:t xml:space="preserve"> </w:t>
      </w:r>
      <w:r w:rsidR="00590483">
        <w:t xml:space="preserve">zgodil </w:t>
      </w:r>
      <w:r w:rsidR="00643F2A">
        <w:t>alarm</w:t>
      </w:r>
      <w:r w:rsidR="00643F2A" w:rsidRPr="00446793">
        <w:t xml:space="preserve">. S preverjanjem indikacij je bilo potrjeno, da se je </w:t>
      </w:r>
      <w:r w:rsidR="008F13C3">
        <w:t>DG1</w:t>
      </w:r>
      <w:r w:rsidR="00643F2A" w:rsidRPr="00446793">
        <w:t xml:space="preserve"> </w:t>
      </w:r>
      <w:r w:rsidR="00590483">
        <w:t xml:space="preserve">samodejno </w:t>
      </w:r>
      <w:r w:rsidR="00643F2A" w:rsidRPr="00446793">
        <w:t>ustavil. Ob 8</w:t>
      </w:r>
      <w:r w:rsidR="00590483">
        <w:t>.</w:t>
      </w:r>
      <w:r w:rsidR="00643F2A" w:rsidRPr="00446793">
        <w:t>25 je</w:t>
      </w:r>
      <w:r w:rsidR="00643F2A">
        <w:t xml:space="preserve"> bil </w:t>
      </w:r>
      <w:r w:rsidR="008F13C3">
        <w:t>DG1</w:t>
      </w:r>
      <w:r w:rsidR="00643F2A" w:rsidRPr="00446793">
        <w:t xml:space="preserve"> razgla</w:t>
      </w:r>
      <w:r w:rsidR="00643F2A">
        <w:t>šen kot</w:t>
      </w:r>
      <w:r w:rsidR="00643F2A" w:rsidRPr="00446793">
        <w:t xml:space="preserve"> ne</w:t>
      </w:r>
      <w:r w:rsidR="00590483">
        <w:t>delujoč</w:t>
      </w:r>
      <w:r w:rsidR="00643F2A" w:rsidRPr="00446793">
        <w:t xml:space="preserve"> zaradi potrebnih </w:t>
      </w:r>
      <w:r w:rsidR="00590483">
        <w:t>popravljalnih</w:t>
      </w:r>
      <w:r w:rsidR="00590483" w:rsidRPr="00446793">
        <w:t xml:space="preserve"> </w:t>
      </w:r>
      <w:r w:rsidR="00643F2A" w:rsidRPr="00446793">
        <w:t xml:space="preserve">posegov. Pri obhodu je bilo ugotovljeno, da </w:t>
      </w:r>
      <w:r w:rsidR="00643F2A">
        <w:t>ventilator hladilne vode</w:t>
      </w:r>
      <w:r w:rsidR="00643F2A" w:rsidRPr="00446793">
        <w:t xml:space="preserve"> DG904FAN-01B ni obratoval, kljub </w:t>
      </w:r>
      <w:r w:rsidR="009F455C">
        <w:t>kazalniku</w:t>
      </w:r>
      <w:r w:rsidR="009F455C" w:rsidRPr="00446793">
        <w:t xml:space="preserve"> </w:t>
      </w:r>
      <w:r w:rsidR="00643F2A" w:rsidRPr="00446793">
        <w:t xml:space="preserve">na lokalnem </w:t>
      </w:r>
      <w:r w:rsidR="009F455C">
        <w:t>prikazovalniku (</w:t>
      </w:r>
      <w:r w:rsidR="00643F2A" w:rsidRPr="00446793">
        <w:t>panelu</w:t>
      </w:r>
      <w:r w:rsidR="009F455C">
        <w:t>)</w:t>
      </w:r>
      <w:r w:rsidR="00643F2A" w:rsidRPr="00446793">
        <w:t>, da je v obratovanju. Dizel</w:t>
      </w:r>
      <w:r w:rsidR="009F455C">
        <w:t>ski</w:t>
      </w:r>
      <w:r w:rsidR="00643F2A" w:rsidRPr="00446793">
        <w:t xml:space="preserve"> generator št. 3</w:t>
      </w:r>
      <w:r w:rsidR="008F13C3">
        <w:t xml:space="preserve"> (DG3)</w:t>
      </w:r>
      <w:r w:rsidR="00643F2A" w:rsidRPr="00446793">
        <w:t xml:space="preserve"> je bil prestavljen v </w:t>
      </w:r>
      <w:r w:rsidR="009F455C">
        <w:t xml:space="preserve">samodejni </w:t>
      </w:r>
      <w:r w:rsidR="00643F2A" w:rsidRPr="00446793">
        <w:t>način obratovanja</w:t>
      </w:r>
      <w:r w:rsidR="009F455C">
        <w:t>,</w:t>
      </w:r>
      <w:r w:rsidR="00643F2A" w:rsidRPr="00446793">
        <w:t xml:space="preserve"> vezan na varnostno zbiralko MD1</w:t>
      </w:r>
      <w:r w:rsidR="006E5A20">
        <w:t>, kot nadomestilo za ne</w:t>
      </w:r>
      <w:r w:rsidR="009F455C">
        <w:t>delujoči</w:t>
      </w:r>
      <w:r w:rsidR="006E5A20">
        <w:t xml:space="preserve"> DG1</w:t>
      </w:r>
      <w:r w:rsidR="00643F2A">
        <w:t xml:space="preserve">. </w:t>
      </w:r>
    </w:p>
    <w:p w14:paraId="39D8DF95" w14:textId="5589CF5E" w:rsidR="00643F2A" w:rsidRPr="00FA0495" w:rsidRDefault="00643F2A" w:rsidP="00643F2A">
      <w:pPr>
        <w:pStyle w:val="LPnavaden"/>
      </w:pPr>
      <w:r>
        <w:t>Neposredni vzrok za dogodek je bil</w:t>
      </w:r>
      <w:r w:rsidR="001030AD">
        <w:t>a</w:t>
      </w:r>
      <w:r>
        <w:t xml:space="preserve"> o</w:t>
      </w:r>
      <w:r w:rsidRPr="00FE1A9A">
        <w:t xml:space="preserve">dpoved motorja ventilatorja hladilne vode DG904FAN01B-MTR. Vzrok za odpoved motorja </w:t>
      </w:r>
      <w:r w:rsidR="001030AD">
        <w:t xml:space="preserve">pa </w:t>
      </w:r>
      <w:r w:rsidRPr="00FE1A9A">
        <w:t xml:space="preserve">je </w:t>
      </w:r>
      <w:r>
        <w:t xml:space="preserve">bila </w:t>
      </w:r>
      <w:r w:rsidRPr="00FE1A9A">
        <w:t>prekinitev spojev dveh vodnikov zvezdišča statorskega navitja motorja kot posledica pregrevanja zaradi ohlapnega spoja med vodniki.</w:t>
      </w:r>
      <w:r>
        <w:t xml:space="preserve"> </w:t>
      </w:r>
      <w:r w:rsidRPr="00FA0495">
        <w:t>Motor je bil zamenjan z novim.</w:t>
      </w:r>
    </w:p>
    <w:p w14:paraId="500618AE" w14:textId="7AAD21C3" w:rsidR="00643F2A" w:rsidRPr="00FA0495" w:rsidRDefault="00643F2A" w:rsidP="00643F2A">
      <w:pPr>
        <w:pStyle w:val="LPnavaden"/>
      </w:pPr>
      <w:r w:rsidRPr="00FA0495">
        <w:t xml:space="preserve">Pred zagonom novega motorja je bila izvedena meritev ohmske in izolacijske upornosti navitij. V sklopu </w:t>
      </w:r>
      <w:r>
        <w:t>testiranj</w:t>
      </w:r>
      <w:r w:rsidRPr="00FA0495">
        <w:t xml:space="preserve"> po zagonu motorja so bile izvedene še meritve vibracij in tokov obremenitve ter </w:t>
      </w:r>
      <w:r w:rsidR="001030AD">
        <w:t xml:space="preserve">opravljen </w:t>
      </w:r>
      <w:r w:rsidRPr="00FA0495">
        <w:t xml:space="preserve">termovizijski pregled priključkov. Vsi rezultati so bili znotraj </w:t>
      </w:r>
      <w:r w:rsidR="001030AD">
        <w:t xml:space="preserve">meja </w:t>
      </w:r>
      <w:r w:rsidRPr="00FA0495">
        <w:t xml:space="preserve">sprejemljivosti. </w:t>
      </w:r>
      <w:r>
        <w:t>P</w:t>
      </w:r>
      <w:r w:rsidRPr="00FA0495">
        <w:t>re</w:t>
      </w:r>
      <w:r w:rsidR="009E519D">
        <w:t>prečeval</w:t>
      </w:r>
      <w:r w:rsidRPr="00FA0495">
        <w:t xml:space="preserve">no </w:t>
      </w:r>
      <w:r w:rsidR="001030AD">
        <w:t xml:space="preserve">sta </w:t>
      </w:r>
      <w:r>
        <w:t>bil</w:t>
      </w:r>
      <w:r w:rsidR="001030AD">
        <w:t>a</w:t>
      </w:r>
      <w:r>
        <w:t xml:space="preserve"> </w:t>
      </w:r>
      <w:r w:rsidRPr="00FA0495">
        <w:t>izveden</w:t>
      </w:r>
      <w:r w:rsidR="001030AD">
        <w:t>a</w:t>
      </w:r>
      <w:r w:rsidRPr="00FA0495">
        <w:t xml:space="preserve"> test kompaktnega odklopnika</w:t>
      </w:r>
      <w:r w:rsidR="00435CBC">
        <w:t xml:space="preserve"> </w:t>
      </w:r>
      <w:r w:rsidRPr="00FA0495">
        <w:t>in bimetalnega releja z vgrajenimi grelci ter test pretokovne in kratkostične zaščite v lokalni omari DG102PNLH101.</w:t>
      </w:r>
      <w:r>
        <w:t xml:space="preserve"> </w:t>
      </w:r>
      <w:r w:rsidRPr="00FA0495">
        <w:t xml:space="preserve">Prav tako je bil preverjen napajalni kabel med motorjem in lokalno omaro DG102PNLH101. </w:t>
      </w:r>
      <w:r w:rsidR="001810F8">
        <w:t>N</w:t>
      </w:r>
      <w:r w:rsidRPr="00FA0495">
        <w:t>oben</w:t>
      </w:r>
      <w:r w:rsidR="001810F8">
        <w:t>ih</w:t>
      </w:r>
      <w:r w:rsidRPr="00FA0495">
        <w:t xml:space="preserve"> odstopanj</w:t>
      </w:r>
      <w:r w:rsidR="001810F8">
        <w:t xml:space="preserve"> ni bilo</w:t>
      </w:r>
      <w:r w:rsidRPr="00FA0495">
        <w:t>.</w:t>
      </w:r>
      <w:r>
        <w:t xml:space="preserve"> </w:t>
      </w:r>
      <w:r w:rsidRPr="00183999">
        <w:t xml:space="preserve">Zaradi odprave suma na odpoved s skupnim vzrokom so bili ročno zagnani vsi drugi ventilatorji sistema hladilne vode </w:t>
      </w:r>
      <w:r w:rsidR="008F13C3">
        <w:t>DG2 in DG3</w:t>
      </w:r>
      <w:r w:rsidRPr="00183999">
        <w:t>.</w:t>
      </w:r>
    </w:p>
    <w:p w14:paraId="138E60B9" w14:textId="670BA303" w:rsidR="00310836" w:rsidRPr="008E44DC" w:rsidRDefault="00643F2A" w:rsidP="00C60761">
      <w:pPr>
        <w:pStyle w:val="LPnavaden"/>
      </w:pPr>
      <w:r>
        <w:t>NEK in URSJV sta dogodek natančno preučila in opravila podrobno analizo.</w:t>
      </w:r>
    </w:p>
    <w:p w14:paraId="58214231" w14:textId="77777777" w:rsidR="00310836" w:rsidRDefault="00310836" w:rsidP="00C60761">
      <w:pPr>
        <w:pStyle w:val="LPnavaden"/>
      </w:pPr>
      <w:r w:rsidRPr="00127225">
        <w:rPr>
          <w:noProof/>
          <w:lang w:eastAsia="sl-SI"/>
        </w:rPr>
        <w:drawing>
          <wp:inline distT="0" distB="0" distL="0" distR="0" wp14:anchorId="7ED76505" wp14:editId="7EE08BB7">
            <wp:extent cx="2981325" cy="2340680"/>
            <wp:effectExtent l="0" t="0" r="0" b="2540"/>
            <wp:docPr id="3" name="Slika 3" descr="Na sliki so prikazani štirje radiatorji preko katerih se odvaja toplota iz dizel generator št.1 in dizel generator š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so prikazani štirje radiatorji preko katerih se odvaja toplota iz dizel generator št.1 in dizel generator št.2"/>
                    <pic:cNvPicPr/>
                  </pic:nvPicPr>
                  <pic:blipFill>
                    <a:blip r:embed="rId43"/>
                    <a:stretch>
                      <a:fillRect/>
                    </a:stretch>
                  </pic:blipFill>
                  <pic:spPr>
                    <a:xfrm>
                      <a:off x="0" y="0"/>
                      <a:ext cx="3006210" cy="2360218"/>
                    </a:xfrm>
                    <a:prstGeom prst="rect">
                      <a:avLst/>
                    </a:prstGeom>
                  </pic:spPr>
                </pic:pic>
              </a:graphicData>
            </a:graphic>
          </wp:inline>
        </w:drawing>
      </w:r>
    </w:p>
    <w:p w14:paraId="70A60C95" w14:textId="67038E40" w:rsidR="00310836" w:rsidRDefault="00107384" w:rsidP="00107384">
      <w:pPr>
        <w:pStyle w:val="LPnaslovslika"/>
      </w:pPr>
      <w:bookmarkStart w:id="56" w:name="s14"/>
      <w:bookmarkStart w:id="57" w:name="_Toc77857968"/>
      <w:bookmarkEnd w:id="56"/>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14</w:t>
      </w:r>
      <w:r w:rsidR="0072167A">
        <w:rPr>
          <w:noProof/>
        </w:rPr>
        <w:fldChar w:fldCharType="end"/>
      </w:r>
      <w:r w:rsidR="00310836" w:rsidRPr="00F9207B">
        <w:t xml:space="preserve">: </w:t>
      </w:r>
      <w:r w:rsidR="00310836" w:rsidRPr="00F6032C">
        <w:t>Štirje radiatorji</w:t>
      </w:r>
      <w:r w:rsidR="008224B9">
        <w:t>,</w:t>
      </w:r>
      <w:r w:rsidR="00310836" w:rsidRPr="00F6032C">
        <w:t xml:space="preserve"> prek katerih se odvaja toplota iz </w:t>
      </w:r>
      <w:r w:rsidR="00310836">
        <w:t>dizel</w:t>
      </w:r>
      <w:r w:rsidR="008224B9">
        <w:t>skega</w:t>
      </w:r>
      <w:r w:rsidR="00310836">
        <w:t xml:space="preserve"> generator</w:t>
      </w:r>
      <w:r w:rsidR="008224B9">
        <w:t>ja</w:t>
      </w:r>
      <w:r w:rsidR="00310836">
        <w:t xml:space="preserve"> št.</w:t>
      </w:r>
      <w:r w:rsidR="008224B9">
        <w:t xml:space="preserve"> </w:t>
      </w:r>
      <w:r w:rsidR="00310836">
        <w:t>1 in dizel</w:t>
      </w:r>
      <w:r w:rsidR="008224B9">
        <w:t>skega</w:t>
      </w:r>
      <w:r w:rsidR="00310836">
        <w:t xml:space="preserve"> generator</w:t>
      </w:r>
      <w:r w:rsidR="008224B9">
        <w:t>ja</w:t>
      </w:r>
      <w:r w:rsidR="00310836">
        <w:t xml:space="preserve"> št.</w:t>
      </w:r>
      <w:r w:rsidR="008224B9">
        <w:t xml:space="preserve"> </w:t>
      </w:r>
      <w:r w:rsidR="00310836">
        <w:t>2</w:t>
      </w:r>
      <w:r w:rsidR="008224B9">
        <w:t>.</w:t>
      </w:r>
      <w:bookmarkEnd w:id="57"/>
    </w:p>
    <w:p w14:paraId="2D42E787" w14:textId="6F2F004C" w:rsidR="00310836" w:rsidRPr="003073E9" w:rsidRDefault="00310836" w:rsidP="003073E9">
      <w:pPr>
        <w:pStyle w:val="LPviri"/>
      </w:pPr>
      <w:r w:rsidRPr="003073E9">
        <w:t>Vir:</w:t>
      </w:r>
      <w:r w:rsidR="00107384" w:rsidRPr="003073E9">
        <w:t xml:space="preserve"> </w:t>
      </w:r>
      <w:hyperlink w:anchor="v15" w:history="1">
        <w:r w:rsidRPr="003073E9">
          <w:rPr>
            <w:rStyle w:val="Hiperpovezava"/>
          </w:rPr>
          <w:t>[1</w:t>
        </w:r>
        <w:r w:rsidR="00AC536B" w:rsidRPr="003073E9">
          <w:rPr>
            <w:rStyle w:val="Hiperpovezava"/>
          </w:rPr>
          <w:t>5</w:t>
        </w:r>
        <w:r w:rsidRPr="003073E9">
          <w:rPr>
            <w:rStyle w:val="Hiperpovezava"/>
          </w:rPr>
          <w:t>]</w:t>
        </w:r>
      </w:hyperlink>
      <w:r w:rsidR="00AC536B" w:rsidRPr="003073E9">
        <w:t>,</w:t>
      </w:r>
      <w:r w:rsidRPr="003073E9">
        <w:t xml:space="preserve"> </w:t>
      </w:r>
      <w:hyperlink w:anchor="v16" w:history="1">
        <w:r w:rsidRPr="003073E9">
          <w:rPr>
            <w:rStyle w:val="Hiperpovezava"/>
          </w:rPr>
          <w:t>[</w:t>
        </w:r>
        <w:r w:rsidR="00AC536B" w:rsidRPr="003073E9">
          <w:rPr>
            <w:rStyle w:val="Hiperpovezava"/>
          </w:rPr>
          <w:t>16</w:t>
        </w:r>
        <w:r w:rsidRPr="003073E9">
          <w:rPr>
            <w:rStyle w:val="Hiperpovezava"/>
          </w:rPr>
          <w:t>]</w:t>
        </w:r>
      </w:hyperlink>
      <w:r w:rsidR="00AC536B" w:rsidRPr="003073E9">
        <w:t>,</w:t>
      </w:r>
      <w:r w:rsidRPr="003073E9">
        <w:t xml:space="preserve"> </w:t>
      </w:r>
      <w:hyperlink w:anchor="v17" w:history="1">
        <w:r w:rsidRPr="003073E9">
          <w:rPr>
            <w:rStyle w:val="Hiperpovezava"/>
          </w:rPr>
          <w:t>[</w:t>
        </w:r>
        <w:r w:rsidR="00AC536B" w:rsidRPr="003073E9">
          <w:rPr>
            <w:rStyle w:val="Hiperpovezava"/>
          </w:rPr>
          <w:t>17</w:t>
        </w:r>
        <w:r w:rsidRPr="003073E9">
          <w:rPr>
            <w:rStyle w:val="Hiperpovezava"/>
          </w:rPr>
          <w:t>]</w:t>
        </w:r>
      </w:hyperlink>
      <w:r w:rsidRPr="003073E9">
        <w:t xml:space="preserve"> </w:t>
      </w:r>
    </w:p>
    <w:p w14:paraId="2579DB92" w14:textId="7EF831D4" w:rsidR="00310836" w:rsidRDefault="00310836" w:rsidP="00643F2A">
      <w:pPr>
        <w:pStyle w:val="LPnaslovkrepko"/>
      </w:pPr>
      <w:r>
        <w:t xml:space="preserve">Samodejna zaustavitev </w:t>
      </w:r>
      <w:r w:rsidRPr="00127225">
        <w:t>elektrarne zaradi potresa v Petrinji na Hrvaškem</w:t>
      </w:r>
    </w:p>
    <w:p w14:paraId="7536D2FA" w14:textId="2F25394A" w:rsidR="00643F2A" w:rsidRDefault="00643F2A" w:rsidP="00643F2A">
      <w:pPr>
        <w:pStyle w:val="LPnavaden"/>
      </w:pPr>
      <w:r>
        <w:t xml:space="preserve">Seizmična instrumentacija NEK je 29. </w:t>
      </w:r>
      <w:r w:rsidR="001810F8">
        <w:t>decembra</w:t>
      </w:r>
      <w:r>
        <w:t xml:space="preserve"> 2020 ob 12</w:t>
      </w:r>
      <w:r w:rsidR="001810F8">
        <w:t>.</w:t>
      </w:r>
      <w:r>
        <w:t>20 po lokalnem času (11</w:t>
      </w:r>
      <w:r w:rsidR="001810F8">
        <w:t>.</w:t>
      </w:r>
      <w:r>
        <w:t>20 po UTC) zabeležila potres. Po podatkih meritev seizmografov državne mreže potresnih opazovalnic je bil epicenter potresa 39 km južno od Zagreba oziroma 149 km jugovzhodno od Ljubljane. Po podatkih ARSO je ocenjena magnituda potresa 6,1. Hrvaška seizmološka služba je poročala o nekoliko višji ocenjeni magnitudi</w:t>
      </w:r>
      <w:r w:rsidR="001810F8">
        <w:t>,</w:t>
      </w:r>
      <w:r>
        <w:t xml:space="preserve"> in sicer 6,2. Še višjo vrednost</w:t>
      </w:r>
      <w:r w:rsidR="001810F8">
        <w:t xml:space="preserve"> –</w:t>
      </w:r>
      <w:r>
        <w:t xml:space="preserve"> 6,4 </w:t>
      </w:r>
      <w:r w:rsidR="001810F8">
        <w:t xml:space="preserve">– </w:t>
      </w:r>
      <w:r>
        <w:t>pa navaja ameriški urad U.</w:t>
      </w:r>
      <w:r w:rsidR="001810F8">
        <w:t xml:space="preserve"> </w:t>
      </w:r>
      <w:r>
        <w:t>S. Geological Survey. Sledili so številni popotresni sunki, ki jih seizmična instrumentacija NEK ni zabeležila.</w:t>
      </w:r>
    </w:p>
    <w:p w14:paraId="5348B987" w14:textId="0BA441F2" w:rsidR="00643F2A" w:rsidRDefault="00643F2A" w:rsidP="00643F2A">
      <w:pPr>
        <w:pStyle w:val="LPnavaden"/>
      </w:pPr>
      <w:r>
        <w:t xml:space="preserve">Pred dogodkom je elektrarna obratovala </w:t>
      </w:r>
      <w:r w:rsidR="00C3386E">
        <w:t>s</w:t>
      </w:r>
      <w:r>
        <w:t xml:space="preserve"> poln</w:t>
      </w:r>
      <w:r w:rsidR="00C3386E">
        <w:t>o</w:t>
      </w:r>
      <w:r>
        <w:t xml:space="preserve"> moč</w:t>
      </w:r>
      <w:r w:rsidR="00C3386E">
        <w:t>jo</w:t>
      </w:r>
      <w:r>
        <w:t xml:space="preserve">. Takoj po aktivaciji seizmične instrumentacije je prišlo tudi do </w:t>
      </w:r>
      <w:r w:rsidR="00C3386E">
        <w:t xml:space="preserve">samodejne </w:t>
      </w:r>
      <w:r>
        <w:t xml:space="preserve">zaustavitve reaktorja (na signal </w:t>
      </w:r>
      <w:r w:rsidRPr="00F2586C">
        <w:t>»NIS HI FLUX RATE POWER RANGE REACTOR TRIP</w:t>
      </w:r>
      <w:r w:rsidR="006E5A20" w:rsidRPr="00F2586C">
        <w:t>«</w:t>
      </w:r>
      <w:r w:rsidR="00721214">
        <w:t>)</w:t>
      </w:r>
      <w:r w:rsidR="006E5A20">
        <w:t xml:space="preserve">. Na </w:t>
      </w:r>
      <w:r>
        <w:t xml:space="preserve">izvensredični instrumentaciji </w:t>
      </w:r>
      <w:r w:rsidRPr="0017340B">
        <w:t>je prišlo do visoke spremembe nevtronskega fluksa, kar je povzročilo zaustavitev reaktorja</w:t>
      </w:r>
      <w:r>
        <w:t xml:space="preserve"> in turbine. Skladno s postopki NEK je bila izvedena stabilizacija elektrarne </w:t>
      </w:r>
      <w:r w:rsidR="00C3386E">
        <w:t xml:space="preserve">in bila sta </w:t>
      </w:r>
      <w:r>
        <w:t>opravljen</w:t>
      </w:r>
      <w:r w:rsidR="00C3386E">
        <w:t>a</w:t>
      </w:r>
      <w:r>
        <w:t xml:space="preserve"> obhod </w:t>
      </w:r>
      <w:r w:rsidR="00ED56D8">
        <w:t xml:space="preserve">ter </w:t>
      </w:r>
      <w:r>
        <w:t>vizualni pregled zgradb, komponent in sistemov po seizmičnem dogodku. Pregledi so potrdili, da elektrarna ni utrpela poškodb, ki bi vplivale na varnost ali onemogočale njeno nadaljnje obratovanje.</w:t>
      </w:r>
    </w:p>
    <w:p w14:paraId="280261DC" w14:textId="327F1DE2" w:rsidR="00643F2A" w:rsidRDefault="00643F2A" w:rsidP="00643F2A">
      <w:pPr>
        <w:pStyle w:val="LPnavaden"/>
      </w:pPr>
      <w:r>
        <w:t xml:space="preserve">Maksimalni pospeški </w:t>
      </w:r>
      <w:r w:rsidRPr="00DF258B">
        <w:t>tal</w:t>
      </w:r>
      <w:r w:rsidR="004F1FEF" w:rsidRPr="00DF258B">
        <w:t xml:space="preserve"> (</w:t>
      </w:r>
      <w:hyperlink w:anchor="s15" w:history="1">
        <w:r w:rsidR="004F1FEF" w:rsidRPr="00DF258B">
          <w:rPr>
            <w:rStyle w:val="Hiperpovezava"/>
          </w:rPr>
          <w:t xml:space="preserve">slika </w:t>
        </w:r>
        <w:r w:rsidR="00107384" w:rsidRPr="00DF258B">
          <w:rPr>
            <w:rStyle w:val="Hiperpovezava"/>
          </w:rPr>
          <w:t>1</w:t>
        </w:r>
        <w:r w:rsidR="004F1FEF" w:rsidRPr="00DF258B">
          <w:rPr>
            <w:rStyle w:val="Hiperpovezava"/>
          </w:rPr>
          <w:t>5</w:t>
        </w:r>
      </w:hyperlink>
      <w:r w:rsidR="004F1FEF" w:rsidRPr="00DF258B">
        <w:t>)</w:t>
      </w:r>
      <w:r w:rsidRPr="00DF258B">
        <w:t xml:space="preserve"> niso</w:t>
      </w:r>
      <w:r>
        <w:t xml:space="preserve"> presegli projektnih vrednosti za varno zaustavitev elektrarne (</w:t>
      </w:r>
      <w:r w:rsidRPr="0017340B">
        <w:rPr>
          <w:rStyle w:val="LPnavadenposevnoZnak"/>
        </w:rPr>
        <w:t>Safe Shutdown Earthquake</w:t>
      </w:r>
      <w:r w:rsidRPr="0017340B">
        <w:t xml:space="preserve"> </w:t>
      </w:r>
      <w:r>
        <w:t>=</w:t>
      </w:r>
      <w:r w:rsidR="008F13C3">
        <w:t xml:space="preserve"> </w:t>
      </w:r>
      <w:r>
        <w:t>0</w:t>
      </w:r>
      <w:r w:rsidR="008F13C3">
        <w:t>,</w:t>
      </w:r>
      <w:r>
        <w:t xml:space="preserve">3 g) na lokaciji NEK. Omejitev </w:t>
      </w:r>
      <w:r w:rsidRPr="0017340B">
        <w:rPr>
          <w:rStyle w:val="LPnavadenposevnoZnak"/>
        </w:rPr>
        <w:t>Operational Basis Earthquake</w:t>
      </w:r>
      <w:r w:rsidRPr="0017340B">
        <w:t xml:space="preserve"> </w:t>
      </w:r>
      <w:r>
        <w:t>= 0</w:t>
      </w:r>
      <w:r w:rsidR="008F13C3">
        <w:t>,</w:t>
      </w:r>
      <w:r>
        <w:t xml:space="preserve">15 g, ki obsega kombinacijo omejitev odzivnih spektrov pospeškov, odzivnih spektrov hitrosti in kumulativne absolutne hitrosti, prav tako ni bila presežena. </w:t>
      </w:r>
    </w:p>
    <w:p w14:paraId="7E710B63" w14:textId="4E4053AB" w:rsidR="00643F2A" w:rsidRPr="00446793" w:rsidRDefault="00643F2A" w:rsidP="00643F2A">
      <w:pPr>
        <w:pStyle w:val="LPnavaden"/>
      </w:pPr>
      <w:r>
        <w:t xml:space="preserve">Temeljni vzrok za nastanek dogodka z zaustavitvijo elektrarne je </w:t>
      </w:r>
      <w:r w:rsidR="00557776">
        <w:t>potres</w:t>
      </w:r>
      <w:r>
        <w:t xml:space="preserve">. Ta je s sunki povzročil različne </w:t>
      </w:r>
      <w:r w:rsidR="00557776" w:rsidRPr="00DF258B">
        <w:t xml:space="preserve">učinke </w:t>
      </w:r>
      <w:r w:rsidR="004F1FEF" w:rsidRPr="00DF258B">
        <w:t>(</w:t>
      </w:r>
      <w:hyperlink w:anchor="s16" w:history="1">
        <w:r w:rsidR="004F1FEF" w:rsidRPr="00DF258B">
          <w:rPr>
            <w:rStyle w:val="Hiperpovezava"/>
          </w:rPr>
          <w:t xml:space="preserve">slika </w:t>
        </w:r>
        <w:r w:rsidR="00107384" w:rsidRPr="00DF258B">
          <w:rPr>
            <w:rStyle w:val="Hiperpovezava"/>
          </w:rPr>
          <w:t>1</w:t>
        </w:r>
        <w:r w:rsidR="004F1FEF" w:rsidRPr="00DF258B">
          <w:rPr>
            <w:rStyle w:val="Hiperpovezava"/>
          </w:rPr>
          <w:t>6</w:t>
        </w:r>
      </w:hyperlink>
      <w:r w:rsidR="004F1FEF" w:rsidRPr="00DF258B">
        <w:t>)</w:t>
      </w:r>
      <w:r w:rsidRPr="00DF258B">
        <w:t>,</w:t>
      </w:r>
      <w:r>
        <w:t xml:space="preserve"> kot so premikanje detektorjev jedrske instrumentacije </w:t>
      </w:r>
      <w:r w:rsidR="00557776">
        <w:t xml:space="preserve">glede </w:t>
      </w:r>
      <w:r>
        <w:t xml:space="preserve">na sredico, premikanje delov reaktorja in sredice ter manjše reaktivnostne </w:t>
      </w:r>
      <w:r w:rsidR="00557776">
        <w:t>učinke</w:t>
      </w:r>
      <w:r>
        <w:t xml:space="preserve">. Kombinacija teh </w:t>
      </w:r>
      <w:r w:rsidR="00557776">
        <w:t xml:space="preserve">učinkov </w:t>
      </w:r>
      <w:r>
        <w:t>je na izvensredični instrumentaciji pripeljala do sprememb indikacije nevtronskega fluksa, ki so bile zadostne za proženje samodejne zaustavitve reaktorja (večja od 8 %/2 sek).</w:t>
      </w:r>
    </w:p>
    <w:p w14:paraId="45B68010" w14:textId="3A067BDC" w:rsidR="00310836" w:rsidRDefault="00643F2A" w:rsidP="00C60761">
      <w:pPr>
        <w:pStyle w:val="LPnavaden"/>
      </w:pPr>
      <w:r>
        <w:t>NEK in URSJV sta dogodek natančno preučila in opravila podrobno analizo.</w:t>
      </w:r>
    </w:p>
    <w:p w14:paraId="055BB77D" w14:textId="77777777" w:rsidR="00310836" w:rsidRDefault="00310836" w:rsidP="00C60761">
      <w:pPr>
        <w:pStyle w:val="LPnavaden"/>
      </w:pPr>
      <w:r w:rsidRPr="00127225">
        <w:rPr>
          <w:noProof/>
          <w:lang w:eastAsia="sl-SI"/>
        </w:rPr>
        <w:drawing>
          <wp:inline distT="0" distB="0" distL="0" distR="0" wp14:anchorId="71A319E8" wp14:editId="610E69DD">
            <wp:extent cx="4248150" cy="1992070"/>
            <wp:effectExtent l="0" t="0" r="0" b="8255"/>
            <wp:docPr id="1" name="Slika 1" descr="Na sliki so prikazani pospeški, zabeleženi v reaktorski zgradbi v smeri N-S (sever-jug) in E-W (vzhod-zahod) med potresom v Petrinji konec dece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Na sliki so prikazani pospeški, zabeleženi v reaktorski zgradbi v smeri N-S (sever-jug) in E-W (vzhod-zahod) med potresom v Petrinji konec decembra."/>
                    <pic:cNvPicPr/>
                  </pic:nvPicPr>
                  <pic:blipFill>
                    <a:blip r:embed="rId44"/>
                    <a:stretch>
                      <a:fillRect/>
                    </a:stretch>
                  </pic:blipFill>
                  <pic:spPr>
                    <a:xfrm>
                      <a:off x="0" y="0"/>
                      <a:ext cx="4275635" cy="2004958"/>
                    </a:xfrm>
                    <a:prstGeom prst="rect">
                      <a:avLst/>
                    </a:prstGeom>
                  </pic:spPr>
                </pic:pic>
              </a:graphicData>
            </a:graphic>
          </wp:inline>
        </w:drawing>
      </w:r>
    </w:p>
    <w:p w14:paraId="13FA3BEA" w14:textId="1AD120CE" w:rsidR="00310836" w:rsidRDefault="00107384" w:rsidP="00107384">
      <w:pPr>
        <w:pStyle w:val="LPnaslovslika"/>
      </w:pPr>
      <w:bookmarkStart w:id="58" w:name="s15"/>
      <w:bookmarkStart w:id="59" w:name="_Toc77857969"/>
      <w:bookmarkEnd w:id="58"/>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15</w:t>
      </w:r>
      <w:r w:rsidR="0072167A">
        <w:rPr>
          <w:noProof/>
        </w:rPr>
        <w:fldChar w:fldCharType="end"/>
      </w:r>
      <w:r w:rsidR="00310836">
        <w:t>: Pospeški, zabeleženi v reaktorski zgradbi v smeri N</w:t>
      </w:r>
      <w:r w:rsidR="00053301">
        <w:t>–</w:t>
      </w:r>
      <w:r w:rsidR="00310836">
        <w:t>S (sever</w:t>
      </w:r>
      <w:r w:rsidR="00053301">
        <w:t>–</w:t>
      </w:r>
      <w:r w:rsidR="00310836">
        <w:t>jug) in E</w:t>
      </w:r>
      <w:r w:rsidR="00053301">
        <w:t>–</w:t>
      </w:r>
      <w:r w:rsidR="00310836">
        <w:t>W (vzhod</w:t>
      </w:r>
      <w:r w:rsidR="00053301">
        <w:t>–</w:t>
      </w:r>
      <w:r w:rsidR="00310836">
        <w:t>zahod)</w:t>
      </w:r>
      <w:bookmarkEnd w:id="59"/>
    </w:p>
    <w:p w14:paraId="01D94BC4" w14:textId="77777777" w:rsidR="00310836" w:rsidRDefault="00310836" w:rsidP="00C60761">
      <w:pPr>
        <w:pStyle w:val="LPnavaden"/>
      </w:pPr>
      <w:r w:rsidRPr="00127225">
        <w:rPr>
          <w:noProof/>
          <w:lang w:eastAsia="sl-SI"/>
        </w:rPr>
        <w:drawing>
          <wp:inline distT="0" distB="0" distL="0" distR="0" wp14:anchorId="58130A09" wp14:editId="4F6318FA">
            <wp:extent cx="3987209" cy="3086100"/>
            <wp:effectExtent l="0" t="0" r="0" b="0"/>
            <wp:docPr id="8" name="Slika 8" descr="Na sliki so prikazane Smeri pospeškov v času ene sekunde pred avtomatsko zaustavitvijo glede na pozicijo detektorjev vmesnega območja (IR - Intermediate Range) in detektorjev območja moči (PR - Power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Na sliki so prikazane Smeri pospeškov v času ene sekunde pred avtomatsko zaustavitvijo glede na pozicijo detektorjev vmesnega območja (IR - Intermediate Range) in detektorjev območja moči (PR - Power Range) "/>
                    <pic:cNvPicPr/>
                  </pic:nvPicPr>
                  <pic:blipFill>
                    <a:blip r:embed="rId45"/>
                    <a:stretch>
                      <a:fillRect/>
                    </a:stretch>
                  </pic:blipFill>
                  <pic:spPr>
                    <a:xfrm>
                      <a:off x="0" y="0"/>
                      <a:ext cx="3996721" cy="3093462"/>
                    </a:xfrm>
                    <a:prstGeom prst="rect">
                      <a:avLst/>
                    </a:prstGeom>
                  </pic:spPr>
                </pic:pic>
              </a:graphicData>
            </a:graphic>
          </wp:inline>
        </w:drawing>
      </w:r>
    </w:p>
    <w:p w14:paraId="0B0289D0" w14:textId="1E00A487" w:rsidR="00310836" w:rsidRPr="00107384" w:rsidRDefault="00107384" w:rsidP="00107384">
      <w:pPr>
        <w:pStyle w:val="LPnaslovslika"/>
      </w:pPr>
      <w:bookmarkStart w:id="60" w:name="s16"/>
      <w:bookmarkStart w:id="61" w:name="_Toc77857970"/>
      <w:bookmarkEnd w:id="60"/>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16</w:t>
      </w:r>
      <w:r w:rsidR="0072167A">
        <w:rPr>
          <w:noProof/>
        </w:rPr>
        <w:fldChar w:fldCharType="end"/>
      </w:r>
      <w:r w:rsidR="00310836">
        <w:t xml:space="preserve">: Smer pospeškov v času ene sekunde pred </w:t>
      </w:r>
      <w:r w:rsidR="00053301">
        <w:t xml:space="preserve">samodejno </w:t>
      </w:r>
      <w:r w:rsidR="00310836">
        <w:t xml:space="preserve">zaustavitvijo glede na pozicijo detektorjev vmesnega območja </w:t>
      </w:r>
      <w:r w:rsidR="00310836" w:rsidRPr="00107384">
        <w:t xml:space="preserve">(IR </w:t>
      </w:r>
      <w:r w:rsidR="00053301">
        <w:t>–</w:t>
      </w:r>
      <w:r w:rsidR="00310836" w:rsidRPr="00107384">
        <w:t xml:space="preserve"> Intermediate Range) in detektorjev območja moči (PR </w:t>
      </w:r>
      <w:r w:rsidR="00053301">
        <w:t>–</w:t>
      </w:r>
      <w:r w:rsidR="00310836" w:rsidRPr="00107384">
        <w:t xml:space="preserve"> Power Range)</w:t>
      </w:r>
      <w:bookmarkEnd w:id="61"/>
      <w:r w:rsidR="00310836" w:rsidRPr="00107384">
        <w:t xml:space="preserve"> </w:t>
      </w:r>
    </w:p>
    <w:p w14:paraId="59F6C19E" w14:textId="02644427" w:rsidR="00E36DF7" w:rsidRPr="00AC536B" w:rsidRDefault="00310836" w:rsidP="003073E9">
      <w:pPr>
        <w:pStyle w:val="LPviri"/>
        <w:rPr>
          <w:highlight w:val="yellow"/>
        </w:rPr>
      </w:pPr>
      <w:r w:rsidRPr="00281B99">
        <w:t>Vir</w:t>
      </w:r>
      <w:r w:rsidR="003073E9">
        <w:t>i</w:t>
      </w:r>
      <w:r w:rsidRPr="00281B99">
        <w:t>:</w:t>
      </w:r>
      <w:r w:rsidR="00107384" w:rsidRPr="00281B99">
        <w:t xml:space="preserve"> </w:t>
      </w:r>
      <w:hyperlink w:anchor="v18" w:history="1">
        <w:r w:rsidRPr="00281B99">
          <w:rPr>
            <w:rStyle w:val="Hiperpovezava"/>
          </w:rPr>
          <w:t>[1</w:t>
        </w:r>
        <w:r w:rsidR="00AC536B" w:rsidRPr="00281B99">
          <w:rPr>
            <w:rStyle w:val="Hiperpovezava"/>
          </w:rPr>
          <w:t>8</w:t>
        </w:r>
        <w:r w:rsidRPr="00281B99">
          <w:rPr>
            <w:rStyle w:val="Hiperpovezava"/>
          </w:rPr>
          <w:t>]</w:t>
        </w:r>
      </w:hyperlink>
      <w:r w:rsidR="00AC536B" w:rsidRPr="00281B99">
        <w:t xml:space="preserve">, </w:t>
      </w:r>
      <w:hyperlink w:anchor="v19" w:history="1">
        <w:r w:rsidRPr="00281B99">
          <w:rPr>
            <w:rStyle w:val="Hiperpovezava"/>
          </w:rPr>
          <w:t>[</w:t>
        </w:r>
        <w:r w:rsidR="00AC536B" w:rsidRPr="00281B99">
          <w:rPr>
            <w:rStyle w:val="Hiperpovezava"/>
          </w:rPr>
          <w:t>19</w:t>
        </w:r>
        <w:r w:rsidRPr="00281B99">
          <w:rPr>
            <w:rStyle w:val="Hiperpovezava"/>
          </w:rPr>
          <w:t>]</w:t>
        </w:r>
      </w:hyperlink>
      <w:r w:rsidR="00AC536B" w:rsidRPr="00281B99">
        <w:t xml:space="preserve">, </w:t>
      </w:r>
      <w:hyperlink w:anchor="v20" w:history="1">
        <w:r w:rsidRPr="00281B99">
          <w:rPr>
            <w:rStyle w:val="Hiperpovezava"/>
          </w:rPr>
          <w:t>[</w:t>
        </w:r>
        <w:r w:rsidR="00AC536B" w:rsidRPr="00281B99">
          <w:rPr>
            <w:rStyle w:val="Hiperpovezava"/>
          </w:rPr>
          <w:t>20</w:t>
        </w:r>
        <w:r w:rsidRPr="00281B99">
          <w:rPr>
            <w:rStyle w:val="Hiperpovezava"/>
          </w:rPr>
          <w:t>]</w:t>
        </w:r>
      </w:hyperlink>
      <w:r w:rsidRPr="00225F7C">
        <w:rPr>
          <w:highlight w:val="yellow"/>
        </w:rPr>
        <w:t xml:space="preserve"> </w:t>
      </w:r>
    </w:p>
    <w:p w14:paraId="2F98E827" w14:textId="0855E3E3" w:rsidR="00310836" w:rsidRDefault="000372C9" w:rsidP="000372C9">
      <w:pPr>
        <w:pStyle w:val="LPNaslov4"/>
      </w:pPr>
      <w:bookmarkStart w:id="62" w:name="po2113"/>
      <w:bookmarkStart w:id="63" w:name="_Toc74219308"/>
      <w:bookmarkEnd w:id="62"/>
      <w:r>
        <w:t>Občasni varnostni pregledi</w:t>
      </w:r>
      <w:bookmarkEnd w:id="63"/>
    </w:p>
    <w:p w14:paraId="621425F3" w14:textId="4B7CECA5" w:rsidR="000372C9" w:rsidRDefault="000372C9" w:rsidP="000372C9">
      <w:pPr>
        <w:pStyle w:val="LPpodpoglavje"/>
      </w:pPr>
      <w:r>
        <w:t>Drugi občasni varnostni pregled</w:t>
      </w:r>
    </w:p>
    <w:p w14:paraId="1FBAD468" w14:textId="61E46C85" w:rsidR="000372C9" w:rsidRDefault="000372C9" w:rsidP="000372C9">
      <w:pPr>
        <w:pStyle w:val="LPnavaden"/>
      </w:pPr>
      <w:r>
        <w:t>Drugi o</w:t>
      </w:r>
      <w:r w:rsidRPr="00192367">
        <w:t>bčasni varnostni pregled (PSR2</w:t>
      </w:r>
      <w:r w:rsidR="00383A79">
        <w:t xml:space="preserve"> – </w:t>
      </w:r>
      <w:r w:rsidR="00383A79" w:rsidRPr="00383A79">
        <w:rPr>
          <w:rStyle w:val="LPnavadenposevnoZnak"/>
        </w:rPr>
        <w:t>Periodic Safety Review</w:t>
      </w:r>
      <w:r w:rsidRPr="00192367">
        <w:t xml:space="preserve">) NEK je bil zaključen maja 2014, ko je URSJV potrdila poročilo o občasnem varnostnem pregledu z načrtom izvedbe sprememb in izboljšav. O statusu izvedbe </w:t>
      </w:r>
      <w:r>
        <w:t xml:space="preserve">je </w:t>
      </w:r>
      <w:r w:rsidRPr="00192367">
        <w:t>NEK poroča</w:t>
      </w:r>
      <w:r>
        <w:t>l</w:t>
      </w:r>
      <w:r w:rsidRPr="00192367">
        <w:t xml:space="preserve"> s polletnim</w:t>
      </w:r>
      <w:r>
        <w:t>i</w:t>
      </w:r>
      <w:r w:rsidRPr="00192367">
        <w:t xml:space="preserve"> poročil</w:t>
      </w:r>
      <w:r>
        <w:t>i</w:t>
      </w:r>
      <w:r w:rsidRPr="00192367">
        <w:t xml:space="preserve">. NEK je do </w:t>
      </w:r>
      <w:r>
        <w:t>maja 2019</w:t>
      </w:r>
      <w:r w:rsidRPr="00192367">
        <w:t xml:space="preserve"> zaključil 2</w:t>
      </w:r>
      <w:r>
        <w:t>20</w:t>
      </w:r>
      <w:r w:rsidRPr="00192367">
        <w:t xml:space="preserve"> izmed 225 akcij, med njimi </w:t>
      </w:r>
      <w:r>
        <w:t xml:space="preserve">vse </w:t>
      </w:r>
      <w:r w:rsidRPr="00192367">
        <w:t xml:space="preserve">od 71 </w:t>
      </w:r>
      <w:r>
        <w:t xml:space="preserve">akcij </w:t>
      </w:r>
      <w:r w:rsidRPr="00192367">
        <w:t>časovne kategorije I, 8</w:t>
      </w:r>
      <w:r>
        <w:t>3</w:t>
      </w:r>
      <w:r w:rsidRPr="00192367">
        <w:t xml:space="preserve"> od 84 časovne kategorije II in </w:t>
      </w:r>
      <w:r>
        <w:t>66</w:t>
      </w:r>
      <w:r w:rsidRPr="00192367">
        <w:t xml:space="preserve"> od 70 časovne kategorije III</w:t>
      </w:r>
      <w:r>
        <w:t xml:space="preserve">, za </w:t>
      </w:r>
      <w:r w:rsidR="00383A79">
        <w:t>pet</w:t>
      </w:r>
      <w:r>
        <w:t xml:space="preserve"> akcij pa je NEK maja 2019 zaprosil za podaljšanje roka. URSJV je junija 2019 z odločbo </w:t>
      </w:r>
      <w:r w:rsidRPr="0000081D">
        <w:t>odobri</w:t>
      </w:r>
      <w:r>
        <w:t>la</w:t>
      </w:r>
      <w:r w:rsidRPr="0000081D">
        <w:t xml:space="preserve"> podaljšanje rokov izvedbe za </w:t>
      </w:r>
      <w:r>
        <w:t>pet</w:t>
      </w:r>
      <w:r w:rsidRPr="0000081D">
        <w:t xml:space="preserve"> akcij iz izvedbenega načrta drugega občasnega varnostnega pregleda</w:t>
      </w:r>
      <w:r>
        <w:t xml:space="preserve">. V letu 2020 je NEK zaključil </w:t>
      </w:r>
      <w:r w:rsidR="00383A79">
        <w:t>dve</w:t>
      </w:r>
      <w:r>
        <w:t xml:space="preserve"> od </w:t>
      </w:r>
      <w:r w:rsidR="00383A79">
        <w:t>petih</w:t>
      </w:r>
      <w:r>
        <w:t xml:space="preserve"> akcij. Za akcijo </w:t>
      </w:r>
      <w:r w:rsidRPr="00577592">
        <w:t xml:space="preserve">PSR2 </w:t>
      </w:r>
      <w:r w:rsidR="00053301">
        <w:t>–</w:t>
      </w:r>
      <w:r w:rsidRPr="00577592">
        <w:t xml:space="preserve"> 4.5-15 – </w:t>
      </w:r>
      <w:r w:rsidRPr="00F609B1">
        <w:rPr>
          <w:rStyle w:val="LPnavadenposevnoZnak"/>
        </w:rPr>
        <w:t>Improvement of the Satellite Communications System Availability</w:t>
      </w:r>
      <w:r>
        <w:t xml:space="preserve"> je URSJV podaljšala</w:t>
      </w:r>
      <w:r w:rsidRPr="00577592">
        <w:t xml:space="preserve"> rok izvedbe do 31. </w:t>
      </w:r>
      <w:r w:rsidR="00053301">
        <w:t>decembra</w:t>
      </w:r>
      <w:r w:rsidRPr="00577592">
        <w:t xml:space="preserve"> 202</w:t>
      </w:r>
      <w:r>
        <w:t>1. Do takrat imata rok tudi naslednji dve akciji:</w:t>
      </w:r>
    </w:p>
    <w:p w14:paraId="5D73635C" w14:textId="36300BFF" w:rsidR="000372C9" w:rsidRPr="0059746C" w:rsidRDefault="00383A79" w:rsidP="008C0E06">
      <w:pPr>
        <w:pStyle w:val="LPalineje"/>
      </w:pPr>
      <w:r>
        <w:t>Gradnja zaščitenega operativnega centra za primere nesreč (</w:t>
      </w:r>
      <w:r w:rsidR="000372C9" w:rsidRPr="0059746C">
        <w:t xml:space="preserve">Akcija PSR2 2.3-04 – </w:t>
      </w:r>
      <w:r w:rsidR="000372C9" w:rsidRPr="00F609B1">
        <w:rPr>
          <w:rStyle w:val="LPnavadenposevnoZnak"/>
        </w:rPr>
        <w:t>Establishment of Protected Emergency Control Centre</w:t>
      </w:r>
      <w:r w:rsidRPr="00383A79">
        <w:rPr>
          <w:rStyle w:val="LPnavadenZnak"/>
        </w:rPr>
        <w:t>)</w:t>
      </w:r>
      <w:r w:rsidR="000372C9" w:rsidRPr="0059746C">
        <w:t xml:space="preserve">, rok izvedbe do 31. </w:t>
      </w:r>
      <w:r w:rsidR="00053301">
        <w:t>decembra</w:t>
      </w:r>
      <w:r w:rsidR="000372C9" w:rsidRPr="0059746C">
        <w:t xml:space="preserve"> 2021</w:t>
      </w:r>
      <w:r w:rsidR="00053301">
        <w:t>,</w:t>
      </w:r>
      <w:r>
        <w:t xml:space="preserve"> in</w:t>
      </w:r>
    </w:p>
    <w:p w14:paraId="2EB7A880" w14:textId="6C48F70C" w:rsidR="000372C9" w:rsidRPr="0059746C" w:rsidRDefault="00383A79" w:rsidP="008C0E06">
      <w:pPr>
        <w:pStyle w:val="LPalineje"/>
      </w:pPr>
      <w:r>
        <w:t>Izboljšave analiz fenomenoloških pojavov težkih nesreč (</w:t>
      </w:r>
      <w:r w:rsidR="000372C9" w:rsidRPr="0059746C">
        <w:t xml:space="preserve">Akcija PSR2 4.5-02 – </w:t>
      </w:r>
      <w:r w:rsidR="000372C9" w:rsidRPr="00F609B1">
        <w:rPr>
          <w:rStyle w:val="LPnavadenposevnoZnak"/>
        </w:rPr>
        <w:t>Severe Accident Phenomenological Evaluations Upgrade</w:t>
      </w:r>
      <w:r w:rsidRPr="00383A79">
        <w:rPr>
          <w:rStyle w:val="LPnavadenZnak"/>
        </w:rPr>
        <w:t>)</w:t>
      </w:r>
      <w:r w:rsidR="000372C9" w:rsidRPr="0059746C">
        <w:t xml:space="preserve">, rok izvedbe do 31. </w:t>
      </w:r>
      <w:r w:rsidR="00053301">
        <w:t>decembra</w:t>
      </w:r>
      <w:r w:rsidR="000372C9" w:rsidRPr="0059746C">
        <w:t xml:space="preserve"> 2021.</w:t>
      </w:r>
    </w:p>
    <w:p w14:paraId="19716B31" w14:textId="53872BD0" w:rsidR="000372C9" w:rsidRPr="006F4AED" w:rsidRDefault="000372C9" w:rsidP="000372C9">
      <w:pPr>
        <w:pStyle w:val="LPpodpoglavje"/>
      </w:pPr>
      <w:r>
        <w:t>Odobritev programa tretjega občasnega varnostnega pregleda</w:t>
      </w:r>
    </w:p>
    <w:p w14:paraId="2F29E6E8" w14:textId="4BF9ED4E" w:rsidR="000372C9" w:rsidRDefault="000372C9" w:rsidP="000372C9">
      <w:pPr>
        <w:pStyle w:val="LPnavaden"/>
      </w:pPr>
      <w:r>
        <w:t xml:space="preserve">URSJV je 23. </w:t>
      </w:r>
      <w:r w:rsidR="00053301">
        <w:t>decembra</w:t>
      </w:r>
      <w:r>
        <w:t xml:space="preserve"> 2020 potrdila program tretjega občasnega varnostnega pregleda NEK, ki določa obseg, vsebino in časovni načrt pregleda. PSR3 bo zaključen leta 2023 s poročilom o občasnem varnostnem pregledu, ki bo vsebovalo tudi celovito oceno varnosti objekta </w:t>
      </w:r>
      <w:r w:rsidR="00053301">
        <w:t xml:space="preserve">ter </w:t>
      </w:r>
      <w:r>
        <w:t>načrt sprememb in izboljšav na podlagi najdb pregleda.</w:t>
      </w:r>
    </w:p>
    <w:p w14:paraId="758C1D48" w14:textId="5EF52ABA" w:rsidR="000372C9" w:rsidRDefault="000372C9" w:rsidP="008E293D">
      <w:pPr>
        <w:pStyle w:val="LPnavaden"/>
      </w:pPr>
      <w:r>
        <w:t xml:space="preserve">V skladu s 112. členom </w:t>
      </w:r>
      <w:r w:rsidR="008E293D" w:rsidRPr="00D2693C">
        <w:rPr>
          <w:rStyle w:val="LPnavadenposevnoZnak"/>
        </w:rPr>
        <w:t>Zakon</w:t>
      </w:r>
      <w:r w:rsidR="008E293D">
        <w:rPr>
          <w:rStyle w:val="LPnavadenposevnoZnak"/>
        </w:rPr>
        <w:t>a</w:t>
      </w:r>
      <w:r w:rsidR="008E293D" w:rsidRPr="00D2693C">
        <w:rPr>
          <w:rStyle w:val="LPnavadenposevnoZnak"/>
        </w:rPr>
        <w:t xml:space="preserve"> o varstvu pred ionizirajočimi sevanji in </w:t>
      </w:r>
      <w:r w:rsidR="008E293D" w:rsidRPr="008E293D">
        <w:rPr>
          <w:rStyle w:val="LPnavadenposevnoZnak"/>
        </w:rPr>
        <w:t>jedrski varnosti</w:t>
      </w:r>
      <w:r w:rsidR="008E293D" w:rsidRPr="008E293D">
        <w:t xml:space="preserve"> (ZVISJV-1, Ur</w:t>
      </w:r>
      <w:r w:rsidR="008E293D">
        <w:t>.</w:t>
      </w:r>
      <w:r w:rsidR="008E293D" w:rsidRPr="008E293D">
        <w:t xml:space="preserve"> l</w:t>
      </w:r>
      <w:r w:rsidR="008E293D">
        <w:t>.</w:t>
      </w:r>
      <w:r w:rsidR="008E293D" w:rsidRPr="008E293D">
        <w:t xml:space="preserve"> RS, št. 76/17 in 26/19)</w:t>
      </w:r>
      <w:r w:rsidR="008E293D">
        <w:t xml:space="preserve"> </w:t>
      </w:r>
      <w:r w:rsidRPr="008E293D">
        <w:t>je NEK dolž</w:t>
      </w:r>
      <w:r w:rsidR="00BA525A">
        <w:t>a</w:t>
      </w:r>
      <w:r w:rsidR="00F609B1" w:rsidRPr="008E293D">
        <w:t>n</w:t>
      </w:r>
      <w:r w:rsidRPr="008E293D">
        <w:t xml:space="preserve"> zagotavljati redno, celovito in siste</w:t>
      </w:r>
      <w:r>
        <w:t xml:space="preserve">matično ocenjevanje </w:t>
      </w:r>
      <w:r w:rsidR="00A540CA">
        <w:t xml:space="preserve">ter </w:t>
      </w:r>
      <w:r>
        <w:t xml:space="preserve">preverjanje sevalne ali jedrske varnosti objekta, kar izvaja z občasnimi varnostnimi pregledi. Potrditev poročila o občasnem varnostnem pregledu je tudi pogoj za podaljšanje obratovalnega dovoljenja za naslednjih </w:t>
      </w:r>
      <w:r w:rsidR="00A540CA">
        <w:t xml:space="preserve">deset </w:t>
      </w:r>
      <w:r>
        <w:t xml:space="preserve">let. Pravilnik JV9 podrobneje določa zahteve glede programa in izvedbe občasnega varnostnega pregleda, URSJV pa je izdala tudi praktično smernico PS 1.01 </w:t>
      </w:r>
      <w:r w:rsidRPr="00F563A8">
        <w:t>»</w:t>
      </w:r>
      <w:r w:rsidRPr="00F563A8">
        <w:rPr>
          <w:rStyle w:val="LPnavadenposevnoZnak"/>
        </w:rPr>
        <w:t>Vsebina in obseg občasnega varnostnega pregleda sevalnega ali jedrskega objekta</w:t>
      </w:r>
      <w:r w:rsidRPr="00F563A8">
        <w:t>«</w:t>
      </w:r>
      <w:r>
        <w:t>, ki podrobneje pojasnjuje vsebino občasnega varnostnega pregleda. Zahteve glede pregleda in načina njegove izvedbe temeljijo na določbah direktive EU o jedrski varnosti jedrskih objektov, varnostnih standardov</w:t>
      </w:r>
      <w:r w:rsidR="00611592">
        <w:t xml:space="preserve"> Mednarodne agencije za atomsko energijo</w:t>
      </w:r>
      <w:r>
        <w:t xml:space="preserve"> </w:t>
      </w:r>
      <w:r w:rsidR="00611592">
        <w:t>(</w:t>
      </w:r>
      <w:r>
        <w:t>MAAE</w:t>
      </w:r>
      <w:r w:rsidR="00611592">
        <w:t>)</w:t>
      </w:r>
      <w:r>
        <w:t xml:space="preserve"> in priporočil evropskega združenja upravnih organov za jedrsko varnost (WENRA </w:t>
      </w:r>
      <w:r w:rsidR="008E293D" w:rsidRPr="0059746C">
        <w:t>–</w:t>
      </w:r>
      <w:r w:rsidRPr="00F563A8">
        <w:t xml:space="preserve"> </w:t>
      </w:r>
      <w:r w:rsidRPr="00F563A8">
        <w:rPr>
          <w:rStyle w:val="LPnavadenposevnoZnak"/>
        </w:rPr>
        <w:t>Western European Nuclear Regulators' Association</w:t>
      </w:r>
      <w:r>
        <w:t xml:space="preserve">). </w:t>
      </w:r>
    </w:p>
    <w:p w14:paraId="67035253" w14:textId="668953F8" w:rsidR="008E293D" w:rsidRDefault="000372C9" w:rsidP="000372C9">
      <w:pPr>
        <w:pStyle w:val="LPnavaden"/>
      </w:pPr>
      <w:r>
        <w:t xml:space="preserve">PSR3 poteka v času prehoda NEK v dolgoročno obratovanje in je zato temu namenjen poseben poudarek glede pregleda stanja elektrarne, pripravljenosti na podaljšanje obratovanja ter </w:t>
      </w:r>
      <w:r w:rsidR="00CF636F">
        <w:t xml:space="preserve">glede </w:t>
      </w:r>
      <w:r>
        <w:t>upoštevanja sodobnih zahtev, standardov in dobrih praks glede dolgoročnega obratovanja. Skupaj bo upravljavec objekta pregledal 18 varnostnih vsebin, od tega tudi tri nove:</w:t>
      </w:r>
    </w:p>
    <w:p w14:paraId="1196444D" w14:textId="4E29CE0F" w:rsidR="008E293D" w:rsidRDefault="00CF636F" w:rsidP="008E293D">
      <w:pPr>
        <w:pStyle w:val="LPalineje"/>
      </w:pPr>
      <w:r>
        <w:t>r</w:t>
      </w:r>
      <w:r w:rsidR="000372C9">
        <w:t>adioaktivni odpadki in izrabljeno gorivo,</w:t>
      </w:r>
    </w:p>
    <w:p w14:paraId="2C6DD06A" w14:textId="34D2F057" w:rsidR="008E293D" w:rsidRDefault="00CF636F" w:rsidP="008E293D">
      <w:pPr>
        <w:pStyle w:val="LPalineje"/>
      </w:pPr>
      <w:r>
        <w:t>f</w:t>
      </w:r>
      <w:r w:rsidR="000372C9">
        <w:t>izično varovanje in</w:t>
      </w:r>
    </w:p>
    <w:p w14:paraId="3B12ACDD" w14:textId="1B5AF9BF" w:rsidR="008E293D" w:rsidRDefault="00CF636F" w:rsidP="008E293D">
      <w:pPr>
        <w:pStyle w:val="LPalineje"/>
      </w:pPr>
      <w:r>
        <w:t>v</w:t>
      </w:r>
      <w:r w:rsidR="000372C9">
        <w:t>arstvo pred sevanji.</w:t>
      </w:r>
    </w:p>
    <w:p w14:paraId="1B4C4C8B" w14:textId="79DC3746" w:rsidR="000372C9" w:rsidRDefault="000372C9" w:rsidP="008E293D">
      <w:pPr>
        <w:pStyle w:val="LPnavaden"/>
      </w:pPr>
      <w:r>
        <w:t xml:space="preserve">Pregled varnostne vsebine </w:t>
      </w:r>
      <w:r w:rsidR="00CF636F">
        <w:t>glede f</w:t>
      </w:r>
      <w:r>
        <w:t>izičn</w:t>
      </w:r>
      <w:r w:rsidR="00CF636F">
        <w:t>ega</w:t>
      </w:r>
      <w:r>
        <w:t xml:space="preserve"> varovanj</w:t>
      </w:r>
      <w:r w:rsidR="00CF636F">
        <w:t>a</w:t>
      </w:r>
      <w:r>
        <w:t xml:space="preserve"> poteka kot ločen proces z upoštevanjem zahtev za varovanje tajnih podatkov.</w:t>
      </w:r>
    </w:p>
    <w:p w14:paraId="6D69A7D5" w14:textId="1CD6B255" w:rsidR="001807CD" w:rsidRDefault="001807CD" w:rsidP="001807CD">
      <w:pPr>
        <w:pStyle w:val="LPNaslov4"/>
        <w:rPr>
          <w:rStyle w:val="LPnavadenkrepko"/>
          <w:b/>
        </w:rPr>
      </w:pPr>
      <w:bookmarkStart w:id="64" w:name="_Toc74219309"/>
      <w:r w:rsidRPr="006E73F5">
        <w:rPr>
          <w:rStyle w:val="LPnavadenkrepko"/>
          <w:b/>
        </w:rPr>
        <w:t>Celovitost goriva in aktivnost reaktorskega hladila</w:t>
      </w:r>
      <w:bookmarkEnd w:id="64"/>
    </w:p>
    <w:p w14:paraId="72B5A2C2" w14:textId="603D9358" w:rsidR="00FC6F57" w:rsidRDefault="00FC6F57" w:rsidP="00FC6F57">
      <w:pPr>
        <w:pStyle w:val="LPnavaden"/>
      </w:pPr>
      <w:r>
        <w:t>Leto 2020 zajema del 31. reaktorskega gorivnega cikla, ki se je začel 28.</w:t>
      </w:r>
      <w:r w:rsidR="00CF636F">
        <w:t xml:space="preserve"> oktobra</w:t>
      </w:r>
      <w:r>
        <w:t xml:space="preserve"> 2019 in se bo po 18 mesecih obratovanja zaključil med remontom 2021. V 31. gorivnem ciklu je prišlo do samodejne zaustavitve 29. </w:t>
      </w:r>
      <w:r w:rsidR="00CF636F">
        <w:t>decembra</w:t>
      </w:r>
      <w:r>
        <w:t xml:space="preserve"> 2020 zaradi potresa na Hrvaškem. Ob koncu leta 2020 je bila dosežena izgorelost sredice 17.308 MWD/MTU oz</w:t>
      </w:r>
      <w:r w:rsidR="00CF636F">
        <w:t>iroma</w:t>
      </w:r>
      <w:r>
        <w:t xml:space="preserve"> 425,6 efektivn</w:t>
      </w:r>
      <w:r w:rsidR="00CF636F">
        <w:t>ega</w:t>
      </w:r>
      <w:r>
        <w:t xml:space="preserve"> dn</w:t>
      </w:r>
      <w:r w:rsidR="00CF636F">
        <w:t>eva</w:t>
      </w:r>
      <w:r>
        <w:t xml:space="preserve"> na polni moči (EFPD – </w:t>
      </w:r>
      <w:r w:rsidRPr="00FC6F57">
        <w:rPr>
          <w:rStyle w:val="LPnavadenposevnoZnak"/>
        </w:rPr>
        <w:t>Effective Fuel Power Day</w:t>
      </w:r>
      <w:r>
        <w:t>).</w:t>
      </w:r>
    </w:p>
    <w:p w14:paraId="3D31E88F" w14:textId="77777777" w:rsidR="00FC6F57" w:rsidRDefault="00FC6F57" w:rsidP="00FC6F57">
      <w:pPr>
        <w:pStyle w:val="LPnavaden"/>
      </w:pPr>
      <w:r>
        <w:t xml:space="preserve">Stanje gorivnih elementov v reaktorju (celovitost goriva) spremljajo posredno na podlagi izmerjenih specifičnih aktivnosti reaktorskega hladila v pogojih stabilnega obratovanja in med prehodnimi pojavi. Izotopi ksenona, kriptona in joda kažejo na poškodbe goriva, iz meritev specifičnih aktivnosti izotopov joda pa določijo velikost poškodbe in kontaminacijo hladila. Iz specifičnih aktivnosti izotopov cezija ocenijo zgorelost poškodovanega goriva. V primeru degradacije srajčke gorivne palice v hladilu zaznajo trde delce, npr. neptunij </w:t>
      </w:r>
      <w:r w:rsidRPr="00FC6F57">
        <w:rPr>
          <w:rStyle w:val="LPnadpisano"/>
        </w:rPr>
        <w:t>239</w:t>
      </w:r>
      <w:r>
        <w:t xml:space="preserve">Np ali barij </w:t>
      </w:r>
      <w:r w:rsidRPr="00FC6F57">
        <w:rPr>
          <w:rStyle w:val="LPnadpisano"/>
        </w:rPr>
        <w:t>140</w:t>
      </w:r>
      <w:r>
        <w:t xml:space="preserve">Ba. </w:t>
      </w:r>
    </w:p>
    <w:p w14:paraId="738432B4" w14:textId="48BCD760" w:rsidR="00FC6F57" w:rsidRPr="00FC6F57" w:rsidRDefault="00FC6F57" w:rsidP="00FC6F57">
      <w:pPr>
        <w:pStyle w:val="LPnavaden"/>
      </w:pPr>
      <w:r>
        <w:t xml:space="preserve">Analiza specifičnih aktivnosti izotopov je pokazala, da ob koncu leta 2020 v 31. gorivnem ciklu v sredicah ni bilo puščajočih gorivnih palic. V letu 2020 ni bilo remonta in tako </w:t>
      </w:r>
      <w:r w:rsidR="00CF636F">
        <w:t xml:space="preserve">tudi </w:t>
      </w:r>
      <w:r>
        <w:t>ni bilo pregledov gorivnih elementov iz sredice. Prav tako tudi ni bilo pregledov gorivnih elementov v bazenu za izrabljeno gorivo.</w:t>
      </w:r>
      <w:r w:rsidR="00CF636F">
        <w:t xml:space="preserve"> </w:t>
      </w:r>
    </w:p>
    <w:p w14:paraId="78882CE6" w14:textId="77777777" w:rsidR="007D7D80" w:rsidRPr="00AB2F5D" w:rsidRDefault="007D7D80" w:rsidP="007D7D80">
      <w:pPr>
        <w:pStyle w:val="LPNaslov4"/>
      </w:pPr>
      <w:bookmarkStart w:id="65" w:name="_Toc74219310"/>
      <w:bookmarkStart w:id="66" w:name="_Toc330540431"/>
      <w:bookmarkStart w:id="67" w:name="_Toc232402587"/>
      <w:r w:rsidRPr="00AB2F5D">
        <w:t>Projekti nadgradnje varnosti NEK</w:t>
      </w:r>
      <w:bookmarkEnd w:id="65"/>
    </w:p>
    <w:p w14:paraId="1B2F6094" w14:textId="77777777" w:rsidR="007D7D80" w:rsidRPr="00AB2F5D" w:rsidRDefault="007D7D80" w:rsidP="007D7D80">
      <w:pPr>
        <w:pStyle w:val="LPpodpoglavje"/>
      </w:pPr>
      <w:bookmarkStart w:id="68" w:name="pnv"/>
      <w:bookmarkEnd w:id="68"/>
      <w:r w:rsidRPr="00AB2F5D">
        <w:t>Program nadgradnje varnostni NEK</w:t>
      </w:r>
    </w:p>
    <w:p w14:paraId="0398CC56" w14:textId="6BDFD365" w:rsidR="007D7D80" w:rsidRPr="00C816CC" w:rsidRDefault="007D7D80" w:rsidP="00C60761">
      <w:pPr>
        <w:pStyle w:val="LPnavaden"/>
      </w:pPr>
      <w:r w:rsidRPr="00C816CC">
        <w:t>Septembra 2011 je URSJV izdala odločbo, v kateri je določila zahteve za izvedbo Programa nadgradnje varnosti NEK</w:t>
      </w:r>
      <w:r w:rsidR="00F609B1">
        <w:t xml:space="preserve"> (PNV)</w:t>
      </w:r>
      <w:r w:rsidRPr="00C816CC">
        <w:t>. Te temeljijo na slovenski zakonodaji in na izkušnjah iz fukušimske nesreče marca 2011. NEK je opravil analizo potrebnih izboljšav in na podlagi te</w:t>
      </w:r>
      <w:r w:rsidR="00CF636F">
        <w:t xml:space="preserve"> analize</w:t>
      </w:r>
      <w:r w:rsidRPr="00C816CC">
        <w:t xml:space="preserve"> PNV, ki ga je URSJV pregledala in odobrila februarj</w:t>
      </w:r>
      <w:r w:rsidR="00CF636F">
        <w:t>a</w:t>
      </w:r>
      <w:r w:rsidRPr="00C816CC">
        <w:t xml:space="preserve"> 2012. </w:t>
      </w:r>
    </w:p>
    <w:p w14:paraId="17E3A60F" w14:textId="08C74DF9" w:rsidR="007D7D80" w:rsidRPr="00C816CC" w:rsidRDefault="007D7D80" w:rsidP="00C60761">
      <w:pPr>
        <w:pStyle w:val="LPnavaden"/>
      </w:pPr>
      <w:r w:rsidRPr="00C816CC">
        <w:t>PNV</w:t>
      </w:r>
      <w:r w:rsidR="00CF636F" w:rsidRPr="00CF636F">
        <w:t xml:space="preserve"> </w:t>
      </w:r>
      <w:r w:rsidR="00CF636F" w:rsidRPr="00C816CC">
        <w:t>NEK</w:t>
      </w:r>
      <w:r>
        <w:t>, ki naj bi se zaključil do decembra 2021,</w:t>
      </w:r>
      <w:r w:rsidRPr="00C816CC">
        <w:t xml:space="preserve"> je razdeljen v tri faze</w:t>
      </w:r>
      <w:r w:rsidR="00686261">
        <w:t>.</w:t>
      </w:r>
    </w:p>
    <w:p w14:paraId="13664460" w14:textId="6CDC295B" w:rsidR="007D7D80" w:rsidRPr="00C816CC" w:rsidRDefault="007D7D80" w:rsidP="00C60761">
      <w:pPr>
        <w:pStyle w:val="LPnavaden"/>
      </w:pPr>
      <w:r w:rsidRPr="00C816CC">
        <w:t xml:space="preserve">Faza 1 je bila izvedena </w:t>
      </w:r>
      <w:r w:rsidR="00686261" w:rsidRPr="00C816CC">
        <w:t xml:space="preserve">že </w:t>
      </w:r>
      <w:r w:rsidRPr="00C816CC">
        <w:t>v letu 2013:</w:t>
      </w:r>
    </w:p>
    <w:p w14:paraId="5559CFD2" w14:textId="552B8C88" w:rsidR="007D7D80" w:rsidRPr="00C816CC" w:rsidRDefault="007D7D80" w:rsidP="008C0E06">
      <w:pPr>
        <w:pStyle w:val="LPalineje"/>
      </w:pPr>
      <w:r w:rsidRPr="00C816CC">
        <w:t xml:space="preserve">vgradnja pasivnega avtokatalitičnega sistema za vezavo vodika in </w:t>
      </w:r>
    </w:p>
    <w:p w14:paraId="718686EC" w14:textId="37CF9841" w:rsidR="007D7D80" w:rsidRPr="00C816CC" w:rsidRDefault="007D7D80" w:rsidP="008C0E06">
      <w:pPr>
        <w:pStyle w:val="LPalineje"/>
      </w:pPr>
      <w:r w:rsidRPr="00C816CC">
        <w:t>vgradnja pasivnega filtrskega ventilacijskega sistema zadrževalnega hrama.</w:t>
      </w:r>
    </w:p>
    <w:p w14:paraId="50F3118E" w14:textId="628A00DC" w:rsidR="007D7D80" w:rsidRPr="00BD37B5" w:rsidRDefault="007D7D80" w:rsidP="00BD37B5">
      <w:pPr>
        <w:pStyle w:val="LPnavaden"/>
      </w:pPr>
      <w:r w:rsidRPr="00BD37B5">
        <w:t>Faza 2</w:t>
      </w:r>
      <w:r w:rsidR="00921534">
        <w:t xml:space="preserve"> naj bi</w:t>
      </w:r>
      <w:r w:rsidRPr="00BD37B5">
        <w:t xml:space="preserve"> bila izvedena do konca </w:t>
      </w:r>
      <w:r w:rsidR="00921534">
        <w:t xml:space="preserve">leta </w:t>
      </w:r>
      <w:r w:rsidRPr="00BD37B5">
        <w:t>2019:</w:t>
      </w:r>
    </w:p>
    <w:p w14:paraId="17F55E50" w14:textId="3D5DF378" w:rsidR="007D7D80" w:rsidRPr="00BD37B5" w:rsidRDefault="007D7D80" w:rsidP="008C0E06">
      <w:pPr>
        <w:pStyle w:val="LPalineje"/>
      </w:pPr>
      <w:r w:rsidRPr="00BD37B5">
        <w:t>dodatna poplavna zaščita jedrskega otoka ter vseh novih struktur, sistemov in komponent (izvedeno v 2015/2016)</w:t>
      </w:r>
      <w:r w:rsidR="00F609B1" w:rsidRPr="00BD37B5">
        <w:t>,</w:t>
      </w:r>
    </w:p>
    <w:p w14:paraId="3B2FE1DA" w14:textId="6FC6429D" w:rsidR="007D7D80" w:rsidRPr="00BD37B5" w:rsidRDefault="007D7D80" w:rsidP="008C0E06">
      <w:pPr>
        <w:pStyle w:val="LPalineje"/>
      </w:pPr>
      <w:r w:rsidRPr="00BD37B5">
        <w:t>vgradnja dodatnih razbremenilnih ventilov tlačnika, kvalificiranih za težke nesreče (izvedeno v 2018)</w:t>
      </w:r>
      <w:r w:rsidR="00F609B1" w:rsidRPr="00BD37B5">
        <w:t>,</w:t>
      </w:r>
    </w:p>
    <w:p w14:paraId="36F84A47" w14:textId="62BD3B59" w:rsidR="007D7D80" w:rsidRPr="00BD37B5" w:rsidRDefault="007D7D80" w:rsidP="008C0E06">
      <w:pPr>
        <w:pStyle w:val="LPalineje"/>
      </w:pPr>
      <w:r w:rsidRPr="00BD37B5">
        <w:t>nabava mobilnega izmenjevalnika toplote, ki bo zunaj jedrskega otoka in ga bo mogoče hitro priključiti na sisteme hlajenja bazena z izrabljenim gorivom (izvedeno v 2020)</w:t>
      </w:r>
      <w:r w:rsidR="00F609B1" w:rsidRPr="00BD37B5">
        <w:t>,</w:t>
      </w:r>
    </w:p>
    <w:p w14:paraId="6E4656B7" w14:textId="11929BFF" w:rsidR="007D7D80" w:rsidRPr="00BD37B5" w:rsidRDefault="007D7D80" w:rsidP="008C0E06">
      <w:pPr>
        <w:pStyle w:val="LPalineje"/>
      </w:pPr>
      <w:r w:rsidRPr="00BD37B5">
        <w:t>vgradnja sistema za prhanje bazena z izrabljenim jedrskim gorivom z možnostjo hitre priključitve mobilne opreme nanj (izvedeno v 2020)</w:t>
      </w:r>
      <w:r w:rsidR="00F609B1" w:rsidRPr="00BD37B5">
        <w:t>,</w:t>
      </w:r>
    </w:p>
    <w:p w14:paraId="1B798AEA" w14:textId="32AACB7F" w:rsidR="007D7D80" w:rsidRPr="00BD37B5" w:rsidRDefault="007D7D80" w:rsidP="008C0E06">
      <w:pPr>
        <w:pStyle w:val="LPalineje"/>
      </w:pPr>
      <w:r w:rsidRPr="00BD37B5">
        <w:t>vgradnja dodatne črpalke za odvod zaostale toplote iz primarnega sistema in zadrževalnega hrama ter pripadajočega izmenjevalca toplote s priključki za hitro priključitev mobilne opreme (na sekundarni strani se bo izmenjevalec hladil s savsko vodo s pomočjo mobilnih črpalk)</w:t>
      </w:r>
      <w:r w:rsidR="002858A3">
        <w:t>.</w:t>
      </w:r>
      <w:r w:rsidRPr="00BD37B5">
        <w:t xml:space="preserve"> Izboljšava naj bi bila zaključena oktobra 2019, vendar bo zaradi zamude dobavitelja črpalke ta sprememba zaključena šele aprila 2021 (v izvajanju)</w:t>
      </w:r>
      <w:r w:rsidR="00F609B1" w:rsidRPr="00BD37B5">
        <w:t>,</w:t>
      </w:r>
    </w:p>
    <w:p w14:paraId="20D30428" w14:textId="7EA9FAD0" w:rsidR="007D7D80" w:rsidRPr="00BD37B5" w:rsidRDefault="007D7D80" w:rsidP="008C0E06">
      <w:pPr>
        <w:pStyle w:val="LPalineje"/>
      </w:pPr>
      <w:r w:rsidRPr="00BD37B5">
        <w:t>nadgradnja sistema električnega napajanja (možnost priklopa dodatnega mobilnega 2-megavatnega dizelskega generatorja, prekvalifikacija zbiralke tretjega dizelskega generatorja, nadgradnja povezave med 400-voltnimi varnostnimi zbiralkami in mobilnimi dizelskimi generatorji …)</w:t>
      </w:r>
      <w:r w:rsidR="002858A3" w:rsidRPr="00BD37B5">
        <w:t>(izvedeno v 2018)</w:t>
      </w:r>
      <w:r w:rsidR="002858A3">
        <w:t xml:space="preserve">. </w:t>
      </w:r>
      <w:bookmarkStart w:id="69" w:name="_Hlk75764725"/>
      <w:r w:rsidR="002858A3">
        <w:t>Dodatno se bo v letu 2021 izvedla vgradnja stikala za otočno obratovanje zbiralke MD3</w:t>
      </w:r>
      <w:bookmarkEnd w:id="69"/>
      <w:r w:rsidR="00F609B1" w:rsidRPr="00BD37B5">
        <w:t>,</w:t>
      </w:r>
    </w:p>
    <w:p w14:paraId="5A534181" w14:textId="757D1B22" w:rsidR="007D7D80" w:rsidRPr="00BD37B5" w:rsidRDefault="007D7D80" w:rsidP="008C0E06">
      <w:pPr>
        <w:pStyle w:val="LPalineje"/>
      </w:pPr>
      <w:r w:rsidRPr="00BD37B5">
        <w:t>združitev obstoječih zaustavitvenih panelov in njihova funkcijska razširitev v novo pomožno komandno sobo, ki v primeru potrebe po evakuaciji glavne komandne sobe omogoča zaustavitev elektrarne in dolgoročno ohlajanje (izvedeno v 2018/2019)</w:t>
      </w:r>
      <w:r w:rsidR="00F609B1" w:rsidRPr="00BD37B5">
        <w:t>,</w:t>
      </w:r>
    </w:p>
    <w:p w14:paraId="4704DCF0" w14:textId="77DE6C38" w:rsidR="007D7D80" w:rsidRPr="00BD37B5" w:rsidRDefault="007D7D80" w:rsidP="008C0E06">
      <w:pPr>
        <w:pStyle w:val="LPalineje"/>
      </w:pPr>
      <w:r w:rsidRPr="00BD37B5">
        <w:t>vgradnja ločene, posebne instrumentacije za nadzor nad težkimi nesrečami z možnostjo upravljanja vse dodatno vgrajene opreme iz glavne in zasilne komandne sobe, pri čemer bo električno napajanje neodvisno od obstoječih virov (izvedeno v 2018)</w:t>
      </w:r>
      <w:r w:rsidR="00F609B1" w:rsidRPr="00BD37B5">
        <w:t>,</w:t>
      </w:r>
    </w:p>
    <w:p w14:paraId="209CAC52" w14:textId="7756080C" w:rsidR="007D7D80" w:rsidRPr="00BD37B5" w:rsidRDefault="007D7D80" w:rsidP="008C0E06">
      <w:pPr>
        <w:pStyle w:val="LPalineje"/>
      </w:pPr>
      <w:r w:rsidRPr="00BD37B5">
        <w:t>filtriranje zraka in ščitenje pred sevanjem pomožne komandne sobe, kar omogoča neprekinjeno bivanje operativnega osebja tudi med težko nesrečo (izvedeno v 2020)</w:t>
      </w:r>
      <w:r w:rsidR="00004860">
        <w:t>,</w:t>
      </w:r>
      <w:r w:rsidRPr="00BD37B5">
        <w:t xml:space="preserve"> in</w:t>
      </w:r>
    </w:p>
    <w:p w14:paraId="358B840E" w14:textId="61D49C46" w:rsidR="007D7D80" w:rsidRPr="00BD37B5" w:rsidRDefault="007D7D80" w:rsidP="008C0E06">
      <w:pPr>
        <w:pStyle w:val="LPalineje"/>
      </w:pPr>
      <w:r w:rsidRPr="00BD37B5">
        <w:t xml:space="preserve">nadgradnja operativnega podpornega centra in tehničnega podpornega </w:t>
      </w:r>
      <w:r w:rsidR="00004860" w:rsidRPr="00BD37B5">
        <w:t xml:space="preserve">centra </w:t>
      </w:r>
      <w:r w:rsidRPr="00BD37B5">
        <w:t>za primer težke nesreče, ki bosta tako kot pomožna komandna soba omogočala neprekinjeno bivanje operativnega osebja tudi med težko nesrečo (delno izvedeno: nadgradnja tehničnega podpornega centra je zaključena, medtem ko bo nadgradnja operativnega podpornega centra dokončno izvedena do konca 2021).</w:t>
      </w:r>
    </w:p>
    <w:p w14:paraId="4455E4C1" w14:textId="02BB1CA5" w:rsidR="007D7D80" w:rsidRPr="00BD37B5" w:rsidRDefault="007D7D80" w:rsidP="00BD37B5">
      <w:pPr>
        <w:pStyle w:val="LPnavaden"/>
      </w:pPr>
      <w:r w:rsidRPr="00BD37B5">
        <w:t xml:space="preserve">Faza 3 bo izvedena do konca </w:t>
      </w:r>
      <w:r w:rsidR="00EE444F">
        <w:t xml:space="preserve">leta </w:t>
      </w:r>
      <w:r w:rsidRPr="00BD37B5">
        <w:t>2021:</w:t>
      </w:r>
    </w:p>
    <w:p w14:paraId="2E358785" w14:textId="5E9407DB" w:rsidR="007D7D80" w:rsidRPr="00EE444F" w:rsidRDefault="007D7D80" w:rsidP="00EE444F">
      <w:pPr>
        <w:pStyle w:val="LPalineje"/>
      </w:pPr>
      <w:r w:rsidRPr="00EE444F">
        <w:t>vgradnja dodatnih črpalk za vbrizgavanje hladila v sekundarni sistem (</w:t>
      </w:r>
      <w:r w:rsidR="00557776" w:rsidRPr="00EE444F">
        <w:t>uparjalnika</w:t>
      </w:r>
      <w:r w:rsidRPr="00EE444F">
        <w:t>) in primarni sistem s pripadajočimi rezervoarji borirane in neborirane vode ter možnostjo dopolnjevanja iz podzemnega vodnjaka (Projekt BB2</w:t>
      </w:r>
      <w:r w:rsidR="00611592" w:rsidRPr="00EE444F">
        <w:t xml:space="preserve"> – </w:t>
      </w:r>
      <w:r w:rsidR="00611592" w:rsidRPr="00EE444F">
        <w:rPr>
          <w:rStyle w:val="LPnavadenposevnoZnak"/>
          <w:i w:val="0"/>
        </w:rPr>
        <w:t>Bunker Building 2</w:t>
      </w:r>
      <w:r w:rsidRPr="00EE444F">
        <w:t>) (v izvajanju)</w:t>
      </w:r>
      <w:r w:rsidR="0048542C" w:rsidRPr="00EE444F">
        <w:t xml:space="preserve"> in</w:t>
      </w:r>
    </w:p>
    <w:p w14:paraId="569CD720" w14:textId="05F85E8D" w:rsidR="007D7D80" w:rsidRPr="00EE444F" w:rsidRDefault="007D7D80" w:rsidP="00EE444F">
      <w:pPr>
        <w:pStyle w:val="LPalineje"/>
      </w:pPr>
      <w:r w:rsidRPr="00EE444F">
        <w:t>izgradnja suhega skladišča za izrabljeno jedrsko gorivo (v izvajanju, vendar zamuja</w:t>
      </w:r>
      <w:r w:rsidR="00BA54D7" w:rsidRPr="00EE444F">
        <w:t xml:space="preserve"> – p</w:t>
      </w:r>
      <w:r w:rsidRPr="00EE444F">
        <w:t>redvidoma bo zaključeno do konca leta 2022)</w:t>
      </w:r>
      <w:r w:rsidR="0048542C" w:rsidRPr="00EE444F">
        <w:t>.</w:t>
      </w:r>
    </w:p>
    <w:p w14:paraId="59F5D059" w14:textId="5324FBB7" w:rsidR="007D7D80" w:rsidRPr="00B13BFE" w:rsidRDefault="007D7D80" w:rsidP="007D7D80">
      <w:pPr>
        <w:pStyle w:val="LPpodpoglavje"/>
      </w:pPr>
      <w:r w:rsidRPr="00B13BFE">
        <w:t>Post-fukušimski akcijski načrt ukrepov</w:t>
      </w:r>
    </w:p>
    <w:p w14:paraId="4646CB7C" w14:textId="4C680D8E" w:rsidR="007D7D80" w:rsidRPr="00B13BFE" w:rsidRDefault="007D7D80" w:rsidP="00C60761">
      <w:pPr>
        <w:pStyle w:val="LPnavaden"/>
      </w:pPr>
      <w:r w:rsidRPr="00B13BFE">
        <w:t xml:space="preserve">Decembra 2012 je URSJV pripravila celovit akcijski načrt ukrepov na podlagi naukov po nesreči v Fukušimi marca 2011. Dokument v angleščini je objavljen na </w:t>
      </w:r>
      <w:hyperlink r:id="rId46" w:history="1">
        <w:r w:rsidRPr="008E293D">
          <w:rPr>
            <w:rStyle w:val="Hiperpovezava"/>
          </w:rPr>
          <w:t>spletni strani URSJV</w:t>
        </w:r>
      </w:hyperlink>
      <w:r w:rsidRPr="008E293D">
        <w:t>.</w:t>
      </w:r>
      <w:r w:rsidRPr="00B13BFE">
        <w:t xml:space="preserve"> V akcijskem načrtu so povzete vse dejavnosti, s katerimi naj bi zmanjšali tveganja zaradi naravnih in drugih nesreč, ki bi lahko doletele lokacijo NEK.</w:t>
      </w:r>
    </w:p>
    <w:p w14:paraId="24F93621" w14:textId="08083388" w:rsidR="007D7D80" w:rsidRPr="00823D94" w:rsidRDefault="007D7D80" w:rsidP="00C60761">
      <w:pPr>
        <w:pStyle w:val="LPnavaden"/>
      </w:pPr>
      <w:r w:rsidRPr="00B13BFE">
        <w:t>Osr</w:t>
      </w:r>
      <w:r w:rsidRPr="00823D94">
        <w:t>ednji del akcijskega načrta je izvedba Programa nadgradnje varnosti NEK, podrobneje opisan</w:t>
      </w:r>
      <w:r w:rsidR="00D478E7">
        <w:t>ega</w:t>
      </w:r>
      <w:r w:rsidRPr="00823D94">
        <w:t xml:space="preserve"> v </w:t>
      </w:r>
      <w:hyperlink w:anchor="pnv" w:history="1">
        <w:r w:rsidRPr="008E293D">
          <w:rPr>
            <w:rStyle w:val="Hiperpovezava"/>
          </w:rPr>
          <w:t>prejšnjem poglavju</w:t>
        </w:r>
      </w:hyperlink>
      <w:r w:rsidRPr="008E293D">
        <w:t>.</w:t>
      </w:r>
      <w:r w:rsidRPr="00823D94">
        <w:t xml:space="preserve"> Poleg PNV je URSJV prepoznala dodatne ukrepe za izboljšanje pripravljenosti na težke nesreče:</w:t>
      </w:r>
    </w:p>
    <w:p w14:paraId="079E60EA" w14:textId="18618D6F" w:rsidR="007D7D80" w:rsidRDefault="007D7D80" w:rsidP="008C0E06">
      <w:pPr>
        <w:pStyle w:val="LPalineje"/>
      </w:pPr>
      <w:r w:rsidRPr="00823D94">
        <w:t xml:space="preserve">spremembe zakonodaje na osnovi postfukušimskih izkušenj in revidiranih </w:t>
      </w:r>
      <w:r w:rsidR="00D478E7" w:rsidRPr="00823D94">
        <w:t xml:space="preserve">zahtev </w:t>
      </w:r>
      <w:r w:rsidRPr="00823D94">
        <w:t>WENRA</w:t>
      </w:r>
      <w:r>
        <w:t xml:space="preserve"> </w:t>
      </w:r>
      <w:r w:rsidRPr="00823D94">
        <w:t>SRL</w:t>
      </w:r>
      <w:r w:rsidRPr="00611592">
        <w:rPr>
          <w:rStyle w:val="LPnadpisano"/>
        </w:rPr>
        <w:footnoteReference w:id="1"/>
      </w:r>
      <w:r>
        <w:t xml:space="preserve"> </w:t>
      </w:r>
      <w:r w:rsidR="00D478E7">
        <w:t>–</w:t>
      </w:r>
      <w:r>
        <w:t xml:space="preserve"> </w:t>
      </w:r>
      <w:r w:rsidRPr="00823D94">
        <w:t>izvedeno decembra 2016,</w:t>
      </w:r>
    </w:p>
    <w:p w14:paraId="61F8AB13" w14:textId="7760D60B" w:rsidR="007D7D80" w:rsidRDefault="007D7D80" w:rsidP="008C0E06">
      <w:pPr>
        <w:pStyle w:val="LPalineje"/>
      </w:pPr>
      <w:r w:rsidRPr="00823D94">
        <w:t>več ukrepov za izboljšanje pripravljenosti na izredne dogodke:</w:t>
      </w:r>
    </w:p>
    <w:p w14:paraId="1BC7EF57" w14:textId="717BACFE" w:rsidR="007D7D80" w:rsidRDefault="007D7D80" w:rsidP="00C60761">
      <w:pPr>
        <w:pStyle w:val="LPalineje"/>
        <w:numPr>
          <w:ilvl w:val="1"/>
          <w:numId w:val="1"/>
        </w:numPr>
      </w:pPr>
      <w:r w:rsidRPr="00823D94">
        <w:t>dopolnitev Državnega načrta, ki bi zagotovil dolgoročno podporo NEK pri nesrečah širokih razsežnosti (npr. katastrofalni potres) glede dobave goriva za dizel</w:t>
      </w:r>
      <w:r w:rsidR="00D478E7">
        <w:t>ske</w:t>
      </w:r>
      <w:r w:rsidRPr="00823D94">
        <w:t xml:space="preserve"> generatorje (ko bi v NEK porabili vse gorivo, ki ga imajo na zalogi</w:t>
      </w:r>
      <w:r w:rsidR="00D478E7">
        <w:t>)</w:t>
      </w:r>
      <w:r w:rsidRPr="00823D94">
        <w:t xml:space="preserve"> ter dobavo dodatne opreme za obratovanje nujnih sistemov (npr. mobilni dizel</w:t>
      </w:r>
      <w:r w:rsidR="00D478E7">
        <w:t>ski</w:t>
      </w:r>
      <w:r w:rsidRPr="00823D94">
        <w:t xml:space="preserve"> generatorji in črpalke)</w:t>
      </w:r>
      <w:r>
        <w:t xml:space="preserve"> </w:t>
      </w:r>
      <w:r w:rsidR="00D478E7">
        <w:t>–</w:t>
      </w:r>
      <w:r>
        <w:t xml:space="preserve"> še vedno </w:t>
      </w:r>
      <w:r w:rsidRPr="00823D94">
        <w:t>potekajo usklajevanja z</w:t>
      </w:r>
      <w:r w:rsidR="0048542C">
        <w:t xml:space="preserve"> Upravo RS za zaščitno in reševanje</w:t>
      </w:r>
      <w:r w:rsidRPr="00823D94">
        <w:t xml:space="preserve"> </w:t>
      </w:r>
      <w:r w:rsidR="0048542C">
        <w:t>(</w:t>
      </w:r>
      <w:r w:rsidRPr="0048542C">
        <w:t>URSZR</w:t>
      </w:r>
      <w:r w:rsidR="0048542C" w:rsidRPr="0048542C">
        <w:t>)</w:t>
      </w:r>
      <w:r w:rsidRPr="00823D94">
        <w:t xml:space="preserve"> glede priprave nove revizije </w:t>
      </w:r>
      <w:r w:rsidR="00D478E7">
        <w:t>d</w:t>
      </w:r>
      <w:r w:rsidRPr="00823D94">
        <w:t>ržavnega načrta,</w:t>
      </w:r>
    </w:p>
    <w:p w14:paraId="6035A49C" w14:textId="48CBF891" w:rsidR="007D7D80" w:rsidRDefault="007D7D80" w:rsidP="00C60761">
      <w:pPr>
        <w:pStyle w:val="LPalineje"/>
        <w:numPr>
          <w:ilvl w:val="1"/>
          <w:numId w:val="1"/>
        </w:numPr>
      </w:pPr>
      <w:r w:rsidRPr="00823D94">
        <w:t xml:space="preserve">pripravljeni dodatni interni postopki za ravnanje po jedrski ali radiološki nesreči </w:t>
      </w:r>
      <w:r w:rsidR="00F45EC9">
        <w:t>–</w:t>
      </w:r>
      <w:r w:rsidRPr="00823D94">
        <w:t>izvedeno,</w:t>
      </w:r>
    </w:p>
    <w:p w14:paraId="04F8E3DF" w14:textId="540BA612" w:rsidR="007D7D80" w:rsidRDefault="007D7D80" w:rsidP="00C60761">
      <w:pPr>
        <w:pStyle w:val="LPalineje"/>
        <w:numPr>
          <w:ilvl w:val="1"/>
          <w:numId w:val="1"/>
        </w:numPr>
      </w:pPr>
      <w:r w:rsidRPr="00823D94">
        <w:t xml:space="preserve">uvedeno stalno usposabljanje za interventne delavce </w:t>
      </w:r>
      <w:r w:rsidR="00F45EC9">
        <w:t>–</w:t>
      </w:r>
      <w:r>
        <w:t xml:space="preserve"> </w:t>
      </w:r>
      <w:r w:rsidRPr="00823D94">
        <w:t>izvedeno,</w:t>
      </w:r>
    </w:p>
    <w:p w14:paraId="5B4A8467" w14:textId="3030E1EB" w:rsidR="007D7D80" w:rsidRDefault="007D7D80" w:rsidP="00C60761">
      <w:pPr>
        <w:pStyle w:val="LPalineje"/>
        <w:numPr>
          <w:ilvl w:val="1"/>
          <w:numId w:val="1"/>
        </w:numPr>
      </w:pPr>
      <w:r w:rsidRPr="00823D94">
        <w:t xml:space="preserve">izboljšanje sodelovanja s sosednjimi državami glede pripravljenosti na izredne dogodke </w:t>
      </w:r>
      <w:r w:rsidR="00F45EC9">
        <w:t>–</w:t>
      </w:r>
      <w:r>
        <w:t xml:space="preserve"> </w:t>
      </w:r>
      <w:r w:rsidRPr="00823D94">
        <w:t>hrvaškemu upravnemu organu s</w:t>
      </w:r>
      <w:r w:rsidR="005603F2">
        <w:t>e je</w:t>
      </w:r>
      <w:r w:rsidRPr="00823D94">
        <w:t xml:space="preserve"> omogočil dostop do </w:t>
      </w:r>
      <w:r w:rsidR="00F45EC9">
        <w:t>i</w:t>
      </w:r>
      <w:r w:rsidRPr="00823D94">
        <w:t>nternega</w:t>
      </w:r>
      <w:r>
        <w:t xml:space="preserve"> </w:t>
      </w:r>
      <w:r w:rsidRPr="00823D94">
        <w:t>komunikacijskega</w:t>
      </w:r>
      <w:r>
        <w:t xml:space="preserve"> </w:t>
      </w:r>
      <w:r w:rsidRPr="00823D94">
        <w:t>sistema</w:t>
      </w:r>
      <w:r>
        <w:t xml:space="preserve"> </w:t>
      </w:r>
      <w:r w:rsidRPr="00823D94">
        <w:t>med izrednim dogodkom</w:t>
      </w:r>
      <w:r>
        <w:t xml:space="preserve"> (KID)</w:t>
      </w:r>
      <w:r w:rsidRPr="00823D94">
        <w:t>,</w:t>
      </w:r>
    </w:p>
    <w:p w14:paraId="54C64B91" w14:textId="5E57C8BD" w:rsidR="007D7D80" w:rsidRDefault="007D7D80" w:rsidP="00C60761">
      <w:pPr>
        <w:pStyle w:val="LPalineje"/>
        <w:numPr>
          <w:ilvl w:val="1"/>
          <w:numId w:val="1"/>
        </w:numPr>
      </w:pPr>
      <w:r w:rsidRPr="00823D94">
        <w:t xml:space="preserve">usklajevanje državnih načrtov Slovenije in Hrvaške </w:t>
      </w:r>
      <w:r w:rsidR="00F45EC9">
        <w:t>–</w:t>
      </w:r>
      <w:r>
        <w:t xml:space="preserve"> </w:t>
      </w:r>
      <w:r w:rsidRPr="00823D94">
        <w:t>izvedeno</w:t>
      </w:r>
      <w:r>
        <w:t>,</w:t>
      </w:r>
    </w:p>
    <w:p w14:paraId="564DE5F2" w14:textId="32392141" w:rsidR="007D7D80" w:rsidRDefault="007D7D80" w:rsidP="00C60761">
      <w:pPr>
        <w:pStyle w:val="LPalineje"/>
        <w:numPr>
          <w:ilvl w:val="1"/>
          <w:numId w:val="1"/>
        </w:numPr>
      </w:pPr>
      <w:r w:rsidRPr="00832218">
        <w:t xml:space="preserve">izboljšan je načrt vaj v NEK </w:t>
      </w:r>
      <w:r w:rsidR="00F45EC9">
        <w:t>–</w:t>
      </w:r>
      <w:r>
        <w:t xml:space="preserve"> </w:t>
      </w:r>
      <w:r w:rsidRPr="00832218">
        <w:t xml:space="preserve">petletni načrt se vsako leto dopolnjuje. Vključuje tudi dalj časa trajajoče vaje z več sodelujočimi organizacijami </w:t>
      </w:r>
      <w:r w:rsidR="00F45EC9">
        <w:t>–</w:t>
      </w:r>
      <w:r>
        <w:t xml:space="preserve"> </w:t>
      </w:r>
      <w:r w:rsidRPr="00832218">
        <w:t>izvedeno,</w:t>
      </w:r>
    </w:p>
    <w:p w14:paraId="057B60D1" w14:textId="434C858D" w:rsidR="007D7D80" w:rsidRDefault="007D7D80" w:rsidP="00C60761">
      <w:pPr>
        <w:pStyle w:val="LPalineje"/>
        <w:numPr>
          <w:ilvl w:val="1"/>
          <w:numId w:val="1"/>
        </w:numPr>
      </w:pPr>
      <w:r w:rsidRPr="00832218">
        <w:t xml:space="preserve">narejen je pregled stanja radiološkega monitoringa v Sloveniji ter na podlagi primerjave s svetovno prakso </w:t>
      </w:r>
      <w:r w:rsidR="00F45EC9">
        <w:t xml:space="preserve">so </w:t>
      </w:r>
      <w:r w:rsidRPr="00832218">
        <w:t>predlagane</w:t>
      </w:r>
      <w:r>
        <w:t xml:space="preserve"> </w:t>
      </w:r>
      <w:r w:rsidRPr="00832218">
        <w:t>možnosti za izboljšave. Na osnovi tega je že izvedena tudi nadgradnja sistema monitoringa;</w:t>
      </w:r>
    </w:p>
    <w:p w14:paraId="693DD49E" w14:textId="07DDF8DA" w:rsidR="007D7D80" w:rsidRPr="0071761A" w:rsidRDefault="007D7D80" w:rsidP="0071761A">
      <w:pPr>
        <w:pStyle w:val="LPalineje"/>
      </w:pPr>
      <w:r w:rsidRPr="0071761A">
        <w:t xml:space="preserve">posebne postfukušimske inšpekcije na temo preverjanja mobilne opreme, preverjanje možnosti komunikacije ob izrednem dogodku (npr. daljši izpad zunanjega in notranjega električnega napajanja), zaščita glede zunanjih nevarnosti (poplave, potresi) </w:t>
      </w:r>
      <w:r w:rsidR="00F45EC9" w:rsidRPr="0071761A">
        <w:t>–</w:t>
      </w:r>
      <w:r w:rsidRPr="0071761A">
        <w:t xml:space="preserve"> izvedeno,</w:t>
      </w:r>
    </w:p>
    <w:p w14:paraId="04128F10" w14:textId="21897D25" w:rsidR="007D7D80" w:rsidRPr="0071761A" w:rsidRDefault="007D7D80" w:rsidP="0071761A">
      <w:pPr>
        <w:pStyle w:val="LPalineje"/>
      </w:pPr>
      <w:r w:rsidRPr="0071761A">
        <w:t xml:space="preserve">primerjalne deterministične analize </w:t>
      </w:r>
      <w:r w:rsidR="00F45EC9" w:rsidRPr="0071761A">
        <w:t xml:space="preserve">z </w:t>
      </w:r>
      <w:r w:rsidRPr="0071761A">
        <w:t>računsk</w:t>
      </w:r>
      <w:r w:rsidR="00F45EC9" w:rsidRPr="0071761A">
        <w:t>im</w:t>
      </w:r>
      <w:r w:rsidRPr="0071761A">
        <w:t xml:space="preserve"> orodj</w:t>
      </w:r>
      <w:r w:rsidR="00F45EC9" w:rsidRPr="0071761A">
        <w:t>em</w:t>
      </w:r>
      <w:r w:rsidRPr="0071761A">
        <w:t xml:space="preserve"> MELCOR </w:t>
      </w:r>
      <w:r w:rsidR="00F45EC9" w:rsidRPr="0071761A">
        <w:t>–</w:t>
      </w:r>
      <w:r w:rsidRPr="0071761A">
        <w:t xml:space="preserve"> izvedeno,</w:t>
      </w:r>
    </w:p>
    <w:p w14:paraId="57070E3C" w14:textId="3292C657" w:rsidR="007D7D80" w:rsidRPr="0071761A" w:rsidRDefault="007D7D80" w:rsidP="0071761A">
      <w:pPr>
        <w:pStyle w:val="LPalineje"/>
      </w:pPr>
      <w:r w:rsidRPr="0071761A">
        <w:t xml:space="preserve">izboljšanje povezovanja deležnikov v jedrski industriji (elektrarna, strokovne pooblaščene organizacije, upravni organ) </w:t>
      </w:r>
      <w:r w:rsidR="00600684" w:rsidRPr="0071761A">
        <w:t>–</w:t>
      </w:r>
      <w:r w:rsidRPr="0071761A">
        <w:t xml:space="preserve"> izvedeni dve konferenci,</w:t>
      </w:r>
    </w:p>
    <w:p w14:paraId="44BA0131" w14:textId="13F3D2FF" w:rsidR="007D7D80" w:rsidRPr="0071761A" w:rsidRDefault="007D7D80" w:rsidP="0071761A">
      <w:pPr>
        <w:pStyle w:val="LPalineje"/>
      </w:pPr>
      <w:r w:rsidRPr="0071761A">
        <w:t xml:space="preserve">usposabljanja za sodelavce </w:t>
      </w:r>
      <w:r w:rsidR="00600684" w:rsidRPr="0071761A">
        <w:t xml:space="preserve">URSJV </w:t>
      </w:r>
      <w:r w:rsidRPr="0071761A">
        <w:t xml:space="preserve">na temo poznavanja smernic za obvladovanje težkih nesreč ter razumevanja koncepta obrambe v globino </w:t>
      </w:r>
      <w:r w:rsidR="00600684" w:rsidRPr="0071761A">
        <w:t>–</w:t>
      </w:r>
      <w:r w:rsidRPr="0071761A">
        <w:t xml:space="preserve"> izvedeno,</w:t>
      </w:r>
    </w:p>
    <w:p w14:paraId="2ECC9622" w14:textId="53112C56" w:rsidR="007D7D80" w:rsidRPr="0071761A" w:rsidRDefault="007D7D80" w:rsidP="0071761A">
      <w:pPr>
        <w:pStyle w:val="LPalineje"/>
      </w:pPr>
      <w:r w:rsidRPr="0071761A">
        <w:t>povabilo mednarodnih pregledovalnih misij</w:t>
      </w:r>
      <w:r w:rsidR="00600684" w:rsidRPr="0071761A">
        <w:t>;</w:t>
      </w:r>
      <w:r w:rsidRPr="0071761A">
        <w:t xml:space="preserve"> do </w:t>
      </w:r>
      <w:r w:rsidR="00600684" w:rsidRPr="0071761A">
        <w:t>z</w:t>
      </w:r>
      <w:r w:rsidRPr="0071761A">
        <w:t xml:space="preserve">daj so izvedene tri misije: </w:t>
      </w:r>
      <w:r w:rsidR="005E2AEC" w:rsidRPr="0071761A">
        <w:t>preveritvena</w:t>
      </w:r>
      <w:r w:rsidRPr="0071761A">
        <w:t xml:space="preserve"> IRRS (</w:t>
      </w:r>
      <w:r w:rsidRPr="00BF6985">
        <w:rPr>
          <w:rStyle w:val="LPnavadenposevnoZnak"/>
        </w:rPr>
        <w:t>Integrated Regulatory Review Service</w:t>
      </w:r>
      <w:r w:rsidRPr="0071761A">
        <w:t xml:space="preserve">) misija za pregled učinkovitosti regulatorne infrastrukture, </w:t>
      </w:r>
      <w:r w:rsidR="00600684" w:rsidRPr="0071761A">
        <w:t xml:space="preserve">misija </w:t>
      </w:r>
      <w:r w:rsidRPr="0071761A">
        <w:t>EPREV (</w:t>
      </w:r>
      <w:r w:rsidRPr="00BF6985">
        <w:rPr>
          <w:rStyle w:val="LPnavadenposevnoZnak"/>
        </w:rPr>
        <w:t>Emergency Preparedness Review</w:t>
      </w:r>
      <w:r w:rsidRPr="0071761A">
        <w:t xml:space="preserve">) za pregled pripravljenosti na izredne dogodke, </w:t>
      </w:r>
      <w:r w:rsidR="00600684" w:rsidRPr="0071761A">
        <w:t xml:space="preserve">misija </w:t>
      </w:r>
      <w:r w:rsidRPr="0071761A">
        <w:t>OSART (</w:t>
      </w:r>
      <w:r w:rsidRPr="00BF6985">
        <w:rPr>
          <w:rStyle w:val="LPnavadenposevnoZnak"/>
        </w:rPr>
        <w:t>Operational Safety Review Team</w:t>
      </w:r>
      <w:r w:rsidRPr="0071761A">
        <w:t xml:space="preserve">) za pregled obratovalne varnosti elektrarne. V načrtu je še ena misija, in sicer za pregled pripravljenosti na obvladovanje težkih nesreč (RAMP </w:t>
      </w:r>
      <w:r w:rsidR="00600684" w:rsidRPr="0071761A">
        <w:t>–</w:t>
      </w:r>
      <w:r w:rsidRPr="0071761A">
        <w:t xml:space="preserve"> </w:t>
      </w:r>
      <w:r w:rsidRPr="0071761A">
        <w:rPr>
          <w:rStyle w:val="LPposevno"/>
          <w:i w:val="0"/>
        </w:rPr>
        <w:t>Review of Accident Management Program</w:t>
      </w:r>
      <w:r w:rsidRPr="0071761A">
        <w:t>), ki pa bo izvedena po zaključku NEK PNV;</w:t>
      </w:r>
    </w:p>
    <w:p w14:paraId="79A86E50" w14:textId="7E2D3AC8" w:rsidR="007D7D80" w:rsidRPr="0071761A" w:rsidRDefault="007D7D80" w:rsidP="0071761A">
      <w:pPr>
        <w:pStyle w:val="LPalineje"/>
      </w:pPr>
      <w:r w:rsidRPr="0071761A">
        <w:t xml:space="preserve">nadgradnja sistema za prenos podatkov med izrednim dogodkom med NEK in URSJV (ERDS </w:t>
      </w:r>
      <w:r w:rsidR="00600684" w:rsidRPr="0071761A">
        <w:t>–</w:t>
      </w:r>
      <w:r w:rsidRPr="0071761A">
        <w:t xml:space="preserve"> </w:t>
      </w:r>
      <w:r w:rsidRPr="00BF6985">
        <w:rPr>
          <w:rStyle w:val="LPnavadenposevnoZnak"/>
        </w:rPr>
        <w:t>Emergency Response Data System</w:t>
      </w:r>
      <w:r w:rsidRPr="0071761A">
        <w:t xml:space="preserve">) </w:t>
      </w:r>
      <w:r w:rsidR="00600684" w:rsidRPr="0071761A">
        <w:t>–</w:t>
      </w:r>
      <w:r w:rsidRPr="0071761A">
        <w:t xml:space="preserve"> izvedeno,</w:t>
      </w:r>
    </w:p>
    <w:p w14:paraId="4D9CFCB5" w14:textId="7A156A32" w:rsidR="007D7D80" w:rsidRPr="0071761A" w:rsidRDefault="007D7D80" w:rsidP="0071761A">
      <w:pPr>
        <w:pStyle w:val="LPalineje"/>
      </w:pPr>
      <w:r w:rsidRPr="0071761A">
        <w:t xml:space="preserve">nadgradnja verjetnostnih varnostnih analiz (VVA) NEK za zaustavitvena stanja in bazen z izrabljenim gorivom </w:t>
      </w:r>
      <w:r w:rsidR="00600684" w:rsidRPr="0071761A">
        <w:t>–</w:t>
      </w:r>
      <w:r w:rsidRPr="0071761A">
        <w:t xml:space="preserve"> delno izvedeno. VVA za bazen z izrabljenim gorivom so delno</w:t>
      </w:r>
      <w:r w:rsidR="00F439F1" w:rsidRPr="0071761A">
        <w:t xml:space="preserve"> narejene</w:t>
      </w:r>
      <w:r w:rsidRPr="0071761A">
        <w:t>, manjka še analiza notranjih in zunanjih nevarnosti (notranje poplave in požari ter potresi)</w:t>
      </w:r>
      <w:r w:rsidR="00F439F1" w:rsidRPr="0071761A">
        <w:t xml:space="preserve"> –</w:t>
      </w:r>
      <w:r w:rsidRPr="0071761A">
        <w:t xml:space="preserve"> </w:t>
      </w:r>
      <w:r w:rsidR="00F439F1" w:rsidRPr="0071761A">
        <w:t>p</w:t>
      </w:r>
      <w:r w:rsidRPr="0071761A">
        <w:t>redvidoma bodo zaključene do konca leta 2021</w:t>
      </w:r>
      <w:r w:rsidR="00F439F1" w:rsidRPr="0071761A">
        <w:t>,</w:t>
      </w:r>
      <w:r w:rsidRPr="0071761A">
        <w:t xml:space="preserve"> </w:t>
      </w:r>
    </w:p>
    <w:p w14:paraId="1A977928" w14:textId="3D559C42" w:rsidR="007D7D80" w:rsidRPr="0071761A" w:rsidRDefault="007D7D80" w:rsidP="0071761A">
      <w:pPr>
        <w:pStyle w:val="LPalineje"/>
      </w:pPr>
      <w:r w:rsidRPr="0071761A">
        <w:t xml:space="preserve">pregled </w:t>
      </w:r>
      <w:r w:rsidR="00600684" w:rsidRPr="0071761A">
        <w:t>ter</w:t>
      </w:r>
      <w:r w:rsidRPr="0071761A">
        <w:t xml:space="preserve"> izboljšave v procesu ocenjevanja varnostne kulture v NEK </w:t>
      </w:r>
      <w:r w:rsidR="00600684" w:rsidRPr="0071761A">
        <w:t>–</w:t>
      </w:r>
      <w:r w:rsidRPr="0071761A">
        <w:t xml:space="preserve"> izvedeno. V letu 2020 je bil razvit tudi proces samovrednotenja varnostne kulture na URJSV.</w:t>
      </w:r>
    </w:p>
    <w:p w14:paraId="544D95E9" w14:textId="7D39A427" w:rsidR="007D7D80" w:rsidRPr="00AC536B" w:rsidRDefault="007D7D80" w:rsidP="00C60761">
      <w:pPr>
        <w:pStyle w:val="LPnavaden"/>
      </w:pPr>
      <w:r w:rsidRPr="00B13BFE">
        <w:t>Posodobljeni akcijski načrt (december 20</w:t>
      </w:r>
      <w:r w:rsidRPr="008E2320">
        <w:t>20</w:t>
      </w:r>
      <w:r w:rsidRPr="00B13BFE">
        <w:t xml:space="preserve">) je v angleškem jeziku objavljen na </w:t>
      </w:r>
      <w:hyperlink r:id="rId47" w:history="1">
        <w:r w:rsidRPr="0048542C">
          <w:rPr>
            <w:rStyle w:val="Hiperpovezava"/>
          </w:rPr>
          <w:t>spletni strani URSJV</w:t>
        </w:r>
      </w:hyperlink>
      <w:r w:rsidR="0048542C">
        <w:t>.</w:t>
      </w:r>
    </w:p>
    <w:p w14:paraId="416078C1" w14:textId="52505C09" w:rsidR="007D7D80" w:rsidRPr="00B13BFE" w:rsidRDefault="007D7D80" w:rsidP="003073E9">
      <w:pPr>
        <w:pStyle w:val="LPviri"/>
      </w:pPr>
      <w:r w:rsidRPr="003073E9">
        <w:t>Viri:</w:t>
      </w:r>
      <w:bookmarkEnd w:id="66"/>
      <w:bookmarkEnd w:id="67"/>
      <w:r w:rsidR="00AC536B" w:rsidRPr="003073E9">
        <w:t xml:space="preserve"> </w:t>
      </w:r>
      <w:hyperlink w:anchor="v2" w:history="1">
        <w:r w:rsidRPr="003073E9">
          <w:rPr>
            <w:rStyle w:val="Hiperpovezava"/>
          </w:rPr>
          <w:t>[</w:t>
        </w:r>
        <w:r w:rsidR="00AC536B" w:rsidRPr="003073E9">
          <w:rPr>
            <w:rStyle w:val="Hiperpovezava"/>
          </w:rPr>
          <w:t>2</w:t>
        </w:r>
        <w:r w:rsidRPr="003073E9">
          <w:rPr>
            <w:rStyle w:val="Hiperpovezava"/>
          </w:rPr>
          <w:t>]</w:t>
        </w:r>
      </w:hyperlink>
      <w:r w:rsidR="00AC536B" w:rsidRPr="003073E9">
        <w:t>,</w:t>
      </w:r>
      <w:r w:rsidRPr="003073E9">
        <w:t xml:space="preserve"> </w:t>
      </w:r>
      <w:hyperlink w:anchor="v21" w:history="1">
        <w:r w:rsidRPr="003073E9">
          <w:rPr>
            <w:rStyle w:val="Hiperpovezava"/>
          </w:rPr>
          <w:t>[2</w:t>
        </w:r>
        <w:r w:rsidR="00AC536B" w:rsidRPr="003073E9">
          <w:rPr>
            <w:rStyle w:val="Hiperpovezava"/>
          </w:rPr>
          <w:t>1</w:t>
        </w:r>
        <w:r w:rsidRPr="003073E9">
          <w:rPr>
            <w:rStyle w:val="Hiperpovezava"/>
          </w:rPr>
          <w:t>]</w:t>
        </w:r>
      </w:hyperlink>
      <w:r w:rsidR="00AC536B" w:rsidRPr="003073E9">
        <w:t xml:space="preserve">, </w:t>
      </w:r>
      <w:hyperlink w:anchor="v22" w:history="1">
        <w:r w:rsidRPr="003073E9">
          <w:rPr>
            <w:rStyle w:val="Hiperpovezava"/>
          </w:rPr>
          <w:t>[</w:t>
        </w:r>
        <w:r w:rsidR="00AC536B" w:rsidRPr="003073E9">
          <w:rPr>
            <w:rStyle w:val="Hiperpovezava"/>
          </w:rPr>
          <w:t>22</w:t>
        </w:r>
        <w:r w:rsidRPr="003073E9">
          <w:rPr>
            <w:rStyle w:val="Hiperpovezava"/>
          </w:rPr>
          <w:t>]</w:t>
        </w:r>
      </w:hyperlink>
      <w:r w:rsidR="00AC536B" w:rsidRPr="003073E9">
        <w:t xml:space="preserve">, </w:t>
      </w:r>
      <w:hyperlink w:anchor="v23" w:history="1">
        <w:r w:rsidRPr="003073E9">
          <w:rPr>
            <w:rStyle w:val="Hiperpovezava"/>
          </w:rPr>
          <w:t>[</w:t>
        </w:r>
        <w:r w:rsidR="00AC536B" w:rsidRPr="003073E9">
          <w:rPr>
            <w:rStyle w:val="Hiperpovezava"/>
          </w:rPr>
          <w:t>23</w:t>
        </w:r>
        <w:r w:rsidRPr="003073E9">
          <w:rPr>
            <w:rStyle w:val="Hiperpovezava"/>
          </w:rPr>
          <w:t>]</w:t>
        </w:r>
      </w:hyperlink>
      <w:r w:rsidR="00AC536B" w:rsidRPr="003073E9">
        <w:t xml:space="preserve">, </w:t>
      </w:r>
      <w:hyperlink w:anchor="v24" w:history="1">
        <w:r w:rsidRPr="003073E9">
          <w:rPr>
            <w:rStyle w:val="Hiperpovezava"/>
          </w:rPr>
          <w:t>[</w:t>
        </w:r>
        <w:r w:rsidR="00AC536B" w:rsidRPr="003073E9">
          <w:rPr>
            <w:rStyle w:val="Hiperpovezava"/>
          </w:rPr>
          <w:t>24</w:t>
        </w:r>
        <w:r w:rsidRPr="003073E9">
          <w:rPr>
            <w:rStyle w:val="Hiperpovezava"/>
          </w:rPr>
          <w:t>]</w:t>
        </w:r>
      </w:hyperlink>
      <w:r w:rsidR="00AC536B" w:rsidRPr="003073E9">
        <w:t xml:space="preserve">, </w:t>
      </w:r>
      <w:hyperlink w:anchor="v25" w:history="1">
        <w:r w:rsidRPr="003073E9">
          <w:rPr>
            <w:rStyle w:val="Hiperpovezava"/>
          </w:rPr>
          <w:t>[</w:t>
        </w:r>
        <w:r w:rsidR="00AC536B" w:rsidRPr="003073E9">
          <w:rPr>
            <w:rStyle w:val="Hiperpovezava"/>
          </w:rPr>
          <w:t>25</w:t>
        </w:r>
        <w:r w:rsidRPr="003073E9">
          <w:rPr>
            <w:rStyle w:val="Hiperpovezava"/>
          </w:rPr>
          <w:t>]</w:t>
        </w:r>
      </w:hyperlink>
      <w:r w:rsidR="00AC536B" w:rsidRPr="003073E9">
        <w:t xml:space="preserve">, </w:t>
      </w:r>
      <w:hyperlink w:anchor="v26" w:history="1">
        <w:r w:rsidRPr="003073E9">
          <w:rPr>
            <w:rStyle w:val="Hiperpovezava"/>
          </w:rPr>
          <w:t>[</w:t>
        </w:r>
        <w:r w:rsidR="00AC536B" w:rsidRPr="003073E9">
          <w:rPr>
            <w:rStyle w:val="Hiperpovezava"/>
          </w:rPr>
          <w:t>26</w:t>
        </w:r>
        <w:r w:rsidRPr="003073E9">
          <w:rPr>
            <w:rStyle w:val="Hiperpovezava"/>
          </w:rPr>
          <w:t>]</w:t>
        </w:r>
      </w:hyperlink>
      <w:r w:rsidR="00AC536B" w:rsidRPr="003073E9">
        <w:t xml:space="preserve">, </w:t>
      </w:r>
      <w:hyperlink w:anchor="v27" w:history="1">
        <w:r w:rsidRPr="003073E9">
          <w:rPr>
            <w:rStyle w:val="Hiperpovezava"/>
          </w:rPr>
          <w:t>[</w:t>
        </w:r>
        <w:r w:rsidR="00AC536B" w:rsidRPr="003073E9">
          <w:rPr>
            <w:rStyle w:val="Hiperpovezava"/>
          </w:rPr>
          <w:t>27</w:t>
        </w:r>
        <w:r w:rsidRPr="003073E9">
          <w:rPr>
            <w:rStyle w:val="Hiperpovezava"/>
          </w:rPr>
          <w:t>]</w:t>
        </w:r>
      </w:hyperlink>
      <w:r w:rsidRPr="003073E9">
        <w:t xml:space="preserve"> </w:t>
      </w:r>
    </w:p>
    <w:p w14:paraId="5D30F6F6" w14:textId="0C9BAF0D" w:rsidR="007D7D80" w:rsidRPr="00BB0596" w:rsidRDefault="007D7D80" w:rsidP="007D7D80">
      <w:pPr>
        <w:pStyle w:val="LPNaslov4"/>
        <w:rPr>
          <w:lang w:eastAsia="en-US"/>
        </w:rPr>
      </w:pPr>
      <w:bookmarkStart w:id="70" w:name="_Toc74219311"/>
      <w:r w:rsidRPr="00BB0596">
        <w:t>Suho skladiščenje za izrabljeno gorivo v NEK</w:t>
      </w:r>
      <w:bookmarkEnd w:id="70"/>
    </w:p>
    <w:p w14:paraId="3A7F21B8" w14:textId="06189B57" w:rsidR="007D7D80" w:rsidRPr="00BB0596" w:rsidRDefault="007D7D80" w:rsidP="00C60761">
      <w:pPr>
        <w:pStyle w:val="LPnavaden"/>
      </w:pPr>
      <w:r w:rsidRPr="00BB0596">
        <w:t>V letu 2020 je bil glavn</w:t>
      </w:r>
      <w:r w:rsidR="00E92085">
        <w:t>i</w:t>
      </w:r>
      <w:r w:rsidRPr="00BB0596">
        <w:t xml:space="preserve"> poudarek na integralnem postopku za pridobitev gradbenega dovoljenja za nov objekt suhega skladiščenja izrabljenega goriva v NEK. Integralni postopek, ki ga je vodil</w:t>
      </w:r>
      <w:r w:rsidR="0048542C">
        <w:t>o</w:t>
      </w:r>
      <w:r w:rsidRPr="00BB0596">
        <w:t xml:space="preserve"> Ministrstvo za okolje in prostor, Direktorat za prostor, graditev in stanovanja, je </w:t>
      </w:r>
      <w:r w:rsidR="006174BF">
        <w:t>vseboval</w:t>
      </w:r>
      <w:r w:rsidR="006174BF" w:rsidRPr="00BB0596">
        <w:t xml:space="preserve"> </w:t>
      </w:r>
      <w:r w:rsidR="006174BF">
        <w:t xml:space="preserve">tudi </w:t>
      </w:r>
      <w:r w:rsidRPr="00BB0596">
        <w:t xml:space="preserve">postopek pridobitve okoljskega </w:t>
      </w:r>
      <w:r w:rsidR="006174BF">
        <w:t xml:space="preserve">ter </w:t>
      </w:r>
      <w:r w:rsidRPr="00BB0596">
        <w:t xml:space="preserve">gradbenega dovoljenja. Po zaključku postopka čezmejne presoje, v kateri sta sodelovali Avstrija in Hrvaška, je Ministrstvo za okolje in prostor 23. </w:t>
      </w:r>
      <w:r w:rsidR="006174BF">
        <w:t>decembra</w:t>
      </w:r>
      <w:r w:rsidRPr="00BB0596">
        <w:t xml:space="preserve"> 2020 izdal</w:t>
      </w:r>
      <w:r w:rsidR="0048542C">
        <w:t>o</w:t>
      </w:r>
      <w:r w:rsidRPr="00BB0596">
        <w:t xml:space="preserve"> gradbeno dovoljenje za objekt za suho skladiščenje izrabljenega goriva v območju NEK. </w:t>
      </w:r>
    </w:p>
    <w:p w14:paraId="3A3D6E54" w14:textId="4E58C645" w:rsidR="007D7D80" w:rsidRPr="00BB0596" w:rsidRDefault="007D7D80" w:rsidP="00C60761">
      <w:pPr>
        <w:pStyle w:val="LPnavaden"/>
      </w:pPr>
      <w:r w:rsidRPr="00BB0596">
        <w:t xml:space="preserve">V letu 2020 se je </w:t>
      </w:r>
      <w:r w:rsidR="006174BF">
        <w:t>za</w:t>
      </w:r>
      <w:r w:rsidRPr="00BB0596">
        <w:t xml:space="preserve">čel tudi postopek za odobritev varnostno pomembne spremembe NEK, ki </w:t>
      </w:r>
      <w:r w:rsidR="006174BF">
        <w:t xml:space="preserve">pomeni </w:t>
      </w:r>
      <w:r w:rsidRPr="00BB0596">
        <w:t>novo skladišče izrabljenega goriva, v skladu z zahtevami ZVISJV-1. Gre za obsežen upravni postopek, ki pa v letu 2020 še ni bil zaključen.</w:t>
      </w:r>
    </w:p>
    <w:p w14:paraId="61BE683A" w14:textId="37465A5A" w:rsidR="007D7D80" w:rsidRPr="00BB0596" w:rsidRDefault="007D7D80" w:rsidP="00C60761">
      <w:pPr>
        <w:pStyle w:val="LPnavaden"/>
      </w:pPr>
      <w:r w:rsidRPr="00BB0596">
        <w:t>Izgradnja suhega skladišča za izrabljeno gorivo se</w:t>
      </w:r>
      <w:r w:rsidR="00AD428B">
        <w:t xml:space="preserve"> je</w:t>
      </w:r>
      <w:r w:rsidRPr="00BB0596">
        <w:t xml:space="preserve"> </w:t>
      </w:r>
      <w:r w:rsidR="00066863">
        <w:t>za</w:t>
      </w:r>
      <w:r w:rsidRPr="00611592">
        <w:t xml:space="preserve">čela </w:t>
      </w:r>
      <w:r w:rsidR="00AD428B">
        <w:t>v</w:t>
      </w:r>
      <w:r w:rsidRPr="00611592">
        <w:t xml:space="preserve"> začetku let</w:t>
      </w:r>
      <w:r w:rsidR="00D82FA9" w:rsidRPr="00611592">
        <w:t>a</w:t>
      </w:r>
      <w:r w:rsidRPr="00611592">
        <w:t xml:space="preserve"> 2021,</w:t>
      </w:r>
      <w:r w:rsidRPr="00BB0596">
        <w:t xml:space="preserve"> prvi prenos izrabljenih gorivnih elementov iz bazena za izrabljeno gorivo v suho skladišče za izrabljeno gorivo pa je načrtovan v začetku leta 2023.</w:t>
      </w:r>
    </w:p>
    <w:p w14:paraId="6E429645" w14:textId="49E86A7F" w:rsidR="007D7D80" w:rsidRDefault="007D7D80" w:rsidP="007D7D80">
      <w:pPr>
        <w:pStyle w:val="LPNaslov4"/>
      </w:pPr>
      <w:bookmarkStart w:id="71" w:name="_Toc74219312"/>
      <w:r>
        <w:t>Dolgoročno obratovanje Nuklearne elektrarne Krško (2023</w:t>
      </w:r>
      <w:r w:rsidR="006174BF">
        <w:t>–</w:t>
      </w:r>
      <w:r>
        <w:t>2043)</w:t>
      </w:r>
      <w:bookmarkEnd w:id="71"/>
    </w:p>
    <w:p w14:paraId="69099459" w14:textId="66CD6936" w:rsidR="00002523" w:rsidRDefault="00002523" w:rsidP="00002523">
      <w:pPr>
        <w:pStyle w:val="LPnavaden"/>
      </w:pPr>
      <w:r w:rsidRPr="000E7F2A">
        <w:t xml:space="preserve">Leta 1983 je NEK pridobil dovoljenje za redno obratovanje in pričel s komercialnim obratovanjem. Ob izgradnji je bila predvidena obratovalna doba objekta </w:t>
      </w:r>
      <w:r>
        <w:t>40</w:t>
      </w:r>
      <w:r w:rsidRPr="000E7F2A">
        <w:t xml:space="preserve"> let</w:t>
      </w:r>
      <w:r>
        <w:t>. Kasneje</w:t>
      </w:r>
      <w:r w:rsidRPr="000E7F2A">
        <w:t xml:space="preserve"> so bile v tem obdobju opravljene številne varnostne in druge posodobitve </w:t>
      </w:r>
      <w:r>
        <w:t xml:space="preserve">elektrarne </w:t>
      </w:r>
      <w:r w:rsidRPr="000E7F2A">
        <w:t>ter izvedene analize, iz katerih sledi</w:t>
      </w:r>
      <w:r>
        <w:t xml:space="preserve"> možnost</w:t>
      </w:r>
      <w:r w:rsidRPr="000E7F2A">
        <w:t xml:space="preserve"> podaljšanj</w:t>
      </w:r>
      <w:r>
        <w:t>a</w:t>
      </w:r>
      <w:r w:rsidRPr="000E7F2A">
        <w:t xml:space="preserve"> obratovalne dobe NEK</w:t>
      </w:r>
      <w:r>
        <w:t xml:space="preserve">, upoštevaje </w:t>
      </w:r>
      <w:r w:rsidRPr="000E7F2A">
        <w:t>vidik</w:t>
      </w:r>
      <w:r>
        <w:t>ov</w:t>
      </w:r>
      <w:r w:rsidRPr="000E7F2A">
        <w:t xml:space="preserve"> </w:t>
      </w:r>
      <w:r>
        <w:t>energetskih potreb, podnebnih sprememb</w:t>
      </w:r>
      <w:r w:rsidRPr="000E7F2A">
        <w:t xml:space="preserve"> in ekonomičnosti </w:t>
      </w:r>
      <w:r>
        <w:t>ter</w:t>
      </w:r>
      <w:r w:rsidRPr="000E7F2A">
        <w:t xml:space="preserve"> uveljavljen</w:t>
      </w:r>
      <w:r>
        <w:t>ih rešitev</w:t>
      </w:r>
      <w:r w:rsidRPr="000E7F2A">
        <w:t xml:space="preserve"> tudi drugod po svetu. </w:t>
      </w:r>
      <w:r>
        <w:t>Slovenski (GEN</w:t>
      </w:r>
      <w:r w:rsidR="00AD428B">
        <w:t xml:space="preserve"> energija</w:t>
      </w:r>
      <w:r>
        <w:t>) in hrvaški (HEP)</w:t>
      </w:r>
      <w:r w:rsidRPr="000E7F2A">
        <w:t xml:space="preserve"> lastnik NEK </w:t>
      </w:r>
      <w:r>
        <w:t xml:space="preserve">sta </w:t>
      </w:r>
      <w:r w:rsidRPr="000E7F2A">
        <w:t>na podlagi Meddržavne pogodb</w:t>
      </w:r>
      <w:r>
        <w:t>e</w:t>
      </w:r>
      <w:r w:rsidRPr="000E7F2A">
        <w:t>,</w:t>
      </w:r>
      <w:r>
        <w:t xml:space="preserve"> ki ureja statusna vprašanja v zvezi z NEK,</w:t>
      </w:r>
      <w:r w:rsidRPr="000E7F2A">
        <w:t xml:space="preserve"> podprl</w:t>
      </w:r>
      <w:r>
        <w:t>a</w:t>
      </w:r>
      <w:r w:rsidRPr="000E7F2A">
        <w:t xml:space="preserve"> podaljšanj</w:t>
      </w:r>
      <w:r>
        <w:t>e</w:t>
      </w:r>
      <w:r w:rsidRPr="000E7F2A">
        <w:t xml:space="preserve"> obratovalne dobe NEK do leta 2043.</w:t>
      </w:r>
    </w:p>
    <w:p w14:paraId="2F8D0F26" w14:textId="32EED7F7" w:rsidR="00002523" w:rsidRDefault="00002523" w:rsidP="00002523">
      <w:pPr>
        <w:pStyle w:val="LPnavaden"/>
      </w:pPr>
      <w:r>
        <w:t>Do sedaj so bili izvedeni že nekateri potrebni tehnični pred</w:t>
      </w:r>
      <w:r w:rsidRPr="000E7F2A">
        <w:t>pogoji</w:t>
      </w:r>
      <w:r>
        <w:t xml:space="preserve"> za dolgoročno obratovanje</w:t>
      </w:r>
      <w:r w:rsidRPr="000E7F2A">
        <w:t xml:space="preserve"> NEK.</w:t>
      </w:r>
      <w:r>
        <w:t xml:space="preserve"> </w:t>
      </w:r>
      <w:r w:rsidRPr="000E7F2A">
        <w:t>Leta 2012 je URSJV z odločbama</w:t>
      </w:r>
      <w:r>
        <w:t>,</w:t>
      </w:r>
      <w:r w:rsidRPr="000E7F2A">
        <w:t xml:space="preserve"> št. 3570-6/2009/28 in št. 3570-6/2009/32</w:t>
      </w:r>
      <w:r>
        <w:t xml:space="preserve">, </w:t>
      </w:r>
      <w:r w:rsidRPr="000E7F2A">
        <w:t xml:space="preserve">odobrila </w:t>
      </w:r>
      <w:r>
        <w:t xml:space="preserve">potrebne </w:t>
      </w:r>
      <w:r w:rsidRPr="000E7F2A">
        <w:t>spremembe varnostnega poročila NEK</w:t>
      </w:r>
      <w:r>
        <w:t xml:space="preserve"> </w:t>
      </w:r>
      <w:r w:rsidRPr="000E7F2A">
        <w:t>in pripadajoče dokumentacije, ki so do tedaj omejevali obratovalno dobo na 40 let</w:t>
      </w:r>
      <w:r>
        <w:t>.</w:t>
      </w:r>
      <w:r w:rsidRPr="000E7F2A">
        <w:t xml:space="preserve"> Potrjene spremembe sedaj </w:t>
      </w:r>
      <w:r>
        <w:t>omogočajo</w:t>
      </w:r>
      <w:r w:rsidRPr="000E7F2A">
        <w:t xml:space="preserve"> obratovanj</w:t>
      </w:r>
      <w:r>
        <w:t>e</w:t>
      </w:r>
      <w:r w:rsidRPr="000E7F2A">
        <w:t xml:space="preserve"> NEK </w:t>
      </w:r>
      <w:r>
        <w:t>za</w:t>
      </w:r>
      <w:r w:rsidRPr="000E7F2A">
        <w:t xml:space="preserve"> nadaljnjih 20 let, t</w:t>
      </w:r>
      <w:r>
        <w:t>orej</w:t>
      </w:r>
      <w:r w:rsidRPr="000E7F2A">
        <w:t xml:space="preserve"> skupno 60 let, ob </w:t>
      </w:r>
      <w:r>
        <w:t xml:space="preserve">pogoju uspešno opravljenega varnostnega pregleda vsakih 10 let, prvega naslednjega že leta </w:t>
      </w:r>
      <w:r w:rsidRPr="006E2D18">
        <w:t xml:space="preserve">2023 (glej </w:t>
      </w:r>
      <w:hyperlink w:anchor="po2113" w:history="1">
        <w:r w:rsidRPr="006E2D18">
          <w:rPr>
            <w:rStyle w:val="Hiperpovezava"/>
          </w:rPr>
          <w:t>poglavje 2.1.1.3</w:t>
        </w:r>
      </w:hyperlink>
      <w:r w:rsidRPr="006E2D18">
        <w:t>).</w:t>
      </w:r>
    </w:p>
    <w:p w14:paraId="518ADF19" w14:textId="44AE073D" w:rsidR="00002523" w:rsidRDefault="00002523" w:rsidP="00002523">
      <w:pPr>
        <w:pStyle w:val="LPnavaden"/>
      </w:pPr>
      <w:r w:rsidRPr="000E7F2A">
        <w:t xml:space="preserve">NEK </w:t>
      </w:r>
      <w:r>
        <w:t xml:space="preserve">pa </w:t>
      </w:r>
      <w:r w:rsidRPr="000E7F2A">
        <w:t xml:space="preserve">mora </w:t>
      </w:r>
      <w:r>
        <w:t xml:space="preserve">za </w:t>
      </w:r>
      <w:r w:rsidRPr="000E7F2A">
        <w:t>podaljšano obratovanje od leta 2023 do 2043</w:t>
      </w:r>
      <w:r>
        <w:t xml:space="preserve"> </w:t>
      </w:r>
      <w:r w:rsidRPr="000E7F2A">
        <w:t xml:space="preserve">pridobiti </w:t>
      </w:r>
      <w:r>
        <w:t xml:space="preserve">še </w:t>
      </w:r>
      <w:r w:rsidRPr="000E7F2A">
        <w:t>okoljevarstveno soglasje (OVS) . Postopek pridobitve OVS</w:t>
      </w:r>
      <w:r>
        <w:t xml:space="preserve"> vodi ARSO in</w:t>
      </w:r>
      <w:r w:rsidRPr="000E7F2A">
        <w:t xml:space="preserve"> poteka skladno z </w:t>
      </w:r>
      <w:r w:rsidRPr="00E616CE">
        <w:rPr>
          <w:rStyle w:val="LPnavadenpoevno"/>
        </w:rPr>
        <w:t>Zakonom o varstvu okolja</w:t>
      </w:r>
      <w:r w:rsidRPr="000E7F2A">
        <w:t xml:space="preserve"> (ZVO</w:t>
      </w:r>
      <w:r>
        <w:noBreakHyphen/>
      </w:r>
      <w:r w:rsidRPr="000E7F2A">
        <w:t>1</w:t>
      </w:r>
      <w:r>
        <w:t>,</w:t>
      </w:r>
      <w:r w:rsidRPr="00E616CE">
        <w:t xml:space="preserve"> Ur</w:t>
      </w:r>
      <w:r>
        <w:t>.</w:t>
      </w:r>
      <w:r w:rsidRPr="00E616CE">
        <w:t xml:space="preserve"> l</w:t>
      </w:r>
      <w:r>
        <w:t>.</w:t>
      </w:r>
      <w:r w:rsidRPr="00E616CE">
        <w:t xml:space="preserve"> RS, št. 39/06</w:t>
      </w:r>
      <w:r w:rsidR="002858A3">
        <w:t>,</w:t>
      </w:r>
      <w:r w:rsidR="002858A3" w:rsidRPr="002858A3">
        <w:t xml:space="preserve"> 49/06 – ZMetD, 66/06 – odl. US, 33/07 – ZPNačrt, 57/08 – ZFO-1A, 70/08, 108/09, 108/09 – ZPNačrt-A, 48/12, 57/12, 92/13, 56/15, 102/15, 30/16, 61/17 – GZ, 21/18 – ZNOrg, 84/18 – ZIURKOE in 158/20</w:t>
      </w:r>
      <w:r w:rsidRPr="000E7F2A">
        <w:t>)</w:t>
      </w:r>
      <w:r>
        <w:t>.</w:t>
      </w:r>
    </w:p>
    <w:p w14:paraId="579DA80F" w14:textId="03C79191" w:rsidR="00002523" w:rsidRDefault="00002523" w:rsidP="00002523">
      <w:pPr>
        <w:pStyle w:val="LPnavaden"/>
      </w:pPr>
      <w:r>
        <w:t xml:space="preserve">NEK je tako novembra 2020 na ARSO podal vlogo za predhodno informacijo o obsegu in vsebini poročila o vplivih na okolje za poseg Dolgoročno obratovanje NEK (2023-2043). ARSO je nato zaprosil vse mnenjedajalce, med katerimi je tudi URSJV, naj podajo mnenje o informacijah, ki jih naj vsebuje Poročilo o vplivih na okolje (PVO). </w:t>
      </w:r>
      <w:r w:rsidR="002858A3" w:rsidRPr="002858A3">
        <w:t>NEK je pridobljene predhodne informacije vključil v PVO. Za poročilo bo izdelano tudi neodvisno strokovno mnenje pooblaščene organizacije.</w:t>
      </w:r>
    </w:p>
    <w:p w14:paraId="069FAB7E" w14:textId="3A422255" w:rsidR="002858A3" w:rsidRDefault="002858A3" w:rsidP="00002523">
      <w:pPr>
        <w:pStyle w:val="LPnavaden"/>
      </w:pPr>
      <w:r w:rsidRPr="002858A3">
        <w:t>Za pridobitev OVS bo NEK na ARSO podal vlogo z vso zahtevano dokumentacijo. URSJV bo v postopek vključena kot mnenjedajalec in bo skladno z zakonodajnimi zahtevami podala svoje mnenje.</w:t>
      </w:r>
    </w:p>
    <w:p w14:paraId="56452974" w14:textId="3782A0E7" w:rsidR="00002523" w:rsidRDefault="00002523" w:rsidP="00002523">
      <w:pPr>
        <w:pStyle w:val="LPnavaden"/>
      </w:pPr>
      <w:r w:rsidRPr="000E7F2A">
        <w:t>V postopku pridobitve OVS je treba upoštevati</w:t>
      </w:r>
      <w:r>
        <w:t xml:space="preserve"> tudi</w:t>
      </w:r>
      <w:r w:rsidRPr="000E7F2A">
        <w:t xml:space="preserve"> določbe Aarhuške in Espoo</w:t>
      </w:r>
      <w:r w:rsidR="00E87021">
        <w:t>ške</w:t>
      </w:r>
      <w:r w:rsidRPr="000E7F2A">
        <w:t xml:space="preserve"> konvencije, kar pomeni,</w:t>
      </w:r>
      <w:r w:rsidR="002858A3" w:rsidRPr="002858A3">
        <w:t xml:space="preserve"> da bo v postopek vključena javnost in izveden postopek čezmejne presoje</w:t>
      </w:r>
      <w:r w:rsidRPr="000E7F2A">
        <w:t>.</w:t>
      </w:r>
    </w:p>
    <w:p w14:paraId="0CA2B197" w14:textId="40C6D6C2" w:rsidR="00002523" w:rsidRDefault="00002523" w:rsidP="006E2D18">
      <w:pPr>
        <w:pStyle w:val="LPnavaden"/>
      </w:pPr>
      <w:r>
        <w:t xml:space="preserve">V obdobju dolgoročnega obratovanja, v kolikor bodo zanj pridobljena ustrezna dovoljenja, bo NEK obratoval z enako strogimi obratovalnimi pogoji in omejitvami kot doslej. </w:t>
      </w:r>
    </w:p>
    <w:p w14:paraId="6C451A6B" w14:textId="3A41E2B3" w:rsidR="00D73D1D" w:rsidRDefault="007D7D80" w:rsidP="003073E9">
      <w:pPr>
        <w:pStyle w:val="LPviri"/>
      </w:pPr>
      <w:r w:rsidRPr="003073E9">
        <w:t xml:space="preserve">Vir: </w:t>
      </w:r>
      <w:bookmarkStart w:id="72" w:name="_Hlk69720106"/>
      <w:r w:rsidR="003073E9" w:rsidRPr="003073E9">
        <w:fldChar w:fldCharType="begin"/>
      </w:r>
      <w:r w:rsidR="003073E9" w:rsidRPr="003073E9">
        <w:instrText xml:space="preserve"> HYPERLINK  \l "v28" </w:instrText>
      </w:r>
      <w:r w:rsidR="003073E9" w:rsidRPr="003073E9">
        <w:fldChar w:fldCharType="separate"/>
      </w:r>
      <w:r w:rsidR="00AC536B" w:rsidRPr="003073E9">
        <w:rPr>
          <w:rStyle w:val="Hiperpovezava"/>
        </w:rPr>
        <w:t>[28]</w:t>
      </w:r>
      <w:r w:rsidR="003073E9" w:rsidRPr="003073E9">
        <w:fldChar w:fldCharType="end"/>
      </w:r>
    </w:p>
    <w:p w14:paraId="70BA5AA2" w14:textId="7F2E24E7" w:rsidR="00A7665D" w:rsidRPr="00A7665D" w:rsidRDefault="00A7665D" w:rsidP="00A7665D">
      <w:pPr>
        <w:pStyle w:val="LPNaslov4"/>
      </w:pPr>
      <w:bookmarkStart w:id="73" w:name="_Toc74219313"/>
      <w:bookmarkEnd w:id="72"/>
      <w:r w:rsidRPr="00A7665D">
        <w:t>Spremembe objekta in tehnične izboljšave</w:t>
      </w:r>
      <w:bookmarkEnd w:id="73"/>
    </w:p>
    <w:p w14:paraId="3833EECA" w14:textId="6BFACDDA" w:rsidR="00A7665D" w:rsidRPr="00A7665D" w:rsidRDefault="00A7665D" w:rsidP="00A7665D">
      <w:pPr>
        <w:pStyle w:val="LPnavaden"/>
      </w:pPr>
      <w:r w:rsidRPr="00A7665D">
        <w:t>URSJV poleg vsakd</w:t>
      </w:r>
      <w:r w:rsidR="00297283">
        <w:t>a</w:t>
      </w:r>
      <w:r w:rsidRPr="00A7665D">
        <w:t>n</w:t>
      </w:r>
      <w:r w:rsidR="00297283">
        <w:t>j</w:t>
      </w:r>
      <w:r w:rsidRPr="00A7665D">
        <w:t xml:space="preserve">ega spremljanja obratovanja jedrske elektrarne namenja posebno pozornost pregledu </w:t>
      </w:r>
      <w:r w:rsidR="001E4290">
        <w:t>ter</w:t>
      </w:r>
      <w:r w:rsidR="001E4290" w:rsidRPr="00A7665D">
        <w:t xml:space="preserve"> </w:t>
      </w:r>
      <w:r w:rsidRPr="00A7665D">
        <w:t>potrjevanju sprememb in izboljšav v elektrarni, ki nastajajo na podlagi svetovne prakse, obratovalnih izkušenj in najnovejših dognanj na jedrskem področju. Sprememba projekta in projektnih osnov jedrskih objektov ali pogojev izkoriščanja jedrskih elektrarn pomeni eno najpomembnejših dejavnosti, ki lahko vplivajo na varnost jedrskih objektov, zato morajo biti spremembe pod strogim nadzorom in ustrezno dokumentirane.</w:t>
      </w:r>
    </w:p>
    <w:p w14:paraId="3B5C91A0" w14:textId="741C0E90" w:rsidR="00A7665D" w:rsidRPr="00A7665D" w:rsidRDefault="00A7665D" w:rsidP="00A7665D">
      <w:pPr>
        <w:pStyle w:val="LPnavaden"/>
      </w:pPr>
      <w:r w:rsidRPr="00A7665D">
        <w:t xml:space="preserve">URSJV je v letu 2020 z upravnimi postopki elektrarni odobrila </w:t>
      </w:r>
      <w:r w:rsidR="00254521">
        <w:t>dve</w:t>
      </w:r>
      <w:r w:rsidRPr="00A7665D">
        <w:t xml:space="preserve"> spremembi in izdala soglasje za 14 sprememb, za 241 sprememb pa je NEK v varnostnem presejanju ugotovil, da ni odprtega varnostnega vprašanja in je o njih le obvestil URSJV po izvedbi. </w:t>
      </w:r>
      <w:r w:rsidR="00E87021" w:rsidRPr="00A7665D">
        <w:t xml:space="preserve">Število aktivnih začasnih sprememb na dan 31. december 2020 je 32, odprtih v letu 2020 je bilo 26, odprtih in zaprtih pa 8. </w:t>
      </w:r>
    </w:p>
    <w:p w14:paraId="694B8396" w14:textId="3AB4B82F" w:rsidR="00A7665D" w:rsidRPr="00A7665D" w:rsidRDefault="00A7665D" w:rsidP="00A7665D">
      <w:pPr>
        <w:pStyle w:val="LPnavaden"/>
      </w:pPr>
      <w:r w:rsidRPr="00A7665D">
        <w:t xml:space="preserve">Pripravljena je bila 27. revizija dokumenta »Končno varnostno poročilo« (USAR), v kateri so upoštevane spremembe, odobrene do 1. </w:t>
      </w:r>
      <w:r w:rsidR="00124F41">
        <w:t>novembra</w:t>
      </w:r>
      <w:r w:rsidRPr="00A7665D">
        <w:t xml:space="preserve"> 2020.</w:t>
      </w:r>
    </w:p>
    <w:p w14:paraId="1103F0E1" w14:textId="31124DC7" w:rsidR="00A7665D" w:rsidRDefault="00A7665D" w:rsidP="00A7665D">
      <w:pPr>
        <w:pStyle w:val="LPnavaden"/>
      </w:pPr>
      <w:r w:rsidRPr="00A7665D">
        <w:t xml:space="preserve">Na </w:t>
      </w:r>
      <w:hyperlink r:id="rId48" w:history="1">
        <w:r w:rsidRPr="00611592">
          <w:rPr>
            <w:rStyle w:val="Hiperpovezava"/>
          </w:rPr>
          <w:t>spletni strani URSJV</w:t>
        </w:r>
      </w:hyperlink>
      <w:r w:rsidRPr="00A7665D">
        <w:t xml:space="preserve"> so po letih navedene vse spremembe od leta 2000, ki jih je URSJV obravnavala </w:t>
      </w:r>
      <w:r w:rsidR="004A53F0">
        <w:t>ali</w:t>
      </w:r>
      <w:r w:rsidRPr="00A7665D">
        <w:t xml:space="preserve"> dobila v vednost oz</w:t>
      </w:r>
      <w:r w:rsidR="00CF5385">
        <w:t>iroma</w:t>
      </w:r>
      <w:r w:rsidRPr="00A7665D">
        <w:t xml:space="preserve"> pregled.</w:t>
      </w:r>
    </w:p>
    <w:p w14:paraId="752495C5" w14:textId="18820DB7" w:rsidR="00A7665D" w:rsidRDefault="00A7665D" w:rsidP="00A7665D">
      <w:pPr>
        <w:pStyle w:val="LPNaslov4"/>
      </w:pPr>
      <w:bookmarkStart w:id="74" w:name="_Toc74219314"/>
      <w:r>
        <w:t>Varnostna kultura</w:t>
      </w:r>
      <w:bookmarkEnd w:id="74"/>
    </w:p>
    <w:p w14:paraId="0837630B" w14:textId="263E87D6" w:rsidR="00180808" w:rsidRDefault="00180808" w:rsidP="00180808">
      <w:pPr>
        <w:pStyle w:val="LPnavaden"/>
      </w:pPr>
      <w:r>
        <w:t xml:space="preserve">URSJV že več let redno spremlja varnostno kulturo v NEK. Opažanja obsegajo obdobje od začetka uvedbe spremembe (upravni postopek, pregled dokumentacije, komuniciranje z NEK) do njene izvedbe, poleg tega pa so zastopana tudi opažanja o varnostni kulturi, zbrana na inšpekcijskih pregledih in med remontnimi </w:t>
      </w:r>
      <w:r w:rsidR="00CF5385">
        <w:t>dejavnostmi</w:t>
      </w:r>
      <w:r>
        <w:t xml:space="preserve">. </w:t>
      </w:r>
    </w:p>
    <w:p w14:paraId="4FDF4A41" w14:textId="47EDED97" w:rsidR="00180808" w:rsidRDefault="00180808" w:rsidP="00180808">
      <w:pPr>
        <w:pStyle w:val="LPnavaden"/>
      </w:pPr>
      <w:r>
        <w:t>URSJV opažanja o varnostni kulturi v NEK razvrsti glede na značilnosti varnostne kulture, ki so opredeljen</w:t>
      </w:r>
      <w:r w:rsidR="004A53F0">
        <w:t>e</w:t>
      </w:r>
      <w:r>
        <w:t xml:space="preserve"> v dokumentu MAAE </w:t>
      </w:r>
      <w:r w:rsidRPr="00180808">
        <w:rPr>
          <w:rStyle w:val="LPnavadenposevnoZnak"/>
        </w:rPr>
        <w:t>Uporaba sistema vodenja za opremo in aktivnosti GS-G-3.1</w:t>
      </w:r>
      <w:r>
        <w:t xml:space="preserve"> (»</w:t>
      </w:r>
      <w:r w:rsidRPr="00180808">
        <w:rPr>
          <w:rStyle w:val="LPnavadenposevnoZnak"/>
        </w:rPr>
        <w:t>Application of the Management System for Facilities and Activities</w:t>
      </w:r>
      <w:r>
        <w:t xml:space="preserve">«). </w:t>
      </w:r>
    </w:p>
    <w:p w14:paraId="7AADDD24" w14:textId="06CFC0C6" w:rsidR="00180808" w:rsidRPr="00180808" w:rsidRDefault="00180808" w:rsidP="00180808">
      <w:pPr>
        <w:pStyle w:val="LPnavaden"/>
      </w:pPr>
      <w:r>
        <w:t xml:space="preserve">URSJV je prepoznala primere pozitivne in negativne varnostne kulture v NEK ter o ugotovitvah seznanila NEK, ta pa je podal dodatna pojasnila. Na sestanku z NEK avgusta 2020 je bilo dogovorjeno, da se vzpostavi delovna skupina strokovnjakov NEK in URSJV, ki bo pregledala zbrana opažanja o varnostni kulturi v obdobju enega gorivnega cikla, po potrebi preverila možne </w:t>
      </w:r>
      <w:r w:rsidR="002D6122">
        <w:t>razlage opaženega</w:t>
      </w:r>
      <w:r>
        <w:t xml:space="preserve">, poskušala analizirati posamezna opažanja z namenom </w:t>
      </w:r>
      <w:r w:rsidR="002D6122">
        <w:t xml:space="preserve">preučiti </w:t>
      </w:r>
      <w:r>
        <w:t>vpliv opaž</w:t>
      </w:r>
      <w:r w:rsidR="002D6122">
        <w:t>enega</w:t>
      </w:r>
      <w:r>
        <w:t xml:space="preserve"> na </w:t>
      </w:r>
      <w:r w:rsidR="002D6122">
        <w:t xml:space="preserve">raven </w:t>
      </w:r>
      <w:r>
        <w:t xml:space="preserve">varnostne kulture in predlagati izboljšave. Skupina </w:t>
      </w:r>
      <w:r w:rsidR="00E87021">
        <w:t>se bo sestajala</w:t>
      </w:r>
      <w:r>
        <w:t xml:space="preserve"> enkrat letno.</w:t>
      </w:r>
    </w:p>
    <w:p w14:paraId="45469CD8" w14:textId="77777777" w:rsidR="009D22F8" w:rsidRPr="007D01A3" w:rsidRDefault="009D22F8" w:rsidP="00180808">
      <w:pPr>
        <w:pStyle w:val="LPNaslov4"/>
      </w:pPr>
      <w:bookmarkStart w:id="75" w:name="_Toc74219315"/>
      <w:r w:rsidRPr="007D01A3">
        <w:t xml:space="preserve">Tematski </w:t>
      </w:r>
      <w:r w:rsidRPr="00180808">
        <w:t>strokovni</w:t>
      </w:r>
      <w:r w:rsidRPr="007D01A3">
        <w:t xml:space="preserve"> </w:t>
      </w:r>
      <w:r w:rsidRPr="00180808">
        <w:t>pregled</w:t>
      </w:r>
      <w:r w:rsidRPr="007D01A3">
        <w:t xml:space="preserve"> programa obvladovanja staranja</w:t>
      </w:r>
      <w:bookmarkEnd w:id="75"/>
    </w:p>
    <w:p w14:paraId="40FBE954" w14:textId="49B32436" w:rsidR="009D22F8" w:rsidRPr="009D22F8" w:rsidRDefault="009D22F8" w:rsidP="009D22F8">
      <w:pPr>
        <w:pStyle w:val="LPnavaden"/>
        <w:rPr>
          <w:rStyle w:val="LPnavadenpoevno"/>
          <w:i w:val="0"/>
        </w:rPr>
      </w:pPr>
      <w:r w:rsidRPr="009D22F8">
        <w:rPr>
          <w:rStyle w:val="LPnavadenpoevno"/>
          <w:i w:val="0"/>
        </w:rPr>
        <w:t xml:space="preserve">Namen tematskih strokovnih pregledov (TPR – </w:t>
      </w:r>
      <w:r w:rsidRPr="009D22F8">
        <w:rPr>
          <w:rStyle w:val="LPnavadenposevnoZnak"/>
        </w:rPr>
        <w:t>Topical Peer Review</w:t>
      </w:r>
      <w:r w:rsidRPr="009D22F8">
        <w:rPr>
          <w:rStyle w:val="LPnavadenpoevno"/>
          <w:i w:val="0"/>
        </w:rPr>
        <w:t>) je izvesti pregled določenega področja, ki je pomembn</w:t>
      </w:r>
      <w:r w:rsidR="002D6122">
        <w:rPr>
          <w:rStyle w:val="LPnavadenpoevno"/>
          <w:i w:val="0"/>
        </w:rPr>
        <w:t>o</w:t>
      </w:r>
      <w:r w:rsidRPr="009D22F8">
        <w:rPr>
          <w:rStyle w:val="LPnavadenpoevno"/>
          <w:i w:val="0"/>
        </w:rPr>
        <w:t xml:space="preserve"> za jedrsko varnost, in sicer v vseh evropskih državah hkrati. Prvi tematski strokovni pregled je posvečen področju staranja jedrskih objektov in pregledu </w:t>
      </w:r>
      <w:r w:rsidRPr="0048542C">
        <w:rPr>
          <w:rStyle w:val="LPnavadenpoevno"/>
        </w:rPr>
        <w:t>Programa za obvladovanje staranja</w:t>
      </w:r>
      <w:r w:rsidRPr="009D22F8">
        <w:rPr>
          <w:rStyle w:val="LPnavadenpoevno"/>
          <w:i w:val="0"/>
        </w:rPr>
        <w:t xml:space="preserve"> (AMP – </w:t>
      </w:r>
      <w:r w:rsidRPr="009D22F8">
        <w:rPr>
          <w:rStyle w:val="LPnavadenpoevno"/>
        </w:rPr>
        <w:t>Ageing Management Program</w:t>
      </w:r>
      <w:r w:rsidRPr="009D22F8">
        <w:rPr>
          <w:rStyle w:val="LPnavadenpoevno"/>
          <w:i w:val="0"/>
        </w:rPr>
        <w:t xml:space="preserve">). Na osnovi primerjalnih pregledov tehničnih poročil, kakršnega je pripravil tudi URSJV v sodelovanju z NEK, </w:t>
      </w:r>
      <w:r w:rsidR="002D6122">
        <w:rPr>
          <w:rStyle w:val="LPnavadenpoevno"/>
          <w:i w:val="0"/>
        </w:rPr>
        <w:t>ter</w:t>
      </w:r>
      <w:r w:rsidRPr="009D22F8">
        <w:rPr>
          <w:rStyle w:val="LPnavadenpoevno"/>
          <w:i w:val="0"/>
        </w:rPr>
        <w:t xml:space="preserve"> izoblikovanih generičnih in specifičnih ugotovitvah za posamezne države, je sledila priprava akcijskih načrtov udeleženih držav. URSJV je svoj akcijski načrt pos</w:t>
      </w:r>
      <w:r w:rsidR="002D6122">
        <w:rPr>
          <w:rStyle w:val="LPnavadenpoevno"/>
          <w:i w:val="0"/>
        </w:rPr>
        <w:t>l</w:t>
      </w:r>
      <w:r w:rsidRPr="009D22F8">
        <w:rPr>
          <w:rStyle w:val="LPnavadenpoevno"/>
          <w:i w:val="0"/>
        </w:rPr>
        <w:t>al</w:t>
      </w:r>
      <w:r w:rsidR="0048542C">
        <w:rPr>
          <w:rStyle w:val="LPnavadenpoevno"/>
          <w:i w:val="0"/>
        </w:rPr>
        <w:t>a</w:t>
      </w:r>
      <w:r w:rsidRPr="009D22F8">
        <w:rPr>
          <w:rStyle w:val="LPnavadenpoevno"/>
          <w:i w:val="0"/>
        </w:rPr>
        <w:t xml:space="preserve"> Skupini evropskih regulatorjev za jedrsko varnost (ENSREG – </w:t>
      </w:r>
      <w:r w:rsidRPr="009D22F8">
        <w:rPr>
          <w:rStyle w:val="LPnavadenpoevno"/>
        </w:rPr>
        <w:t>European Nuclear Safety Regulators Group</w:t>
      </w:r>
      <w:r w:rsidRPr="009D22F8">
        <w:rPr>
          <w:rStyle w:val="LPnavadenpoevno"/>
          <w:i w:val="0"/>
        </w:rPr>
        <w:t xml:space="preserve">) septembra 2019. </w:t>
      </w:r>
    </w:p>
    <w:p w14:paraId="1B3313B5" w14:textId="299A394F" w:rsidR="009D22F8" w:rsidRPr="009D22F8" w:rsidRDefault="009D22F8" w:rsidP="009D22F8">
      <w:pPr>
        <w:pStyle w:val="LPnavaden"/>
        <w:rPr>
          <w:rStyle w:val="LPnavadenpoevno"/>
          <w:i w:val="0"/>
        </w:rPr>
      </w:pPr>
      <w:r w:rsidRPr="009D22F8">
        <w:rPr>
          <w:rStyle w:val="LPnavadenpoevno"/>
          <w:i w:val="0"/>
        </w:rPr>
        <w:t xml:space="preserve">Akcijski načrt </w:t>
      </w:r>
      <w:r w:rsidR="007B7940">
        <w:rPr>
          <w:rStyle w:val="LPnavadenpoevno"/>
          <w:i w:val="0"/>
        </w:rPr>
        <w:t>opredeljuje</w:t>
      </w:r>
      <w:r w:rsidR="007B7940" w:rsidRPr="009D22F8">
        <w:rPr>
          <w:rStyle w:val="LPnavadenpoevno"/>
          <w:i w:val="0"/>
        </w:rPr>
        <w:t xml:space="preserve"> </w:t>
      </w:r>
      <w:r w:rsidRPr="009D22F8">
        <w:rPr>
          <w:rStyle w:val="LPnavadenpoevno"/>
          <w:i w:val="0"/>
        </w:rPr>
        <w:t xml:space="preserve">obseg </w:t>
      </w:r>
      <w:r w:rsidR="007B7940">
        <w:rPr>
          <w:rStyle w:val="LPnavadenpoevno"/>
          <w:i w:val="0"/>
        </w:rPr>
        <w:t>ter</w:t>
      </w:r>
      <w:r w:rsidRPr="009D22F8">
        <w:rPr>
          <w:rStyle w:val="LPnavadenpoevno"/>
          <w:i w:val="0"/>
        </w:rPr>
        <w:t xml:space="preserve"> časovni okvir izvedbe potrebnih izboljšav in akcij, prepoznan</w:t>
      </w:r>
      <w:r w:rsidR="007B7940">
        <w:rPr>
          <w:rStyle w:val="LPnavadenpoevno"/>
          <w:i w:val="0"/>
        </w:rPr>
        <w:t>ih</w:t>
      </w:r>
      <w:r w:rsidRPr="009D22F8">
        <w:rPr>
          <w:rStyle w:val="LPnavadenpoevno"/>
          <w:i w:val="0"/>
        </w:rPr>
        <w:t xml:space="preserve"> med procesom TPR, leta 2021 pa bo treb</w:t>
      </w:r>
      <w:r w:rsidR="007B7940">
        <w:rPr>
          <w:rStyle w:val="LPnavadenpoevno"/>
          <w:i w:val="0"/>
        </w:rPr>
        <w:t>a</w:t>
      </w:r>
      <w:r w:rsidRPr="009D22F8">
        <w:rPr>
          <w:rStyle w:val="LPnavadenpoevno"/>
          <w:i w:val="0"/>
        </w:rPr>
        <w:t xml:space="preserve"> na ENSREG prvič poročati glede statusa izvedbe teh akcij. URSJV je v akcijski načrt uvrstil</w:t>
      </w:r>
      <w:r w:rsidR="0048542C">
        <w:rPr>
          <w:rStyle w:val="LPnavadenpoevno"/>
          <w:i w:val="0"/>
        </w:rPr>
        <w:t>a</w:t>
      </w:r>
      <w:r w:rsidRPr="009D22F8">
        <w:rPr>
          <w:rStyle w:val="LPnavadenpoevno"/>
          <w:i w:val="0"/>
        </w:rPr>
        <w:t xml:space="preserve"> devet akcij s področij električnih kablov, zakritih cevovodov, reaktorske posode, betonskega dela zadrževalnega hrama ter splošnega programa nadzora staranja v NEK. V letu 2020 so bile v skladu s termini akcijskega načrta izvedene akcije v okviru prvih treh navedenih področij.</w:t>
      </w:r>
    </w:p>
    <w:p w14:paraId="1187D894" w14:textId="3D368D6E" w:rsidR="009D22F8" w:rsidRPr="009D22F8" w:rsidRDefault="009D22F8" w:rsidP="009D22F8">
      <w:pPr>
        <w:pStyle w:val="LPnavaden"/>
        <w:rPr>
          <w:rStyle w:val="LPnavadenpoevno"/>
          <w:i w:val="0"/>
        </w:rPr>
      </w:pPr>
      <w:r w:rsidRPr="009D22F8">
        <w:rPr>
          <w:rStyle w:val="LPnavadenpoevno"/>
          <w:i w:val="0"/>
        </w:rPr>
        <w:t xml:space="preserve">Na področju obvladovanja staranja električnih kablov sta bili izvedeni akciji glede preverjanja ustreznosti dokumentacije </w:t>
      </w:r>
      <w:r w:rsidR="007B7940" w:rsidRPr="009D22F8">
        <w:rPr>
          <w:rStyle w:val="LPnavadenpoevno"/>
          <w:i w:val="0"/>
        </w:rPr>
        <w:t xml:space="preserve">AMP </w:t>
      </w:r>
      <w:r w:rsidRPr="009D22F8">
        <w:rPr>
          <w:rStyle w:val="LPnavadenpoevno"/>
          <w:i w:val="0"/>
        </w:rPr>
        <w:t xml:space="preserve">in testiranja električnih kablov. V ta namen je bila julija 2020 </w:t>
      </w:r>
      <w:r w:rsidR="007B7940">
        <w:rPr>
          <w:rStyle w:val="LPnavadenpoevno"/>
          <w:i w:val="0"/>
        </w:rPr>
        <w:t>izvedena</w:t>
      </w:r>
      <w:r w:rsidR="007B7940" w:rsidRPr="009D22F8">
        <w:rPr>
          <w:rStyle w:val="LPnavadenpoevno"/>
          <w:i w:val="0"/>
        </w:rPr>
        <w:t xml:space="preserve"> </w:t>
      </w:r>
      <w:r w:rsidRPr="009D22F8">
        <w:rPr>
          <w:rStyle w:val="LPnavadenpoevno"/>
          <w:i w:val="0"/>
        </w:rPr>
        <w:t xml:space="preserve">posebna tematska inšpekcija URSJV. Na njej je bilo ugotovljeno, da NEK dosledno izvaja vizualni nadzor, vključno z diagnostičnimi testiranji, stanje pa se učinkovito spremlja prek posebne računalniške baze Comsy. Pregledani so bili tudi rezultati zadnjih testiranj kablov, kjer ni bilo ugotovljenih novih </w:t>
      </w:r>
      <w:r w:rsidR="007B7940">
        <w:rPr>
          <w:rStyle w:val="LPnavadenpoevno"/>
          <w:i w:val="0"/>
        </w:rPr>
        <w:t xml:space="preserve">poslabšanja oziroma </w:t>
      </w:r>
      <w:r w:rsidRPr="009D22F8">
        <w:rPr>
          <w:rStyle w:val="LPnavadenpoevno"/>
          <w:i w:val="0"/>
        </w:rPr>
        <w:t xml:space="preserve">degradacij. V okviru tematske inšpekcije so bile podane tudi zahteve po manjših dopolnitvah programa oziroma postopkov NEK, ki se nanašajo predvsem na testiranje odsluženih kablov. </w:t>
      </w:r>
    </w:p>
    <w:p w14:paraId="238C66BB" w14:textId="46AEC840" w:rsidR="009D22F8" w:rsidRPr="009D22F8" w:rsidRDefault="009D22F8" w:rsidP="009D22F8">
      <w:pPr>
        <w:pStyle w:val="LPnavaden"/>
        <w:rPr>
          <w:rStyle w:val="LPnavadenpoevno"/>
          <w:i w:val="0"/>
        </w:rPr>
      </w:pPr>
      <w:r w:rsidRPr="009D22F8">
        <w:rPr>
          <w:rStyle w:val="LPnavadenpoevno"/>
          <w:i w:val="0"/>
        </w:rPr>
        <w:t>V okviru obvladovanja staranja zakritih cevovodov je bil skladno z akcijskim načrtom izveden pregled odsekov cevovodov sistemov oskrbovalne vode</w:t>
      </w:r>
      <w:r w:rsidR="009810F0">
        <w:rPr>
          <w:rStyle w:val="LPnavadenpoevno"/>
          <w:i w:val="0"/>
        </w:rPr>
        <w:t xml:space="preserve"> </w:t>
      </w:r>
      <w:r w:rsidRPr="009D22F8">
        <w:rPr>
          <w:rStyle w:val="LPnavadenpoevno"/>
          <w:i w:val="0"/>
        </w:rPr>
        <w:t>in shranjevanja dizelskega goriva v penetracijah skozi betonske zidove s pomočjo neporušne metode vodenih ultrazvočnih valov. Ta metoda omogoča zaznavanje degradacij na notranji in zunanji površini cevovoda s pomočjo širjenja ultrazvoka vzdolž cevovoda in je uporabna tam, kjer vizualni pregledi niso možni ali so zelo oteženi. Analiza rezultatov pregleda je pokazala, da na navedenih cevovodih v penetracijah ni zaznanih degradacij, ki bi zahtevale sanacijo.</w:t>
      </w:r>
    </w:p>
    <w:p w14:paraId="5C4DD9EA" w14:textId="6DB9136E" w:rsidR="009D22F8" w:rsidRDefault="009D22F8" w:rsidP="009D22F8">
      <w:pPr>
        <w:pStyle w:val="LPnavaden"/>
        <w:rPr>
          <w:rStyle w:val="LPnavadenpoevno"/>
          <w:i w:val="0"/>
        </w:rPr>
      </w:pPr>
      <w:r w:rsidRPr="009D22F8">
        <w:rPr>
          <w:rStyle w:val="LPnavadenpoevno"/>
          <w:i w:val="0"/>
        </w:rPr>
        <w:t>Obsežn</w:t>
      </w:r>
      <w:r w:rsidR="007B7940">
        <w:rPr>
          <w:rStyle w:val="LPnavadenpoevno"/>
          <w:i w:val="0"/>
        </w:rPr>
        <w:t>o</w:t>
      </w:r>
      <w:r w:rsidRPr="009D22F8">
        <w:rPr>
          <w:rStyle w:val="LPnavadenpoevno"/>
          <w:i w:val="0"/>
        </w:rPr>
        <w:t xml:space="preserve"> tematsk</w:t>
      </w:r>
      <w:r w:rsidR="007B7940">
        <w:rPr>
          <w:rStyle w:val="LPnavadenpoevno"/>
          <w:i w:val="0"/>
        </w:rPr>
        <w:t>o</w:t>
      </w:r>
      <w:r w:rsidRPr="009D22F8">
        <w:rPr>
          <w:rStyle w:val="LPnavadenpoevno"/>
          <w:i w:val="0"/>
        </w:rPr>
        <w:t xml:space="preserve"> inšpekcij</w:t>
      </w:r>
      <w:r w:rsidR="007B7940">
        <w:rPr>
          <w:rStyle w:val="LPnavadenpoevno"/>
          <w:i w:val="0"/>
        </w:rPr>
        <w:t>o</w:t>
      </w:r>
      <w:r w:rsidRPr="009D22F8">
        <w:rPr>
          <w:rStyle w:val="LPnavadenpoevno"/>
          <w:i w:val="0"/>
        </w:rPr>
        <w:t xml:space="preserve"> je </w:t>
      </w:r>
      <w:r w:rsidR="007B7940" w:rsidRPr="009D22F8">
        <w:rPr>
          <w:rStyle w:val="LPnavadenpoevno"/>
          <w:i w:val="0"/>
        </w:rPr>
        <w:t xml:space="preserve">URSJV </w:t>
      </w:r>
      <w:r w:rsidRPr="009D22F8">
        <w:rPr>
          <w:rStyle w:val="LPnavadenpoevno"/>
          <w:i w:val="0"/>
        </w:rPr>
        <w:t>izved</w:t>
      </w:r>
      <w:r w:rsidR="007B7940">
        <w:rPr>
          <w:rStyle w:val="LPnavadenpoevno"/>
          <w:i w:val="0"/>
        </w:rPr>
        <w:t>l</w:t>
      </w:r>
      <w:r w:rsidRPr="009D22F8">
        <w:rPr>
          <w:rStyle w:val="LPnavadenpoevno"/>
          <w:i w:val="0"/>
        </w:rPr>
        <w:t xml:space="preserve">a </w:t>
      </w:r>
      <w:r w:rsidR="007B7940">
        <w:rPr>
          <w:rStyle w:val="LPnavadenpoevno"/>
          <w:i w:val="0"/>
        </w:rPr>
        <w:t xml:space="preserve">v </w:t>
      </w:r>
      <w:r w:rsidR="007B7940" w:rsidRPr="009D22F8">
        <w:rPr>
          <w:rStyle w:val="LPnavadenpoevno"/>
          <w:i w:val="0"/>
        </w:rPr>
        <w:t xml:space="preserve">NEK </w:t>
      </w:r>
      <w:r w:rsidRPr="009D22F8">
        <w:rPr>
          <w:rStyle w:val="LPnavadenpoevno"/>
          <w:i w:val="0"/>
        </w:rPr>
        <w:t xml:space="preserve">tudi </w:t>
      </w:r>
      <w:r w:rsidR="008366EC">
        <w:rPr>
          <w:rStyle w:val="LPnavadenpoevno"/>
          <w:i w:val="0"/>
        </w:rPr>
        <w:t>glede</w:t>
      </w:r>
      <w:r w:rsidRPr="009D22F8">
        <w:rPr>
          <w:rStyle w:val="LPnavadenpoevno"/>
          <w:i w:val="0"/>
        </w:rPr>
        <w:t xml:space="preserve"> obvladovanj</w:t>
      </w:r>
      <w:r w:rsidR="008366EC">
        <w:rPr>
          <w:rStyle w:val="LPnavadenpoevno"/>
          <w:i w:val="0"/>
        </w:rPr>
        <w:t>a</w:t>
      </w:r>
      <w:r w:rsidRPr="009D22F8">
        <w:rPr>
          <w:rStyle w:val="LPnavadenpoevno"/>
          <w:i w:val="0"/>
        </w:rPr>
        <w:t xml:space="preserve"> staranja reaktorske posode. Pri tem so bile preverjene </w:t>
      </w:r>
      <w:r w:rsidR="0053687E">
        <w:rPr>
          <w:rStyle w:val="LPnavadenpoevno"/>
          <w:i w:val="0"/>
        </w:rPr>
        <w:t>dejavnosti</w:t>
      </w:r>
      <w:r w:rsidR="0053687E" w:rsidRPr="009D22F8">
        <w:rPr>
          <w:rStyle w:val="LPnavadenpoevno"/>
          <w:i w:val="0"/>
        </w:rPr>
        <w:t xml:space="preserve"> </w:t>
      </w:r>
      <w:r w:rsidRPr="009D22F8">
        <w:rPr>
          <w:rStyle w:val="LPnavadenpoevno"/>
          <w:i w:val="0"/>
        </w:rPr>
        <w:t>NEK za zagotavljanje integritete reaktorske tlačne posode, kot to zahtevajo mednarodni standardi, priporočila in dobra tuja praksa. Preverjen</w:t>
      </w:r>
      <w:r w:rsidR="0066406A">
        <w:rPr>
          <w:rStyle w:val="LPnavadenpoevno"/>
          <w:i w:val="0"/>
        </w:rPr>
        <w:t>i</w:t>
      </w:r>
      <w:r w:rsidRPr="009D22F8">
        <w:rPr>
          <w:rStyle w:val="LPnavadenpoevno"/>
          <w:i w:val="0"/>
        </w:rPr>
        <w:t xml:space="preserve"> </w:t>
      </w:r>
      <w:r w:rsidR="0066406A">
        <w:rPr>
          <w:rStyle w:val="LPnavadenpoevno"/>
          <w:i w:val="0"/>
        </w:rPr>
        <w:t>so</w:t>
      </w:r>
      <w:r w:rsidR="0053687E" w:rsidRPr="009D22F8">
        <w:rPr>
          <w:rStyle w:val="LPnavadenpoevno"/>
          <w:i w:val="0"/>
        </w:rPr>
        <w:t xml:space="preserve"> </w:t>
      </w:r>
      <w:r w:rsidRPr="009D22F8">
        <w:rPr>
          <w:rStyle w:val="LPnavadenpoevno"/>
          <w:i w:val="0"/>
        </w:rPr>
        <w:t>bil</w:t>
      </w:r>
      <w:r w:rsidR="0066406A">
        <w:rPr>
          <w:rStyle w:val="LPnavadenpoevno"/>
          <w:i w:val="0"/>
        </w:rPr>
        <w:t>i</w:t>
      </w:r>
      <w:r w:rsidRPr="009D22F8">
        <w:rPr>
          <w:rStyle w:val="LPnavadenpoevno"/>
          <w:i w:val="0"/>
        </w:rPr>
        <w:t xml:space="preserve"> tudi nadzor osnovnega materiala</w:t>
      </w:r>
      <w:r w:rsidR="0053687E">
        <w:rPr>
          <w:rStyle w:val="LPnavadenpoevno"/>
          <w:i w:val="0"/>
        </w:rPr>
        <w:t xml:space="preserve"> </w:t>
      </w:r>
      <w:r w:rsidR="0053687E" w:rsidRPr="009D22F8">
        <w:rPr>
          <w:rStyle w:val="LPnavadenpoevno"/>
          <w:i w:val="0"/>
        </w:rPr>
        <w:t>reaktorske tlačne posode</w:t>
      </w:r>
      <w:r w:rsidRPr="009D22F8">
        <w:rPr>
          <w:rStyle w:val="LPnavadenpoevno"/>
          <w:i w:val="0"/>
        </w:rPr>
        <w:t xml:space="preserve"> ter posebnosti za zagotavljanje integritete pri dolgoročnem obratovanju NEK po letu 2023. Na osnovi rezultatov doslednega izvajanja nadzora reaktorske posode je bilo mogoče zaključiti, da na reaktorski posodi v NEK ni aktivnih degradacijskih procesov, kar potrjuje visoko integriteto tlačne meje. Te ugotovitve dodatno podpira posebno poročilo Westinghouse, kjer je bilo ugotovljeno, da integriteta reaktorske posode zaradi </w:t>
      </w:r>
      <w:r w:rsidR="0066406A">
        <w:rPr>
          <w:rStyle w:val="LPnavadenpoevno"/>
          <w:i w:val="0"/>
        </w:rPr>
        <w:t xml:space="preserve">morebitnih </w:t>
      </w:r>
      <w:r w:rsidR="0053687E">
        <w:rPr>
          <w:rStyle w:val="LPnavadenpoevno"/>
          <w:i w:val="0"/>
        </w:rPr>
        <w:t>napak v</w:t>
      </w:r>
      <w:r w:rsidR="0053687E" w:rsidRPr="009D22F8">
        <w:rPr>
          <w:rStyle w:val="LPnavadenpoevno"/>
          <w:i w:val="0"/>
        </w:rPr>
        <w:t xml:space="preserve"> osnovne</w:t>
      </w:r>
      <w:r w:rsidR="0053687E">
        <w:rPr>
          <w:rStyle w:val="LPnavadenpoevno"/>
          <w:i w:val="0"/>
        </w:rPr>
        <w:t>m</w:t>
      </w:r>
      <w:r w:rsidR="0053687E" w:rsidRPr="009D22F8">
        <w:rPr>
          <w:rStyle w:val="LPnavadenpoevno"/>
          <w:i w:val="0"/>
        </w:rPr>
        <w:t xml:space="preserve"> </w:t>
      </w:r>
      <w:r w:rsidRPr="009D22F8">
        <w:rPr>
          <w:rStyle w:val="LPnavadenpoevno"/>
          <w:i w:val="0"/>
        </w:rPr>
        <w:t>material</w:t>
      </w:r>
      <w:r w:rsidR="0053687E">
        <w:rPr>
          <w:rStyle w:val="LPnavadenpoevno"/>
          <w:i w:val="0"/>
        </w:rPr>
        <w:t>u</w:t>
      </w:r>
      <w:r w:rsidRPr="009D22F8">
        <w:rPr>
          <w:rStyle w:val="LPnavadenpoevno"/>
          <w:i w:val="0"/>
        </w:rPr>
        <w:t xml:space="preserve">, nastalih </w:t>
      </w:r>
      <w:r w:rsidR="0066406A">
        <w:rPr>
          <w:rStyle w:val="LPnavadenpoevno"/>
          <w:i w:val="0"/>
        </w:rPr>
        <w:t>pri</w:t>
      </w:r>
      <w:r w:rsidRPr="009D22F8">
        <w:rPr>
          <w:rStyle w:val="LPnavadenpoevno"/>
          <w:i w:val="0"/>
        </w:rPr>
        <w:t xml:space="preserve"> procesu izdelave, ni ogrožena</w:t>
      </w:r>
      <w:r w:rsidRPr="0048542C">
        <w:rPr>
          <w:rStyle w:val="LPnavadenpoevno"/>
          <w:i w:val="0"/>
        </w:rPr>
        <w:t>. Glede na to, da je bilo v poročilu pokazano, da tovrstn</w:t>
      </w:r>
      <w:r w:rsidR="0053687E">
        <w:rPr>
          <w:rStyle w:val="LPnavadenpoevno"/>
          <w:i w:val="0"/>
        </w:rPr>
        <w:t>e</w:t>
      </w:r>
      <w:r w:rsidRPr="0048542C">
        <w:rPr>
          <w:rStyle w:val="LPnavadenpoevno"/>
          <w:i w:val="0"/>
        </w:rPr>
        <w:t xml:space="preserve"> možn</w:t>
      </w:r>
      <w:r w:rsidR="0053687E">
        <w:rPr>
          <w:rStyle w:val="LPnavadenpoevno"/>
          <w:i w:val="0"/>
        </w:rPr>
        <w:t>e</w:t>
      </w:r>
      <w:r w:rsidRPr="0048542C">
        <w:rPr>
          <w:rStyle w:val="LPnavadenpoevno"/>
          <w:i w:val="0"/>
        </w:rPr>
        <w:t xml:space="preserve"> </w:t>
      </w:r>
      <w:r w:rsidR="0053687E">
        <w:rPr>
          <w:rStyle w:val="LPnavadenpoevno"/>
          <w:i w:val="0"/>
        </w:rPr>
        <w:t>napake</w:t>
      </w:r>
      <w:r w:rsidR="0053687E" w:rsidRPr="0048542C">
        <w:rPr>
          <w:rStyle w:val="LPnavadenpoevno"/>
          <w:i w:val="0"/>
        </w:rPr>
        <w:t xml:space="preserve"> </w:t>
      </w:r>
      <w:r w:rsidRPr="0048542C">
        <w:rPr>
          <w:rStyle w:val="LPnavadenpoevno"/>
          <w:i w:val="0"/>
        </w:rPr>
        <w:t xml:space="preserve">niso posledica staranja, NEK </w:t>
      </w:r>
      <w:r w:rsidR="0066406A">
        <w:rPr>
          <w:rStyle w:val="LPnavadenpoevno"/>
          <w:i w:val="0"/>
        </w:rPr>
        <w:t xml:space="preserve">tudi </w:t>
      </w:r>
      <w:r w:rsidR="0066406A" w:rsidRPr="009D22F8">
        <w:rPr>
          <w:rStyle w:val="LPnavadenpoevno"/>
          <w:i w:val="0"/>
        </w:rPr>
        <w:t>v času dolgoročnega obratovanja po letu 2023</w:t>
      </w:r>
      <w:r w:rsidR="0066406A">
        <w:rPr>
          <w:rStyle w:val="LPnavadenpoevno"/>
          <w:i w:val="0"/>
        </w:rPr>
        <w:t xml:space="preserve"> </w:t>
      </w:r>
      <w:r w:rsidR="0066406A" w:rsidRPr="009D22F8">
        <w:rPr>
          <w:rStyle w:val="LPnavadenpoevno"/>
          <w:i w:val="0"/>
        </w:rPr>
        <w:t>ne načrtuje</w:t>
      </w:r>
      <w:r w:rsidR="0066406A" w:rsidRPr="0048542C">
        <w:rPr>
          <w:rStyle w:val="LPnavadenpoevno"/>
          <w:i w:val="0"/>
        </w:rPr>
        <w:t xml:space="preserve"> </w:t>
      </w:r>
      <w:r w:rsidRPr="0048542C">
        <w:rPr>
          <w:rStyle w:val="LPnavadenpoevno"/>
          <w:i w:val="0"/>
        </w:rPr>
        <w:t>dodatnih preiskav osnovnega materiala reaktorske</w:t>
      </w:r>
      <w:r w:rsidR="0048542C" w:rsidRPr="0048542C">
        <w:rPr>
          <w:rStyle w:val="LPnavadenpoevno"/>
          <w:i w:val="0"/>
        </w:rPr>
        <w:t xml:space="preserve"> posode</w:t>
      </w:r>
      <w:r w:rsidRPr="009D22F8">
        <w:rPr>
          <w:rStyle w:val="LPnavadenpoevno"/>
          <w:i w:val="0"/>
        </w:rPr>
        <w:t xml:space="preserve"> z neporušnimi metodami. Kljub temu pa so v remontih </w:t>
      </w:r>
      <w:r w:rsidR="0066406A">
        <w:rPr>
          <w:rStyle w:val="LPnavadenpoevno"/>
          <w:i w:val="0"/>
        </w:rPr>
        <w:t xml:space="preserve">leta </w:t>
      </w:r>
      <w:r w:rsidRPr="009D22F8">
        <w:rPr>
          <w:rStyle w:val="LPnavadenpoevno"/>
          <w:i w:val="0"/>
        </w:rPr>
        <w:t xml:space="preserve">2021 in 2022 v okviru obvladovanja staranja reaktorske posode načrtovane pomembne inšpekcijske </w:t>
      </w:r>
      <w:r w:rsidR="0066406A">
        <w:rPr>
          <w:rStyle w:val="LPnavadenpoevno"/>
          <w:i w:val="0"/>
        </w:rPr>
        <w:t>deja</w:t>
      </w:r>
      <w:r w:rsidRPr="009D22F8">
        <w:rPr>
          <w:rStyle w:val="LPnavadenpoevno"/>
          <w:i w:val="0"/>
        </w:rPr>
        <w:t xml:space="preserve">vnosti, povezane z obratovanjem NEK v času podaljšane življenjske dobe po letu 2023, </w:t>
      </w:r>
      <w:r w:rsidR="0066406A">
        <w:rPr>
          <w:rStyle w:val="LPnavadenpoevno"/>
          <w:i w:val="0"/>
        </w:rPr>
        <w:t>pri katerih</w:t>
      </w:r>
      <w:r w:rsidR="0066406A" w:rsidRPr="009D22F8">
        <w:rPr>
          <w:rStyle w:val="LPnavadenpoevno"/>
          <w:i w:val="0"/>
        </w:rPr>
        <w:t xml:space="preserve"> </w:t>
      </w:r>
      <w:r w:rsidRPr="009D22F8">
        <w:rPr>
          <w:rStyle w:val="LPnavadenpoevno"/>
          <w:i w:val="0"/>
        </w:rPr>
        <w:t>se bo izvedel celovit pregled reaktorske posode, njene glave in notranjih delov.</w:t>
      </w:r>
    </w:p>
    <w:p w14:paraId="0B395E17" w14:textId="77777777" w:rsidR="00094817" w:rsidRDefault="00094817" w:rsidP="00094817">
      <w:pPr>
        <w:pStyle w:val="LPNaslov4"/>
      </w:pPr>
      <w:bookmarkStart w:id="76" w:name="_Toc74219316"/>
      <w:r w:rsidRPr="00094817">
        <w:t>Inšpekcijski</w:t>
      </w:r>
      <w:r>
        <w:t xml:space="preserve"> pregledi</w:t>
      </w:r>
      <w:bookmarkEnd w:id="76"/>
    </w:p>
    <w:p w14:paraId="32DB587F" w14:textId="77777777" w:rsidR="00094817" w:rsidRDefault="00094817" w:rsidP="00094817">
      <w:pPr>
        <w:pStyle w:val="LPnavaden"/>
      </w:pPr>
      <w:r>
        <w:t>V letu 2020 je bilo opravljenih 48 inšpekcijskih pregledov NEK, in sicer 47 rednih in en izredni pregled. Redni pregledi so vključevali tudi dve nenapovedani inšpekciji.</w:t>
      </w:r>
    </w:p>
    <w:p w14:paraId="23DEC632" w14:textId="20778520" w:rsidR="00094817" w:rsidRDefault="00094817" w:rsidP="00094817">
      <w:pPr>
        <w:pStyle w:val="LPnavaden"/>
      </w:pPr>
      <w:r>
        <w:t xml:space="preserve">Izredni inšpekcijski pregled je bil izveden po samodejni zaustavitvi ob potresu v Petrinji na Hrvaškem decembra 2020. Inšpekcija je ugotovila, da je bilo delovanje varnostnih sistemov skladno s pričakovanji. Na podlagi temeljitih preverjanj in obhodov opreme je bilo ugotovljeno, da </w:t>
      </w:r>
      <w:r w:rsidR="009F55E4">
        <w:t xml:space="preserve">ni bilo </w:t>
      </w:r>
      <w:r>
        <w:t xml:space="preserve">poškodb ali odpovedi opreme. NEK je inšpekciji URSJV </w:t>
      </w:r>
      <w:r w:rsidR="009F55E4">
        <w:t>na</w:t>
      </w:r>
      <w:r>
        <w:t xml:space="preserve"> začetku leta 2021 pos</w:t>
      </w:r>
      <w:r w:rsidR="009F55E4">
        <w:t>l</w:t>
      </w:r>
      <w:r>
        <w:t>al analizo temeljnega vzroka tega dogodka. Tudi URSJV pripravlja analizo tega dogodka, v sklopu priprave te analize, pa je predvidena tudi izvedba dodatne inšpekcije.</w:t>
      </w:r>
    </w:p>
    <w:p w14:paraId="34663FA3" w14:textId="101F1826" w:rsidR="00094817" w:rsidRDefault="00094817" w:rsidP="00094817">
      <w:pPr>
        <w:pStyle w:val="LPnavaden"/>
      </w:pPr>
      <w:r>
        <w:t>Posebna inšpekcija je bila v 2020 izvedena zaradi kršitve zahtev Tehničnih specifikacij in ZVISJV</w:t>
      </w:r>
      <w:r w:rsidR="0048542C">
        <w:t>-1</w:t>
      </w:r>
      <w:r>
        <w:t xml:space="preserve"> v času premikanja jedrskega goriva med remontom 2019. NEK takrat ni izpolnjeval vseh zahtev </w:t>
      </w:r>
      <w:r w:rsidR="009F55E4">
        <w:t>t</w:t>
      </w:r>
      <w:r>
        <w:t xml:space="preserve">ehničnih specifikacij, ki zahtevajo zaprtost vseh penetracij zadrževalnega hrama. Inšpekcija URSJV je skladno z določili </w:t>
      </w:r>
      <w:r w:rsidRPr="00094817">
        <w:rPr>
          <w:rStyle w:val="LPnavadenposevnoZnak"/>
        </w:rPr>
        <w:t>Zakona o inšpekcijskem nadzoru</w:t>
      </w:r>
      <w:r>
        <w:rPr>
          <w:rStyle w:val="LPnavadenposevnoZnak"/>
        </w:rPr>
        <w:t xml:space="preserve"> </w:t>
      </w:r>
      <w:r w:rsidRPr="00D677BC">
        <w:t>(ZIN</w:t>
      </w:r>
      <w:r>
        <w:t xml:space="preserve">, </w:t>
      </w:r>
      <w:r w:rsidRPr="00D677BC">
        <w:t>Ur</w:t>
      </w:r>
      <w:r>
        <w:t>.</w:t>
      </w:r>
      <w:r w:rsidRPr="00D677BC">
        <w:t xml:space="preserve"> l</w:t>
      </w:r>
      <w:r>
        <w:t>.</w:t>
      </w:r>
      <w:r w:rsidRPr="00D677BC">
        <w:t xml:space="preserve"> RS, št. 43/07 in 40/14</w:t>
      </w:r>
      <w:r>
        <w:t xml:space="preserve">) in </w:t>
      </w:r>
      <w:r w:rsidRPr="008C3D0B">
        <w:rPr>
          <w:rStyle w:val="LPnavadenposevnoZnak"/>
        </w:rPr>
        <w:t>Zakona o prekrških</w:t>
      </w:r>
      <w:r>
        <w:t xml:space="preserve"> </w:t>
      </w:r>
      <w:r w:rsidRPr="00394F80">
        <w:t>(ZP-1,</w:t>
      </w:r>
      <w:r>
        <w:t xml:space="preserve"> </w:t>
      </w:r>
      <w:r w:rsidRPr="00D677BC">
        <w:t>Ur</w:t>
      </w:r>
      <w:r>
        <w:t>.</w:t>
      </w:r>
      <w:r w:rsidRPr="00D677BC">
        <w:t xml:space="preserve"> l</w:t>
      </w:r>
      <w:r>
        <w:t>.</w:t>
      </w:r>
      <w:r w:rsidRPr="00D677BC">
        <w:t xml:space="preserve"> RS, št. 29/11</w:t>
      </w:r>
      <w:r w:rsidR="00254521">
        <w:t>,</w:t>
      </w:r>
      <w:r w:rsidRPr="00D677BC">
        <w:t xml:space="preserve"> 21/13, 111/13, 74/14)</w:t>
      </w:r>
      <w:r>
        <w:t xml:space="preserve"> po načelu stopenjskega pristopa izdala </w:t>
      </w:r>
      <w:r w:rsidR="00732DF8">
        <w:t xml:space="preserve">NEK </w:t>
      </w:r>
      <w:r>
        <w:t xml:space="preserve">pisni opomin zaradi storjenega prekrška. NEK je izdelal in </w:t>
      </w:r>
      <w:r w:rsidR="00732DF8">
        <w:t xml:space="preserve">uvedel </w:t>
      </w:r>
      <w:r>
        <w:t xml:space="preserve">učinkovite sistemske ukrepe, da bodo zahteve </w:t>
      </w:r>
      <w:r w:rsidR="00732DF8">
        <w:t>t</w:t>
      </w:r>
      <w:r>
        <w:t>ehničnih specifikacij spoštovane v vseh obratovalnih stanjih.</w:t>
      </w:r>
      <w:r w:rsidR="00732DF8">
        <w:t xml:space="preserve"> </w:t>
      </w:r>
    </w:p>
    <w:p w14:paraId="51A41107" w14:textId="23006D01" w:rsidR="00094817" w:rsidRDefault="00094817" w:rsidP="00094817">
      <w:pPr>
        <w:pStyle w:val="LPnavaden"/>
      </w:pPr>
      <w:r>
        <w:t xml:space="preserve">Inšpekcija URSJV je v sklopu rednih inšpekcijskih pregledov preverjala tudi izvajanje </w:t>
      </w:r>
      <w:r w:rsidR="00732DF8">
        <w:t xml:space="preserve">preprečevalnih </w:t>
      </w:r>
      <w:r>
        <w:t xml:space="preserve">ukrepov med epidemijo </w:t>
      </w:r>
      <w:r w:rsidR="00732DF8">
        <w:t>covid</w:t>
      </w:r>
      <w:r>
        <w:t xml:space="preserve">-19. Pri tem je bilo ugotovljeno, da je NEK vzpostavil in </w:t>
      </w:r>
      <w:r w:rsidR="0053687E">
        <w:t xml:space="preserve">izvajal </w:t>
      </w:r>
      <w:r>
        <w:t>učinkovite ukrepe za minimiziranje izpostavljenosti osebja in obvladovanje okužb ter obenem zagotavljal zanesljivo in varno obratovanje.</w:t>
      </w:r>
    </w:p>
    <w:p w14:paraId="1E2E17F4" w14:textId="62629022" w:rsidR="00094817" w:rsidRDefault="00094817" w:rsidP="00094817">
      <w:pPr>
        <w:pStyle w:val="LPnavaden"/>
      </w:pPr>
      <w:r>
        <w:t xml:space="preserve">Na osnovi inšpekcijskih pregledov inšpekcija URSJV ugotavlja, da je NEK leta 2020 obratoval varno, brez škodljivega vpliva na prebivalstvo in okolje. Nastale težave je NEK redno analiziral in ustrezno reševal v sklopu izvajanja korektivnega programa. Inšpekcija URSJV kot dobro ocenjuje delo večine organizacijskih enot NEK. Inšpekcijski pregledi so pokazali visoko raven varnostne kulture večine strokovnjakov, kar se kaže v </w:t>
      </w:r>
      <w:r w:rsidR="00732DF8">
        <w:t xml:space="preserve">kakovosti </w:t>
      </w:r>
      <w:r>
        <w:t>izvedenih aktivnosti, kjer je varnost vedno prednostno upoštevana.</w:t>
      </w:r>
    </w:p>
    <w:p w14:paraId="73CDD7BD" w14:textId="16B44FAE" w:rsidR="00394F80" w:rsidRPr="00F3606B" w:rsidRDefault="00394F80" w:rsidP="00394F80">
      <w:pPr>
        <w:pStyle w:val="LPNaslov3"/>
      </w:pPr>
      <w:bookmarkStart w:id="77" w:name="_Toc74219317"/>
      <w:r>
        <w:t>R</w:t>
      </w:r>
      <w:r w:rsidRPr="00F3606B">
        <w:t xml:space="preserve">aziskovalni </w:t>
      </w:r>
      <w:r w:rsidRPr="00394F80">
        <w:t>reaktor</w:t>
      </w:r>
      <w:r w:rsidRPr="00F3606B">
        <w:t xml:space="preserve"> </w:t>
      </w:r>
      <w:r>
        <w:t>TRIGA</w:t>
      </w:r>
      <w:r w:rsidRPr="00F3606B">
        <w:t xml:space="preserve"> </w:t>
      </w:r>
      <w:r>
        <w:t>M</w:t>
      </w:r>
      <w:r w:rsidRPr="00F3606B">
        <w:t xml:space="preserve">ark </w:t>
      </w:r>
      <w:r>
        <w:t>II</w:t>
      </w:r>
      <w:r w:rsidRPr="00F3606B">
        <w:t xml:space="preserve"> v </w:t>
      </w:r>
      <w:r>
        <w:t>B</w:t>
      </w:r>
      <w:r w:rsidRPr="00F3606B">
        <w:t>rinju</w:t>
      </w:r>
      <w:bookmarkEnd w:id="77"/>
    </w:p>
    <w:p w14:paraId="3ADA57FC" w14:textId="77777777" w:rsidR="00394F80" w:rsidRDefault="00394F80" w:rsidP="00C60761">
      <w:pPr>
        <w:pStyle w:val="LPnavaden"/>
      </w:pPr>
      <w:r w:rsidRPr="00B22658">
        <w:t>Upravljavec raziskovalnega reaktorja TRIGA Mark II je Institut »Jožef Stefan« (IJS), obratovanje reaktorja pa izvaja osebje Reaktorskega infrastrukturnega centra (RIC).</w:t>
      </w:r>
    </w:p>
    <w:p w14:paraId="656E2ECB" w14:textId="0D7468E4" w:rsidR="00394F80" w:rsidRPr="00F3606B" w:rsidRDefault="00394F80" w:rsidP="00394F80">
      <w:pPr>
        <w:pStyle w:val="LPNaslov4"/>
      </w:pPr>
      <w:bookmarkStart w:id="78" w:name="_Toc74219318"/>
      <w:r w:rsidRPr="00394F80">
        <w:t>Obratovanje</w:t>
      </w:r>
      <w:bookmarkEnd w:id="78"/>
    </w:p>
    <w:p w14:paraId="4F061031" w14:textId="018091A5" w:rsidR="00394F80" w:rsidRPr="00B22658" w:rsidRDefault="00394F80" w:rsidP="00C60761">
      <w:pPr>
        <w:pStyle w:val="LPnavaden"/>
      </w:pPr>
      <w:r w:rsidRPr="00B22658">
        <w:t xml:space="preserve">Reaktor je </w:t>
      </w:r>
      <w:r w:rsidRPr="008443BF">
        <w:t>v letu 20</w:t>
      </w:r>
      <w:r>
        <w:t>20</w:t>
      </w:r>
      <w:r w:rsidRPr="008443BF">
        <w:t xml:space="preserve"> obratoval </w:t>
      </w:r>
      <w:r>
        <w:t>126</w:t>
      </w:r>
      <w:r w:rsidRPr="00384444">
        <w:t> </w:t>
      </w:r>
      <w:r w:rsidRPr="008443BF">
        <w:t xml:space="preserve">dni in pri tem sprostil </w:t>
      </w:r>
      <w:r>
        <w:t>78,8</w:t>
      </w:r>
      <w:r w:rsidRPr="00384444">
        <w:t> </w:t>
      </w:r>
      <w:r w:rsidRPr="008443BF">
        <w:t xml:space="preserve">MWh toplote. Obratovanje reaktorja je potekalo v skladu s programom, ki ga odobrita vodja RIC in Služba za varstvo pred ionizirajočim sevanjem IJS za vsak teden posebej. Reaktor je obratoval v stacionarnem in pulznem načinu, izvedenih je bilo </w:t>
      </w:r>
      <w:r>
        <w:t>37</w:t>
      </w:r>
      <w:r w:rsidRPr="00384444">
        <w:t> </w:t>
      </w:r>
      <w:r w:rsidRPr="008443BF">
        <w:t xml:space="preserve">pulzov. </w:t>
      </w:r>
      <w:r w:rsidR="00BF20E7">
        <w:t>U</w:t>
      </w:r>
      <w:r w:rsidRPr="00B22658">
        <w:t xml:space="preserve">porabljali </w:t>
      </w:r>
      <w:r w:rsidR="00BF20E7">
        <w:t xml:space="preserve">so ga </w:t>
      </w:r>
      <w:r w:rsidRPr="00B22658">
        <w:t xml:space="preserve">predvsem kot vir nevtronov za nevtronsko aktivacijsko analizo, za obsevanje elektronskih komponent in </w:t>
      </w:r>
      <w:r>
        <w:t xml:space="preserve">drugih materialov ter </w:t>
      </w:r>
      <w:r w:rsidRPr="00B22658">
        <w:t xml:space="preserve">za izobraževanje. </w:t>
      </w:r>
      <w:r>
        <w:t>Zaustavljen r</w:t>
      </w:r>
      <w:r w:rsidRPr="008443BF">
        <w:t>eaktor</w:t>
      </w:r>
      <w:r w:rsidRPr="00B22658">
        <w:t xml:space="preserve"> so uporabljali </w:t>
      </w:r>
      <w:r>
        <w:t xml:space="preserve">kot vir </w:t>
      </w:r>
      <w:r w:rsidR="00BF20E7">
        <w:t xml:space="preserve">sevanja </w:t>
      </w:r>
      <w:r>
        <w:t xml:space="preserve">gama in tako testirali elektronske komponente. </w:t>
      </w:r>
      <w:r w:rsidRPr="008443BF">
        <w:t xml:space="preserve">Obsevanih je bilo </w:t>
      </w:r>
      <w:r>
        <w:t>952</w:t>
      </w:r>
      <w:r w:rsidRPr="00384444">
        <w:t> </w:t>
      </w:r>
      <w:r w:rsidRPr="008443BF">
        <w:t xml:space="preserve">vzorcev v vrtiljaku in </w:t>
      </w:r>
      <w:r>
        <w:t xml:space="preserve">obsevalnih </w:t>
      </w:r>
      <w:r w:rsidRPr="008443BF">
        <w:t xml:space="preserve">kanalih. </w:t>
      </w:r>
      <w:r w:rsidRPr="00EB45C8">
        <w:t>Leta 2020 je reaktor obratoval manj</w:t>
      </w:r>
      <w:r>
        <w:t>, za kar je bila</w:t>
      </w:r>
      <w:r w:rsidRPr="00EB45C8">
        <w:t xml:space="preserve"> glavni razlog epidemija </w:t>
      </w:r>
      <w:r w:rsidR="00BF20E7">
        <w:t>obolenja</w:t>
      </w:r>
      <w:r w:rsidR="00BF20E7" w:rsidRPr="00EB45C8">
        <w:t xml:space="preserve"> </w:t>
      </w:r>
      <w:r w:rsidR="00BF20E7">
        <w:t>covid</w:t>
      </w:r>
      <w:r w:rsidRPr="00EB45C8">
        <w:t>-19.</w:t>
      </w:r>
      <w:r>
        <w:t xml:space="preserve"> V primerjavi s prejšnjimi leti je reaktor obratoval manj v času od februarja do junija ter od oktobra do decembra</w:t>
      </w:r>
      <w:r w:rsidRPr="00EB45C8">
        <w:t xml:space="preserve"> zaradi </w:t>
      </w:r>
      <w:r>
        <w:t xml:space="preserve">ukrepov, ki so </w:t>
      </w:r>
      <w:r w:rsidRPr="00EB45C8">
        <w:t>omejeva</w:t>
      </w:r>
      <w:r>
        <w:t>li</w:t>
      </w:r>
      <w:r w:rsidRPr="00EB45C8">
        <w:t xml:space="preserve"> širjenj</w:t>
      </w:r>
      <w:r>
        <w:t>e</w:t>
      </w:r>
      <w:r w:rsidRPr="00EB45C8">
        <w:t xml:space="preserve"> </w:t>
      </w:r>
      <w:r w:rsidR="00BF20E7">
        <w:t>korona</w:t>
      </w:r>
      <w:r w:rsidRPr="00EB45C8">
        <w:t>virusa.</w:t>
      </w:r>
    </w:p>
    <w:p w14:paraId="36A7F79A" w14:textId="2CCE8263" w:rsidR="00394F80" w:rsidRDefault="00394F80" w:rsidP="00C60761">
      <w:pPr>
        <w:pStyle w:val="LPnavaden"/>
      </w:pPr>
      <w:r w:rsidRPr="00B22658">
        <w:t>Odsek za znanosti o okolju IJS, Služba za varstvo pred ionizirajočim sevanjem IJS in</w:t>
      </w:r>
      <w:r w:rsidR="00747E95">
        <w:t xml:space="preserve"> Agencija za radioaktivne odpadke</w:t>
      </w:r>
      <w:r w:rsidRPr="00B22658">
        <w:t xml:space="preserve"> </w:t>
      </w:r>
      <w:r w:rsidR="00747E95">
        <w:t>(</w:t>
      </w:r>
      <w:r w:rsidRPr="00B22658">
        <w:t>ARAO</w:t>
      </w:r>
      <w:r w:rsidR="00747E95">
        <w:t>)</w:t>
      </w:r>
      <w:r w:rsidRPr="00B22658">
        <w:t xml:space="preserve"> so v objektu vroča celica (OVC) redno izvajali dejavnosti obdelave in priprave radioaktivnih odpadkov za potrebe skladiščenja.</w:t>
      </w:r>
    </w:p>
    <w:p w14:paraId="64D29394" w14:textId="19F534F2" w:rsidR="00394F80" w:rsidRDefault="00394F80" w:rsidP="00C60761">
      <w:pPr>
        <w:pStyle w:val="LPnavaden"/>
      </w:pPr>
      <w:r w:rsidRPr="00292C13">
        <w:t xml:space="preserve">Leta </w:t>
      </w:r>
      <w:r w:rsidRPr="008443BF">
        <w:t>20</w:t>
      </w:r>
      <w:r>
        <w:t>20</w:t>
      </w:r>
      <w:r w:rsidRPr="00292C13">
        <w:t xml:space="preserve"> </w:t>
      </w:r>
      <w:r>
        <w:t>je</w:t>
      </w:r>
      <w:r w:rsidRPr="00292C13">
        <w:t xml:space="preserve"> bil</w:t>
      </w:r>
      <w:r>
        <w:t>o sedem</w:t>
      </w:r>
      <w:r w:rsidRPr="00292C13">
        <w:t xml:space="preserve"> samodejn</w:t>
      </w:r>
      <w:r>
        <w:t>ih</w:t>
      </w:r>
      <w:r w:rsidRPr="00292C13">
        <w:t xml:space="preserve"> zaustavit</w:t>
      </w:r>
      <w:r>
        <w:t>ev</w:t>
      </w:r>
      <w:r w:rsidRPr="00292C13">
        <w:t xml:space="preserve"> reaktorja</w:t>
      </w:r>
      <w:r>
        <w:t xml:space="preserve">, od teh ena zaradi napake operaterja, tri med testiranjem linearnega kanala </w:t>
      </w:r>
      <w:r w:rsidRPr="005C351A">
        <w:t>jedrske instrumentacije</w:t>
      </w:r>
      <w:r>
        <w:t xml:space="preserve"> in tri zaradi napake tečajnika. </w:t>
      </w:r>
      <w:r w:rsidRPr="00EB45C8">
        <w:t>V letu 2020 so operaterji dokončno usposobili funkcijo linearnega kanala</w:t>
      </w:r>
      <w:r>
        <w:t xml:space="preserve"> tako</w:t>
      </w:r>
      <w:r w:rsidRPr="00EB45C8">
        <w:t>, da merilno območje sledi moči reaktorja. To je zahtevalo natančno umeritev točke preklopa območja, kar je sprva povzročilo nekaj samodejnih zaustavitev reaktorja. Trikrat je prišlo do samodejne zaustavitve med vajo</w:t>
      </w:r>
      <w:r w:rsidR="00BF20E7">
        <w:t>, naslovljeno</w:t>
      </w:r>
      <w:r w:rsidRPr="00EB45C8">
        <w:t xml:space="preserve"> </w:t>
      </w:r>
      <w:r w:rsidR="0071761A">
        <w:t>»</w:t>
      </w:r>
      <w:r w:rsidRPr="00EB45C8">
        <w:t>Pogon reaktorja, kjer tečajniki ali študentje upravljajo reaktor pod nadzorom operaterja.</w:t>
      </w:r>
      <w:r w:rsidR="0071761A">
        <w:t>«</w:t>
      </w:r>
      <w:r w:rsidRPr="00EB45C8">
        <w:t xml:space="preserve"> Takšne samodejne zaustavitve so pričakovane in včasih storjene namenoma, da tečajniki vidijo, kako se reaktor odzove na nepazljivost operaterja med zagonom reaktorja. </w:t>
      </w:r>
      <w:r w:rsidRPr="005C351A">
        <w:t>Do samodejne zaustavitve je vedno prišlo na nizkih močeh reaktorja.</w:t>
      </w:r>
    </w:p>
    <w:p w14:paraId="7D747D4A" w14:textId="6EFCEBF2" w:rsidR="00394F80" w:rsidRPr="00292C13" w:rsidRDefault="00394F80" w:rsidP="00C60761">
      <w:pPr>
        <w:pStyle w:val="LPnavaden"/>
      </w:pPr>
      <w:r w:rsidRPr="00292C13">
        <w:t>Leta 20</w:t>
      </w:r>
      <w:r>
        <w:t>20</w:t>
      </w:r>
      <w:r w:rsidRPr="00292C13">
        <w:t xml:space="preserve"> ni bilo kršitev obratovalnih pogojev in omejitev iz varnostnega poročila. Leta 20</w:t>
      </w:r>
      <w:r>
        <w:t>20</w:t>
      </w:r>
      <w:r w:rsidRPr="00292C13">
        <w:t xml:space="preserve"> tudi ni bilo dogodkov, ki bi zahtevali poročanje v skladu s 30.</w:t>
      </w:r>
      <w:r w:rsidRPr="00384444">
        <w:t> </w:t>
      </w:r>
      <w:r w:rsidRPr="00292C13">
        <w:t xml:space="preserve">členom </w:t>
      </w:r>
      <w:r w:rsidR="007B615B">
        <w:t>p</w:t>
      </w:r>
      <w:r w:rsidRPr="00292C13">
        <w:t>ravilnika</w:t>
      </w:r>
      <w:r w:rsidRPr="00384444">
        <w:t> </w:t>
      </w:r>
      <w:r w:rsidRPr="009953E7">
        <w:t>JV9, prav tako</w:t>
      </w:r>
      <w:r>
        <w:t xml:space="preserve"> pa tudi ni bilo dogodkov s področja požarne ali fizične varnosti</w:t>
      </w:r>
      <w:r w:rsidRPr="00292C13">
        <w:t>.</w:t>
      </w:r>
    </w:p>
    <w:p w14:paraId="78F768A1" w14:textId="135EC2EF" w:rsidR="00394F80" w:rsidRPr="00F3606B" w:rsidRDefault="00394F80" w:rsidP="00C60761">
      <w:pPr>
        <w:pStyle w:val="LPnavaden"/>
      </w:pPr>
      <w:r w:rsidRPr="00292C13">
        <w:t xml:space="preserve">Obratovalni kazalniki za prejete doze obratovalnega osebja in raziskovalcev kažejo vrednosti, ki so daleč pod </w:t>
      </w:r>
      <w:r w:rsidRPr="00F529C8">
        <w:t>upravnimi omejitvami. V letu 20</w:t>
      </w:r>
      <w:r>
        <w:t>20</w:t>
      </w:r>
      <w:r w:rsidRPr="00F529C8">
        <w:t xml:space="preserve"> je bila skupinska doza </w:t>
      </w:r>
      <w:r>
        <w:t>1,29</w:t>
      </w:r>
      <w:r w:rsidRPr="00384444">
        <w:t> </w:t>
      </w:r>
      <w:r w:rsidRPr="004B42CE">
        <w:t>človek-mSv</w:t>
      </w:r>
      <w:r w:rsidRPr="00F529C8">
        <w:t xml:space="preserve"> za obratovalno osebje ter </w:t>
      </w:r>
      <w:r>
        <w:t>2,23</w:t>
      </w:r>
      <w:r w:rsidRPr="00384444">
        <w:t> </w:t>
      </w:r>
      <w:r w:rsidRPr="004B42CE">
        <w:t>človek-mSv</w:t>
      </w:r>
      <w:r w:rsidRPr="00F529C8">
        <w:t xml:space="preserve"> za osebje</w:t>
      </w:r>
      <w:r w:rsidRPr="00292C13">
        <w:t>, povezano z deli ob reaktorju.</w:t>
      </w:r>
    </w:p>
    <w:p w14:paraId="4675E64B" w14:textId="67614A6D" w:rsidR="00394F80" w:rsidRPr="00F3606B" w:rsidRDefault="00394F80" w:rsidP="00394F80">
      <w:pPr>
        <w:pStyle w:val="LPNaslov4"/>
      </w:pPr>
      <w:bookmarkStart w:id="79" w:name="_Toc74219319"/>
      <w:r>
        <w:t xml:space="preserve">Jedrsko </w:t>
      </w:r>
      <w:r w:rsidRPr="00394F80">
        <w:t>gorivo</w:t>
      </w:r>
      <w:bookmarkEnd w:id="79"/>
    </w:p>
    <w:p w14:paraId="3410A430" w14:textId="70DC7A1E" w:rsidR="00394F80" w:rsidRDefault="00394F80" w:rsidP="00C60761">
      <w:pPr>
        <w:pStyle w:val="LPnavaden"/>
      </w:pPr>
      <w:r w:rsidRPr="00292C13">
        <w:t>Leta 20</w:t>
      </w:r>
      <w:r>
        <w:t>20</w:t>
      </w:r>
      <w:r w:rsidRPr="00292C13">
        <w:t xml:space="preserve"> je bilo na lokaciji reaktorja skupaj 84</w:t>
      </w:r>
      <w:r w:rsidRPr="00384444">
        <w:t> </w:t>
      </w:r>
      <w:r w:rsidRPr="00292C13">
        <w:t>gorivnih elementov, izrabljenih gorivnih elementov ni bilo. Vsi gorivni elementi so standardni z 12</w:t>
      </w:r>
      <w:r w:rsidR="00936CFA">
        <w:t>-</w:t>
      </w:r>
      <w:r>
        <w:t>%</w:t>
      </w:r>
      <w:r w:rsidRPr="00292C13">
        <w:t xml:space="preserve"> </w:t>
      </w:r>
      <w:r>
        <w:t>masnim deležem</w:t>
      </w:r>
      <w:r w:rsidRPr="00292C13">
        <w:t xml:space="preserve"> urana in 20</w:t>
      </w:r>
      <w:r w:rsidR="00936CFA">
        <w:t>-</w:t>
      </w:r>
      <w:r>
        <w:t>%</w:t>
      </w:r>
      <w:r w:rsidRPr="00292C13">
        <w:t xml:space="preserve"> obogatitvijo. Nadzor z meritvami radioaktivnosti v reaktorski hali in reaktorskem hladilu kaže, da ni bilo poškodb goriva. </w:t>
      </w:r>
      <w:r>
        <w:t xml:space="preserve">V letu 2020 so pregledali 14 gorivnih elementov in ni bilo najdenih anomalij. </w:t>
      </w:r>
      <w:r w:rsidRPr="00292C13">
        <w:t>IJS je o bilanci goriva mesečno poročal na</w:t>
      </w:r>
      <w:r w:rsidR="00747E95">
        <w:t xml:space="preserve"> Evropsko skupnost za atomsko energijo</w:t>
      </w:r>
      <w:r w:rsidRPr="00292C13">
        <w:t xml:space="preserve"> </w:t>
      </w:r>
      <w:r w:rsidR="00747E95">
        <w:t>(</w:t>
      </w:r>
      <w:r w:rsidRPr="00292C13">
        <w:t>EURATOM</w:t>
      </w:r>
      <w:r w:rsidR="00747E95">
        <w:t> - </w:t>
      </w:r>
      <w:r w:rsidR="009C226E" w:rsidRPr="009C226E">
        <w:rPr>
          <w:rStyle w:val="LPnavadenposevnoZnak"/>
        </w:rPr>
        <w:t>European Atomic Energy Community</w:t>
      </w:r>
      <w:r w:rsidR="009C226E">
        <w:t>)</w:t>
      </w:r>
      <w:r w:rsidRPr="00292C13">
        <w:t xml:space="preserve"> in URSJV. </w:t>
      </w:r>
      <w:r>
        <w:t>Leta</w:t>
      </w:r>
      <w:r w:rsidRPr="00292C13">
        <w:t xml:space="preserve"> 20</w:t>
      </w:r>
      <w:r>
        <w:t>20</w:t>
      </w:r>
      <w:r w:rsidRPr="00292C13">
        <w:t xml:space="preserve"> EURATOM </w:t>
      </w:r>
      <w:r>
        <w:t>ni izvede</w:t>
      </w:r>
      <w:r w:rsidRPr="00292C13">
        <w:t>l pregled</w:t>
      </w:r>
      <w:r>
        <w:t>a</w:t>
      </w:r>
      <w:r w:rsidRPr="00292C13">
        <w:t xml:space="preserve"> stanja jedrskega materiala</w:t>
      </w:r>
      <w:r>
        <w:t xml:space="preserve"> tako kot prejšnja leta</w:t>
      </w:r>
      <w:r w:rsidRPr="00292C13">
        <w:t>.</w:t>
      </w:r>
    </w:p>
    <w:p w14:paraId="7D779036" w14:textId="1761F610" w:rsidR="00394F80" w:rsidRPr="00F3606B" w:rsidRDefault="00394F80" w:rsidP="00394F80">
      <w:pPr>
        <w:pStyle w:val="LPNaslov4"/>
      </w:pPr>
      <w:bookmarkStart w:id="80" w:name="_Toc74219320"/>
      <w:r w:rsidRPr="00F3606B">
        <w:t xml:space="preserve">Usposabljanje </w:t>
      </w:r>
      <w:r w:rsidRPr="00394F80">
        <w:t>osebja</w:t>
      </w:r>
      <w:bookmarkEnd w:id="80"/>
    </w:p>
    <w:p w14:paraId="6EE47275" w14:textId="1EABDDBA" w:rsidR="00394F80" w:rsidRDefault="00394F80" w:rsidP="00C60761">
      <w:pPr>
        <w:pStyle w:val="LPnavaden"/>
      </w:pPr>
      <w:r>
        <w:t xml:space="preserve">V letu 2020 je bilo usposabljanje okrnjeno na </w:t>
      </w:r>
      <w:r w:rsidR="00936CFA">
        <w:t xml:space="preserve">najmanjši možni obseg </w:t>
      </w:r>
      <w:r>
        <w:t xml:space="preserve">zaradi epidemije </w:t>
      </w:r>
      <w:r w:rsidR="00936CFA">
        <w:t>covid</w:t>
      </w:r>
      <w:r>
        <w:t>-19.</w:t>
      </w:r>
    </w:p>
    <w:p w14:paraId="4D07E2AC" w14:textId="58D7289C" w:rsidR="00394F80" w:rsidRDefault="00394F80" w:rsidP="00C60761">
      <w:pPr>
        <w:pStyle w:val="LPnavaden"/>
      </w:pPr>
      <w:r>
        <w:t>Operater je 13.</w:t>
      </w:r>
      <w:r w:rsidRPr="00384444">
        <w:t> </w:t>
      </w:r>
      <w:r w:rsidR="00936CFA">
        <w:t>marca</w:t>
      </w:r>
      <w:r w:rsidR="00747E95">
        <w:t xml:space="preserve"> 2020</w:t>
      </w:r>
      <w:r>
        <w:t xml:space="preserve"> opravil preizkus znanja in tako izpolnil pogoj za podaljšanje dovoljenja.</w:t>
      </w:r>
    </w:p>
    <w:p w14:paraId="428FB72D" w14:textId="63FBB4CD" w:rsidR="00394F80" w:rsidRPr="00694C62" w:rsidRDefault="00394F80" w:rsidP="00C60761">
      <w:pPr>
        <w:pStyle w:val="LPnavaden"/>
      </w:pPr>
      <w:r>
        <w:t>R</w:t>
      </w:r>
      <w:r w:rsidRPr="00694C62">
        <w:t xml:space="preserve">edno usposabljanje </w:t>
      </w:r>
      <w:r w:rsidRPr="00FC075D">
        <w:t xml:space="preserve">osebja </w:t>
      </w:r>
      <w:r w:rsidRPr="00694C62">
        <w:t>je potekalo v skladu z letnim programom strokovnega usposabljanja operaterjev reaktorja TRIGA</w:t>
      </w:r>
      <w:r w:rsidR="009953E7">
        <w:t xml:space="preserve"> Mark II</w:t>
      </w:r>
      <w:r w:rsidRPr="00694C62">
        <w:t xml:space="preserve"> za leto 20</w:t>
      </w:r>
      <w:r>
        <w:t>20</w:t>
      </w:r>
      <w:r w:rsidRPr="00694C62">
        <w:t>.</w:t>
      </w:r>
    </w:p>
    <w:p w14:paraId="1E731942" w14:textId="18F7DEF1" w:rsidR="00394F80" w:rsidRPr="00F3606B" w:rsidRDefault="00394F80" w:rsidP="009953E7">
      <w:pPr>
        <w:pStyle w:val="LPNaslov4"/>
      </w:pPr>
      <w:bookmarkStart w:id="81" w:name="_Toc74219321"/>
      <w:r w:rsidRPr="00394F80">
        <w:t>Spremembe</w:t>
      </w:r>
      <w:r>
        <w:t xml:space="preserve"> ter</w:t>
      </w:r>
      <w:r w:rsidRPr="00F3606B">
        <w:t xml:space="preserve"> pregledi </w:t>
      </w:r>
      <w:r w:rsidRPr="00883E22">
        <w:t xml:space="preserve">sestavnih delov, sistemov in konstrukcij </w:t>
      </w:r>
      <w:r w:rsidRPr="00F3606B">
        <w:t>jedrskega objekta</w:t>
      </w:r>
      <w:bookmarkEnd w:id="81"/>
    </w:p>
    <w:p w14:paraId="409CBFA2" w14:textId="77777777" w:rsidR="00394F80" w:rsidRPr="003C5B7A" w:rsidRDefault="00394F80" w:rsidP="00C60761">
      <w:pPr>
        <w:pStyle w:val="LPnavaden"/>
      </w:pPr>
      <w:r w:rsidRPr="003C5B7A">
        <w:t xml:space="preserve">Reaktor je obratoval v stacionarnem in pulznem načinu. Pulzirali so za namene </w:t>
      </w:r>
      <w:r>
        <w:t xml:space="preserve">vaj za tečajnike in za namene </w:t>
      </w:r>
      <w:r w:rsidRPr="00857BFE">
        <w:t>testiranja odziva različnih nevtronskih detektorjev</w:t>
      </w:r>
      <w:r>
        <w:t xml:space="preserve">. </w:t>
      </w:r>
      <w:r w:rsidRPr="003C5B7A">
        <w:t xml:space="preserve">Pulziranje je predhodno odobril </w:t>
      </w:r>
      <w:r w:rsidRPr="00747E95">
        <w:rPr>
          <w:rStyle w:val="LPnavadenposevnoZnak"/>
        </w:rPr>
        <w:t>Odbor za varnost reaktorja</w:t>
      </w:r>
      <w:r w:rsidRPr="003C5B7A">
        <w:t xml:space="preserve">, o pulziranju pa so obvestili tudi URSJV. </w:t>
      </w:r>
    </w:p>
    <w:p w14:paraId="58708EB4" w14:textId="483F5A11" w:rsidR="00394F80" w:rsidRDefault="00394F80" w:rsidP="00C60761">
      <w:pPr>
        <w:pStyle w:val="LPnavaden"/>
      </w:pPr>
      <w:r w:rsidRPr="00C62816">
        <w:t>V letu 20</w:t>
      </w:r>
      <w:r>
        <w:t>20</w:t>
      </w:r>
      <w:r w:rsidRPr="00C62816">
        <w:t xml:space="preserve"> </w:t>
      </w:r>
      <w:r w:rsidRPr="00966BC4">
        <w:t xml:space="preserve">je bil </w:t>
      </w:r>
      <w:r>
        <w:t>n</w:t>
      </w:r>
      <w:r w:rsidRPr="00966BC4">
        <w:t>a reaktorsk</w:t>
      </w:r>
      <w:r>
        <w:t>i</w:t>
      </w:r>
      <w:r w:rsidRPr="00966BC4">
        <w:t xml:space="preserve"> zgradb</w:t>
      </w:r>
      <w:r>
        <w:t>i</w:t>
      </w:r>
      <w:r w:rsidRPr="00966BC4">
        <w:t xml:space="preserve"> in </w:t>
      </w:r>
      <w:r>
        <w:t>OVC</w:t>
      </w:r>
      <w:r w:rsidRPr="00966BC4">
        <w:t xml:space="preserve"> nameščen nov sistem videonadzora in nov sistem tehničnega varovanja. Oba sistema sta </w:t>
      </w:r>
      <w:r w:rsidR="0002669F">
        <w:t>skladna</w:t>
      </w:r>
      <w:r w:rsidR="0002669F" w:rsidRPr="00966BC4">
        <w:t xml:space="preserve"> </w:t>
      </w:r>
      <w:r w:rsidR="0002669F">
        <w:t>s</w:t>
      </w:r>
      <w:r w:rsidRPr="00966BC4">
        <w:t xml:space="preserve"> </w:t>
      </w:r>
      <w:r w:rsidR="0002669F">
        <w:t>pre</w:t>
      </w:r>
      <w:r w:rsidRPr="00966BC4">
        <w:t>ostalimi sistemi na reaktorskem centru.</w:t>
      </w:r>
    </w:p>
    <w:p w14:paraId="711F7BF6" w14:textId="35690771" w:rsidR="00394F80" w:rsidRPr="00C62816" w:rsidRDefault="00394F80" w:rsidP="00C60761">
      <w:pPr>
        <w:pStyle w:val="LPnavaden"/>
      </w:pPr>
      <w:r w:rsidRPr="00C62816">
        <w:t xml:space="preserve">Osebje RIC, Tehničnih servisov IJS, </w:t>
      </w:r>
      <w:r w:rsidRPr="00694C62">
        <w:t>Služb</w:t>
      </w:r>
      <w:r>
        <w:t>e</w:t>
      </w:r>
      <w:r w:rsidRPr="00694C62">
        <w:t xml:space="preserve"> za varstvo pred ionizirajočim sevanjem IJS </w:t>
      </w:r>
      <w:r w:rsidRPr="00C62816">
        <w:t xml:space="preserve">in pooblaščene zunanje organizacije izvajajo </w:t>
      </w:r>
      <w:r w:rsidR="00EF5D2B">
        <w:t>obdobne</w:t>
      </w:r>
      <w:r w:rsidR="0002669F" w:rsidRPr="00C62816">
        <w:t xml:space="preserve"> </w:t>
      </w:r>
      <w:r w:rsidRPr="00C62816">
        <w:t xml:space="preserve">preglede in nadzor za varno obratovanje pomembnih </w:t>
      </w:r>
      <w:r w:rsidRPr="003B0FA8">
        <w:t>sestavnih delov, sistemov in konstrukcij</w:t>
      </w:r>
      <w:r w:rsidRPr="00C62816">
        <w:t xml:space="preserve">. Pri pregledu ni bilo </w:t>
      </w:r>
      <w:r>
        <w:t>najd</w:t>
      </w:r>
      <w:r w:rsidR="0002669F">
        <w:t>enih</w:t>
      </w:r>
      <w:r w:rsidRPr="00C62816">
        <w:t xml:space="preserve"> neustreznih </w:t>
      </w:r>
      <w:r w:rsidRPr="003B0FA8">
        <w:t>sestavnih delov, sistemov in konstrukcij</w:t>
      </w:r>
      <w:r w:rsidRPr="00C62816">
        <w:t>.</w:t>
      </w:r>
    </w:p>
    <w:p w14:paraId="5FE36DC6" w14:textId="57D9A0E2" w:rsidR="00394F80" w:rsidRPr="00F3606B" w:rsidRDefault="00394F80" w:rsidP="00394F80">
      <w:pPr>
        <w:pStyle w:val="LPNaslov4"/>
      </w:pPr>
      <w:bookmarkStart w:id="82" w:name="_Toc74219322"/>
      <w:r w:rsidRPr="00F3606B">
        <w:t xml:space="preserve">Občasni </w:t>
      </w:r>
      <w:r w:rsidRPr="00394F80">
        <w:t>varnostni</w:t>
      </w:r>
      <w:r w:rsidRPr="00F3606B">
        <w:t xml:space="preserve"> pregled</w:t>
      </w:r>
      <w:bookmarkEnd w:id="82"/>
    </w:p>
    <w:p w14:paraId="32F723DD" w14:textId="16AF871F" w:rsidR="00394F80" w:rsidRDefault="00394F80" w:rsidP="00C60761">
      <w:pPr>
        <w:pStyle w:val="LPnavaden"/>
      </w:pPr>
      <w:r>
        <w:t>O</w:t>
      </w:r>
      <w:r w:rsidRPr="00BA6C2F">
        <w:t>bčasni varnostni pregled jedrskega objekta, ki obsega raziskovalni reaktor TRIGA</w:t>
      </w:r>
      <w:r w:rsidR="00AC7785">
        <w:t xml:space="preserve"> Mark II</w:t>
      </w:r>
      <w:r w:rsidRPr="00BA6C2F">
        <w:t xml:space="preserve"> in objekt vroče celice</w:t>
      </w:r>
      <w:r>
        <w:t>,</w:t>
      </w:r>
      <w:r w:rsidRPr="00BA6C2F">
        <w:t xml:space="preserve"> je bil zaključen </w:t>
      </w:r>
      <w:r>
        <w:t xml:space="preserve">decembra 2014, ko je </w:t>
      </w:r>
      <w:r w:rsidRPr="00BA6C2F">
        <w:t xml:space="preserve">URSJV potrdila poročilo o občasnem varnostnem pregledu z načrtom izvedbe sprememb in izboljšav. </w:t>
      </w:r>
      <w:r>
        <w:t xml:space="preserve">Do konca leta 2019 so bili izvedeni vsi ukrepi. Za nekatere ukrepe sledi še odobritev sprememb varnostnega poročila, kar pa se bo izvedlo v procesu obravnave sprememb. </w:t>
      </w:r>
      <w:r w:rsidR="00155003">
        <w:t>L</w:t>
      </w:r>
      <w:r w:rsidRPr="00BA6C2F">
        <w:t>et</w:t>
      </w:r>
      <w:r w:rsidR="00155003">
        <w:t>a</w:t>
      </w:r>
      <w:r w:rsidRPr="00BA6C2F">
        <w:t xml:space="preserve"> 20</w:t>
      </w:r>
      <w:r>
        <w:t>20</w:t>
      </w:r>
      <w:r w:rsidRPr="00BA6C2F">
        <w:t xml:space="preserve"> je </w:t>
      </w:r>
      <w:r>
        <w:t xml:space="preserve">upravljavec v zaključnem poročilu o </w:t>
      </w:r>
      <w:r w:rsidRPr="00BA6C2F">
        <w:t>izvedb</w:t>
      </w:r>
      <w:r>
        <w:t>i</w:t>
      </w:r>
      <w:r w:rsidRPr="00BA6C2F">
        <w:t xml:space="preserve"> načrta sprememb in izboljšav</w:t>
      </w:r>
      <w:r>
        <w:t xml:space="preserve"> poročal o končnem statusu izvedbe ukrepov ter podal analizo učinkov na varnost obratovanja reaktorja. Zaključek poročila navaja, da je z izvedbo ukrepov bistveno izboljšana skladnost dokumentacije z zakonodajo, izdelana je bila tudi manjkajoča dokumentacija. Mnogo izboljšav neposredno vpliva na varnostno poročilo in izvedba ukrepov pomeni znatno izboljšanje varnosti objekta.</w:t>
      </w:r>
    </w:p>
    <w:p w14:paraId="707CFCC5" w14:textId="08B70187" w:rsidR="00394F80" w:rsidRDefault="00394F80" w:rsidP="00394F80">
      <w:pPr>
        <w:pStyle w:val="LPNaslov4"/>
      </w:pPr>
      <w:bookmarkStart w:id="83" w:name="_Toc74219323"/>
      <w:r>
        <w:t>Inšpekcijski nadzor</w:t>
      </w:r>
      <w:bookmarkEnd w:id="83"/>
    </w:p>
    <w:p w14:paraId="4E27B472" w14:textId="60A825EF" w:rsidR="00394F80" w:rsidRDefault="00394F80" w:rsidP="00C60761">
      <w:pPr>
        <w:pStyle w:val="LPnavaden"/>
      </w:pPr>
      <w:r w:rsidRPr="00E075FA">
        <w:t>V letu 2020 ni bilo inšpekcijskega pregleda raziskovalnega reaktorja TRIGA</w:t>
      </w:r>
      <w:r>
        <w:t xml:space="preserve"> Mark II</w:t>
      </w:r>
      <w:r w:rsidRPr="00E075FA">
        <w:t>.</w:t>
      </w:r>
      <w:r w:rsidR="00E87021">
        <w:t xml:space="preserve"> Inšpekcije so bile sicer planirane, vendar zaradi epidemije niso bile izvedene. Stanje raziskovalnega reaktorja je URSJV kljub temu spremljala.</w:t>
      </w:r>
    </w:p>
    <w:p w14:paraId="0C4AF3C9" w14:textId="2713C5D9" w:rsidR="007A27E0" w:rsidRPr="00BA6C2F" w:rsidRDefault="007A27E0" w:rsidP="00C60761">
      <w:pPr>
        <w:pStyle w:val="LPnavaden"/>
      </w:pPr>
      <w:r w:rsidRPr="007A27E0">
        <w:t xml:space="preserve">Z vidika varstva izpostavljenih delavcev pred sevanji reaktorski center IJS nadzira tudi </w:t>
      </w:r>
      <w:r w:rsidR="00C60761">
        <w:t>Uprava Republike Slovenije za varstvo pred sevanji (</w:t>
      </w:r>
      <w:r w:rsidRPr="007A27E0">
        <w:t>URSVS</w:t>
      </w:r>
      <w:r w:rsidR="00C60761">
        <w:t>)</w:t>
      </w:r>
      <w:r w:rsidRPr="007A27E0">
        <w:t>. URSVS v letu 2020 ni izvedla inšpekcije v Reaktorskem centru IJS.</w:t>
      </w:r>
    </w:p>
    <w:p w14:paraId="6442471D" w14:textId="5D78DC4D" w:rsidR="00394F80" w:rsidRPr="003073E9" w:rsidRDefault="00394F80" w:rsidP="003073E9">
      <w:pPr>
        <w:pStyle w:val="LPviri"/>
      </w:pPr>
      <w:r w:rsidRPr="003073E9">
        <w:t xml:space="preserve">Vir: </w:t>
      </w:r>
      <w:hyperlink w:anchor="v29" w:history="1">
        <w:r w:rsidR="00F76360" w:rsidRPr="003073E9">
          <w:rPr>
            <w:rStyle w:val="Hiperpovezava"/>
          </w:rPr>
          <w:t>[29]</w:t>
        </w:r>
      </w:hyperlink>
      <w:r w:rsidR="00F76360" w:rsidRPr="003073E9">
        <w:t xml:space="preserve">, </w:t>
      </w:r>
      <w:hyperlink w:anchor="v30" w:history="1">
        <w:r w:rsidR="00F76360" w:rsidRPr="003073E9">
          <w:rPr>
            <w:rStyle w:val="Hiperpovezava"/>
          </w:rPr>
          <w:t>[30]</w:t>
        </w:r>
      </w:hyperlink>
    </w:p>
    <w:p w14:paraId="70365C33" w14:textId="5EF8274E" w:rsidR="00180808" w:rsidRPr="00BF0D87" w:rsidRDefault="00180808" w:rsidP="00180808">
      <w:pPr>
        <w:pStyle w:val="LPNaslov3"/>
      </w:pPr>
      <w:bookmarkStart w:id="84" w:name="po213"/>
      <w:bookmarkStart w:id="85" w:name="_Toc74219324"/>
      <w:bookmarkEnd w:id="84"/>
      <w:r>
        <w:t>Centralno skladišče radioaktivnih odpadkov v Brinju</w:t>
      </w:r>
      <w:bookmarkEnd w:id="85"/>
    </w:p>
    <w:p w14:paraId="707C00D8" w14:textId="130486FF" w:rsidR="00180808" w:rsidRPr="005D695D" w:rsidRDefault="00180808" w:rsidP="00180808">
      <w:pPr>
        <w:pStyle w:val="LPnavaden"/>
      </w:pPr>
      <w:r w:rsidRPr="005D695D">
        <w:t>Centralno skladišče radioaktivnih odpadkov (CSRAO) v Brinju upravlja ARAO.</w:t>
      </w:r>
      <w:r>
        <w:t xml:space="preserve"> </w:t>
      </w:r>
      <w:r w:rsidRPr="005D695D">
        <w:t>Obratovalno dovoljenje objekta je bilo leta 2018 podaljšano za nadaljnjih deset let. Spremembe in izboljšave, ki izhajajo iz načrta ukrepov prvega občasnega varnostnega pregleda objekta, se izvaja</w:t>
      </w:r>
      <w:r w:rsidR="00EF5D2B">
        <w:t>jo</w:t>
      </w:r>
      <w:r w:rsidRPr="005D695D">
        <w:t xml:space="preserve"> in o njih ARAO redno poroča URSJV. Opravljena so bila načrtovana preventivna obdobna vzdrževanja, pregledi in preizkusi sestavnih delov, sistemov in konstrukcij.</w:t>
      </w:r>
    </w:p>
    <w:p w14:paraId="60394319" w14:textId="17926C2A" w:rsidR="00180808" w:rsidRPr="005D695D" w:rsidRDefault="00180808" w:rsidP="00180808">
      <w:pPr>
        <w:pStyle w:val="LPnavaden"/>
      </w:pPr>
      <w:r w:rsidRPr="005D695D">
        <w:t xml:space="preserve">Skrbno so bile vodene evidence o radioaktivnih odpadkih in jedrskih snoveh, preventivnem in </w:t>
      </w:r>
      <w:r w:rsidR="00155003">
        <w:t xml:space="preserve">popravljalnem </w:t>
      </w:r>
      <w:r w:rsidRPr="005D695D">
        <w:t xml:space="preserve">vzdrževanju, spremembah, obratovalnih dogodkih in izkušnjah. </w:t>
      </w:r>
      <w:r w:rsidR="00D4214B">
        <w:t>ARAO je spremljal</w:t>
      </w:r>
      <w:r w:rsidRPr="005D695D">
        <w:t xml:space="preserve"> tuje in lastne obratovalne izkušnje, sledil</w:t>
      </w:r>
      <w:r w:rsidR="00155003">
        <w:t>i</w:t>
      </w:r>
      <w:r w:rsidRPr="005D695D">
        <w:t xml:space="preserve"> razvoju tehnologije na področju jedrskih in sevalnih objektov ter novostim na področju ravnanja z radioaktivnimi odpadki. Spremembe so bile obravnav</w:t>
      </w:r>
      <w:r w:rsidR="00155003">
        <w:t>a</w:t>
      </w:r>
      <w:r w:rsidRPr="005D695D">
        <w:t xml:space="preserve">ne v skladu z zakonodajo in ustrezno </w:t>
      </w:r>
      <w:r w:rsidR="00155003">
        <w:t>s</w:t>
      </w:r>
      <w:r w:rsidRPr="005D695D">
        <w:t>poroč</w:t>
      </w:r>
      <w:r w:rsidR="00155003">
        <w:t>e</w:t>
      </w:r>
      <w:r w:rsidRPr="005D695D">
        <w:t>ne.</w:t>
      </w:r>
    </w:p>
    <w:p w14:paraId="0FCFEDD4" w14:textId="27D5F9FC" w:rsidR="00180808" w:rsidRPr="003073E9" w:rsidRDefault="00180808" w:rsidP="00180808">
      <w:pPr>
        <w:pStyle w:val="LPnavaden"/>
      </w:pPr>
      <w:r w:rsidRPr="005D695D">
        <w:t>O sprejemu radioaktivnih odpadkov v CSRAO v letu 20</w:t>
      </w:r>
      <w:r>
        <w:t>20</w:t>
      </w:r>
      <w:r w:rsidRPr="005D695D">
        <w:t xml:space="preserve"> in stanju uskladiščenih odpadkov ob koncu leta 20</w:t>
      </w:r>
      <w:r>
        <w:t>20</w:t>
      </w:r>
      <w:r w:rsidRPr="005D695D">
        <w:t xml:space="preserve"> je več </w:t>
      </w:r>
      <w:r w:rsidRPr="003073E9">
        <w:t xml:space="preserve">napisano v </w:t>
      </w:r>
      <w:hyperlink w:anchor="po64" w:history="1">
        <w:r w:rsidRPr="003073E9">
          <w:rPr>
            <w:rStyle w:val="Hiperpovezava"/>
          </w:rPr>
          <w:t>poglavju 6.4</w:t>
        </w:r>
      </w:hyperlink>
      <w:r w:rsidRPr="003073E9">
        <w:t>.</w:t>
      </w:r>
    </w:p>
    <w:p w14:paraId="36E38607" w14:textId="088E30FA" w:rsidR="00180808" w:rsidRDefault="00180808" w:rsidP="003073E9">
      <w:pPr>
        <w:pStyle w:val="LPviri"/>
      </w:pPr>
      <w:r w:rsidRPr="003073E9">
        <w:t xml:space="preserve">Vir: </w:t>
      </w:r>
      <w:hyperlink w:anchor="v31" w:history="1">
        <w:r w:rsidRPr="003073E9">
          <w:rPr>
            <w:rStyle w:val="Hiperpovezava"/>
          </w:rPr>
          <w:t>[</w:t>
        </w:r>
        <w:r w:rsidR="00CF7EE1" w:rsidRPr="003073E9">
          <w:rPr>
            <w:rStyle w:val="Hiperpovezava"/>
          </w:rPr>
          <w:t>31</w:t>
        </w:r>
        <w:r w:rsidRPr="003073E9">
          <w:rPr>
            <w:rStyle w:val="Hiperpovezava"/>
          </w:rPr>
          <w:t>]</w:t>
        </w:r>
      </w:hyperlink>
    </w:p>
    <w:p w14:paraId="579C03B4" w14:textId="5502C0C0" w:rsidR="00180808" w:rsidRDefault="00180808" w:rsidP="00180808">
      <w:pPr>
        <w:pStyle w:val="LPNaslov3"/>
      </w:pPr>
      <w:bookmarkStart w:id="86" w:name="_Toc74219325"/>
      <w:r>
        <w:t xml:space="preserve">Nekdanji </w:t>
      </w:r>
      <w:r w:rsidRPr="00F26A80">
        <w:t>rudnik</w:t>
      </w:r>
      <w:r>
        <w:t xml:space="preserve"> urana</w:t>
      </w:r>
      <w:r w:rsidRPr="00F26A80">
        <w:t xml:space="preserve"> </w:t>
      </w:r>
      <w:r>
        <w:t>Ž</w:t>
      </w:r>
      <w:r w:rsidRPr="00F26A80">
        <w:t>irovski vrh</w:t>
      </w:r>
      <w:bookmarkEnd w:id="86"/>
    </w:p>
    <w:p w14:paraId="1746E523" w14:textId="18B7C7CC" w:rsidR="00180808" w:rsidRPr="007560C8" w:rsidRDefault="00180808" w:rsidP="00180808">
      <w:pPr>
        <w:pStyle w:val="LPnavaden"/>
      </w:pPr>
      <w:bookmarkStart w:id="87" w:name="_Hlk5182439"/>
      <w:r w:rsidRPr="007560C8">
        <w:t xml:space="preserve">Na območju Žirovskega </w:t>
      </w:r>
      <w:r w:rsidR="00E50A9E">
        <w:t>v</w:t>
      </w:r>
      <w:r w:rsidR="00E50A9E" w:rsidRPr="007560C8">
        <w:t>rha</w:t>
      </w:r>
      <w:r w:rsidRPr="007560C8">
        <w:t xml:space="preserve"> so v letih 1982 do 1990 izkopavali uranovo rudo, iz katere so pridobivali uranov koncentrat. Rudarsko jalovino so odlagali na odlagališče Jazbec, na odlagališče Boršt pa hidrometalurško jalovino. Po začasnem prenehanju izkoriščanja uranove rude v letu </w:t>
      </w:r>
      <w:smartTag w:uri="urn:schemas-microsoft-com:office:smarttags" w:element="metricconverter">
        <w:smartTagPr>
          <w:attr w:name="ProductID" w:val="1990 in"/>
        </w:smartTagPr>
        <w:r w:rsidRPr="007560C8">
          <w:t>1990 in</w:t>
        </w:r>
      </w:smartTag>
      <w:r w:rsidRPr="007560C8">
        <w:t xml:space="preserve"> poznejši odločitvi o trajnem prenehanju izkoriščanja uranove rude so začeli odpravljati posledice rudarjenja.</w:t>
      </w:r>
    </w:p>
    <w:p w14:paraId="15D133E7" w14:textId="65FBE9C2" w:rsidR="00180808" w:rsidRPr="007560C8" w:rsidRDefault="00180808" w:rsidP="00180808">
      <w:pPr>
        <w:pStyle w:val="LPnavaden"/>
      </w:pPr>
      <w:r w:rsidRPr="007560C8">
        <w:t>Odlagališče rudarske jalovine Jazbec je bilo v letu 2015 zaprto. Območje, ki obsega samo telo odlagališča Jazbec, je postalo objekt državne infrastrukture, ki ga po pooblastilu države od leta 201</w:t>
      </w:r>
      <w:r w:rsidR="003F4267">
        <w:t>6</w:t>
      </w:r>
      <w:r w:rsidRPr="007560C8">
        <w:t xml:space="preserve"> </w:t>
      </w:r>
      <w:r w:rsidR="00141653">
        <w:t>naprej</w:t>
      </w:r>
      <w:r w:rsidR="00141653" w:rsidRPr="007560C8">
        <w:t xml:space="preserve"> </w:t>
      </w:r>
      <w:r w:rsidRPr="007560C8">
        <w:t xml:space="preserve">upravlja ARAO. V območje objekta državne infrastrukture Odlagališča rudarske jalovine Jazbec zaradi nasutja rudarske jalovine spada tudi plato P-10 ob vznožju telesa odlagališča. Območje je bilo sanirano, skupaj z objekti, ki </w:t>
      </w:r>
      <w:r w:rsidR="00141653">
        <w:t>so postavljeni</w:t>
      </w:r>
      <w:r w:rsidR="00141653" w:rsidRPr="007560C8">
        <w:t xml:space="preserve"> </w:t>
      </w:r>
      <w:r w:rsidRPr="007560C8">
        <w:t>na platoju, pa je v upravljanju več pravnih oseb.</w:t>
      </w:r>
    </w:p>
    <w:p w14:paraId="15C0E3A3" w14:textId="35A8AF0D" w:rsidR="00180808" w:rsidRDefault="00180808" w:rsidP="00180808">
      <w:pPr>
        <w:pStyle w:val="LPnavaden"/>
      </w:pPr>
      <w:r w:rsidRPr="007560C8">
        <w:t>Za odlagališ</w:t>
      </w:r>
      <w:r w:rsidRPr="007560C8">
        <w:rPr>
          <w:rFonts w:eastAsia="TimesNewRoman" w:hint="eastAsia"/>
        </w:rPr>
        <w:t>č</w:t>
      </w:r>
      <w:r w:rsidRPr="007560C8">
        <w:t>e Boršt je bilo leto 2020 deseto leto prehodnega obdobja dolgoro</w:t>
      </w:r>
      <w:r w:rsidRPr="007560C8">
        <w:rPr>
          <w:rFonts w:eastAsia="TimesNewRoman" w:hint="eastAsia"/>
        </w:rPr>
        <w:t>č</w:t>
      </w:r>
      <w:r w:rsidRPr="007560C8">
        <w:t xml:space="preserve">nega upravljanja, v sklopu katerega so potekala redna vzdrževalna dela. Več o odpravi posledic rudarjenja v rudniku Žirovski vrh je napisano v </w:t>
      </w:r>
      <w:hyperlink w:anchor="po65" w:history="1">
        <w:r w:rsidRPr="00DE08A3">
          <w:rPr>
            <w:rStyle w:val="Hiperpovezava"/>
          </w:rPr>
          <w:t>poglavju 6.5</w:t>
        </w:r>
      </w:hyperlink>
      <w:r w:rsidRPr="00DE08A3">
        <w:t>.</w:t>
      </w:r>
    </w:p>
    <w:p w14:paraId="18F7EEDE" w14:textId="3D00AAA5" w:rsidR="00914F86" w:rsidRPr="003073E9" w:rsidRDefault="00914F86" w:rsidP="003073E9">
      <w:pPr>
        <w:pStyle w:val="LPviri"/>
      </w:pPr>
      <w:r w:rsidRPr="003073E9">
        <w:t xml:space="preserve">Vir: </w:t>
      </w:r>
      <w:hyperlink w:anchor="v31" w:history="1">
        <w:r w:rsidRPr="003073E9">
          <w:rPr>
            <w:rStyle w:val="Hiperpovezava"/>
          </w:rPr>
          <w:t>[</w:t>
        </w:r>
        <w:r w:rsidR="00CF7EE1" w:rsidRPr="003073E9">
          <w:rPr>
            <w:rStyle w:val="Hiperpovezava"/>
          </w:rPr>
          <w:t>31</w:t>
        </w:r>
        <w:r w:rsidRPr="003073E9">
          <w:rPr>
            <w:rStyle w:val="Hiperpovezava"/>
          </w:rPr>
          <w:t>]</w:t>
        </w:r>
      </w:hyperlink>
    </w:p>
    <w:p w14:paraId="37465491" w14:textId="68214812" w:rsidR="00C60761" w:rsidRDefault="00C60761" w:rsidP="00C60761">
      <w:pPr>
        <w:pStyle w:val="LPNaslov2"/>
      </w:pPr>
      <w:bookmarkStart w:id="88" w:name="_Toc74219326"/>
      <w:r w:rsidRPr="00F26A80">
        <w:t xml:space="preserve">IZVAJANJE SEVALNIH </w:t>
      </w:r>
      <w:r w:rsidRPr="00C60761">
        <w:t>DEJAVNOSTI</w:t>
      </w:r>
      <w:r w:rsidRPr="00F26A80">
        <w:t xml:space="preserve"> IN UPORABA VIROV SEVANJA</w:t>
      </w:r>
      <w:bookmarkEnd w:id="88"/>
    </w:p>
    <w:p w14:paraId="20271C6A" w14:textId="1876CE15" w:rsidR="00C60761" w:rsidRPr="00FD73ED" w:rsidRDefault="00C60761" w:rsidP="00C60761">
      <w:pPr>
        <w:pStyle w:val="LPnavaden"/>
      </w:pPr>
      <w:r w:rsidRPr="00FD73ED">
        <w:t>Področje uporabe virov sevanja ureja</w:t>
      </w:r>
      <w:r w:rsidR="00141653">
        <w:t>jo</w:t>
      </w:r>
      <w:r w:rsidRPr="00FD73ED">
        <w:t xml:space="preserve"> </w:t>
      </w:r>
      <w:r w:rsidRPr="00EA59D6">
        <w:rPr>
          <w:rStyle w:val="LPpobarvan1"/>
          <w:shd w:val="clear" w:color="auto" w:fill="auto"/>
        </w:rPr>
        <w:t>ZVISJV-1</w:t>
      </w:r>
      <w:r>
        <w:rPr>
          <w:rStyle w:val="LPpobarvan1"/>
          <w:shd w:val="clear" w:color="auto" w:fill="auto"/>
        </w:rPr>
        <w:t xml:space="preserve"> </w:t>
      </w:r>
      <w:r w:rsidRPr="00FD73ED">
        <w:t xml:space="preserve">in na njegovi podlagi sprejeti podzakonski predpisi. Za pregled ocen varstva pred sevanji in izdajo dovoljenj za področje industrije in </w:t>
      </w:r>
      <w:r w:rsidR="00141653">
        <w:t>pre</w:t>
      </w:r>
      <w:r w:rsidRPr="00FD73ED">
        <w:t xml:space="preserve">ostalih dejavnosti je pristojna URSJV, za področje zdravstva in veterine pa </w:t>
      </w:r>
      <w:r w:rsidRPr="00C60761">
        <w:t>URSVS.</w:t>
      </w:r>
    </w:p>
    <w:p w14:paraId="1779CAE7" w14:textId="1D1E5653" w:rsidR="00C60761" w:rsidRPr="00FD73ED" w:rsidRDefault="00C60761" w:rsidP="00C60761">
      <w:pPr>
        <w:pStyle w:val="LPNaslov3"/>
      </w:pPr>
      <w:bookmarkStart w:id="89" w:name="_Toc74219327"/>
      <w:r w:rsidRPr="00FD73ED">
        <w:t xml:space="preserve">Uporaba virov ionizirajočih sevanj v industriji, raziskovalnih dejavnostih in </w:t>
      </w:r>
      <w:r w:rsidRPr="00C60761">
        <w:t>izobraževanju</w:t>
      </w:r>
      <w:bookmarkEnd w:id="89"/>
    </w:p>
    <w:p w14:paraId="3669C2D4" w14:textId="77777777" w:rsidR="00C60761" w:rsidRPr="00FD73ED" w:rsidRDefault="00C60761" w:rsidP="00C60761">
      <w:pPr>
        <w:pStyle w:val="LPnavaden"/>
      </w:pPr>
      <w:r w:rsidRPr="00FD73ED">
        <w:t xml:space="preserve">Leta 2020 je bilo izdanih 42 dovoljenj za izvajanje sevalne dejavnosti, 15 izpiskov iz registra sevalnih dejavnosti, 34 dovoljenj za uporabo vira sevanja, 76 izpiskov iz registra virov sevanja, 9 potrdil izvajalcem sevalne dejavnosti, ki so tuje pravne osebe, ena odločba o prenehanju veljavnosti dovoljenja za izvajanje sevalne dejavnosti, tri odločbe o zapečatenju rentgenske naprave in ena odločba o odpečatenju rentgenske naprave. </w:t>
      </w:r>
    </w:p>
    <w:p w14:paraId="126420BA" w14:textId="361AC5E6" w:rsidR="00C60761" w:rsidRPr="00FD73ED" w:rsidRDefault="00C60761" w:rsidP="00C60761">
      <w:pPr>
        <w:pStyle w:val="LPnavaden"/>
      </w:pPr>
      <w:r w:rsidRPr="00FD73ED">
        <w:t>URSJV je v letu 2020 nadaljevala z obveščanjem izvajalcev sevalnih dejavnosti glede izteka veljavnosti dovoljenj za izvajanje sevalne dejavnosti in dovoljenj za uporabo vira sevanja. Obvestila, ki jih samodejno ustvari intranet</w:t>
      </w:r>
      <w:r w:rsidR="00141653">
        <w:t>ni</w:t>
      </w:r>
      <w:r w:rsidRPr="00FD73ED">
        <w:t xml:space="preserve"> portal InfoURSJV, so bila odposlana nekaj tednov pred prenehanjem veljavnosti dovoljenj. Tako so stranke imele na razpolago še dovolj časa za pripravo vlog za njihovo podaljšanje. Kljub obveščanju pa stranke še vedno zamujajo z oddajo vlog za podaljšanje dovoljenj in po</w:t>
      </w:r>
      <w:r w:rsidR="00C5605A">
        <w:t>šilj</w:t>
      </w:r>
      <w:r w:rsidRPr="00FD73ED">
        <w:t xml:space="preserve">anjem informacij glede odgovornih oseb varstva pred sevanji. Stranke zamujajo tudi z obdobnim naročanjem pregledov virov sevanj, ki jih izvajata pooblaščena izvedenca varstva pred sevanji. V nekaterih primerih viri sevanj niso pregledani, dokler stranke na to niso opozorjene. Koristne informacije s področja upravnega nadzora in uporabe virov sevanj so bile izvajalcem sevalnih dejavnosti podane tudi prek </w:t>
      </w:r>
      <w:hyperlink r:id="rId49" w:history="1">
        <w:r w:rsidRPr="00C60761">
          <w:rPr>
            <w:rStyle w:val="Hiperpovezava"/>
          </w:rPr>
          <w:t>Sevalnih novic</w:t>
        </w:r>
      </w:hyperlink>
      <w:r w:rsidRPr="00FD73ED">
        <w:t>, ki jih URSJV obdobno izdaja od leta 2004. Do konca leta 2020 je bilo izdanih 53 številk, od tega dve številki leta 2020.</w:t>
      </w:r>
    </w:p>
    <w:p w14:paraId="26482DA7" w14:textId="51EE3B86" w:rsidR="00C60761" w:rsidRDefault="00C60761" w:rsidP="00C60761">
      <w:pPr>
        <w:pStyle w:val="LPnavaden"/>
      </w:pPr>
      <w:r w:rsidRPr="00FD73ED">
        <w:t>Posebn</w:t>
      </w:r>
      <w:r w:rsidR="00C5605A">
        <w:t>a</w:t>
      </w:r>
      <w:r w:rsidRPr="00FD73ED">
        <w:t xml:space="preserve"> skupin</w:t>
      </w:r>
      <w:r w:rsidR="00C5605A">
        <w:t>a</w:t>
      </w:r>
      <w:r w:rsidRPr="00FD73ED">
        <w:t xml:space="preserve"> virov sevanja </w:t>
      </w:r>
      <w:r w:rsidR="00C5605A">
        <w:t xml:space="preserve">so </w:t>
      </w:r>
      <w:r w:rsidRPr="00FD73ED">
        <w:t xml:space="preserve">ionizacijski javljalniki požara (JAP), ki vsebujejo radionuklid </w:t>
      </w:r>
      <w:r w:rsidRPr="00FD73ED">
        <w:rPr>
          <w:rStyle w:val="LPnadpisano"/>
        </w:rPr>
        <w:t>241</w:t>
      </w:r>
      <w:r w:rsidRPr="00FD73ED">
        <w:t xml:space="preserve">Am. Ob koncu leta 2020 je bilo v registru virov sevanja </w:t>
      </w:r>
      <w:r w:rsidR="00C5605A">
        <w:t>zabeleženih</w:t>
      </w:r>
      <w:r w:rsidR="00C5605A" w:rsidRPr="00FD73ED">
        <w:t xml:space="preserve"> </w:t>
      </w:r>
      <w:r w:rsidRPr="00FD73ED">
        <w:t>20.067 JAP v uporabi pri 246 organizacijah. Pri uporabnikih se je ob koncu leta shranjevalo 215 JAP, od tega 105 JAP pri podjetju, ki se ukvarja z dejavnostjo vzdrževanja, montaže in demontaže JAP. V zadnjih letih se je povečala pogostost oddajanja starih JAP v CSRAO. ARAO je oktobr</w:t>
      </w:r>
      <w:r w:rsidR="00C5605A">
        <w:t>a</w:t>
      </w:r>
      <w:r w:rsidRPr="00FD73ED">
        <w:t xml:space="preserve"> v Nemčijo, v podjetje Gamma Service Group GmbH</w:t>
      </w:r>
      <w:r w:rsidR="00C5605A">
        <w:t>,</w:t>
      </w:r>
      <w:r w:rsidRPr="00FD73ED">
        <w:t xml:space="preserve"> odpeljal 1.039 kosov nerazstavljenih JAP iz CSRAO.</w:t>
      </w:r>
    </w:p>
    <w:p w14:paraId="63AE7489" w14:textId="111C4EE8" w:rsidR="00C60761" w:rsidRDefault="00C60761" w:rsidP="00C60761">
      <w:pPr>
        <w:pStyle w:val="LPNaslov3"/>
      </w:pPr>
      <w:bookmarkStart w:id="90" w:name="po222"/>
      <w:bookmarkStart w:id="91" w:name="_Toc74219328"/>
      <w:bookmarkEnd w:id="90"/>
      <w:r w:rsidRPr="0045111E">
        <w:t>Inšpekcijski nadzor nad viri sevanj v industriji, raziskovalnih dejavnostih in izobraževanju</w:t>
      </w:r>
      <w:bookmarkEnd w:id="91"/>
    </w:p>
    <w:p w14:paraId="36B99053" w14:textId="137128FA" w:rsidR="00C60761" w:rsidRPr="003971AB" w:rsidRDefault="00C60761" w:rsidP="00C60761">
      <w:pPr>
        <w:pStyle w:val="LPnavaden"/>
      </w:pPr>
      <w:r w:rsidRPr="003971AB">
        <w:t>Inšpekcija za sevalno in jedrsko varnost URSJV (v nadalj</w:t>
      </w:r>
      <w:r w:rsidR="00C5605A">
        <w:t>njem besedil</w:t>
      </w:r>
      <w:r w:rsidRPr="003971AB">
        <w:t>u</w:t>
      </w:r>
      <w:r w:rsidR="00C5605A">
        <w:t>:</w:t>
      </w:r>
      <w:r w:rsidRPr="003971AB">
        <w:t xml:space="preserve"> inšpekcija) je let</w:t>
      </w:r>
      <w:r w:rsidR="007D5439">
        <w:t>a</w:t>
      </w:r>
      <w:r w:rsidRPr="003971AB">
        <w:t xml:space="preserve"> 2020 obravnavala 57 inšpekcijskih zadev v okviru pristojnosti URSJV na področju sevalnih dejavnosti. To število je sicer nekoliko manjše kot število inšpekcij v preteklih letih, ne odstopa pa bistveno, kljub epidemiji </w:t>
      </w:r>
      <w:r w:rsidR="007D5439">
        <w:t>bolezni covid</w:t>
      </w:r>
      <w:r w:rsidRPr="003971AB">
        <w:t xml:space="preserve">-19 v tem letu. Inšpekcija je tudi sledila izkušnjam v mednarodnem okolju, predvsem </w:t>
      </w:r>
      <w:r>
        <w:t>MAAE</w:t>
      </w:r>
      <w:r w:rsidRPr="003971AB">
        <w:t xml:space="preserve">, pri izvajanju inšpekcijskega nadzora v razmerah </w:t>
      </w:r>
      <w:r w:rsidR="007D5439">
        <w:t xml:space="preserve">zaradi </w:t>
      </w:r>
      <w:r w:rsidRPr="003971AB">
        <w:t xml:space="preserve">epidemije. </w:t>
      </w:r>
      <w:r>
        <w:t xml:space="preserve">Ob razglasitvi epidemije je bil program inšpekcijskega nadzora </w:t>
      </w:r>
      <w:r w:rsidRPr="003971AB">
        <w:t>prilagojen razmeram</w:t>
      </w:r>
      <w:r w:rsidR="00E87021">
        <w:t xml:space="preserve">. </w:t>
      </w:r>
      <w:r w:rsidR="00E87021" w:rsidRPr="00380F69">
        <w:t xml:space="preserve">V skladu </w:t>
      </w:r>
      <w:r w:rsidR="00E87021">
        <w:t>s stopenjskim</w:t>
      </w:r>
      <w:r w:rsidR="00E87021" w:rsidRPr="003971AB">
        <w:t xml:space="preserve"> pristopom </w:t>
      </w:r>
      <w:r w:rsidR="00E87021">
        <w:t>se je inšpekcija v letu 2020 osredotočila na najbolj tvegane dejavnosti. N</w:t>
      </w:r>
      <w:r>
        <w:t>adzor</w:t>
      </w:r>
      <w:r w:rsidR="00E87021">
        <w:t xml:space="preserve"> je</w:t>
      </w:r>
      <w:r>
        <w:t xml:space="preserve"> </w:t>
      </w:r>
      <w:r w:rsidRPr="003971AB">
        <w:t>potekal predvsem pri zavezancih, ki izvajajo visoko tvegan</w:t>
      </w:r>
      <w:r w:rsidR="007D5439">
        <w:t>e</w:t>
      </w:r>
      <w:r w:rsidRPr="003971AB">
        <w:t xml:space="preserve"> sevalne dejavnosti, kot sta</w:t>
      </w:r>
      <w:r w:rsidR="00E87021">
        <w:t xml:space="preserve"> na primer</w:t>
      </w:r>
      <w:r w:rsidRPr="003971AB">
        <w:t xml:space="preserve"> industrijska radiografija in ravnanje z visoko aktivnimi viri sevanj v laboratorijih.</w:t>
      </w:r>
      <w:r>
        <w:t xml:space="preserve"> </w:t>
      </w:r>
      <w:hyperlink w:anchor="s17" w:history="1">
        <w:r w:rsidRPr="00914F86">
          <w:rPr>
            <w:rStyle w:val="Hiperpovezava"/>
          </w:rPr>
          <w:t>Slika 17</w:t>
        </w:r>
      </w:hyperlink>
      <w:r w:rsidRPr="00914F86">
        <w:t xml:space="preserve"> prikazuje</w:t>
      </w:r>
      <w:r w:rsidRPr="003971AB">
        <w:t xml:space="preserve"> </w:t>
      </w:r>
      <w:r w:rsidR="00E87021">
        <w:t>primer</w:t>
      </w:r>
      <w:r>
        <w:t xml:space="preserve"> visoko tvegan</w:t>
      </w:r>
      <w:r w:rsidR="00E87021">
        <w:t>e</w:t>
      </w:r>
      <w:r w:rsidRPr="003971AB">
        <w:t xml:space="preserve"> dejavnost</w:t>
      </w:r>
      <w:r w:rsidR="00E87021">
        <w:t>i</w:t>
      </w:r>
      <w:r w:rsidR="007D5439">
        <w:t>,</w:t>
      </w:r>
      <w:r w:rsidRPr="003971AB">
        <w:t xml:space="preserve"> in sicer menjavo visoko aktivnega vira </w:t>
      </w:r>
      <w:r w:rsidRPr="00380F69">
        <w:rPr>
          <w:rStyle w:val="LPnadpisano"/>
        </w:rPr>
        <w:t>137</w:t>
      </w:r>
      <w:r w:rsidRPr="003971AB">
        <w:t>Cs z aktivnostjo 355 GBq s prenosnega vsebnika, vidnega na vozičku, z manipulatorjem na končno pozicijo v laboratoriju IJS. Slika je nastala med pripravo delovne skupine na izvedbo te menjave.</w:t>
      </w:r>
    </w:p>
    <w:p w14:paraId="07E290DB" w14:textId="77777777" w:rsidR="00C60761" w:rsidRPr="003971AB" w:rsidRDefault="00C60761" w:rsidP="00C60761">
      <w:r w:rsidRPr="003971AB">
        <w:rPr>
          <w:noProof/>
          <w:lang w:eastAsia="sl-SI"/>
        </w:rPr>
        <w:drawing>
          <wp:inline distT="0" distB="0" distL="0" distR="0" wp14:anchorId="09C9A8F4" wp14:editId="148B4F13">
            <wp:extent cx="1663200" cy="2520000"/>
            <wp:effectExtent l="0" t="0" r="0" b="0"/>
            <wp:docPr id="9" name="Slika 9" descr="Na sliki je prikazana menjava visoko aktivnega vira 137Cs z aktivnostjo 355 GBq iz prenosnega vsebnika, vidnega na vozičku, z manipulatorjem na končno pozicijo v laboratoriju IJS. Slika je nastala med pripravo delovne skupine na izvedbo te men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Na sliki je prikazana menjava visoko aktivnega vira 137Cs z aktivnostjo 355 GBq iz prenosnega vsebnika, vidnega na vozičku, z manipulatorjem na končno pozicijo v laboratoriju IJS. Slika je nastala med pripravo delovne skupine na izvedbo te menj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3200" cy="2520000"/>
                    </a:xfrm>
                    <a:prstGeom prst="rect">
                      <a:avLst/>
                    </a:prstGeom>
                    <a:noFill/>
                    <a:ln>
                      <a:noFill/>
                    </a:ln>
                  </pic:spPr>
                </pic:pic>
              </a:graphicData>
            </a:graphic>
          </wp:inline>
        </w:drawing>
      </w:r>
    </w:p>
    <w:p w14:paraId="19DBC6BA" w14:textId="1F6335F8" w:rsidR="00C60761" w:rsidRPr="003971AB" w:rsidRDefault="00C60761" w:rsidP="00C60761">
      <w:pPr>
        <w:pStyle w:val="LPnaslovslika"/>
      </w:pPr>
      <w:bookmarkStart w:id="92" w:name="s17"/>
      <w:bookmarkStart w:id="93" w:name="_Toc77857971"/>
      <w:bookmarkEnd w:id="92"/>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17</w:t>
      </w:r>
      <w:r w:rsidR="0072167A">
        <w:rPr>
          <w:noProof/>
        </w:rPr>
        <w:fldChar w:fldCharType="end"/>
      </w:r>
      <w:r w:rsidRPr="003971AB">
        <w:t xml:space="preserve">: Menjava visoko aktivnega vira </w:t>
      </w:r>
      <w:r w:rsidRPr="00531EFA">
        <w:rPr>
          <w:vertAlign w:val="superscript"/>
        </w:rPr>
        <w:t>137</w:t>
      </w:r>
      <w:r w:rsidRPr="003971AB">
        <w:t>Cs z aktivnostjo 355 GBq iz prenosnega vsebnika, vidnega na vozičku, z manipulatorjem na končno pozicijo v laboratoriju IJS. Slika je nastala med pripravo delovne skupine na izvedbo te menjave (</w:t>
      </w:r>
      <w:r w:rsidR="00B87AA3">
        <w:t>f</w:t>
      </w:r>
      <w:r w:rsidRPr="003971AB">
        <w:t>oto: IJS)</w:t>
      </w:r>
      <w:r w:rsidR="00B87AA3">
        <w:t>.</w:t>
      </w:r>
      <w:bookmarkEnd w:id="93"/>
    </w:p>
    <w:p w14:paraId="1F6384A5" w14:textId="537AE6A2" w:rsidR="00C60761" w:rsidRPr="003971AB" w:rsidRDefault="00C60761" w:rsidP="00C60761">
      <w:pPr>
        <w:pStyle w:val="LPnavaden"/>
      </w:pPr>
      <w:r w:rsidRPr="003971AB">
        <w:t xml:space="preserve">V spremenjenem inšpekcijskem programu, so inšpektorji prednostno obravnavali tudi dejavnosti, pri katerih je bil podan sum, da lahko pride do izgube nadzora nad viri sevanj ali do nepravilnega ravnanja z radioaktivnimi odpadki. </w:t>
      </w:r>
    </w:p>
    <w:p w14:paraId="47E474D3" w14:textId="4731A5DA" w:rsidR="00C60761" w:rsidRPr="003971AB" w:rsidRDefault="00C60761" w:rsidP="00C60761">
      <w:pPr>
        <w:pStyle w:val="LPnavaden"/>
      </w:pPr>
      <w:r w:rsidRPr="003971AB">
        <w:t xml:space="preserve">Zaradi epidemije je inšpekcija uvedla uporabo videokonferenčnih sistemov pri izvedbi inšpekcij ali dela inšpekcij. </w:t>
      </w:r>
      <w:r>
        <w:t>Inšpekcija je tudi</w:t>
      </w:r>
      <w:r w:rsidRPr="003971AB">
        <w:t xml:space="preserve"> v telefonskih razgovorih pri nekaterih zavezancih preverjala ukrepe, kot na primer kadrovsko zasedbo delavcev, ki uporabljajo vire sevanja, izvajanje uporabe in shranjevanja virov sevanja </w:t>
      </w:r>
      <w:r w:rsidR="006D47DD">
        <w:t>ter</w:t>
      </w:r>
      <w:r w:rsidRPr="003971AB">
        <w:t xml:space="preserve"> obdobno preverjanje njihovih shramb.</w:t>
      </w:r>
    </w:p>
    <w:p w14:paraId="2262960D" w14:textId="56B483F8" w:rsidR="00C60761" w:rsidRDefault="00C60761" w:rsidP="00C60761">
      <w:pPr>
        <w:pStyle w:val="LPnavaden"/>
      </w:pPr>
      <w:r>
        <w:t>Inšpekcij</w:t>
      </w:r>
      <w:r w:rsidR="006D47DD">
        <w:t>a</w:t>
      </w:r>
      <w:r>
        <w:t xml:space="preserve"> je sicer </w:t>
      </w:r>
      <w:r w:rsidRPr="003971AB">
        <w:t>sistematično na pregledih obravnavala vpliv epidemije na izvajanje sevalne dejavnosti. Ukrepi, ki zagotavljajo varno delo, so namreč odvisni tako od uporabnikov teh virov kot tudi od drugih deležnikov, kot so pooblaščene organizacije, ki izvajajo izobraževanje</w:t>
      </w:r>
      <w:r w:rsidR="006D47DD">
        <w:t>,</w:t>
      </w:r>
      <w:r w:rsidRPr="003971AB">
        <w:t xml:space="preserve"> in od ARAO. Inšpekcija ni ugotovila večjih težav pri zagotavljanju ukrepov.</w:t>
      </w:r>
    </w:p>
    <w:p w14:paraId="4F24DF35" w14:textId="73A2C5AD" w:rsidR="00C60761" w:rsidRDefault="00C60761" w:rsidP="00BE268F">
      <w:pPr>
        <w:pStyle w:val="LPnavaden"/>
      </w:pPr>
      <w:r>
        <w:t xml:space="preserve">Program pregledov pri izvajalcih industrijske radiografije je bil kljub epidemiji </w:t>
      </w:r>
      <w:r w:rsidR="00577D28">
        <w:t>pretežno</w:t>
      </w:r>
      <w:r>
        <w:t xml:space="preserve"> izveden. Inšpekcija ugotavlja, da je še vedno velik izziv zagotavljanje vseh varnostnih sistemov in ukrepov, povezani</w:t>
      </w:r>
      <w:r w:rsidR="00577D28">
        <w:t>h</w:t>
      </w:r>
      <w:r>
        <w:t xml:space="preserve"> z</w:t>
      </w:r>
      <w:r w:rsidRPr="00737D15">
        <w:t xml:space="preserve"> namenski</w:t>
      </w:r>
      <w:r>
        <w:t>mi</w:t>
      </w:r>
      <w:r w:rsidRPr="00737D15">
        <w:t xml:space="preserve"> prostor</w:t>
      </w:r>
      <w:r>
        <w:t>i</w:t>
      </w:r>
      <w:r w:rsidRPr="00737D15">
        <w:t xml:space="preserve"> za izvajanje industrijske radiografije</w:t>
      </w:r>
      <w:r>
        <w:t xml:space="preserve">, prav tako </w:t>
      </w:r>
      <w:r w:rsidR="00577D28">
        <w:t>sta</w:t>
      </w:r>
      <w:r>
        <w:t xml:space="preserve"> izziv zagotavljanje ustreznih vsebnikov ter celovito upoštevanje številih ukrepov, ki vodijo do varnega izvajanja industrijske radiografije, na primer redne uporabe merilnikov sevanja in alarmnih dozimetrov </w:t>
      </w:r>
      <w:r w:rsidR="00577D28">
        <w:t xml:space="preserve">ter </w:t>
      </w:r>
      <w:r>
        <w:t>vračanje vira po njegovi uporabi proizvajalcu v tujino.</w:t>
      </w:r>
      <w:r w:rsidRPr="00F7239D">
        <w:t xml:space="preserve"> </w:t>
      </w:r>
      <w:r>
        <w:t>P</w:t>
      </w:r>
      <w:r w:rsidRPr="00F7239D">
        <w:t>ečatenje rentgenske naprave v industrijski radiografiji</w:t>
      </w:r>
      <w:r>
        <w:t xml:space="preserve"> se redko izvaja, v letu 2020 pa je inšpekcija izvedla eno pečatenje</w:t>
      </w:r>
      <w:r w:rsidR="00BE268F">
        <w:t>.</w:t>
      </w:r>
    </w:p>
    <w:p w14:paraId="448469D5" w14:textId="5D789D2C" w:rsidR="00C60761" w:rsidRDefault="00577D28" w:rsidP="00BE268F">
      <w:pPr>
        <w:pStyle w:val="LPnavaden"/>
      </w:pPr>
      <w:r>
        <w:t>L</w:t>
      </w:r>
      <w:r w:rsidR="00C60761" w:rsidRPr="00CD4B96">
        <w:t>et</w:t>
      </w:r>
      <w:r>
        <w:t>a</w:t>
      </w:r>
      <w:r w:rsidR="00C60761" w:rsidRPr="00CD4B96">
        <w:t xml:space="preserve"> </w:t>
      </w:r>
      <w:r w:rsidR="00C60761">
        <w:t>2020</w:t>
      </w:r>
      <w:r w:rsidR="00C60761" w:rsidRPr="00CD4B96">
        <w:t xml:space="preserve"> </w:t>
      </w:r>
      <w:r w:rsidR="00C60761">
        <w:t>sta</w:t>
      </w:r>
      <w:r w:rsidR="00C60761" w:rsidRPr="00CD4B96">
        <w:t xml:space="preserve"> bil</w:t>
      </w:r>
      <w:r w:rsidR="00C60761">
        <w:t>a</w:t>
      </w:r>
      <w:r w:rsidR="00C60761" w:rsidRPr="00CD4B96">
        <w:t xml:space="preserve"> izved</w:t>
      </w:r>
      <w:r w:rsidR="00C60761">
        <w:t>ena</w:t>
      </w:r>
      <w:r w:rsidR="00C60761" w:rsidRPr="00CD4B96">
        <w:t xml:space="preserve"> </w:t>
      </w:r>
      <w:r w:rsidR="00C60761">
        <w:t xml:space="preserve">dva </w:t>
      </w:r>
      <w:r w:rsidR="00C60761" w:rsidRPr="00CD4B96">
        <w:t>inšpekcijsk</w:t>
      </w:r>
      <w:r w:rsidR="00C60761">
        <w:t>a</w:t>
      </w:r>
      <w:r w:rsidR="00C60761" w:rsidRPr="00CD4B96">
        <w:t xml:space="preserve"> pregled</w:t>
      </w:r>
      <w:r w:rsidR="00C60761">
        <w:t>a</w:t>
      </w:r>
      <w:r w:rsidR="00C60761" w:rsidRPr="00CD4B96">
        <w:t xml:space="preserve"> izvajalca sterilizacije medicinskih pripomočkov</w:t>
      </w:r>
      <w:r w:rsidR="00C60761">
        <w:t>. Ta s</w:t>
      </w:r>
      <w:r w:rsidR="00C60761" w:rsidRPr="00CD4B96">
        <w:t>terilizacij</w:t>
      </w:r>
      <w:r w:rsidR="00C60761">
        <w:t xml:space="preserve">o izvaja </w:t>
      </w:r>
      <w:r w:rsidR="00C60761" w:rsidRPr="00CD4B96">
        <w:t>z dvema linearnima pospeševalnikoma</w:t>
      </w:r>
      <w:r w:rsidR="00C60761">
        <w:t xml:space="preserve"> </w:t>
      </w:r>
      <w:r w:rsidR="00C60761" w:rsidRPr="00CD4B96">
        <w:t>delcev, ki sta nameščena vertikalno e</w:t>
      </w:r>
      <w:r>
        <w:t>de</w:t>
      </w:r>
      <w:r w:rsidR="00C60761" w:rsidRPr="00CD4B96">
        <w:t xml:space="preserve">n nasproti drugemu, vmes pa po tekočem traku potujejo kartonske škatle z </w:t>
      </w:r>
      <w:r w:rsidR="00C60761">
        <w:t xml:space="preserve">omenjeno </w:t>
      </w:r>
      <w:r w:rsidR="00C60761" w:rsidRPr="00CD4B96">
        <w:t xml:space="preserve">opremo. </w:t>
      </w:r>
      <w:r w:rsidR="00C60761">
        <w:t xml:space="preserve">Obsevanje poteka v posebej zgrajenem objektu s številnimi varnostnimi sistemi, saj doze, s katerimi je material obsevan, </w:t>
      </w:r>
      <w:r w:rsidR="00C60761" w:rsidRPr="00CD4B96">
        <w:t xml:space="preserve">dosegajo nekaj deset tisoč Greyev, pri čemer </w:t>
      </w:r>
      <w:r w:rsidR="00C60761">
        <w:t xml:space="preserve">pa </w:t>
      </w:r>
      <w:r w:rsidR="00C60761" w:rsidRPr="00CD4B96">
        <w:t>je absorbirana doza nad 5 Grey za človeka že lahko smrtna.</w:t>
      </w:r>
      <w:r w:rsidR="00C60761">
        <w:t xml:space="preserve"> Inšpekcija je obravnavala vpliv </w:t>
      </w:r>
      <w:r w:rsidR="00C60761" w:rsidRPr="00371419">
        <w:t xml:space="preserve">epidemije </w:t>
      </w:r>
      <w:r w:rsidR="00C60761">
        <w:t xml:space="preserve">na kadrovsko zasedbo in izvajanje </w:t>
      </w:r>
      <w:r w:rsidR="00C60761" w:rsidRPr="00F7239D">
        <w:t>predvidenega vzdrževanja in testiranja sistemov</w:t>
      </w:r>
      <w:r w:rsidR="00C60761">
        <w:t xml:space="preserve">. </w:t>
      </w:r>
      <w:hyperlink w:anchor="s18" w:history="1">
        <w:r w:rsidR="00C60761" w:rsidRPr="00914F86">
          <w:rPr>
            <w:rStyle w:val="Hiperpovezava"/>
          </w:rPr>
          <w:t>Slika 18</w:t>
        </w:r>
      </w:hyperlink>
      <w:r w:rsidR="00C60761" w:rsidRPr="00914F86">
        <w:t xml:space="preserve"> prikazuje</w:t>
      </w:r>
      <w:r w:rsidR="00C60761">
        <w:t xml:space="preserve"> l</w:t>
      </w:r>
      <w:r w:rsidR="00C60761" w:rsidRPr="002C16F4">
        <w:t>inearni pospeševalnik delcev</w:t>
      </w:r>
      <w:r w:rsidR="00C60761">
        <w:t xml:space="preserve"> in</w:t>
      </w:r>
      <w:r w:rsidR="00C60761" w:rsidRPr="002C16F4">
        <w:t xml:space="preserve"> shramb</w:t>
      </w:r>
      <w:r w:rsidR="00C60761">
        <w:t>o</w:t>
      </w:r>
      <w:r w:rsidR="00C60761" w:rsidRPr="002C16F4">
        <w:t xml:space="preserve"> z aktivirano opremo, ki je nastal</w:t>
      </w:r>
      <w:r w:rsidR="00C60761">
        <w:t>a</w:t>
      </w:r>
      <w:r w:rsidR="00C60761" w:rsidRPr="002C16F4">
        <w:t xml:space="preserve"> pri obratovanju pospeševalnikov in je bila zamenjana</w:t>
      </w:r>
      <w:r w:rsidR="00BE268F">
        <w:t>.</w:t>
      </w:r>
    </w:p>
    <w:p w14:paraId="26DCE3B3" w14:textId="77777777" w:rsidR="00C60761" w:rsidRDefault="00C60761" w:rsidP="00C60761">
      <w:r w:rsidRPr="00F7239D">
        <w:rPr>
          <w:noProof/>
          <w:lang w:eastAsia="sl-SI"/>
        </w:rPr>
        <w:drawing>
          <wp:inline distT="0" distB="0" distL="0" distR="0" wp14:anchorId="33693836" wp14:editId="07D0F909">
            <wp:extent cx="1890000" cy="2520000"/>
            <wp:effectExtent l="0" t="0" r="0" b="0"/>
            <wp:docPr id="11" name="Slika 11" descr="Na sliki je prikazan linearni pospeševalnik delce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Na sliki je prikazan linearni pospeševalnik delcev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t xml:space="preserve"> </w:t>
      </w:r>
      <w:r w:rsidRPr="00F7239D">
        <w:rPr>
          <w:noProof/>
          <w:lang w:eastAsia="sl-SI"/>
        </w:rPr>
        <w:drawing>
          <wp:inline distT="0" distB="0" distL="0" distR="0" wp14:anchorId="5F7AF5EF" wp14:editId="2B311926">
            <wp:extent cx="1893600" cy="2520000"/>
            <wp:effectExtent l="0" t="0" r="0" b="0"/>
            <wp:docPr id="14" name="Slika 14" descr="Na sliki je prikazana shramba z aktivirano opremo, ki je nastala pri obratovanju pospeševalnikov in je bila zamen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 sliki je prikazana shramba z aktivirano opremo, ki je nastala pri obratovanju pospeševalnikov in je bila zamenjan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3600" cy="2520000"/>
                    </a:xfrm>
                    <a:prstGeom prst="rect">
                      <a:avLst/>
                    </a:prstGeom>
                    <a:noFill/>
                  </pic:spPr>
                </pic:pic>
              </a:graphicData>
            </a:graphic>
          </wp:inline>
        </w:drawing>
      </w:r>
    </w:p>
    <w:p w14:paraId="03182345" w14:textId="43B8F7FE" w:rsidR="00C60761" w:rsidRPr="00F7239D" w:rsidRDefault="00C60761" w:rsidP="00C60761">
      <w:pPr>
        <w:pStyle w:val="LPnaslovslika"/>
      </w:pPr>
      <w:bookmarkStart w:id="94" w:name="s18"/>
      <w:bookmarkStart w:id="95" w:name="_Toc77857972"/>
      <w:bookmarkStart w:id="96" w:name="_Hlk32419074"/>
      <w:bookmarkEnd w:id="9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18</w:t>
      </w:r>
      <w:r w:rsidR="0072167A">
        <w:rPr>
          <w:noProof/>
        </w:rPr>
        <w:fldChar w:fldCharType="end"/>
      </w:r>
      <w:r w:rsidRPr="00F7239D">
        <w:t xml:space="preserve">: </w:t>
      </w:r>
      <w:bookmarkStart w:id="97" w:name="_Hlk69144363"/>
      <w:r w:rsidRPr="00F7239D">
        <w:t>Linearni pospeševalnik delcev (levo), shramba z aktivirano opremo, ki je nastal</w:t>
      </w:r>
      <w:r w:rsidR="00CB0880">
        <w:t>a</w:t>
      </w:r>
      <w:r w:rsidRPr="00F7239D">
        <w:t xml:space="preserve"> pri obratovanju pospeševalnikov in je bila zamenjana</w:t>
      </w:r>
      <w:bookmarkEnd w:id="97"/>
      <w:r w:rsidRPr="00F7239D" w:rsidDel="00286DEB">
        <w:t xml:space="preserve"> </w:t>
      </w:r>
      <w:r w:rsidRPr="00F7239D">
        <w:t>(desno) (</w:t>
      </w:r>
      <w:r w:rsidR="00B87AA3">
        <w:t>f</w:t>
      </w:r>
      <w:r w:rsidRPr="00F7239D">
        <w:t>oto: ZVD</w:t>
      </w:r>
      <w:r w:rsidR="00577D28">
        <w:t>,</w:t>
      </w:r>
      <w:r w:rsidRPr="00F7239D">
        <w:t xml:space="preserve"> d.</w:t>
      </w:r>
      <w:r>
        <w:t> </w:t>
      </w:r>
      <w:r w:rsidRPr="00F7239D">
        <w:t>o.</w:t>
      </w:r>
      <w:r>
        <w:t> </w:t>
      </w:r>
      <w:r w:rsidRPr="00F7239D">
        <w:t>o.</w:t>
      </w:r>
      <w:r w:rsidR="00577D28">
        <w:t>,</w:t>
      </w:r>
      <w:r w:rsidRPr="00F7239D">
        <w:t xml:space="preserve"> in STERIS</w:t>
      </w:r>
      <w:r w:rsidR="00577D28">
        <w:t>,</w:t>
      </w:r>
      <w:r w:rsidRPr="00F7239D">
        <w:t xml:space="preserve"> d.</w:t>
      </w:r>
      <w:r>
        <w:t> </w:t>
      </w:r>
      <w:r w:rsidRPr="00F7239D">
        <w:t>o.</w:t>
      </w:r>
      <w:r>
        <w:t> </w:t>
      </w:r>
      <w:r w:rsidRPr="00F7239D">
        <w:t>o.)</w:t>
      </w:r>
      <w:r w:rsidR="00B87AA3">
        <w:t>.</w:t>
      </w:r>
      <w:bookmarkEnd w:id="95"/>
    </w:p>
    <w:bookmarkEnd w:id="96"/>
    <w:p w14:paraId="500DCE5B" w14:textId="3F1F37C1" w:rsidR="00C60761" w:rsidRPr="00F7239D" w:rsidRDefault="00C60761" w:rsidP="00BE268F">
      <w:pPr>
        <w:pStyle w:val="LPnavaden"/>
      </w:pPr>
      <w:r w:rsidRPr="00F7239D">
        <w:t>Inšpekcija je v letu 2020 izv</w:t>
      </w:r>
      <w:r>
        <w:t>ajala tudi</w:t>
      </w:r>
      <w:r w:rsidRPr="00F7239D">
        <w:t xml:space="preserve"> inšpekcijske preglede v podjetjih, v katerih se viri sevanja uporabljajo v procesnih in drugih tehnologijah. Pri tem so bili prednostno izvedeni pregledi v podjetjih, ki še niso pridobili dovoljenj.</w:t>
      </w:r>
      <w:r>
        <w:t xml:space="preserve"> Tako je </w:t>
      </w:r>
      <w:r w:rsidR="0078457D">
        <w:t xml:space="preserve">inšpekcija </w:t>
      </w:r>
      <w:r>
        <w:t xml:space="preserve">izvedla </w:t>
      </w:r>
      <w:r w:rsidR="0078457D">
        <w:t xml:space="preserve">nadzore </w:t>
      </w:r>
      <w:r>
        <w:t>v prehran</w:t>
      </w:r>
      <w:r w:rsidR="0078457D">
        <w:t>sk</w:t>
      </w:r>
      <w:r>
        <w:t xml:space="preserve">i industriji. V </w:t>
      </w:r>
      <w:r w:rsidRPr="00380F69">
        <w:t xml:space="preserve">zadnjem času se </w:t>
      </w:r>
      <w:r>
        <w:t xml:space="preserve">namreč </w:t>
      </w:r>
      <w:r w:rsidRPr="00380F69">
        <w:t xml:space="preserve">rentgenske naprave uvajajo v proizvodnjo </w:t>
      </w:r>
      <w:r>
        <w:t>prehran</w:t>
      </w:r>
      <w:r w:rsidR="0078457D">
        <w:t>sk</w:t>
      </w:r>
      <w:r>
        <w:t>ih izdelkov</w:t>
      </w:r>
      <w:r w:rsidRPr="00380F69">
        <w:t xml:space="preserve"> za odkrivanje tujkov v izdelkih. Te naprave, če so pravilno instalirane in se z njimi ravna na predpisan način, </w:t>
      </w:r>
      <w:r>
        <w:t xml:space="preserve">sicer </w:t>
      </w:r>
      <w:r w:rsidRPr="00380F69">
        <w:t xml:space="preserve">ne </w:t>
      </w:r>
      <w:r w:rsidR="00637803">
        <w:t xml:space="preserve">pomenijo </w:t>
      </w:r>
      <w:r w:rsidRPr="00380F69">
        <w:t>znatnega sevalnega tveganja.</w:t>
      </w:r>
      <w:r>
        <w:t xml:space="preserve"> Inšpekcija je sicer tudi v letu 2020 posebno pozornost namenila poznavanju tehničnih specifikacij virov in opreme, poznavanju ukrepov varstva pred sevanji, servisni dejavnosti z viri sevanj in prenehanju uporabe virov. V enem primeru je inšpekcija tudi zapečatila rentgenski aparat, </w:t>
      </w:r>
      <w:r w:rsidRPr="00380F69">
        <w:t>uporablj</w:t>
      </w:r>
      <w:r w:rsidR="00637803">
        <w:t>en</w:t>
      </w:r>
      <w:r w:rsidRPr="00380F69">
        <w:t xml:space="preserve"> za rentgensko radioskopijo</w:t>
      </w:r>
      <w:r w:rsidR="00BE268F">
        <w:t>.</w:t>
      </w:r>
    </w:p>
    <w:p w14:paraId="3CB24D0E" w14:textId="7AEFB962" w:rsidR="00C60761" w:rsidRDefault="00C60761" w:rsidP="00BE268F">
      <w:pPr>
        <w:pStyle w:val="LPnavaden"/>
      </w:pPr>
      <w:r w:rsidRPr="003971AB">
        <w:t>Od leta 2010, ko se je končalo večletno sistematično intenzivno iskanje vseh virov v podjetjih in inštitucijah, v katerih pred tem ni bilo inšpekcijskih pregledov</w:t>
      </w:r>
      <w:r w:rsidR="00E87021">
        <w:t>.</w:t>
      </w:r>
      <w:r w:rsidRPr="003971AB">
        <w:t xml:space="preserve"> </w:t>
      </w:r>
      <w:r w:rsidR="00E87021">
        <w:t>V</w:t>
      </w:r>
      <w:r w:rsidRPr="003971AB">
        <w:t>iri sevanja</w:t>
      </w:r>
      <w:r w:rsidR="00E87021">
        <w:t xml:space="preserve"> se</w:t>
      </w:r>
      <w:r w:rsidRPr="003971AB">
        <w:t xml:space="preserve"> kot ostanki starih dejavnosti </w:t>
      </w:r>
      <w:r w:rsidR="00E87021">
        <w:t xml:space="preserve">najdejo </w:t>
      </w:r>
      <w:r w:rsidRPr="003971AB">
        <w:t>redk</w:t>
      </w:r>
      <w:r w:rsidR="00E87021">
        <w:t>o</w:t>
      </w:r>
      <w:r w:rsidR="00637803">
        <w:t>,</w:t>
      </w:r>
      <w:r w:rsidRPr="003971AB">
        <w:t xml:space="preserve"> izjem</w:t>
      </w:r>
      <w:r w:rsidR="00637803">
        <w:t>a so</w:t>
      </w:r>
      <w:r w:rsidRPr="003971AB">
        <w:t xml:space="preserve"> javljalnik</w:t>
      </w:r>
      <w:r w:rsidR="00637803">
        <w:t>i</w:t>
      </w:r>
      <w:r w:rsidRPr="003971AB">
        <w:t xml:space="preserve"> požara z viri sevanj (JAP).</w:t>
      </w:r>
      <w:r>
        <w:t xml:space="preserve"> V letu 2020 so bili takšni viri najdeni le nekajkrat v okviru intervencij.</w:t>
      </w:r>
      <w:r w:rsidRPr="003971AB">
        <w:t xml:space="preserve"> Inšpekcija je sicer </w:t>
      </w:r>
      <w:r>
        <w:t xml:space="preserve">v omejenem obsegu </w:t>
      </w:r>
      <w:r w:rsidRPr="003971AB">
        <w:t>nadaljevala spremljanje številnih ureditvenih ukrepov, ki izhajajo iz zahtev inšpekcije preteklih let</w:t>
      </w:r>
      <w:r>
        <w:t xml:space="preserve">. </w:t>
      </w:r>
      <w:r w:rsidRPr="00380F69">
        <w:t>Med takšnimi ukrepi je bila tudi dejavnost IJS, ki je v letu 2020 oddal ARAO štiri sode radioaktivnih odpadkov</w:t>
      </w:r>
      <w:r w:rsidR="003C1F79">
        <w:t>. Odpadki so bili</w:t>
      </w:r>
      <w:r w:rsidRPr="00380F69">
        <w:t xml:space="preserve"> posledica raziskav, povezanih z uranovo rudo</w:t>
      </w:r>
      <w:r w:rsidR="003C1F79">
        <w:t>,</w:t>
      </w:r>
      <w:r w:rsidRPr="00380F69">
        <w:t xml:space="preserve"> </w:t>
      </w:r>
      <w:r w:rsidR="003C1F79">
        <w:t>ki</w:t>
      </w:r>
      <w:r w:rsidRPr="00380F69">
        <w:t xml:space="preserve"> so bile v celoti zaključene </w:t>
      </w:r>
      <w:r w:rsidR="003C1F79">
        <w:t xml:space="preserve">leta </w:t>
      </w:r>
      <w:r w:rsidRPr="00380F69">
        <w:t>2005. Sledil</w:t>
      </w:r>
      <w:r w:rsidR="003C1F79">
        <w:t>i</w:t>
      </w:r>
      <w:r w:rsidRPr="00380F69">
        <w:t xml:space="preserve"> </w:t>
      </w:r>
      <w:r w:rsidR="003C1F79">
        <w:t>sta</w:t>
      </w:r>
      <w:r w:rsidRPr="00380F69">
        <w:t xml:space="preserve"> dekontaminacija in razgradnja objektov. </w:t>
      </w:r>
      <w:hyperlink w:anchor="s19" w:history="1">
        <w:r w:rsidRPr="00914F86">
          <w:rPr>
            <w:rStyle w:val="Hiperpovezava"/>
          </w:rPr>
          <w:t>Slika 19</w:t>
        </w:r>
      </w:hyperlink>
      <w:r w:rsidRPr="00380F69">
        <w:t xml:space="preserve"> prikazuje pripravo enega od teh sodov za oddajo ARAO</w:t>
      </w:r>
      <w:r w:rsidR="00BE268F">
        <w:t>.</w:t>
      </w:r>
    </w:p>
    <w:p w14:paraId="1F42F452" w14:textId="77777777" w:rsidR="00C60761" w:rsidRDefault="00C60761" w:rsidP="00C60761">
      <w:r w:rsidRPr="00380F69">
        <w:rPr>
          <w:noProof/>
          <w:lang w:eastAsia="sl-SI"/>
        </w:rPr>
        <w:drawing>
          <wp:inline distT="0" distB="0" distL="0" distR="0" wp14:anchorId="439FEF33" wp14:editId="3D0D9A65">
            <wp:extent cx="3362400" cy="2520000"/>
            <wp:effectExtent l="0" t="0" r="0" b="0"/>
            <wp:docPr id="15" name="Slika 15" descr="Na sliki je prikazan eden od štirih sodov radioaktivnih odpadkov, ki so bili posledica raziskav, povezanih z uranovo rudo in so bile v celoti zaključene 2005, v letu 2020 pa so bili RAO predani ARAO (Foto: 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Na sliki je prikazan eden od štirih sodov radioaktivnih odpadkov, ki so bili posledica raziskav, povezanih z uranovo rudo in so bile v celoti zaključene 2005, v letu 2020 pa so bili RAO predani ARAO (Foto: IJ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p w14:paraId="2F2F16B6" w14:textId="4FBE09B3" w:rsidR="00C60761" w:rsidRPr="00380F69" w:rsidRDefault="00C60761" w:rsidP="00C60761">
      <w:pPr>
        <w:pStyle w:val="LPnaslovslika"/>
      </w:pPr>
      <w:bookmarkStart w:id="98" w:name="s19"/>
      <w:bookmarkStart w:id="99" w:name="_Toc77857973"/>
      <w:bookmarkEnd w:id="98"/>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19</w:t>
      </w:r>
      <w:r w:rsidR="0072167A">
        <w:rPr>
          <w:noProof/>
        </w:rPr>
        <w:fldChar w:fldCharType="end"/>
      </w:r>
      <w:r w:rsidRPr="002C16F4">
        <w:t>: Eden od štirih sodov radioaktivnih odpadkov</w:t>
      </w:r>
      <w:r w:rsidR="003C1F79">
        <w:t>.</w:t>
      </w:r>
      <w:r w:rsidRPr="002C16F4">
        <w:t xml:space="preserve"> </w:t>
      </w:r>
      <w:r w:rsidR="003C1F79">
        <w:t>T</w:t>
      </w:r>
      <w:r w:rsidRPr="002C16F4">
        <w:t>i so bili posledica raziskav, povezanih z uranovo rudo</w:t>
      </w:r>
      <w:r w:rsidR="003C1F79">
        <w:t>,</w:t>
      </w:r>
      <w:r w:rsidRPr="002C16F4">
        <w:t xml:space="preserve"> </w:t>
      </w:r>
      <w:r w:rsidR="003C1F79">
        <w:t>k</w:t>
      </w:r>
      <w:r w:rsidRPr="002C16F4">
        <w:t xml:space="preserve">i so bile v celoti zaključene </w:t>
      </w:r>
      <w:r w:rsidR="003C1F79">
        <w:t xml:space="preserve">leta </w:t>
      </w:r>
      <w:r w:rsidRPr="002C16F4">
        <w:t>2005, v letu 2020 pa so bili RAO predani ARAO (</w:t>
      </w:r>
      <w:r w:rsidR="00B87AA3">
        <w:t>f</w:t>
      </w:r>
      <w:r w:rsidRPr="002C16F4">
        <w:t>oto: IJS)</w:t>
      </w:r>
      <w:r w:rsidR="003C1F79">
        <w:t>.</w:t>
      </w:r>
      <w:bookmarkEnd w:id="99"/>
      <w:r w:rsidRPr="002C16F4">
        <w:t xml:space="preserve"> </w:t>
      </w:r>
    </w:p>
    <w:p w14:paraId="3C8715F0" w14:textId="08506A3E" w:rsidR="00C60761" w:rsidRPr="00BE268F" w:rsidRDefault="00C60761" w:rsidP="00BE268F">
      <w:pPr>
        <w:pStyle w:val="LPnavaden"/>
        <w:rPr>
          <w:rStyle w:val="LPNavadenkrepkotabela"/>
          <w:b w:val="0"/>
          <w:sz w:val="24"/>
        </w:rPr>
      </w:pPr>
      <w:r w:rsidRPr="00BE268F">
        <w:rPr>
          <w:rStyle w:val="LPNavadenkrepkotabela"/>
          <w:b w:val="0"/>
          <w:sz w:val="24"/>
        </w:rPr>
        <w:t>V letu 2020 je inšpekcija opravila tudi šest pregledov, povezani</w:t>
      </w:r>
      <w:r w:rsidR="003C1F79">
        <w:rPr>
          <w:rStyle w:val="LPNavadenkrepkotabela"/>
          <w:b w:val="0"/>
          <w:sz w:val="24"/>
        </w:rPr>
        <w:t>h</w:t>
      </w:r>
      <w:r w:rsidRPr="00BE268F">
        <w:rPr>
          <w:rStyle w:val="LPNavadenkrepkotabela"/>
          <w:b w:val="0"/>
          <w:sz w:val="24"/>
        </w:rPr>
        <w:t xml:space="preserve"> z JAP, med temi tudi pregled največjega lastnika poslovnih objektov v Sloveniji, in sicer Družbo za upravljanje terjatev bank, d. d. (DUTB). Od leta 2010 je inšpekcija opravila tako že 101 pregled, povezan z JAP. </w:t>
      </w:r>
    </w:p>
    <w:p w14:paraId="4E2E3FBE" w14:textId="50DE4C70" w:rsidR="00841F3C" w:rsidRDefault="00841F3C" w:rsidP="00841F3C">
      <w:pPr>
        <w:pStyle w:val="LPnavaden"/>
      </w:pPr>
      <w:r w:rsidRPr="00380F69">
        <w:t xml:space="preserve">Konec leta 2020 so inšpektorji URSJV </w:t>
      </w:r>
      <w:r>
        <w:t xml:space="preserve">pri izvajalcih sevalne dejavnosti </w:t>
      </w:r>
      <w:r w:rsidRPr="00380F69">
        <w:t>izvajali</w:t>
      </w:r>
      <w:r>
        <w:t xml:space="preserve"> </w:t>
      </w:r>
      <w:r w:rsidRPr="00380F69">
        <w:t>tudi nadzor nad ukrepi</w:t>
      </w:r>
      <w:r>
        <w:t xml:space="preserve"> za omejevanje</w:t>
      </w:r>
      <w:r w:rsidRPr="00380F69">
        <w:t xml:space="preserve"> epidemij</w:t>
      </w:r>
      <w:r>
        <w:t>e covid-19</w:t>
      </w:r>
      <w:r w:rsidRPr="00380F69">
        <w:t>. Takšnih, posebej usmerjenih nadzorov, je bilo 7.</w:t>
      </w:r>
    </w:p>
    <w:p w14:paraId="2865B0F0" w14:textId="7EB1FE80" w:rsidR="00C60761" w:rsidRDefault="00C60761" w:rsidP="00C60761">
      <w:pPr>
        <w:pStyle w:val="LPnavaden"/>
      </w:pPr>
      <w:r>
        <w:t>Med že omenjenimi</w:t>
      </w:r>
      <w:r w:rsidR="00841F3C">
        <w:t xml:space="preserve"> 57</w:t>
      </w:r>
      <w:r>
        <w:t xml:space="preserve"> inšpektorskimi zadevami je bilo v </w:t>
      </w:r>
      <w:r w:rsidR="00CB38F8">
        <w:t xml:space="preserve">letu </w:t>
      </w:r>
      <w:r>
        <w:t xml:space="preserve">2020 skupno </w:t>
      </w:r>
      <w:r w:rsidRPr="00F57C92">
        <w:t>1</w:t>
      </w:r>
      <w:r>
        <w:t>3</w:t>
      </w:r>
      <w:r w:rsidRPr="00F57C92">
        <w:t xml:space="preserve"> interventnih inšpekcijskih zadev.</w:t>
      </w:r>
      <w:r>
        <w:t xml:space="preserve"> Število intervencij kljub spremenjenim razmeram zaradi pandemije </w:t>
      </w:r>
      <w:r w:rsidR="007B0445">
        <w:t>covid</w:t>
      </w:r>
      <w:r>
        <w:t xml:space="preserve">-19 v tem letu ne odstopa znatno od povprečnega letnega števila intervencij v zadnjih letih. Tudi ukrepanje URSJV je potekalo kot običajno. Večjo pozornost pa je URSJV namenila stopenjskemu </w:t>
      </w:r>
      <w:r w:rsidR="007B0445">
        <w:t>načinu obravnave</w:t>
      </w:r>
      <w:r w:rsidR="004F260E">
        <w:t xml:space="preserve"> </w:t>
      </w:r>
      <w:r>
        <w:t xml:space="preserve">pri ukrepanju upoštevajoč tudi razmere v pandemiji. </w:t>
      </w:r>
      <w:r w:rsidRPr="009E445C">
        <w:t>Izvajanje intervencij temelji na sistemu pripravljenosti URSJV ter poteka v sodelovanju z ARAO, pooblaščenimi izvedenci varstva pred sevanji ter drugimi institucijami v Slovenij</w:t>
      </w:r>
      <w:r w:rsidR="007B0445">
        <w:t>i in zunaj nje</w:t>
      </w:r>
      <w:r w:rsidRPr="009E445C">
        <w:t>, ki se ukvarjajo z viri sevanj ali RAO.</w:t>
      </w:r>
    </w:p>
    <w:p w14:paraId="6041B3B0" w14:textId="77777777" w:rsidR="00C60761" w:rsidRPr="00F57C92" w:rsidRDefault="00C60761" w:rsidP="00C60761">
      <w:pPr>
        <w:pStyle w:val="LPnavaden"/>
      </w:pPr>
      <w:r w:rsidRPr="00F57C92">
        <w:t xml:space="preserve">Intervencije v letu </w:t>
      </w:r>
      <w:r>
        <w:t>2020</w:t>
      </w:r>
      <w:r w:rsidRPr="00F57C92">
        <w:t xml:space="preserve"> so razvrščene v tri skupine:</w:t>
      </w:r>
    </w:p>
    <w:p w14:paraId="5397523C" w14:textId="5C0EE5D4" w:rsidR="00C60761" w:rsidRPr="00F57C92" w:rsidRDefault="00C60761" w:rsidP="00867E15">
      <w:pPr>
        <w:pStyle w:val="LPalineje"/>
      </w:pPr>
      <w:r w:rsidRPr="00F57C92">
        <w:t xml:space="preserve">intervencije, povezane z viri sevanj, ki so se ali se še uporabljajo v Sloveniji, </w:t>
      </w:r>
    </w:p>
    <w:p w14:paraId="6F3AA5D4" w14:textId="0FED6077" w:rsidR="00C60761" w:rsidRPr="00F57C92" w:rsidRDefault="00C60761" w:rsidP="00867E15">
      <w:pPr>
        <w:pStyle w:val="LPalineje"/>
      </w:pPr>
      <w:r w:rsidRPr="00F57C92">
        <w:t>intervencije, povezane s prevozom virov ali odpadkov</w:t>
      </w:r>
      <w:r w:rsidR="007B0445">
        <w:t>,</w:t>
      </w:r>
      <w:r>
        <w:t xml:space="preserve"> </w:t>
      </w:r>
      <w:r w:rsidRPr="00F57C92">
        <w:t>in</w:t>
      </w:r>
    </w:p>
    <w:p w14:paraId="37F8B4A5" w14:textId="3EF0C946" w:rsidR="00C60761" w:rsidRDefault="007B0445" w:rsidP="00867E15">
      <w:pPr>
        <w:pStyle w:val="LPalineje"/>
      </w:pPr>
      <w:r>
        <w:t>pre</w:t>
      </w:r>
      <w:r w:rsidR="00C60761" w:rsidRPr="00F57C92">
        <w:t xml:space="preserve">ostale intervencije </w:t>
      </w:r>
      <w:r>
        <w:t>(</w:t>
      </w:r>
      <w:r w:rsidR="00C60761">
        <w:t>v tej skupini je bila le ena intervencija</w:t>
      </w:r>
      <w:r>
        <w:t>)</w:t>
      </w:r>
      <w:r w:rsidR="00C60761" w:rsidRPr="00F57C92">
        <w:t>.</w:t>
      </w:r>
    </w:p>
    <w:p w14:paraId="5B36F6E1" w14:textId="5C47564A" w:rsidR="00C60761" w:rsidRDefault="00C60761" w:rsidP="00C60761">
      <w:pPr>
        <w:pStyle w:val="LPnavaden"/>
      </w:pPr>
      <w:r>
        <w:t xml:space="preserve">Največ intervencij je bilo, kot že nekaj zadnjih let, povezanih s prevozom virov ali odpadkov. </w:t>
      </w:r>
    </w:p>
    <w:p w14:paraId="66AA06E1" w14:textId="7A6E8A54" w:rsidR="00C60761" w:rsidRDefault="00C60761" w:rsidP="00C60761">
      <w:pPr>
        <w:pStyle w:val="LPnavaden"/>
      </w:pPr>
      <w:r>
        <w:t>Le š</w:t>
      </w:r>
      <w:r w:rsidRPr="00F57C92">
        <w:t>tiri intervencije so bile povezane z viri sevanj</w:t>
      </w:r>
      <w:r>
        <w:t xml:space="preserve"> oziroma RAO v Sloveniji. Prva izmed teh intervencij je bila povezana z odčitkom osebnega dozimetra delavca v </w:t>
      </w:r>
      <w:r w:rsidRPr="00112982">
        <w:t>Policij</w:t>
      </w:r>
      <w:r>
        <w:t xml:space="preserve">i </w:t>
      </w:r>
      <w:r w:rsidR="007B0445">
        <w:t>–</w:t>
      </w:r>
      <w:r>
        <w:t xml:space="preserve"> </w:t>
      </w:r>
      <w:r w:rsidRPr="00112982">
        <w:t>specialn</w:t>
      </w:r>
      <w:r>
        <w:t>i</w:t>
      </w:r>
      <w:r w:rsidRPr="00112982">
        <w:t xml:space="preserve"> enot</w:t>
      </w:r>
      <w:r>
        <w:t xml:space="preserve">i. Ugotovljeno je bilo, da je bil obsevan le dozimeter in ne delavec, saj je delavec nepravilno pustil dozimeter v polju rentgenskega aparata. Inšpekcija je zahtevala ureditvene ukrepe. Pri drugi intervenciji je podjetje </w:t>
      </w:r>
      <w:r w:rsidRPr="003C2961">
        <w:t>Q Techna, Institut za zagotavljanje in kontrolo kakovosti</w:t>
      </w:r>
      <w:r w:rsidR="007B0445">
        <w:t>,</w:t>
      </w:r>
      <w:r w:rsidRPr="003C2961">
        <w:t xml:space="preserve"> d.</w:t>
      </w:r>
      <w:r w:rsidR="000D6D05">
        <w:t> </w:t>
      </w:r>
      <w:r w:rsidRPr="003C2961">
        <w:t>o.</w:t>
      </w:r>
      <w:r w:rsidR="000D6D05">
        <w:t> </w:t>
      </w:r>
      <w:r w:rsidRPr="003C2961">
        <w:t>o.</w:t>
      </w:r>
      <w:r>
        <w:t>, ki izvaja industrijsko radiografijo, sporočilo URSJV, da je prišlo do napake pri uporabi posebnega mehanizma, s katerim</w:t>
      </w:r>
      <w:r w:rsidR="007B0445">
        <w:t xml:space="preserve"> je </w:t>
      </w:r>
      <w:r>
        <w:t>radioaktivni vir</w:t>
      </w:r>
      <w:r w:rsidR="00841F3C">
        <w:t xml:space="preserve"> </w:t>
      </w:r>
      <w:r w:rsidRPr="0039375C">
        <w:rPr>
          <w:rStyle w:val="LPnadpisano"/>
        </w:rPr>
        <w:t>192</w:t>
      </w:r>
      <w:r>
        <w:t>Ir</w:t>
      </w:r>
      <w:r w:rsidR="007B0445">
        <w:t>,</w:t>
      </w:r>
      <w:r>
        <w:t xml:space="preserve"> delavec premakni</w:t>
      </w:r>
      <w:r w:rsidR="007B0445">
        <w:t>l</w:t>
      </w:r>
      <w:r>
        <w:t xml:space="preserve"> iz zaščitnega vsebnika na lokacijo, kjer vir nato obseva preiskovani material. Vira delavec namreč ni mogel priklopiti na ta mehanizem in zato tudi ne vira premakniti iz vsebnika. </w:t>
      </w:r>
      <w:r w:rsidRPr="003971AB">
        <w:t xml:space="preserve">Nobeden od delavcev pri tem dogodku ni bil </w:t>
      </w:r>
      <w:r w:rsidR="007B0445">
        <w:t>čez</w:t>
      </w:r>
      <w:r w:rsidRPr="003971AB">
        <w:t xml:space="preserve">merno obsevan. </w:t>
      </w:r>
      <w:r>
        <w:t xml:space="preserve">Dogodek se je zgodil v posebnem prostoru z zaščitnimi stenami in varnostnimi sistemi, ki je namensko zgrajen za izvajanje te sicer visoko tvegane dejavnosti. Podjetje je tudi izločilo vsebnik z virom iz uporabe in </w:t>
      </w:r>
      <w:r w:rsidR="007B0445">
        <w:t>za</w:t>
      </w:r>
      <w:r>
        <w:t xml:space="preserve">čelo analizo. </w:t>
      </w:r>
      <w:r w:rsidR="007B0445">
        <w:t>Preo</w:t>
      </w:r>
      <w:r>
        <w:t>stali dve intervenciji, ki sta povezani z viri sevanj ali RAO v Sloveniji, sta zahtevali obravnavo virov, ki so bili v uporabi pred več desetletji. Podan je bil namreč s</w:t>
      </w:r>
      <w:r w:rsidRPr="00603C42">
        <w:t>um, da s</w:t>
      </w:r>
      <w:r w:rsidR="00C263BD">
        <w:t>o</w:t>
      </w:r>
      <w:r w:rsidRPr="00603C42">
        <w:t xml:space="preserve"> na lokaciji </w:t>
      </w:r>
      <w:r w:rsidR="00C263BD">
        <w:t>zasebnega</w:t>
      </w:r>
      <w:r w:rsidR="00C263BD" w:rsidRPr="00603C42">
        <w:t xml:space="preserve"> </w:t>
      </w:r>
      <w:r w:rsidRPr="00603C42">
        <w:t>zbiratelja starih predmetov radioaktivni viri, ki so bili že pred več desetletji vgrajeni v instrument</w:t>
      </w:r>
      <w:r>
        <w:t xml:space="preserve">e, inšpekcijski postopek pa še poteka. Druga intervencija pa je bila povezana z </w:t>
      </w:r>
      <w:r w:rsidRPr="009E445C">
        <w:t>vojaški</w:t>
      </w:r>
      <w:r>
        <w:t>m</w:t>
      </w:r>
      <w:r w:rsidRPr="009E445C">
        <w:t xml:space="preserve"> detektor</w:t>
      </w:r>
      <w:r>
        <w:t>jem</w:t>
      </w:r>
      <w:r w:rsidRPr="009E445C">
        <w:t xml:space="preserve"> DR-M3</w:t>
      </w:r>
      <w:r>
        <w:t xml:space="preserve"> s pripadajočo torbico, </w:t>
      </w:r>
      <w:r w:rsidR="00B87AA3">
        <w:t>v</w:t>
      </w:r>
      <w:r>
        <w:t xml:space="preserve"> katero je vgrajen radioaktivni vir sevanja, to je</w:t>
      </w:r>
      <w:r w:rsidR="000D6D05">
        <w:t xml:space="preserve"> </w:t>
      </w:r>
      <w:r w:rsidRPr="0051150C">
        <w:rPr>
          <w:rStyle w:val="LPnadpisano"/>
        </w:rPr>
        <w:t>90</w:t>
      </w:r>
      <w:r>
        <w:t xml:space="preserve">Sr z začetno aktivnostjo 200 kBq. </w:t>
      </w:r>
      <w:r w:rsidRPr="00F57C92">
        <w:t>ARAO je</w:t>
      </w:r>
      <w:r>
        <w:t xml:space="preserve"> namreč</w:t>
      </w:r>
      <w:r w:rsidRPr="00F57C92">
        <w:t xml:space="preserve"> obvestil URSJV, da je </w:t>
      </w:r>
      <w:r>
        <w:t xml:space="preserve">prejel anonimno prijavo, da </w:t>
      </w:r>
      <w:r w:rsidR="00B87AA3">
        <w:t>j</w:t>
      </w:r>
      <w:r>
        <w:t xml:space="preserve">e v zapuščenem in nevarovanem skladišču v Ljubljani tak detektor s torbico. Opravljen je bil inšpekcijski pregled, </w:t>
      </w:r>
      <w:r w:rsidR="00841F3C">
        <w:t xml:space="preserve">najdeni </w:t>
      </w:r>
      <w:r>
        <w:t xml:space="preserve">radioaktivni vir pa je prevzel ARAO. </w:t>
      </w:r>
      <w:hyperlink w:anchor="s20" w:history="1">
        <w:r w:rsidRPr="00914F86">
          <w:rPr>
            <w:rStyle w:val="Hiperpovezava"/>
          </w:rPr>
          <w:t xml:space="preserve">Slika </w:t>
        </w:r>
        <w:r w:rsidR="000D6D05" w:rsidRPr="00914F86">
          <w:rPr>
            <w:rStyle w:val="Hiperpovezava"/>
          </w:rPr>
          <w:t>20</w:t>
        </w:r>
      </w:hyperlink>
      <w:r>
        <w:t xml:space="preserve"> prikazuje vojaško torbico in najdeni vir.</w:t>
      </w:r>
    </w:p>
    <w:p w14:paraId="02189014" w14:textId="77777777" w:rsidR="00C60761" w:rsidRPr="00F57C92" w:rsidRDefault="00C60761" w:rsidP="00BE268F">
      <w:pPr>
        <w:pStyle w:val="LPalineje"/>
        <w:numPr>
          <w:ilvl w:val="0"/>
          <w:numId w:val="0"/>
        </w:numPr>
        <w:jc w:val="left"/>
      </w:pPr>
      <w:r w:rsidRPr="0086332C">
        <w:rPr>
          <w:noProof/>
          <w:lang w:eastAsia="sl-SI"/>
        </w:rPr>
        <w:drawing>
          <wp:inline distT="0" distB="0" distL="0" distR="0" wp14:anchorId="780FE2C9" wp14:editId="587D08F7">
            <wp:extent cx="2653200" cy="2520000"/>
            <wp:effectExtent l="0" t="0" r="0" b="0"/>
            <wp:docPr id="17" name="Slika 17" descr="Na sliki je prikazana oprema zapuščenega vojaškega detektorja DR-M3, to je na torbici z detektorjem (desno), je bil nameščen radioaktivni vir Sr-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Na sliki je prikazana oprema zapuščenega vojaškega detektorja DR-M3, to je na torbici z detektorjem (desno), je bil nameščen radioaktivni vir Sr-90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3200" cy="2520000"/>
                    </a:xfrm>
                    <a:prstGeom prst="rect">
                      <a:avLst/>
                    </a:prstGeom>
                    <a:noFill/>
                    <a:ln>
                      <a:noFill/>
                    </a:ln>
                  </pic:spPr>
                </pic:pic>
              </a:graphicData>
            </a:graphic>
          </wp:inline>
        </w:drawing>
      </w:r>
    </w:p>
    <w:p w14:paraId="035BF88E" w14:textId="5FB6D33D" w:rsidR="00C60761" w:rsidRDefault="000D6D05" w:rsidP="000D6D05">
      <w:pPr>
        <w:pStyle w:val="LPnaslovslika"/>
      </w:pPr>
      <w:bookmarkStart w:id="100" w:name="s20"/>
      <w:bookmarkStart w:id="101" w:name="_Toc77857974"/>
      <w:bookmarkEnd w:id="100"/>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20</w:t>
      </w:r>
      <w:r w:rsidR="0072167A">
        <w:rPr>
          <w:noProof/>
        </w:rPr>
        <w:fldChar w:fldCharType="end"/>
      </w:r>
      <w:r w:rsidR="00C60761">
        <w:t>: Na opremi zapuščenega v</w:t>
      </w:r>
      <w:r w:rsidR="00C60761" w:rsidRPr="0086332C">
        <w:t>ojašk</w:t>
      </w:r>
      <w:r w:rsidR="00C60761">
        <w:t xml:space="preserve">ega </w:t>
      </w:r>
      <w:r w:rsidR="00C60761" w:rsidRPr="0086332C">
        <w:t>detektor</w:t>
      </w:r>
      <w:r w:rsidR="00C60761">
        <w:t xml:space="preserve">ja </w:t>
      </w:r>
      <w:r w:rsidR="00C60761" w:rsidRPr="0086332C">
        <w:t>DR-M3</w:t>
      </w:r>
      <w:r w:rsidR="00C60761">
        <w:t xml:space="preserve">, to je na torbici z detektorjem (desno), je bil nameščen radioaktivni vir </w:t>
      </w:r>
      <w:r w:rsidR="00CB0880" w:rsidRPr="00CB0880">
        <w:rPr>
          <w:rStyle w:val="LPnadpisano"/>
        </w:rPr>
        <w:t>90</w:t>
      </w:r>
      <w:r w:rsidR="00C60761">
        <w:t>Sr (levo spodaj) (</w:t>
      </w:r>
      <w:r w:rsidR="00B87AA3">
        <w:t>f</w:t>
      </w:r>
      <w:r w:rsidR="00C60761">
        <w:t>oto: Inšpekcija URSJV)</w:t>
      </w:r>
      <w:r w:rsidR="00B87AA3">
        <w:t>.</w:t>
      </w:r>
      <w:bookmarkEnd w:id="101"/>
      <w:r w:rsidR="00B87AA3">
        <w:t xml:space="preserve"> </w:t>
      </w:r>
    </w:p>
    <w:p w14:paraId="7A5B1648" w14:textId="7A1FAD54" w:rsidR="00C60761" w:rsidRPr="0039375C" w:rsidRDefault="00C60761" w:rsidP="00C60761">
      <w:pPr>
        <w:pStyle w:val="LPnavaden"/>
      </w:pPr>
      <w:r w:rsidRPr="00F57C92">
        <w:t xml:space="preserve">V letu </w:t>
      </w:r>
      <w:r>
        <w:t>2020</w:t>
      </w:r>
      <w:r w:rsidRPr="00F57C92">
        <w:t xml:space="preserve"> je bilo </w:t>
      </w:r>
      <w:r>
        <w:t>skupno osem</w:t>
      </w:r>
      <w:r w:rsidRPr="00F57C92">
        <w:t xml:space="preserve"> intervencij</w:t>
      </w:r>
      <w:r w:rsidR="00B87AA3">
        <w:t>,</w:t>
      </w:r>
      <w:r w:rsidRPr="00F57C92">
        <w:t xml:space="preserve"> povezanih z identifikacijo povišanega doznega polja pri prevozu</w:t>
      </w:r>
      <w:r>
        <w:t>. Pri dveh intervencijah je bil tovor vrnjen v državo izvora</w:t>
      </w:r>
      <w:r w:rsidR="00B87AA3">
        <w:t>,</w:t>
      </w:r>
      <w:r>
        <w:t xml:space="preserve"> in sicer na Hrvaško in v Bosno in Hercegovino. </w:t>
      </w:r>
      <w:r w:rsidRPr="00B3173F">
        <w:t xml:space="preserve">Pri treh intervencijah </w:t>
      </w:r>
      <w:r>
        <w:t xml:space="preserve">pa </w:t>
      </w:r>
      <w:r w:rsidRPr="00B3173F">
        <w:t>je pooblaščeni izvedenec, to je ZVD</w:t>
      </w:r>
      <w:r w:rsidR="00B87AA3">
        <w:t>,</w:t>
      </w:r>
      <w:r w:rsidRPr="00B3173F">
        <w:t xml:space="preserve"> d.</w:t>
      </w:r>
      <w:r w:rsidR="000D6D05">
        <w:t> </w:t>
      </w:r>
      <w:r w:rsidRPr="00B3173F">
        <w:t>o.</w:t>
      </w:r>
      <w:r w:rsidR="000D6D05">
        <w:t> </w:t>
      </w:r>
      <w:r w:rsidRPr="00B3173F">
        <w:t xml:space="preserve">o., med sekundarnimi surovinami našel vir, ki ga je </w:t>
      </w:r>
      <w:r w:rsidR="00D76682">
        <w:t>bil predan</w:t>
      </w:r>
      <w:r w:rsidRPr="00B3173F">
        <w:t xml:space="preserve"> ARAO. V vseh treh primerih je bil material najden v vagonu</w:t>
      </w:r>
      <w:r>
        <w:t>, prve meritve pa so bile opravljene bodisi v Italiji ali v Sloveniji. Pooblaščeni izvedenec je do prihoda ARAO tudi zaščitil vire oziroma odpadke tako, da ti niso ogrožali ljudi ali okolja. V nobenem primeru tudi pooblaščeni izvedenec ZVD</w:t>
      </w:r>
      <w:r w:rsidR="00CB5335">
        <w:t>,</w:t>
      </w:r>
      <w:r>
        <w:t xml:space="preserve"> d.</w:t>
      </w:r>
      <w:r w:rsidR="000D6D05">
        <w:t> </w:t>
      </w:r>
      <w:r>
        <w:t>o.</w:t>
      </w:r>
      <w:r w:rsidR="000D6D05">
        <w:t> </w:t>
      </w:r>
      <w:r>
        <w:t>o., ni odkril odstranljive kontaminacije.</w:t>
      </w:r>
      <w:r w:rsidR="000D6D05">
        <w:t xml:space="preserve"> Tri intervencije v letu 2020:</w:t>
      </w:r>
    </w:p>
    <w:p w14:paraId="369F3A2C" w14:textId="0D407F12" w:rsidR="00C60761" w:rsidRDefault="00CB5335" w:rsidP="00867E15">
      <w:pPr>
        <w:pStyle w:val="LPalineje"/>
      </w:pPr>
      <w:r>
        <w:t>m</w:t>
      </w:r>
      <w:r w:rsidR="00C60761">
        <w:t>ed sekundarnimi surovinami podjetja</w:t>
      </w:r>
      <w:r w:rsidR="00C60761" w:rsidRPr="00891512">
        <w:t xml:space="preserve"> Dinos, d.</w:t>
      </w:r>
      <w:r w:rsidR="000D6D05">
        <w:t> </w:t>
      </w:r>
      <w:r w:rsidR="00C60761" w:rsidRPr="00891512">
        <w:t>o.</w:t>
      </w:r>
      <w:r w:rsidR="000D6D05">
        <w:t> </w:t>
      </w:r>
      <w:r w:rsidR="00C60761" w:rsidRPr="00891512">
        <w:t>o.</w:t>
      </w:r>
      <w:r>
        <w:t>,</w:t>
      </w:r>
      <w:r w:rsidR="00C60761" w:rsidRPr="00891512">
        <w:t xml:space="preserve"> Ljubljana</w:t>
      </w:r>
      <w:r w:rsidR="00C60761">
        <w:t xml:space="preserve">, ki so bile zbrane na poslovni enoti na Obrežju, je pooblaščeni izvedenec našel gumb z radijevo barvo s kontaktno dozno hitrostjo približno 45 </w:t>
      </w:r>
      <w:r w:rsidR="00C60761" w:rsidRPr="00A7325C">
        <w:t>µ</w:t>
      </w:r>
      <w:r w:rsidR="00C60761">
        <w:t xml:space="preserve">Sv/h ter aktivnostjo približno </w:t>
      </w:r>
      <w:r w:rsidR="00C60761" w:rsidRPr="00CC5C66">
        <w:t>500 kBq</w:t>
      </w:r>
      <w:r w:rsidR="00BE268F">
        <w:t>,</w:t>
      </w:r>
    </w:p>
    <w:p w14:paraId="15876E9F" w14:textId="7E578EB5" w:rsidR="00C60761" w:rsidRPr="00891512" w:rsidRDefault="00C60761" w:rsidP="00867E15">
      <w:pPr>
        <w:pStyle w:val="LPalineje"/>
      </w:pPr>
      <w:r>
        <w:t>ZVD</w:t>
      </w:r>
      <w:r w:rsidR="00CB5335">
        <w:t>,</w:t>
      </w:r>
      <w:r>
        <w:t xml:space="preserve"> d.</w:t>
      </w:r>
      <w:r w:rsidR="000D6D05">
        <w:t> </w:t>
      </w:r>
      <w:r>
        <w:t>o.</w:t>
      </w:r>
      <w:r w:rsidR="000D6D05">
        <w:t> </w:t>
      </w:r>
      <w:r>
        <w:t>o.</w:t>
      </w:r>
      <w:r w:rsidR="00CB5335">
        <w:t>,</w:t>
      </w:r>
      <w:r>
        <w:t xml:space="preserve"> je med materialom v podjetju SIJ Acroni</w:t>
      </w:r>
      <w:r w:rsidR="00CB5335">
        <w:t>,</w:t>
      </w:r>
      <w:r>
        <w:t xml:space="preserve"> d.</w:t>
      </w:r>
      <w:r w:rsidR="000D6D05">
        <w:t> </w:t>
      </w:r>
      <w:r>
        <w:t>o.</w:t>
      </w:r>
      <w:r w:rsidR="000D6D05">
        <w:t> </w:t>
      </w:r>
      <w:r>
        <w:t>o.</w:t>
      </w:r>
      <w:r w:rsidR="00CB5335">
        <w:t>,</w:t>
      </w:r>
      <w:r>
        <w:t xml:space="preserve"> našel manjši predmet, to je stikalo z </w:t>
      </w:r>
      <w:r w:rsidRPr="0039375C">
        <w:rPr>
          <w:rStyle w:val="LPnadpisano"/>
        </w:rPr>
        <w:t>226</w:t>
      </w:r>
      <w:r>
        <w:t xml:space="preserve">Ra oziroma z radijevo barvo. Kontaktno dozno polje je znašalo približno 34 </w:t>
      </w:r>
      <w:r w:rsidRPr="00A7325C">
        <w:t>µ</w:t>
      </w:r>
      <w:r>
        <w:t>Sv/h, ocenjena aktivnost vira pa je bila pod 100 kBq</w:t>
      </w:r>
      <w:r w:rsidR="00CB5335">
        <w:t>,</w:t>
      </w:r>
    </w:p>
    <w:p w14:paraId="5B23C57C" w14:textId="7E40AC36" w:rsidR="00C60761" w:rsidRDefault="00CB5335" w:rsidP="00867E15">
      <w:pPr>
        <w:pStyle w:val="LPalineje"/>
      </w:pPr>
      <w:r>
        <w:t>p</w:t>
      </w:r>
      <w:r w:rsidR="00C60761" w:rsidRPr="0051150C">
        <w:t>ovišano dozno polje na lokaciji Dinos</w:t>
      </w:r>
      <w:r>
        <w:t>,</w:t>
      </w:r>
      <w:r w:rsidR="00C60761" w:rsidRPr="0051150C">
        <w:t xml:space="preserve"> d.</w:t>
      </w:r>
      <w:r w:rsidR="000D6D05">
        <w:t> </w:t>
      </w:r>
      <w:r w:rsidR="00C60761" w:rsidRPr="0051150C">
        <w:t>o.</w:t>
      </w:r>
      <w:r w:rsidR="000D6D05">
        <w:t> </w:t>
      </w:r>
      <w:r w:rsidR="00C60761" w:rsidRPr="0051150C">
        <w:t>o.</w:t>
      </w:r>
      <w:r>
        <w:t>,</w:t>
      </w:r>
      <w:r w:rsidR="00C60761" w:rsidRPr="0051150C">
        <w:t xml:space="preserve"> v Naklem je povzročal </w:t>
      </w:r>
      <w:r w:rsidR="00C60761" w:rsidRPr="0051150C">
        <w:rPr>
          <w:rStyle w:val="LPnadpisano"/>
        </w:rPr>
        <w:t>152</w:t>
      </w:r>
      <w:r w:rsidR="00C60761" w:rsidRPr="00B3173F">
        <w:t xml:space="preserve">Eu </w:t>
      </w:r>
      <w:r>
        <w:t xml:space="preserve">z </w:t>
      </w:r>
      <w:r w:rsidR="00C60761" w:rsidRPr="00B3173F">
        <w:t xml:space="preserve">aktivnostjo približno 1 GBq </w:t>
      </w:r>
      <w:r w:rsidR="00C60761" w:rsidRPr="0051150C">
        <w:t xml:space="preserve">v obliki </w:t>
      </w:r>
      <w:r w:rsidR="00C60761">
        <w:t xml:space="preserve">manjšega </w:t>
      </w:r>
      <w:r w:rsidR="00C60761" w:rsidRPr="0051150C">
        <w:t>valja</w:t>
      </w:r>
      <w:r w:rsidR="00C60761">
        <w:t xml:space="preserve">, </w:t>
      </w:r>
      <w:r w:rsidR="00C60761" w:rsidRPr="0051150C">
        <w:t xml:space="preserve">ki je </w:t>
      </w:r>
      <w:r>
        <w:t>bil</w:t>
      </w:r>
      <w:r w:rsidRPr="0051150C">
        <w:t xml:space="preserve"> </w:t>
      </w:r>
      <w:r w:rsidR="00C60761" w:rsidRPr="0051150C">
        <w:t>med zmletim materialom. Pooblaščeni izvedenec je podal mnenje, da gre verjetno za vir, ki je bil v obdobju 1975</w:t>
      </w:r>
      <w:r>
        <w:t>–</w:t>
      </w:r>
      <w:r w:rsidR="00C60761" w:rsidRPr="0051150C">
        <w:t xml:space="preserve">1985 vgrajen v strelovod. Meritve so pokazale, da so hitrosti doz na kontaktu vagona v okolici tega </w:t>
      </w:r>
      <w:r w:rsidR="00C60761">
        <w:t>vira</w:t>
      </w:r>
      <w:r w:rsidR="00C60761" w:rsidRPr="0051150C">
        <w:t xml:space="preserve"> za približno stokrat presegale </w:t>
      </w:r>
      <w:r>
        <w:t>ravni</w:t>
      </w:r>
      <w:r w:rsidRPr="0051150C">
        <w:t xml:space="preserve"> </w:t>
      </w:r>
      <w:r w:rsidR="00C60761" w:rsidRPr="0051150C">
        <w:t>naravnega ozadja, kontaktno pa je ZVD</w:t>
      </w:r>
      <w:r>
        <w:t>,</w:t>
      </w:r>
      <w:r w:rsidR="00C60761" w:rsidRPr="0051150C">
        <w:t xml:space="preserve"> d.</w:t>
      </w:r>
      <w:r w:rsidR="000D6D05">
        <w:t> </w:t>
      </w:r>
      <w:r w:rsidR="00C60761" w:rsidRPr="0051150C">
        <w:t>o.</w:t>
      </w:r>
      <w:r w:rsidR="000D6D05">
        <w:t> </w:t>
      </w:r>
      <w:r w:rsidR="00C60761" w:rsidRPr="0051150C">
        <w:t>o.</w:t>
      </w:r>
      <w:r>
        <w:t>,</w:t>
      </w:r>
      <w:r w:rsidR="00C60761" w:rsidRPr="0051150C">
        <w:t xml:space="preserve"> izmeril 20</w:t>
      </w:r>
      <w:r>
        <w:t>–</w:t>
      </w:r>
      <w:r w:rsidR="00C60761" w:rsidRPr="0051150C">
        <w:t>30 mSv/h</w:t>
      </w:r>
      <w:r w:rsidR="00C60761" w:rsidRPr="00914F86">
        <w:t xml:space="preserve">. </w:t>
      </w:r>
      <w:hyperlink w:anchor="s21" w:history="1">
        <w:r w:rsidR="00C60761" w:rsidRPr="00914F86">
          <w:rPr>
            <w:rStyle w:val="Hiperpovezava"/>
          </w:rPr>
          <w:t xml:space="preserve">Slika </w:t>
        </w:r>
        <w:r w:rsidR="000D6D05" w:rsidRPr="00914F86">
          <w:rPr>
            <w:rStyle w:val="Hiperpovezava"/>
          </w:rPr>
          <w:t>21</w:t>
        </w:r>
      </w:hyperlink>
      <w:r w:rsidR="00C60761">
        <w:t xml:space="preserve"> prikazuje najdeni vir.</w:t>
      </w:r>
    </w:p>
    <w:p w14:paraId="065BFD58" w14:textId="77777777" w:rsidR="00C60761" w:rsidRDefault="00C60761" w:rsidP="00C60761">
      <w:pPr>
        <w:pStyle w:val="LPnavaden"/>
      </w:pPr>
      <w:r w:rsidRPr="00CE0C99">
        <w:rPr>
          <w:noProof/>
          <w:lang w:eastAsia="sl-SI"/>
        </w:rPr>
        <w:drawing>
          <wp:inline distT="0" distB="0" distL="0" distR="0" wp14:anchorId="7A506C9C" wp14:editId="3F733A59">
            <wp:extent cx="3358800" cy="2520000"/>
            <wp:effectExtent l="0" t="0" r="0" b="0"/>
            <wp:docPr id="13" name="Slika 13" descr="Na sliki je radioaktivni odpadek z 152Eu z aktivnostjo približno 1 GBq najden med sekundarnimi surovin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 sliki je radioaktivni odpadek z 152Eu z aktivnostjo približno 1 GBq najden med sekundarnimi surovinami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14:paraId="1212BD89" w14:textId="4F3C6074" w:rsidR="00C60761" w:rsidRPr="00D95046" w:rsidRDefault="000D6D05" w:rsidP="000D6D05">
      <w:pPr>
        <w:pStyle w:val="LPnaslovslika"/>
      </w:pPr>
      <w:bookmarkStart w:id="102" w:name="s21"/>
      <w:bookmarkStart w:id="103" w:name="_Toc77857975"/>
      <w:bookmarkStart w:id="104" w:name="_Hlk63427003"/>
      <w:bookmarkEnd w:id="102"/>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21</w:t>
      </w:r>
      <w:r w:rsidR="0072167A">
        <w:rPr>
          <w:noProof/>
        </w:rPr>
        <w:fldChar w:fldCharType="end"/>
      </w:r>
      <w:r w:rsidR="00C60761">
        <w:t xml:space="preserve">: Radioaktivni odpadek z </w:t>
      </w:r>
      <w:r w:rsidR="00C60761" w:rsidRPr="00D95046">
        <w:rPr>
          <w:rStyle w:val="LPnadpisano"/>
        </w:rPr>
        <w:t>152</w:t>
      </w:r>
      <w:r w:rsidR="00C60761">
        <w:t>Eu z aktivnostjo približno 1 GBq</w:t>
      </w:r>
      <w:r w:rsidR="00B87AA3">
        <w:t>,</w:t>
      </w:r>
      <w:r w:rsidR="00C60761">
        <w:t xml:space="preserve"> najden med sekundarnimi surovinami (</w:t>
      </w:r>
      <w:r w:rsidR="00B87AA3">
        <w:t>f</w:t>
      </w:r>
      <w:r w:rsidR="00C60761">
        <w:t>oto: ZVD d.</w:t>
      </w:r>
      <w:r w:rsidR="00BE268F">
        <w:t xml:space="preserve"> </w:t>
      </w:r>
      <w:r w:rsidR="00C60761">
        <w:t>o.</w:t>
      </w:r>
      <w:r w:rsidR="00BE268F">
        <w:t xml:space="preserve"> </w:t>
      </w:r>
      <w:r w:rsidR="00C60761">
        <w:t>o.)</w:t>
      </w:r>
      <w:bookmarkEnd w:id="103"/>
      <w:r w:rsidR="00C60761" w:rsidRPr="0027748C">
        <w:t xml:space="preserve"> </w:t>
      </w:r>
      <w:bookmarkEnd w:id="104"/>
    </w:p>
    <w:p w14:paraId="73FDFCD2" w14:textId="16763A95" w:rsidR="00C60761" w:rsidRDefault="00C60761" w:rsidP="00C60761">
      <w:pPr>
        <w:pStyle w:val="LPnavaden"/>
      </w:pPr>
      <w:r>
        <w:t xml:space="preserve">Pri ostalih treh intervencijah, ki so povezane s prevozi, so povišana dozna polja povzročali naravni radionuklidi, ki so </w:t>
      </w:r>
      <w:r w:rsidR="00563A38">
        <w:t xml:space="preserve">bili </w:t>
      </w:r>
      <w:r>
        <w:t xml:space="preserve">v povišani koncentraciji v tovoru. </w:t>
      </w:r>
    </w:p>
    <w:p w14:paraId="71D8EC23" w14:textId="3B1B695E" w:rsidR="00C60761" w:rsidRDefault="00C60761" w:rsidP="00C60761">
      <w:pPr>
        <w:pStyle w:val="LPalineje"/>
      </w:pPr>
      <w:r>
        <w:t xml:space="preserve">Pooblaščeni izvedenec je ugotovil, da dozno polje povzročajo povišane vrednosti </w:t>
      </w:r>
      <w:r w:rsidRPr="00525D79">
        <w:t>izotop</w:t>
      </w:r>
      <w:r>
        <w:t>a</w:t>
      </w:r>
      <w:r w:rsidRPr="00525D79">
        <w:t xml:space="preserve"> </w:t>
      </w:r>
      <w:r w:rsidRPr="00525D79">
        <w:rPr>
          <w:rStyle w:val="LPnadpisano"/>
        </w:rPr>
        <w:t>226</w:t>
      </w:r>
      <w:r w:rsidRPr="00525D79">
        <w:t>Ra</w:t>
      </w:r>
      <w:r>
        <w:t>, ki je</w:t>
      </w:r>
      <w:r w:rsidRPr="00525D79">
        <w:t xml:space="preserve"> v ravnovesju s potomc</w:t>
      </w:r>
      <w:r>
        <w:t>i</w:t>
      </w:r>
      <w:r w:rsidR="00563A38">
        <w:t>,</w:t>
      </w:r>
      <w:r>
        <w:t xml:space="preserve"> in sicer v </w:t>
      </w:r>
      <w:bookmarkStart w:id="105" w:name="_Hlk63436766"/>
      <w:r>
        <w:t>krušljivi šamotni oblogi mase. Oblo</w:t>
      </w:r>
      <w:r w:rsidR="00563A38">
        <w:t>g</w:t>
      </w:r>
      <w:r>
        <w:t xml:space="preserve">a </w:t>
      </w:r>
      <w:bookmarkEnd w:id="105"/>
      <w:r w:rsidR="00D76682">
        <w:t>se je nahajala v večji p</w:t>
      </w:r>
      <w:r>
        <w:t>osod</w:t>
      </w:r>
      <w:r w:rsidR="00D76682">
        <w:t>i, kar je</w:t>
      </w:r>
      <w:r>
        <w:t xml:space="preserve"> </w:t>
      </w:r>
      <w:r w:rsidRPr="00914F86">
        <w:t>vidn</w:t>
      </w:r>
      <w:r w:rsidR="00D76682">
        <w:t>o</w:t>
      </w:r>
      <w:r w:rsidRPr="00914F86">
        <w:t xml:space="preserve"> na </w:t>
      </w:r>
      <w:hyperlink w:anchor="s22" w:history="1">
        <w:r w:rsidRPr="00914F86">
          <w:rPr>
            <w:rStyle w:val="Hiperpovezava"/>
          </w:rPr>
          <w:t xml:space="preserve">sliki </w:t>
        </w:r>
        <w:r w:rsidR="000D6D05" w:rsidRPr="00914F86">
          <w:rPr>
            <w:rStyle w:val="Hiperpovezava"/>
          </w:rPr>
          <w:t>22</w:t>
        </w:r>
      </w:hyperlink>
      <w:r w:rsidRPr="00914F86">
        <w:t xml:space="preserve"> (levo</w:t>
      </w:r>
      <w:r>
        <w:t xml:space="preserve">). </w:t>
      </w:r>
      <w:r w:rsidRPr="00B540DA">
        <w:t>ZVD</w:t>
      </w:r>
      <w:r w:rsidR="00563A38">
        <w:t>,</w:t>
      </w:r>
      <w:r w:rsidRPr="00B540DA">
        <w:t xml:space="preserve"> d.</w:t>
      </w:r>
      <w:r w:rsidR="000D6D05">
        <w:t> </w:t>
      </w:r>
      <w:r w:rsidRPr="00B540DA">
        <w:t>o.</w:t>
      </w:r>
      <w:r w:rsidR="000D6D05">
        <w:t> </w:t>
      </w:r>
      <w:r w:rsidRPr="00B540DA">
        <w:t>o.</w:t>
      </w:r>
      <w:r w:rsidR="00563A38">
        <w:t>,</w:t>
      </w:r>
      <w:r w:rsidRPr="00B540DA">
        <w:t xml:space="preserve"> ni odkril kontaminacije</w:t>
      </w:r>
      <w:r>
        <w:t xml:space="preserve"> </w:t>
      </w:r>
      <w:r w:rsidR="00563A38">
        <w:t xml:space="preserve">zunaj </w:t>
      </w:r>
      <w:r>
        <w:t>posode</w:t>
      </w:r>
      <w:r w:rsidRPr="00B540DA">
        <w:t>.</w:t>
      </w:r>
      <w:r>
        <w:t xml:space="preserve"> V svojem mnenju je pooblaščeni izvedenec zapisal, da se material ne sme uporabiti kot gradbeni material, lahko pa se odloži na komunalno deponijo. Material je tudi ustrezno zaščitil, tako da je preprečeno morebitno izpiranje radionuklidov zaradi padavin. </w:t>
      </w:r>
    </w:p>
    <w:p w14:paraId="29E7F1A1" w14:textId="18D6012B" w:rsidR="00C60761" w:rsidRDefault="00C60761" w:rsidP="00C60761">
      <w:pPr>
        <w:pStyle w:val="LPalineje"/>
      </w:pPr>
      <w:r>
        <w:t>F</w:t>
      </w:r>
      <w:r w:rsidR="000D6D05">
        <w:t>inančna uprava RS (F</w:t>
      </w:r>
      <w:r>
        <w:t>URS</w:t>
      </w:r>
      <w:r w:rsidR="000D6D05">
        <w:t>)</w:t>
      </w:r>
      <w:r>
        <w:t xml:space="preserve"> je obvestil</w:t>
      </w:r>
      <w:r w:rsidR="000D6D05">
        <w:t>a</w:t>
      </w:r>
      <w:r>
        <w:t xml:space="preserve"> URSJV, da </w:t>
      </w:r>
      <w:r w:rsidR="00563A38">
        <w:t>j</w:t>
      </w:r>
      <w:r>
        <w:t xml:space="preserve">e v podjetju </w:t>
      </w:r>
      <w:r w:rsidRPr="00CB04CB">
        <w:t>NT Logistika</w:t>
      </w:r>
      <w:r>
        <w:t>, d.</w:t>
      </w:r>
      <w:r w:rsidR="000D6D05">
        <w:t> </w:t>
      </w:r>
      <w:r>
        <w:t>o.</w:t>
      </w:r>
      <w:r w:rsidR="000D6D05">
        <w:t> </w:t>
      </w:r>
      <w:r>
        <w:t>o.</w:t>
      </w:r>
      <w:r w:rsidR="00563A38">
        <w:t>,</w:t>
      </w:r>
      <w:r>
        <w:t xml:space="preserve"> in sicer v poslovni PE Kozina material kitajskega izvora, ki ga je kupec iz Poljske kupil in nato prodal v Srbijo, tam pa je bil material zavrnjen </w:t>
      </w:r>
      <w:r w:rsidRPr="00CB04CB">
        <w:t>zaradi povišanih vrednosti naravnih radionuklidov.</w:t>
      </w:r>
      <w:r>
        <w:t xml:space="preserve"> Material je naravni pesek za brušenje, ki se uporablja v strojih za vodno rezanje. </w:t>
      </w:r>
      <w:r w:rsidRPr="00CE0C99">
        <w:t>Na podlagi omenjenih analiz material nato ni bil sproščen v prost promet v</w:t>
      </w:r>
      <w:r>
        <w:t xml:space="preserve"> EU. </w:t>
      </w:r>
    </w:p>
    <w:p w14:paraId="422D6B28" w14:textId="7732866F" w:rsidR="00C60761" w:rsidRDefault="00C60761" w:rsidP="00C60761">
      <w:pPr>
        <w:pStyle w:val="LPalineje"/>
      </w:pPr>
      <w:r>
        <w:t>Tretja intervencija v tej skupini pa je bila povezana s podjetjem Dinos</w:t>
      </w:r>
      <w:r w:rsidR="00563A38">
        <w:t>,</w:t>
      </w:r>
      <w:r>
        <w:t xml:space="preserve"> d.</w:t>
      </w:r>
      <w:r w:rsidR="000D6D05">
        <w:t> </w:t>
      </w:r>
      <w:r>
        <w:t>o.</w:t>
      </w:r>
      <w:r w:rsidR="000D6D05">
        <w:t> </w:t>
      </w:r>
      <w:r>
        <w:t>o., kjer je ZVD</w:t>
      </w:r>
      <w:r w:rsidR="00563A38">
        <w:t>,</w:t>
      </w:r>
      <w:r>
        <w:t xml:space="preserve"> d.</w:t>
      </w:r>
      <w:r w:rsidR="000D6D05">
        <w:t> </w:t>
      </w:r>
      <w:r>
        <w:t>o.</w:t>
      </w:r>
      <w:r w:rsidR="000D6D05">
        <w:t> </w:t>
      </w:r>
      <w:r>
        <w:t>o.</w:t>
      </w:r>
      <w:r w:rsidR="00563A38">
        <w:t>,</w:t>
      </w:r>
      <w:r>
        <w:t xml:space="preserve"> na lokaciji v Naklem izmeril povišane vrednosti naravnih radionuklidov iz </w:t>
      </w:r>
      <w:r w:rsidRPr="00F3524A">
        <w:t>uranove, aktinijeve in torijeve razpadne verige</w:t>
      </w:r>
      <w:r>
        <w:t xml:space="preserve"> v materialu v </w:t>
      </w:r>
      <w:r w:rsidRPr="00603C42">
        <w:t>obliki prahu in blata v IBC</w:t>
      </w:r>
      <w:r w:rsidR="00E50A9E">
        <w:t xml:space="preserve"> vsebniku</w:t>
      </w:r>
      <w:r>
        <w:t xml:space="preserve">. Hitrosti </w:t>
      </w:r>
      <w:r w:rsidRPr="009D16BE">
        <w:t>doz na</w:t>
      </w:r>
      <w:r>
        <w:t xml:space="preserve"> </w:t>
      </w:r>
      <w:r w:rsidRPr="009D16BE">
        <w:t xml:space="preserve">kontaktu vagona </w:t>
      </w:r>
      <w:r>
        <w:t xml:space="preserve">so za približno štirikrat </w:t>
      </w:r>
      <w:r w:rsidRPr="009D16BE">
        <w:t xml:space="preserve">presegale </w:t>
      </w:r>
      <w:r w:rsidR="0025496E">
        <w:t xml:space="preserve">ravni </w:t>
      </w:r>
      <w:r w:rsidRPr="009D16BE">
        <w:t>naravnega ozadja</w:t>
      </w:r>
      <w:r>
        <w:t xml:space="preserve"> v okolici tega materiala. Ocenjen</w:t>
      </w:r>
      <w:r w:rsidR="0025496E">
        <w:t>a</w:t>
      </w:r>
      <w:r>
        <w:t xml:space="preserve"> količin</w:t>
      </w:r>
      <w:r w:rsidR="0025496E">
        <w:t>a</w:t>
      </w:r>
      <w:r>
        <w:t xml:space="preserve"> tega materiala je bil</w:t>
      </w:r>
      <w:r w:rsidR="0025496E">
        <w:t>a</w:t>
      </w:r>
      <w:r>
        <w:t xml:space="preserve"> približno pol tone. </w:t>
      </w:r>
      <w:hyperlink w:anchor="s22" w:history="1">
        <w:r w:rsidRPr="00914F86">
          <w:rPr>
            <w:rStyle w:val="Hiperpovezava"/>
          </w:rPr>
          <w:t>Slika</w:t>
        </w:r>
        <w:r w:rsidR="000D6D05" w:rsidRPr="00914F86">
          <w:rPr>
            <w:rStyle w:val="Hiperpovezava"/>
          </w:rPr>
          <w:t xml:space="preserve"> 22</w:t>
        </w:r>
      </w:hyperlink>
      <w:r w:rsidRPr="00914F86">
        <w:t xml:space="preserve"> (d</w:t>
      </w:r>
      <w:r>
        <w:t xml:space="preserve">esno) prikazuje cisterno IBC s snovjo, ki vsebuje povišane vrednosti naravnih radionuklidov. Ugotovljeno je bilo, da gre za </w:t>
      </w:r>
      <w:r w:rsidRPr="009D16BE">
        <w:t>komercialn</w:t>
      </w:r>
      <w:r>
        <w:t>o</w:t>
      </w:r>
      <w:r w:rsidRPr="009D16BE">
        <w:t xml:space="preserve"> zlitin</w:t>
      </w:r>
      <w:r>
        <w:t>o</w:t>
      </w:r>
      <w:r w:rsidRPr="009D16BE">
        <w:t xml:space="preserve"> s</w:t>
      </w:r>
      <w:r>
        <w:t xml:space="preserve"> </w:t>
      </w:r>
      <w:r w:rsidRPr="009D16BE">
        <w:t>cirkonijem</w:t>
      </w:r>
      <w:r>
        <w:t xml:space="preserve">. Kontaminacija ni bila najdena. Kontaktna dozna hitrost je znašala 1,4 </w:t>
      </w:r>
      <w:r w:rsidRPr="00A7325C">
        <w:t>µ</w:t>
      </w:r>
      <w:r>
        <w:t>Sv/h. ZVD</w:t>
      </w:r>
      <w:r w:rsidR="0025496E">
        <w:t>,</w:t>
      </w:r>
      <w:r>
        <w:t xml:space="preserve"> d.</w:t>
      </w:r>
      <w:r w:rsidR="000D6D05">
        <w:t> </w:t>
      </w:r>
      <w:r>
        <w:t>o.</w:t>
      </w:r>
      <w:r w:rsidR="000D6D05">
        <w:t> </w:t>
      </w:r>
      <w:r>
        <w:t>o.</w:t>
      </w:r>
      <w:r w:rsidR="0025496E">
        <w:t>,</w:t>
      </w:r>
      <w:r>
        <w:t xml:space="preserve"> je </w:t>
      </w:r>
      <w:r w:rsidRPr="009D16BE">
        <w:t xml:space="preserve">podal mnenje, da se material lahko </w:t>
      </w:r>
      <w:r>
        <w:t>odloži</w:t>
      </w:r>
      <w:r w:rsidRPr="009D16BE">
        <w:t xml:space="preserve"> na komunalno deponijo brez omejitev</w:t>
      </w:r>
      <w:r>
        <w:t xml:space="preserve">, do odložitve pa mora biti </w:t>
      </w:r>
      <w:r w:rsidRPr="00F3524A">
        <w:t>začasno shranjen v zaklenjeni priročni shrambi</w:t>
      </w:r>
      <w:r>
        <w:t xml:space="preserve">, označen, </w:t>
      </w:r>
      <w:r w:rsidRPr="00F3524A">
        <w:t xml:space="preserve">dostop </w:t>
      </w:r>
      <w:r>
        <w:t>pa dovoljen</w:t>
      </w:r>
      <w:r w:rsidRPr="00F3524A">
        <w:t xml:space="preserve"> le pooblaščenim osebam.</w:t>
      </w:r>
    </w:p>
    <w:p w14:paraId="6374A3D0" w14:textId="18AD612A" w:rsidR="00C60761" w:rsidRDefault="00C60761" w:rsidP="00C60761">
      <w:pPr>
        <w:pStyle w:val="LPnavaden"/>
      </w:pPr>
      <w:r w:rsidRPr="00D51C39">
        <w:rPr>
          <w:noProof/>
          <w:lang w:eastAsia="sl-SI"/>
        </w:rPr>
        <w:drawing>
          <wp:inline distT="0" distB="0" distL="0" distR="0" wp14:anchorId="58F68106" wp14:editId="01D51F93">
            <wp:extent cx="2833200" cy="2124000"/>
            <wp:effectExtent l="0" t="0" r="5715" b="0"/>
            <wp:docPr id="18" name="Slika 18" descr="Na sliki je šamotna obloga s povišano vrednostjo radionuklidov, najdena v pošiljki odpadnih kovin v podjetju Surovina d.o.o. na njegovi lokaciji v Mari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Na sliki je šamotna obloga s povišano vrednostjo radionuklidov, najdena v pošiljki odpadnih kovin v podjetju Surovina d.o.o. na njegovi lokaciji v Maribor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r w:rsidR="004F260E">
        <w:t xml:space="preserve"> </w:t>
      </w:r>
      <w:r w:rsidRPr="00CE0C99">
        <w:rPr>
          <w:noProof/>
          <w:lang w:eastAsia="sl-SI"/>
        </w:rPr>
        <w:drawing>
          <wp:inline distT="0" distB="0" distL="0" distR="0" wp14:anchorId="0EE19FAA" wp14:editId="1D395FB5">
            <wp:extent cx="2833200" cy="2124000"/>
            <wp:effectExtent l="0" t="0" r="5715" b="0"/>
            <wp:docPr id="12" name="Slika 12" descr="Na sliki je cisterna s snovjo, ki vsebuje povišane vrednosti naravnih radionuklidov, najdena na lokaciji podjetja Dinos d.o.o. v Nak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Na sliki je cisterna s snovjo, ki vsebuje povišane vrednosti naravnih radionuklidov, najdena na lokaciji podjetja Dinos d.o.o. v Naklem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p>
    <w:p w14:paraId="0CBD4AF1" w14:textId="7DDFB491" w:rsidR="00C60761" w:rsidRDefault="000D6D05" w:rsidP="000D6D05">
      <w:pPr>
        <w:pStyle w:val="LPnaslovslika"/>
      </w:pPr>
      <w:bookmarkStart w:id="106" w:name="s22"/>
      <w:bookmarkStart w:id="107" w:name="_Toc77857976"/>
      <w:bookmarkEnd w:id="106"/>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22</w:t>
      </w:r>
      <w:r w:rsidR="0072167A">
        <w:rPr>
          <w:noProof/>
        </w:rPr>
        <w:fldChar w:fldCharType="end"/>
      </w:r>
      <w:r w:rsidR="00C60761">
        <w:t>: Levo: Š</w:t>
      </w:r>
      <w:r w:rsidR="00C60761" w:rsidRPr="00B5022C">
        <w:t>amotn</w:t>
      </w:r>
      <w:r w:rsidR="00CB0880">
        <w:t>a</w:t>
      </w:r>
      <w:r w:rsidR="00C60761" w:rsidRPr="00B5022C">
        <w:t xml:space="preserve"> oblog</w:t>
      </w:r>
      <w:r w:rsidR="00C60761">
        <w:t xml:space="preserve">a s povišano vrednostjo radionuklidov, najdena v pošiljki </w:t>
      </w:r>
      <w:r w:rsidR="00C60761" w:rsidRPr="00B5022C">
        <w:t>odpadnih kovin</w:t>
      </w:r>
      <w:r w:rsidR="00C60761">
        <w:t xml:space="preserve"> v podjetju </w:t>
      </w:r>
      <w:r w:rsidR="00C60761" w:rsidRPr="00B5022C">
        <w:t>Surovina</w:t>
      </w:r>
      <w:r w:rsidR="0025496E">
        <w:t>,</w:t>
      </w:r>
      <w:r w:rsidR="00C60761" w:rsidRPr="00B5022C">
        <w:t xml:space="preserve"> d.</w:t>
      </w:r>
      <w:r w:rsidR="00997945">
        <w:t xml:space="preserve"> </w:t>
      </w:r>
      <w:r w:rsidR="00C60761" w:rsidRPr="00B5022C">
        <w:t>o.</w:t>
      </w:r>
      <w:r w:rsidR="00997945">
        <w:t xml:space="preserve"> </w:t>
      </w:r>
      <w:r w:rsidR="00C60761" w:rsidRPr="00B5022C">
        <w:t>o.</w:t>
      </w:r>
      <w:r w:rsidR="0025496E">
        <w:t>,</w:t>
      </w:r>
      <w:r w:rsidR="00C60761">
        <w:t xml:space="preserve"> na njegovi lokaciji v Mariboru. Desno: Cisterna</w:t>
      </w:r>
      <w:r w:rsidR="00C60761" w:rsidRPr="00E52DE0">
        <w:t xml:space="preserve"> </w:t>
      </w:r>
      <w:r w:rsidR="00CB0880">
        <w:t>s</w:t>
      </w:r>
      <w:r w:rsidR="00C60761" w:rsidRPr="00E52DE0">
        <w:t xml:space="preserve"> snovjo, ki vsebuje povišane vrednosti naravnih radionuklidov</w:t>
      </w:r>
      <w:r w:rsidR="00C60761">
        <w:t>, najdena na lokaciji podjetja Dinos</w:t>
      </w:r>
      <w:r w:rsidR="0025496E">
        <w:t>,</w:t>
      </w:r>
      <w:r w:rsidR="00C60761">
        <w:t xml:space="preserve"> d.</w:t>
      </w:r>
      <w:r w:rsidR="00997945">
        <w:t xml:space="preserve"> </w:t>
      </w:r>
      <w:r w:rsidR="00C60761">
        <w:t>o.</w:t>
      </w:r>
      <w:r w:rsidR="00997945">
        <w:t xml:space="preserve"> </w:t>
      </w:r>
      <w:r w:rsidR="00C60761">
        <w:t>o.</w:t>
      </w:r>
      <w:r w:rsidR="0025496E">
        <w:t>,</w:t>
      </w:r>
      <w:r w:rsidR="00C60761">
        <w:t xml:space="preserve"> v Naklem (</w:t>
      </w:r>
      <w:r w:rsidR="00B87AA3">
        <w:t>f</w:t>
      </w:r>
      <w:r w:rsidR="00C60761">
        <w:t>oto: ZVD</w:t>
      </w:r>
      <w:r w:rsidR="00B87AA3">
        <w:t>,</w:t>
      </w:r>
      <w:r w:rsidR="00C60761">
        <w:t xml:space="preserve"> d.</w:t>
      </w:r>
      <w:r w:rsidR="00997945">
        <w:t xml:space="preserve"> </w:t>
      </w:r>
      <w:r w:rsidR="00C60761">
        <w:t>o.</w:t>
      </w:r>
      <w:r w:rsidR="00997945">
        <w:t xml:space="preserve"> </w:t>
      </w:r>
      <w:r w:rsidR="00C60761">
        <w:t>o.)</w:t>
      </w:r>
      <w:r w:rsidR="0025496E">
        <w:t>.</w:t>
      </w:r>
      <w:bookmarkEnd w:id="107"/>
      <w:r w:rsidR="00C60761">
        <w:t xml:space="preserve"> </w:t>
      </w:r>
    </w:p>
    <w:p w14:paraId="54F0B400" w14:textId="03A36FBA" w:rsidR="00C60761" w:rsidRPr="00F57C92" w:rsidRDefault="00C60761" w:rsidP="00C60761">
      <w:pPr>
        <w:pStyle w:val="LPnavaden"/>
      </w:pPr>
      <w:r>
        <w:t>V letu 2020 je bila tudi ena intervencija</w:t>
      </w:r>
      <w:r w:rsidR="0025496E">
        <w:t>,</w:t>
      </w:r>
      <w:r>
        <w:t xml:space="preserve"> povezana z reklamiranjem in prodajo nakita, to je obeskov kitajskega izvora, ki bi lahko vsebovali povišano vsebnost naravnih radionuklidov. Obeski so bili nemudoma umaknjeni iz prodaje in vrnjeni dobavitelju.</w:t>
      </w:r>
    </w:p>
    <w:p w14:paraId="2EEEF765" w14:textId="77777777" w:rsidR="00671EAC" w:rsidRPr="00445B50" w:rsidRDefault="00671EAC" w:rsidP="00671EAC">
      <w:pPr>
        <w:pStyle w:val="LPNaslov3"/>
      </w:pPr>
      <w:bookmarkStart w:id="108" w:name="_Toc44570671"/>
      <w:bookmarkStart w:id="109" w:name="_Toc74219329"/>
      <w:r w:rsidRPr="00445B50">
        <w:t>Uporaba virov sevanja v zdravstvu in veterinarstvu</w:t>
      </w:r>
      <w:bookmarkEnd w:id="108"/>
      <w:bookmarkEnd w:id="109"/>
    </w:p>
    <w:p w14:paraId="2095A8D9" w14:textId="77777777" w:rsidR="00671EAC" w:rsidRPr="00671EAC" w:rsidRDefault="00671EAC" w:rsidP="00671EAC">
      <w:pPr>
        <w:pStyle w:val="LPnavaden"/>
      </w:pPr>
      <w:r w:rsidRPr="00671EAC">
        <w:t>Za upravni in inšpekcijski nadzor nad izvajanjem sevalnih dejavnosti v zdravstvu in veterinarstvu je pristojna URSVS.</w:t>
      </w:r>
    </w:p>
    <w:p w14:paraId="287B476D" w14:textId="77777777" w:rsidR="00671EAC" w:rsidRPr="00445B50" w:rsidRDefault="00671EAC" w:rsidP="00671EAC">
      <w:pPr>
        <w:pStyle w:val="LPpodpoglavje"/>
      </w:pPr>
      <w:r w:rsidRPr="00445B50">
        <w:t>Rentgenske naprave v zdravstvu in veterinarstvu</w:t>
      </w:r>
    </w:p>
    <w:p w14:paraId="1C6FFC16" w14:textId="3AF760AC" w:rsidR="00671EAC" w:rsidRPr="00671EAC" w:rsidRDefault="00671EAC" w:rsidP="00671EAC">
      <w:pPr>
        <w:pStyle w:val="LPnavaden"/>
      </w:pPr>
      <w:bookmarkStart w:id="110" w:name="_Toc452641954"/>
      <w:bookmarkStart w:id="111" w:name="_Toc480790377"/>
      <w:bookmarkStart w:id="112" w:name="_Toc483815877"/>
      <w:bookmarkStart w:id="113" w:name="_Toc516129640"/>
      <w:r w:rsidRPr="00671EAC">
        <w:t>Po evidenci URSVS je bilo za potrebe zdravstva in veterinarstva konec leta 2020 v evidenci 1</w:t>
      </w:r>
      <w:r w:rsidR="00BE268F">
        <w:t>.</w:t>
      </w:r>
      <w:r w:rsidRPr="00671EAC">
        <w:t>218 rentgenskih naprav</w:t>
      </w:r>
      <w:r w:rsidR="0025496E">
        <w:t>,</w:t>
      </w:r>
      <w:r w:rsidRPr="00671EAC">
        <w:t xml:space="preserve"> od katerih 156 aparatov ni v uporabi (pokvarjeni </w:t>
      </w:r>
      <w:r w:rsidR="0025496E">
        <w:t>/</w:t>
      </w:r>
      <w:r w:rsidRPr="00671EAC">
        <w:t>11</w:t>
      </w:r>
      <w:r w:rsidR="0025496E">
        <w:t>/</w:t>
      </w:r>
      <w:r w:rsidRPr="00671EAC">
        <w:t xml:space="preserve">, v rezervi </w:t>
      </w:r>
      <w:r w:rsidR="0025496E">
        <w:t>/</w:t>
      </w:r>
      <w:r w:rsidRPr="00671EAC">
        <w:t>95</w:t>
      </w:r>
      <w:r w:rsidR="0025496E">
        <w:t>/</w:t>
      </w:r>
      <w:r w:rsidRPr="00671EAC">
        <w:t xml:space="preserve">, v postopku prenehanja uporabe </w:t>
      </w:r>
      <w:r w:rsidR="0025496E">
        <w:t>/</w:t>
      </w:r>
      <w:r w:rsidRPr="00671EAC">
        <w:t>50</w:t>
      </w:r>
      <w:r w:rsidR="0025496E">
        <w:t>/</w:t>
      </w:r>
      <w:r w:rsidRPr="00671EAC">
        <w:t xml:space="preserve">). Delitev naprav glede njihove namembnosti je predstavljena v </w:t>
      </w:r>
      <w:hyperlink w:anchor="p3" w:history="1">
        <w:r w:rsidRPr="00914F86">
          <w:rPr>
            <w:rStyle w:val="Hiperpovezava"/>
          </w:rPr>
          <w:t>preglednici 3</w:t>
        </w:r>
      </w:hyperlink>
      <w:r w:rsidRPr="00914F86">
        <w:t>.</w:t>
      </w:r>
    </w:p>
    <w:p w14:paraId="0F26A984" w14:textId="20F18730" w:rsidR="00671EAC" w:rsidRPr="00445B50" w:rsidRDefault="00671EAC" w:rsidP="00671EAC">
      <w:pPr>
        <w:pStyle w:val="LPnaslovpreglednica"/>
      </w:pPr>
      <w:bookmarkStart w:id="114" w:name="p3"/>
      <w:bookmarkStart w:id="115" w:name="_Toc11845164"/>
      <w:bookmarkStart w:id="116" w:name="_Toc44571013"/>
      <w:bookmarkStart w:id="117" w:name="_Toc77857852"/>
      <w:bookmarkEnd w:id="110"/>
      <w:bookmarkEnd w:id="111"/>
      <w:bookmarkEnd w:id="112"/>
      <w:bookmarkEnd w:id="113"/>
      <w:bookmarkEnd w:id="114"/>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3</w:t>
      </w:r>
      <w:r w:rsidR="0072167A">
        <w:rPr>
          <w:noProof/>
        </w:rPr>
        <w:fldChar w:fldCharType="end"/>
      </w:r>
      <w:r w:rsidRPr="00445B50">
        <w:t>: Število rentgenskih naprav v zdravstvu in veterinarstvu glede na namembnost</w:t>
      </w:r>
      <w:bookmarkEnd w:id="115"/>
      <w:bookmarkEnd w:id="116"/>
      <w:bookmarkEnd w:id="117"/>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2672"/>
        <w:gridCol w:w="1393"/>
        <w:gridCol w:w="1322"/>
        <w:gridCol w:w="1417"/>
        <w:gridCol w:w="1393"/>
      </w:tblGrid>
      <w:tr w:rsidR="00671EAC" w:rsidRPr="00D947A9" w14:paraId="58C124E7" w14:textId="77777777" w:rsidTr="00D947A9">
        <w:trPr>
          <w:trHeight w:val="345"/>
        </w:trPr>
        <w:tc>
          <w:tcPr>
            <w:tcW w:w="2672" w:type="dxa"/>
            <w:shd w:val="clear" w:color="auto" w:fill="5B9BD5" w:themeFill="accent1"/>
          </w:tcPr>
          <w:p w14:paraId="5941F868" w14:textId="77777777" w:rsidR="00671EAC" w:rsidRPr="008D115C" w:rsidRDefault="00671EAC" w:rsidP="00D947A9">
            <w:pPr>
              <w:pStyle w:val="LPpreglednicaglavasredina"/>
            </w:pPr>
            <w:r w:rsidRPr="008D115C">
              <w:t>Namembnost</w:t>
            </w:r>
          </w:p>
        </w:tc>
        <w:tc>
          <w:tcPr>
            <w:tcW w:w="1393" w:type="dxa"/>
            <w:shd w:val="clear" w:color="auto" w:fill="5B9BD5" w:themeFill="accent1"/>
          </w:tcPr>
          <w:p w14:paraId="52E3843F" w14:textId="77777777" w:rsidR="00671EAC" w:rsidRPr="008D115C" w:rsidRDefault="00671EAC" w:rsidP="00D947A9">
            <w:pPr>
              <w:pStyle w:val="LPpreglednicaglavasredina"/>
            </w:pPr>
            <w:r w:rsidRPr="008D115C">
              <w:t>Stanje 2019</w:t>
            </w:r>
          </w:p>
        </w:tc>
        <w:tc>
          <w:tcPr>
            <w:tcW w:w="1322" w:type="dxa"/>
            <w:shd w:val="clear" w:color="auto" w:fill="5B9BD5" w:themeFill="accent1"/>
          </w:tcPr>
          <w:p w14:paraId="7D555640" w14:textId="77777777" w:rsidR="00671EAC" w:rsidRPr="008D115C" w:rsidRDefault="00671EAC" w:rsidP="00D947A9">
            <w:pPr>
              <w:pStyle w:val="LPpreglednicaglavasredina"/>
            </w:pPr>
            <w:r w:rsidRPr="008D115C">
              <w:t>Novi</w:t>
            </w:r>
          </w:p>
        </w:tc>
        <w:tc>
          <w:tcPr>
            <w:tcW w:w="1417" w:type="dxa"/>
            <w:shd w:val="clear" w:color="auto" w:fill="5B9BD5" w:themeFill="accent1"/>
          </w:tcPr>
          <w:p w14:paraId="4DDACEA2" w14:textId="77777777" w:rsidR="00671EAC" w:rsidRPr="008D115C" w:rsidRDefault="00671EAC" w:rsidP="00D947A9">
            <w:pPr>
              <w:pStyle w:val="LPpreglednicaglavasredina"/>
            </w:pPr>
            <w:r w:rsidRPr="008D115C">
              <w:t>Odpisani</w:t>
            </w:r>
          </w:p>
        </w:tc>
        <w:tc>
          <w:tcPr>
            <w:tcW w:w="1393" w:type="dxa"/>
            <w:shd w:val="clear" w:color="auto" w:fill="5B9BD5" w:themeFill="accent1"/>
          </w:tcPr>
          <w:p w14:paraId="5E360094" w14:textId="77777777" w:rsidR="00671EAC" w:rsidRPr="008D115C" w:rsidRDefault="00671EAC" w:rsidP="00D947A9">
            <w:pPr>
              <w:pStyle w:val="LPpreglednicaglavasredina"/>
            </w:pPr>
            <w:r w:rsidRPr="008D115C">
              <w:t>Stanje 2020</w:t>
            </w:r>
          </w:p>
        </w:tc>
      </w:tr>
      <w:tr w:rsidR="00671EAC" w:rsidRPr="00241665" w14:paraId="2118F285" w14:textId="77777777" w:rsidTr="00BE268F">
        <w:trPr>
          <w:trHeight w:val="345"/>
        </w:trPr>
        <w:tc>
          <w:tcPr>
            <w:tcW w:w="2672" w:type="dxa"/>
            <w:vAlign w:val="center"/>
          </w:tcPr>
          <w:p w14:paraId="04B1846B" w14:textId="3F44827F" w:rsidR="00671EAC" w:rsidRPr="00671EAC" w:rsidRDefault="0025496E" w:rsidP="00BE268F">
            <w:pPr>
              <w:pStyle w:val="LPpreglednicatelo"/>
            </w:pPr>
            <w:r>
              <w:t>z</w:t>
            </w:r>
            <w:r w:rsidR="00671EAC" w:rsidRPr="00671EAC">
              <w:t>obni</w:t>
            </w:r>
          </w:p>
        </w:tc>
        <w:tc>
          <w:tcPr>
            <w:tcW w:w="1393" w:type="dxa"/>
            <w:vAlign w:val="center"/>
          </w:tcPr>
          <w:p w14:paraId="2931AFD3" w14:textId="77777777" w:rsidR="00671EAC" w:rsidRPr="00671EAC" w:rsidRDefault="00671EAC" w:rsidP="00BE268F">
            <w:pPr>
              <w:pStyle w:val="LPpreglednicatelo"/>
              <w:jc w:val="center"/>
            </w:pPr>
            <w:r w:rsidRPr="00671EAC">
              <w:t>623</w:t>
            </w:r>
          </w:p>
        </w:tc>
        <w:tc>
          <w:tcPr>
            <w:tcW w:w="1322" w:type="dxa"/>
            <w:vAlign w:val="center"/>
          </w:tcPr>
          <w:p w14:paraId="7232F8E8" w14:textId="77777777" w:rsidR="00671EAC" w:rsidRPr="00671EAC" w:rsidRDefault="00671EAC" w:rsidP="00BE268F">
            <w:pPr>
              <w:pStyle w:val="LPpreglednicatelo"/>
              <w:jc w:val="center"/>
            </w:pPr>
            <w:r w:rsidRPr="00671EAC">
              <w:t>37</w:t>
            </w:r>
          </w:p>
        </w:tc>
        <w:tc>
          <w:tcPr>
            <w:tcW w:w="1417" w:type="dxa"/>
            <w:vAlign w:val="center"/>
          </w:tcPr>
          <w:p w14:paraId="2883D285" w14:textId="77777777" w:rsidR="00671EAC" w:rsidRPr="00671EAC" w:rsidRDefault="00671EAC" w:rsidP="00BE268F">
            <w:pPr>
              <w:pStyle w:val="LPpreglednicatelo"/>
              <w:jc w:val="center"/>
            </w:pPr>
            <w:r w:rsidRPr="00671EAC">
              <w:t>26</w:t>
            </w:r>
          </w:p>
        </w:tc>
        <w:tc>
          <w:tcPr>
            <w:tcW w:w="1393" w:type="dxa"/>
            <w:vAlign w:val="center"/>
          </w:tcPr>
          <w:p w14:paraId="64300411" w14:textId="77777777" w:rsidR="00671EAC" w:rsidRPr="00671EAC" w:rsidRDefault="00671EAC" w:rsidP="00BE268F">
            <w:pPr>
              <w:pStyle w:val="LPpreglednicatelo"/>
              <w:jc w:val="center"/>
            </w:pPr>
            <w:r w:rsidRPr="00671EAC">
              <w:t>634</w:t>
            </w:r>
          </w:p>
        </w:tc>
      </w:tr>
      <w:tr w:rsidR="00671EAC" w:rsidRPr="00241665" w14:paraId="43FEC4E3" w14:textId="77777777" w:rsidTr="00BE268F">
        <w:trPr>
          <w:trHeight w:val="345"/>
        </w:trPr>
        <w:tc>
          <w:tcPr>
            <w:tcW w:w="2672" w:type="dxa"/>
            <w:vAlign w:val="center"/>
          </w:tcPr>
          <w:p w14:paraId="551C92D6" w14:textId="424F1E13" w:rsidR="00671EAC" w:rsidRPr="00671EAC" w:rsidRDefault="0025496E" w:rsidP="00BE268F">
            <w:pPr>
              <w:pStyle w:val="LPpreglednicatelo"/>
            </w:pPr>
            <w:r>
              <w:t>d</w:t>
            </w:r>
            <w:r w:rsidR="00671EAC" w:rsidRPr="00671EAC">
              <w:t>iagnostični</w:t>
            </w:r>
          </w:p>
        </w:tc>
        <w:tc>
          <w:tcPr>
            <w:tcW w:w="1393" w:type="dxa"/>
            <w:vAlign w:val="center"/>
          </w:tcPr>
          <w:p w14:paraId="4439F043" w14:textId="77777777" w:rsidR="00671EAC" w:rsidRPr="00671EAC" w:rsidRDefault="00671EAC" w:rsidP="00BE268F">
            <w:pPr>
              <w:pStyle w:val="LPpreglednicatelo"/>
              <w:jc w:val="center"/>
            </w:pPr>
            <w:r w:rsidRPr="00671EAC">
              <w:t>310</w:t>
            </w:r>
          </w:p>
        </w:tc>
        <w:tc>
          <w:tcPr>
            <w:tcW w:w="1322" w:type="dxa"/>
            <w:vAlign w:val="center"/>
          </w:tcPr>
          <w:p w14:paraId="7DC30FFB" w14:textId="77777777" w:rsidR="00671EAC" w:rsidRPr="00671EAC" w:rsidRDefault="00671EAC" w:rsidP="00BE268F">
            <w:pPr>
              <w:pStyle w:val="LPpreglednicatelo"/>
              <w:jc w:val="center"/>
            </w:pPr>
            <w:r w:rsidRPr="00671EAC">
              <w:t>31</w:t>
            </w:r>
          </w:p>
        </w:tc>
        <w:tc>
          <w:tcPr>
            <w:tcW w:w="1417" w:type="dxa"/>
            <w:vAlign w:val="center"/>
          </w:tcPr>
          <w:p w14:paraId="3F4901A0" w14:textId="77777777" w:rsidR="00671EAC" w:rsidRPr="00671EAC" w:rsidRDefault="00671EAC" w:rsidP="00BE268F">
            <w:pPr>
              <w:pStyle w:val="LPpreglednicatelo"/>
              <w:jc w:val="center"/>
            </w:pPr>
            <w:r w:rsidRPr="00671EAC">
              <w:t>22</w:t>
            </w:r>
          </w:p>
        </w:tc>
        <w:tc>
          <w:tcPr>
            <w:tcW w:w="1393" w:type="dxa"/>
            <w:vAlign w:val="center"/>
          </w:tcPr>
          <w:p w14:paraId="6ED03143" w14:textId="77777777" w:rsidR="00671EAC" w:rsidRPr="00671EAC" w:rsidRDefault="00671EAC" w:rsidP="00BE268F">
            <w:pPr>
              <w:pStyle w:val="LPpreglednicatelo"/>
              <w:jc w:val="center"/>
            </w:pPr>
            <w:r w:rsidRPr="00671EAC">
              <w:t>319</w:t>
            </w:r>
          </w:p>
        </w:tc>
      </w:tr>
      <w:tr w:rsidR="00671EAC" w:rsidRPr="00241665" w14:paraId="77ABA43F" w14:textId="77777777" w:rsidTr="00BE268F">
        <w:trPr>
          <w:trHeight w:val="345"/>
        </w:trPr>
        <w:tc>
          <w:tcPr>
            <w:tcW w:w="2672" w:type="dxa"/>
            <w:vAlign w:val="center"/>
          </w:tcPr>
          <w:p w14:paraId="1FD40186" w14:textId="704193DE" w:rsidR="00671EAC" w:rsidRPr="00671EAC" w:rsidRDefault="0025496E" w:rsidP="00BE268F">
            <w:pPr>
              <w:pStyle w:val="LPpreglednicatelo"/>
            </w:pPr>
            <w:r>
              <w:t>t</w:t>
            </w:r>
            <w:r w:rsidR="00671EAC" w:rsidRPr="00671EAC">
              <w:t>erapevtski</w:t>
            </w:r>
          </w:p>
        </w:tc>
        <w:tc>
          <w:tcPr>
            <w:tcW w:w="1393" w:type="dxa"/>
            <w:vAlign w:val="center"/>
          </w:tcPr>
          <w:p w14:paraId="234B28FB" w14:textId="77777777" w:rsidR="00671EAC" w:rsidRPr="00671EAC" w:rsidRDefault="00671EAC" w:rsidP="00BE268F">
            <w:pPr>
              <w:pStyle w:val="LPpreglednicatelo"/>
              <w:jc w:val="center"/>
            </w:pPr>
            <w:r w:rsidRPr="00671EAC">
              <w:t>12</w:t>
            </w:r>
          </w:p>
        </w:tc>
        <w:tc>
          <w:tcPr>
            <w:tcW w:w="1322" w:type="dxa"/>
            <w:vAlign w:val="center"/>
          </w:tcPr>
          <w:p w14:paraId="156FDA9C" w14:textId="77777777" w:rsidR="00671EAC" w:rsidRPr="00671EAC" w:rsidRDefault="00671EAC" w:rsidP="00BE268F">
            <w:pPr>
              <w:pStyle w:val="LPpreglednicatelo"/>
              <w:jc w:val="center"/>
            </w:pPr>
            <w:r w:rsidRPr="00671EAC">
              <w:t>1</w:t>
            </w:r>
          </w:p>
        </w:tc>
        <w:tc>
          <w:tcPr>
            <w:tcW w:w="1417" w:type="dxa"/>
            <w:vAlign w:val="center"/>
          </w:tcPr>
          <w:p w14:paraId="7F2259B3" w14:textId="77777777" w:rsidR="00671EAC" w:rsidRPr="00671EAC" w:rsidRDefault="00671EAC" w:rsidP="00BE268F">
            <w:pPr>
              <w:pStyle w:val="LPpreglednicatelo"/>
              <w:jc w:val="center"/>
            </w:pPr>
            <w:r w:rsidRPr="00671EAC">
              <w:t>0</w:t>
            </w:r>
          </w:p>
        </w:tc>
        <w:tc>
          <w:tcPr>
            <w:tcW w:w="1393" w:type="dxa"/>
            <w:vAlign w:val="center"/>
          </w:tcPr>
          <w:p w14:paraId="63D82FB8" w14:textId="77777777" w:rsidR="00671EAC" w:rsidRPr="00671EAC" w:rsidRDefault="00671EAC" w:rsidP="00BE268F">
            <w:pPr>
              <w:pStyle w:val="LPpreglednicatelo"/>
              <w:jc w:val="center"/>
            </w:pPr>
            <w:r w:rsidRPr="00671EAC">
              <w:t>13</w:t>
            </w:r>
          </w:p>
        </w:tc>
      </w:tr>
      <w:tr w:rsidR="00671EAC" w:rsidRPr="00241665" w14:paraId="2A0BAA73" w14:textId="77777777" w:rsidTr="00BE268F">
        <w:trPr>
          <w:trHeight w:val="345"/>
        </w:trPr>
        <w:tc>
          <w:tcPr>
            <w:tcW w:w="2672" w:type="dxa"/>
            <w:vAlign w:val="center"/>
          </w:tcPr>
          <w:p w14:paraId="0EC8EF23" w14:textId="1ED2AB1B" w:rsidR="00671EAC" w:rsidRPr="00671EAC" w:rsidRDefault="0025496E" w:rsidP="00BE268F">
            <w:pPr>
              <w:pStyle w:val="LPpreglednicatelo"/>
            </w:pPr>
            <w:r>
              <w:t>s</w:t>
            </w:r>
            <w:r w:rsidR="00671EAC" w:rsidRPr="00671EAC">
              <w:t>imulator</w:t>
            </w:r>
          </w:p>
        </w:tc>
        <w:tc>
          <w:tcPr>
            <w:tcW w:w="1393" w:type="dxa"/>
            <w:vAlign w:val="center"/>
          </w:tcPr>
          <w:p w14:paraId="4D8ADB12" w14:textId="77777777" w:rsidR="00671EAC" w:rsidRPr="00671EAC" w:rsidRDefault="00671EAC" w:rsidP="00BE268F">
            <w:pPr>
              <w:pStyle w:val="LPpreglednicatelo"/>
              <w:jc w:val="center"/>
            </w:pPr>
            <w:r w:rsidRPr="00671EAC">
              <w:t>3</w:t>
            </w:r>
          </w:p>
        </w:tc>
        <w:tc>
          <w:tcPr>
            <w:tcW w:w="1322" w:type="dxa"/>
            <w:vAlign w:val="center"/>
          </w:tcPr>
          <w:p w14:paraId="630314B5" w14:textId="77777777" w:rsidR="00671EAC" w:rsidRPr="00671EAC" w:rsidRDefault="00671EAC" w:rsidP="00BE268F">
            <w:pPr>
              <w:pStyle w:val="LPpreglednicatelo"/>
              <w:jc w:val="center"/>
            </w:pPr>
            <w:r w:rsidRPr="00671EAC">
              <w:t>0</w:t>
            </w:r>
          </w:p>
        </w:tc>
        <w:tc>
          <w:tcPr>
            <w:tcW w:w="1417" w:type="dxa"/>
            <w:vAlign w:val="center"/>
          </w:tcPr>
          <w:p w14:paraId="083E556D" w14:textId="77777777" w:rsidR="00671EAC" w:rsidRPr="00671EAC" w:rsidRDefault="00671EAC" w:rsidP="00BE268F">
            <w:pPr>
              <w:pStyle w:val="LPpreglednicatelo"/>
              <w:jc w:val="center"/>
            </w:pPr>
            <w:r w:rsidRPr="00671EAC">
              <w:t>0</w:t>
            </w:r>
          </w:p>
        </w:tc>
        <w:tc>
          <w:tcPr>
            <w:tcW w:w="1393" w:type="dxa"/>
            <w:vAlign w:val="center"/>
          </w:tcPr>
          <w:p w14:paraId="5A5FD8C4" w14:textId="77777777" w:rsidR="00671EAC" w:rsidRPr="00671EAC" w:rsidRDefault="00671EAC" w:rsidP="00BE268F">
            <w:pPr>
              <w:pStyle w:val="LPpreglednicatelo"/>
              <w:jc w:val="center"/>
            </w:pPr>
            <w:r w:rsidRPr="00671EAC">
              <w:t>3</w:t>
            </w:r>
          </w:p>
        </w:tc>
      </w:tr>
      <w:tr w:rsidR="00671EAC" w:rsidRPr="00241665" w14:paraId="366534BA" w14:textId="77777777" w:rsidTr="00BE268F">
        <w:trPr>
          <w:trHeight w:val="345"/>
        </w:trPr>
        <w:tc>
          <w:tcPr>
            <w:tcW w:w="2672" w:type="dxa"/>
            <w:vAlign w:val="center"/>
          </w:tcPr>
          <w:p w14:paraId="1C96D00D" w14:textId="12FADD3D" w:rsidR="00671EAC" w:rsidRPr="00671EAC" w:rsidRDefault="0025496E" w:rsidP="00BE268F">
            <w:pPr>
              <w:pStyle w:val="LPpreglednicatelo"/>
            </w:pPr>
            <w:r>
              <w:t>m</w:t>
            </w:r>
            <w:r w:rsidR="00671EAC" w:rsidRPr="00671EAC">
              <w:t>amografski</w:t>
            </w:r>
          </w:p>
        </w:tc>
        <w:tc>
          <w:tcPr>
            <w:tcW w:w="1393" w:type="dxa"/>
            <w:vAlign w:val="center"/>
          </w:tcPr>
          <w:p w14:paraId="60B84721" w14:textId="77777777" w:rsidR="00671EAC" w:rsidRPr="00671EAC" w:rsidRDefault="00671EAC" w:rsidP="00BE268F">
            <w:pPr>
              <w:pStyle w:val="LPpreglednicatelo"/>
              <w:jc w:val="center"/>
            </w:pPr>
            <w:r w:rsidRPr="00671EAC">
              <w:t>37</w:t>
            </w:r>
          </w:p>
        </w:tc>
        <w:tc>
          <w:tcPr>
            <w:tcW w:w="1322" w:type="dxa"/>
            <w:vAlign w:val="center"/>
          </w:tcPr>
          <w:p w14:paraId="188DB6F9" w14:textId="77777777" w:rsidR="00671EAC" w:rsidRPr="00671EAC" w:rsidRDefault="00671EAC" w:rsidP="00BE268F">
            <w:pPr>
              <w:pStyle w:val="LPpreglednicatelo"/>
              <w:jc w:val="center"/>
            </w:pPr>
            <w:r w:rsidRPr="00671EAC">
              <w:t>0</w:t>
            </w:r>
          </w:p>
        </w:tc>
        <w:tc>
          <w:tcPr>
            <w:tcW w:w="1417" w:type="dxa"/>
            <w:vAlign w:val="center"/>
          </w:tcPr>
          <w:p w14:paraId="0FB13D36" w14:textId="77777777" w:rsidR="00671EAC" w:rsidRPr="00671EAC" w:rsidRDefault="00671EAC" w:rsidP="00BE268F">
            <w:pPr>
              <w:pStyle w:val="LPpreglednicatelo"/>
              <w:jc w:val="center"/>
            </w:pPr>
            <w:r w:rsidRPr="00671EAC">
              <w:t>1</w:t>
            </w:r>
          </w:p>
        </w:tc>
        <w:tc>
          <w:tcPr>
            <w:tcW w:w="1393" w:type="dxa"/>
            <w:vAlign w:val="center"/>
          </w:tcPr>
          <w:p w14:paraId="1D85F06D" w14:textId="77777777" w:rsidR="00671EAC" w:rsidRPr="00671EAC" w:rsidRDefault="00671EAC" w:rsidP="00BE268F">
            <w:pPr>
              <w:pStyle w:val="LPpreglednicatelo"/>
              <w:jc w:val="center"/>
            </w:pPr>
            <w:r w:rsidRPr="00671EAC">
              <w:t>36</w:t>
            </w:r>
          </w:p>
        </w:tc>
      </w:tr>
      <w:tr w:rsidR="00671EAC" w:rsidRPr="00241665" w14:paraId="22408225" w14:textId="77777777" w:rsidTr="00BE268F">
        <w:trPr>
          <w:trHeight w:val="345"/>
        </w:trPr>
        <w:tc>
          <w:tcPr>
            <w:tcW w:w="2672" w:type="dxa"/>
            <w:vAlign w:val="center"/>
          </w:tcPr>
          <w:p w14:paraId="63A4A713" w14:textId="3D062A01" w:rsidR="00671EAC" w:rsidRPr="00671EAC" w:rsidRDefault="0025496E" w:rsidP="00BE268F">
            <w:pPr>
              <w:pStyle w:val="LPpreglednicatelo"/>
            </w:pPr>
            <w:r>
              <w:t>r</w:t>
            </w:r>
            <w:r w:rsidR="00671EAC" w:rsidRPr="00671EAC">
              <w:t>ačunalniški tomograf CT</w:t>
            </w:r>
          </w:p>
        </w:tc>
        <w:tc>
          <w:tcPr>
            <w:tcW w:w="1393" w:type="dxa"/>
            <w:vAlign w:val="center"/>
          </w:tcPr>
          <w:p w14:paraId="3EAA6622" w14:textId="77777777" w:rsidR="00671EAC" w:rsidRPr="00671EAC" w:rsidRDefault="00671EAC" w:rsidP="00BE268F">
            <w:pPr>
              <w:pStyle w:val="LPpreglednicatelo"/>
              <w:jc w:val="center"/>
            </w:pPr>
            <w:r w:rsidRPr="00671EAC">
              <w:t>38</w:t>
            </w:r>
          </w:p>
        </w:tc>
        <w:tc>
          <w:tcPr>
            <w:tcW w:w="1322" w:type="dxa"/>
            <w:vAlign w:val="center"/>
          </w:tcPr>
          <w:p w14:paraId="2A1D0536" w14:textId="77777777" w:rsidR="00671EAC" w:rsidRPr="00671EAC" w:rsidRDefault="00671EAC" w:rsidP="00BE268F">
            <w:pPr>
              <w:pStyle w:val="LPpreglednicatelo"/>
              <w:jc w:val="center"/>
            </w:pPr>
            <w:r w:rsidRPr="00671EAC">
              <w:t>7</w:t>
            </w:r>
          </w:p>
        </w:tc>
        <w:tc>
          <w:tcPr>
            <w:tcW w:w="1417" w:type="dxa"/>
            <w:vAlign w:val="center"/>
          </w:tcPr>
          <w:p w14:paraId="365DC0CF" w14:textId="77777777" w:rsidR="00671EAC" w:rsidRPr="00671EAC" w:rsidRDefault="00671EAC" w:rsidP="00BE268F">
            <w:pPr>
              <w:pStyle w:val="LPpreglednicatelo"/>
              <w:jc w:val="center"/>
            </w:pPr>
            <w:r w:rsidRPr="00671EAC">
              <w:t>0</w:t>
            </w:r>
          </w:p>
        </w:tc>
        <w:tc>
          <w:tcPr>
            <w:tcW w:w="1393" w:type="dxa"/>
            <w:vAlign w:val="center"/>
          </w:tcPr>
          <w:p w14:paraId="45BA9705" w14:textId="77777777" w:rsidR="00671EAC" w:rsidRPr="00671EAC" w:rsidRDefault="00671EAC" w:rsidP="00BE268F">
            <w:pPr>
              <w:pStyle w:val="LPpreglednicatelo"/>
              <w:jc w:val="center"/>
            </w:pPr>
            <w:r w:rsidRPr="00671EAC">
              <w:t>45</w:t>
            </w:r>
          </w:p>
        </w:tc>
      </w:tr>
      <w:tr w:rsidR="00671EAC" w:rsidRPr="00241665" w14:paraId="68C60874" w14:textId="77777777" w:rsidTr="00BE268F">
        <w:trPr>
          <w:trHeight w:val="345"/>
        </w:trPr>
        <w:tc>
          <w:tcPr>
            <w:tcW w:w="2672" w:type="dxa"/>
            <w:vAlign w:val="center"/>
          </w:tcPr>
          <w:p w14:paraId="1FCD8B6D" w14:textId="30862EB9" w:rsidR="00671EAC" w:rsidRPr="00671EAC" w:rsidRDefault="0025496E" w:rsidP="00BE268F">
            <w:pPr>
              <w:pStyle w:val="LPpreglednicatelo"/>
            </w:pPr>
            <w:r>
              <w:t>d</w:t>
            </w:r>
            <w:r w:rsidR="00671EAC" w:rsidRPr="00671EAC">
              <w:t>ensitometrija</w:t>
            </w:r>
          </w:p>
        </w:tc>
        <w:tc>
          <w:tcPr>
            <w:tcW w:w="1393" w:type="dxa"/>
            <w:vAlign w:val="center"/>
          </w:tcPr>
          <w:p w14:paraId="2B6AA11A" w14:textId="77777777" w:rsidR="00671EAC" w:rsidRPr="00671EAC" w:rsidRDefault="00671EAC" w:rsidP="00BE268F">
            <w:pPr>
              <w:pStyle w:val="LPpreglednicatelo"/>
              <w:jc w:val="center"/>
            </w:pPr>
            <w:r w:rsidRPr="00671EAC">
              <w:t>48</w:t>
            </w:r>
          </w:p>
        </w:tc>
        <w:tc>
          <w:tcPr>
            <w:tcW w:w="1322" w:type="dxa"/>
            <w:vAlign w:val="center"/>
          </w:tcPr>
          <w:p w14:paraId="34B32761" w14:textId="77777777" w:rsidR="00671EAC" w:rsidRPr="00671EAC" w:rsidRDefault="00671EAC" w:rsidP="00BE268F">
            <w:pPr>
              <w:pStyle w:val="LPpreglednicatelo"/>
              <w:jc w:val="center"/>
            </w:pPr>
            <w:r w:rsidRPr="00671EAC">
              <w:t>0</w:t>
            </w:r>
          </w:p>
        </w:tc>
        <w:tc>
          <w:tcPr>
            <w:tcW w:w="1417" w:type="dxa"/>
            <w:vAlign w:val="center"/>
          </w:tcPr>
          <w:p w14:paraId="57FA9246" w14:textId="77777777" w:rsidR="00671EAC" w:rsidRPr="00671EAC" w:rsidRDefault="00671EAC" w:rsidP="00BE268F">
            <w:pPr>
              <w:pStyle w:val="LPpreglednicatelo"/>
              <w:jc w:val="center"/>
            </w:pPr>
            <w:r w:rsidRPr="00671EAC">
              <w:t>2</w:t>
            </w:r>
          </w:p>
        </w:tc>
        <w:tc>
          <w:tcPr>
            <w:tcW w:w="1393" w:type="dxa"/>
            <w:vAlign w:val="center"/>
          </w:tcPr>
          <w:p w14:paraId="42CA5FB2" w14:textId="77777777" w:rsidR="00671EAC" w:rsidRPr="00671EAC" w:rsidRDefault="00671EAC" w:rsidP="00BE268F">
            <w:pPr>
              <w:pStyle w:val="LPpreglednicatelo"/>
              <w:jc w:val="center"/>
            </w:pPr>
            <w:r w:rsidRPr="00671EAC">
              <w:t>46</w:t>
            </w:r>
          </w:p>
        </w:tc>
      </w:tr>
      <w:tr w:rsidR="00671EAC" w:rsidRPr="00241665" w14:paraId="4FC543AE" w14:textId="77777777" w:rsidTr="00BE268F">
        <w:trPr>
          <w:trHeight w:val="345"/>
        </w:trPr>
        <w:tc>
          <w:tcPr>
            <w:tcW w:w="2672" w:type="dxa"/>
            <w:vAlign w:val="center"/>
          </w:tcPr>
          <w:p w14:paraId="103F2D59" w14:textId="26BB3830" w:rsidR="00671EAC" w:rsidRPr="00671EAC" w:rsidRDefault="0025496E" w:rsidP="00BE268F">
            <w:pPr>
              <w:pStyle w:val="LPpreglednicatelo"/>
            </w:pPr>
            <w:r>
              <w:t>v</w:t>
            </w:r>
            <w:r w:rsidR="00671EAC" w:rsidRPr="00671EAC">
              <w:t>eterinarski</w:t>
            </w:r>
          </w:p>
        </w:tc>
        <w:tc>
          <w:tcPr>
            <w:tcW w:w="1393" w:type="dxa"/>
            <w:vAlign w:val="center"/>
          </w:tcPr>
          <w:p w14:paraId="62BB75B0" w14:textId="77777777" w:rsidR="00671EAC" w:rsidRPr="00671EAC" w:rsidRDefault="00671EAC" w:rsidP="00BE268F">
            <w:pPr>
              <w:pStyle w:val="LPpreglednicatelo"/>
              <w:jc w:val="center"/>
            </w:pPr>
            <w:r w:rsidRPr="00671EAC">
              <w:t>110</w:t>
            </w:r>
          </w:p>
        </w:tc>
        <w:tc>
          <w:tcPr>
            <w:tcW w:w="1322" w:type="dxa"/>
            <w:vAlign w:val="center"/>
          </w:tcPr>
          <w:p w14:paraId="4C9ED048" w14:textId="77777777" w:rsidR="00671EAC" w:rsidRPr="00671EAC" w:rsidRDefault="00671EAC" w:rsidP="00BE268F">
            <w:pPr>
              <w:pStyle w:val="LPpreglednicatelo"/>
              <w:jc w:val="center"/>
            </w:pPr>
            <w:r w:rsidRPr="00671EAC">
              <w:t>17</w:t>
            </w:r>
          </w:p>
        </w:tc>
        <w:tc>
          <w:tcPr>
            <w:tcW w:w="1417" w:type="dxa"/>
            <w:vAlign w:val="center"/>
          </w:tcPr>
          <w:p w14:paraId="03A930DA" w14:textId="77777777" w:rsidR="00671EAC" w:rsidRPr="00671EAC" w:rsidRDefault="00671EAC" w:rsidP="00BE268F">
            <w:pPr>
              <w:pStyle w:val="LPpreglednicatelo"/>
              <w:jc w:val="center"/>
            </w:pPr>
            <w:r w:rsidRPr="00671EAC">
              <w:t>5</w:t>
            </w:r>
          </w:p>
        </w:tc>
        <w:tc>
          <w:tcPr>
            <w:tcW w:w="1393" w:type="dxa"/>
            <w:vAlign w:val="center"/>
          </w:tcPr>
          <w:p w14:paraId="0CC3D4BE" w14:textId="77777777" w:rsidR="00671EAC" w:rsidRPr="00671EAC" w:rsidRDefault="00671EAC" w:rsidP="00BE268F">
            <w:pPr>
              <w:pStyle w:val="LPpreglednicatelo"/>
              <w:jc w:val="center"/>
            </w:pPr>
            <w:r w:rsidRPr="00671EAC">
              <w:t>122</w:t>
            </w:r>
          </w:p>
        </w:tc>
      </w:tr>
      <w:tr w:rsidR="00671EAC" w:rsidRPr="00241665" w14:paraId="782F6495" w14:textId="77777777" w:rsidTr="00BE268F">
        <w:trPr>
          <w:trHeight w:val="345"/>
        </w:trPr>
        <w:tc>
          <w:tcPr>
            <w:tcW w:w="2672" w:type="dxa"/>
            <w:shd w:val="clear" w:color="auto" w:fill="5B9BD5" w:themeFill="accent1"/>
            <w:vAlign w:val="center"/>
          </w:tcPr>
          <w:p w14:paraId="5DC24F10" w14:textId="1AC3BDDE" w:rsidR="00671EAC" w:rsidRPr="00671EAC" w:rsidRDefault="00671EAC" w:rsidP="00BE268F">
            <w:pPr>
              <w:pStyle w:val="LPpreglednicaglavasredina"/>
              <w:jc w:val="left"/>
            </w:pPr>
            <w:r w:rsidRPr="00671EAC">
              <w:t>S</w:t>
            </w:r>
            <w:r w:rsidR="00914F86">
              <w:t>kupaj</w:t>
            </w:r>
          </w:p>
        </w:tc>
        <w:tc>
          <w:tcPr>
            <w:tcW w:w="1393" w:type="dxa"/>
            <w:shd w:val="clear" w:color="auto" w:fill="5B9BD5" w:themeFill="accent1"/>
            <w:vAlign w:val="center"/>
          </w:tcPr>
          <w:p w14:paraId="02600563" w14:textId="04166721" w:rsidR="00671EAC" w:rsidRPr="00671EAC" w:rsidRDefault="00671EAC" w:rsidP="00BE268F">
            <w:pPr>
              <w:pStyle w:val="LPpreglednicaglavasredina"/>
            </w:pPr>
            <w:r w:rsidRPr="00671EAC">
              <w:t>1</w:t>
            </w:r>
            <w:r w:rsidR="00BE268F">
              <w:t>.</w:t>
            </w:r>
            <w:r w:rsidRPr="00671EAC">
              <w:t>181</w:t>
            </w:r>
          </w:p>
        </w:tc>
        <w:tc>
          <w:tcPr>
            <w:tcW w:w="1322" w:type="dxa"/>
            <w:shd w:val="clear" w:color="auto" w:fill="5B9BD5" w:themeFill="accent1"/>
            <w:vAlign w:val="center"/>
          </w:tcPr>
          <w:p w14:paraId="38BB6202" w14:textId="77777777" w:rsidR="00671EAC" w:rsidRPr="00671EAC" w:rsidRDefault="00671EAC" w:rsidP="00BE268F">
            <w:pPr>
              <w:pStyle w:val="LPpreglednicaglavasredina"/>
            </w:pPr>
            <w:r w:rsidRPr="00671EAC">
              <w:t>93</w:t>
            </w:r>
          </w:p>
        </w:tc>
        <w:tc>
          <w:tcPr>
            <w:tcW w:w="1417" w:type="dxa"/>
            <w:shd w:val="clear" w:color="auto" w:fill="5B9BD5" w:themeFill="accent1"/>
            <w:vAlign w:val="center"/>
          </w:tcPr>
          <w:p w14:paraId="07ABC5AB" w14:textId="77777777" w:rsidR="00671EAC" w:rsidRPr="00671EAC" w:rsidRDefault="00671EAC" w:rsidP="00BE268F">
            <w:pPr>
              <w:pStyle w:val="LPpreglednicaglavasredina"/>
            </w:pPr>
            <w:r w:rsidRPr="00671EAC">
              <w:t>56</w:t>
            </w:r>
          </w:p>
        </w:tc>
        <w:tc>
          <w:tcPr>
            <w:tcW w:w="1393" w:type="dxa"/>
            <w:shd w:val="clear" w:color="auto" w:fill="5B9BD5" w:themeFill="accent1"/>
            <w:vAlign w:val="center"/>
          </w:tcPr>
          <w:p w14:paraId="63CADA8E" w14:textId="33C76910" w:rsidR="00671EAC" w:rsidRPr="00671EAC" w:rsidRDefault="00671EAC" w:rsidP="00BE268F">
            <w:pPr>
              <w:pStyle w:val="LPpreglednicaglavasredina"/>
            </w:pPr>
            <w:r w:rsidRPr="00671EAC">
              <w:t>1</w:t>
            </w:r>
            <w:r w:rsidR="00BE268F">
              <w:t>.</w:t>
            </w:r>
            <w:r w:rsidRPr="00671EAC">
              <w:t>218</w:t>
            </w:r>
          </w:p>
        </w:tc>
      </w:tr>
    </w:tbl>
    <w:p w14:paraId="4D3290A7" w14:textId="77777777" w:rsidR="00671EAC" w:rsidRPr="00A2355B" w:rsidRDefault="00671EAC" w:rsidP="00671EAC">
      <w:pPr>
        <w:pStyle w:val="LPnavaden"/>
        <w:rPr>
          <w:color w:val="FF0000"/>
          <w:sz w:val="14"/>
          <w:szCs w:val="14"/>
        </w:rPr>
      </w:pPr>
    </w:p>
    <w:p w14:paraId="27E43F7F" w14:textId="77777777" w:rsidR="00671EAC" w:rsidRPr="00671EAC" w:rsidRDefault="00671EAC" w:rsidP="00671EAC">
      <w:pPr>
        <w:pStyle w:val="LPnavaden"/>
      </w:pPr>
      <w:bookmarkStart w:id="118" w:name="_Hlk37145264"/>
      <w:r w:rsidRPr="00671EAC">
        <w:t>V letu 2020 je bilo na področju uporabe rentgenskih aparatov v zdravstvu in veterinarstvu izdanih 140 dovoljenj za izvajanje sevalne dejavnosti in 360 dovoljenj za uporabo virov sevanj.</w:t>
      </w:r>
    </w:p>
    <w:bookmarkEnd w:id="118"/>
    <w:p w14:paraId="7A64A308" w14:textId="77676020" w:rsidR="00671EAC" w:rsidRPr="00671EAC" w:rsidRDefault="00671EAC" w:rsidP="00671EAC">
      <w:pPr>
        <w:pStyle w:val="LPnavaden"/>
      </w:pPr>
      <w:r w:rsidRPr="00671EAC">
        <w:t>V humani medicini je bilo v javnih zdravstvenih zavodih v uporabi 489 rentgenskih naprav, v zasebnih zdravstvenih ustanovah pa 607 rentgenskih naprav. Povprečna starost rentgenskih naprav v javnem sektorju je 9,9 let</w:t>
      </w:r>
      <w:r w:rsidR="0025496E">
        <w:t>a</w:t>
      </w:r>
      <w:r w:rsidRPr="00671EAC">
        <w:t xml:space="preserve"> (9,8 let</w:t>
      </w:r>
      <w:r w:rsidR="0025496E">
        <w:t>a</w:t>
      </w:r>
      <w:r w:rsidRPr="00671EAC">
        <w:t xml:space="preserve"> v </w:t>
      </w:r>
      <w:r>
        <w:t xml:space="preserve">letu </w:t>
      </w:r>
      <w:r w:rsidRPr="00671EAC">
        <w:t>2019, 10,1 let</w:t>
      </w:r>
      <w:r w:rsidR="0025496E">
        <w:t>a</w:t>
      </w:r>
      <w:r w:rsidRPr="00671EAC">
        <w:t xml:space="preserve"> v </w:t>
      </w:r>
      <w:r>
        <w:t xml:space="preserve">letu </w:t>
      </w:r>
      <w:r w:rsidRPr="00671EAC">
        <w:t>2018, 9,8 let</w:t>
      </w:r>
      <w:r w:rsidR="0025496E">
        <w:t>a</w:t>
      </w:r>
      <w:r w:rsidRPr="00671EAC">
        <w:t xml:space="preserve"> v </w:t>
      </w:r>
      <w:r>
        <w:t xml:space="preserve">letu </w:t>
      </w:r>
      <w:r w:rsidRPr="00671EAC">
        <w:t>2017; 9,6 let</w:t>
      </w:r>
      <w:r w:rsidR="0025496E">
        <w:t>a</w:t>
      </w:r>
      <w:r w:rsidRPr="00671EAC">
        <w:t xml:space="preserve"> v</w:t>
      </w:r>
      <w:r>
        <w:t xml:space="preserve"> letu</w:t>
      </w:r>
      <w:r w:rsidRPr="00671EAC">
        <w:t xml:space="preserve"> 2016; 9,4 let</w:t>
      </w:r>
      <w:r w:rsidR="0025496E">
        <w:t>a</w:t>
      </w:r>
      <w:r w:rsidRPr="00671EAC">
        <w:t xml:space="preserve"> v </w:t>
      </w:r>
      <w:r>
        <w:t xml:space="preserve">letu </w:t>
      </w:r>
      <w:r w:rsidRPr="00671EAC">
        <w:t>2015; 9,6 let</w:t>
      </w:r>
      <w:r w:rsidR="0025496E">
        <w:t>a</w:t>
      </w:r>
      <w:r w:rsidRPr="00671EAC">
        <w:t xml:space="preserve"> v </w:t>
      </w:r>
      <w:r>
        <w:t xml:space="preserve">letu </w:t>
      </w:r>
      <w:r w:rsidRPr="00671EAC">
        <w:t>2014; 9,5 let</w:t>
      </w:r>
      <w:r w:rsidR="0025496E">
        <w:t>a</w:t>
      </w:r>
      <w:r w:rsidRPr="00671EAC">
        <w:t xml:space="preserve"> v letu 2013; 9,1 let</w:t>
      </w:r>
      <w:r w:rsidR="0025496E">
        <w:t>a</w:t>
      </w:r>
      <w:r w:rsidRPr="00671EAC">
        <w:t xml:space="preserve"> v letu 2012)</w:t>
      </w:r>
      <w:r w:rsidR="0025496E">
        <w:t>,</w:t>
      </w:r>
      <w:r w:rsidRPr="00671EAC">
        <w:t xml:space="preserve"> v zasebnem pa 10,6 let</w:t>
      </w:r>
      <w:r w:rsidR="0025496E">
        <w:t>a</w:t>
      </w:r>
      <w:r w:rsidRPr="00671EAC">
        <w:t xml:space="preserve"> (10,3 let</w:t>
      </w:r>
      <w:r w:rsidR="0025496E">
        <w:t>a</w:t>
      </w:r>
      <w:r w:rsidRPr="00671EAC">
        <w:t xml:space="preserve"> v </w:t>
      </w:r>
      <w:r>
        <w:t xml:space="preserve">letu </w:t>
      </w:r>
      <w:r w:rsidRPr="00671EAC">
        <w:t>2019, 10,2 let</w:t>
      </w:r>
      <w:r w:rsidR="0025496E">
        <w:t>a</w:t>
      </w:r>
      <w:r w:rsidRPr="00671EAC">
        <w:t xml:space="preserve"> v </w:t>
      </w:r>
      <w:r>
        <w:t xml:space="preserve">letu </w:t>
      </w:r>
      <w:r w:rsidRPr="00671EAC">
        <w:t>2018, 10,0 let</w:t>
      </w:r>
      <w:r w:rsidR="0025496E">
        <w:t>a</w:t>
      </w:r>
      <w:r w:rsidRPr="00671EAC">
        <w:t xml:space="preserve"> v </w:t>
      </w:r>
      <w:r>
        <w:t xml:space="preserve">letu </w:t>
      </w:r>
      <w:r w:rsidRPr="00671EAC">
        <w:t>2017;</w:t>
      </w:r>
      <w:r w:rsidR="0025496E">
        <w:t xml:space="preserve"> </w:t>
      </w:r>
      <w:r w:rsidRPr="00671EAC">
        <w:t>10,2 let</w:t>
      </w:r>
      <w:r w:rsidR="0025496E">
        <w:t>a</w:t>
      </w:r>
      <w:r w:rsidRPr="00671EAC">
        <w:t xml:space="preserve"> v </w:t>
      </w:r>
      <w:r>
        <w:t xml:space="preserve">letu </w:t>
      </w:r>
      <w:r w:rsidRPr="00671EAC">
        <w:t>2016; 10,1 let</w:t>
      </w:r>
      <w:r w:rsidR="0025496E">
        <w:t>a</w:t>
      </w:r>
      <w:r w:rsidRPr="00671EAC">
        <w:t xml:space="preserve"> v </w:t>
      </w:r>
      <w:r>
        <w:t xml:space="preserve">letu </w:t>
      </w:r>
      <w:r w:rsidRPr="00671EAC">
        <w:t>2015; 9,9 let</w:t>
      </w:r>
      <w:r w:rsidR="0025496E">
        <w:t>a</w:t>
      </w:r>
      <w:r w:rsidRPr="00671EAC">
        <w:t xml:space="preserve"> v </w:t>
      </w:r>
      <w:r>
        <w:t xml:space="preserve">letu </w:t>
      </w:r>
      <w:r w:rsidRPr="00671EAC">
        <w:t>2014; 9,8 let</w:t>
      </w:r>
      <w:r w:rsidR="0025496E">
        <w:t>a</w:t>
      </w:r>
      <w:r w:rsidRPr="00671EAC">
        <w:t xml:space="preserve"> v letu 2013; 9,2 let</w:t>
      </w:r>
      <w:r w:rsidR="0025496E">
        <w:t>a</w:t>
      </w:r>
      <w:r w:rsidRPr="00671EAC">
        <w:t xml:space="preserve"> v letu 2012).</w:t>
      </w:r>
    </w:p>
    <w:p w14:paraId="01CF5715" w14:textId="1EF4FF08" w:rsidR="00671EAC" w:rsidRPr="00671EAC" w:rsidRDefault="00671EAC" w:rsidP="00671EAC">
      <w:pPr>
        <w:pStyle w:val="LPnavaden"/>
      </w:pPr>
      <w:bookmarkStart w:id="119" w:name="_Hlk37147498"/>
      <w:r w:rsidRPr="00671EAC">
        <w:t>V veterinarski medicini je bilo v javnih zdravstvenih zavodih v uporabi 16 naprav, v zasebnih zdravstvenih ustanovah pa 106 rentgenskih naprav. Povprečna starost rentgenskih naprav v javnem sektorju je 16,1 let (15,0 let</w:t>
      </w:r>
      <w:r w:rsidR="0025496E">
        <w:t>a</w:t>
      </w:r>
      <w:r w:rsidRPr="00671EAC">
        <w:t xml:space="preserve"> v </w:t>
      </w:r>
      <w:r>
        <w:t xml:space="preserve">letu </w:t>
      </w:r>
      <w:r w:rsidRPr="00671EAC">
        <w:t>2019, 14,9 let</w:t>
      </w:r>
      <w:r w:rsidR="0025496E">
        <w:t>a</w:t>
      </w:r>
      <w:r w:rsidRPr="00671EAC">
        <w:t xml:space="preserve"> v</w:t>
      </w:r>
      <w:r>
        <w:t xml:space="preserve"> letu</w:t>
      </w:r>
      <w:r w:rsidRPr="00671EAC">
        <w:t xml:space="preserve"> 2018, 15,4 leta v letu 2017; 15,5 let</w:t>
      </w:r>
      <w:r w:rsidR="0025496E">
        <w:t>a</w:t>
      </w:r>
      <w:r w:rsidRPr="00671EAC">
        <w:t xml:space="preserve"> v letu 2016; 15,5 let</w:t>
      </w:r>
      <w:r w:rsidR="0025496E">
        <w:t>a</w:t>
      </w:r>
      <w:r w:rsidRPr="00671EAC">
        <w:t xml:space="preserve"> v letu 2015; 14,5 let</w:t>
      </w:r>
      <w:r w:rsidR="0025496E">
        <w:t>a</w:t>
      </w:r>
      <w:r w:rsidRPr="00671EAC">
        <w:t xml:space="preserve"> v letu 2014; 13,5 let</w:t>
      </w:r>
      <w:r w:rsidR="0025496E">
        <w:t>a</w:t>
      </w:r>
      <w:r w:rsidRPr="00671EAC">
        <w:t xml:space="preserve"> v letu 2013; 13,8 let</w:t>
      </w:r>
      <w:r w:rsidR="0025496E">
        <w:t>a</w:t>
      </w:r>
      <w:r w:rsidRPr="00671EAC">
        <w:t xml:space="preserve"> v letu 2012), v zasebnem pa 7,4 let</w:t>
      </w:r>
      <w:r w:rsidR="0025496E">
        <w:t>a</w:t>
      </w:r>
      <w:r w:rsidRPr="00671EAC">
        <w:t xml:space="preserve"> (7,3 let</w:t>
      </w:r>
      <w:r w:rsidR="0025496E">
        <w:t>a</w:t>
      </w:r>
      <w:r w:rsidRPr="00671EAC">
        <w:t xml:space="preserve"> v </w:t>
      </w:r>
      <w:r>
        <w:t>letu</w:t>
      </w:r>
      <w:r w:rsidRPr="00671EAC">
        <w:t xml:space="preserve"> 2019, 8,8 let</w:t>
      </w:r>
      <w:r w:rsidR="0025496E">
        <w:t>a</w:t>
      </w:r>
      <w:r w:rsidRPr="00671EAC">
        <w:t xml:space="preserve"> v </w:t>
      </w:r>
      <w:r>
        <w:t>letu</w:t>
      </w:r>
      <w:r w:rsidRPr="00671EAC">
        <w:t xml:space="preserve"> 2018, 8,8 let</w:t>
      </w:r>
      <w:r w:rsidR="0025496E">
        <w:t>a</w:t>
      </w:r>
      <w:r w:rsidRPr="00671EAC">
        <w:t xml:space="preserve"> v letu 2017; 8,7 let</w:t>
      </w:r>
      <w:r w:rsidR="0025496E">
        <w:t>a</w:t>
      </w:r>
      <w:r w:rsidRPr="00671EAC">
        <w:t xml:space="preserve"> v letu 2016; 10,1 let</w:t>
      </w:r>
      <w:r w:rsidR="0025496E">
        <w:t>a</w:t>
      </w:r>
      <w:r w:rsidRPr="00671EAC">
        <w:t xml:space="preserve"> v letu 2015; 9,4 let</w:t>
      </w:r>
      <w:r w:rsidR="0025496E">
        <w:t>a</w:t>
      </w:r>
      <w:r w:rsidRPr="00671EAC">
        <w:t xml:space="preserve"> v letu 2014; 9,6 let</w:t>
      </w:r>
      <w:r w:rsidR="0025496E">
        <w:t>a</w:t>
      </w:r>
      <w:r w:rsidRPr="00671EAC">
        <w:t xml:space="preserve"> v letu 2013; 8,0 let</w:t>
      </w:r>
      <w:r w:rsidR="0025496E">
        <w:t>a</w:t>
      </w:r>
      <w:r w:rsidRPr="00671EAC">
        <w:t xml:space="preserve"> v letu 2012). </w:t>
      </w:r>
      <w:bookmarkEnd w:id="119"/>
      <w:r w:rsidRPr="00671EAC">
        <w:t xml:space="preserve">Natančnejša razdelitev rentgenskih naprav glede na lastništvo v letu 2020 je predstavljena </w:t>
      </w:r>
      <w:r w:rsidRPr="00914F86">
        <w:t xml:space="preserve">v </w:t>
      </w:r>
      <w:hyperlink w:anchor="p4" w:history="1">
        <w:r w:rsidRPr="00914F86">
          <w:rPr>
            <w:rStyle w:val="Hiperpovezava"/>
          </w:rPr>
          <w:t>preglednici 4</w:t>
        </w:r>
      </w:hyperlink>
      <w:r w:rsidRPr="00914F86">
        <w:t>.</w:t>
      </w:r>
    </w:p>
    <w:p w14:paraId="0A4C66C5" w14:textId="7F750995" w:rsidR="00671EAC" w:rsidRPr="00BB172C" w:rsidRDefault="00671EAC" w:rsidP="00671EAC">
      <w:pPr>
        <w:pStyle w:val="LPnaslovpreglednica"/>
      </w:pPr>
      <w:bookmarkStart w:id="120" w:name="p4"/>
      <w:bookmarkStart w:id="121" w:name="_Toc11845165"/>
      <w:bookmarkStart w:id="122" w:name="_Toc44571014"/>
      <w:bookmarkStart w:id="123" w:name="_Toc77857853"/>
      <w:bookmarkStart w:id="124" w:name="_Hlk70498555"/>
      <w:bookmarkEnd w:id="120"/>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4</w:t>
      </w:r>
      <w:r w:rsidR="0072167A">
        <w:rPr>
          <w:noProof/>
        </w:rPr>
        <w:fldChar w:fldCharType="end"/>
      </w:r>
      <w:r w:rsidRPr="00BB172C">
        <w:t>: Število rentgenskih naprav v zdravstvu in veterinarstvu glede na lastništvo</w:t>
      </w:r>
      <w:bookmarkEnd w:id="121"/>
      <w:bookmarkEnd w:id="122"/>
      <w:bookmarkEnd w:id="123"/>
    </w:p>
    <w:tbl>
      <w:tblPr>
        <w:tblW w:w="9171" w:type="dxa"/>
        <w:tblLook w:val="0020" w:firstRow="1" w:lastRow="0" w:firstColumn="0" w:lastColumn="0" w:noHBand="0" w:noVBand="0"/>
      </w:tblPr>
      <w:tblGrid>
        <w:gridCol w:w="989"/>
        <w:gridCol w:w="736"/>
        <w:gridCol w:w="827"/>
        <w:gridCol w:w="828"/>
        <w:gridCol w:w="826"/>
        <w:gridCol w:w="831"/>
        <w:gridCol w:w="826"/>
        <w:gridCol w:w="828"/>
        <w:gridCol w:w="826"/>
        <w:gridCol w:w="828"/>
        <w:gridCol w:w="826"/>
      </w:tblGrid>
      <w:tr w:rsidR="00671EAC" w:rsidRPr="00D947A9" w14:paraId="1EF6E6B2" w14:textId="77777777" w:rsidTr="00BE268F">
        <w:trPr>
          <w:trHeight w:val="202"/>
        </w:trPr>
        <w:tc>
          <w:tcPr>
            <w:tcW w:w="993"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300F5881" w14:textId="77777777" w:rsidR="00671EAC" w:rsidRPr="00226F15" w:rsidRDefault="00671EAC" w:rsidP="00BE268F">
            <w:pPr>
              <w:pStyle w:val="LPpreglednicaglavasredina"/>
            </w:pPr>
            <w:r w:rsidRPr="00226F15">
              <w:t>Last</w:t>
            </w:r>
          </w:p>
        </w:tc>
        <w:tc>
          <w:tcPr>
            <w:tcW w:w="153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7C31B87" w14:textId="77777777" w:rsidR="00671EAC" w:rsidRPr="008D115C" w:rsidRDefault="00671EAC" w:rsidP="00D947A9">
            <w:pPr>
              <w:pStyle w:val="LPpreglednicaglavasredina"/>
            </w:pPr>
            <w:r w:rsidRPr="008D115C">
              <w:t>Diagnostične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303F05B" w14:textId="77777777" w:rsidR="00671EAC" w:rsidRPr="008D115C" w:rsidRDefault="00671EAC" w:rsidP="00D947A9">
            <w:pPr>
              <w:pStyle w:val="LPpreglednicaglavasredina"/>
            </w:pPr>
            <w:r w:rsidRPr="008D115C">
              <w:t>Zobne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928C133" w14:textId="77777777" w:rsidR="00671EAC" w:rsidRPr="008D115C" w:rsidRDefault="00671EAC" w:rsidP="00D947A9">
            <w:pPr>
              <w:pStyle w:val="LPpreglednicaglavasredina"/>
            </w:pPr>
            <w:r w:rsidRPr="008D115C">
              <w:t>Terapevtske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B88C255" w14:textId="77777777" w:rsidR="00671EAC" w:rsidRPr="008D115C" w:rsidRDefault="00671EAC" w:rsidP="00D947A9">
            <w:pPr>
              <w:pStyle w:val="LPpreglednicaglavasredina"/>
            </w:pPr>
            <w:r w:rsidRPr="008D115C">
              <w:t>Veterinarske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893F3A6" w14:textId="77777777" w:rsidR="00671EAC" w:rsidRPr="008D115C" w:rsidRDefault="00671EAC" w:rsidP="00D947A9">
            <w:pPr>
              <w:pStyle w:val="LPpreglednicaglavasredina"/>
            </w:pPr>
            <w:r w:rsidRPr="008D115C">
              <w:t>Skupaj</w:t>
            </w:r>
          </w:p>
        </w:tc>
      </w:tr>
      <w:tr w:rsidR="00D947A9" w:rsidRPr="00BB172C" w14:paraId="3FCC41E8" w14:textId="77777777" w:rsidTr="00BE268F">
        <w:trPr>
          <w:trHeight w:val="731"/>
        </w:trPr>
        <w:tc>
          <w:tcPr>
            <w:tcW w:w="993"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0FD07C5" w14:textId="77777777" w:rsidR="00671EAC" w:rsidRPr="00671EAC" w:rsidRDefault="00671EAC" w:rsidP="00671EAC">
            <w:pPr>
              <w:pStyle w:val="LPpreglednicaglavasredina"/>
            </w:pP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061FC086" w14:textId="77777777" w:rsidR="00671EAC" w:rsidRPr="00BE268F" w:rsidRDefault="00671EAC" w:rsidP="00BE268F">
            <w:pPr>
              <w:pStyle w:val="LPpreglednicaglavasredina"/>
              <w:rPr>
                <w:sz w:val="16"/>
              </w:rPr>
            </w:pPr>
            <w:r w:rsidRPr="00BE268F">
              <w:rPr>
                <w:sz w:val="16"/>
              </w:rPr>
              <w:t>štev.</w:t>
            </w:r>
          </w:p>
          <w:p w14:paraId="0B2991C0"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4C93325" w14:textId="77777777" w:rsidR="00671EAC" w:rsidRPr="00BE268F" w:rsidRDefault="00671EAC" w:rsidP="00BE268F">
            <w:pPr>
              <w:pStyle w:val="LPpreglednicaglavasredina"/>
              <w:rPr>
                <w:sz w:val="16"/>
              </w:rPr>
            </w:pPr>
            <w:r w:rsidRPr="00BE268F">
              <w:rPr>
                <w:sz w:val="16"/>
              </w:rPr>
              <w:t>starost</w:t>
            </w:r>
          </w:p>
          <w:p w14:paraId="45BBFC72"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7D083F2" w14:textId="77777777" w:rsidR="00671EAC" w:rsidRPr="00BE268F" w:rsidRDefault="00671EAC" w:rsidP="00BE268F">
            <w:pPr>
              <w:pStyle w:val="LPpreglednicaglavasredina"/>
              <w:rPr>
                <w:sz w:val="16"/>
              </w:rPr>
            </w:pPr>
            <w:r w:rsidRPr="00BE268F">
              <w:rPr>
                <w:sz w:val="16"/>
              </w:rPr>
              <w:t>štev.</w:t>
            </w:r>
          </w:p>
          <w:p w14:paraId="7562AF48"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65EB4B39" w14:textId="77777777" w:rsidR="00671EAC" w:rsidRPr="00BE268F" w:rsidRDefault="00671EAC" w:rsidP="00BE268F">
            <w:pPr>
              <w:pStyle w:val="LPpreglednicaglavasredina"/>
              <w:rPr>
                <w:sz w:val="16"/>
              </w:rPr>
            </w:pPr>
            <w:r w:rsidRPr="00BE268F">
              <w:rPr>
                <w:sz w:val="16"/>
              </w:rPr>
              <w:t>starost</w:t>
            </w:r>
          </w:p>
          <w:p w14:paraId="0EB1C378"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4A48C70" w14:textId="77777777" w:rsidR="00671EAC" w:rsidRPr="00BE268F" w:rsidRDefault="00671EAC" w:rsidP="00BE268F">
            <w:pPr>
              <w:pStyle w:val="LPpreglednicaglavasredina"/>
              <w:rPr>
                <w:sz w:val="16"/>
              </w:rPr>
            </w:pPr>
            <w:r w:rsidRPr="00BE268F">
              <w:rPr>
                <w:sz w:val="16"/>
              </w:rPr>
              <w:t>štev.</w:t>
            </w:r>
          </w:p>
          <w:p w14:paraId="47AC8738"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40CC43B7" w14:textId="77777777" w:rsidR="00671EAC" w:rsidRPr="00BE268F" w:rsidRDefault="00671EAC" w:rsidP="00BE268F">
            <w:pPr>
              <w:pStyle w:val="LPpreglednicaglavasredina"/>
              <w:rPr>
                <w:sz w:val="16"/>
              </w:rPr>
            </w:pPr>
            <w:r w:rsidRPr="00BE268F">
              <w:rPr>
                <w:sz w:val="16"/>
              </w:rPr>
              <w:t>starost</w:t>
            </w:r>
          </w:p>
          <w:p w14:paraId="774E8B2F"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1B3E83C3" w14:textId="77777777" w:rsidR="00671EAC" w:rsidRPr="00BE268F" w:rsidRDefault="00671EAC" w:rsidP="00BE268F">
            <w:pPr>
              <w:pStyle w:val="LPpreglednicaglavasredina"/>
              <w:rPr>
                <w:sz w:val="16"/>
              </w:rPr>
            </w:pPr>
            <w:r w:rsidRPr="00BE268F">
              <w:rPr>
                <w:sz w:val="16"/>
              </w:rPr>
              <w:t>štev.</w:t>
            </w:r>
          </w:p>
          <w:p w14:paraId="485182B7"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A108D21" w14:textId="77777777" w:rsidR="00671EAC" w:rsidRPr="00BE268F" w:rsidRDefault="00671EAC" w:rsidP="00BE268F">
            <w:pPr>
              <w:pStyle w:val="LPpreglednicaglavasredina"/>
              <w:rPr>
                <w:sz w:val="16"/>
              </w:rPr>
            </w:pPr>
            <w:r w:rsidRPr="00BE268F">
              <w:rPr>
                <w:sz w:val="16"/>
              </w:rPr>
              <w:t>starost</w:t>
            </w:r>
          </w:p>
          <w:p w14:paraId="68032558"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BBC92A2" w14:textId="77777777" w:rsidR="00671EAC" w:rsidRPr="00BE268F" w:rsidRDefault="00671EAC" w:rsidP="00BE268F">
            <w:pPr>
              <w:pStyle w:val="LPpreglednicaglavasredina"/>
              <w:rPr>
                <w:sz w:val="16"/>
              </w:rPr>
            </w:pPr>
            <w:r w:rsidRPr="00BE268F">
              <w:rPr>
                <w:sz w:val="16"/>
              </w:rPr>
              <w:t>štev.</w:t>
            </w:r>
          </w:p>
          <w:p w14:paraId="6C523FBE"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2A6455A2" w14:textId="77777777" w:rsidR="00671EAC" w:rsidRPr="00BE268F" w:rsidRDefault="00671EAC" w:rsidP="00BE268F">
            <w:pPr>
              <w:pStyle w:val="LPpreglednicaglavasredina"/>
              <w:rPr>
                <w:sz w:val="16"/>
              </w:rPr>
            </w:pPr>
            <w:r w:rsidRPr="00BE268F">
              <w:rPr>
                <w:sz w:val="16"/>
              </w:rPr>
              <w:t>starost</w:t>
            </w:r>
          </w:p>
          <w:p w14:paraId="6635FA32" w14:textId="77777777" w:rsidR="00671EAC" w:rsidRPr="00BE268F" w:rsidRDefault="00671EAC" w:rsidP="00BE268F">
            <w:pPr>
              <w:pStyle w:val="LPpreglednicaglavasredina"/>
              <w:rPr>
                <w:sz w:val="16"/>
              </w:rPr>
            </w:pPr>
            <w:r w:rsidRPr="00BE268F">
              <w:rPr>
                <w:sz w:val="16"/>
              </w:rPr>
              <w:t>(leta)</w:t>
            </w:r>
          </w:p>
        </w:tc>
      </w:tr>
      <w:tr w:rsidR="00671EAC" w:rsidRPr="00BB172C" w14:paraId="083F7EA0" w14:textId="77777777" w:rsidTr="00BE268F">
        <w:trPr>
          <w:trHeight w:val="44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A0930C8" w14:textId="77777777" w:rsidR="00671EAC" w:rsidRPr="00671EAC" w:rsidRDefault="00671EAC" w:rsidP="00BE268F">
            <w:pPr>
              <w:pStyle w:val="LP-preglednicatelosredina"/>
            </w:pPr>
            <w:r w:rsidRPr="00671EAC">
              <w:t>javna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DA137C7" w14:textId="77777777" w:rsidR="00671EAC" w:rsidRPr="00671EAC" w:rsidRDefault="00671EAC" w:rsidP="00BE268F">
            <w:pPr>
              <w:pStyle w:val="LP-preglednicatelosredina"/>
            </w:pPr>
            <w:r w:rsidRPr="00671EAC">
              <w:t>360</w:t>
            </w:r>
          </w:p>
          <w:p w14:paraId="5CE5C64D" w14:textId="77777777" w:rsidR="00671EAC" w:rsidRPr="00671EAC" w:rsidRDefault="00671EAC" w:rsidP="00BE268F">
            <w:pPr>
              <w:pStyle w:val="LP-preglednicatelosredina"/>
            </w:pPr>
            <w:r w:rsidRPr="00671EAC">
              <w:t>(80 %)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5F55F4C" w14:textId="77777777" w:rsidR="00671EAC" w:rsidRPr="00671EAC" w:rsidRDefault="00671EAC" w:rsidP="00BE268F">
            <w:pPr>
              <w:pStyle w:val="LP-preglednicatelosredina"/>
            </w:pPr>
            <w:r w:rsidRPr="00671EAC">
              <w:t>9,6</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155D2F4" w14:textId="77777777" w:rsidR="00671EAC" w:rsidRPr="00671EAC" w:rsidRDefault="00671EAC" w:rsidP="00BE268F">
            <w:pPr>
              <w:pStyle w:val="LP-preglednicatelosredina"/>
            </w:pPr>
            <w:r w:rsidRPr="00671EAC">
              <w:t>116</w:t>
            </w:r>
          </w:p>
          <w:p w14:paraId="348ACDA8" w14:textId="77777777" w:rsidR="00671EAC" w:rsidRPr="00671EAC" w:rsidRDefault="00671EAC" w:rsidP="00BE268F">
            <w:pPr>
              <w:pStyle w:val="LP-preglednicatelosredina"/>
            </w:pPr>
            <w:r w:rsidRPr="00671EAC">
              <w:t>(18 %)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C0078E7" w14:textId="77777777" w:rsidR="00671EAC" w:rsidRPr="00671EAC" w:rsidRDefault="00671EAC" w:rsidP="00BE268F">
            <w:pPr>
              <w:pStyle w:val="LP-preglednicatelosredina"/>
            </w:pPr>
            <w:r w:rsidRPr="00671EAC">
              <w:t>10,9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92B0BB6" w14:textId="77777777" w:rsidR="00671EAC" w:rsidRPr="00671EAC" w:rsidRDefault="00671EAC" w:rsidP="00BE268F">
            <w:pPr>
              <w:pStyle w:val="LP-preglednicatelosredina"/>
            </w:pPr>
            <w:r w:rsidRPr="00671EAC">
              <w:t>13</w:t>
            </w:r>
          </w:p>
          <w:p w14:paraId="136D1E23" w14:textId="77777777" w:rsidR="00671EAC" w:rsidRPr="00671EAC" w:rsidRDefault="00671EAC" w:rsidP="00BE268F">
            <w:pPr>
              <w:pStyle w:val="LP-preglednicatelosredina"/>
            </w:pPr>
            <w:r w:rsidRPr="00671EAC">
              <w:t>(100 %)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C29D019" w14:textId="77777777" w:rsidR="00671EAC" w:rsidRPr="00671EAC" w:rsidRDefault="00671EAC" w:rsidP="00BE268F">
            <w:pPr>
              <w:pStyle w:val="LP-preglednicatelosredina"/>
            </w:pPr>
            <w:r w:rsidRPr="00671EAC">
              <w:t>7,6</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B212F71" w14:textId="77777777" w:rsidR="00671EAC" w:rsidRPr="00671EAC" w:rsidRDefault="00671EAC" w:rsidP="00BE268F">
            <w:pPr>
              <w:pStyle w:val="LP-preglednicatelosredina"/>
            </w:pPr>
            <w:r w:rsidRPr="00671EAC">
              <w:t>16</w:t>
            </w:r>
          </w:p>
          <w:p w14:paraId="5325CC27" w14:textId="77777777" w:rsidR="00671EAC" w:rsidRPr="00671EAC" w:rsidRDefault="00671EAC" w:rsidP="00BE268F">
            <w:pPr>
              <w:pStyle w:val="LP-preglednicatelosredina"/>
            </w:pPr>
            <w:r w:rsidRPr="00671EAC">
              <w:t>(13 %)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C15E6A8" w14:textId="77777777" w:rsidR="00671EAC" w:rsidRPr="00671EAC" w:rsidRDefault="00671EAC" w:rsidP="00BE268F">
            <w:pPr>
              <w:pStyle w:val="LP-preglednicatelosredina"/>
            </w:pPr>
            <w:r w:rsidRPr="00671EAC">
              <w:t>16,3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F3EA9DA" w14:textId="77777777" w:rsidR="00671EAC" w:rsidRPr="00671EAC" w:rsidRDefault="00671EAC" w:rsidP="00BE268F">
            <w:pPr>
              <w:pStyle w:val="LP-preglednicatelosredina"/>
            </w:pPr>
            <w:r w:rsidRPr="00671EAC">
              <w:t>505</w:t>
            </w:r>
          </w:p>
          <w:p w14:paraId="4206DC8C" w14:textId="77777777" w:rsidR="00671EAC" w:rsidRPr="00671EAC" w:rsidRDefault="00671EAC" w:rsidP="00BE268F">
            <w:pPr>
              <w:pStyle w:val="LP-preglednicatelosredina"/>
            </w:pPr>
            <w:r w:rsidRPr="00671EAC">
              <w:t>(41 %)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C47C439" w14:textId="77777777" w:rsidR="00671EAC" w:rsidRPr="00671EAC" w:rsidRDefault="00671EAC" w:rsidP="00BE268F">
            <w:pPr>
              <w:pStyle w:val="LP-preglednicatelosredina"/>
              <w:rPr>
                <w:rStyle w:val="LPpobarvan2"/>
                <w:shd w:val="clear" w:color="auto" w:fill="auto"/>
              </w:rPr>
            </w:pPr>
            <w:r w:rsidRPr="00671EAC">
              <w:rPr>
                <w:rStyle w:val="LPpobarvan2"/>
                <w:shd w:val="clear" w:color="auto" w:fill="auto"/>
              </w:rPr>
              <w:t>10,1</w:t>
            </w:r>
          </w:p>
        </w:tc>
      </w:tr>
      <w:tr w:rsidR="00671EAC" w:rsidRPr="00BB172C" w14:paraId="3F8B165A" w14:textId="77777777" w:rsidTr="00BE268F">
        <w:trPr>
          <w:trHeight w:val="43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E97148" w14:textId="77777777" w:rsidR="00671EAC" w:rsidRPr="00671EAC" w:rsidRDefault="00671EAC" w:rsidP="00BE268F">
            <w:pPr>
              <w:pStyle w:val="LP-preglednicatelosredina"/>
            </w:pPr>
            <w:r w:rsidRPr="00671EAC">
              <w:t>zasebna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4AB90A0" w14:textId="77777777" w:rsidR="00671EAC" w:rsidRPr="00671EAC" w:rsidRDefault="00671EAC" w:rsidP="00BE268F">
            <w:pPr>
              <w:pStyle w:val="LP-preglednicatelosredina"/>
            </w:pPr>
            <w:r w:rsidRPr="00671EAC">
              <w:t>89</w:t>
            </w:r>
          </w:p>
          <w:p w14:paraId="04D8302E" w14:textId="77777777" w:rsidR="00671EAC" w:rsidRPr="00671EAC" w:rsidRDefault="00671EAC" w:rsidP="00BE268F">
            <w:pPr>
              <w:pStyle w:val="LP-preglednicatelosredina"/>
            </w:pPr>
            <w:r w:rsidRPr="00671EAC">
              <w:t>(20 %)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4BD1752" w14:textId="77777777" w:rsidR="00671EAC" w:rsidRPr="00671EAC" w:rsidRDefault="00671EAC" w:rsidP="00BE268F">
            <w:pPr>
              <w:pStyle w:val="LP-preglednicatelosredina"/>
            </w:pPr>
            <w:r w:rsidRPr="00671EAC">
              <w:t>12,3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53490FD" w14:textId="77777777" w:rsidR="00671EAC" w:rsidRPr="00671EAC" w:rsidRDefault="00671EAC" w:rsidP="00BE268F">
            <w:pPr>
              <w:pStyle w:val="LP-preglednicatelosredina"/>
            </w:pPr>
            <w:r w:rsidRPr="00671EAC">
              <w:t>518</w:t>
            </w:r>
          </w:p>
          <w:p w14:paraId="1CAAF87A" w14:textId="77777777" w:rsidR="00671EAC" w:rsidRPr="00671EAC" w:rsidRDefault="00671EAC" w:rsidP="00BE268F">
            <w:pPr>
              <w:pStyle w:val="LP-preglednicatelosredina"/>
            </w:pPr>
            <w:r w:rsidRPr="00671EAC">
              <w:t>(82 %)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60B2D7F" w14:textId="77777777" w:rsidR="00671EAC" w:rsidRPr="00671EAC" w:rsidRDefault="00671EAC" w:rsidP="00BE268F">
            <w:pPr>
              <w:pStyle w:val="LP-preglednicatelosredina"/>
            </w:pPr>
            <w:r w:rsidRPr="00671EAC">
              <w:t>10,3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5DD3E6C" w14:textId="77777777" w:rsidR="00671EAC" w:rsidRPr="00671EAC" w:rsidRDefault="00671EAC" w:rsidP="00BE268F">
            <w:pPr>
              <w:pStyle w:val="LP-preglednicatelosredina"/>
            </w:pPr>
            <w:r w:rsidRPr="00671EAC">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3B0948C" w14:textId="77777777" w:rsidR="00671EAC" w:rsidRPr="00671EAC" w:rsidRDefault="00671EAC" w:rsidP="00BE268F">
            <w:pPr>
              <w:pStyle w:val="LP-preglednicatelosredina"/>
            </w:pPr>
            <w:r w:rsidRPr="00671EAC">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83F7422" w14:textId="77777777" w:rsidR="00671EAC" w:rsidRPr="00671EAC" w:rsidRDefault="00671EAC" w:rsidP="00BE268F">
            <w:pPr>
              <w:pStyle w:val="LP-preglednicatelosredina"/>
            </w:pPr>
            <w:r w:rsidRPr="00671EAC">
              <w:t>106</w:t>
            </w:r>
          </w:p>
          <w:p w14:paraId="45571BCF" w14:textId="77777777" w:rsidR="00671EAC" w:rsidRPr="00671EAC" w:rsidRDefault="00671EAC" w:rsidP="00BE268F">
            <w:pPr>
              <w:pStyle w:val="LP-preglednicatelosredina"/>
            </w:pPr>
            <w:r w:rsidRPr="00671EAC">
              <w:t>(87 %)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9D2BDC6" w14:textId="77777777" w:rsidR="00671EAC" w:rsidRPr="00671EAC" w:rsidRDefault="00671EAC" w:rsidP="00BE268F">
            <w:pPr>
              <w:pStyle w:val="LP-preglednicatelosredina"/>
            </w:pPr>
            <w:r w:rsidRPr="00671EAC">
              <w:t>7,4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4C72C25" w14:textId="77777777" w:rsidR="00671EAC" w:rsidRPr="00671EAC" w:rsidRDefault="00671EAC" w:rsidP="00BE268F">
            <w:pPr>
              <w:pStyle w:val="LP-preglednicatelosredina"/>
            </w:pPr>
            <w:r w:rsidRPr="00671EAC">
              <w:t>713</w:t>
            </w:r>
          </w:p>
          <w:p w14:paraId="47F571C4" w14:textId="77777777" w:rsidR="00671EAC" w:rsidRPr="00671EAC" w:rsidRDefault="00671EAC" w:rsidP="00BE268F">
            <w:pPr>
              <w:pStyle w:val="LP-preglednicatelosredina"/>
            </w:pPr>
            <w:r w:rsidRPr="00671EAC">
              <w:t>(58 %)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E1A3C61" w14:textId="77777777" w:rsidR="00671EAC" w:rsidRPr="00671EAC" w:rsidRDefault="00671EAC" w:rsidP="00BE268F">
            <w:pPr>
              <w:pStyle w:val="LP-preglednicatelosredina"/>
            </w:pPr>
            <w:r w:rsidRPr="00671EAC">
              <w:t>10,1</w:t>
            </w:r>
          </w:p>
        </w:tc>
      </w:tr>
      <w:tr w:rsidR="00D947A9" w:rsidRPr="00BB172C" w14:paraId="51CC1E4A" w14:textId="77777777" w:rsidTr="00D947A9">
        <w:trPr>
          <w:trHeight w:val="202"/>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5E54E9D" w14:textId="77777777" w:rsidR="00671EAC" w:rsidRPr="00671EAC" w:rsidRDefault="00671EAC" w:rsidP="00671EAC">
            <w:pPr>
              <w:pStyle w:val="LPpreglednicaglavasredina"/>
            </w:pPr>
            <w:r w:rsidRPr="00671EAC">
              <w:t>Skupaj</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905C7A8" w14:textId="77777777" w:rsidR="00671EAC" w:rsidRPr="00671EAC" w:rsidRDefault="00671EAC" w:rsidP="00671EAC">
            <w:pPr>
              <w:pStyle w:val="LPpreglednicaglavasredina"/>
            </w:pPr>
            <w:r w:rsidRPr="00671EAC">
              <w:t>449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DC96414" w14:textId="77777777" w:rsidR="00671EAC" w:rsidRPr="00671EAC" w:rsidRDefault="00671EAC" w:rsidP="00671EAC">
            <w:pPr>
              <w:pStyle w:val="LPpreglednicaglavasredina"/>
            </w:pPr>
            <w:r w:rsidRPr="00671EAC">
              <w:t>10,1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2112A42" w14:textId="77777777" w:rsidR="00671EAC" w:rsidRPr="00671EAC" w:rsidRDefault="00671EAC" w:rsidP="00671EAC">
            <w:pPr>
              <w:pStyle w:val="LPpreglednicaglavasredina"/>
            </w:pPr>
            <w:r w:rsidRPr="00671EAC">
              <w:t>634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78EFB66" w14:textId="77777777" w:rsidR="00671EAC" w:rsidRPr="00671EAC" w:rsidRDefault="00671EAC" w:rsidP="00671EAC">
            <w:pPr>
              <w:pStyle w:val="LPpreglednicaglavasredina"/>
            </w:pPr>
            <w:r w:rsidRPr="00671EAC">
              <w:t>10,4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34F2E3B" w14:textId="77777777" w:rsidR="00671EAC" w:rsidRPr="00671EAC" w:rsidRDefault="00671EAC" w:rsidP="00671EAC">
            <w:pPr>
              <w:pStyle w:val="LPpreglednicaglavasredina"/>
            </w:pPr>
            <w:r w:rsidRPr="00671EAC">
              <w:t>13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FAD4D6B" w14:textId="77777777" w:rsidR="00671EAC" w:rsidRPr="00671EAC" w:rsidRDefault="00671EAC" w:rsidP="00671EAC">
            <w:pPr>
              <w:pStyle w:val="LPpreglednicaglavasredina"/>
            </w:pPr>
            <w:r w:rsidRPr="00671EAC">
              <w:t>7,6</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68006B8" w14:textId="77777777" w:rsidR="00671EAC" w:rsidRPr="00671EAC" w:rsidRDefault="00671EAC" w:rsidP="00671EAC">
            <w:pPr>
              <w:pStyle w:val="LPpreglednicaglavasredina"/>
            </w:pPr>
            <w:r w:rsidRPr="00671EAC">
              <w:t>122</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88E9CA1" w14:textId="77777777" w:rsidR="00671EAC" w:rsidRPr="00671EAC" w:rsidRDefault="00671EAC" w:rsidP="00671EAC">
            <w:pPr>
              <w:pStyle w:val="LPpreglednicaglavasredina"/>
            </w:pPr>
            <w:r w:rsidRPr="00671EAC">
              <w:t>10,1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21BB9E2" w14:textId="77777777" w:rsidR="00671EAC" w:rsidRPr="00671EAC" w:rsidRDefault="00671EAC" w:rsidP="00671EAC">
            <w:pPr>
              <w:pStyle w:val="LPpreglednicaglavasredina"/>
            </w:pPr>
            <w:r w:rsidRPr="00671EAC">
              <w:t>1.218</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CB6F46F" w14:textId="77777777" w:rsidR="00671EAC" w:rsidRPr="00671EAC" w:rsidRDefault="00671EAC" w:rsidP="00671EAC">
            <w:pPr>
              <w:pStyle w:val="LPpreglednicaglavasredina"/>
            </w:pPr>
            <w:r w:rsidRPr="00671EAC">
              <w:t>10,1</w:t>
            </w:r>
          </w:p>
        </w:tc>
      </w:tr>
    </w:tbl>
    <w:p w14:paraId="1EB2E02A" w14:textId="77777777" w:rsidR="00671EAC" w:rsidRPr="00BB172C" w:rsidRDefault="00671EAC" w:rsidP="00671EAC">
      <w:pPr>
        <w:pStyle w:val="LPnavaden"/>
        <w:rPr>
          <w:color w:val="00B050"/>
        </w:rPr>
      </w:pPr>
    </w:p>
    <w:p w14:paraId="4F4E7895" w14:textId="0DC17B79" w:rsidR="00671EAC" w:rsidRPr="00671EAC" w:rsidRDefault="00671EAC" w:rsidP="00671EAC">
      <w:pPr>
        <w:pStyle w:val="LPnavaden"/>
      </w:pPr>
      <w:r w:rsidRPr="00671EAC">
        <w:t>Pooblaščeni izvedenci varstva pred sevanji izvajajo tehnične preglede in meritve rentgenskih naprav</w:t>
      </w:r>
      <w:bookmarkEnd w:id="124"/>
      <w:r w:rsidRPr="00671EAC">
        <w:t xml:space="preserve"> najmanj enkrat letno. Glede kakovosti uvrstijo </w:t>
      </w:r>
      <w:r w:rsidR="008B2469" w:rsidRPr="00671EAC">
        <w:t>naprav</w:t>
      </w:r>
      <w:r w:rsidR="008B2469">
        <w:t>e</w:t>
      </w:r>
      <w:r w:rsidR="008B2469" w:rsidRPr="00671EAC">
        <w:t xml:space="preserve"> </w:t>
      </w:r>
      <w:r w:rsidRPr="00671EAC">
        <w:t xml:space="preserve">med brezhibne, potrebne popravila, predlagane za odpis in pokvarjene. Nekajletna analiza za diagnostične rentgenske naprave je predstavljena </w:t>
      </w:r>
      <w:r w:rsidRPr="00914F86">
        <w:t xml:space="preserve">na </w:t>
      </w:r>
      <w:hyperlink w:anchor="s23" w:history="1">
        <w:r w:rsidRPr="00914F86">
          <w:rPr>
            <w:rStyle w:val="Hiperpovezava"/>
          </w:rPr>
          <w:t>sliki 23</w:t>
        </w:r>
      </w:hyperlink>
      <w:r w:rsidRPr="00914F86">
        <w:t xml:space="preserve"> in</w:t>
      </w:r>
      <w:r w:rsidRPr="00671EAC">
        <w:t xml:space="preserve"> kaže na več kot 95</w:t>
      </w:r>
      <w:r w:rsidR="008B2469">
        <w:t>-</w:t>
      </w:r>
      <w:r w:rsidRPr="00671EAC">
        <w:t xml:space="preserve">% delež brezhibnih naprav. </w:t>
      </w:r>
    </w:p>
    <w:p w14:paraId="1074D75B" w14:textId="77777777" w:rsidR="00671EAC" w:rsidRPr="00BB172C" w:rsidRDefault="00671EAC" w:rsidP="00671EAC">
      <w:pPr>
        <w:pStyle w:val="LPnavaden"/>
        <w:rPr>
          <w:color w:val="00B050"/>
        </w:rPr>
      </w:pPr>
      <w:r w:rsidRPr="00FF5A05">
        <w:rPr>
          <w:noProof/>
          <w:color w:val="00B050"/>
          <w:lang w:eastAsia="sl-SI"/>
        </w:rPr>
        <w:drawing>
          <wp:inline distT="0" distB="0" distL="0" distR="0" wp14:anchorId="279C9CFE" wp14:editId="70EEE943">
            <wp:extent cx="5760720" cy="3135600"/>
            <wp:effectExtent l="0" t="0" r="11430" b="8255"/>
            <wp:docPr id="19" name="Predmet 114" descr="Na grafu je prikazan delež diagnostičnih rentgenskih naprav po njihovi kakovosti v obdobju 1997–20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766EC2" w14:textId="12EDD114" w:rsidR="00671EAC" w:rsidRPr="009A3E92" w:rsidRDefault="00671EAC" w:rsidP="00671EAC">
      <w:pPr>
        <w:pStyle w:val="LPnaslovslika"/>
      </w:pPr>
      <w:bookmarkStart w:id="125" w:name="s23"/>
      <w:bookmarkStart w:id="126" w:name="_Toc11845184"/>
      <w:bookmarkStart w:id="127" w:name="_Toc44571038"/>
      <w:bookmarkStart w:id="128" w:name="_Toc77857977"/>
      <w:bookmarkEnd w:id="12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23</w:t>
      </w:r>
      <w:r w:rsidR="0072167A">
        <w:rPr>
          <w:noProof/>
        </w:rPr>
        <w:fldChar w:fldCharType="end"/>
      </w:r>
      <w:r w:rsidRPr="009A3E92">
        <w:t>: Delež diagnostičnih rentgenskih naprav po njihovi kakovosti v obdobju 1997–20</w:t>
      </w:r>
      <w:bookmarkEnd w:id="126"/>
      <w:bookmarkEnd w:id="127"/>
      <w:r w:rsidRPr="009A3E92">
        <w:t>20</w:t>
      </w:r>
      <w:bookmarkEnd w:id="128"/>
    </w:p>
    <w:p w14:paraId="73840B39" w14:textId="77777777" w:rsidR="00671EAC" w:rsidRPr="001D1458" w:rsidRDefault="00671EAC" w:rsidP="00671EAC">
      <w:pPr>
        <w:pStyle w:val="LPnavaden"/>
        <w:rPr>
          <w:sz w:val="2"/>
          <w:szCs w:val="2"/>
        </w:rPr>
      </w:pPr>
    </w:p>
    <w:p w14:paraId="2BAF8890" w14:textId="6D2D61A0" w:rsidR="00671EAC" w:rsidRPr="00671EAC" w:rsidRDefault="00671EAC" w:rsidP="00671EAC">
      <w:pPr>
        <w:pStyle w:val="LPnavaden"/>
      </w:pPr>
      <w:r w:rsidRPr="00671EAC">
        <w:t>V letu 2020 je na delo zdravstvenih ustanov močno vplivala epidemij</w:t>
      </w:r>
      <w:r w:rsidR="00D76682">
        <w:t>a</w:t>
      </w:r>
      <w:r w:rsidRPr="00671EAC">
        <w:t xml:space="preserve"> </w:t>
      </w:r>
      <w:r w:rsidR="008B2469">
        <w:t>covid</w:t>
      </w:r>
      <w:r w:rsidRPr="00671EAC">
        <w:t xml:space="preserve">-19. Zato je </w:t>
      </w:r>
      <w:r w:rsidR="00F800C2">
        <w:t>URSVS</w:t>
      </w:r>
      <w:r w:rsidRPr="00671EAC">
        <w:t>, skladno s strategijo sorodnih upravnih organov v Evropski skupnosti, poglobljene inšpekcijske preglede omejila na najnujnejše, kjer je bilo le mogoče</w:t>
      </w:r>
      <w:r w:rsidR="000573A3">
        <w:t>,</w:t>
      </w:r>
      <w:r w:rsidRPr="00671EAC">
        <w:t xml:space="preserve"> pa je nadzor izvajala z drugimi pristopi. Zaradi znatnega povečanja števila rentgenskih aparatov, ki so jih zaradi epidemije </w:t>
      </w:r>
      <w:r w:rsidR="000573A3">
        <w:t>covid</w:t>
      </w:r>
      <w:r w:rsidRPr="00671EAC">
        <w:t xml:space="preserve">-19 potrebovale zdravstvene ustanove, je bil pomemben poudarek tudi na nadzoru nad izpolnjevanjem pogojev pred </w:t>
      </w:r>
      <w:r w:rsidR="000573A3">
        <w:t>za</w:t>
      </w:r>
      <w:r w:rsidRPr="00671EAC">
        <w:t>četkom uporabe novih rentgenskih aparatov. Tako je bilo v letu 2020 opravljenih pet poglobljenih inšpekcijskih pregledov s področja uporabe rentgenskih naprav in linearnih pospeševalnikov za radioterapijo v zdravstvu in veterinarstvu. Od tega je bil en inšpekcijski pregled s področja nadzora na</w:t>
      </w:r>
      <w:r w:rsidR="000573A3">
        <w:t>d</w:t>
      </w:r>
      <w:r w:rsidRPr="00671EAC">
        <w:t xml:space="preserve"> izvajanje</w:t>
      </w:r>
      <w:r w:rsidR="000573A3">
        <w:t>m</w:t>
      </w:r>
      <w:r w:rsidRPr="00671EAC">
        <w:t xml:space="preserve"> teleradioterapije v UKC Maribor. Na področju rentgenske diagnostike so bili opravljeni štirje inšpekcijski pregledi, od tega en s področja zobne rentgenske diagnostike. Na osnovi ugotovitev inšpekcijskih pregledov je bila pri treh zavezancih izdana ureditvena odločba z zahtevami po uskladitvi z veljavnimi predpisi, en rentgenski aparat, ki ga hranijo v rezervi, pa je bil zapečaten. </w:t>
      </w:r>
    </w:p>
    <w:p w14:paraId="0816C3B9" w14:textId="730FD444" w:rsidR="00671EAC" w:rsidRPr="00671EAC" w:rsidRDefault="00671EAC" w:rsidP="00671EAC">
      <w:pPr>
        <w:pStyle w:val="LPnavaden"/>
      </w:pPr>
      <w:r w:rsidRPr="00671EAC">
        <w:t xml:space="preserve">Na osnovi pregledovanja poročil o pregledih rentgenskih aparatov za medicinsko uporabo, ki jih URSVS pošiljajo pooblaščene institucije, so bile v okviru inšpekcijskega nadzora izdane </w:t>
      </w:r>
      <w:r w:rsidR="000573A3">
        <w:t>tri</w:t>
      </w:r>
      <w:r w:rsidRPr="00671EAC">
        <w:t xml:space="preserve"> zahteve</w:t>
      </w:r>
      <w:r w:rsidR="000573A3">
        <w:t>,</w:t>
      </w:r>
      <w:r w:rsidRPr="00671EAC">
        <w:t xml:space="preserve"> v katerih je URSVS od uporabnika zahtevala predložitev dokazil o odpravi ugotovljenih pomanjkljivosti, 34 pozivov, v katerih je bilo od uporabnika zahtevano, </w:t>
      </w:r>
      <w:r w:rsidR="000573A3">
        <w:t>n</w:t>
      </w:r>
      <w:r w:rsidRPr="00671EAC">
        <w:t>a</w:t>
      </w:r>
      <w:r w:rsidR="000573A3">
        <w:t>j</w:t>
      </w:r>
      <w:r w:rsidRPr="00671EAC">
        <w:t xml:space="preserve"> predloži dokazila v zvezi s prenehanjem uporabe rentgenske naprave</w:t>
      </w:r>
      <w:r w:rsidR="000573A3">
        <w:t>,</w:t>
      </w:r>
      <w:r w:rsidRPr="00671EAC">
        <w:t xml:space="preserve"> in 155 pozivov z zahtevami po uskladitvi z veljavno zakonodajo.</w:t>
      </w:r>
    </w:p>
    <w:p w14:paraId="6C5F47A7" w14:textId="77777777" w:rsidR="00671EAC" w:rsidRPr="00D9441A" w:rsidRDefault="00671EAC" w:rsidP="00671EAC">
      <w:pPr>
        <w:pStyle w:val="LPnaslovkrepko"/>
      </w:pPr>
      <w:r w:rsidRPr="00D9441A">
        <w:t>Odprti in zaprti viri sevanja v zdravstvu in veterinarstvu</w:t>
      </w:r>
    </w:p>
    <w:p w14:paraId="1E4CBB65" w14:textId="77777777" w:rsidR="00671EAC" w:rsidRPr="00671EAC" w:rsidRDefault="00671EAC" w:rsidP="00671EAC">
      <w:pPr>
        <w:pStyle w:val="LPnavaden"/>
      </w:pPr>
      <w:r w:rsidRPr="00671EAC">
        <w:t>Odprte vire sevanj (radiofarmacevtike) za diagnostiko in terapijo v Sloveniji uporablja sedem organizacijskih enot za nuklearno medicino: Klinika za nuklearno medicino (KNM) v Univerzitetnem kliničnem centru Ljubljana ter oddelki ali laboratoriji v Onkološkem inštitutu (OI) v Ljubljani, Univerzitetnem kliničnem centru (UKC) Maribor ter v splošnih bolnišnicah (SB) v Celju, Izoli, Slovenj Gradcu in Šempetru pri Gorici.</w:t>
      </w:r>
    </w:p>
    <w:p w14:paraId="610F6FB4" w14:textId="414F1DE7" w:rsidR="00205575" w:rsidRPr="00205575" w:rsidRDefault="00205575" w:rsidP="00205575">
      <w:pPr>
        <w:pStyle w:val="LPnavaden"/>
      </w:pPr>
      <w:r w:rsidRPr="00205575">
        <w:t>V oddelkih nuklearne medicine so za diagnostične in terapevtske namene porabili skupno 5</w:t>
      </w:r>
      <w:r w:rsidR="00F800C2">
        <w:t>.</w:t>
      </w:r>
      <w:r w:rsidRPr="00205575">
        <w:t xml:space="preserve">703,8 GBq izotopa </w:t>
      </w:r>
      <w:r w:rsidRPr="00205575">
        <w:rPr>
          <w:rStyle w:val="LPnadpisano"/>
        </w:rPr>
        <w:t>99</w:t>
      </w:r>
      <w:r w:rsidRPr="00205575">
        <w:t>Mo, 5</w:t>
      </w:r>
      <w:r w:rsidR="00F800C2">
        <w:t>.</w:t>
      </w:r>
      <w:r w:rsidRPr="00205575">
        <w:t xml:space="preserve">158,8 GBq izotopa </w:t>
      </w:r>
      <w:smartTag w:uri="urn:schemas-microsoft-com:office:smarttags" w:element="metricconverter">
        <w:smartTagPr>
          <w:attr w:name="ProductID" w:val="18F"/>
        </w:smartTagPr>
        <w:r w:rsidRPr="00205575">
          <w:rPr>
            <w:rStyle w:val="LPnadpisano"/>
          </w:rPr>
          <w:t>18</w:t>
        </w:r>
        <w:r w:rsidRPr="00205575">
          <w:t>F</w:t>
        </w:r>
      </w:smartTag>
      <w:r w:rsidRPr="00205575">
        <w:t xml:space="preserve">, 1047,3 GBq izotopa </w:t>
      </w:r>
      <w:r w:rsidRPr="00205575">
        <w:rPr>
          <w:rStyle w:val="LPnadpisano"/>
        </w:rPr>
        <w:t>131</w:t>
      </w:r>
      <w:r w:rsidRPr="00205575">
        <w:t xml:space="preserve">I in manjše aktivnosti izotopov </w:t>
      </w:r>
      <w:r w:rsidRPr="00205575">
        <w:rPr>
          <w:rStyle w:val="LPnadpisano"/>
        </w:rPr>
        <w:t>177</w:t>
      </w:r>
      <w:r w:rsidRPr="00205575">
        <w:t xml:space="preserve">Lu, </w:t>
      </w:r>
      <w:r w:rsidRPr="00205575">
        <w:rPr>
          <w:rStyle w:val="LPnadpisano"/>
        </w:rPr>
        <w:t>123</w:t>
      </w:r>
      <w:r w:rsidRPr="00205575">
        <w:t xml:space="preserve">I, </w:t>
      </w:r>
      <w:r w:rsidRPr="00205575">
        <w:rPr>
          <w:rStyle w:val="LPnadpisano"/>
        </w:rPr>
        <w:t>90</w:t>
      </w:r>
      <w:r w:rsidRPr="00205575">
        <w:t xml:space="preserve">Y, </w:t>
      </w:r>
      <w:r w:rsidRPr="00205575">
        <w:rPr>
          <w:rStyle w:val="LPnadpisano"/>
        </w:rPr>
        <w:t>201</w:t>
      </w:r>
      <w:r w:rsidRPr="00205575">
        <w:t>Tl,</w:t>
      </w:r>
      <w:r w:rsidRPr="00205575">
        <w:rPr>
          <w:rStyle w:val="LPnadpisano"/>
        </w:rPr>
        <w:t xml:space="preserve"> 111</w:t>
      </w:r>
      <w:r w:rsidRPr="00205575">
        <w:t xml:space="preserve">In in </w:t>
      </w:r>
      <w:r w:rsidRPr="00205575">
        <w:rPr>
          <w:rStyle w:val="LPnadpisano"/>
          <w:rFonts w:eastAsia="Calibri"/>
        </w:rPr>
        <w:t>223</w:t>
      </w:r>
      <w:r w:rsidRPr="00205575">
        <w:rPr>
          <w:rFonts w:eastAsia="Calibri"/>
        </w:rPr>
        <w:t>Ra</w:t>
      </w:r>
      <w:r w:rsidRPr="00205575">
        <w:t xml:space="preserve"> </w:t>
      </w:r>
      <w:r w:rsidR="000573A3">
        <w:t>ter</w:t>
      </w:r>
      <w:r w:rsidR="000573A3" w:rsidRPr="00205575">
        <w:t xml:space="preserve"> </w:t>
      </w:r>
      <w:r w:rsidRPr="00205575">
        <w:t xml:space="preserve">še nekaterih drugih izotopov. Izotop </w:t>
      </w:r>
      <w:r w:rsidRPr="00205575">
        <w:rPr>
          <w:rStyle w:val="LPnadpisano"/>
        </w:rPr>
        <w:t>99</w:t>
      </w:r>
      <w:r w:rsidRPr="00205575">
        <w:t>Mo se uporablja kot generator tehnecija (</w:t>
      </w:r>
      <w:r w:rsidRPr="00205575">
        <w:rPr>
          <w:rStyle w:val="LPnadpisano"/>
        </w:rPr>
        <w:t>99m</w:t>
      </w:r>
      <w:r w:rsidRPr="00205575">
        <w:t xml:space="preserve">Tc), ki ga v oddelkih za nuklearno medicino pridobivajo (»eluirajo«) iz </w:t>
      </w:r>
      <w:r w:rsidRPr="00205575">
        <w:rPr>
          <w:rStyle w:val="LPnadpisano"/>
        </w:rPr>
        <w:t>99</w:t>
      </w:r>
      <w:r w:rsidRPr="00205575">
        <w:t xml:space="preserve">Mo in uporabljajo za diagnostiko. V enem tednu lahko iz enega generatorja pridobijo skupne aktivnosti </w:t>
      </w:r>
      <w:r w:rsidRPr="00205575">
        <w:rPr>
          <w:rStyle w:val="LPnadpisano"/>
        </w:rPr>
        <w:t>99m</w:t>
      </w:r>
      <w:r w:rsidRPr="00205575">
        <w:t xml:space="preserve">Tc, ki so nekajkrat višje od dobavljene aktivnosti </w:t>
      </w:r>
      <w:r w:rsidRPr="00205575">
        <w:rPr>
          <w:rStyle w:val="LPnadpisano"/>
        </w:rPr>
        <w:t>99</w:t>
      </w:r>
      <w:r w:rsidRPr="00205575">
        <w:t xml:space="preserve">Mo. Konec leta 2014 je OI pri zdravljenju raka prostate začel uporabljati </w:t>
      </w:r>
      <w:r w:rsidRPr="00205575">
        <w:rPr>
          <w:rStyle w:val="LPnadpisano"/>
        </w:rPr>
        <w:t>223</w:t>
      </w:r>
      <w:r w:rsidRPr="00205575">
        <w:t xml:space="preserve">Ra, ki seva delce alfa. Skupno ga je v letu 2020 uvozil manj kot v letu 2019 (0,49 GBq, prej 0,57 GBq). </w:t>
      </w:r>
    </w:p>
    <w:p w14:paraId="0CF6C0A4" w14:textId="4CBFF4B3" w:rsidR="00671EAC" w:rsidRPr="00671EAC" w:rsidRDefault="00671EAC" w:rsidP="00671EAC">
      <w:pPr>
        <w:pStyle w:val="LPnavaden"/>
      </w:pPr>
      <w:r w:rsidRPr="00671EAC">
        <w:t xml:space="preserve">Zaprte vire za terapijo uporabljajo na Onkološkem inštitutu in Očesni kliniki UKC Ljubljana, za obsevanje krvnih sestavin pa na Zavodu Republike Slovenije za transfuzijsko medicino (ZTM). Onkološki inštitut uporablja dva vira </w:t>
      </w:r>
      <w:r w:rsidRPr="00F800C2">
        <w:rPr>
          <w:rStyle w:val="LPnadpisano"/>
        </w:rPr>
        <w:t>192</w:t>
      </w:r>
      <w:r w:rsidRPr="00671EAC">
        <w:t>Ir, od tega enega z začetno aktivnostjo 440 GBq in enega z začetno aktivnostjo 44 GBq</w:t>
      </w:r>
      <w:r w:rsidR="000573A3">
        <w:t>,</w:t>
      </w:r>
      <w:r w:rsidRPr="00671EAC">
        <w:t xml:space="preserve"> ter tri vire </w:t>
      </w:r>
      <w:r w:rsidRPr="00F800C2">
        <w:rPr>
          <w:rStyle w:val="LPnadpisano"/>
        </w:rPr>
        <w:t>90</w:t>
      </w:r>
      <w:r w:rsidRPr="00671EAC">
        <w:t xml:space="preserve">Sr z začetnimi aktivnostmi do 740 MBq. Na očesni kliniki uporabljajo tri vire </w:t>
      </w:r>
      <w:r w:rsidRPr="00F800C2">
        <w:rPr>
          <w:rStyle w:val="LPnadpisano"/>
        </w:rPr>
        <w:t>106</w:t>
      </w:r>
      <w:r w:rsidRPr="00671EAC">
        <w:t xml:space="preserve">Ru začetnih aktivnosti do 37 MBq za zdravljenje očesnih tumorjev, na ZTM pa napravo z virom </w:t>
      </w:r>
      <w:r w:rsidRPr="00F800C2">
        <w:rPr>
          <w:rStyle w:val="LPnadpisano"/>
        </w:rPr>
        <w:t>137</w:t>
      </w:r>
      <w:r w:rsidRPr="00671EAC">
        <w:t>Cs začetne aktivnosti 49,2 TBq za obsevanje krvnih sestavin.</w:t>
      </w:r>
    </w:p>
    <w:p w14:paraId="7148FA04" w14:textId="77777777" w:rsidR="00671EAC" w:rsidRPr="00671EAC" w:rsidRDefault="00671EAC" w:rsidP="00671EAC">
      <w:pPr>
        <w:pStyle w:val="LPnavaden"/>
      </w:pPr>
      <w:r w:rsidRPr="00671EAC">
        <w:t xml:space="preserve">Enote nuklearne medicine uporabljajo za preizkušanje pravilnosti delovanja naprav in merilnikov tudi zaprte vire sevanj manjših aktivnosti. </w:t>
      </w:r>
    </w:p>
    <w:p w14:paraId="17AC57C4" w14:textId="04C255E3" w:rsidR="00671EAC" w:rsidRPr="00671EAC" w:rsidRDefault="00671EAC" w:rsidP="00671EAC">
      <w:pPr>
        <w:pStyle w:val="LPnavaden"/>
      </w:pPr>
      <w:r w:rsidRPr="00671EAC">
        <w:t>V letu 2020 je bilo na področju odprtih in zaprtih virov v zdravstvu in rentgenskih aparatov v nuklearni medicini (računalniška tomografija pri enofotonskih</w:t>
      </w:r>
      <w:r w:rsidR="001B578C">
        <w:t xml:space="preserve">, </w:t>
      </w:r>
      <w:r w:rsidRPr="00671EAC">
        <w:t>SPECT</w:t>
      </w:r>
      <w:r w:rsidR="001B578C">
        <w:t>,</w:t>
      </w:r>
      <w:r w:rsidRPr="00671EAC">
        <w:t xml:space="preserve"> ali pozitronskih</w:t>
      </w:r>
      <w:r w:rsidR="001B578C">
        <w:t xml:space="preserve">, </w:t>
      </w:r>
      <w:r w:rsidRPr="00671EAC">
        <w:t>PET</w:t>
      </w:r>
      <w:r w:rsidR="001B578C">
        <w:t>,</w:t>
      </w:r>
      <w:r w:rsidRPr="00671EAC">
        <w:t xml:space="preserve"> preiskavah) izdanih devet dovoljenj za izvajanje sevalne dejavnosti, 14 dovoljenj za uporabo in 21 potrdil o vnosih radioaktivnih snovi iz držav članic EU.</w:t>
      </w:r>
    </w:p>
    <w:p w14:paraId="49AFB014" w14:textId="77777777" w:rsidR="00671EAC" w:rsidRPr="00671EAC" w:rsidRDefault="00671EAC" w:rsidP="00671EAC">
      <w:pPr>
        <w:pStyle w:val="LPnavaden"/>
      </w:pPr>
      <w:r w:rsidRPr="00671EAC">
        <w:t>Inšpekcijskih pregledov na področju uporabe radioaktivnih snovi v zdravstvu leta 2020 ni bilo.</w:t>
      </w:r>
    </w:p>
    <w:p w14:paraId="706F7ACC" w14:textId="308BACD4" w:rsidR="00C60761" w:rsidRDefault="00671EAC" w:rsidP="00C60761">
      <w:pPr>
        <w:pStyle w:val="LPnavaden"/>
      </w:pPr>
      <w:r w:rsidRPr="00671EAC">
        <w:t>Oddelke z odprtimi in zaprtimi viri sevanj v skladu s predpisi (dvakrat ali enkrat letno glede na vrsto vira) pregledajo pooblaščeni izvedenci za varstvo pred sevanji iz ZVD. V letu 2020 niso ugotovili večjih pomanjkljivosti. V veterinarstvu leta 2020 niso uporabljali niti odprtih niti zaprtih radioaktivnih virov.</w:t>
      </w:r>
    </w:p>
    <w:p w14:paraId="144FE701" w14:textId="77777777" w:rsidR="00C60761" w:rsidRDefault="00C60761" w:rsidP="00C60761">
      <w:pPr>
        <w:pStyle w:val="LPNaslov3"/>
      </w:pPr>
      <w:bookmarkStart w:id="129" w:name="_Toc74219330"/>
      <w:r w:rsidRPr="00C60761">
        <w:t>Prevoz</w:t>
      </w:r>
      <w:r w:rsidRPr="00F26A80">
        <w:t xml:space="preserve"> radioaktivnih in jedrskih snovi</w:t>
      </w:r>
      <w:bookmarkEnd w:id="129"/>
    </w:p>
    <w:p w14:paraId="585DCAFB" w14:textId="77777777" w:rsidR="00C60761" w:rsidRPr="00EF7626" w:rsidRDefault="00C60761" w:rsidP="00C60761">
      <w:pPr>
        <w:pStyle w:val="LPnavaden"/>
      </w:pPr>
      <w:r w:rsidRPr="00EF7626">
        <w:t xml:space="preserve">Prevoz radioaktivnih in jedrskih snovi ureja </w:t>
      </w:r>
      <w:r w:rsidRPr="00F800C2">
        <w:rPr>
          <w:rStyle w:val="LPnavadenposevnoZnak"/>
        </w:rPr>
        <w:t>Zakon o prevozu nevarnega blaga</w:t>
      </w:r>
      <w:r w:rsidRPr="00EF7626">
        <w:t xml:space="preserve"> (ZPNB, Uradni list RS, št. 33/06 -UPB1, 41/09, 97/10 in 56/15). Pri vseh prevozih v cestnem prometu je treba upoštevati Evropski sporazum o mednarodnem cestnem prevozu nevarnega blaga (ADR − </w:t>
      </w:r>
      <w:r w:rsidRPr="00F800C2">
        <w:rPr>
          <w:rStyle w:val="LPnavadenposevnoZnak"/>
        </w:rPr>
        <w:t>European Agreement concerning the International Carriage of Dangerous Goods by Road</w:t>
      </w:r>
      <w:r w:rsidRPr="00EF7626">
        <w:t xml:space="preserve">). </w:t>
      </w:r>
    </w:p>
    <w:p w14:paraId="2140F32D" w14:textId="24233BE2" w:rsidR="00C60761" w:rsidRPr="00EF7626" w:rsidRDefault="00C60761" w:rsidP="00C60761">
      <w:pPr>
        <w:pStyle w:val="LPnavaden"/>
      </w:pPr>
      <w:r w:rsidRPr="00EF7626">
        <w:t xml:space="preserve">URSJV in </w:t>
      </w:r>
      <w:r w:rsidRPr="00F800C2">
        <w:t>URSVS</w:t>
      </w:r>
      <w:r w:rsidRPr="00EF7626">
        <w:t xml:space="preserve"> v letu 2020 nista izdali nobenega dovoljenja za prevoz radioaktivnih snovi po ZPNB.</w:t>
      </w:r>
      <w:r w:rsidR="00671EAC">
        <w:t xml:space="preserve"> </w:t>
      </w:r>
      <w:r w:rsidR="00671EAC" w:rsidRPr="00671EAC">
        <w:t>URSVS je v letu 2020 izdala eno potrdilo, da je dovoljenje za prevoz radioaktivnih snovi v zdravstvu in veterinarstvu, ki ga je izdal upravni organ države članice EU, enakovreden dovoljenju po slovenskih predpisih.</w:t>
      </w:r>
    </w:p>
    <w:p w14:paraId="53BDBFB7" w14:textId="2E6591D3" w:rsidR="00C60761" w:rsidRDefault="00C60761" w:rsidP="00C60761">
      <w:pPr>
        <w:pStyle w:val="LPnavaden"/>
      </w:pPr>
      <w:r w:rsidRPr="00EF7626">
        <w:t>URSJV v letu 2020 ni izdala nobene odobritve embalaže za prevoz radioaktivnih in jedrskih snovi. Je pa URSJV decembra 2020 izdala slovenskemu podjetju povzetek zahtev oziroma pregled izhodišč za odobritev embalaže glede nakazanih možnosti izdelave embalaže za tovorke vrste B(U) – namenjen</w:t>
      </w:r>
      <w:r w:rsidR="001B578C">
        <w:t>e</w:t>
      </w:r>
      <w:r w:rsidRPr="00EF7626">
        <w:t xml:space="preserve"> prevozu večjih količin radioaktivnih snovi.</w:t>
      </w:r>
    </w:p>
    <w:p w14:paraId="3ADC5643" w14:textId="77777777" w:rsidR="00671EAC" w:rsidRDefault="00671EAC" w:rsidP="00671EAC">
      <w:pPr>
        <w:pStyle w:val="LPNaslov3"/>
      </w:pPr>
      <w:bookmarkStart w:id="130" w:name="_Toc74219331"/>
      <w:r w:rsidRPr="00F26A80">
        <w:t>Uvoz/vnos, tranzit in izvoz/iznos radioaktivnih in jedrskih snovi</w:t>
      </w:r>
      <w:bookmarkEnd w:id="130"/>
    </w:p>
    <w:p w14:paraId="31E6173E" w14:textId="23052ED0" w:rsidR="00671EAC" w:rsidRDefault="00671EAC" w:rsidP="00671EAC">
      <w:pPr>
        <w:pStyle w:val="LPnavaden"/>
      </w:pPr>
      <w:r w:rsidRPr="00EF7626">
        <w:t xml:space="preserve">URSJV in URSVS izdajata dovoljenja za uvoz in izvoz radioaktivnih in jedrskih snovi za države zunaj EU ali potrjujeta predpisane obrazce (izjava prejemnika) za vnos teh snovi v države EU in iznos iz njih (pošiljke med državami članicami EU). </w:t>
      </w:r>
    </w:p>
    <w:p w14:paraId="18E1B39D" w14:textId="5A0D4069" w:rsidR="00671EAC" w:rsidRPr="00671EAC" w:rsidRDefault="00671EAC" w:rsidP="00671EAC">
      <w:pPr>
        <w:pStyle w:val="LPnavaden"/>
      </w:pPr>
      <w:r w:rsidRPr="00671EAC">
        <w:t>V letu 2020 je URSVS ni izdala nobenega dovoljenja za izvoz radioaktivnih virov v državo, ki ni članica EU (vračilo izrabljenega vira proizvajalcu). Potrdila je 21 izjav prejemnikov radioaktivnih snovi za 32 radionuklidov. Pri tem je ločeno štet vsak radionuklid za istega uporabnika od posameznega proizvajalca.</w:t>
      </w:r>
    </w:p>
    <w:p w14:paraId="6CEAF4F4" w14:textId="0DE1354F" w:rsidR="00671EAC" w:rsidRPr="00EF7626" w:rsidRDefault="00671EAC" w:rsidP="00671EAC">
      <w:pPr>
        <w:pStyle w:val="LPnavaden"/>
      </w:pPr>
      <w:r w:rsidRPr="00EF7626">
        <w:t xml:space="preserve">Leta 2020 je URSJV potrdila 21 izjav prejemnika za vnos radioaktivnih snovi iz držav EU, izdala dve dovoljenji za večkratni uvoz radioaktivnih snovi, eno dovoljenje za večkratni uvoz in izvoz radioaktivnih snovi, eno dovoljenje za večkratni vnos in iznos radioaktivnih snovi ter dve dovoljenji za uvoz jedrskih snovi, in sicer jedrskega goriva za NEK in fisijskih celic za </w:t>
      </w:r>
      <w:r w:rsidR="00F800C2">
        <w:t>IJS</w:t>
      </w:r>
      <w:r w:rsidRPr="00EF7626">
        <w:t xml:space="preserve">. URSJV je v letu 2020 izdala tudi eno dovoljenje za iznos radioaktivnih odpadkov na obdelavo na Švedsko in eno soglasje za vnos sekundarnih radioaktivnih odpadkov, ki so bili v letih poprej poslani na obdelavo na Švedsko. </w:t>
      </w:r>
    </w:p>
    <w:p w14:paraId="0CC418E6" w14:textId="174BC017" w:rsidR="00671EAC" w:rsidRDefault="00671EAC" w:rsidP="00671EAC">
      <w:pPr>
        <w:pStyle w:val="LPnavaden"/>
      </w:pPr>
      <w:r w:rsidRPr="00EF7626">
        <w:t>Leta 2020 je URSJV izdala eno dovoljenje za tranzit virov sevanja s pomembno aktivnostjo.</w:t>
      </w:r>
      <w:bookmarkEnd w:id="87"/>
    </w:p>
    <w:p w14:paraId="41CE261D" w14:textId="77777777" w:rsidR="00407DB3" w:rsidRPr="00C3644C" w:rsidRDefault="00407DB3" w:rsidP="00407DB3">
      <w:pPr>
        <w:pStyle w:val="LPNaslov1"/>
      </w:pPr>
      <w:bookmarkStart w:id="131" w:name="_Toc74219332"/>
      <w:r w:rsidRPr="00C3644C">
        <w:t xml:space="preserve">RADIOAKTIVNOST V </w:t>
      </w:r>
      <w:r w:rsidRPr="001A060A">
        <w:t>OKOLJU</w:t>
      </w:r>
      <w:bookmarkEnd w:id="131"/>
    </w:p>
    <w:p w14:paraId="1C98EBEC" w14:textId="1A0511E0" w:rsidR="00407DB3" w:rsidRPr="001A060A" w:rsidRDefault="00407DB3" w:rsidP="002216B1">
      <w:pPr>
        <w:pStyle w:val="LPnavaden"/>
        <w:rPr>
          <w:rFonts w:eastAsiaTheme="minorHAnsi"/>
        </w:rPr>
      </w:pPr>
      <w:r w:rsidRPr="001A060A">
        <w:rPr>
          <w:rFonts w:eastAsiaTheme="minorHAnsi"/>
        </w:rPr>
        <w:t xml:space="preserve">Namen nadzora nad radioaktivnostjo v okolju je predvsem spremljanje ravni splošne radioaktivne kontaminacije in </w:t>
      </w:r>
      <w:r w:rsidR="00BB3C87">
        <w:rPr>
          <w:rFonts w:eastAsiaTheme="minorHAnsi"/>
        </w:rPr>
        <w:t xml:space="preserve">vzorcev sprememb </w:t>
      </w:r>
      <w:r w:rsidRPr="001A060A">
        <w:rPr>
          <w:rFonts w:eastAsiaTheme="minorHAnsi"/>
        </w:rPr>
        <w:t xml:space="preserve"> koncentracij radionuklidov v okolju ter pravočasno opozarjanje na morebitno nenadno povečanje sevanja na ozemlju Slovenije. </w:t>
      </w:r>
    </w:p>
    <w:p w14:paraId="319F77DB" w14:textId="7D4C4BBD" w:rsidR="00407DB3" w:rsidRPr="001A060A" w:rsidRDefault="00407DB3" w:rsidP="002216B1">
      <w:pPr>
        <w:pStyle w:val="LPnavaden"/>
        <w:rPr>
          <w:rFonts w:eastAsiaTheme="minorHAnsi"/>
        </w:rPr>
      </w:pPr>
      <w:r w:rsidRPr="001A060A">
        <w:rPr>
          <w:rFonts w:eastAsiaTheme="minorHAnsi"/>
        </w:rPr>
        <w:t xml:space="preserve">Varstvo prebivalstva pred sevanji je zagotovljeno s sprotnim nadzorom nad ravnjo zunanjega sevanja v okolju, </w:t>
      </w:r>
      <w:r w:rsidR="00BB3C87">
        <w:rPr>
          <w:rFonts w:eastAsiaTheme="minorHAnsi"/>
        </w:rPr>
        <w:t xml:space="preserve">s </w:t>
      </w:r>
      <w:r w:rsidRPr="001A060A">
        <w:rPr>
          <w:rFonts w:eastAsiaTheme="minorHAnsi"/>
        </w:rPr>
        <w:t xml:space="preserve">stalnim spremljanjem radioaktivnosti v okolju ter stalnim nadzorom nad radioaktivnostjo pitne vode, hrane in krme na podlagi laboratorijskih meritev. </w:t>
      </w:r>
    </w:p>
    <w:p w14:paraId="4DC5CC19" w14:textId="4F8B8DA6" w:rsidR="00407DB3" w:rsidRPr="001A060A" w:rsidRDefault="00407DB3" w:rsidP="002216B1">
      <w:pPr>
        <w:pStyle w:val="LPnavaden"/>
        <w:rPr>
          <w:rFonts w:eastAsiaTheme="minorHAnsi"/>
        </w:rPr>
      </w:pPr>
      <w:r w:rsidRPr="001A060A">
        <w:rPr>
          <w:rFonts w:eastAsiaTheme="minorHAnsi"/>
        </w:rPr>
        <w:t xml:space="preserve">Nadzoruje se radioaktivnost, ki jo v okolje izpuščajo jedrska elektrarna v Krškem, nekdanji rudnik urana </w:t>
      </w:r>
      <w:r w:rsidR="00BB3C87">
        <w:rPr>
          <w:rFonts w:eastAsiaTheme="minorHAnsi"/>
        </w:rPr>
        <w:t>v</w:t>
      </w:r>
      <w:r w:rsidR="004F260E">
        <w:rPr>
          <w:rFonts w:eastAsiaTheme="minorHAnsi"/>
        </w:rPr>
        <w:t xml:space="preserve"> </w:t>
      </w:r>
      <w:r w:rsidRPr="001A060A">
        <w:rPr>
          <w:rFonts w:eastAsiaTheme="minorHAnsi"/>
        </w:rPr>
        <w:t xml:space="preserve">Žirovskem </w:t>
      </w:r>
      <w:r w:rsidR="00BB3C87">
        <w:rPr>
          <w:rFonts w:eastAsiaTheme="minorHAnsi"/>
        </w:rPr>
        <w:t>V</w:t>
      </w:r>
      <w:r w:rsidRPr="001A060A">
        <w:rPr>
          <w:rFonts w:eastAsiaTheme="minorHAnsi"/>
        </w:rPr>
        <w:t>rhu, raziskovalni reaktor TRIGA</w:t>
      </w:r>
      <w:r>
        <w:rPr>
          <w:rFonts w:eastAsiaTheme="minorHAnsi"/>
        </w:rPr>
        <w:t xml:space="preserve"> Mark II</w:t>
      </w:r>
      <w:r w:rsidRPr="001A060A">
        <w:rPr>
          <w:rFonts w:eastAsiaTheme="minorHAnsi"/>
        </w:rPr>
        <w:t xml:space="preserve"> in Centralno skladišče radioaktivnih odpadkov, oba v Brinju pri Ljubljani. Na podlagi izmerjenih ali modeliranih podatkov se ocenjujejo doze za prebivalstvo v okolici jedrskih in sevalnih objektov, ki izpuščajo radioaktivne snovi v okolje. Prejete doze prebivalstva morajo biti nižje od mejnih doz, ki jih določi pristojni upravni organ. </w:t>
      </w:r>
    </w:p>
    <w:p w14:paraId="3833B61F" w14:textId="77777777" w:rsidR="00407DB3" w:rsidRPr="001A060A" w:rsidRDefault="00407DB3" w:rsidP="002216B1">
      <w:pPr>
        <w:pStyle w:val="LPnavaden"/>
        <w:rPr>
          <w:rFonts w:eastAsiaTheme="minorHAnsi"/>
        </w:rPr>
      </w:pPr>
      <w:r w:rsidRPr="001A060A">
        <w:rPr>
          <w:rFonts w:eastAsiaTheme="minorHAnsi"/>
        </w:rPr>
        <w:t xml:space="preserve">Poglavje vsebuje povzetek poročil o stanju radioaktivnosti v okolju na ozemlju Slovenije v letu 2020. </w:t>
      </w:r>
    </w:p>
    <w:p w14:paraId="32DE9157" w14:textId="77777777" w:rsidR="00407DB3" w:rsidRDefault="00407DB3" w:rsidP="002216B1">
      <w:pPr>
        <w:pStyle w:val="LPnavaden"/>
        <w:rPr>
          <w:rFonts w:eastAsiaTheme="minorHAnsi"/>
        </w:rPr>
      </w:pPr>
      <w:r w:rsidRPr="001A060A">
        <w:rPr>
          <w:rFonts w:eastAsiaTheme="minorHAnsi"/>
        </w:rPr>
        <w:t>Nadzor nad izpostavljenostjo naravnim virom sevanja se izvaja v okviru vladnega Programa sistematičnega pregledovanja delovnega okolja za območja in dejavnosti in ozaveščanja prebivalstva o pomenu ukrepov zmanjšanja izpostavljenosti.</w:t>
      </w:r>
    </w:p>
    <w:p w14:paraId="1F7A746C" w14:textId="27B6D01E" w:rsidR="00407DB3" w:rsidRPr="00F0359B" w:rsidRDefault="00407DB3" w:rsidP="00407DB3">
      <w:pPr>
        <w:pStyle w:val="LPNaslov2"/>
      </w:pPr>
      <w:bookmarkStart w:id="132" w:name="_Toc74219333"/>
      <w:r w:rsidRPr="00F0359B">
        <w:rPr>
          <w:caps w:val="0"/>
        </w:rPr>
        <w:t>OPOZORILNI MONITORING RADIOAKTIVNOSTI V OKOLJU</w:t>
      </w:r>
      <w:bookmarkEnd w:id="132"/>
    </w:p>
    <w:p w14:paraId="37D12774" w14:textId="2B5AC91F" w:rsidR="00407DB3" w:rsidRPr="00F0359B" w:rsidRDefault="00407DB3" w:rsidP="002216B1">
      <w:pPr>
        <w:pStyle w:val="LPnavaden"/>
      </w:pPr>
      <w:r w:rsidRPr="00F0359B">
        <w:t>Ob jedrski ali radiološki nesreči, ki bi se zgodila pri nas ali v tujini in bi posledice čutili tudi v naši državi, je ena od ključnih nalog zagotovitev takojšnjih podatkov o radioaktivnosti v okolju. Ti podatki so osnova za uspešno izvajanje zaščitnih ukrepov za prebivalstvo. Prebivalstvo je ob izrednem dogodku izpostavljeno zunanjemu sevanju in vdihuje radioaktivne delce, ki so v zraku</w:t>
      </w:r>
      <w:r w:rsidR="006029CA">
        <w:t>,</w:t>
      </w:r>
      <w:r w:rsidRPr="00F0359B">
        <w:t xml:space="preserve"> ter uživa kontaminirano vodo in hrano. </w:t>
      </w:r>
      <w:r>
        <w:t>Mreža zgodnjega obveščanja</w:t>
      </w:r>
      <w:r w:rsidRPr="00F0359B">
        <w:t xml:space="preserve"> je </w:t>
      </w:r>
      <w:r w:rsidR="006029CA">
        <w:t>samodejni</w:t>
      </w:r>
      <w:r w:rsidR="006029CA" w:rsidRPr="00F0359B">
        <w:t xml:space="preserve"> </w:t>
      </w:r>
      <w:r w:rsidRPr="00F0359B">
        <w:t>merilni sistem, ki sproti zazna povečano sevanje v okolju ob izrednem dogodku.</w:t>
      </w:r>
    </w:p>
    <w:p w14:paraId="6DE36D45" w14:textId="41105879" w:rsidR="00407DB3" w:rsidRDefault="00407DB3" w:rsidP="002216B1">
      <w:pPr>
        <w:pStyle w:val="LPnavaden"/>
      </w:pPr>
      <w:r>
        <w:t>Vsi podatki o radioaktivnosti se zbirajo v namensk</w:t>
      </w:r>
      <w:r w:rsidR="006029CA">
        <w:t>em spletnem programu oziroma</w:t>
      </w:r>
      <w:r>
        <w:t xml:space="preserve"> aplikaciji, imenovani </w:t>
      </w:r>
      <w:r w:rsidRPr="000B2B83">
        <w:rPr>
          <w:rStyle w:val="LPnavadenkrepko"/>
        </w:rPr>
        <w:t>R</w:t>
      </w:r>
      <w:r>
        <w:t xml:space="preserve">adioaktivnost </w:t>
      </w:r>
      <w:r w:rsidRPr="000B2B83">
        <w:rPr>
          <w:rStyle w:val="LPnavadenkrepko"/>
        </w:rPr>
        <w:t>V</w:t>
      </w:r>
      <w:r>
        <w:t xml:space="preserve"> </w:t>
      </w:r>
      <w:r w:rsidRPr="000B2B83">
        <w:rPr>
          <w:rStyle w:val="LPnavadenkrepko"/>
        </w:rPr>
        <w:t>O</w:t>
      </w:r>
      <w:r>
        <w:t xml:space="preserve">kolju (RVO). RVO vsebuje javni portal na </w:t>
      </w:r>
      <w:hyperlink r:id="rId59" w:history="1">
        <w:r w:rsidRPr="008B1FF8">
          <w:rPr>
            <w:rStyle w:val="Hiperpovezava"/>
          </w:rPr>
          <w:t>spletni strani</w:t>
        </w:r>
      </w:hyperlink>
      <w:r>
        <w:t xml:space="preserve"> </w:t>
      </w:r>
      <w:r w:rsidRPr="00655D8A">
        <w:t>(</w:t>
      </w:r>
      <w:hyperlink w:anchor="s24" w:history="1">
        <w:r w:rsidR="00655D8A" w:rsidRPr="00655D8A">
          <w:rPr>
            <w:rStyle w:val="Hiperpovezava"/>
          </w:rPr>
          <w:t>s</w:t>
        </w:r>
        <w:r w:rsidRPr="00655D8A">
          <w:rPr>
            <w:rStyle w:val="Hiperpovezava"/>
          </w:rPr>
          <w:t>lika 24</w:t>
        </w:r>
      </w:hyperlink>
      <w:r w:rsidRPr="00655D8A">
        <w:t>), ki</w:t>
      </w:r>
      <w:r>
        <w:t xml:space="preserve"> na enem mestu poleg aktualnih rezultatov meritev sevanja v okolju obiskovalcem podaja tudi osnovne informacije o radioaktivnosti, možnih načinih obsevanja prebivalstva in nadzoru okolja, zgodovinske podatke o programih meritev in študije v elektronski obliki o sevalni problematiki v Sloveniji. Strokovnim sodelavcem URSJV pa portal poleg shranjevanja in prikazovanja ter obveščanja </w:t>
      </w:r>
      <w:r w:rsidR="006029CA">
        <w:t xml:space="preserve">ob </w:t>
      </w:r>
      <w:r>
        <w:t>povišanih vrednosti sevanja omogoča tudi sprotne prikaze rezultatov meritev na terenu</w:t>
      </w:r>
      <w:r w:rsidR="006029CA">
        <w:t>, ki jih opravijo</w:t>
      </w:r>
      <w:r>
        <w:t xml:space="preserve"> mobiln</w:t>
      </w:r>
      <w:r w:rsidR="006029CA">
        <w:t>e</w:t>
      </w:r>
      <w:r>
        <w:t xml:space="preserve"> enot</w:t>
      </w:r>
      <w:r w:rsidR="006029CA">
        <w:t>e</w:t>
      </w:r>
      <w:r>
        <w:t xml:space="preserve"> ali sodelavc</w:t>
      </w:r>
      <w:r w:rsidR="006029CA">
        <w:t>i</w:t>
      </w:r>
      <w:r>
        <w:t xml:space="preserve"> URSJV</w:t>
      </w:r>
      <w:r w:rsidR="006029CA">
        <w:t>,</w:t>
      </w:r>
      <w:r>
        <w:t xml:space="preserve"> in druge bolj poglobljene analize. Pomembno funkcionalnost ima vsebinski sklop Vaje in izredni dogodki, ki omogoča</w:t>
      </w:r>
      <w:r w:rsidRPr="00D265FB">
        <w:t xml:space="preserve"> </w:t>
      </w:r>
      <w:r w:rsidRPr="00F0359B">
        <w:t>uporabo rezultatov modelov za napoved razširjanja radioaktivne kontaminacije tako v učne namene kot tudi za primerjavo izračunanih in dejansko izmerjenih vrednosti.</w:t>
      </w:r>
      <w:r>
        <w:t xml:space="preserve"> Zbrani podatki se samodejno vnesejo v sistem in so v istem trenutku dostopni javnosti na spletnem portalu RVO, hkrati pa se izmenjuje</w:t>
      </w:r>
      <w:r w:rsidR="006029CA">
        <w:t>jo</w:t>
      </w:r>
      <w:r>
        <w:t xml:space="preserve"> tudi s tujino na podlagi mednarodnih pogodb (pošiljanje podatkov v skupn</w:t>
      </w:r>
      <w:r w:rsidR="006029CA">
        <w:t>o</w:t>
      </w:r>
      <w:r>
        <w:t xml:space="preserve"> raziskovaln</w:t>
      </w:r>
      <w:r w:rsidR="006029CA">
        <w:t>o</w:t>
      </w:r>
      <w:r>
        <w:t xml:space="preserve"> </w:t>
      </w:r>
      <w:r w:rsidR="006029CA">
        <w:t xml:space="preserve">središče </w:t>
      </w:r>
      <w:r>
        <w:t>Evropske komisije za zbiranje podatkov v Ispri v Italiji) in bilateralnih sporazumov z Avstrijo, Hrvaško in Madžarsko. Sistem RVO tako omogoča pripravljanje sprotnih poročil o radiološki situaciji, ki se pošiljajo pogodbenim partnerjem vsakih 30 minut.</w:t>
      </w:r>
    </w:p>
    <w:p w14:paraId="48E3F1FE" w14:textId="77777777" w:rsidR="00407DB3" w:rsidRDefault="00407DB3" w:rsidP="002216B1">
      <w:pPr>
        <w:pStyle w:val="LPnavaden"/>
      </w:pPr>
    </w:p>
    <w:p w14:paraId="6BC775E9" w14:textId="77777777" w:rsidR="00407DB3" w:rsidRPr="00F0359B" w:rsidRDefault="00407DB3" w:rsidP="002216B1">
      <w:pPr>
        <w:pStyle w:val="LPnavaden"/>
      </w:pPr>
      <w:r w:rsidRPr="00A71D51">
        <w:rPr>
          <w:noProof/>
          <w:lang w:eastAsia="sl-SI"/>
        </w:rPr>
        <w:drawing>
          <wp:inline distT="0" distB="0" distL="0" distR="0" wp14:anchorId="022D945F" wp14:editId="29A1BDE1">
            <wp:extent cx="5760720" cy="2849880"/>
            <wp:effectExtent l="0" t="0" r="0" b="7620"/>
            <wp:docPr id="20" name="Slika 20" descr="Na sliki je prikazan zemljevid Sloveije s prikazom stanja mreže zgodnjega obvešč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Na sliki je prikazan zemljevid Sloveije s prikazom stanja mreže zgodnjega obveščanja"/>
                    <pic:cNvPicPr/>
                  </pic:nvPicPr>
                  <pic:blipFill>
                    <a:blip r:embed="rId60"/>
                    <a:stretch>
                      <a:fillRect/>
                    </a:stretch>
                  </pic:blipFill>
                  <pic:spPr>
                    <a:xfrm>
                      <a:off x="0" y="0"/>
                      <a:ext cx="5760720" cy="2849880"/>
                    </a:xfrm>
                    <a:prstGeom prst="rect">
                      <a:avLst/>
                    </a:prstGeom>
                  </pic:spPr>
                </pic:pic>
              </a:graphicData>
            </a:graphic>
          </wp:inline>
        </w:drawing>
      </w:r>
    </w:p>
    <w:p w14:paraId="5E036746" w14:textId="7C1D008E" w:rsidR="00407DB3" w:rsidRPr="006F4AED" w:rsidRDefault="00407DB3" w:rsidP="00407DB3">
      <w:pPr>
        <w:pStyle w:val="LPnaslovslika"/>
      </w:pPr>
      <w:bookmarkStart w:id="133" w:name="s24"/>
      <w:bookmarkStart w:id="134" w:name="_Toc77857978"/>
      <w:bookmarkEnd w:id="133"/>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24</w:t>
      </w:r>
      <w:r w:rsidR="0072167A">
        <w:rPr>
          <w:noProof/>
        </w:rPr>
        <w:fldChar w:fldCharType="end"/>
      </w:r>
      <w:r w:rsidRPr="00F0359B">
        <w:t>: Osnovni prikaz stanja mreže zgodnjega obveščanja v Sloveniji</w:t>
      </w:r>
      <w:bookmarkEnd w:id="134"/>
    </w:p>
    <w:p w14:paraId="439DDD8B" w14:textId="77777777" w:rsidR="00407DB3" w:rsidRPr="004D3FF5" w:rsidRDefault="00407DB3" w:rsidP="00407DB3">
      <w:pPr>
        <w:pStyle w:val="LPNaslov2"/>
      </w:pPr>
      <w:bookmarkStart w:id="135" w:name="_Toc74219334"/>
      <w:r w:rsidRPr="009F19DD">
        <w:t xml:space="preserve">SPREMLJANJE </w:t>
      </w:r>
      <w:r w:rsidRPr="001A060A">
        <w:t>RADIOAKTIVNOSTI</w:t>
      </w:r>
      <w:r w:rsidRPr="009F19DD">
        <w:t xml:space="preserve"> V OKOLJU</w:t>
      </w:r>
      <w:bookmarkEnd w:id="135"/>
    </w:p>
    <w:p w14:paraId="1A48F3AB" w14:textId="116F6A1E" w:rsidR="00407DB3" w:rsidRPr="00885A27" w:rsidRDefault="00407DB3" w:rsidP="002216B1">
      <w:pPr>
        <w:pStyle w:val="LPnavaden"/>
      </w:pPr>
      <w:r w:rsidRPr="00885A27">
        <w:t>Monitoring splošne radioaktivne kontaminacije, ki je nastala zaradi jedrskih poskusov v zraku (1951–1980) in černobilske nesreče (1986), se v Sloveniji izvaja že skoraj pet desetletij. Nadzorujeta se predvsem oba dolgoživa radionuklida: cezij (</w:t>
      </w:r>
      <w:r w:rsidRPr="004B2828">
        <w:rPr>
          <w:rStyle w:val="LPnadpisano"/>
        </w:rPr>
        <w:t>137</w:t>
      </w:r>
      <w:r w:rsidRPr="00885A27">
        <w:t>Cs) in stroncij (</w:t>
      </w:r>
      <w:r w:rsidRPr="004B2828">
        <w:rPr>
          <w:rStyle w:val="LPnadpisano"/>
        </w:rPr>
        <w:t>90</w:t>
      </w:r>
      <w:r w:rsidRPr="00885A27">
        <w:t xml:space="preserve">Sr) v zraku, vodi, tleh, pitni vodi, hrani in krmi. V vseh vzorcih </w:t>
      </w:r>
      <w:r>
        <w:t xml:space="preserve">se </w:t>
      </w:r>
      <w:r w:rsidRPr="00885A27">
        <w:t>merijo tudi naravn</w:t>
      </w:r>
      <w:r>
        <w:t>i</w:t>
      </w:r>
      <w:r w:rsidRPr="00885A27">
        <w:t xml:space="preserve"> radionuklid</w:t>
      </w:r>
      <w:r>
        <w:t>i</w:t>
      </w:r>
      <w:r w:rsidRPr="00885A27">
        <w:t xml:space="preserve"> sevalcev gama, v pitni vodi in padavinah pa še tritij (</w:t>
      </w:r>
      <w:r w:rsidRPr="004B2828">
        <w:rPr>
          <w:rStyle w:val="LPnadpisano"/>
        </w:rPr>
        <w:t>3</w:t>
      </w:r>
      <w:r w:rsidRPr="00885A27">
        <w:t xml:space="preserve">H). </w:t>
      </w:r>
    </w:p>
    <w:p w14:paraId="7BB8963F" w14:textId="77777777" w:rsidR="00407DB3" w:rsidRDefault="00407DB3" w:rsidP="002216B1">
      <w:pPr>
        <w:pStyle w:val="LPnavaden"/>
      </w:pPr>
      <w:r w:rsidRPr="00885A27">
        <w:t>Meritve za leto 20</w:t>
      </w:r>
      <w:r>
        <w:t>20</w:t>
      </w:r>
      <w:r w:rsidRPr="00885A27">
        <w:t xml:space="preserve"> so pokazale, da koncentracije obeh dolgoživih cepitvenih produktov v vzorcih zraka, padavin, tal, mleka, hrane rastlinskega in živalskega izvora ter krme še naprej počasi upadajo. </w:t>
      </w:r>
    </w:p>
    <w:p w14:paraId="7368F8C1" w14:textId="682B356C" w:rsidR="00407DB3" w:rsidRPr="0078661B" w:rsidRDefault="00407DB3">
      <w:pPr>
        <w:pStyle w:val="LPnavaden"/>
      </w:pPr>
      <w:r>
        <w:t xml:space="preserve">V vzorcih zraka je </w:t>
      </w:r>
      <w:r>
        <w:rPr>
          <w:rStyle w:val="LPnadpisano"/>
        </w:rPr>
        <w:t>137</w:t>
      </w:r>
      <w:r w:rsidRPr="00D006C0">
        <w:t>Cs</w:t>
      </w:r>
      <w:r w:rsidRPr="00E04ABB">
        <w:t xml:space="preserve"> že leta prisot</w:t>
      </w:r>
      <w:r>
        <w:t>e</w:t>
      </w:r>
      <w:r w:rsidRPr="00E04ABB">
        <w:t xml:space="preserve">n </w:t>
      </w:r>
      <w:r>
        <w:t xml:space="preserve">kot posledica </w:t>
      </w:r>
      <w:r w:rsidRPr="00E04ABB">
        <w:t>globaln</w:t>
      </w:r>
      <w:r>
        <w:t>e</w:t>
      </w:r>
      <w:r w:rsidRPr="00E04ABB">
        <w:t xml:space="preserve"> kontaminacij</w:t>
      </w:r>
      <w:r w:rsidR="00F13450">
        <w:t>e</w:t>
      </w:r>
      <w:r w:rsidRPr="00E04ABB">
        <w:t xml:space="preserve"> zaradi jedrskih poskusov</w:t>
      </w:r>
      <w:r>
        <w:t xml:space="preserve"> in</w:t>
      </w:r>
      <w:r w:rsidRPr="00E04ABB">
        <w:t xml:space="preserve"> černobilske nesreče</w:t>
      </w:r>
      <w:r>
        <w:t>. Občutljivost meritev z zračnimi črpalkami omogoča spremljanje zelo majhnih sprememb koncentracij radionuklidov, k</w:t>
      </w:r>
      <w:r w:rsidR="00F13450">
        <w:t>i jih</w:t>
      </w:r>
      <w:r>
        <w:t xml:space="preserve"> v drugih okoljskih medijih ni možno zaznati. </w:t>
      </w:r>
      <w:r w:rsidRPr="0078661B">
        <w:t xml:space="preserve">Dolgoročni </w:t>
      </w:r>
      <w:r w:rsidR="00F13450">
        <w:t xml:space="preserve">vzorec sprememb </w:t>
      </w:r>
      <w:r w:rsidRPr="0078661B">
        <w:t xml:space="preserve"> specifične aktivnosti </w:t>
      </w:r>
      <w:bookmarkStart w:id="136" w:name="_Hlk38355861"/>
      <w:r w:rsidRPr="0078661B">
        <w:rPr>
          <w:rStyle w:val="LPnadpisano"/>
        </w:rPr>
        <w:t>137</w:t>
      </w:r>
      <w:r w:rsidRPr="0078661B">
        <w:t>Cs</w:t>
      </w:r>
      <w:bookmarkEnd w:id="136"/>
      <w:r w:rsidR="00F13450">
        <w:t>,</w:t>
      </w:r>
      <w:r w:rsidRPr="0078661B">
        <w:t xml:space="preserve"> </w:t>
      </w:r>
      <w:r>
        <w:t>izmerjene v Ljubljani</w:t>
      </w:r>
      <w:r w:rsidR="00F13450">
        <w:t>,</w:t>
      </w:r>
      <w:r>
        <w:t xml:space="preserve"> </w:t>
      </w:r>
      <w:r w:rsidRPr="0078661B">
        <w:t xml:space="preserve">je prikazan na </w:t>
      </w:r>
      <w:hyperlink w:anchor="s25" w:history="1">
        <w:r w:rsidRPr="00655D8A">
          <w:rPr>
            <w:rStyle w:val="Hiperpovezava"/>
          </w:rPr>
          <w:t xml:space="preserve">sliki </w:t>
        </w:r>
        <w:r w:rsidR="00655D8A" w:rsidRPr="00655D8A">
          <w:rPr>
            <w:rStyle w:val="Hiperpovezava"/>
          </w:rPr>
          <w:t>25</w:t>
        </w:r>
      </w:hyperlink>
      <w:r w:rsidRPr="00655D8A">
        <w:t>.</w:t>
      </w:r>
      <w:r w:rsidRPr="0078661B">
        <w:t xml:space="preserve"> Po letu 1986, ko so bile koncentracije najviše, lahko opazimo </w:t>
      </w:r>
      <w:r w:rsidR="00F13450">
        <w:t>njihovo u</w:t>
      </w:r>
      <w:r w:rsidRPr="0078661B">
        <w:t>padanj</w:t>
      </w:r>
      <w:r w:rsidR="00F13450">
        <w:t>e</w:t>
      </w:r>
      <w:r w:rsidRPr="0078661B">
        <w:t xml:space="preserve">. Manjša povišanja po černobilski nesreči so vidna leta 1998, v času nezgode v jeklarni Acerinox v Španiji, kjer so stalili radioaktivni vir </w:t>
      </w:r>
      <w:r w:rsidRPr="0078661B">
        <w:rPr>
          <w:rStyle w:val="LPnadpisano"/>
        </w:rPr>
        <w:t>137</w:t>
      </w:r>
      <w:r w:rsidRPr="0078661B">
        <w:t>Cs, zaradi česar so bile izmerjene 10</w:t>
      </w:r>
      <w:r w:rsidR="00F13450">
        <w:t>-</w:t>
      </w:r>
      <w:r w:rsidRPr="0078661B">
        <w:t>krat večje vrednosti od običajnih, ter prvih nekaj mesecev po nesreči v jedrski elektrarni v Fukušimi na Japonskem marca 2011. Julija 2016 je prišlo do gozdnega požara v černobilski izključitveni coni</w:t>
      </w:r>
      <w:r>
        <w:t xml:space="preserve">, </w:t>
      </w:r>
      <w:r w:rsidRPr="0078661B">
        <w:t>vendar bistvenih vplivov na Evropo in Slovenijo ni bilo.</w:t>
      </w:r>
      <w:r>
        <w:t xml:space="preserve"> V </w:t>
      </w:r>
      <w:r w:rsidRPr="00A77D53">
        <w:t xml:space="preserve">letu 2020 je </w:t>
      </w:r>
      <w:r w:rsidR="00F13450">
        <w:t>znova</w:t>
      </w:r>
      <w:r w:rsidR="00F13450" w:rsidRPr="00A77D53">
        <w:t xml:space="preserve"> </w:t>
      </w:r>
      <w:r w:rsidRPr="00A77D53">
        <w:t>prišlo do</w:t>
      </w:r>
      <w:r>
        <w:t xml:space="preserve"> </w:t>
      </w:r>
      <w:r w:rsidRPr="00A77D53">
        <w:t xml:space="preserve">požara v </w:t>
      </w:r>
      <w:r>
        <w:t xml:space="preserve">černobilski </w:t>
      </w:r>
      <w:r w:rsidRPr="00A77D53">
        <w:t>izključitveni coni</w:t>
      </w:r>
      <w:r>
        <w:t xml:space="preserve">. </w:t>
      </w:r>
      <w:r w:rsidRPr="00A77D53">
        <w:t xml:space="preserve">Obseg požara </w:t>
      </w:r>
      <w:r>
        <w:t xml:space="preserve">pa </w:t>
      </w:r>
      <w:r w:rsidRPr="00A77D53">
        <w:t xml:space="preserve">je bil večji kot leta 2016 in je trajal dlje </w:t>
      </w:r>
      <w:r>
        <w:t>ter</w:t>
      </w:r>
      <w:r w:rsidRPr="00A77D53">
        <w:t xml:space="preserve"> je bil v</w:t>
      </w:r>
      <w:r>
        <w:t xml:space="preserve"> </w:t>
      </w:r>
      <w:r w:rsidRPr="00A77D53">
        <w:t>večini pogašen šele v naslednjih dveh tednih.</w:t>
      </w:r>
      <w:r>
        <w:t xml:space="preserve"> </w:t>
      </w:r>
      <w:r w:rsidRPr="00A77D53">
        <w:t>Iz meritev</w:t>
      </w:r>
      <w:r>
        <w:t xml:space="preserve"> </w:t>
      </w:r>
      <w:r w:rsidRPr="00A77D53">
        <w:t>lahko sklepamo, da je vpliv požara v Sloveniji sicer bil zaznan, ni pa imel bistvenega</w:t>
      </w:r>
      <w:r>
        <w:t xml:space="preserve"> </w:t>
      </w:r>
      <w:r w:rsidRPr="00A77D53">
        <w:t>učinka na prejete doze, saj je dodaten prispevek na letni ravni praktično zanemarljiv.</w:t>
      </w:r>
    </w:p>
    <w:p w14:paraId="1D1BE659" w14:textId="77777777" w:rsidR="00407DB3" w:rsidRPr="0078661B" w:rsidRDefault="00407DB3" w:rsidP="002216B1">
      <w:pPr>
        <w:pStyle w:val="LPnavaden"/>
        <w:jc w:val="left"/>
      </w:pPr>
      <w:r w:rsidRPr="00EE1312">
        <w:rPr>
          <w:noProof/>
          <w:lang w:eastAsia="sl-SI"/>
        </w:rPr>
        <w:drawing>
          <wp:inline distT="0" distB="0" distL="0" distR="0" wp14:anchorId="3CFE3184" wp14:editId="7EBE5816">
            <wp:extent cx="5755342" cy="3504202"/>
            <wp:effectExtent l="19050" t="19050" r="17145" b="20320"/>
            <wp:docPr id="21" name="Slika 21" descr="Na grafu so prikazane povprečne letne specifične aktivnosti 137Cs v zraku v Ljubljani od leta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 grafu so prikazane povprečne letne specifične aktivnosti 137Cs v zraku v Ljubljani od leta 1981"/>
                    <pic:cNvPicPr/>
                  </pic:nvPicPr>
                  <pic:blipFill>
                    <a:blip r:embed="rId61"/>
                    <a:stretch>
                      <a:fillRect/>
                    </a:stretch>
                  </pic:blipFill>
                  <pic:spPr>
                    <a:xfrm>
                      <a:off x="0" y="0"/>
                      <a:ext cx="5817254" cy="3541898"/>
                    </a:xfrm>
                    <a:prstGeom prst="rect">
                      <a:avLst/>
                    </a:prstGeom>
                    <a:ln>
                      <a:solidFill>
                        <a:schemeClr val="tx1"/>
                      </a:solidFill>
                    </a:ln>
                  </pic:spPr>
                </pic:pic>
              </a:graphicData>
            </a:graphic>
          </wp:inline>
        </w:drawing>
      </w:r>
    </w:p>
    <w:p w14:paraId="52609CE7" w14:textId="2519BAB9" w:rsidR="00407DB3" w:rsidRPr="0078661B" w:rsidRDefault="00655D8A" w:rsidP="00655D8A">
      <w:pPr>
        <w:pStyle w:val="LPnaslovslika"/>
        <w:rPr>
          <w:highlight w:val="green"/>
        </w:rPr>
      </w:pPr>
      <w:bookmarkStart w:id="137" w:name="s25"/>
      <w:bookmarkStart w:id="138" w:name="_Toc77857979"/>
      <w:bookmarkEnd w:id="137"/>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25</w:t>
      </w:r>
      <w:r w:rsidR="0072167A">
        <w:rPr>
          <w:noProof/>
        </w:rPr>
        <w:fldChar w:fldCharType="end"/>
      </w:r>
      <w:r w:rsidR="00407DB3">
        <w:t xml:space="preserve">: </w:t>
      </w:r>
      <w:r w:rsidR="00407DB3" w:rsidRPr="0078661B">
        <w:t xml:space="preserve">Povprečne letne specifične aktivnosti </w:t>
      </w:r>
      <w:r w:rsidR="00407DB3" w:rsidRPr="0078661B">
        <w:rPr>
          <w:rStyle w:val="LPnadpisano"/>
        </w:rPr>
        <w:t>137</w:t>
      </w:r>
      <w:r w:rsidR="00407DB3" w:rsidRPr="0078661B">
        <w:t>Cs v zraku v Ljubljan</w:t>
      </w:r>
      <w:r w:rsidR="00407DB3">
        <w:t>i</w:t>
      </w:r>
      <w:r w:rsidR="00407DB3" w:rsidRPr="0078661B">
        <w:t xml:space="preserve"> od leta 1981</w:t>
      </w:r>
      <w:bookmarkEnd w:id="138"/>
    </w:p>
    <w:p w14:paraId="5F702913" w14:textId="77BE9146" w:rsidR="00407DB3" w:rsidRDefault="00407DB3" w:rsidP="002216B1">
      <w:pPr>
        <w:pStyle w:val="LPnavaden"/>
      </w:pPr>
      <w:r>
        <w:t xml:space="preserve">Meritve specifične aktivnosti v zraku omogočajo tudi </w:t>
      </w:r>
      <w:r w:rsidRPr="00C123C8">
        <w:t xml:space="preserve">podrobnejšo analizo sezonskih variacij aktivnosti </w:t>
      </w:r>
      <w:r w:rsidRPr="00C123C8">
        <w:rPr>
          <w:rStyle w:val="LPnadpisano"/>
        </w:rPr>
        <w:t>137</w:t>
      </w:r>
      <w:r w:rsidRPr="00C123C8">
        <w:t>Cs v zraku</w:t>
      </w:r>
      <w:r>
        <w:t xml:space="preserve">, za katere </w:t>
      </w:r>
      <w:r w:rsidR="005603F2">
        <w:t xml:space="preserve">se </w:t>
      </w:r>
      <w:r>
        <w:t>pred</w:t>
      </w:r>
      <w:r w:rsidR="00F13450">
        <w:t>videv</w:t>
      </w:r>
      <w:r>
        <w:t>a</w:t>
      </w:r>
      <w:r w:rsidR="00F13450">
        <w:t>,</w:t>
      </w:r>
      <w:r>
        <w:t xml:space="preserve"> da so </w:t>
      </w:r>
      <w:r w:rsidRPr="00C123C8">
        <w:t>posledica povišane uporabe lesnih kuriv</w:t>
      </w:r>
      <w:r>
        <w:t xml:space="preserve"> v zimskih mesecih. Na podlagi podatkov o skupni </w:t>
      </w:r>
      <w:r w:rsidRPr="00C123C8">
        <w:t>porab</w:t>
      </w:r>
      <w:r>
        <w:t>i lesnih kuriv</w:t>
      </w:r>
      <w:r w:rsidRPr="00C123C8">
        <w:t xml:space="preserve"> v </w:t>
      </w:r>
      <w:r>
        <w:t xml:space="preserve">preteklih letih </w:t>
      </w:r>
      <w:r w:rsidR="005603F2">
        <w:t xml:space="preserve">se </w:t>
      </w:r>
      <w:r w:rsidRPr="00C123C8">
        <w:t xml:space="preserve">lahko oceni, da je </w:t>
      </w:r>
      <w:r w:rsidR="00F13450">
        <w:t xml:space="preserve">bilo </w:t>
      </w:r>
      <w:r>
        <w:t xml:space="preserve">na ta način v </w:t>
      </w:r>
      <w:r w:rsidRPr="00C123C8">
        <w:t>letu 20</w:t>
      </w:r>
      <w:r>
        <w:t>20</w:t>
      </w:r>
      <w:r w:rsidRPr="00C123C8">
        <w:t xml:space="preserve"> v zrak izpuščen</w:t>
      </w:r>
      <w:r w:rsidR="00F13450">
        <w:t>ega</w:t>
      </w:r>
      <w:r w:rsidRPr="00C123C8">
        <w:t xml:space="preserve"> skupno </w:t>
      </w:r>
      <w:r>
        <w:t>7</w:t>
      </w:r>
      <w:r w:rsidRPr="00C123C8">
        <w:t>,</w:t>
      </w:r>
      <w:r>
        <w:t>1</w:t>
      </w:r>
      <w:r w:rsidRPr="00C123C8">
        <w:t xml:space="preserve"> GBq </w:t>
      </w:r>
      <w:r w:rsidRPr="00C123C8">
        <w:rPr>
          <w:rStyle w:val="LPnadpisano"/>
        </w:rPr>
        <w:t>137</w:t>
      </w:r>
      <w:r w:rsidRPr="00C123C8">
        <w:t>Cs</w:t>
      </w:r>
      <w:r>
        <w:t xml:space="preserve"> kar je veliko več kot vsako leto v zrak izpušča</w:t>
      </w:r>
      <w:r w:rsidRPr="00C123C8">
        <w:t xml:space="preserve"> </w:t>
      </w:r>
      <w:r>
        <w:t>NEK</w:t>
      </w:r>
      <w:r w:rsidRPr="00C123C8">
        <w:t>.</w:t>
      </w:r>
    </w:p>
    <w:p w14:paraId="6CE4B1F7" w14:textId="512A6714" w:rsidR="00407DB3" w:rsidRDefault="00407DB3" w:rsidP="002216B1">
      <w:pPr>
        <w:pStyle w:val="LPnavaden"/>
      </w:pPr>
      <w:r w:rsidRPr="00EE1312">
        <w:t xml:space="preserve">V letu 2020 je bila izvedena posebna študija koncentracij radionuklida </w:t>
      </w:r>
      <w:r w:rsidRPr="00736C22">
        <w:rPr>
          <w:rStyle w:val="LPnadpisano"/>
        </w:rPr>
        <w:t>40</w:t>
      </w:r>
      <w:r w:rsidRPr="00EE1312">
        <w:t xml:space="preserve">K in drugih zaznanih sevalcev </w:t>
      </w:r>
      <w:r w:rsidR="00F13450" w:rsidRPr="00EE1312">
        <w:t xml:space="preserve">gama </w:t>
      </w:r>
      <w:r w:rsidRPr="00EE1312">
        <w:t xml:space="preserve">na poljedelskih območjih Slovenije, s katero bi lahko pojasnili anomalije koncentracij aktivnosti </w:t>
      </w:r>
      <w:r w:rsidRPr="00736C22">
        <w:rPr>
          <w:rStyle w:val="LPnadpisano"/>
        </w:rPr>
        <w:t>40</w:t>
      </w:r>
      <w:r w:rsidRPr="00EE1312">
        <w:t xml:space="preserve">K v Savinji in Muri. Lokacije vzorčenja so bile v grobem izbrane na poljedelsko intenzivnih območjih </w:t>
      </w:r>
      <w:r>
        <w:t>in</w:t>
      </w:r>
      <w:r w:rsidRPr="00EE1312">
        <w:t xml:space="preserve"> so obsegale nadzor radioaktivnosti vzorcev obdelane zemlje (do globine</w:t>
      </w:r>
      <w:r>
        <w:t xml:space="preserve"> </w:t>
      </w:r>
      <w:r w:rsidRPr="00EE1312">
        <w:t>15 cm), tekočih vod (rek) in vzorcev sezonskih poljščin.</w:t>
      </w:r>
      <w:r>
        <w:t xml:space="preserve"> </w:t>
      </w:r>
      <w:r w:rsidRPr="005F6FDB">
        <w:t xml:space="preserve">Na podlagi meritev koncentracij sevalcev gama </w:t>
      </w:r>
      <w:r w:rsidR="00F13450">
        <w:t xml:space="preserve">v </w:t>
      </w:r>
      <w:r>
        <w:t xml:space="preserve">teh treh medijih </w:t>
      </w:r>
      <w:r w:rsidRPr="005F6FDB">
        <w:t xml:space="preserve">so </w:t>
      </w:r>
      <w:r>
        <w:t xml:space="preserve">izvajalci </w:t>
      </w:r>
      <w:r w:rsidRPr="005F6FDB">
        <w:t>analizirali morebitne medsebojne odvisnosti.</w:t>
      </w:r>
      <w:r w:rsidRPr="00345111">
        <w:t xml:space="preserve"> </w:t>
      </w:r>
      <w:r>
        <w:t>Ugotovljena je</w:t>
      </w:r>
      <w:r w:rsidRPr="00345111">
        <w:t xml:space="preserve"> </w:t>
      </w:r>
      <w:r>
        <w:t>rahla povezava</w:t>
      </w:r>
      <w:r w:rsidRPr="005F6FDB">
        <w:t xml:space="preserve"> med koncentracijami </w:t>
      </w:r>
      <w:r w:rsidRPr="0066093A">
        <w:rPr>
          <w:rStyle w:val="LPnadpisano"/>
        </w:rPr>
        <w:t>40</w:t>
      </w:r>
      <w:r>
        <w:t>K</w:t>
      </w:r>
      <w:r w:rsidRPr="005F6FDB">
        <w:t xml:space="preserve"> v obdelani</w:t>
      </w:r>
      <w:r>
        <w:t xml:space="preserve"> </w:t>
      </w:r>
      <w:r w:rsidRPr="005F6FDB">
        <w:t xml:space="preserve">zemlji in v rečni vodi, ki bi </w:t>
      </w:r>
      <w:r w:rsidR="00E20183">
        <w:t xml:space="preserve">lahko </w:t>
      </w:r>
      <w:r w:rsidRPr="005F6FDB">
        <w:t>bila posledica izpiranja iz okoliške obdelovalne zemlje</w:t>
      </w:r>
      <w:r>
        <w:t xml:space="preserve"> in je bila najbolj izrazita v reki Ledavi pri Lendavi.</w:t>
      </w:r>
      <w:r w:rsidR="004F260E">
        <w:t xml:space="preserve"> </w:t>
      </w:r>
    </w:p>
    <w:p w14:paraId="1C8C386F" w14:textId="77777777" w:rsidR="00407DB3" w:rsidRDefault="00407DB3" w:rsidP="002216B1">
      <w:pPr>
        <w:pStyle w:val="LPnavaden"/>
      </w:pPr>
      <w:r>
        <w:t>Meritve vseh okoljskih medijev so bile, znotraj statičnih variacij, primerljive z vrednostmi iz preteklih let.</w:t>
      </w:r>
    </w:p>
    <w:p w14:paraId="4A5DBCC9" w14:textId="77777777" w:rsidR="00407DB3" w:rsidRDefault="00407DB3" w:rsidP="002216B1">
      <w:pPr>
        <w:pStyle w:val="LPnavaden"/>
      </w:pPr>
      <w:r w:rsidRPr="00885A27">
        <w:t xml:space="preserve">Največji delež obsevne obremenitve prebivalstva zaradi kontaminacije okolja z umetnimi radionuklidi prihaja od zunanjega sevanja in hrane, prejeta doza zaradi vdihavanja zračnih delcev s cepitvenimi radionuklidi pa je zanemarljiva. </w:t>
      </w:r>
      <w:r w:rsidRPr="001860AC">
        <w:t>V hrani</w:t>
      </w:r>
      <w:r>
        <w:t xml:space="preserve"> </w:t>
      </w:r>
      <w:r w:rsidRPr="001860AC">
        <w:t xml:space="preserve">večji del doze prispeva </w:t>
      </w:r>
      <w:r w:rsidRPr="004B2828">
        <w:rPr>
          <w:rStyle w:val="LPnadpisano"/>
        </w:rPr>
        <w:t>90</w:t>
      </w:r>
      <w:r w:rsidRPr="001860AC">
        <w:t xml:space="preserve">Sr, k zunanjemu sevanju pa k dozi največ prispeva </w:t>
      </w:r>
      <w:r w:rsidRPr="004B2828">
        <w:rPr>
          <w:rStyle w:val="LPnadpisano"/>
        </w:rPr>
        <w:t>137</w:t>
      </w:r>
      <w:r w:rsidRPr="001860AC">
        <w:t xml:space="preserve">Cs. </w:t>
      </w:r>
      <w:r w:rsidRPr="000925BA">
        <w:t>Efektivna doza zunanjega sevanja je bila leta 20</w:t>
      </w:r>
      <w:r>
        <w:t>20</w:t>
      </w:r>
      <w:r w:rsidRPr="000925BA">
        <w:t xml:space="preserve"> ocenjena na </w:t>
      </w:r>
      <w:r>
        <w:t>5,9 ± 0,2</w:t>
      </w:r>
      <w:r w:rsidRPr="000925BA">
        <w:t xml:space="preserve"> μSv, kar je 0,</w:t>
      </w:r>
      <w:r>
        <w:t>21</w:t>
      </w:r>
      <w:r w:rsidRPr="000925BA">
        <w:t xml:space="preserve"> % doze, ki jo prejme povprečni prebivalec Slovenije od zunanjega sevanja naravnega ozadja.</w:t>
      </w:r>
      <w:r w:rsidRPr="004B2828">
        <w:t xml:space="preserve"> </w:t>
      </w:r>
    </w:p>
    <w:p w14:paraId="09204948" w14:textId="2E722E0C" w:rsidR="00407DB3" w:rsidRDefault="00407DB3" w:rsidP="002216B1">
      <w:pPr>
        <w:pStyle w:val="LPnavaden"/>
      </w:pPr>
      <w:r w:rsidRPr="001802A2">
        <w:t xml:space="preserve">V letu 2019 so posodobili podatke o prehrani, kjer so opazne razlike, predvsem manjše zaužite količine določenih vrst hrane. Zato je </w:t>
      </w:r>
      <w:r>
        <w:t>že drugo leto zapored</w:t>
      </w:r>
      <w:r w:rsidRPr="001802A2">
        <w:t xml:space="preserve"> v okviru statističnih odstopanj </w:t>
      </w:r>
      <w:r w:rsidRPr="006645D7">
        <w:t>izbire</w:t>
      </w:r>
      <w:r w:rsidRPr="001802A2">
        <w:t xml:space="preserve"> in vzorčenja hrane pričakovano nižja ocenjena doza </w:t>
      </w:r>
      <w:r>
        <w:t xml:space="preserve">zaradi ingestije </w:t>
      </w:r>
      <w:r w:rsidRPr="003E5797">
        <w:t xml:space="preserve">(zaužitja hrane in pijače) </w:t>
      </w:r>
      <w:r>
        <w:t>in znaša</w:t>
      </w:r>
      <w:r w:rsidRPr="00166252">
        <w:t xml:space="preserve"> </w:t>
      </w:r>
      <w:r>
        <w:t>0,7 ± 0,4</w:t>
      </w:r>
      <w:r w:rsidRPr="00166252">
        <w:t xml:space="preserve"> µSv.</w:t>
      </w:r>
      <w:r>
        <w:t xml:space="preserve"> Če pa </w:t>
      </w:r>
      <w:r w:rsidR="005603F2">
        <w:t xml:space="preserve">se </w:t>
      </w:r>
      <w:r>
        <w:t>analizira posamezne vrste hrane, n</w:t>
      </w:r>
      <w:r w:rsidRPr="007565B0">
        <w:t>ajvečji delež vrednosti efektivne doze za odrasle prispeva vnos radionuklidov prek zauživanja mesa, za dojenčke pa mleka</w:t>
      </w:r>
      <w:r>
        <w:t xml:space="preserve">. Zaradi nizkih koncentracij </w:t>
      </w:r>
      <w:r w:rsidRPr="00C222E3">
        <w:rPr>
          <w:rStyle w:val="LPnadpisano"/>
        </w:rPr>
        <w:t>137</w:t>
      </w:r>
      <w:r w:rsidRPr="004230C7">
        <w:t>Cs</w:t>
      </w:r>
      <w:r>
        <w:t xml:space="preserve"> in </w:t>
      </w:r>
      <w:r w:rsidRPr="00C222E3">
        <w:rPr>
          <w:rStyle w:val="LPnadpisano"/>
        </w:rPr>
        <w:t>90</w:t>
      </w:r>
      <w:r w:rsidRPr="001860AC">
        <w:t>Sr</w:t>
      </w:r>
      <w:r>
        <w:t xml:space="preserve"> v zraku je ocenjeni letni prispevek obeh dolgoživih cepitvenih radionuklidov k dozi zaradi inhalacije zanemarljiv v primerjavi z obsevnimi obremenitvami po drugih prenosnih poteh in znaša okrog 0,1 nSv za oba radionuklida skupaj </w:t>
      </w:r>
      <w:r w:rsidR="00E20183">
        <w:t xml:space="preserve">ter </w:t>
      </w:r>
      <w:r>
        <w:t>je podoben kot v prejšnjih letih.</w:t>
      </w:r>
    </w:p>
    <w:p w14:paraId="36A815F7" w14:textId="77777777" w:rsidR="00407DB3" w:rsidRPr="00166252" w:rsidRDefault="00407DB3" w:rsidP="002216B1">
      <w:pPr>
        <w:pStyle w:val="LPnavaden"/>
      </w:pPr>
      <w:r w:rsidRPr="00166252">
        <w:t>Ocenili so tudi dozo za pitno vodo zaradi vsebovanih umetnih radionuklidov. Izračuni so pokazali, da je znašala v povprečju okrog 0,0</w:t>
      </w:r>
      <w:r>
        <w:t>2</w:t>
      </w:r>
      <w:r w:rsidRPr="00166252">
        <w:t> µSv letno. Mejna letna vrednost 0,1 mSv zaradi naravnih in umetnih radionuklidov v pitni vodi iz krajevnih vodovodov ni bila presežena v nobenem pregledanem primeru.</w:t>
      </w:r>
    </w:p>
    <w:p w14:paraId="695F7128" w14:textId="2F177FB0" w:rsidR="00407DB3" w:rsidRPr="00166252" w:rsidRDefault="00407DB3" w:rsidP="002216B1">
      <w:pPr>
        <w:pStyle w:val="LPnavaden"/>
      </w:pPr>
      <w:r w:rsidRPr="001A060A">
        <w:t>Skupna efektivna</w:t>
      </w:r>
      <w:r w:rsidRPr="00166252">
        <w:t xml:space="preserve"> doza na odraslega prebivalca osrednje Slovenije, ki jo je povzročila splošna kontaminacija okolja z umetnimi radionuklidi (zunanje sevanje), je za leto 20</w:t>
      </w:r>
      <w:r>
        <w:t>20</w:t>
      </w:r>
      <w:r w:rsidRPr="00166252">
        <w:t xml:space="preserve"> ocenjena na </w:t>
      </w:r>
      <w:r>
        <w:t>6,6</w:t>
      </w:r>
      <w:r w:rsidRPr="00166252">
        <w:t> µSv, kar je razvidno iz</w:t>
      </w:r>
      <w:r>
        <w:t xml:space="preserve"> </w:t>
      </w:r>
      <w:hyperlink w:anchor="p5" w:history="1">
        <w:r w:rsidR="00655D8A" w:rsidRPr="00655D8A">
          <w:rPr>
            <w:rStyle w:val="Hiperpovezava"/>
          </w:rPr>
          <w:t>p</w:t>
        </w:r>
        <w:r w:rsidRPr="00655D8A">
          <w:rPr>
            <w:rStyle w:val="Hiperpovezava"/>
          </w:rPr>
          <w:t xml:space="preserve">reglednice </w:t>
        </w:r>
        <w:r w:rsidR="00655D8A" w:rsidRPr="00655D8A">
          <w:rPr>
            <w:rStyle w:val="Hiperpovezava"/>
          </w:rPr>
          <w:t>5</w:t>
        </w:r>
      </w:hyperlink>
      <w:r w:rsidRPr="00655D8A">
        <w:t>. Ta</w:t>
      </w:r>
      <w:r>
        <w:t xml:space="preserve"> vrednost </w:t>
      </w:r>
      <w:r w:rsidR="00E20183">
        <w:t xml:space="preserve">pomeni </w:t>
      </w:r>
      <w:r>
        <w:t xml:space="preserve">manj kot 1 % mejne letne doze za dolgoročno izpostavljenost posameznika iz prebivalstva ionizirajočemu sevanju. </w:t>
      </w:r>
      <w:r w:rsidRPr="00166252">
        <w:t>Na območjih z manjšo radioaktivno kontaminacijo tal (Prekmurje, obalno-kraški predel) je ta doza nižja, na alpskem območju Slovenije pa višja.</w:t>
      </w:r>
      <w:r>
        <w:t xml:space="preserve"> </w:t>
      </w:r>
      <w:r w:rsidRPr="00166252">
        <w:t xml:space="preserve">Pri vrednotenju vseh v tem poglavju navedenih ocen doz je treba upoštevati, da so to izredno majhne vrednosti, ki jih ni mogoče neposredno meriti. Končne vrednosti doz se izračunajo z matematičnimi modeli na podlagi merljivih količin radionuklidov, ki so večinoma prav tako nizke. Negotovost rezultatov </w:t>
      </w:r>
      <w:r>
        <w:t xml:space="preserve">(sivo področje </w:t>
      </w:r>
      <w:r w:rsidRPr="00655D8A">
        <w:t xml:space="preserve">v </w:t>
      </w:r>
      <w:hyperlink w:anchor="s26" w:history="1">
        <w:r w:rsidRPr="00655D8A">
          <w:rPr>
            <w:rStyle w:val="Hiperpovezava"/>
          </w:rPr>
          <w:t xml:space="preserve">sliki </w:t>
        </w:r>
        <w:r w:rsidR="00655D8A" w:rsidRPr="00655D8A">
          <w:rPr>
            <w:rStyle w:val="Hiperpovezava"/>
          </w:rPr>
          <w:t>26</w:t>
        </w:r>
      </w:hyperlink>
      <w:r w:rsidRPr="00655D8A">
        <w:t>)</w:t>
      </w:r>
      <w:r>
        <w:t xml:space="preserve"> </w:t>
      </w:r>
      <w:r w:rsidRPr="00166252">
        <w:t>je zato precejšnja in se ti v nekaterih primerih od leta do leta tudi precej razlikujejo. Pomembno pa je, da so daleč pod mejnimi vrednostmi.</w:t>
      </w:r>
    </w:p>
    <w:p w14:paraId="0D84EFDD" w14:textId="245AF9FB" w:rsidR="00407DB3" w:rsidRPr="00166252" w:rsidRDefault="00655D8A" w:rsidP="00655D8A">
      <w:pPr>
        <w:pStyle w:val="LPnaslovpreglednica"/>
      </w:pPr>
      <w:bookmarkStart w:id="139" w:name="p5"/>
      <w:bookmarkStart w:id="140" w:name="_Toc480790379"/>
      <w:bookmarkStart w:id="141" w:name="_Toc483815879"/>
      <w:bookmarkStart w:id="142" w:name="_Toc77857854"/>
      <w:bookmarkEnd w:id="139"/>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5</w:t>
      </w:r>
      <w:r w:rsidR="0072167A">
        <w:rPr>
          <w:noProof/>
        </w:rPr>
        <w:fldChar w:fldCharType="end"/>
      </w:r>
      <w:r w:rsidR="00407DB3">
        <w:t xml:space="preserve">: </w:t>
      </w:r>
      <w:r w:rsidR="00407DB3" w:rsidRPr="00166252">
        <w:t xml:space="preserve">Obsevna obremenitev odraslega prebivalstva zaradi kontaminacije okolja z umetnimi radionuklidi v Sloveniji leta </w:t>
      </w:r>
      <w:bookmarkEnd w:id="140"/>
      <w:bookmarkEnd w:id="141"/>
      <w:r w:rsidR="00407DB3" w:rsidRPr="00166252">
        <w:t>20</w:t>
      </w:r>
      <w:r w:rsidR="00407DB3">
        <w:t>20</w:t>
      </w:r>
      <w:bookmarkEnd w:id="142"/>
    </w:p>
    <w:tbl>
      <w:tblPr>
        <w:tblStyle w:val="LPtabelamodronaslovna"/>
        <w:tblW w:w="394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4195"/>
        <w:gridCol w:w="3124"/>
      </w:tblGrid>
      <w:tr w:rsidR="003073E9" w14:paraId="552D8E4D" w14:textId="77777777" w:rsidTr="003073E9">
        <w:trPr>
          <w:cnfStyle w:val="100000000000" w:firstRow="1" w:lastRow="0" w:firstColumn="0" w:lastColumn="0" w:oddVBand="0" w:evenVBand="0" w:oddHBand="0" w:evenHBand="0" w:firstRowFirstColumn="0" w:firstRowLastColumn="0" w:lastRowFirstColumn="0" w:lastRowLastColumn="0"/>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07103B41" w14:textId="77777777" w:rsidR="003073E9" w:rsidRPr="003073E9" w:rsidRDefault="003073E9" w:rsidP="003073E9">
            <w:pPr>
              <w:pStyle w:val="LPpreglednicaglavasredina"/>
              <w:rPr>
                <w:rStyle w:val="LPpobarvan1"/>
                <w:rFonts w:eastAsiaTheme="majorEastAsia"/>
                <w:b/>
                <w:bCs/>
                <w:shd w:val="clear" w:color="auto" w:fill="auto"/>
              </w:rPr>
            </w:pPr>
            <w:r w:rsidRPr="003073E9">
              <w:rPr>
                <w:b/>
                <w:bCs/>
              </w:rPr>
              <w:t>Prenosna pot</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14BDECAE" w14:textId="77777777" w:rsidR="003073E9" w:rsidRPr="003073E9" w:rsidRDefault="003073E9" w:rsidP="003073E9">
            <w:pPr>
              <w:pStyle w:val="LPpreglednicaglavasredina"/>
              <w:rPr>
                <w:rStyle w:val="LPpobarvan1"/>
                <w:rFonts w:eastAsiaTheme="majorEastAsia"/>
                <w:b/>
                <w:bCs/>
                <w:shd w:val="clear" w:color="auto" w:fill="auto"/>
              </w:rPr>
            </w:pPr>
            <w:r w:rsidRPr="003073E9">
              <w:rPr>
                <w:b/>
                <w:bCs/>
              </w:rPr>
              <w:t>Efektivna doza [μSv letno]</w:t>
            </w:r>
          </w:p>
        </w:tc>
      </w:tr>
      <w:tr w:rsidR="003073E9" w14:paraId="046ED878" w14:textId="77777777" w:rsidTr="003073E9">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FB8F790" w14:textId="77777777" w:rsidR="003073E9" w:rsidRDefault="003073E9">
            <w:pPr>
              <w:pStyle w:val="LPpreglednicatelo"/>
              <w:rPr>
                <w:rStyle w:val="LPpobarvan1"/>
                <w:rFonts w:eastAsiaTheme="majorEastAsia"/>
              </w:rPr>
            </w:pPr>
            <w:r>
              <w:t>inhalacija (vdihavanje)</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05FE361E" w14:textId="77777777" w:rsidR="003073E9" w:rsidRDefault="003073E9">
            <w:pPr>
              <w:pStyle w:val="LPpreglednicatelo"/>
              <w:jc w:val="center"/>
              <w:rPr>
                <w:rStyle w:val="LPpobarvan1"/>
                <w:rFonts w:eastAsiaTheme="majorEastAsia"/>
              </w:rPr>
            </w:pPr>
            <w:r>
              <w:t>0,0001</w:t>
            </w:r>
          </w:p>
        </w:tc>
      </w:tr>
      <w:tr w:rsidR="003073E9" w14:paraId="23F1D8FA" w14:textId="77777777" w:rsidTr="003073E9">
        <w:trPr>
          <w:trHeight w:val="214"/>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B733695" w14:textId="77777777" w:rsidR="003073E9" w:rsidRDefault="003073E9">
            <w:pPr>
              <w:pStyle w:val="LPpreglednicatelo"/>
              <w:rPr>
                <w:rFonts w:eastAsiaTheme="majorEastAsia"/>
              </w:rPr>
            </w:pPr>
            <w:r>
              <w:t>ingestija (zaužitje hrane in pijače):</w:t>
            </w:r>
          </w:p>
          <w:p w14:paraId="7E01B470" w14:textId="77777777" w:rsidR="003073E9" w:rsidRDefault="003073E9">
            <w:pPr>
              <w:pStyle w:val="LPpreglednicatelo"/>
            </w:pPr>
            <w:r>
              <w:t>pitna voda</w:t>
            </w:r>
          </w:p>
          <w:p w14:paraId="22742360" w14:textId="77777777" w:rsidR="003073E9" w:rsidRDefault="003073E9">
            <w:pPr>
              <w:pStyle w:val="LPpreglednicatelo"/>
              <w:rPr>
                <w:rStyle w:val="LPpobarvan1"/>
                <w:rFonts w:eastAsiaTheme="majorEastAsia"/>
              </w:rPr>
            </w:pPr>
            <w:r>
              <w:t>hrana</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C7DE8EC" w14:textId="77777777" w:rsidR="003073E9" w:rsidRDefault="003073E9">
            <w:pPr>
              <w:pStyle w:val="LPpreglednicatelo"/>
              <w:jc w:val="center"/>
              <w:rPr>
                <w:rFonts w:eastAsiaTheme="majorEastAsia"/>
              </w:rPr>
            </w:pPr>
          </w:p>
          <w:p w14:paraId="655D97C6" w14:textId="77777777" w:rsidR="003073E9" w:rsidRDefault="003073E9">
            <w:pPr>
              <w:pStyle w:val="LPpreglednicatelo"/>
              <w:jc w:val="center"/>
            </w:pPr>
            <w:r>
              <w:t>0,02</w:t>
            </w:r>
          </w:p>
          <w:p w14:paraId="5294724D" w14:textId="77777777" w:rsidR="003073E9" w:rsidRDefault="003073E9">
            <w:pPr>
              <w:pStyle w:val="LPpreglednicatelo"/>
              <w:jc w:val="center"/>
              <w:rPr>
                <w:rStyle w:val="LPpobarvan1"/>
                <w:rFonts w:eastAsiaTheme="majorEastAsia"/>
              </w:rPr>
            </w:pPr>
            <w:r>
              <w:t>0,7</w:t>
            </w:r>
          </w:p>
        </w:tc>
      </w:tr>
      <w:tr w:rsidR="003073E9" w14:paraId="408B6EE0" w14:textId="77777777" w:rsidTr="003073E9">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01DC2F8" w14:textId="77777777" w:rsidR="003073E9" w:rsidRDefault="003073E9">
            <w:pPr>
              <w:pStyle w:val="LPpreglednicatelo"/>
              <w:rPr>
                <w:rStyle w:val="LPpobarvan1"/>
                <w:rFonts w:eastAsiaTheme="majorEastAsia"/>
              </w:rPr>
            </w:pPr>
            <w:r>
              <w:t>zunanje sevanje</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60CD56E5" w14:textId="77777777" w:rsidR="003073E9" w:rsidRDefault="003073E9">
            <w:pPr>
              <w:pStyle w:val="LPpreglednicatelo"/>
              <w:jc w:val="center"/>
              <w:rPr>
                <w:rStyle w:val="LPpobarvan1"/>
                <w:rFonts w:eastAsiaTheme="majorEastAsia"/>
              </w:rPr>
            </w:pPr>
            <w:r>
              <w:t>5,9*</w:t>
            </w:r>
          </w:p>
        </w:tc>
      </w:tr>
      <w:tr w:rsidR="003073E9" w14:paraId="75CCF892" w14:textId="77777777" w:rsidTr="003073E9">
        <w:trPr>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40295F7E" w14:textId="77777777" w:rsidR="003073E9" w:rsidRDefault="003073E9" w:rsidP="003073E9">
            <w:pPr>
              <w:pStyle w:val="LPpreglednicaglavasredina"/>
              <w:jc w:val="left"/>
              <w:rPr>
                <w:rStyle w:val="LPpobarvan1"/>
                <w:rFonts w:eastAsiaTheme="majorEastAsia"/>
              </w:rPr>
            </w:pPr>
            <w:r>
              <w:t>Skupaj (zaokroženo)</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0E412FA1" w14:textId="77777777" w:rsidR="003073E9" w:rsidRDefault="003073E9">
            <w:pPr>
              <w:pStyle w:val="LPpreglednicaglavasredina"/>
              <w:rPr>
                <w:rStyle w:val="LPpobarvan1"/>
                <w:rFonts w:eastAsiaTheme="majorEastAsia"/>
              </w:rPr>
            </w:pPr>
            <w:r>
              <w:t>6,6**</w:t>
            </w:r>
          </w:p>
        </w:tc>
      </w:tr>
    </w:tbl>
    <w:p w14:paraId="4D42016C" w14:textId="77777777" w:rsidR="00407DB3" w:rsidRPr="00166252" w:rsidRDefault="00407DB3" w:rsidP="002216B1">
      <w:pPr>
        <w:pStyle w:val="LPnavadenpomanjan8pt"/>
      </w:pPr>
      <w:r w:rsidRPr="00166252">
        <w:t>* Velja za osrednjo Slovenijo, vrednost za mestno prebivalstvo je nekoliko nižja, za podeželje pa višja.</w:t>
      </w:r>
    </w:p>
    <w:p w14:paraId="783D5F2D" w14:textId="5B1F321B" w:rsidR="00407DB3" w:rsidRDefault="00407DB3" w:rsidP="002216B1">
      <w:pPr>
        <w:pStyle w:val="LPnavadenpomanjan8pt"/>
      </w:pPr>
      <w:r w:rsidRPr="00166252">
        <w:t>** Obsevna obremenitev zaradi naravnega sevanja je 2.500–2.800 μSv letno.</w:t>
      </w:r>
    </w:p>
    <w:p w14:paraId="65794478" w14:textId="56D21CFC" w:rsidR="00407DB3" w:rsidRDefault="006E7AAE" w:rsidP="002216B1">
      <w:pPr>
        <w:pStyle w:val="LPnavaden"/>
      </w:pPr>
      <w:hyperlink w:anchor="s26" w:history="1">
        <w:r w:rsidR="00407DB3" w:rsidRPr="00655D8A">
          <w:rPr>
            <w:rStyle w:val="Hiperpovezava"/>
          </w:rPr>
          <w:t xml:space="preserve">Slika </w:t>
        </w:r>
        <w:r w:rsidR="00655D8A" w:rsidRPr="00655D8A">
          <w:rPr>
            <w:rStyle w:val="Hiperpovezava"/>
          </w:rPr>
          <w:t>26</w:t>
        </w:r>
      </w:hyperlink>
      <w:r w:rsidR="00407DB3" w:rsidRPr="00655D8A">
        <w:t xml:space="preserve"> pri</w:t>
      </w:r>
      <w:r w:rsidR="00407DB3">
        <w:t xml:space="preserve">kazuje predvideno skupno efektivno dozo (ingestija in inhalacija ter zunanje sevanje) zaradi kontaminacije okolja z dolgoživimi umetnimi radionuklidi za odrasle v obdobju od leta 2000 </w:t>
      </w:r>
      <w:r w:rsidR="00F827C0">
        <w:t>naprej</w:t>
      </w:r>
      <w:r w:rsidR="00407DB3">
        <w:t>. Po letu 2000 se je zamenjala metodologija izračuna. Sivo področje predstavlja najvišjo pričakovano vrednost dozne obremenitve in je merilo napake pri izračunih.</w:t>
      </w:r>
    </w:p>
    <w:p w14:paraId="7844AAFF" w14:textId="77777777" w:rsidR="00407DB3" w:rsidRDefault="00407DB3" w:rsidP="002216B1">
      <w:pPr>
        <w:pStyle w:val="LPnavaden"/>
      </w:pPr>
    </w:p>
    <w:p w14:paraId="7D60FF0E" w14:textId="77777777" w:rsidR="00407DB3" w:rsidRDefault="00407DB3" w:rsidP="002216B1">
      <w:pPr>
        <w:pStyle w:val="LPnavaden"/>
      </w:pPr>
      <w:r w:rsidRPr="008B12C2">
        <w:rPr>
          <w:noProof/>
          <w:lang w:eastAsia="sl-SI"/>
        </w:rPr>
        <w:drawing>
          <wp:inline distT="0" distB="0" distL="0" distR="0" wp14:anchorId="67463A9A" wp14:editId="0C431478">
            <wp:extent cx="4680000" cy="3058631"/>
            <wp:effectExtent l="19050" t="19050" r="25400" b="27940"/>
            <wp:docPr id="204" name="Slika 204" descr="Na sliki je prikazana predvidena efektivna doza zaradi kontaminacije okolja z dolgoživimi umetnimi radionuklidi za odrasle (slovensko povprečje) od leta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lika 204" descr="Na sliki je prikazana predvidena efektivna doza zaradi kontaminacije okolja z dolgoživimi umetnimi radionuklidi za odrasle (slovensko povprečje) od leta 2000"/>
                    <pic:cNvPicPr/>
                  </pic:nvPicPr>
                  <pic:blipFill>
                    <a:blip r:embed="rId62"/>
                    <a:stretch>
                      <a:fillRect/>
                    </a:stretch>
                  </pic:blipFill>
                  <pic:spPr>
                    <a:xfrm>
                      <a:off x="0" y="0"/>
                      <a:ext cx="4680000" cy="3058631"/>
                    </a:xfrm>
                    <a:prstGeom prst="rect">
                      <a:avLst/>
                    </a:prstGeom>
                    <a:ln>
                      <a:solidFill>
                        <a:schemeClr val="tx1"/>
                      </a:solidFill>
                    </a:ln>
                  </pic:spPr>
                </pic:pic>
              </a:graphicData>
            </a:graphic>
          </wp:inline>
        </w:drawing>
      </w:r>
    </w:p>
    <w:p w14:paraId="0D25B732" w14:textId="2BCEBC81" w:rsidR="00407DB3" w:rsidRDefault="00655D8A" w:rsidP="00655D8A">
      <w:pPr>
        <w:pStyle w:val="LPnaslovslika"/>
      </w:pPr>
      <w:bookmarkStart w:id="143" w:name="s26"/>
      <w:bookmarkStart w:id="144" w:name="_Toc77857980"/>
      <w:bookmarkEnd w:id="143"/>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26</w:t>
      </w:r>
      <w:r w:rsidR="0072167A">
        <w:rPr>
          <w:noProof/>
        </w:rPr>
        <w:fldChar w:fldCharType="end"/>
      </w:r>
      <w:r w:rsidR="00407DB3">
        <w:t>: Predvidena efektivna doza zaradi kontaminacije okolja z dolgoživimi umetnimi radionuklidi za odrasle (slovensko povprečje) od leta 2000</w:t>
      </w:r>
      <w:bookmarkEnd w:id="144"/>
    </w:p>
    <w:p w14:paraId="665DCC69" w14:textId="4289F964" w:rsidR="00CF7EE1" w:rsidRPr="00CF7EE1" w:rsidRDefault="00CF7EE1" w:rsidP="003073E9">
      <w:pPr>
        <w:pStyle w:val="LPviri"/>
      </w:pPr>
      <w:r w:rsidRPr="003073E9">
        <w:t xml:space="preserve">Vir: </w:t>
      </w:r>
      <w:hyperlink w:anchor="v32" w:history="1">
        <w:r w:rsidRPr="003073E9">
          <w:rPr>
            <w:rStyle w:val="Hiperpovezava"/>
          </w:rPr>
          <w:t>[32]</w:t>
        </w:r>
      </w:hyperlink>
    </w:p>
    <w:p w14:paraId="7AF1BD6C" w14:textId="77777777" w:rsidR="00407DB3" w:rsidRPr="002434B8" w:rsidRDefault="00407DB3" w:rsidP="00407DB3">
      <w:pPr>
        <w:pStyle w:val="LPNaslov2"/>
      </w:pPr>
      <w:bookmarkStart w:id="145" w:name="po33"/>
      <w:bookmarkStart w:id="146" w:name="_Toc294704144"/>
      <w:bookmarkStart w:id="147" w:name="_Ref324762365"/>
      <w:bookmarkStart w:id="148" w:name="_Toc327337045"/>
      <w:bookmarkStart w:id="149" w:name="_Toc358804686"/>
      <w:bookmarkStart w:id="150" w:name="_Toc421612135"/>
      <w:bookmarkStart w:id="151" w:name="_Toc480786910"/>
      <w:bookmarkStart w:id="152" w:name="_Toc483815816"/>
      <w:bookmarkStart w:id="153" w:name="_Toc74219335"/>
      <w:bookmarkEnd w:id="145"/>
      <w:r w:rsidRPr="00923030">
        <w:rPr>
          <w:caps w:val="0"/>
        </w:rPr>
        <w:t xml:space="preserve">OBRATOVALNI </w:t>
      </w:r>
      <w:r w:rsidRPr="00C36B8E">
        <w:rPr>
          <w:caps w:val="0"/>
        </w:rPr>
        <w:t>MONITORING</w:t>
      </w:r>
      <w:r w:rsidRPr="00923030">
        <w:rPr>
          <w:caps w:val="0"/>
        </w:rPr>
        <w:t xml:space="preserve"> JEDRSKIH IN SEVALNIH OBJEKTOV</w:t>
      </w:r>
      <w:bookmarkEnd w:id="146"/>
      <w:bookmarkEnd w:id="147"/>
      <w:bookmarkEnd w:id="148"/>
      <w:bookmarkEnd w:id="149"/>
      <w:bookmarkEnd w:id="150"/>
      <w:bookmarkEnd w:id="151"/>
      <w:bookmarkEnd w:id="152"/>
      <w:bookmarkEnd w:id="153"/>
    </w:p>
    <w:p w14:paraId="26FCC448" w14:textId="77777777" w:rsidR="00407DB3" w:rsidRPr="00F064F0" w:rsidRDefault="00407DB3" w:rsidP="002216B1">
      <w:pPr>
        <w:pStyle w:val="LPnavaden"/>
      </w:pPr>
      <w:bookmarkStart w:id="154" w:name="_Hlk512244339"/>
      <w:r w:rsidRPr="00F064F0">
        <w:t>Obratovanje objektov, ki lahko izpuščajo radioaktivne snovi v okolje, je treba nadzorovati. Meritve radioaktivnosti v okolici objektov potekajo že pred rednim obratovanjem, med njim in še določeno obdobje po prenehanju obratovanja. Z obratovalnim monitoringom se ugotavlja, ali so bili izpusti v dovoljenih mejah, koncentracije radioaktivnosti v okolju v predpisanih mejah, prav tako pa tudi, ali so doze sevanja, ki jih prejema prebivalstvo, nižje od predpisanih doznih mej.</w:t>
      </w:r>
    </w:p>
    <w:p w14:paraId="4A02D54C" w14:textId="77777777" w:rsidR="00407DB3" w:rsidRPr="002434B8" w:rsidRDefault="00407DB3" w:rsidP="00407DB3">
      <w:pPr>
        <w:pStyle w:val="LPNaslov3"/>
      </w:pPr>
      <w:bookmarkStart w:id="155" w:name="_Toc265149302"/>
      <w:bookmarkStart w:id="156" w:name="_Toc294704145"/>
      <w:bookmarkStart w:id="157" w:name="_Toc327337046"/>
      <w:bookmarkStart w:id="158" w:name="_Toc358804687"/>
      <w:bookmarkStart w:id="159" w:name="_Toc421612136"/>
      <w:bookmarkStart w:id="160" w:name="_Toc480786911"/>
      <w:bookmarkStart w:id="161" w:name="_Toc483815817"/>
      <w:bookmarkStart w:id="162" w:name="_Toc74219336"/>
      <w:bookmarkEnd w:id="154"/>
      <w:r w:rsidRPr="00923030">
        <w:t xml:space="preserve">Nuklearna </w:t>
      </w:r>
      <w:r w:rsidRPr="00C36B8E">
        <w:t>elektrarna</w:t>
      </w:r>
      <w:r w:rsidRPr="00923030">
        <w:t xml:space="preserve"> Krško</w:t>
      </w:r>
      <w:bookmarkEnd w:id="155"/>
      <w:bookmarkEnd w:id="156"/>
      <w:bookmarkEnd w:id="157"/>
      <w:bookmarkEnd w:id="158"/>
      <w:bookmarkEnd w:id="159"/>
      <w:bookmarkEnd w:id="160"/>
      <w:bookmarkEnd w:id="161"/>
      <w:bookmarkEnd w:id="162"/>
    </w:p>
    <w:p w14:paraId="69BDA7F6" w14:textId="1D62FDF0" w:rsidR="00407DB3" w:rsidRPr="00F064F0" w:rsidRDefault="00407DB3" w:rsidP="002216B1">
      <w:pPr>
        <w:pStyle w:val="LPnavaden"/>
      </w:pPr>
      <w:r w:rsidRPr="00F064F0">
        <w:t>Radiološke razmere v okolici jedrske elektrarne spremlja</w:t>
      </w:r>
      <w:r w:rsidR="00F827C0">
        <w:t>mo</w:t>
      </w:r>
      <w:r w:rsidRPr="00F064F0">
        <w:t xml:space="preserve"> s stalnim merjenjem radioaktivnosti plinskih in tekočinskih izpustov ter z meritvami koncentracij radioaktivnosti v okolju. Vsebnosti preiskovanih radionuklidov v vzorcih iz okolja (v zraku, tleh, površinskih in podzemnih vodah, padavinah, pitni vodi, kmetijskih pridelkih in krmi) so ob normalnem obratovanju elektrarne nizke, večinoma celo precej nižje od detekcijskih mej analiznih metod. Vpliv</w:t>
      </w:r>
      <w:r w:rsidR="00F827C0">
        <w:t>i</w:t>
      </w:r>
      <w:r w:rsidRPr="00F064F0">
        <w:t xml:space="preserve"> jedrske elektrarne na okolje </w:t>
      </w:r>
      <w:r w:rsidR="005603F2">
        <w:t xml:space="preserve">se </w:t>
      </w:r>
      <w:r w:rsidR="00F827C0" w:rsidRPr="00F064F0">
        <w:t xml:space="preserve">zato </w:t>
      </w:r>
      <w:r w:rsidRPr="00F064F0">
        <w:t>običajno lahko vrednoti</w:t>
      </w:r>
      <w:r w:rsidR="00A260D4">
        <w:t>jo</w:t>
      </w:r>
      <w:r w:rsidRPr="00F064F0">
        <w:t xml:space="preserve"> le na podlagi podatkov o plinskih in tekočinskih izpustih, ki </w:t>
      </w:r>
      <w:r w:rsidR="005603F2">
        <w:t>se</w:t>
      </w:r>
      <w:r w:rsidRPr="00F064F0">
        <w:t xml:space="preserve"> uporabi</w:t>
      </w:r>
      <w:r w:rsidR="005603F2">
        <w:t>jo</w:t>
      </w:r>
      <w:r w:rsidRPr="00F064F0">
        <w:t xml:space="preserve"> kot vhodn</w:t>
      </w:r>
      <w:r w:rsidR="005603F2">
        <w:t>i</w:t>
      </w:r>
      <w:r w:rsidRPr="00F064F0">
        <w:t xml:space="preserve"> podatk</w:t>
      </w:r>
      <w:r w:rsidR="005603F2">
        <w:t>i</w:t>
      </w:r>
      <w:r w:rsidRPr="00F064F0">
        <w:t xml:space="preserve"> pri modeliranju razširjanja radionuklidov v okolju. Nizki rezultati meritev v okolju elektrarne med normalnim obratovanjem potrjujejo, da so bili radioaktivni izpusti v ozračje in vode nizki. Ob morebitnem izrednem dogodku nadzorna mreža meritev omogoča takojšen odvzem ali zajem in analizo kontaminiranih vzorcev.</w:t>
      </w:r>
    </w:p>
    <w:p w14:paraId="2BE18307" w14:textId="45CEB385" w:rsidR="00407DB3" w:rsidRPr="00F064F0" w:rsidRDefault="00407DB3" w:rsidP="002216B1">
      <w:pPr>
        <w:pStyle w:val="LPnavaden"/>
      </w:pPr>
      <w:r w:rsidRPr="00F064F0">
        <w:t>Neodvisne nadzorne meritve v letu 20</w:t>
      </w:r>
      <w:r>
        <w:t>20</w:t>
      </w:r>
      <w:r w:rsidRPr="00F064F0">
        <w:t xml:space="preserve"> so </w:t>
      </w:r>
      <w:r>
        <w:t xml:space="preserve">potekale po nekoliko spremenjenem programu, ki je </w:t>
      </w:r>
      <w:r w:rsidR="00F44B0D">
        <w:t xml:space="preserve">upošteval </w:t>
      </w:r>
      <w:r>
        <w:t>meritve vzorcev žit in sadja. R</w:t>
      </w:r>
      <w:r w:rsidRPr="00F064F0">
        <w:t xml:space="preserve">ezultati meritev </w:t>
      </w:r>
      <w:r>
        <w:t xml:space="preserve">tekočinskih </w:t>
      </w:r>
      <w:r w:rsidRPr="00F064F0">
        <w:t xml:space="preserve">emisij, ki jih opravlja NEK, </w:t>
      </w:r>
      <w:r>
        <w:t xml:space="preserve">so </w:t>
      </w:r>
      <w:r w:rsidRPr="00F064F0">
        <w:t>skladni z rezultati meritev, ki jih</w:t>
      </w:r>
      <w:r>
        <w:t xml:space="preserve"> je</w:t>
      </w:r>
      <w:r w:rsidRPr="00F064F0">
        <w:t xml:space="preserve"> opravil laboratorij pooblaščen</w:t>
      </w:r>
      <w:r>
        <w:t>ega</w:t>
      </w:r>
      <w:r w:rsidRPr="00F064F0">
        <w:t xml:space="preserve"> izvajalc</w:t>
      </w:r>
      <w:r>
        <w:t>a</w:t>
      </w:r>
      <w:r w:rsidRPr="00F064F0">
        <w:t xml:space="preserve"> monitoringa</w:t>
      </w:r>
      <w:r>
        <w:t>,</w:t>
      </w:r>
      <w:r w:rsidRPr="00F064F0">
        <w:t xml:space="preserve"> In</w:t>
      </w:r>
      <w:r w:rsidR="00F44B0D">
        <w:t>š</w:t>
      </w:r>
      <w:r w:rsidRPr="00F064F0">
        <w:t xml:space="preserve">tituta </w:t>
      </w:r>
      <w:r w:rsidR="00867E15">
        <w:t>»</w:t>
      </w:r>
      <w:r w:rsidRPr="00F064F0">
        <w:t>Jožef Stefan</w:t>
      </w:r>
      <w:r w:rsidR="00867E15">
        <w:t>«</w:t>
      </w:r>
      <w:r>
        <w:t>.</w:t>
      </w:r>
      <w:r w:rsidRPr="00F064F0">
        <w:t xml:space="preserve"> </w:t>
      </w:r>
      <w:r w:rsidR="00F44B0D">
        <w:t>Pri</w:t>
      </w:r>
      <w:r>
        <w:t xml:space="preserve"> plinskih emisij</w:t>
      </w:r>
      <w:r w:rsidR="00F44B0D">
        <w:t>ah</w:t>
      </w:r>
      <w:r>
        <w:t xml:space="preserve"> pa primerjava zaradi nizkih vrednosti, ki so pod mejo detekcije, ni bila možna. Ujemanje rezultatov meritev okoljskih vzorcev med pooblaščenimi organizacijami </w:t>
      </w:r>
      <w:r w:rsidRPr="00F064F0">
        <w:t>In</w:t>
      </w:r>
      <w:r w:rsidR="00F44B0D">
        <w:t>š</w:t>
      </w:r>
      <w:r w:rsidRPr="00F064F0">
        <w:t>titut</w:t>
      </w:r>
      <w:r>
        <w:t>om</w:t>
      </w:r>
      <w:r w:rsidRPr="00F064F0">
        <w:t xml:space="preserve"> »Jožef Stefan«</w:t>
      </w:r>
      <w:r>
        <w:t xml:space="preserve"> </w:t>
      </w:r>
      <w:r w:rsidRPr="00F064F0">
        <w:t>in ZVD</w:t>
      </w:r>
      <w:r w:rsidR="00F44B0D">
        <w:t>,</w:t>
      </w:r>
      <w:r w:rsidRPr="00F064F0">
        <w:t xml:space="preserve"> d. o. o.</w:t>
      </w:r>
      <w:r w:rsidR="00F44B0D">
        <w:t>,</w:t>
      </w:r>
      <w:r>
        <w:t xml:space="preserve"> je bilo boljše kot v preteklih letih.</w:t>
      </w:r>
    </w:p>
    <w:p w14:paraId="056C6449" w14:textId="3CB557A8" w:rsidR="00407DB3" w:rsidRPr="002434B8" w:rsidRDefault="00407DB3" w:rsidP="00407DB3">
      <w:pPr>
        <w:pStyle w:val="LPNaslov4"/>
      </w:pPr>
      <w:bookmarkStart w:id="163" w:name="_Toc74219337"/>
      <w:r w:rsidRPr="00C36B8E">
        <w:t>Radioaktivni</w:t>
      </w:r>
      <w:r w:rsidRPr="00923030">
        <w:t xml:space="preserve"> izpusti</w:t>
      </w:r>
      <w:bookmarkEnd w:id="163"/>
    </w:p>
    <w:p w14:paraId="2A4FF599" w14:textId="13943B50" w:rsidR="00407DB3" w:rsidRPr="00923030" w:rsidRDefault="00407DB3" w:rsidP="002216B1">
      <w:pPr>
        <w:pStyle w:val="LPnavaden"/>
      </w:pPr>
      <w:bookmarkStart w:id="164" w:name="_Hlk71712095"/>
      <w:r>
        <w:t xml:space="preserve">V letu 2020 ni potekal remont, kar običajno </w:t>
      </w:r>
      <w:r w:rsidR="00F44B0D">
        <w:t xml:space="preserve">prinese </w:t>
      </w:r>
      <w:r>
        <w:t>manjše izpuste</w:t>
      </w:r>
      <w:bookmarkEnd w:id="164"/>
      <w:r w:rsidRPr="006A1F6F">
        <w:t>.</w:t>
      </w:r>
      <w:r>
        <w:t xml:space="preserve"> Vrednosti so bile znotraj povprečja vrednosti v letih, ko se ne izvaja remont. </w:t>
      </w:r>
      <w:r w:rsidRPr="00923030">
        <w:t>V plinastih izpustih po aktivnosti prevladujejo žlahtni plini. Emisije žlahtnih plinov v ozračje so v letu 20</w:t>
      </w:r>
      <w:r>
        <w:t xml:space="preserve">20 znašale 0,945 TBq, kar </w:t>
      </w:r>
      <w:r w:rsidR="00BC08C7">
        <w:t xml:space="preserve"> </w:t>
      </w:r>
      <w:r w:rsidR="00E74AEB">
        <w:t>povzroči</w:t>
      </w:r>
      <w:r>
        <w:t xml:space="preserve"> dozno obremenitev, ki je 0,15 % skupne omejitve. Prevladoval j</w:t>
      </w:r>
      <w:r w:rsidRPr="00F80C0F">
        <w:t>e</w:t>
      </w:r>
      <w:r>
        <w:t xml:space="preserve"> </w:t>
      </w:r>
      <w:r w:rsidRPr="00015866">
        <w:t xml:space="preserve">zelo kratkoživi aktivacijski radionuklid </w:t>
      </w:r>
      <w:r w:rsidRPr="00015866">
        <w:rPr>
          <w:rStyle w:val="LPnadpisano"/>
        </w:rPr>
        <w:t>41</w:t>
      </w:r>
      <w:r w:rsidRPr="00015866">
        <w:t>Ar</w:t>
      </w:r>
      <w:r>
        <w:t xml:space="preserve">. </w:t>
      </w:r>
      <w:r w:rsidRPr="00923030">
        <w:t xml:space="preserve">Radioaktivnih izotopov joda </w:t>
      </w:r>
      <w:r w:rsidR="00F80C0F">
        <w:t>v letu 2020 v izpustih niso zaznali,</w:t>
      </w:r>
      <w:r>
        <w:t xml:space="preserve"> kar je prvič </w:t>
      </w:r>
      <w:r w:rsidRPr="007F5AFC">
        <w:t>po</w:t>
      </w:r>
      <w:r w:rsidRPr="003D4554">
        <w:t xml:space="preserve"> povečanju </w:t>
      </w:r>
      <w:r w:rsidR="00F80C0F">
        <w:t>l</w:t>
      </w:r>
      <w:r w:rsidRPr="003D4554">
        <w:t>eta 2015</w:t>
      </w:r>
      <w:r w:rsidR="00F80C0F">
        <w:t>, ki je nastalo</w:t>
      </w:r>
      <w:r w:rsidRPr="003D4554">
        <w:t xml:space="preserve"> zaradi poslabšanja integritete goriva</w:t>
      </w:r>
      <w:r w:rsidR="00F80C0F">
        <w:t>.</w:t>
      </w:r>
      <w:r w:rsidRPr="003D4554">
        <w:t xml:space="preserve"> </w:t>
      </w:r>
      <w:r w:rsidRPr="00923030">
        <w:t xml:space="preserve">Izpuščena aktivnost radioaktivnih partikulatov </w:t>
      </w:r>
      <w:r>
        <w:t xml:space="preserve">je bila v letu 2020 zanemarljiva. Zaznana je le aktivnost </w:t>
      </w:r>
      <w:r>
        <w:rPr>
          <w:rStyle w:val="LPnadpisano"/>
        </w:rPr>
        <w:t>89/9</w:t>
      </w:r>
      <w:r w:rsidRPr="00683147">
        <w:rPr>
          <w:rStyle w:val="LPnadpisano"/>
        </w:rPr>
        <w:t>0</w:t>
      </w:r>
      <w:r w:rsidRPr="00683147">
        <w:t>Sr</w:t>
      </w:r>
      <w:r>
        <w:t>, in sicer 1,39</w:t>
      </w:r>
      <w:r w:rsidRPr="00923030">
        <w:t xml:space="preserve"> </w:t>
      </w:r>
      <w:r>
        <w:t>k</w:t>
      </w:r>
      <w:r w:rsidRPr="00923030">
        <w:t xml:space="preserve">Bq, kar je </w:t>
      </w:r>
      <w:r>
        <w:t>približno 10</w:t>
      </w:r>
      <w:r w:rsidRPr="003D4554">
        <w:rPr>
          <w:rStyle w:val="LPnadpisano"/>
        </w:rPr>
        <w:t>7</w:t>
      </w:r>
      <w:r w:rsidR="00E74AEB">
        <w:t>-</w:t>
      </w:r>
      <w:r>
        <w:t xml:space="preserve">krat manj od </w:t>
      </w:r>
      <w:r w:rsidRPr="00923030">
        <w:t xml:space="preserve">letne omejitve. Pri izpustih </w:t>
      </w:r>
      <w:r w:rsidRPr="00237198">
        <w:rPr>
          <w:rStyle w:val="LPnadpisano"/>
        </w:rPr>
        <w:t>3</w:t>
      </w:r>
      <w:r>
        <w:t>H</w:t>
      </w:r>
      <w:r w:rsidRPr="00923030">
        <w:t xml:space="preserve"> v ozračje s</w:t>
      </w:r>
      <w:r w:rsidR="005603F2">
        <w:t>e</w:t>
      </w:r>
      <w:r w:rsidRPr="00923030">
        <w:t xml:space="preserve"> iz leta v leto opa</w:t>
      </w:r>
      <w:r w:rsidR="005603F2">
        <w:t>zi</w:t>
      </w:r>
      <w:r w:rsidRPr="00923030">
        <w:t xml:space="preserve"> rahlo povišanje aktivnosti v plinskih izpustih. To povišanje je bilo predvsem posledica izboljševanja metode vzorčenja in analize v laboratoriju, pričak</w:t>
      </w:r>
      <w:r>
        <w:t>uje</w:t>
      </w:r>
      <w:r w:rsidR="005603F2">
        <w:t xml:space="preserve"> se</w:t>
      </w:r>
      <w:r w:rsidR="00F80C0F">
        <w:t>,</w:t>
      </w:r>
      <w:r>
        <w:t xml:space="preserve"> da </w:t>
      </w:r>
      <w:r w:rsidRPr="00923030">
        <w:t xml:space="preserve">se </w:t>
      </w:r>
      <w:r>
        <w:t>bo</w:t>
      </w:r>
      <w:r w:rsidRPr="00923030">
        <w:t xml:space="preserve"> raven izpustov počasi ustalila. Aktivnost </w:t>
      </w:r>
      <w:r w:rsidRPr="00237198">
        <w:rPr>
          <w:rStyle w:val="LPnadpisano"/>
        </w:rPr>
        <w:t>14</w:t>
      </w:r>
      <w:r w:rsidRPr="00923030">
        <w:t>C je v skladu z značilnimi vrednostmi</w:t>
      </w:r>
      <w:r>
        <w:t xml:space="preserve"> </w:t>
      </w:r>
      <w:r w:rsidRPr="002E4D97">
        <w:t xml:space="preserve">v </w:t>
      </w:r>
      <w:r w:rsidRPr="00683147">
        <w:t>letih</w:t>
      </w:r>
      <w:r>
        <w:t>,</w:t>
      </w:r>
      <w:r w:rsidRPr="00683147">
        <w:t xml:space="preserve"> ko </w:t>
      </w:r>
      <w:r>
        <w:t xml:space="preserve">ne </w:t>
      </w:r>
      <w:r w:rsidRPr="00683147">
        <w:t>poteka remont</w:t>
      </w:r>
      <w:r w:rsidRPr="00923030">
        <w:t xml:space="preserve">. </w:t>
      </w:r>
    </w:p>
    <w:p w14:paraId="588DC772" w14:textId="3A3CEF95" w:rsidR="00407DB3" w:rsidRDefault="00407DB3" w:rsidP="002216B1">
      <w:pPr>
        <w:pStyle w:val="LPnavaden"/>
      </w:pPr>
      <w:r w:rsidRPr="00923030">
        <w:t xml:space="preserve">V tekočinskih izpustih iz elektrarne v reko Savo po aktivnosti prevladuje </w:t>
      </w:r>
      <w:r w:rsidRPr="00237198">
        <w:rPr>
          <w:rStyle w:val="LPnadpisano"/>
        </w:rPr>
        <w:t>3</w:t>
      </w:r>
      <w:r w:rsidRPr="00923030">
        <w:t xml:space="preserve">H, vezan v molekulah vode. Izpuščena aktivnost </w:t>
      </w:r>
      <w:r w:rsidRPr="00237198">
        <w:rPr>
          <w:rStyle w:val="LPnadpisano"/>
        </w:rPr>
        <w:t>3</w:t>
      </w:r>
      <w:r w:rsidRPr="00923030">
        <w:t>H je bila v letu 2</w:t>
      </w:r>
      <w:r>
        <w:t xml:space="preserve">020 pričakovano nižja in je znašala 2,95 TBq, kar je 6,6 % </w:t>
      </w:r>
      <w:r w:rsidRPr="00923030">
        <w:t>letne upravne omejitve (45</w:t>
      </w:r>
      <w:r>
        <w:t> </w:t>
      </w:r>
      <w:r w:rsidRPr="00923030">
        <w:t xml:space="preserve">TBq). </w:t>
      </w:r>
      <w:r w:rsidRPr="00237198">
        <w:rPr>
          <w:rStyle w:val="LPnadpisano"/>
        </w:rPr>
        <w:t>3</w:t>
      </w:r>
      <w:r w:rsidRPr="00923030">
        <w:t>H pa je zaradi nizke radiotoksičnosti kljub višji aktivnosti v primerjavi z drugimi kontaminanti radiološko manj pomemben.</w:t>
      </w:r>
      <w:r>
        <w:t xml:space="preserve"> </w:t>
      </w:r>
      <w:r w:rsidRPr="00923030">
        <w:t xml:space="preserve">Aktivnost </w:t>
      </w:r>
      <w:r w:rsidR="00E74AEB">
        <w:t>pre</w:t>
      </w:r>
      <w:r w:rsidRPr="00923030">
        <w:t xml:space="preserve">ostalih radionuklidov v tekočinskih izpustih je bila </w:t>
      </w:r>
      <w:r>
        <w:t xml:space="preserve">prav tako </w:t>
      </w:r>
      <w:r w:rsidRPr="00923030">
        <w:t xml:space="preserve">nekoliko </w:t>
      </w:r>
      <w:r>
        <w:t>nižja</w:t>
      </w:r>
      <w:r w:rsidRPr="00923030">
        <w:t xml:space="preserve"> kot v minulem letu </w:t>
      </w:r>
      <w:r>
        <w:t xml:space="preserve">in je znašala 11,2 MBq ali 0,01 % letne omejitve (100 GBq). Letni izpust </w:t>
      </w:r>
      <w:r w:rsidRPr="0067579A">
        <w:rPr>
          <w:rStyle w:val="LPnadpisano"/>
        </w:rPr>
        <w:t>137</w:t>
      </w:r>
      <w:r>
        <w:t xml:space="preserve">Cs iz NEK je bil 0,96 MBq, kar je manj kot v preteklih letih. Ocenjena koncentracija aktivnosti </w:t>
      </w:r>
      <w:r w:rsidRPr="0067579A">
        <w:rPr>
          <w:rStyle w:val="LPnadpisano"/>
        </w:rPr>
        <w:t>137</w:t>
      </w:r>
      <w:r>
        <w:t xml:space="preserve">Cs v reki Savi v okolici NEK, kot posledica izpustov, je daleč pod mejo detekcije, zaradi česar tega prispevka ni mogoče ločiti od globalne kontaminacije. V letu 2020 je </w:t>
      </w:r>
      <w:r w:rsidRPr="00D40855">
        <w:t>skupn</w:t>
      </w:r>
      <w:r>
        <w:t>a</w:t>
      </w:r>
      <w:r w:rsidRPr="00D40855">
        <w:t xml:space="preserve"> aktivnost izpuščenega </w:t>
      </w:r>
      <w:r w:rsidRPr="0069193A">
        <w:rPr>
          <w:rStyle w:val="LPnadpisano"/>
        </w:rPr>
        <w:t>14</w:t>
      </w:r>
      <w:r w:rsidRPr="00D40855">
        <w:t>C</w:t>
      </w:r>
      <w:r>
        <w:t xml:space="preserve"> znašala 0,054 GBq</w:t>
      </w:r>
      <w:r w:rsidRPr="00D40855">
        <w:t xml:space="preserve">, kar je </w:t>
      </w:r>
      <w:r>
        <w:t>primerljivo z zadnjimi leti in manj kot predvideva</w:t>
      </w:r>
      <w:r w:rsidR="00E74AEB">
        <w:t>ta</w:t>
      </w:r>
      <w:r>
        <w:t xml:space="preserve"> </w:t>
      </w:r>
      <w:r w:rsidRPr="00D40855">
        <w:t>literatur</w:t>
      </w:r>
      <w:r>
        <w:t>a</w:t>
      </w:r>
      <w:r w:rsidRPr="00D40855">
        <w:t xml:space="preserve"> in mednarodn</w:t>
      </w:r>
      <w:r>
        <w:t>a</w:t>
      </w:r>
      <w:r w:rsidRPr="00D40855">
        <w:t xml:space="preserve"> praks</w:t>
      </w:r>
      <w:r>
        <w:t>a</w:t>
      </w:r>
      <w:r w:rsidRPr="00D40855">
        <w:t xml:space="preserve"> (0,07 Ci/GW(e)-leto oziroma 1,8 GBq/leto).</w:t>
      </w:r>
    </w:p>
    <w:p w14:paraId="52294A96" w14:textId="5A060647" w:rsidR="00407DB3" w:rsidRPr="00923030" w:rsidRDefault="006E7AAE" w:rsidP="002216B1">
      <w:pPr>
        <w:pStyle w:val="LPnavaden"/>
      </w:pPr>
      <w:hyperlink w:anchor="s27" w:history="1">
        <w:r w:rsidR="00407DB3" w:rsidRPr="00655D8A">
          <w:rPr>
            <w:rStyle w:val="Hiperpovezava"/>
          </w:rPr>
          <w:t xml:space="preserve">Slika </w:t>
        </w:r>
        <w:r w:rsidR="00655D8A" w:rsidRPr="00655D8A">
          <w:rPr>
            <w:rStyle w:val="Hiperpovezava"/>
          </w:rPr>
          <w:t>27</w:t>
        </w:r>
      </w:hyperlink>
      <w:r w:rsidR="00407DB3" w:rsidRPr="00655D8A">
        <w:t xml:space="preserve"> prika</w:t>
      </w:r>
      <w:r w:rsidR="00407DB3" w:rsidRPr="00923030">
        <w:t xml:space="preserve">zuje aktivnost izpuščenega </w:t>
      </w:r>
      <w:r w:rsidR="00407DB3" w:rsidRPr="00237198">
        <w:rPr>
          <w:rStyle w:val="LPnadpisano"/>
        </w:rPr>
        <w:t>3</w:t>
      </w:r>
      <w:r w:rsidR="00407DB3" w:rsidRPr="00923030">
        <w:t>H v tekočinskih izpustih od leta 1983 do 20</w:t>
      </w:r>
      <w:r w:rsidR="00407DB3">
        <w:t>20</w:t>
      </w:r>
      <w:r w:rsidR="00655D8A">
        <w:t>.</w:t>
      </w:r>
    </w:p>
    <w:p w14:paraId="151F4518" w14:textId="77777777" w:rsidR="00407DB3" w:rsidRPr="00923030" w:rsidRDefault="00407DB3" w:rsidP="002216B1">
      <w:pPr>
        <w:pStyle w:val="LPnavaden"/>
      </w:pPr>
      <w:r w:rsidRPr="00063F65">
        <w:rPr>
          <w:noProof/>
          <w:lang w:eastAsia="sl-SI"/>
        </w:rPr>
        <w:drawing>
          <wp:inline distT="0" distB="0" distL="0" distR="0" wp14:anchorId="0474F000" wp14:editId="1527F084">
            <wp:extent cx="5657850" cy="3211286"/>
            <wp:effectExtent l="0" t="0" r="0" b="8255"/>
            <wp:docPr id="22" name="Predmet 1" descr="Na grafu je prikazana aktivnost izpuščenega 3H v tekočinskih izpustih NEK od leta 1983 do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BAA7312" w14:textId="1069DC9F" w:rsidR="00407DB3" w:rsidRDefault="00655D8A" w:rsidP="00655D8A">
      <w:pPr>
        <w:pStyle w:val="LPnaslovslika"/>
      </w:pPr>
      <w:bookmarkStart w:id="165" w:name="s27"/>
      <w:bookmarkStart w:id="166" w:name="_Toc480790824"/>
      <w:bookmarkStart w:id="167" w:name="_Toc483815898"/>
      <w:bookmarkStart w:id="168" w:name="_Toc77857981"/>
      <w:bookmarkEnd w:id="16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27</w:t>
      </w:r>
      <w:r w:rsidR="0072167A">
        <w:rPr>
          <w:noProof/>
        </w:rPr>
        <w:fldChar w:fldCharType="end"/>
      </w:r>
      <w:r w:rsidR="00407DB3">
        <w:t xml:space="preserve">: </w:t>
      </w:r>
      <w:r w:rsidR="00407DB3" w:rsidRPr="00923030">
        <w:t>Aktivnost izpuščenega</w:t>
      </w:r>
      <w:r w:rsidR="00407DB3">
        <w:t xml:space="preserve"> </w:t>
      </w:r>
      <w:r w:rsidR="00407DB3" w:rsidRPr="00237198">
        <w:rPr>
          <w:rStyle w:val="LPnadpisano"/>
        </w:rPr>
        <w:t>3</w:t>
      </w:r>
      <w:r w:rsidR="00407DB3">
        <w:t>H</w:t>
      </w:r>
      <w:r w:rsidR="00407DB3" w:rsidRPr="00923030">
        <w:t xml:space="preserve"> v tekočinskih izpustih</w:t>
      </w:r>
      <w:bookmarkEnd w:id="166"/>
      <w:bookmarkEnd w:id="167"/>
      <w:r w:rsidR="00407DB3">
        <w:t xml:space="preserve"> NEK</w:t>
      </w:r>
      <w:bookmarkEnd w:id="168"/>
    </w:p>
    <w:p w14:paraId="050D7314" w14:textId="77777777" w:rsidR="00407DB3" w:rsidRPr="002434B8" w:rsidRDefault="00407DB3" w:rsidP="00407DB3">
      <w:pPr>
        <w:pStyle w:val="LPNaslov4"/>
      </w:pPr>
      <w:bookmarkStart w:id="169" w:name="_Toc74219338"/>
      <w:r w:rsidRPr="00C36B8E">
        <w:t>Izpostavljenost</w:t>
      </w:r>
      <w:r w:rsidRPr="00923030">
        <w:t xml:space="preserve"> prebivalstva</w:t>
      </w:r>
      <w:bookmarkEnd w:id="169"/>
      <w:r w:rsidRPr="00923030">
        <w:t xml:space="preserve"> </w:t>
      </w:r>
    </w:p>
    <w:p w14:paraId="70046B5A" w14:textId="305EE179" w:rsidR="00407DB3" w:rsidRPr="00923030" w:rsidRDefault="00407DB3" w:rsidP="002216B1">
      <w:pPr>
        <w:pStyle w:val="LPnavaden"/>
        <w:rPr>
          <w:highlight w:val="yellow"/>
        </w:rPr>
      </w:pPr>
      <w:r w:rsidRPr="00923030">
        <w:t xml:space="preserve">Program nadzora nad radioaktivnostjo v okolju, ki je posledica navedenih izpustov, </w:t>
      </w:r>
      <w:r w:rsidR="00A237B9">
        <w:t>upošteva</w:t>
      </w:r>
      <w:r w:rsidR="00A237B9" w:rsidRPr="00923030">
        <w:t xml:space="preserve"> </w:t>
      </w:r>
      <w:r w:rsidRPr="00923030">
        <w:t>meritve koncentracij ali vsebnosti radionuklidov v teh vzorcih v okolju:</w:t>
      </w:r>
    </w:p>
    <w:p w14:paraId="74975886" w14:textId="6FAFB0CD" w:rsidR="00407DB3" w:rsidRPr="00961FFE" w:rsidRDefault="00407DB3" w:rsidP="00DD144C">
      <w:pPr>
        <w:pStyle w:val="LPalineje"/>
      </w:pPr>
      <w:r w:rsidRPr="00961FFE">
        <w:t>zrak (aerosolni in jodovi filtri),</w:t>
      </w:r>
    </w:p>
    <w:p w14:paraId="6D2BFE32" w14:textId="5C2655CB" w:rsidR="00407DB3" w:rsidRPr="00961FFE" w:rsidRDefault="00407DB3" w:rsidP="00DD144C">
      <w:pPr>
        <w:pStyle w:val="LPalineje"/>
      </w:pPr>
      <w:r w:rsidRPr="00961FFE">
        <w:t>suh</w:t>
      </w:r>
      <w:r w:rsidR="000164B6">
        <w:t>i</w:t>
      </w:r>
      <w:r w:rsidRPr="00961FFE">
        <w:t xml:space="preserve"> in mokr</w:t>
      </w:r>
      <w:r w:rsidR="000164B6">
        <w:t>i</w:t>
      </w:r>
      <w:r w:rsidRPr="00961FFE">
        <w:t xml:space="preserve"> used (trdn</w:t>
      </w:r>
      <w:r w:rsidR="000164B6">
        <w:t>e</w:t>
      </w:r>
      <w:r w:rsidRPr="00961FFE">
        <w:t xml:space="preserve"> in tekoč</w:t>
      </w:r>
      <w:r w:rsidR="000164B6">
        <w:t>e</w:t>
      </w:r>
      <w:r w:rsidRPr="00961FFE">
        <w:t xml:space="preserve"> padavin</w:t>
      </w:r>
      <w:r w:rsidR="000164B6">
        <w:t>e</w:t>
      </w:r>
      <w:r w:rsidRPr="00961FFE">
        <w:t>),</w:t>
      </w:r>
    </w:p>
    <w:p w14:paraId="4BC3A532" w14:textId="55F3C3DC" w:rsidR="00407DB3" w:rsidRPr="00961FFE" w:rsidRDefault="00407DB3" w:rsidP="00DD144C">
      <w:pPr>
        <w:pStyle w:val="LPalineje"/>
      </w:pPr>
      <w:r w:rsidRPr="00961FFE">
        <w:t>savsk</w:t>
      </w:r>
      <w:r w:rsidR="000164B6">
        <w:t>a</w:t>
      </w:r>
      <w:r w:rsidRPr="00961FFE">
        <w:t xml:space="preserve"> vod</w:t>
      </w:r>
      <w:r w:rsidR="000164B6">
        <w:t>a</w:t>
      </w:r>
      <w:r w:rsidRPr="00961FFE">
        <w:t>, sedimenti in vodni bioti (ribah),</w:t>
      </w:r>
    </w:p>
    <w:p w14:paraId="2BA551B2" w14:textId="4CBC325E" w:rsidR="00407DB3" w:rsidRPr="00961FFE" w:rsidRDefault="00407DB3" w:rsidP="00DD144C">
      <w:pPr>
        <w:pStyle w:val="LPalineje"/>
      </w:pPr>
      <w:r w:rsidRPr="00961FFE">
        <w:t>pitn</w:t>
      </w:r>
      <w:r w:rsidR="005D5AF0">
        <w:t>a</w:t>
      </w:r>
      <w:r w:rsidRPr="00961FFE">
        <w:t xml:space="preserve"> vod</w:t>
      </w:r>
      <w:r w:rsidR="005D5AF0">
        <w:t>a</w:t>
      </w:r>
      <w:r w:rsidRPr="00961FFE">
        <w:t xml:space="preserve"> v vodovodih (Krško in Brežice), črpališčih in podtalnici,</w:t>
      </w:r>
    </w:p>
    <w:p w14:paraId="003BEE0A" w14:textId="74677675" w:rsidR="00407DB3" w:rsidRPr="00961FFE" w:rsidRDefault="00407DB3" w:rsidP="00DD144C">
      <w:pPr>
        <w:pStyle w:val="LPalineje"/>
      </w:pPr>
      <w:r w:rsidRPr="00961FFE">
        <w:t>hran</w:t>
      </w:r>
      <w:r w:rsidR="005D5AF0">
        <w:t>a</w:t>
      </w:r>
      <w:r w:rsidRPr="00961FFE">
        <w:t xml:space="preserve"> rastlinskega in živalskega izvora (tudi v mleku), </w:t>
      </w:r>
    </w:p>
    <w:p w14:paraId="162796FB" w14:textId="4AB2AE93" w:rsidR="00407DB3" w:rsidRPr="00961FFE" w:rsidRDefault="00407DB3" w:rsidP="00DD144C">
      <w:pPr>
        <w:pStyle w:val="LPalineje"/>
      </w:pPr>
      <w:r w:rsidRPr="00961FFE">
        <w:t>zemlj</w:t>
      </w:r>
      <w:r w:rsidR="005D5AF0">
        <w:t>a</w:t>
      </w:r>
      <w:r w:rsidRPr="00961FFE">
        <w:t xml:space="preserve"> na obdelanem in neobdelanem zemljišču ter</w:t>
      </w:r>
    </w:p>
    <w:p w14:paraId="07D7C825" w14:textId="1F6A7D33" w:rsidR="00407DB3" w:rsidRDefault="00407DB3" w:rsidP="00DD144C">
      <w:pPr>
        <w:pStyle w:val="LPalineje"/>
      </w:pPr>
      <w:r w:rsidRPr="00961FFE">
        <w:t>meritve doze zunanjega sevanja na več krajih.</w:t>
      </w:r>
    </w:p>
    <w:p w14:paraId="7C25F4AF" w14:textId="16DBB792" w:rsidR="00407DB3" w:rsidRDefault="00407DB3" w:rsidP="002216B1">
      <w:pPr>
        <w:pStyle w:val="LPnavaden"/>
      </w:pPr>
      <w:r w:rsidRPr="00016DD3">
        <w:t xml:space="preserve">Oceno doz za prebivalce so </w:t>
      </w:r>
      <w:r w:rsidR="00F80C0F">
        <w:t>izdelali pooblaščeni izvedenci varstva pred sevanji</w:t>
      </w:r>
      <w:r w:rsidRPr="00016DD3">
        <w:t xml:space="preserve"> na podlagi </w:t>
      </w:r>
      <w:r>
        <w:t xml:space="preserve">meritev izpustov in </w:t>
      </w:r>
      <w:r w:rsidRPr="00016DD3">
        <w:t>modelnih izračunov</w:t>
      </w:r>
      <w:r>
        <w:t>, ker je vpliv NEK na koncentracije radionuklidov v okoljskih vzorcih večinoma nemerljiv.</w:t>
      </w:r>
      <w:r w:rsidRPr="00016DD3">
        <w:t xml:space="preserve"> </w:t>
      </w:r>
      <w:r>
        <w:t>Model sloni na i</w:t>
      </w:r>
      <w:r w:rsidRPr="00016DD3">
        <w:t>zračun</w:t>
      </w:r>
      <w:r>
        <w:t>u</w:t>
      </w:r>
      <w:r w:rsidRPr="00016DD3">
        <w:t xml:space="preserve"> razredčitvenih faktorjev za zračne izpuste, ki temeljijo na realnih vremenskih podatkih</w:t>
      </w:r>
      <w:r>
        <w:t xml:space="preserve"> </w:t>
      </w:r>
      <w:r w:rsidR="005D5AF0">
        <w:t xml:space="preserve">ter </w:t>
      </w:r>
      <w:r>
        <w:t>načinih mešanja tekočinskih izpustov in savske vode.</w:t>
      </w:r>
    </w:p>
    <w:p w14:paraId="5728C747" w14:textId="5FFB5F65" w:rsidR="00407DB3" w:rsidRPr="00016DD3" w:rsidRDefault="00407DB3" w:rsidP="002216B1">
      <w:pPr>
        <w:pStyle w:val="LPnavaden"/>
      </w:pPr>
      <w:r w:rsidRPr="00016DD3">
        <w:t xml:space="preserve">Najvišjo letno dozo prejmejo odrasli posamezniki iz prebivalstva zaradi vnosa </w:t>
      </w:r>
      <w:r w:rsidRPr="00237198">
        <w:rPr>
          <w:rStyle w:val="LPnadpisano"/>
        </w:rPr>
        <w:t>14</w:t>
      </w:r>
      <w:r>
        <w:t>C</w:t>
      </w:r>
      <w:r w:rsidRPr="00016DD3">
        <w:t xml:space="preserve"> ob zaužitju rastlinskih pridelkov (0,</w:t>
      </w:r>
      <w:r>
        <w:t>05</w:t>
      </w:r>
      <w:r w:rsidRPr="00016DD3">
        <w:t xml:space="preserve"> μSv), </w:t>
      </w:r>
      <w:r>
        <w:t>nekaj</w:t>
      </w:r>
      <w:r w:rsidRPr="00016DD3">
        <w:t xml:space="preserve"> nižjo dozo (0,0</w:t>
      </w:r>
      <w:r>
        <w:t>07</w:t>
      </w:r>
      <w:r w:rsidRPr="00016DD3">
        <w:t xml:space="preserve"> μSv) prejmejo tudi zaradi inhalacije </w:t>
      </w:r>
      <w:r w:rsidRPr="00237198">
        <w:rPr>
          <w:rStyle w:val="LPnadpisano"/>
        </w:rPr>
        <w:t>3</w:t>
      </w:r>
      <w:r>
        <w:t xml:space="preserve">H in </w:t>
      </w:r>
      <w:r w:rsidRPr="00237198">
        <w:rPr>
          <w:rStyle w:val="LPnadpisano"/>
        </w:rPr>
        <w:t>14</w:t>
      </w:r>
      <w:r>
        <w:t>C</w:t>
      </w:r>
      <w:r w:rsidRPr="00016DD3">
        <w:t xml:space="preserve">. </w:t>
      </w:r>
      <w:r>
        <w:t>T</w:t>
      </w:r>
      <w:r w:rsidRPr="00016DD3">
        <w:t>ekočinsk</w:t>
      </w:r>
      <w:r>
        <w:t>i</w:t>
      </w:r>
      <w:r w:rsidRPr="00016DD3">
        <w:t xml:space="preserve"> izpust</w:t>
      </w:r>
      <w:r>
        <w:t>i</w:t>
      </w:r>
      <w:r w:rsidRPr="00016DD3">
        <w:t xml:space="preserve"> </w:t>
      </w:r>
      <w:r>
        <w:t>v letu 2020 so nekoliko manj (0,014</w:t>
      </w:r>
      <w:r w:rsidRPr="00016DD3">
        <w:t> μSv</w:t>
      </w:r>
      <w:r>
        <w:t>) prispevali</w:t>
      </w:r>
      <w:r w:rsidRPr="00016DD3">
        <w:t xml:space="preserve"> dodatn</w:t>
      </w:r>
      <w:r>
        <w:t>i</w:t>
      </w:r>
      <w:r w:rsidRPr="00016DD3">
        <w:t xml:space="preserve"> izpostavljenost</w:t>
      </w:r>
      <w:r>
        <w:t>i</w:t>
      </w:r>
      <w:r w:rsidRPr="00016DD3">
        <w:t xml:space="preserve"> posameznikov iz prebivalstva</w:t>
      </w:r>
      <w:r>
        <w:t xml:space="preserve">, med njimi pa je največji prispevek </w:t>
      </w:r>
      <w:r w:rsidRPr="00237198">
        <w:rPr>
          <w:rStyle w:val="LPnadpisano"/>
        </w:rPr>
        <w:t>3</w:t>
      </w:r>
      <w:r>
        <w:t>H</w:t>
      </w:r>
      <w:r w:rsidRPr="00016DD3">
        <w:t xml:space="preserve">. </w:t>
      </w:r>
      <w:r>
        <w:t>Ugotavlja</w:t>
      </w:r>
      <w:r w:rsidR="005603F2">
        <w:t xml:space="preserve"> se</w:t>
      </w:r>
      <w:r>
        <w:t xml:space="preserve">, da </w:t>
      </w:r>
      <w:r w:rsidRPr="00237198">
        <w:rPr>
          <w:rStyle w:val="LPnadpisano"/>
        </w:rPr>
        <w:t>14</w:t>
      </w:r>
      <w:r>
        <w:t>C</w:t>
      </w:r>
      <w:r w:rsidRPr="00016DD3">
        <w:t xml:space="preserve"> še vedno največ prispeva k celotni dozi iz vseh prispevkov. Ugotavlja</w:t>
      </w:r>
      <w:r w:rsidR="005603F2">
        <w:t xml:space="preserve"> se</w:t>
      </w:r>
      <w:r>
        <w:t xml:space="preserve"> tudi</w:t>
      </w:r>
      <w:r w:rsidRPr="00016DD3">
        <w:t>, da so bili vsi načini izpostavitev prebivalstva zanemarljivi v primerjavi z naravnim sevanjem, doznimi omejitvami in avtoriziranimi mejami.</w:t>
      </w:r>
    </w:p>
    <w:p w14:paraId="5271DBD0" w14:textId="7F6D115A" w:rsidR="00407DB3" w:rsidRPr="00016DD3" w:rsidRDefault="00407DB3" w:rsidP="002216B1">
      <w:pPr>
        <w:pStyle w:val="LPnavaden"/>
      </w:pPr>
      <w:r w:rsidRPr="00016DD3">
        <w:t>Iz</w:t>
      </w:r>
      <w:r>
        <w:t xml:space="preserve"> </w:t>
      </w:r>
      <w:hyperlink w:anchor="p6" w:history="1">
        <w:r w:rsidR="00655D8A" w:rsidRPr="00655D8A">
          <w:rPr>
            <w:rStyle w:val="Hiperpovezava"/>
          </w:rPr>
          <w:t>p</w:t>
        </w:r>
        <w:r w:rsidRPr="00655D8A">
          <w:rPr>
            <w:rStyle w:val="Hiperpovezava"/>
          </w:rPr>
          <w:t xml:space="preserve">reglednice </w:t>
        </w:r>
        <w:r w:rsidR="00655D8A" w:rsidRPr="00655D8A">
          <w:rPr>
            <w:rStyle w:val="Hiperpovezava"/>
          </w:rPr>
          <w:t>6</w:t>
        </w:r>
      </w:hyperlink>
      <w:r w:rsidRPr="00655D8A">
        <w:t xml:space="preserve"> je</w:t>
      </w:r>
      <w:r w:rsidRPr="00016DD3">
        <w:t xml:space="preserve"> razvidno, da znaša ocenjena skupna vrednost za letno prejeto efektivno dozo posameznika iz okolice NEK manj kot 0,</w:t>
      </w:r>
      <w:r>
        <w:t>071</w:t>
      </w:r>
      <w:r w:rsidRPr="00016DD3">
        <w:t> µSv. Ta vrednost pomeni 0,</w:t>
      </w:r>
      <w:r>
        <w:t>15</w:t>
      </w:r>
      <w:r w:rsidRPr="00016DD3">
        <w:t> % predpisane mejne vrednosti (dozna ograda je 50 µSv letno) oziroma 0,0</w:t>
      </w:r>
      <w:r>
        <w:t>04</w:t>
      </w:r>
      <w:r w:rsidRPr="00016DD3">
        <w:t> % efektivne doze, ki jo povprečno prejme prebivalec Slovenije zaradi sevanja naravnega ozadja (2.500–2.800 µSv letno).</w:t>
      </w:r>
    </w:p>
    <w:p w14:paraId="750A9F6A" w14:textId="4CF78FC7" w:rsidR="00407DB3" w:rsidRPr="009723B6" w:rsidRDefault="00655D8A" w:rsidP="00655D8A">
      <w:pPr>
        <w:pStyle w:val="LPnaslovpreglednica"/>
      </w:pPr>
      <w:bookmarkStart w:id="170" w:name="p6"/>
      <w:bookmarkStart w:id="171" w:name="_Toc480790380"/>
      <w:bookmarkStart w:id="172" w:name="_Toc483815880"/>
      <w:bookmarkStart w:id="173" w:name="_Toc77857855"/>
      <w:bookmarkEnd w:id="170"/>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6</w:t>
      </w:r>
      <w:r w:rsidR="0072167A">
        <w:rPr>
          <w:noProof/>
        </w:rPr>
        <w:fldChar w:fldCharType="end"/>
      </w:r>
      <w:r w:rsidR="00407DB3" w:rsidRPr="009723B6">
        <w:t xml:space="preserve">: Ocene za delne izpostavljenosti odraslega posameznika referenčne skupine iz prebivalstva zaradi zračnih in tekočinskih izpustov iz NEK leta </w:t>
      </w:r>
      <w:bookmarkEnd w:id="171"/>
      <w:bookmarkEnd w:id="172"/>
      <w:r w:rsidR="00407DB3" w:rsidRPr="009723B6">
        <w:t>20</w:t>
      </w:r>
      <w:r w:rsidR="00407DB3">
        <w:t>20</w:t>
      </w:r>
      <w:bookmarkEnd w:id="173"/>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688"/>
        <w:gridCol w:w="1838"/>
        <w:gridCol w:w="2840"/>
        <w:gridCol w:w="1689"/>
      </w:tblGrid>
      <w:tr w:rsidR="00407DB3" w:rsidRPr="00923030" w14:paraId="1829B7E3" w14:textId="77777777" w:rsidTr="002216B1">
        <w:trPr>
          <w:trHeight w:val="345"/>
        </w:trPr>
        <w:tc>
          <w:tcPr>
            <w:tcW w:w="2688" w:type="dxa"/>
            <w:shd w:val="clear" w:color="auto" w:fill="5B9BD5" w:themeFill="accent1"/>
            <w:vAlign w:val="center"/>
          </w:tcPr>
          <w:p w14:paraId="33929214" w14:textId="77777777" w:rsidR="00407DB3" w:rsidRPr="002434B8" w:rsidRDefault="00407DB3" w:rsidP="002216B1">
            <w:pPr>
              <w:pStyle w:val="LPpreglednicaglavasredina"/>
            </w:pPr>
            <w:r w:rsidRPr="00F064F0">
              <w:t>Način izpostavitve</w:t>
            </w:r>
          </w:p>
        </w:tc>
        <w:tc>
          <w:tcPr>
            <w:tcW w:w="1838" w:type="dxa"/>
            <w:shd w:val="clear" w:color="auto" w:fill="5B9BD5" w:themeFill="accent1"/>
            <w:vAlign w:val="center"/>
          </w:tcPr>
          <w:p w14:paraId="18FAEAC0" w14:textId="77777777" w:rsidR="00407DB3" w:rsidRPr="002434B8" w:rsidRDefault="00407DB3" w:rsidP="002216B1">
            <w:pPr>
              <w:pStyle w:val="LPpreglednicaglavasredina"/>
            </w:pPr>
            <w:r w:rsidRPr="00F064F0">
              <w:t>Prenosna pot</w:t>
            </w:r>
          </w:p>
        </w:tc>
        <w:tc>
          <w:tcPr>
            <w:tcW w:w="2840" w:type="dxa"/>
            <w:shd w:val="clear" w:color="auto" w:fill="5B9BD5" w:themeFill="accent1"/>
            <w:vAlign w:val="center"/>
          </w:tcPr>
          <w:p w14:paraId="6D0C8749" w14:textId="77777777" w:rsidR="00407DB3" w:rsidRPr="002434B8" w:rsidRDefault="00407DB3" w:rsidP="002216B1">
            <w:pPr>
              <w:pStyle w:val="LPpreglednicaglavasredina"/>
            </w:pPr>
            <w:r w:rsidRPr="00F064F0">
              <w:t>Najpomembnejši radionuklidi</w:t>
            </w:r>
          </w:p>
        </w:tc>
        <w:tc>
          <w:tcPr>
            <w:tcW w:w="1689" w:type="dxa"/>
            <w:shd w:val="clear" w:color="auto" w:fill="5B9BD5" w:themeFill="accent1"/>
            <w:vAlign w:val="center"/>
          </w:tcPr>
          <w:p w14:paraId="14AEFCEC" w14:textId="77777777" w:rsidR="00407DB3" w:rsidRPr="002434B8" w:rsidRDefault="00407DB3" w:rsidP="002216B1">
            <w:pPr>
              <w:pStyle w:val="LPpreglednicaglavasredina"/>
            </w:pPr>
            <w:r w:rsidRPr="00F064F0">
              <w:t>Efektivna doza [µSv letno]</w:t>
            </w:r>
          </w:p>
        </w:tc>
      </w:tr>
      <w:tr w:rsidR="00407DB3" w:rsidRPr="00923030" w14:paraId="0A3F32B1" w14:textId="77777777" w:rsidTr="002216B1">
        <w:trPr>
          <w:trHeight w:val="313"/>
        </w:trPr>
        <w:tc>
          <w:tcPr>
            <w:tcW w:w="2688" w:type="dxa"/>
            <w:vMerge w:val="restart"/>
            <w:hideMark/>
          </w:tcPr>
          <w:p w14:paraId="13804441" w14:textId="77777777" w:rsidR="00407DB3" w:rsidRPr="002434B8" w:rsidRDefault="00407DB3" w:rsidP="002216B1">
            <w:pPr>
              <w:pStyle w:val="LPpreglednicatelo"/>
            </w:pPr>
            <w:r w:rsidRPr="00F064F0">
              <w:t>zunanje sevanje</w:t>
            </w:r>
          </w:p>
        </w:tc>
        <w:tc>
          <w:tcPr>
            <w:tcW w:w="1838" w:type="dxa"/>
            <w:hideMark/>
          </w:tcPr>
          <w:p w14:paraId="3AC71B59" w14:textId="77777777" w:rsidR="00407DB3" w:rsidRPr="002434B8" w:rsidRDefault="00407DB3" w:rsidP="002216B1">
            <w:pPr>
              <w:pStyle w:val="LPpreglednicatelo"/>
            </w:pPr>
            <w:r w:rsidRPr="00923030">
              <w:t>sevanje iz oblaka</w:t>
            </w:r>
          </w:p>
        </w:tc>
        <w:tc>
          <w:tcPr>
            <w:tcW w:w="2840" w:type="dxa"/>
            <w:hideMark/>
          </w:tcPr>
          <w:p w14:paraId="037105D8" w14:textId="77777777" w:rsidR="00407DB3" w:rsidRPr="002434B8" w:rsidRDefault="00407DB3" w:rsidP="002216B1">
            <w:pPr>
              <w:pStyle w:val="LPpreglednicatelo"/>
            </w:pPr>
            <w:r w:rsidRPr="00923030">
              <w:t>žlahtni plini: (</w:t>
            </w:r>
            <w:r w:rsidRPr="00237198">
              <w:rPr>
                <w:rStyle w:val="LPnadpisano"/>
              </w:rPr>
              <w:t>41</w:t>
            </w:r>
            <w:r w:rsidRPr="002434B8">
              <w:t xml:space="preserve">Ar, </w:t>
            </w:r>
            <w:r w:rsidRPr="00237198">
              <w:rPr>
                <w:rStyle w:val="LPnadpisano"/>
              </w:rPr>
              <w:t>133</w:t>
            </w:r>
            <w:r w:rsidRPr="002434B8">
              <w:t xml:space="preserve">Xe, </w:t>
            </w:r>
            <w:r w:rsidRPr="00237198">
              <w:rPr>
                <w:rStyle w:val="LPnadpisano"/>
              </w:rPr>
              <w:t xml:space="preserve">131m </w:t>
            </w:r>
            <w:r w:rsidRPr="002434B8">
              <w:t>Xe)</w:t>
            </w:r>
          </w:p>
        </w:tc>
        <w:tc>
          <w:tcPr>
            <w:tcW w:w="1689" w:type="dxa"/>
            <w:vAlign w:val="center"/>
            <w:hideMark/>
          </w:tcPr>
          <w:p w14:paraId="21F9E126" w14:textId="77777777" w:rsidR="00407DB3" w:rsidRPr="002434B8" w:rsidRDefault="00407DB3" w:rsidP="002216B1">
            <w:pPr>
              <w:pStyle w:val="LPpreglednicatelo"/>
              <w:jc w:val="center"/>
            </w:pPr>
            <w:r>
              <w:t>5,6</w:t>
            </w:r>
            <w:r>
              <w:sym w:font="Symbol" w:char="F0D7"/>
            </w:r>
            <w:r>
              <w:t>10</w:t>
            </w:r>
            <w:r w:rsidRPr="008B1FF8">
              <w:rPr>
                <w:rStyle w:val="LPpreglednicanadpisano"/>
              </w:rPr>
              <w:t>-4</w:t>
            </w:r>
          </w:p>
        </w:tc>
      </w:tr>
      <w:tr w:rsidR="00407DB3" w:rsidRPr="00923030" w14:paraId="3B66CE2C" w14:textId="77777777" w:rsidTr="002216B1">
        <w:trPr>
          <w:trHeight w:val="375"/>
        </w:trPr>
        <w:tc>
          <w:tcPr>
            <w:tcW w:w="2688" w:type="dxa"/>
            <w:vMerge/>
            <w:hideMark/>
          </w:tcPr>
          <w:p w14:paraId="35887982" w14:textId="77777777" w:rsidR="00407DB3" w:rsidRPr="00F064F0" w:rsidRDefault="00407DB3" w:rsidP="002216B1">
            <w:pPr>
              <w:pStyle w:val="LPpreglednicatelo"/>
            </w:pPr>
          </w:p>
        </w:tc>
        <w:tc>
          <w:tcPr>
            <w:tcW w:w="1838" w:type="dxa"/>
            <w:hideMark/>
          </w:tcPr>
          <w:p w14:paraId="4FAA3576" w14:textId="77777777" w:rsidR="00407DB3" w:rsidRPr="002434B8" w:rsidRDefault="00407DB3" w:rsidP="002216B1">
            <w:pPr>
              <w:pStyle w:val="LPpreglednicatelo"/>
            </w:pPr>
            <w:r w:rsidRPr="00923030">
              <w:t>sevanje iz useda</w:t>
            </w:r>
          </w:p>
        </w:tc>
        <w:tc>
          <w:tcPr>
            <w:tcW w:w="2840" w:type="dxa"/>
            <w:hideMark/>
          </w:tcPr>
          <w:p w14:paraId="4FD1C369" w14:textId="77777777" w:rsidR="00407DB3" w:rsidRPr="002434B8" w:rsidRDefault="00407DB3" w:rsidP="002216B1">
            <w:pPr>
              <w:pStyle w:val="LPpreglednicatelo"/>
            </w:pPr>
            <w:r w:rsidRPr="00923030">
              <w:t>partikulati: (</w:t>
            </w:r>
            <w:r w:rsidRPr="00237198">
              <w:rPr>
                <w:rStyle w:val="LPnadpisano"/>
              </w:rPr>
              <w:t>58</w:t>
            </w:r>
            <w:r w:rsidRPr="002434B8">
              <w:t xml:space="preserve">Co, </w:t>
            </w:r>
            <w:r w:rsidRPr="00237198">
              <w:rPr>
                <w:rStyle w:val="LPnadpisano"/>
              </w:rPr>
              <w:t>60</w:t>
            </w:r>
            <w:r w:rsidRPr="002434B8">
              <w:t xml:space="preserve">Co, </w:t>
            </w:r>
            <w:r w:rsidRPr="00237198">
              <w:rPr>
                <w:rStyle w:val="LPnadpisano"/>
              </w:rPr>
              <w:t>137</w:t>
            </w:r>
            <w:r w:rsidRPr="002434B8">
              <w:t>Cs</w:t>
            </w:r>
            <w:r>
              <w:t xml:space="preserve"> </w:t>
            </w:r>
            <w:r w:rsidRPr="002434B8">
              <w:t>…)</w:t>
            </w:r>
          </w:p>
        </w:tc>
        <w:tc>
          <w:tcPr>
            <w:tcW w:w="1689" w:type="dxa"/>
            <w:vAlign w:val="center"/>
            <w:hideMark/>
          </w:tcPr>
          <w:p w14:paraId="3D42814A" w14:textId="77777777" w:rsidR="00407DB3" w:rsidRPr="002434B8" w:rsidRDefault="00407DB3" w:rsidP="002216B1">
            <w:pPr>
              <w:pStyle w:val="LPpreglednicatelo"/>
              <w:jc w:val="center"/>
            </w:pPr>
            <w:r>
              <w:t>4,7</w:t>
            </w:r>
            <w:r>
              <w:sym w:font="Symbol" w:char="F0D7"/>
            </w:r>
            <w:r>
              <w:t>10</w:t>
            </w:r>
            <w:r w:rsidRPr="008B1FF8">
              <w:rPr>
                <w:rStyle w:val="LPpreglednicanadpisano"/>
              </w:rPr>
              <w:t>-12</w:t>
            </w:r>
          </w:p>
        </w:tc>
      </w:tr>
      <w:tr w:rsidR="00407DB3" w:rsidRPr="00923030" w14:paraId="4806409A" w14:textId="77777777" w:rsidTr="002216B1">
        <w:trPr>
          <w:trHeight w:val="300"/>
        </w:trPr>
        <w:tc>
          <w:tcPr>
            <w:tcW w:w="2688" w:type="dxa"/>
            <w:hideMark/>
          </w:tcPr>
          <w:p w14:paraId="7200431A" w14:textId="77777777" w:rsidR="00407DB3" w:rsidRPr="002434B8" w:rsidRDefault="00407DB3" w:rsidP="002216B1">
            <w:pPr>
              <w:pStyle w:val="LPpreglednicatelo"/>
            </w:pPr>
            <w:r w:rsidRPr="00F064F0">
              <w:t>inhalacija</w:t>
            </w:r>
          </w:p>
        </w:tc>
        <w:tc>
          <w:tcPr>
            <w:tcW w:w="1838" w:type="dxa"/>
            <w:hideMark/>
          </w:tcPr>
          <w:p w14:paraId="0F1B237A" w14:textId="77777777" w:rsidR="00407DB3" w:rsidRPr="002434B8" w:rsidRDefault="00407DB3" w:rsidP="002216B1">
            <w:pPr>
              <w:pStyle w:val="LPpreglednicatelo"/>
            </w:pPr>
            <w:r w:rsidRPr="00923030">
              <w:t>oblak</w:t>
            </w:r>
          </w:p>
        </w:tc>
        <w:tc>
          <w:tcPr>
            <w:tcW w:w="2840" w:type="dxa"/>
            <w:hideMark/>
          </w:tcPr>
          <w:p w14:paraId="1F2CA982" w14:textId="77777777" w:rsidR="00407DB3" w:rsidRPr="002434B8" w:rsidRDefault="00407DB3" w:rsidP="002216B1">
            <w:pPr>
              <w:pStyle w:val="LPpreglednicatelo"/>
            </w:pPr>
            <w:r w:rsidRPr="00237198">
              <w:rPr>
                <w:rStyle w:val="LPnadpisano"/>
              </w:rPr>
              <w:t>3</w:t>
            </w:r>
            <w:r>
              <w:t>H</w:t>
            </w:r>
            <w:r w:rsidRPr="002434B8">
              <w:t xml:space="preserve">, </w:t>
            </w:r>
            <w:r w:rsidRPr="00237198">
              <w:rPr>
                <w:rStyle w:val="LPnadpisano"/>
              </w:rPr>
              <w:t>14</w:t>
            </w:r>
            <w:r w:rsidRPr="002434B8">
              <w:t xml:space="preserve">C </w:t>
            </w:r>
          </w:p>
        </w:tc>
        <w:tc>
          <w:tcPr>
            <w:tcW w:w="1689" w:type="dxa"/>
            <w:vAlign w:val="center"/>
            <w:hideMark/>
          </w:tcPr>
          <w:p w14:paraId="0F6F9DD2" w14:textId="77777777" w:rsidR="00407DB3" w:rsidRPr="002434B8" w:rsidRDefault="00407DB3" w:rsidP="002216B1">
            <w:pPr>
              <w:pStyle w:val="LPpreglednicatelo"/>
              <w:jc w:val="center"/>
            </w:pPr>
            <w:r>
              <w:t>0,007</w:t>
            </w:r>
          </w:p>
        </w:tc>
      </w:tr>
      <w:tr w:rsidR="00407DB3" w:rsidRPr="00923030" w14:paraId="6A3009AC" w14:textId="77777777" w:rsidTr="002216B1">
        <w:trPr>
          <w:trHeight w:val="357"/>
        </w:trPr>
        <w:tc>
          <w:tcPr>
            <w:tcW w:w="2688" w:type="dxa"/>
            <w:hideMark/>
          </w:tcPr>
          <w:p w14:paraId="32E94071" w14:textId="77777777" w:rsidR="00407DB3" w:rsidRPr="002434B8" w:rsidRDefault="00407DB3" w:rsidP="002216B1">
            <w:pPr>
              <w:pStyle w:val="LPpreglednicatelo"/>
            </w:pPr>
            <w:r w:rsidRPr="00F064F0">
              <w:t>ingestija (atmosferski izpusti)</w:t>
            </w:r>
          </w:p>
        </w:tc>
        <w:tc>
          <w:tcPr>
            <w:tcW w:w="1838" w:type="dxa"/>
            <w:hideMark/>
          </w:tcPr>
          <w:p w14:paraId="395A097D" w14:textId="77777777" w:rsidR="00407DB3" w:rsidRPr="002434B8" w:rsidRDefault="00407DB3" w:rsidP="002216B1">
            <w:pPr>
              <w:pStyle w:val="LPpreglednicatelo"/>
            </w:pPr>
            <w:r w:rsidRPr="00923030">
              <w:t>rastlinski pridelki</w:t>
            </w:r>
          </w:p>
        </w:tc>
        <w:tc>
          <w:tcPr>
            <w:tcW w:w="2840" w:type="dxa"/>
            <w:hideMark/>
          </w:tcPr>
          <w:p w14:paraId="4E2AE377" w14:textId="77777777" w:rsidR="00407DB3" w:rsidRPr="002434B8" w:rsidRDefault="00407DB3" w:rsidP="002216B1">
            <w:pPr>
              <w:pStyle w:val="LPpreglednicatelo"/>
            </w:pPr>
            <w:r w:rsidRPr="00237198">
              <w:rPr>
                <w:rStyle w:val="LPnadpisano"/>
              </w:rPr>
              <w:t>14</w:t>
            </w:r>
            <w:r>
              <w:t>C</w:t>
            </w:r>
          </w:p>
        </w:tc>
        <w:tc>
          <w:tcPr>
            <w:tcW w:w="1689" w:type="dxa"/>
            <w:vAlign w:val="center"/>
            <w:hideMark/>
          </w:tcPr>
          <w:p w14:paraId="5E652B03" w14:textId="77777777" w:rsidR="00407DB3" w:rsidRPr="002434B8" w:rsidRDefault="00407DB3" w:rsidP="002216B1">
            <w:pPr>
              <w:pStyle w:val="LPpreglednicatelo"/>
              <w:jc w:val="center"/>
            </w:pPr>
            <w:r w:rsidRPr="00923030">
              <w:t>0,</w:t>
            </w:r>
            <w:r>
              <w:t>05</w:t>
            </w:r>
          </w:p>
        </w:tc>
      </w:tr>
      <w:tr w:rsidR="00407DB3" w:rsidRPr="00923030" w14:paraId="6D55EA32" w14:textId="77777777" w:rsidTr="002216B1">
        <w:trPr>
          <w:trHeight w:val="277"/>
        </w:trPr>
        <w:tc>
          <w:tcPr>
            <w:tcW w:w="2688" w:type="dxa"/>
            <w:hideMark/>
          </w:tcPr>
          <w:p w14:paraId="4FF007CA" w14:textId="77777777" w:rsidR="00407DB3" w:rsidRPr="002434B8" w:rsidRDefault="00407DB3" w:rsidP="002216B1">
            <w:pPr>
              <w:pStyle w:val="LPpreglednicatelo"/>
            </w:pPr>
            <w:r w:rsidRPr="00F064F0">
              <w:t>ingestija (tekočinski izpusti)</w:t>
            </w:r>
          </w:p>
        </w:tc>
        <w:tc>
          <w:tcPr>
            <w:tcW w:w="1838" w:type="dxa"/>
            <w:hideMark/>
          </w:tcPr>
          <w:p w14:paraId="4667B756" w14:textId="77777777" w:rsidR="00407DB3" w:rsidRPr="002434B8" w:rsidRDefault="00407DB3" w:rsidP="002216B1">
            <w:pPr>
              <w:pStyle w:val="LPpreglednicatelo"/>
            </w:pPr>
            <w:r w:rsidRPr="00923030">
              <w:t>i</w:t>
            </w:r>
            <w:r w:rsidRPr="002434B8">
              <w:t>ngestija rib (Sava)</w:t>
            </w:r>
          </w:p>
        </w:tc>
        <w:tc>
          <w:tcPr>
            <w:tcW w:w="2840" w:type="dxa"/>
            <w:hideMark/>
          </w:tcPr>
          <w:p w14:paraId="13F127C0" w14:textId="77777777" w:rsidR="00407DB3" w:rsidRPr="002434B8" w:rsidRDefault="00407DB3" w:rsidP="002216B1">
            <w:pPr>
              <w:pStyle w:val="LPpreglednicatelo"/>
            </w:pPr>
            <w:r w:rsidRPr="00237198">
              <w:rPr>
                <w:rStyle w:val="LPnadpisano"/>
              </w:rPr>
              <w:t>3</w:t>
            </w:r>
            <w:r>
              <w:t>H</w:t>
            </w:r>
            <w:r w:rsidRPr="002434B8">
              <w:t xml:space="preserve">, </w:t>
            </w:r>
            <w:r w:rsidRPr="00237198">
              <w:rPr>
                <w:rStyle w:val="LPnadpisano"/>
              </w:rPr>
              <w:t>137</w:t>
            </w:r>
            <w:r w:rsidRPr="002434B8">
              <w:t xml:space="preserve">Cs, </w:t>
            </w:r>
            <w:r w:rsidRPr="00237198">
              <w:rPr>
                <w:rStyle w:val="LPnadpisano"/>
              </w:rPr>
              <w:t>89</w:t>
            </w:r>
            <w:r w:rsidRPr="002434B8">
              <w:t xml:space="preserve">Sr, </w:t>
            </w:r>
            <w:r w:rsidRPr="00237198">
              <w:rPr>
                <w:rStyle w:val="LPnadpisano"/>
              </w:rPr>
              <w:t>90</w:t>
            </w:r>
            <w:r w:rsidRPr="002434B8">
              <w:t xml:space="preserve">Sr, </w:t>
            </w:r>
            <w:r w:rsidRPr="00237198">
              <w:rPr>
                <w:rStyle w:val="LPnadpisano"/>
              </w:rPr>
              <w:t>131</w:t>
            </w:r>
            <w:r w:rsidRPr="002434B8">
              <w:t xml:space="preserve">I, </w:t>
            </w:r>
            <w:r w:rsidRPr="00237198">
              <w:rPr>
                <w:rStyle w:val="LPnadpisano"/>
              </w:rPr>
              <w:t>14</w:t>
            </w:r>
            <w:r w:rsidRPr="002434B8">
              <w:t>C</w:t>
            </w:r>
          </w:p>
        </w:tc>
        <w:tc>
          <w:tcPr>
            <w:tcW w:w="1689" w:type="dxa"/>
            <w:vAlign w:val="center"/>
            <w:hideMark/>
          </w:tcPr>
          <w:p w14:paraId="258EAB7F" w14:textId="77777777" w:rsidR="00407DB3" w:rsidRPr="002434B8" w:rsidRDefault="00407DB3" w:rsidP="002216B1">
            <w:pPr>
              <w:pStyle w:val="LPpreglednicatelo"/>
              <w:jc w:val="center"/>
            </w:pPr>
            <w:r w:rsidRPr="00923030">
              <w:t>0,</w:t>
            </w:r>
            <w:r w:rsidRPr="002434B8">
              <w:t>0</w:t>
            </w:r>
            <w:r>
              <w:t>14</w:t>
            </w:r>
          </w:p>
        </w:tc>
      </w:tr>
      <w:tr w:rsidR="00407DB3" w:rsidRPr="00923030" w14:paraId="45131295" w14:textId="77777777" w:rsidTr="00655D8A">
        <w:trPr>
          <w:trHeight w:val="450"/>
        </w:trPr>
        <w:tc>
          <w:tcPr>
            <w:tcW w:w="4526" w:type="dxa"/>
            <w:gridSpan w:val="2"/>
            <w:shd w:val="clear" w:color="auto" w:fill="5B9BD5" w:themeFill="accent1"/>
            <w:vAlign w:val="center"/>
            <w:hideMark/>
          </w:tcPr>
          <w:p w14:paraId="14066FCF" w14:textId="77777777" w:rsidR="00407DB3" w:rsidRPr="002434B8" w:rsidRDefault="00407DB3" w:rsidP="00655D8A">
            <w:pPr>
              <w:pStyle w:val="LPpreglednicaglavasredina"/>
              <w:jc w:val="left"/>
            </w:pPr>
            <w:r w:rsidRPr="00F064F0">
              <w:t>Skupaj NEK 20</w:t>
            </w:r>
            <w:r>
              <w:t>20</w:t>
            </w:r>
          </w:p>
        </w:tc>
        <w:tc>
          <w:tcPr>
            <w:tcW w:w="4529" w:type="dxa"/>
            <w:gridSpan w:val="2"/>
            <w:vAlign w:val="center"/>
          </w:tcPr>
          <w:p w14:paraId="55FC248D" w14:textId="77777777" w:rsidR="00407DB3" w:rsidRPr="002434B8" w:rsidRDefault="00407DB3" w:rsidP="002216B1">
            <w:pPr>
              <w:pStyle w:val="LPpreglednicatelo"/>
              <w:jc w:val="center"/>
            </w:pPr>
            <w:r w:rsidRPr="00F064F0">
              <w:t>&lt; 0,</w:t>
            </w:r>
            <w:r>
              <w:t>071</w:t>
            </w:r>
            <w:r w:rsidRPr="002434B8">
              <w:rPr>
                <w:rStyle w:val="LPnadpisanopreglednicakrepko"/>
              </w:rPr>
              <w:t>*</w:t>
            </w:r>
          </w:p>
        </w:tc>
      </w:tr>
    </w:tbl>
    <w:p w14:paraId="07BCC469" w14:textId="77777777" w:rsidR="00407DB3" w:rsidRPr="00655D8A" w:rsidRDefault="00407DB3" w:rsidP="00655D8A">
      <w:pPr>
        <w:pStyle w:val="LPnavadenpomanjan8pt"/>
      </w:pPr>
      <w:r w:rsidRPr="00655D8A">
        <w:t>*Skupna vsota je konservativna, saj se posamezni prispevki ne morejo seštevati, ker ne gre za iste skupine prebivalstva.</w:t>
      </w:r>
    </w:p>
    <w:p w14:paraId="6FC7A14B" w14:textId="7EBD5A82" w:rsidR="00407DB3" w:rsidRDefault="00F11192" w:rsidP="003073E9">
      <w:pPr>
        <w:pStyle w:val="LPviri"/>
      </w:pPr>
      <w:bookmarkStart w:id="174" w:name="_Toc198013770"/>
      <w:bookmarkStart w:id="175" w:name="_Toc56786199"/>
      <w:bookmarkStart w:id="176" w:name="_Toc56786761"/>
      <w:bookmarkStart w:id="177" w:name="_Toc104711261"/>
      <w:bookmarkStart w:id="178" w:name="_Toc134582255"/>
      <w:bookmarkStart w:id="179" w:name="_Toc134415243"/>
      <w:bookmarkStart w:id="180" w:name="_Toc135104516"/>
      <w:bookmarkStart w:id="181" w:name="_Toc135462350"/>
      <w:bookmarkStart w:id="182" w:name="_Toc165267622"/>
      <w:bookmarkStart w:id="183" w:name="_Toc167689548"/>
      <w:bookmarkStart w:id="184" w:name="_Toc231789307"/>
      <w:bookmarkStart w:id="185" w:name="_Toc265149303"/>
      <w:bookmarkStart w:id="186" w:name="_Toc294704146"/>
      <w:bookmarkStart w:id="187" w:name="_Toc327337047"/>
      <w:bookmarkStart w:id="188" w:name="_Toc358804688"/>
      <w:bookmarkStart w:id="189" w:name="_Toc421612137"/>
      <w:bookmarkStart w:id="190" w:name="_Toc480786912"/>
      <w:bookmarkStart w:id="191" w:name="_Toc483815818"/>
      <w:r w:rsidRPr="003073E9">
        <w:t xml:space="preserve">Vir: </w:t>
      </w:r>
      <w:hyperlink w:anchor="v33" w:history="1">
        <w:r w:rsidRPr="003073E9">
          <w:rPr>
            <w:rStyle w:val="Hiperpovezava"/>
          </w:rPr>
          <w:t>[33]</w:t>
        </w:r>
      </w:hyperlink>
    </w:p>
    <w:p w14:paraId="5883C071" w14:textId="77777777" w:rsidR="00407DB3" w:rsidRPr="002434B8" w:rsidRDefault="00407DB3" w:rsidP="00407DB3">
      <w:pPr>
        <w:pStyle w:val="LPNaslov3"/>
      </w:pPr>
      <w:bookmarkStart w:id="192" w:name="_Toc74219339"/>
      <w:r w:rsidRPr="00923030">
        <w:t xml:space="preserve">Raziskovalni reaktor TRIGA in Centralno skladišče </w:t>
      </w:r>
      <w:r w:rsidRPr="00C36B8E">
        <w:t>radioaktivnih</w:t>
      </w:r>
      <w:r w:rsidRPr="00923030">
        <w:t xml:space="preserve"> odpadkov v Brinju</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17A952D" w14:textId="667C0EED" w:rsidR="00407DB3" w:rsidRPr="003D4E17" w:rsidRDefault="00407DB3" w:rsidP="002216B1">
      <w:pPr>
        <w:pStyle w:val="LPnavaden"/>
      </w:pPr>
      <w:r w:rsidRPr="003D4E17">
        <w:t>Raziskovalni reaktor TRIGA</w:t>
      </w:r>
      <w:r>
        <w:t xml:space="preserve"> Mark II</w:t>
      </w:r>
      <w:r w:rsidRPr="003D4E17">
        <w:t xml:space="preserve"> in</w:t>
      </w:r>
      <w:r>
        <w:t xml:space="preserve"> Centralno skladišče radioaktivnih odpadkov</w:t>
      </w:r>
      <w:r w:rsidRPr="003D4E17">
        <w:t xml:space="preserve"> </w:t>
      </w:r>
      <w:r>
        <w:t>(CSRAO)</w:t>
      </w:r>
      <w:r w:rsidRPr="003D4E17">
        <w:t xml:space="preserve"> sta na istem kraju v Brinju pri Ljubljani. Vzorce, ki jih obsevajo v reaktorju, analizirajo v laboratorijih Odseka za znanosti o okolju </w:t>
      </w:r>
      <w:r>
        <w:t>IJS (O-2)</w:t>
      </w:r>
      <w:r w:rsidRPr="003D4E17">
        <w:t xml:space="preserve"> v zgradbi tik ob reaktorju. Radioaktivni izpusti v okolje torej nastajajo zaradi obratovanja reaktorja, </w:t>
      </w:r>
      <w:r>
        <w:t>CSRAO</w:t>
      </w:r>
      <w:r w:rsidRPr="003D4E17">
        <w:t xml:space="preserve"> in dela v laboratorijih. Ker je bilo obratovanje objektov stabilno in ni bilo dogodkov</w:t>
      </w:r>
      <w:r w:rsidR="006F6CDB">
        <w:t>,</w:t>
      </w:r>
      <w:r w:rsidRPr="003D4E17">
        <w:t xml:space="preserve"> pri katerih bi se v okolje sproščale radioaktivne snovi, so rezultati obratovalnega monitoringa za leto 20</w:t>
      </w:r>
      <w:r>
        <w:t>20</w:t>
      </w:r>
      <w:r w:rsidRPr="003D4E17">
        <w:t xml:space="preserve"> skorajda enaki kot leto prej.</w:t>
      </w:r>
    </w:p>
    <w:p w14:paraId="66B9CF4A" w14:textId="77777777" w:rsidR="00407DB3" w:rsidRPr="00C67428" w:rsidRDefault="00407DB3" w:rsidP="00407DB3">
      <w:pPr>
        <w:pStyle w:val="LPNaslov4"/>
      </w:pPr>
      <w:bookmarkStart w:id="193" w:name="_Toc74219340"/>
      <w:r w:rsidRPr="00C67428">
        <w:t xml:space="preserve">Raziskovalni </w:t>
      </w:r>
      <w:r w:rsidRPr="00C36B8E">
        <w:t>reaktor</w:t>
      </w:r>
      <w:r w:rsidRPr="00C67428">
        <w:t xml:space="preserve"> TRIGA</w:t>
      </w:r>
      <w:bookmarkEnd w:id="193"/>
      <w:r w:rsidRPr="00C67428">
        <w:t xml:space="preserve"> </w:t>
      </w:r>
    </w:p>
    <w:p w14:paraId="015231F6" w14:textId="77777777" w:rsidR="00407DB3" w:rsidRPr="003D4E17" w:rsidRDefault="00407DB3" w:rsidP="002216B1">
      <w:pPr>
        <w:pStyle w:val="LPnavaden"/>
      </w:pPr>
      <w:r w:rsidRPr="003D4E17">
        <w:t>Nadzor nad okoljem raziskovalnega reaktorja TRIGA</w:t>
      </w:r>
      <w:r>
        <w:t xml:space="preserve"> Mark II</w:t>
      </w:r>
      <w:r w:rsidRPr="003D4E17">
        <w:t xml:space="preserve"> vključuje meritve plinskih in tekočinskih izpustov ter meritve radioaktivnosti v okolju. Zadnje se opravljajo zaradi ugotavljanja vplivov objekta na okolje in zajemajo merjenje radioaktivnosti zraka, podtalnice, zunanjega sevanja, radioaktivne kontaminacije zemlje in radioaktivnosti v sedimentih reke Save.</w:t>
      </w:r>
    </w:p>
    <w:p w14:paraId="4953694F" w14:textId="77777777" w:rsidR="00407DB3" w:rsidRPr="003738CC" w:rsidRDefault="00407DB3" w:rsidP="002216B1">
      <w:pPr>
        <w:pStyle w:val="LPnavaden"/>
        <w:rPr>
          <w:highlight w:val="yellow"/>
        </w:rPr>
      </w:pPr>
      <w:r w:rsidRPr="003D4E17">
        <w:t xml:space="preserve">Meritve emisij radioaktivnih aerosolov so pokazale </w:t>
      </w:r>
      <w:r>
        <w:t xml:space="preserve">zelo nizke </w:t>
      </w:r>
      <w:r w:rsidRPr="003D4E17">
        <w:t>vrednosti</w:t>
      </w:r>
      <w:r>
        <w:t>, ki so</w:t>
      </w:r>
      <w:r w:rsidRPr="003D4E17">
        <w:t xml:space="preserve"> </w:t>
      </w:r>
      <w:r>
        <w:t xml:space="preserve">primerljive ali </w:t>
      </w:r>
      <w:r w:rsidRPr="003D4E17">
        <w:t>pod mejo detekcije</w:t>
      </w:r>
      <w:r>
        <w:t>.</w:t>
      </w:r>
      <w:r w:rsidRPr="003D4E17">
        <w:t xml:space="preserve"> </w:t>
      </w:r>
      <w:r>
        <w:t>I</w:t>
      </w:r>
      <w:r w:rsidRPr="003D4E17">
        <w:t xml:space="preserve">zpusti žlahtnega plina </w:t>
      </w:r>
      <w:r w:rsidRPr="00237198">
        <w:rPr>
          <w:rStyle w:val="LPnadpisano"/>
        </w:rPr>
        <w:t>41</w:t>
      </w:r>
      <w:r w:rsidRPr="003D4E17">
        <w:t>Ar v ozračje pa so bili leta 20</w:t>
      </w:r>
      <w:r>
        <w:t>20</w:t>
      </w:r>
      <w:r w:rsidRPr="003D4E17">
        <w:t xml:space="preserve"> ocenjeni na </w:t>
      </w:r>
      <w:r>
        <w:t>0,7</w:t>
      </w:r>
      <w:r w:rsidRPr="003D4E17">
        <w:t> TBq</w:t>
      </w:r>
      <w:r>
        <w:t xml:space="preserve">. </w:t>
      </w:r>
      <w:r w:rsidRPr="003D4554">
        <w:t>To je dobrih 40 % manj kot v letu 2019 (1,2 TBq), kar je posledica manjšega števila obratovalnih ur reaktorja</w:t>
      </w:r>
      <w:r w:rsidRPr="00DA7236">
        <w:t xml:space="preserve">. </w:t>
      </w:r>
      <w:r>
        <w:t>Tekočinskih izpustov ni bilo, saj v letu 2020 niso ne v cisterni O-2 ne v cisterni drenaže reaktorja zaznali prisotnosti umetnih radionuklidov.</w:t>
      </w:r>
    </w:p>
    <w:p w14:paraId="1FFBC55B" w14:textId="23B62AAF" w:rsidR="00407DB3" w:rsidRPr="003D4E17" w:rsidRDefault="00407DB3" w:rsidP="002216B1">
      <w:pPr>
        <w:pStyle w:val="LPnavaden"/>
      </w:pPr>
      <w:r w:rsidRPr="003D4E17">
        <w:t xml:space="preserve">Z meritvami specifičnih aktivnosti v okolju niso zaznali nikakršne radioaktivne kontaminacije zaradi obratovanja reaktorja. </w:t>
      </w:r>
      <w:r>
        <w:t>A</w:t>
      </w:r>
      <w:r w:rsidRPr="006710D3">
        <w:t>ktivnosti</w:t>
      </w:r>
      <w:r>
        <w:t xml:space="preserve"> </w:t>
      </w:r>
      <w:r w:rsidRPr="006710D3">
        <w:t xml:space="preserve">umetnih radionuklidov </w:t>
      </w:r>
      <w:r>
        <w:t xml:space="preserve">so </w:t>
      </w:r>
      <w:r w:rsidR="006F6CDB">
        <w:t xml:space="preserve">bile </w:t>
      </w:r>
      <w:r w:rsidRPr="006710D3">
        <w:t xml:space="preserve">v vseh izmerjenih vzorcih bile pod detekcijsko mejo razen </w:t>
      </w:r>
      <w:r w:rsidRPr="001E4AA8">
        <w:rPr>
          <w:rStyle w:val="LPnadpisano"/>
        </w:rPr>
        <w:t>137</w:t>
      </w:r>
      <w:r w:rsidRPr="006710D3">
        <w:t>Cs, ki je posledica globalne kontaminacije.</w:t>
      </w:r>
      <w:r>
        <w:t xml:space="preserve"> </w:t>
      </w:r>
      <w:r w:rsidRPr="003D4E17">
        <w:t xml:space="preserve">Zunanja doza zaradi sevanja iz oblaka zaradi izpustov </w:t>
      </w:r>
      <w:r w:rsidRPr="00237198">
        <w:rPr>
          <w:rStyle w:val="LPnadpisano"/>
        </w:rPr>
        <w:t>41</w:t>
      </w:r>
      <w:r w:rsidRPr="003D4E17">
        <w:t xml:space="preserve">Ar je bila za posameznika, ki kosi travo ali pluži sneg letno 65 ur </w:t>
      </w:r>
      <w:smartTag w:uri="urn:schemas-microsoft-com:office:smarttags" w:element="metricconverter">
        <w:smartTagPr>
          <w:attr w:name="ProductID" w:val="100ﾠm"/>
        </w:smartTagPr>
        <w:r w:rsidRPr="003D4E17">
          <w:t>100 m</w:t>
        </w:r>
      </w:smartTag>
      <w:r w:rsidRPr="003D4E17">
        <w:t xml:space="preserve"> od reaktorja in se zadržuje v oblaku le 10 % svojega časa, tako kakor prejšnja leta ocenjena na 0,0</w:t>
      </w:r>
      <w:r>
        <w:t>1</w:t>
      </w:r>
      <w:r w:rsidRPr="003D4E17">
        <w:t> µSv letno. Prebivalec Pšate, naselja v oddaljenosti 500 m, prejme ob celoletnem bivanju 0,</w:t>
      </w:r>
      <w:r>
        <w:t>38</w:t>
      </w:r>
      <w:r w:rsidRPr="003D4E17">
        <w:t xml:space="preserve"> µSv letno. </w:t>
      </w:r>
      <w:r w:rsidRPr="00DA7236">
        <w:t>Vrednosti so zaradi manjših izpustov ustrezno manjše kot v letu 2019.</w:t>
      </w:r>
      <w:r>
        <w:t xml:space="preserve"> T</w:t>
      </w:r>
      <w:r w:rsidRPr="003D4E17">
        <w:t>ekočinski</w:t>
      </w:r>
      <w:r>
        <w:t>h</w:t>
      </w:r>
      <w:r w:rsidRPr="003D4E17">
        <w:t xml:space="preserve"> izpust</w:t>
      </w:r>
      <w:r>
        <w:t>ov ni bilo, zato tudi ni bilo izpostavljenosti po tej prenosni poti</w:t>
      </w:r>
      <w:r w:rsidRPr="003D4E17">
        <w:t xml:space="preserve">. Skupna letno prejeta doza za posameznika </w:t>
      </w:r>
      <w:r>
        <w:t xml:space="preserve">iz prebivalstva </w:t>
      </w:r>
      <w:r w:rsidRPr="003D4E17">
        <w:t>v letu 20</w:t>
      </w:r>
      <w:r>
        <w:t>20</w:t>
      </w:r>
      <w:r w:rsidRPr="003D4E17">
        <w:t xml:space="preserve"> je bila </w:t>
      </w:r>
      <w:r>
        <w:t>manj kot</w:t>
      </w:r>
      <w:r w:rsidRPr="004B22B7">
        <w:t xml:space="preserve"> 1 % upravno </w:t>
      </w:r>
      <w:r w:rsidRPr="00BA5D02">
        <w:t>avtorizirane dozne omejitve</w:t>
      </w:r>
      <w:r w:rsidRPr="004B22B7">
        <w:t>, ki znaša 50 μSv/leto</w:t>
      </w:r>
      <w:r>
        <w:t xml:space="preserve">, oziroma </w:t>
      </w:r>
      <w:r w:rsidRPr="003D4E17">
        <w:t>več tisočkrat manjša od efektivne doze naravnega ozadja v Sloveniji (2.500–2.800 µSv letno).</w:t>
      </w:r>
    </w:p>
    <w:p w14:paraId="18CF0835" w14:textId="77777777" w:rsidR="00407DB3" w:rsidRPr="00C36B8E" w:rsidRDefault="00407DB3" w:rsidP="00407DB3">
      <w:pPr>
        <w:pStyle w:val="LPNaslov4"/>
      </w:pPr>
      <w:bookmarkStart w:id="194" w:name="_Toc74219341"/>
      <w:r w:rsidRPr="00C36B8E">
        <w:t>Centralno skladišče radioaktivnih odpadkov v Brinju</w:t>
      </w:r>
      <w:bookmarkEnd w:id="194"/>
      <w:r w:rsidRPr="00C36B8E">
        <w:t xml:space="preserve"> </w:t>
      </w:r>
    </w:p>
    <w:p w14:paraId="597A8C0E" w14:textId="2F721AE4" w:rsidR="00407DB3" w:rsidRDefault="00407DB3" w:rsidP="002216B1">
      <w:pPr>
        <w:pStyle w:val="LPnavaden"/>
      </w:pPr>
      <w:r w:rsidRPr="00923030">
        <w:t xml:space="preserve">Program nadzora nad radioaktivnostjo okolice </w:t>
      </w:r>
      <w:r>
        <w:t>CSRAO</w:t>
      </w:r>
      <w:r w:rsidRPr="00923030">
        <w:t xml:space="preserve"> je vključeval predvsem nadzor nad radioaktivnimi izpusti v ozračje (radon in potomci iz skladiščnega prostora kot posledica skladiščenja virov </w:t>
      </w:r>
      <w:r w:rsidRPr="00237198">
        <w:rPr>
          <w:rStyle w:val="LPnadpisano"/>
        </w:rPr>
        <w:t>226</w:t>
      </w:r>
      <w:r w:rsidRPr="00923030">
        <w:t xml:space="preserve">Ra, oziroma zasnove objekta, ki je vkopan v zemljo), odpadnimi vodami iz podzemnega zbiralnika in neposrednim zunanjim sevanjem na zunanjih delih skladišča. Koncentracije radionuklidov v okolju so merili v enakem </w:t>
      </w:r>
      <w:r>
        <w:t>obsegu kakor v preteklih letih</w:t>
      </w:r>
      <w:r w:rsidR="006F6CDB">
        <w:t>,</w:t>
      </w:r>
      <w:r>
        <w:t xml:space="preserve"> in sicer </w:t>
      </w:r>
      <w:r w:rsidRPr="00923030">
        <w:t>v podtalnici</w:t>
      </w:r>
      <w:r>
        <w:t xml:space="preserve"> in</w:t>
      </w:r>
      <w:r w:rsidRPr="00923030">
        <w:t xml:space="preserve"> </w:t>
      </w:r>
      <w:r>
        <w:t xml:space="preserve">zraku, dodatno pa je merjeno </w:t>
      </w:r>
      <w:r w:rsidRPr="00923030">
        <w:t xml:space="preserve">zunanje sevanje </w:t>
      </w:r>
      <w:r>
        <w:t>na različnih</w:t>
      </w:r>
      <w:r w:rsidRPr="00923030">
        <w:t xml:space="preserve"> razdaljah od skladišča</w:t>
      </w:r>
      <w:r>
        <w:t xml:space="preserve">. V sklopu meritev za vzdrževanje pripravljenosti so izvedene tudi meritve kontaminacije tal </w:t>
      </w:r>
      <w:r w:rsidRPr="00923030">
        <w:t xml:space="preserve">ter </w:t>
      </w:r>
      <w:r>
        <w:t xml:space="preserve">koncentracije radionuklidov v </w:t>
      </w:r>
      <w:r w:rsidRPr="00923030">
        <w:t>suh</w:t>
      </w:r>
      <w:r>
        <w:t>em</w:t>
      </w:r>
      <w:r w:rsidRPr="00923030">
        <w:t xml:space="preserve"> used</w:t>
      </w:r>
      <w:r>
        <w:t>u</w:t>
      </w:r>
      <w:r w:rsidRPr="00923030">
        <w:t xml:space="preserve"> </w:t>
      </w:r>
      <w:r>
        <w:t>iz zraka v bližini skladišča</w:t>
      </w:r>
      <w:r w:rsidRPr="00923030">
        <w:t>.</w:t>
      </w:r>
    </w:p>
    <w:p w14:paraId="4D5BD4C5" w14:textId="644D6C01" w:rsidR="00407DB3" w:rsidRDefault="00407DB3" w:rsidP="002216B1">
      <w:pPr>
        <w:pStyle w:val="LPnavaden"/>
      </w:pPr>
      <w:r w:rsidRPr="00BA1EAE">
        <w:t>V letu 20</w:t>
      </w:r>
      <w:r>
        <w:t>20</w:t>
      </w:r>
      <w:r w:rsidRPr="00BA1EAE">
        <w:t xml:space="preserve"> je bila ocenjena povprečna emisija radona </w:t>
      </w:r>
      <w:r>
        <w:t>10</w:t>
      </w:r>
      <w:r w:rsidRPr="00BA1EAE">
        <w:t xml:space="preserve"> Bq/s in je v okviru merske negotovosti podobna kakor v prejšnjih letih (</w:t>
      </w:r>
      <w:hyperlink w:anchor="s28" w:history="1">
        <w:r w:rsidR="00655D8A" w:rsidRPr="00655D8A">
          <w:rPr>
            <w:rStyle w:val="Hiperpovezava"/>
          </w:rPr>
          <w:t>s</w:t>
        </w:r>
        <w:r w:rsidRPr="00655D8A">
          <w:rPr>
            <w:rStyle w:val="Hiperpovezava"/>
          </w:rPr>
          <w:t>lika 2</w:t>
        </w:r>
        <w:r w:rsidR="00655D8A" w:rsidRPr="00655D8A">
          <w:rPr>
            <w:rStyle w:val="Hiperpovezava"/>
          </w:rPr>
          <w:t>8</w:t>
        </w:r>
      </w:hyperlink>
      <w:r w:rsidRPr="00BA1EAE">
        <w:t xml:space="preserve">). </w:t>
      </w:r>
      <w:r>
        <w:t>Višje vrednosti v letu 2004 in 2005 so posledica stanja pred rekonstrukcijo skladišča. V letu 2020 je bilo p</w:t>
      </w:r>
      <w:r w:rsidRPr="00BA1EAE">
        <w:t xml:space="preserve">ovišanje koncentracije radona </w:t>
      </w:r>
      <w:r w:rsidRPr="00237198">
        <w:rPr>
          <w:rStyle w:val="LPnadpisano"/>
        </w:rPr>
        <w:t>222</w:t>
      </w:r>
      <w:r w:rsidRPr="00BA1EAE">
        <w:t>Rn v okolici skladišča nemerljivo in je bilo le ocenjeno na podlagi modela za povprečne vremenske razmere na okrog 0,</w:t>
      </w:r>
      <w:r>
        <w:t>5</w:t>
      </w:r>
      <w:r w:rsidRPr="00BA1EAE">
        <w:t xml:space="preserve"> Bq/m</w:t>
      </w:r>
      <w:r w:rsidRPr="00237198">
        <w:rPr>
          <w:rStyle w:val="LPnadpisano"/>
        </w:rPr>
        <w:t>3</w:t>
      </w:r>
      <w:r w:rsidRPr="00BA1EAE">
        <w:t xml:space="preserve"> na ograji reaktorskega centra. V odpadni vodi, zbrani v podzemnem rezervoarju, so od umetnih radionuklidov z</w:t>
      </w:r>
      <w:r w:rsidR="006F6CDB">
        <w:t>n</w:t>
      </w:r>
      <w:r w:rsidRPr="00BA1EAE">
        <w:t>o</w:t>
      </w:r>
      <w:r w:rsidR="006F6CDB">
        <w:t>va</w:t>
      </w:r>
      <w:r w:rsidRPr="00BA1EAE">
        <w:t xml:space="preserve"> ugotovili prisotnost </w:t>
      </w:r>
      <w:r w:rsidRPr="00237198">
        <w:rPr>
          <w:rStyle w:val="LPnadpisano"/>
        </w:rPr>
        <w:t>137</w:t>
      </w:r>
      <w:r w:rsidRPr="00BA1EAE">
        <w:t xml:space="preserve">Cs, ki je posledica splošne kontaminacije okolja in ne obratovanja skladišča. </w:t>
      </w:r>
      <w:r w:rsidRPr="00E941E3">
        <w:t xml:space="preserve">V enem vzorcu izstopa </w:t>
      </w:r>
      <w:r w:rsidRPr="003D4554">
        <w:rPr>
          <w:rStyle w:val="LPnadpisano"/>
        </w:rPr>
        <w:t>40</w:t>
      </w:r>
      <w:r w:rsidRPr="00E941E3">
        <w:t xml:space="preserve">K </w:t>
      </w:r>
      <w:r>
        <w:t>z</w:t>
      </w:r>
      <w:r w:rsidRPr="00E941E3">
        <w:t xml:space="preserve"> aktivnost</w:t>
      </w:r>
      <w:r>
        <w:t>jo</w:t>
      </w:r>
      <w:r w:rsidRPr="00E941E3">
        <w:t xml:space="preserve"> 430</w:t>
      </w:r>
      <w:r>
        <w:t> </w:t>
      </w:r>
      <w:r w:rsidRPr="00E941E3">
        <w:t>Bq/m</w:t>
      </w:r>
      <w:r w:rsidRPr="003D4554">
        <w:rPr>
          <w:rStyle w:val="LPnadpisano"/>
        </w:rPr>
        <w:t>3</w:t>
      </w:r>
      <w:r w:rsidRPr="00E941E3">
        <w:t xml:space="preserve">. Nekoliko višja koncentracija aktivnosti </w:t>
      </w:r>
      <w:r w:rsidRPr="003D4554">
        <w:rPr>
          <w:rStyle w:val="LPnadpisano"/>
        </w:rPr>
        <w:t>40</w:t>
      </w:r>
      <w:r w:rsidRPr="00E941E3">
        <w:t>K je verjetno povezana s čiščenjem objekta po zamenjavi tlakov, saj so bili ostanki čiščenja sprani v podzemni zbiralnik.</w:t>
      </w:r>
      <w:r>
        <w:t xml:space="preserve"> </w:t>
      </w:r>
      <w:r w:rsidRPr="00BA1EAE">
        <w:t xml:space="preserve">Tudi tla v okolici skladišča ne kažejo prisotnosti drugih radionuklidov, razen černobilskega kontaminanta </w:t>
      </w:r>
      <w:r w:rsidRPr="00237198">
        <w:rPr>
          <w:rStyle w:val="LPnadpisano"/>
        </w:rPr>
        <w:t>137</w:t>
      </w:r>
      <w:r w:rsidRPr="00BA1EAE">
        <w:t>C</w:t>
      </w:r>
      <w:r>
        <w:t>s</w:t>
      </w:r>
      <w:r w:rsidRPr="00BA1EAE">
        <w:t xml:space="preserve"> in naravnih radionuklidov </w:t>
      </w:r>
      <w:r w:rsidRPr="00237198">
        <w:rPr>
          <w:rStyle w:val="LPnadpisano"/>
        </w:rPr>
        <w:t>7</w:t>
      </w:r>
      <w:r w:rsidRPr="00BA1EAE">
        <w:t xml:space="preserve">Be, </w:t>
      </w:r>
      <w:r w:rsidRPr="00237198">
        <w:rPr>
          <w:rStyle w:val="LPnadpisano"/>
        </w:rPr>
        <w:t>40</w:t>
      </w:r>
      <w:r w:rsidRPr="00BA1EAE">
        <w:t>K ter radionuklidov uran-radijeve in torijeve razpadne vrste.</w:t>
      </w:r>
    </w:p>
    <w:p w14:paraId="56FE61AE" w14:textId="77777777" w:rsidR="00407DB3" w:rsidRDefault="00407DB3" w:rsidP="002216B1">
      <w:bookmarkStart w:id="195" w:name="_Toc480790825"/>
      <w:bookmarkStart w:id="196" w:name="_Toc483815899"/>
      <w:r>
        <w:rPr>
          <w:noProof/>
          <w:lang w:eastAsia="sl-SI"/>
        </w:rPr>
        <w:drawing>
          <wp:inline distT="0" distB="0" distL="0" distR="0" wp14:anchorId="3842BA7E" wp14:editId="72F932A3">
            <wp:extent cx="5309870" cy="2755900"/>
            <wp:effectExtent l="0" t="0" r="5080" b="6350"/>
            <wp:docPr id="23" name="Slika 23" descr="Graf prikazuje emisije 222Rn iz Centralnega skladišča radioaktivnih odpadkov v Bri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 prikazuje emisije 222Rn iz Centralnega skladišča radioaktivnih odpadkov v Brinj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9870" cy="2755900"/>
                    </a:xfrm>
                    <a:prstGeom prst="rect">
                      <a:avLst/>
                    </a:prstGeom>
                    <a:noFill/>
                  </pic:spPr>
                </pic:pic>
              </a:graphicData>
            </a:graphic>
          </wp:inline>
        </w:drawing>
      </w:r>
    </w:p>
    <w:p w14:paraId="77F6416D" w14:textId="409C3403" w:rsidR="00407DB3" w:rsidRPr="00923030" w:rsidRDefault="00655D8A" w:rsidP="00655D8A">
      <w:pPr>
        <w:pStyle w:val="LPnaslovslika"/>
      </w:pPr>
      <w:bookmarkStart w:id="197" w:name="s28"/>
      <w:bookmarkStart w:id="198" w:name="_Toc77857982"/>
      <w:bookmarkEnd w:id="197"/>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28</w:t>
      </w:r>
      <w:r w:rsidR="0072167A">
        <w:rPr>
          <w:noProof/>
        </w:rPr>
        <w:fldChar w:fldCharType="end"/>
      </w:r>
      <w:r w:rsidR="00407DB3">
        <w:t xml:space="preserve">: </w:t>
      </w:r>
      <w:r w:rsidR="00407DB3" w:rsidRPr="00923030">
        <w:t>Emisije</w:t>
      </w:r>
      <w:r w:rsidR="00407DB3" w:rsidRPr="00F064F0">
        <w:rPr>
          <w:rStyle w:val="LPnadpisano"/>
        </w:rPr>
        <w:t xml:space="preserve"> </w:t>
      </w:r>
      <w:r w:rsidR="00407DB3" w:rsidRPr="00923030">
        <w:rPr>
          <w:rStyle w:val="LPnadpisano"/>
        </w:rPr>
        <w:t>222</w:t>
      </w:r>
      <w:r w:rsidR="00407DB3" w:rsidRPr="00F064F0">
        <w:t>Rn</w:t>
      </w:r>
      <w:r w:rsidR="00407DB3" w:rsidRPr="00923030">
        <w:t xml:space="preserve"> iz Centralnega skladišča radioaktivnih odpadkov v Brinju</w:t>
      </w:r>
      <w:bookmarkEnd w:id="195"/>
      <w:bookmarkEnd w:id="196"/>
      <w:bookmarkEnd w:id="198"/>
    </w:p>
    <w:p w14:paraId="3D38DE0C" w14:textId="4C62C146" w:rsidR="00407DB3" w:rsidRDefault="00407DB3" w:rsidP="002216B1">
      <w:pPr>
        <w:pStyle w:val="LPnavaden"/>
      </w:pPr>
      <w:bookmarkStart w:id="199" w:name="_Nekdanji_rudnik_urana"/>
      <w:bookmarkStart w:id="200" w:name="_Toc198013771"/>
      <w:bookmarkStart w:id="201" w:name="_Toc134582256"/>
      <w:bookmarkStart w:id="202" w:name="_Toc134415244"/>
      <w:bookmarkStart w:id="203" w:name="_Toc135104517"/>
      <w:bookmarkStart w:id="204" w:name="_Toc135462351"/>
      <w:bookmarkStart w:id="205" w:name="_Toc165267623"/>
      <w:bookmarkStart w:id="206" w:name="_Toc167689549"/>
      <w:bookmarkStart w:id="207" w:name="_Toc231789308"/>
      <w:bookmarkStart w:id="208" w:name="_Toc265149304"/>
      <w:bookmarkStart w:id="209" w:name="_Toc294704147"/>
      <w:bookmarkStart w:id="210" w:name="_Toc327337048"/>
      <w:bookmarkStart w:id="211" w:name="_Toc358804689"/>
      <w:bookmarkStart w:id="212" w:name="_Toc421612138"/>
      <w:bookmarkStart w:id="213" w:name="_Toc480786913"/>
      <w:bookmarkStart w:id="214" w:name="_Toc483815819"/>
      <w:bookmarkEnd w:id="199"/>
      <w:r w:rsidRPr="00E05F6E">
        <w:t>Pri oceni doze za najbolj izpostavljene posameznike so upoštevali inhalacijo radonovih potomcev in neposredno sevanje iz skladišča. Najbolj je obremenjena skupina sodelavcev reaktorskega centra, ki jih lahko doseže radon iz skladišča. Po modelnem izračunu so leta 20</w:t>
      </w:r>
      <w:r>
        <w:t>20</w:t>
      </w:r>
      <w:r w:rsidRPr="00E05F6E">
        <w:t xml:space="preserve"> prejeli dozo, ki je bila ocenjena na 1,</w:t>
      </w:r>
      <w:r w:rsidDel="00E941E3">
        <w:t xml:space="preserve"> </w:t>
      </w:r>
      <w:r>
        <w:t>4</w:t>
      </w:r>
      <w:r w:rsidRPr="00E05F6E">
        <w:t xml:space="preserve"> µSv</w:t>
      </w:r>
      <w:r w:rsidR="002466B8">
        <w:t>,</w:t>
      </w:r>
      <w:r>
        <w:t xml:space="preserve"> kar znaša 1,4</w:t>
      </w:r>
      <w:r w:rsidR="00655D8A">
        <w:t xml:space="preserve"> </w:t>
      </w:r>
      <w:r>
        <w:t xml:space="preserve">% </w:t>
      </w:r>
      <w:r w:rsidRPr="00494F28">
        <w:t>avtorizirane mejne doze za posameznike iz referenčne skupine prebivalstva (100 µSv na leto)</w:t>
      </w:r>
      <w:r w:rsidRPr="00E05F6E">
        <w:t xml:space="preserve">. Varnostnik reaktorskega centra pri svojih rednih obhodih prejme </w:t>
      </w:r>
      <w:r>
        <w:t>0,7</w:t>
      </w:r>
      <w:r w:rsidRPr="00E05F6E">
        <w:t xml:space="preserve"> µSv letno, ocenjena letna doza za kmetovalca na ograji zavarovanega območja pa je znašala le okrog 0,0</w:t>
      </w:r>
      <w:r>
        <w:t>3</w:t>
      </w:r>
      <w:r w:rsidRPr="00E05F6E">
        <w:t xml:space="preserve"> µSv letno. Vrednosti so primerljive z letom 201</w:t>
      </w:r>
      <w:r>
        <w:t>9</w:t>
      </w:r>
      <w:r w:rsidRPr="00E05F6E">
        <w:t xml:space="preserve"> in zaradi manjših emisij radona precej nižje kot v letu 2008</w:t>
      </w:r>
      <w:r>
        <w:t>,</w:t>
      </w:r>
      <w:r w:rsidRPr="00E05F6E">
        <w:t xml:space="preserve"> </w:t>
      </w:r>
      <w:r>
        <w:t>obenem pa so</w:t>
      </w:r>
      <w:r w:rsidRPr="00E05F6E">
        <w:t xml:space="preserve"> </w:t>
      </w:r>
      <w:r>
        <w:t>zanemarljive v primerjavi z l</w:t>
      </w:r>
      <w:r w:rsidRPr="00E05F6E">
        <w:t>etn</w:t>
      </w:r>
      <w:r>
        <w:t>o</w:t>
      </w:r>
      <w:r w:rsidRPr="00E05F6E">
        <w:t xml:space="preserve"> doz</w:t>
      </w:r>
      <w:r>
        <w:t>o</w:t>
      </w:r>
      <w:r w:rsidRPr="00E05F6E">
        <w:t xml:space="preserve">, ki jo prejme vsak posameznik zaradi naravnega sevanja, </w:t>
      </w:r>
      <w:r>
        <w:t>ki znaša</w:t>
      </w:r>
      <w:r w:rsidRPr="00E05F6E">
        <w:t xml:space="preserve"> 2.500–2.800 µSv.</w:t>
      </w:r>
    </w:p>
    <w:p w14:paraId="653B1902" w14:textId="62016076" w:rsidR="00F11192" w:rsidRDefault="00F11192" w:rsidP="003073E9">
      <w:pPr>
        <w:pStyle w:val="LPviri"/>
      </w:pPr>
      <w:r w:rsidRPr="003073E9">
        <w:t xml:space="preserve">Vir: </w:t>
      </w:r>
      <w:hyperlink w:anchor="v34" w:history="1">
        <w:r w:rsidRPr="003073E9">
          <w:rPr>
            <w:rStyle w:val="Hiperpovezava"/>
          </w:rPr>
          <w:t>[34]</w:t>
        </w:r>
      </w:hyperlink>
    </w:p>
    <w:p w14:paraId="49AB381E" w14:textId="77777777" w:rsidR="00407DB3" w:rsidRPr="002434B8" w:rsidRDefault="00407DB3" w:rsidP="00407DB3">
      <w:pPr>
        <w:pStyle w:val="LPNaslov3"/>
      </w:pPr>
      <w:bookmarkStart w:id="215" w:name="po333"/>
      <w:bookmarkStart w:id="216" w:name="_Toc74219342"/>
      <w:bookmarkEnd w:id="215"/>
      <w:r w:rsidRPr="007771D0">
        <w:t xml:space="preserve">Nekdanji rudnik urana </w:t>
      </w:r>
      <w:r w:rsidRPr="00C36B8E">
        <w:t>Žirovski</w:t>
      </w:r>
      <w:r w:rsidRPr="007771D0">
        <w:t xml:space="preserve"> vrh</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6"/>
    </w:p>
    <w:p w14:paraId="4894B4DC" w14:textId="554B05A9" w:rsidR="00407DB3" w:rsidRDefault="00407DB3" w:rsidP="002216B1">
      <w:pPr>
        <w:pStyle w:val="LPnavaden"/>
      </w:pPr>
      <w:r w:rsidRPr="00923030">
        <w:t xml:space="preserve">V sklopu monitoringa </w:t>
      </w:r>
      <w:r>
        <w:t xml:space="preserve">nekdanjega rudnika urana </w:t>
      </w:r>
      <w:r w:rsidRPr="00923030">
        <w:t xml:space="preserve">merijo izpuste radona in tekočinske radioaktivne izpuste, poleg tega pa nadzorujejo tudi koncentracije radionuklidov v okolju. Izvajajo program merjenja specifičnih aktivnosti radionuklidov uran-radijeve razpadne vrste v vzorcih okolja, vključno z meritvami koncentracij radona in njegovih kratkoživih potomcev v ozračju, ter merjenje zunanjega sevanja. Merilna mesta so predvsem na dolinskih naseljenih območjih do tri kilometre od rudniških virov sevanja, to je od Todraža do Gorenje vasi. Ker se merijo radionuklidi naravnega izvora, se za vrednotenje vpliva </w:t>
      </w:r>
      <w:r>
        <w:t xml:space="preserve">posledic </w:t>
      </w:r>
      <w:r w:rsidRPr="00923030">
        <w:t>nekdanjega rudarjenja urana ustrezno meri naravno sevanje na referenčnih mestih, ki niso pod vplivom emisij iz preostalih objektov nekdanjega rudnika (približek za n</w:t>
      </w:r>
      <w:r>
        <w:t>aravno ozadje radioaktivnosti).</w:t>
      </w:r>
      <w:r w:rsidRPr="00356B39">
        <w:t xml:space="preserve"> </w:t>
      </w:r>
    </w:p>
    <w:p w14:paraId="0CE61225" w14:textId="77777777" w:rsidR="00D4214B" w:rsidRDefault="00D4214B" w:rsidP="00D4214B">
      <w:pPr>
        <w:pStyle w:val="LPnavaden"/>
      </w:pPr>
      <w:r w:rsidRPr="00FA568A">
        <w:t xml:space="preserve">V letu 2015 je </w:t>
      </w:r>
      <w:r>
        <w:t>ARAO</w:t>
      </w:r>
      <w:r w:rsidRPr="00FA568A">
        <w:t xml:space="preserve"> </w:t>
      </w:r>
      <w:r>
        <w:t>na območju zaprtega odlagališča Jazbec začel izvajati javno službo dolgoročnega nadzora in vzdrževanja,</w:t>
      </w:r>
      <w:r w:rsidRPr="00FA568A">
        <w:t xml:space="preserve"> medtem ko</w:t>
      </w:r>
      <w:r>
        <w:t xml:space="preserve"> odlagališče Boršt upravlja Rudnik Žirovski vrh (RŽV). Zdaj</w:t>
      </w:r>
      <w:r w:rsidRPr="00E05F6E">
        <w:t xml:space="preserve"> sta za izvajanje programa monitoringa okolja odgovorna oba upravljavca odlagališč. </w:t>
      </w:r>
    </w:p>
    <w:p w14:paraId="58329A41" w14:textId="230ED4D2" w:rsidR="00407DB3" w:rsidRPr="0072015C" w:rsidRDefault="00407DB3" w:rsidP="002216B1">
      <w:pPr>
        <w:pStyle w:val="LPnavaden"/>
      </w:pPr>
      <w:r w:rsidRPr="0072015C">
        <w:rPr>
          <w:rFonts w:eastAsia="CIDFont+F1"/>
        </w:rPr>
        <w:t>U</w:t>
      </w:r>
      <w:r>
        <w:rPr>
          <w:rFonts w:eastAsia="CIDFont+F1"/>
        </w:rPr>
        <w:t>RSJV</w:t>
      </w:r>
      <w:r w:rsidRPr="0072015C">
        <w:rPr>
          <w:rFonts w:eastAsia="CIDFont+F1"/>
        </w:rPr>
        <w:t xml:space="preserve"> je 24.</w:t>
      </w:r>
      <w:r w:rsidR="007D02A4">
        <w:rPr>
          <w:rFonts w:eastAsia="CIDFont+F1"/>
        </w:rPr>
        <w:t xml:space="preserve"> septembra</w:t>
      </w:r>
      <w:r>
        <w:rPr>
          <w:rFonts w:eastAsia="CIDFont+F1"/>
        </w:rPr>
        <w:t xml:space="preserve"> </w:t>
      </w:r>
      <w:r w:rsidRPr="0072015C">
        <w:rPr>
          <w:rFonts w:eastAsia="CIDFont+F1"/>
        </w:rPr>
        <w:t>2019 izdala odločbo</w:t>
      </w:r>
      <w:r w:rsidR="007D02A4">
        <w:rPr>
          <w:rFonts w:eastAsia="CIDFont+F1"/>
        </w:rPr>
        <w:t>,</w:t>
      </w:r>
      <w:r w:rsidRPr="0072015C">
        <w:rPr>
          <w:rFonts w:eastAsia="CIDFont+F1"/>
        </w:rPr>
        <w:t xml:space="preserve"> s katero je odobrila spremembo Varnostnega poročila odlagališča rudarske jalovine Jazbec</w:t>
      </w:r>
      <w:r>
        <w:rPr>
          <w:rFonts w:eastAsia="CIDFont+F1"/>
        </w:rPr>
        <w:t>. V skladu s tem se je v letu 2020 izvajal</w:t>
      </w:r>
      <w:r w:rsidRPr="0072015C">
        <w:rPr>
          <w:rFonts w:eastAsia="CIDFont+F1"/>
        </w:rPr>
        <w:t xml:space="preserve"> </w:t>
      </w:r>
      <w:r>
        <w:rPr>
          <w:rFonts w:eastAsia="CIDFont+F1"/>
        </w:rPr>
        <w:t xml:space="preserve">zmanjšan </w:t>
      </w:r>
      <w:r w:rsidRPr="0072015C">
        <w:rPr>
          <w:rFonts w:eastAsia="CIDFont+F1"/>
        </w:rPr>
        <w:t xml:space="preserve">program nadzora radioaktivnosti </w:t>
      </w:r>
      <w:r>
        <w:rPr>
          <w:rFonts w:eastAsia="CIDFont+F1"/>
        </w:rPr>
        <w:t>v primerjavi s preteklostjo, primeren za dolgoročni nadzor zaprtega odlagališča</w:t>
      </w:r>
      <w:r w:rsidRPr="0072015C">
        <w:rPr>
          <w:rFonts w:eastAsia="CIDFont+F1"/>
        </w:rPr>
        <w:t xml:space="preserve">. </w:t>
      </w:r>
    </w:p>
    <w:p w14:paraId="28549272" w14:textId="05C78666" w:rsidR="00407DB3" w:rsidRPr="00C36B8E" w:rsidRDefault="00407DB3" w:rsidP="002216B1">
      <w:pPr>
        <w:pStyle w:val="LPnavaden"/>
      </w:pPr>
      <w:r w:rsidRPr="00AB54D1">
        <w:t>Na odlagališču Boršt je v letu 20</w:t>
      </w:r>
      <w:r>
        <w:t>20</w:t>
      </w:r>
      <w:r w:rsidRPr="00AB54D1">
        <w:t xml:space="preserve"> potekalo že </w:t>
      </w:r>
      <w:r>
        <w:t>deseto leto</w:t>
      </w:r>
      <w:r w:rsidRPr="00AB54D1">
        <w:t xml:space="preserve"> predvidenega prehodnega petletnega obdobja. Program monitoringa za odlagališče Boršt se je izvajal </w:t>
      </w:r>
      <w:r w:rsidRPr="00C36B8E">
        <w:t>po programu monitoringa za peto leto, kar bo tudi v prihodnje do zaprtja odlagališča.</w:t>
      </w:r>
    </w:p>
    <w:p w14:paraId="4F82E94B" w14:textId="77777777" w:rsidR="00407DB3" w:rsidRPr="002434B8" w:rsidRDefault="00407DB3" w:rsidP="00407DB3">
      <w:pPr>
        <w:pStyle w:val="LPNaslov4"/>
      </w:pPr>
      <w:bookmarkStart w:id="217" w:name="_Toc74219343"/>
      <w:r w:rsidRPr="00C36B8E">
        <w:t>Radioaktivni</w:t>
      </w:r>
      <w:r>
        <w:t xml:space="preserve"> izpusti</w:t>
      </w:r>
      <w:bookmarkEnd w:id="217"/>
    </w:p>
    <w:p w14:paraId="6C3CBFD4" w14:textId="2401CD4D" w:rsidR="00407DB3" w:rsidRDefault="00407DB3" w:rsidP="002216B1">
      <w:pPr>
        <w:pStyle w:val="LPnavaden"/>
      </w:pPr>
      <w:r>
        <w:t xml:space="preserve">Meritve tekočinskih izpustov v letu 2020 so pokazale, da so ti znotraj avtoriziranih mejnih vrednosti za odlagališče Boršt. Izvedene meritve izpustov iz odlagališča Jazbec in jamske vode </w:t>
      </w:r>
      <w:r w:rsidRPr="005B0A5E">
        <w:t xml:space="preserve">so </w:t>
      </w:r>
      <w:r>
        <w:t>prav tako potrdile, da so aktivnosti naravnih radionuklidov pod avtoriziranimi mejami, postavljenimi leta 2019. Na podlagi meritev plinastih izpustov, je bilo možno oceniti izhajanje radona iz površin odlagališč in stanje prekrivke. Pri odlagališču Boršt so bile izmerjene vrednosti nižje od avtoriziranih mej. V primeru odlagališča Jazbec je ta omejitev leta 2019 odpravljena, meritve pa se uporabljajo za oceno stanja prekrivke. Izmerjene vrednosti so bile v letu 2020 primerljive s prejšnjimi leti.</w:t>
      </w:r>
    </w:p>
    <w:p w14:paraId="71982332" w14:textId="77777777" w:rsidR="00407DB3" w:rsidRPr="002434B8" w:rsidRDefault="00407DB3" w:rsidP="00407DB3">
      <w:pPr>
        <w:pStyle w:val="LPNaslov4"/>
      </w:pPr>
      <w:bookmarkStart w:id="218" w:name="_Toc74219344"/>
      <w:r w:rsidRPr="00C36B8E">
        <w:t>Izpostavljenost</w:t>
      </w:r>
      <w:r w:rsidRPr="00E7111B">
        <w:t xml:space="preserve"> prebivalstva</w:t>
      </w:r>
      <w:bookmarkEnd w:id="218"/>
    </w:p>
    <w:p w14:paraId="748B26AD" w14:textId="2EDC8D37" w:rsidR="00407DB3" w:rsidRDefault="00407DB3" w:rsidP="002216B1">
      <w:pPr>
        <w:pStyle w:val="LPnavaden"/>
      </w:pPr>
      <w:r>
        <w:t xml:space="preserve">V času obratovanja je bilo možno oceniti prispevek rudnika s primerjavo z referenčnimi lokacijami </w:t>
      </w:r>
      <w:r w:rsidR="008B3F15">
        <w:t xml:space="preserve">zunaj </w:t>
      </w:r>
      <w:r>
        <w:t xml:space="preserve">vplivnega področja rudnika. Glede na to, da je </w:t>
      </w:r>
      <w:r w:rsidR="008B3F15">
        <w:t>z</w:t>
      </w:r>
      <w:r>
        <w:t>daj po izvedeni sanaciji vpliv rudnika težko ločiti od naravnega ozadja, je treb</w:t>
      </w:r>
      <w:r w:rsidR="008B3F15">
        <w:t>a</w:t>
      </w:r>
      <w:r>
        <w:t xml:space="preserve"> narediti modelsko oceno. P</w:t>
      </w:r>
      <w:r w:rsidRPr="00923030">
        <w:t>rispev</w:t>
      </w:r>
      <w:r>
        <w:t>e</w:t>
      </w:r>
      <w:r w:rsidRPr="00923030">
        <w:t>k rudniškega radona v Gorenji Dobravi v tekočem letu</w:t>
      </w:r>
      <w:r>
        <w:t xml:space="preserve"> se računa i</w:t>
      </w:r>
      <w:r w:rsidRPr="00923030">
        <w:t xml:space="preserve">z razmerja koncentracije radona na odlagališču Jazbec iz obdobja po </w:t>
      </w:r>
      <w:r w:rsidR="00D4214B" w:rsidRPr="00923030">
        <w:t>zaprtju rudnika</w:t>
      </w:r>
      <w:r w:rsidR="00D4214B">
        <w:t xml:space="preserve"> in pred začetkom</w:t>
      </w:r>
      <w:r w:rsidR="00D4214B" w:rsidRPr="00923030">
        <w:t xml:space="preserve"> zapiraln</w:t>
      </w:r>
      <w:r w:rsidR="00D4214B">
        <w:t>ih</w:t>
      </w:r>
      <w:r w:rsidR="00D4214B" w:rsidRPr="00923030">
        <w:t xml:space="preserve"> oziroma ureditven</w:t>
      </w:r>
      <w:r w:rsidR="00D4214B">
        <w:t>ih</w:t>
      </w:r>
      <w:r w:rsidR="00D4214B" w:rsidRPr="00923030">
        <w:t xml:space="preserve"> del (1991–1995) in povprečnega prispevka rudniškega radona v Gorenji Dobravi v tem obdobju</w:t>
      </w:r>
      <w:r w:rsidR="00D4214B">
        <w:t>.</w:t>
      </w:r>
    </w:p>
    <w:p w14:paraId="1957C23F" w14:textId="37C281E5" w:rsidR="00407DB3" w:rsidRPr="00923030" w:rsidRDefault="00407DB3" w:rsidP="002216B1">
      <w:pPr>
        <w:pStyle w:val="LPnavaden"/>
      </w:pPr>
      <w:r w:rsidRPr="00923030">
        <w:t xml:space="preserve">Radioaktivnost površinskih voda v zadnjih letih počasi, </w:t>
      </w:r>
      <w:r>
        <w:t xml:space="preserve">a </w:t>
      </w:r>
      <w:r w:rsidRPr="00923030">
        <w:t xml:space="preserve">vztrajno </w:t>
      </w:r>
      <w:r>
        <w:t>u</w:t>
      </w:r>
      <w:r w:rsidRPr="00923030">
        <w:t xml:space="preserve">pada. </w:t>
      </w:r>
      <w:bookmarkStart w:id="219" w:name="_Toc13566851"/>
      <w:bookmarkStart w:id="220" w:name="_Toc32370996"/>
      <w:r w:rsidRPr="00D332FC">
        <w:t xml:space="preserve">Zaradi različne dinamike zapiranja odlagališč Jazbec in Boršt se je program meritev radioaktivnosti v Todraščici in Brebovščici spremenil. Dodatno so upravljavci odlagališč ločeno zbirali in analizirali podatke, tako da </w:t>
      </w:r>
      <w:r w:rsidR="008B3F15">
        <w:t>sta</w:t>
      </w:r>
      <w:r w:rsidR="008B3F15" w:rsidRPr="00D332FC">
        <w:t xml:space="preserve"> bil</w:t>
      </w:r>
      <w:r w:rsidR="008B3F15">
        <w:t>i</w:t>
      </w:r>
      <w:r w:rsidR="008B3F15" w:rsidRPr="00D332FC">
        <w:t xml:space="preserve"> </w:t>
      </w:r>
      <w:r w:rsidRPr="00D332FC">
        <w:t>v letu 2020 otežena izdelava skupne slike stanja v okolju in primerjava s preteklimi meritvami.</w:t>
      </w:r>
      <w:r>
        <w:t xml:space="preserve"> V Gorenji Dobravi je v letu 2020 izmerjena koncentracija</w:t>
      </w:r>
      <w:r w:rsidR="00B72815">
        <w:t xml:space="preserve"> v vodi potoka Brebovščica</w:t>
      </w:r>
      <w:r w:rsidRPr="007D1838">
        <w:t xml:space="preserve"> </w:t>
      </w:r>
      <w:r>
        <w:t>91 Bq/m</w:t>
      </w:r>
      <w:r w:rsidRPr="00B54486">
        <w:rPr>
          <w:rStyle w:val="LPnadpisano"/>
        </w:rPr>
        <w:t>3</w:t>
      </w:r>
      <w:r>
        <w:t xml:space="preserve"> za </w:t>
      </w:r>
      <w:r w:rsidRPr="00604928">
        <w:rPr>
          <w:rStyle w:val="LPnadpisano"/>
        </w:rPr>
        <w:t>238</w:t>
      </w:r>
      <w:r w:rsidRPr="007D1838">
        <w:t>U in</w:t>
      </w:r>
      <w:r>
        <w:t xml:space="preserve"> 3,8 Bq/m</w:t>
      </w:r>
      <w:r w:rsidRPr="00604928">
        <w:rPr>
          <w:rStyle w:val="LPnadpisano"/>
        </w:rPr>
        <w:t>3</w:t>
      </w:r>
      <w:r>
        <w:t xml:space="preserve"> za</w:t>
      </w:r>
      <w:r w:rsidRPr="007D1838">
        <w:t xml:space="preserve"> </w:t>
      </w:r>
      <w:r w:rsidRPr="00604928">
        <w:rPr>
          <w:rStyle w:val="LPnadpisano"/>
        </w:rPr>
        <w:t>226</w:t>
      </w:r>
      <w:r w:rsidRPr="007D1838">
        <w:t>Ra</w:t>
      </w:r>
      <w:r>
        <w:t>. Iz zbranih podatkov o pretokih in koncentracijah lahko sklepa</w:t>
      </w:r>
      <w:r w:rsidR="008B3F15">
        <w:t>mo</w:t>
      </w:r>
      <w:r>
        <w:t>, da je vpliv i</w:t>
      </w:r>
      <w:r w:rsidRPr="00D13498">
        <w:t>zpust</w:t>
      </w:r>
      <w:r>
        <w:t>ov</w:t>
      </w:r>
      <w:r w:rsidRPr="00D13498" w:rsidDel="00E97D0E">
        <w:t xml:space="preserve"> </w:t>
      </w:r>
      <w:r w:rsidRPr="00D13498">
        <w:t xml:space="preserve">iz posameznega odlagališča približno desetkrat manjši kot </w:t>
      </w:r>
      <w:r>
        <w:t xml:space="preserve">prispevek </w:t>
      </w:r>
      <w:r w:rsidRPr="00D13498">
        <w:t>iz jame.</w:t>
      </w:r>
      <w:r>
        <w:t xml:space="preserve"> P</w:t>
      </w:r>
      <w:r w:rsidRPr="00D13498">
        <w:t xml:space="preserve">rispevek odlagališča Boršt </w:t>
      </w:r>
      <w:r>
        <w:t xml:space="preserve">se je </w:t>
      </w:r>
      <w:r w:rsidRPr="00D13498">
        <w:t>po izvedenih sanacijskih delih zmanjšal in je podoben</w:t>
      </w:r>
      <w:r>
        <w:t>, če ne manjši</w:t>
      </w:r>
      <w:r w:rsidRPr="00D13498">
        <w:t xml:space="preserve"> kot prispevek odlagališča Jazbec</w:t>
      </w:r>
      <w:r>
        <w:t>.</w:t>
      </w:r>
    </w:p>
    <w:p w14:paraId="56C3A70E" w14:textId="7D9602CC" w:rsidR="00407DB3" w:rsidRPr="005369EC" w:rsidRDefault="00407DB3" w:rsidP="002216B1">
      <w:pPr>
        <w:pStyle w:val="LPnavaden"/>
      </w:pPr>
      <w:r w:rsidRPr="00923030">
        <w:t>Za leto 20</w:t>
      </w:r>
      <w:r>
        <w:t>20</w:t>
      </w:r>
      <w:r w:rsidRPr="00923030">
        <w:t xml:space="preserve"> </w:t>
      </w:r>
      <w:r>
        <w:t>se ocenjuje</w:t>
      </w:r>
      <w:r w:rsidRPr="00923030">
        <w:t xml:space="preserve">, da je prispevek </w:t>
      </w:r>
      <w:r w:rsidRPr="00237198">
        <w:rPr>
          <w:rStyle w:val="LPnadpisano"/>
        </w:rPr>
        <w:t>222</w:t>
      </w:r>
      <w:r w:rsidRPr="00923030">
        <w:t xml:space="preserve">Rn iz preostalih rudniških virov k naravnim koncentracijam v okolju okrog </w:t>
      </w:r>
      <w:r>
        <w:t>3,3 </w:t>
      </w:r>
      <w:r w:rsidRPr="00923030">
        <w:t>Bq/m</w:t>
      </w:r>
      <w:r w:rsidRPr="00923030">
        <w:rPr>
          <w:rStyle w:val="LPnadpisano"/>
        </w:rPr>
        <w:t>3</w:t>
      </w:r>
      <w:bookmarkEnd w:id="219"/>
      <w:bookmarkEnd w:id="220"/>
      <w:r>
        <w:t>, kar je primerljivo z let</w:t>
      </w:r>
      <w:r w:rsidR="005368B6">
        <w:t>oma</w:t>
      </w:r>
      <w:r>
        <w:t xml:space="preserve"> 2018 in 2019</w:t>
      </w:r>
      <w:r w:rsidRPr="004A12B9">
        <w:rPr>
          <w:rStyle w:val="LPnadpisano"/>
          <w:vertAlign w:val="baseline"/>
        </w:rPr>
        <w:t>.</w:t>
      </w:r>
    </w:p>
    <w:p w14:paraId="2AEC9875" w14:textId="7EF64EEE" w:rsidR="00407DB3" w:rsidRDefault="00407DB3" w:rsidP="002216B1">
      <w:pPr>
        <w:pStyle w:val="LPnavaden"/>
      </w:pPr>
      <w:r>
        <w:t>Tako kot v preteklih letih je bil tudi v</w:t>
      </w:r>
      <w:r w:rsidRPr="00923030">
        <w:t xml:space="preserve"> letu 20</w:t>
      </w:r>
      <w:r>
        <w:t>20</w:t>
      </w:r>
      <w:r w:rsidRPr="00923030">
        <w:t xml:space="preserve"> najpomembnejši del programa merjenje koncentracije radona</w:t>
      </w:r>
      <w:r>
        <w:t>.</w:t>
      </w:r>
      <w:r w:rsidDel="00BE274E">
        <w:t xml:space="preserve"> </w:t>
      </w:r>
    </w:p>
    <w:p w14:paraId="51A18836" w14:textId="76683ED1" w:rsidR="00407DB3" w:rsidRDefault="00407DB3" w:rsidP="002216B1">
      <w:pPr>
        <w:pStyle w:val="LPnavaden"/>
      </w:pPr>
      <w:r>
        <w:t xml:space="preserve">V letu 2020 je prvič ločeno obravnavana doza zaradi odlagališč Jazbec in Boršt. Za odlagališče Jazbec je izračun narejen na podlagi nove metodologije, ki je opisana v </w:t>
      </w:r>
      <w:r w:rsidRPr="00F01398">
        <w:t>Dopolnit</w:t>
      </w:r>
      <w:r>
        <w:t>vi</w:t>
      </w:r>
      <w:r w:rsidRPr="00F01398">
        <w:t xml:space="preserve"> varnostnega poročila</w:t>
      </w:r>
      <w:r>
        <w:t xml:space="preserve"> iz leta 2019. V skladu z navedenim je pooblaščenec v letu 2020 </w:t>
      </w:r>
      <w:r w:rsidR="00EC79EC">
        <w:t>ocenil</w:t>
      </w:r>
      <w:r>
        <w:t xml:space="preserve"> le prispevek inhalacije radona in njegovih potomcev. D</w:t>
      </w:r>
      <w:r w:rsidRPr="000063A7">
        <w:t>ozni prispevek od ingestije in zunanjega obseva</w:t>
      </w:r>
      <w:r>
        <w:t>nja</w:t>
      </w:r>
      <w:r w:rsidRPr="000063A7">
        <w:t xml:space="preserve"> </w:t>
      </w:r>
      <w:r>
        <w:t xml:space="preserve">je konservativno ocenjen na </w:t>
      </w:r>
      <w:r w:rsidRPr="000063A7">
        <w:t>40 μSv/leto</w:t>
      </w:r>
      <w:r>
        <w:t xml:space="preserve"> in se ne ocenjuje na podlagi meritev. </w:t>
      </w:r>
      <w:r w:rsidR="005368B6">
        <w:t>T</w:t>
      </w:r>
      <w:r w:rsidRPr="00835E37">
        <w:t>reb</w:t>
      </w:r>
      <w:r w:rsidR="005368B6">
        <w:t>a</w:t>
      </w:r>
      <w:r w:rsidRPr="00835E37">
        <w:t xml:space="preserve"> je poudariti, da je vrednost prispevka 40 μSv/leto zelo precenjena in lahko pripelje do napačnega sklepa, da so se doze za prebivalstvo povečale, saj vrednost, ocenjena na podlagi modelov in omejenih meritev, ki so na voljo, dejansko ne presega 10 μSv/leto.</w:t>
      </w:r>
      <w:r>
        <w:t xml:space="preserve"> Na podlagi povečanja koncentracije radona v dolini Brebovščice zaradi odlagališča Boršt je ocenjena tudi pripadajoča efektivna doza. Zaradi nizkih vrednosti </w:t>
      </w:r>
      <w:r w:rsidR="005603F2">
        <w:t xml:space="preserve">se </w:t>
      </w:r>
      <w:r>
        <w:t xml:space="preserve">omenja le dozo zaradi inhalacije radonovih potomcev, ki je </w:t>
      </w:r>
      <w:r w:rsidRPr="00FE4714">
        <w:t xml:space="preserve">v letu 2020 </w:t>
      </w:r>
      <w:r>
        <w:t>znašala</w:t>
      </w:r>
      <w:r w:rsidRPr="00FE4714">
        <w:t xml:space="preserve"> 2,5</w:t>
      </w:r>
      <w:r>
        <w:t> </w:t>
      </w:r>
      <w:r w:rsidRPr="00FE4714">
        <w:t>±</w:t>
      </w:r>
      <w:r>
        <w:t> </w:t>
      </w:r>
      <w:r w:rsidRPr="00FE4714">
        <w:t>0,7 μSv.</w:t>
      </w:r>
    </w:p>
    <w:p w14:paraId="3CF352F0" w14:textId="39F12A09" w:rsidR="00407DB3" w:rsidRPr="00923030" w:rsidRDefault="00407DB3" w:rsidP="002216B1">
      <w:pPr>
        <w:pStyle w:val="LPnavaden"/>
      </w:pPr>
      <w:r w:rsidRPr="00D13498">
        <w:t xml:space="preserve">Skupna efektivna doza zaradi izpostavljenosti sevanju zaradi nekdanjega rudnika urana je </w:t>
      </w:r>
      <w:r>
        <w:t xml:space="preserve">v </w:t>
      </w:r>
      <w:r w:rsidRPr="00D13498">
        <w:t>let</w:t>
      </w:r>
      <w:r>
        <w:t>u</w:t>
      </w:r>
      <w:r w:rsidRPr="00D13498">
        <w:t xml:space="preserve"> 20</w:t>
      </w:r>
      <w:r>
        <w:t>20</w:t>
      </w:r>
      <w:r w:rsidRPr="00D13498">
        <w:t xml:space="preserve"> </w:t>
      </w:r>
      <w:r>
        <w:t xml:space="preserve">znašala </w:t>
      </w:r>
      <w:r w:rsidRPr="00D13498">
        <w:t>za odraslega prebivalca 0,</w:t>
      </w:r>
      <w:r>
        <w:t>12</w:t>
      </w:r>
      <w:r w:rsidR="00EC79EC">
        <w:t>5</w:t>
      </w:r>
      <w:r>
        <w:t> </w:t>
      </w:r>
      <w:r w:rsidRPr="00D13498">
        <w:t>mSv</w:t>
      </w:r>
      <w:r>
        <w:t xml:space="preserve"> </w:t>
      </w:r>
      <w:r w:rsidRPr="00655D8A">
        <w:t>(</w:t>
      </w:r>
      <w:hyperlink w:anchor="p7" w:history="1">
        <w:r w:rsidR="00655D8A" w:rsidRPr="00655D8A">
          <w:rPr>
            <w:rStyle w:val="Hiperpovezava"/>
          </w:rPr>
          <w:t>p</w:t>
        </w:r>
        <w:r w:rsidRPr="00655D8A">
          <w:rPr>
            <w:rStyle w:val="Hiperpovezava"/>
          </w:rPr>
          <w:t xml:space="preserve">reglednica </w:t>
        </w:r>
        <w:r w:rsidR="00655D8A" w:rsidRPr="00655D8A">
          <w:rPr>
            <w:rStyle w:val="Hiperpovezava"/>
          </w:rPr>
          <w:t>7</w:t>
        </w:r>
      </w:hyperlink>
      <w:r w:rsidRPr="00655D8A">
        <w:t>).</w:t>
      </w:r>
      <w:r>
        <w:t xml:space="preserve"> </w:t>
      </w:r>
      <w:r w:rsidRPr="00923030">
        <w:t xml:space="preserve">Še vedno ostaja najpomembnejši vir radioaktivnega onesnaževanja v okolju rudnika radon </w:t>
      </w:r>
      <w:r w:rsidRPr="00237198">
        <w:rPr>
          <w:rStyle w:val="LPnadpisano"/>
        </w:rPr>
        <w:t>222</w:t>
      </w:r>
      <w:r w:rsidRPr="00923030">
        <w:t xml:space="preserve">Rn s svojimi kratkoživimi potomci, </w:t>
      </w:r>
      <w:r>
        <w:t>ki so prispevali 0,080 mSv</w:t>
      </w:r>
      <w:r w:rsidRPr="00923030">
        <w:t xml:space="preserve"> dodatne izpostavljenosti</w:t>
      </w:r>
      <w:r>
        <w:t>.</w:t>
      </w:r>
      <w:r w:rsidRPr="00923030">
        <w:t xml:space="preserve"> </w:t>
      </w:r>
    </w:p>
    <w:p w14:paraId="5DC19A6D" w14:textId="6690D3EE" w:rsidR="00407DB3" w:rsidRDefault="00655D8A" w:rsidP="00655D8A">
      <w:pPr>
        <w:pStyle w:val="LPnaslovpreglednica"/>
      </w:pPr>
      <w:bookmarkStart w:id="221" w:name="p7"/>
      <w:bookmarkStart w:id="222" w:name="_Toc480790381"/>
      <w:bookmarkStart w:id="223" w:name="_Toc483815881"/>
      <w:bookmarkStart w:id="224" w:name="_Toc77857856"/>
      <w:bookmarkEnd w:id="221"/>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7</w:t>
      </w:r>
      <w:r w:rsidR="0072167A">
        <w:rPr>
          <w:noProof/>
        </w:rPr>
        <w:fldChar w:fldCharType="end"/>
      </w:r>
      <w:r w:rsidR="00407DB3" w:rsidRPr="00F064F0">
        <w:t>: Efektivne doze za odraslega</w:t>
      </w:r>
      <w:r w:rsidR="00407DB3">
        <w:t xml:space="preserve"> posameznika </w:t>
      </w:r>
      <w:r w:rsidR="00407DB3" w:rsidRPr="00F064F0">
        <w:t>referenčn</w:t>
      </w:r>
      <w:r w:rsidR="00407DB3">
        <w:t>e</w:t>
      </w:r>
      <w:r w:rsidR="00407DB3" w:rsidRPr="00F064F0">
        <w:t xml:space="preserve"> </w:t>
      </w:r>
      <w:r w:rsidR="00407DB3">
        <w:t xml:space="preserve">skupine iz prebivalstva </w:t>
      </w:r>
      <w:r w:rsidR="00407DB3" w:rsidRPr="00F064F0">
        <w:t xml:space="preserve">v okolici nekdanjega rudnika urana na Žirovskem vrhu leta </w:t>
      </w:r>
      <w:bookmarkEnd w:id="222"/>
      <w:bookmarkEnd w:id="223"/>
      <w:r w:rsidR="00407DB3" w:rsidRPr="00F064F0">
        <w:t>20</w:t>
      </w:r>
      <w:r w:rsidR="00407DB3">
        <w:t>20</w:t>
      </w:r>
      <w:bookmarkEnd w:id="224"/>
    </w:p>
    <w:tbl>
      <w:tblPr>
        <w:tblW w:w="895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1588"/>
        <w:gridCol w:w="3227"/>
        <w:gridCol w:w="1276"/>
        <w:gridCol w:w="1134"/>
        <w:gridCol w:w="1734"/>
      </w:tblGrid>
      <w:tr w:rsidR="00E8376C" w:rsidRPr="00835E37" w14:paraId="28A04B39" w14:textId="77777777" w:rsidTr="000108BC">
        <w:tc>
          <w:tcPr>
            <w:tcW w:w="1588" w:type="dxa"/>
            <w:shd w:val="clear" w:color="auto" w:fill="5B9BD5" w:themeFill="accent1"/>
            <w:vAlign w:val="center"/>
          </w:tcPr>
          <w:p w14:paraId="2350B56B" w14:textId="77777777" w:rsidR="00E8376C" w:rsidRPr="00835E37" w:rsidRDefault="00E8376C" w:rsidP="000108BC">
            <w:pPr>
              <w:pStyle w:val="LPpreglednicaglavasredina"/>
            </w:pPr>
            <w:r w:rsidRPr="00835E37">
              <w:t>Način izpostavitve</w:t>
            </w:r>
          </w:p>
        </w:tc>
        <w:tc>
          <w:tcPr>
            <w:tcW w:w="3227" w:type="dxa"/>
            <w:shd w:val="clear" w:color="auto" w:fill="5B9BD5" w:themeFill="accent1"/>
            <w:vAlign w:val="center"/>
          </w:tcPr>
          <w:p w14:paraId="6A4C86DC" w14:textId="77777777" w:rsidR="00E8376C" w:rsidRPr="00835E37" w:rsidRDefault="00E8376C" w:rsidP="000108BC">
            <w:pPr>
              <w:pStyle w:val="LPpreglednicaglavasredina"/>
            </w:pPr>
            <w:r w:rsidRPr="00835E37">
              <w:t>Pomembnejši radionuklidi</w:t>
            </w:r>
          </w:p>
        </w:tc>
        <w:tc>
          <w:tcPr>
            <w:tcW w:w="1276" w:type="dxa"/>
            <w:shd w:val="clear" w:color="auto" w:fill="5B9BD5" w:themeFill="accent1"/>
            <w:vAlign w:val="center"/>
          </w:tcPr>
          <w:p w14:paraId="14DEA095" w14:textId="77777777" w:rsidR="00E8376C" w:rsidRPr="00835E37" w:rsidRDefault="00E8376C" w:rsidP="000108BC">
            <w:pPr>
              <w:pStyle w:val="LPpreglednicaglavasredina"/>
            </w:pPr>
            <w:r w:rsidRPr="00835E37">
              <w:t>Jazbec [mSv]</w:t>
            </w:r>
          </w:p>
        </w:tc>
        <w:tc>
          <w:tcPr>
            <w:tcW w:w="1134" w:type="dxa"/>
            <w:shd w:val="clear" w:color="auto" w:fill="5B9BD5" w:themeFill="accent1"/>
            <w:vAlign w:val="center"/>
          </w:tcPr>
          <w:p w14:paraId="3BC334DE" w14:textId="77777777" w:rsidR="00E8376C" w:rsidRPr="00835E37" w:rsidRDefault="00E8376C" w:rsidP="000108BC">
            <w:pPr>
              <w:pStyle w:val="LPpreglednicaglavasredina"/>
            </w:pPr>
            <w:r w:rsidRPr="00835E37">
              <w:t>Boršt [mSv]</w:t>
            </w:r>
          </w:p>
        </w:tc>
        <w:tc>
          <w:tcPr>
            <w:tcW w:w="1734" w:type="dxa"/>
            <w:tcBorders>
              <w:bottom w:val="single" w:sz="4" w:space="0" w:color="A5A5A5" w:themeColor="accent3"/>
            </w:tcBorders>
            <w:shd w:val="clear" w:color="auto" w:fill="5B9BD5" w:themeFill="accent1"/>
            <w:vAlign w:val="center"/>
          </w:tcPr>
          <w:p w14:paraId="4AD00017" w14:textId="77777777" w:rsidR="00E8376C" w:rsidRPr="00835E37" w:rsidRDefault="00E8376C" w:rsidP="000108BC">
            <w:pPr>
              <w:pStyle w:val="LPpreglednicaglavasredina"/>
            </w:pPr>
            <w:r w:rsidRPr="00835E37">
              <w:t>Skupna ef. doza [mSv]</w:t>
            </w:r>
          </w:p>
        </w:tc>
      </w:tr>
      <w:tr w:rsidR="00E8376C" w:rsidRPr="00835E37" w14:paraId="09CF4001" w14:textId="77777777" w:rsidTr="00E8376C">
        <w:trPr>
          <w:trHeight w:val="175"/>
        </w:trPr>
        <w:tc>
          <w:tcPr>
            <w:tcW w:w="1588" w:type="dxa"/>
            <w:vMerge w:val="restart"/>
            <w:vAlign w:val="center"/>
          </w:tcPr>
          <w:p w14:paraId="28728D85" w14:textId="77777777" w:rsidR="00E8376C" w:rsidRPr="00835E37" w:rsidRDefault="00E8376C" w:rsidP="000108BC">
            <w:pPr>
              <w:pStyle w:val="LPpreglednicatelo"/>
            </w:pPr>
            <w:r w:rsidRPr="00835E37">
              <w:t>inhalacija</w:t>
            </w:r>
          </w:p>
        </w:tc>
        <w:tc>
          <w:tcPr>
            <w:tcW w:w="3227" w:type="dxa"/>
            <w:tcBorders>
              <w:bottom w:val="dashSmallGap" w:sz="4" w:space="0" w:color="A5A5A5" w:themeColor="accent3"/>
            </w:tcBorders>
          </w:tcPr>
          <w:p w14:paraId="4DABE98D" w14:textId="77777777" w:rsidR="00E8376C" w:rsidRPr="00835E37" w:rsidRDefault="00E8376C" w:rsidP="00E8376C">
            <w:pPr>
              <w:pStyle w:val="LPpreglednicateloalineje"/>
            </w:pPr>
            <w:r w:rsidRPr="00835E37">
              <w:t xml:space="preserve">aerosoli z dolgoživimi radionuklidi (U, </w:t>
            </w:r>
            <w:r w:rsidRPr="003D4554">
              <w:rPr>
                <w:rStyle w:val="LPnadpisano"/>
              </w:rPr>
              <w:t>226</w:t>
            </w:r>
            <w:r w:rsidRPr="00835E37">
              <w:t xml:space="preserve">Ra, </w:t>
            </w:r>
            <w:r w:rsidRPr="003D4554">
              <w:rPr>
                <w:rStyle w:val="LPnadpisano"/>
              </w:rPr>
              <w:t>210</w:t>
            </w:r>
            <w:r w:rsidRPr="00835E37">
              <w:t>Pb)</w:t>
            </w:r>
          </w:p>
        </w:tc>
        <w:tc>
          <w:tcPr>
            <w:tcW w:w="1276" w:type="dxa"/>
            <w:tcBorders>
              <w:bottom w:val="dashSmallGap" w:sz="4" w:space="0" w:color="A5A5A5" w:themeColor="accent3"/>
            </w:tcBorders>
            <w:vAlign w:val="center"/>
          </w:tcPr>
          <w:p w14:paraId="42EFB1B9" w14:textId="6A2CCF92" w:rsidR="00E8376C" w:rsidRPr="00835E37" w:rsidRDefault="00E8376C" w:rsidP="00E8376C">
            <w:pPr>
              <w:pStyle w:val="LPpreglednicatelo"/>
              <w:jc w:val="center"/>
            </w:pPr>
            <w:r w:rsidRPr="00835E37">
              <w:t>-</w:t>
            </w:r>
          </w:p>
        </w:tc>
        <w:tc>
          <w:tcPr>
            <w:tcW w:w="1134" w:type="dxa"/>
            <w:tcBorders>
              <w:bottom w:val="dashSmallGap" w:sz="4" w:space="0" w:color="A5A5A5" w:themeColor="accent3"/>
            </w:tcBorders>
            <w:vAlign w:val="center"/>
          </w:tcPr>
          <w:p w14:paraId="0F4F5720" w14:textId="7335989E" w:rsidR="00E8376C" w:rsidRPr="00835E37" w:rsidRDefault="00E8376C" w:rsidP="00E8376C">
            <w:pPr>
              <w:pStyle w:val="LPpreglednicatelo"/>
              <w:jc w:val="center"/>
            </w:pPr>
            <w:r w:rsidRPr="00835E37">
              <w:t>-</w:t>
            </w:r>
          </w:p>
        </w:tc>
        <w:tc>
          <w:tcPr>
            <w:tcW w:w="1734" w:type="dxa"/>
            <w:tcBorders>
              <w:bottom w:val="nil"/>
            </w:tcBorders>
            <w:vAlign w:val="center"/>
          </w:tcPr>
          <w:p w14:paraId="71CE1381" w14:textId="77777777" w:rsidR="00E8376C" w:rsidRPr="00835E37" w:rsidRDefault="00E8376C" w:rsidP="000108BC">
            <w:pPr>
              <w:pStyle w:val="LPpreglednicatelo"/>
              <w:jc w:val="center"/>
            </w:pPr>
            <w:r w:rsidRPr="00835E37">
              <w:t>(prenosne poti ni več)</w:t>
            </w:r>
          </w:p>
        </w:tc>
      </w:tr>
      <w:tr w:rsidR="00E8376C" w:rsidRPr="00835E37" w14:paraId="24A73F78" w14:textId="77777777" w:rsidTr="000108BC">
        <w:trPr>
          <w:trHeight w:val="175"/>
        </w:trPr>
        <w:tc>
          <w:tcPr>
            <w:tcW w:w="1588" w:type="dxa"/>
            <w:vMerge/>
            <w:vAlign w:val="center"/>
          </w:tcPr>
          <w:p w14:paraId="6ED71318" w14:textId="77777777" w:rsidR="00E8376C" w:rsidRPr="00835E37" w:rsidRDefault="00E8376C" w:rsidP="000108BC">
            <w:pPr>
              <w:pStyle w:val="LPpreglednicatelo"/>
            </w:pPr>
          </w:p>
        </w:tc>
        <w:tc>
          <w:tcPr>
            <w:tcW w:w="3227" w:type="dxa"/>
            <w:tcBorders>
              <w:top w:val="dashSmallGap" w:sz="4" w:space="0" w:color="A5A5A5" w:themeColor="accent3"/>
              <w:bottom w:val="dashSmallGap" w:sz="4" w:space="0" w:color="A5A5A5" w:themeColor="accent3"/>
            </w:tcBorders>
          </w:tcPr>
          <w:p w14:paraId="4C046A6B" w14:textId="77777777" w:rsidR="00E8376C" w:rsidRPr="00835E37" w:rsidRDefault="00E8376C" w:rsidP="00E8376C">
            <w:pPr>
              <w:pStyle w:val="LPpreglednicateloalineje"/>
            </w:pPr>
            <w:r w:rsidRPr="00835E37">
              <w:t xml:space="preserve">samo </w:t>
            </w:r>
            <w:r w:rsidRPr="003D4554">
              <w:rPr>
                <w:rStyle w:val="LPnadpisano"/>
              </w:rPr>
              <w:t>222</w:t>
            </w:r>
            <w:r w:rsidRPr="00835E37">
              <w:t>Rn</w:t>
            </w:r>
          </w:p>
        </w:tc>
        <w:tc>
          <w:tcPr>
            <w:tcW w:w="1276" w:type="dxa"/>
            <w:tcBorders>
              <w:top w:val="dashSmallGap" w:sz="4" w:space="0" w:color="A5A5A5" w:themeColor="accent3"/>
              <w:bottom w:val="dashSmallGap" w:sz="4" w:space="0" w:color="A5A5A5" w:themeColor="accent3"/>
            </w:tcBorders>
            <w:vAlign w:val="center"/>
          </w:tcPr>
          <w:p w14:paraId="60735785" w14:textId="77777777" w:rsidR="00E8376C" w:rsidRPr="00835E37" w:rsidRDefault="00E8376C" w:rsidP="000108BC">
            <w:pPr>
              <w:pStyle w:val="LPpreglednicatelo"/>
              <w:jc w:val="center"/>
            </w:pPr>
            <w:r w:rsidRPr="00835E37">
              <w:t>0,0019</w:t>
            </w:r>
          </w:p>
        </w:tc>
        <w:tc>
          <w:tcPr>
            <w:tcW w:w="1134" w:type="dxa"/>
            <w:tcBorders>
              <w:top w:val="dashSmallGap" w:sz="4" w:space="0" w:color="A5A5A5" w:themeColor="accent3"/>
              <w:bottom w:val="dashSmallGap" w:sz="4" w:space="0" w:color="A5A5A5" w:themeColor="accent3"/>
            </w:tcBorders>
            <w:vAlign w:val="center"/>
          </w:tcPr>
          <w:p w14:paraId="43F1828D" w14:textId="77777777" w:rsidR="00E8376C" w:rsidRPr="00835E37" w:rsidRDefault="00E8376C" w:rsidP="000108BC">
            <w:pPr>
              <w:pStyle w:val="LPpreglednicatelo"/>
              <w:jc w:val="center"/>
            </w:pPr>
            <w:r w:rsidRPr="00835E37">
              <w:t>0,00005</w:t>
            </w:r>
          </w:p>
        </w:tc>
        <w:tc>
          <w:tcPr>
            <w:tcW w:w="1734" w:type="dxa"/>
            <w:tcBorders>
              <w:top w:val="nil"/>
              <w:bottom w:val="dashSmallGap" w:sz="4" w:space="0" w:color="A5A5A5" w:themeColor="accent3"/>
            </w:tcBorders>
            <w:vAlign w:val="center"/>
          </w:tcPr>
          <w:p w14:paraId="232A3105" w14:textId="05526E4B" w:rsidR="00E8376C" w:rsidRPr="00835E37" w:rsidRDefault="00E8376C" w:rsidP="000108BC">
            <w:pPr>
              <w:pStyle w:val="LPpreglednicatelo"/>
              <w:jc w:val="center"/>
            </w:pPr>
            <w:r w:rsidRPr="00835E37">
              <w:t>0,00</w:t>
            </w:r>
            <w:r w:rsidR="00EC79EC">
              <w:t>20</w:t>
            </w:r>
          </w:p>
        </w:tc>
      </w:tr>
      <w:tr w:rsidR="00E8376C" w:rsidRPr="00835E37" w14:paraId="0577FDE0" w14:textId="77777777" w:rsidTr="000108BC">
        <w:trPr>
          <w:trHeight w:val="175"/>
        </w:trPr>
        <w:tc>
          <w:tcPr>
            <w:tcW w:w="1588" w:type="dxa"/>
            <w:vMerge/>
            <w:tcBorders>
              <w:bottom w:val="single" w:sz="8" w:space="0" w:color="A5A5A5" w:themeColor="accent3"/>
            </w:tcBorders>
            <w:vAlign w:val="center"/>
          </w:tcPr>
          <w:p w14:paraId="3F3AB057" w14:textId="77777777" w:rsidR="00E8376C" w:rsidRPr="00835E37" w:rsidRDefault="00E8376C" w:rsidP="000108BC">
            <w:pPr>
              <w:pStyle w:val="LPpreglednicatelo"/>
            </w:pPr>
          </w:p>
        </w:tc>
        <w:tc>
          <w:tcPr>
            <w:tcW w:w="3227" w:type="dxa"/>
            <w:tcBorders>
              <w:top w:val="dashSmallGap" w:sz="4" w:space="0" w:color="A5A5A5" w:themeColor="accent3"/>
              <w:bottom w:val="single" w:sz="8" w:space="0" w:color="A5A5A5" w:themeColor="accent3"/>
            </w:tcBorders>
          </w:tcPr>
          <w:p w14:paraId="498BD9F7" w14:textId="77777777" w:rsidR="00E8376C" w:rsidRPr="00835E37" w:rsidRDefault="00E8376C" w:rsidP="00E8376C">
            <w:pPr>
              <w:pStyle w:val="LPpreglednicateloalineje"/>
            </w:pPr>
            <w:r w:rsidRPr="00835E37">
              <w:t>Rn – kratkoživi potomci</w:t>
            </w:r>
          </w:p>
        </w:tc>
        <w:tc>
          <w:tcPr>
            <w:tcW w:w="1276" w:type="dxa"/>
            <w:tcBorders>
              <w:top w:val="dashSmallGap" w:sz="4" w:space="0" w:color="A5A5A5" w:themeColor="accent3"/>
              <w:bottom w:val="single" w:sz="8" w:space="0" w:color="A5A5A5" w:themeColor="accent3"/>
            </w:tcBorders>
            <w:vAlign w:val="center"/>
          </w:tcPr>
          <w:p w14:paraId="1535A2D6" w14:textId="77777777" w:rsidR="00E8376C" w:rsidRPr="00835E37" w:rsidRDefault="00E8376C" w:rsidP="000108BC">
            <w:pPr>
              <w:pStyle w:val="LPpreglednicatelo"/>
              <w:jc w:val="center"/>
            </w:pPr>
            <w:r w:rsidRPr="00835E37">
              <w:t>0,080</w:t>
            </w:r>
          </w:p>
        </w:tc>
        <w:tc>
          <w:tcPr>
            <w:tcW w:w="1134" w:type="dxa"/>
            <w:tcBorders>
              <w:top w:val="dashSmallGap" w:sz="4" w:space="0" w:color="A5A5A5" w:themeColor="accent3"/>
              <w:bottom w:val="single" w:sz="8" w:space="0" w:color="A5A5A5" w:themeColor="accent3"/>
            </w:tcBorders>
            <w:vAlign w:val="center"/>
          </w:tcPr>
          <w:p w14:paraId="45B4B7DF" w14:textId="77777777" w:rsidR="00E8376C" w:rsidRPr="00835E37" w:rsidRDefault="00E8376C" w:rsidP="000108BC">
            <w:pPr>
              <w:pStyle w:val="LPpreglednicatelo"/>
              <w:jc w:val="center"/>
            </w:pPr>
            <w:r w:rsidRPr="00835E37">
              <w:t>0,0025</w:t>
            </w:r>
          </w:p>
        </w:tc>
        <w:tc>
          <w:tcPr>
            <w:tcW w:w="1734" w:type="dxa"/>
            <w:tcBorders>
              <w:top w:val="dashSmallGap" w:sz="4" w:space="0" w:color="A5A5A5" w:themeColor="accent3"/>
              <w:bottom w:val="single" w:sz="8" w:space="0" w:color="A5A5A5" w:themeColor="accent3"/>
            </w:tcBorders>
            <w:vAlign w:val="center"/>
          </w:tcPr>
          <w:p w14:paraId="40FEAE78" w14:textId="465DE8F8" w:rsidR="00E8376C" w:rsidRPr="00835E37" w:rsidRDefault="00E8376C" w:rsidP="000108BC">
            <w:pPr>
              <w:pStyle w:val="LPpreglednicatelo"/>
              <w:jc w:val="center"/>
            </w:pPr>
            <w:r w:rsidRPr="00835E37">
              <w:t>0,082</w:t>
            </w:r>
            <w:r w:rsidR="00EC79EC">
              <w:t>5</w:t>
            </w:r>
          </w:p>
        </w:tc>
      </w:tr>
      <w:tr w:rsidR="00E8376C" w:rsidRPr="00835E37" w14:paraId="66917AB0" w14:textId="77777777" w:rsidTr="00E8376C">
        <w:trPr>
          <w:trHeight w:val="150"/>
        </w:trPr>
        <w:tc>
          <w:tcPr>
            <w:tcW w:w="1588" w:type="dxa"/>
            <w:vMerge w:val="restart"/>
            <w:tcBorders>
              <w:top w:val="single" w:sz="8" w:space="0" w:color="A5A5A5" w:themeColor="accent3"/>
            </w:tcBorders>
            <w:vAlign w:val="center"/>
          </w:tcPr>
          <w:p w14:paraId="67532A67" w14:textId="77777777" w:rsidR="00E8376C" w:rsidRPr="00835E37" w:rsidRDefault="00E8376C" w:rsidP="000108BC">
            <w:pPr>
              <w:pStyle w:val="LPpreglednicatelo"/>
            </w:pPr>
            <w:r w:rsidRPr="00835E37">
              <w:t>ingestija</w:t>
            </w:r>
          </w:p>
        </w:tc>
        <w:tc>
          <w:tcPr>
            <w:tcW w:w="3227" w:type="dxa"/>
            <w:tcBorders>
              <w:top w:val="single" w:sz="8" w:space="0" w:color="A5A5A5" w:themeColor="accent3"/>
              <w:bottom w:val="dashSmallGap" w:sz="4" w:space="0" w:color="A5A5A5" w:themeColor="accent3"/>
            </w:tcBorders>
          </w:tcPr>
          <w:p w14:paraId="7C8E9BD0" w14:textId="77777777" w:rsidR="00E8376C" w:rsidRPr="00835E37" w:rsidRDefault="00E8376C" w:rsidP="00E8376C">
            <w:pPr>
              <w:pStyle w:val="LPpreglednicateloalineje"/>
            </w:pPr>
            <w:r w:rsidRPr="00835E37">
              <w:t xml:space="preserve">pitna voda (U, </w:t>
            </w:r>
            <w:r w:rsidRPr="003D4554">
              <w:rPr>
                <w:rStyle w:val="LPnadpisano"/>
              </w:rPr>
              <w:t>226</w:t>
            </w:r>
            <w:r w:rsidRPr="00835E37">
              <w:t xml:space="preserve">Ra, </w:t>
            </w:r>
            <w:r w:rsidRPr="003D4554">
              <w:rPr>
                <w:rStyle w:val="LPnadpisano"/>
              </w:rPr>
              <w:t>210</w:t>
            </w:r>
            <w:r w:rsidRPr="00835E37">
              <w:t xml:space="preserve">Pb, </w:t>
            </w:r>
            <w:r w:rsidRPr="003D4554">
              <w:rPr>
                <w:rStyle w:val="LPnadpisano"/>
              </w:rPr>
              <w:t>230</w:t>
            </w:r>
            <w:r w:rsidRPr="00835E37">
              <w:t>Th)</w:t>
            </w:r>
          </w:p>
        </w:tc>
        <w:tc>
          <w:tcPr>
            <w:tcW w:w="1276" w:type="dxa"/>
            <w:vMerge w:val="restart"/>
            <w:tcBorders>
              <w:top w:val="single" w:sz="8" w:space="0" w:color="A5A5A5" w:themeColor="accent3"/>
            </w:tcBorders>
            <w:vAlign w:val="center"/>
          </w:tcPr>
          <w:p w14:paraId="05FC7812" w14:textId="77777777" w:rsidR="00E8376C" w:rsidRPr="00835E37" w:rsidRDefault="00E8376C" w:rsidP="000108BC">
            <w:pPr>
              <w:pStyle w:val="LPpreglednicatelo"/>
              <w:jc w:val="center"/>
            </w:pPr>
          </w:p>
          <w:p w14:paraId="4197079B" w14:textId="77777777" w:rsidR="00E8376C" w:rsidRPr="00835E37" w:rsidRDefault="00E8376C" w:rsidP="000108BC">
            <w:pPr>
              <w:pStyle w:val="LPpreglednicatelo"/>
              <w:jc w:val="center"/>
            </w:pPr>
          </w:p>
          <w:p w14:paraId="5A0BA092" w14:textId="77777777" w:rsidR="00E8376C" w:rsidRDefault="00E8376C" w:rsidP="000108BC">
            <w:pPr>
              <w:pStyle w:val="LPpreglednicatelo"/>
              <w:jc w:val="center"/>
            </w:pPr>
            <w:r>
              <w:t>0</w:t>
            </w:r>
            <w:r w:rsidRPr="00835E37">
              <w:t>,040</w:t>
            </w:r>
          </w:p>
          <w:p w14:paraId="0B1BE406" w14:textId="77777777" w:rsidR="00E8376C" w:rsidRPr="00835E37" w:rsidRDefault="00E8376C" w:rsidP="000108BC">
            <w:pPr>
              <w:pStyle w:val="LPpreglednicatelo"/>
              <w:jc w:val="center"/>
            </w:pPr>
            <w:r w:rsidRPr="00835E37">
              <w:t>(skupni prispevek ocenjen v skladu z dopolnitvijo VP</w:t>
            </w:r>
            <w:r>
              <w:t>, vključuje tudi vpliv jamske vode</w:t>
            </w:r>
            <w:r w:rsidRPr="00835E37">
              <w:t>)</w:t>
            </w:r>
          </w:p>
        </w:tc>
        <w:tc>
          <w:tcPr>
            <w:tcW w:w="1134" w:type="dxa"/>
            <w:tcBorders>
              <w:top w:val="single" w:sz="8" w:space="0" w:color="A5A5A5" w:themeColor="accent3"/>
              <w:bottom w:val="nil"/>
            </w:tcBorders>
            <w:vAlign w:val="center"/>
          </w:tcPr>
          <w:p w14:paraId="568982BB" w14:textId="282A20B5" w:rsidR="00E8376C" w:rsidRPr="00835E37" w:rsidRDefault="00E8376C" w:rsidP="00E8376C">
            <w:pPr>
              <w:pStyle w:val="LPpreglednicatelo"/>
              <w:jc w:val="center"/>
            </w:pPr>
            <w:r w:rsidRPr="00835E37">
              <w:t>(0,009) *</w:t>
            </w:r>
          </w:p>
        </w:tc>
        <w:tc>
          <w:tcPr>
            <w:tcW w:w="1734" w:type="dxa"/>
            <w:vMerge w:val="restart"/>
            <w:tcBorders>
              <w:top w:val="single" w:sz="8" w:space="0" w:color="A5A5A5" w:themeColor="accent3"/>
            </w:tcBorders>
            <w:vAlign w:val="center"/>
          </w:tcPr>
          <w:p w14:paraId="74692A67" w14:textId="77777777" w:rsidR="00E8376C" w:rsidRPr="00835E37" w:rsidRDefault="00E8376C" w:rsidP="000108BC">
            <w:pPr>
              <w:pStyle w:val="LPpreglednicatelo"/>
              <w:jc w:val="center"/>
            </w:pPr>
          </w:p>
          <w:p w14:paraId="018CB5E5" w14:textId="77777777" w:rsidR="00E8376C" w:rsidRPr="00835E37" w:rsidRDefault="00E8376C" w:rsidP="000108BC">
            <w:pPr>
              <w:pStyle w:val="LPpreglednicatelo"/>
              <w:jc w:val="center"/>
            </w:pPr>
          </w:p>
          <w:p w14:paraId="0E2ACB11" w14:textId="77777777" w:rsidR="00E8376C" w:rsidRPr="00835E37" w:rsidRDefault="00E8376C" w:rsidP="000108BC">
            <w:pPr>
              <w:pStyle w:val="LPpreglednicatelo"/>
              <w:jc w:val="center"/>
            </w:pPr>
          </w:p>
          <w:p w14:paraId="1ABCF97C" w14:textId="77777777" w:rsidR="00E8376C" w:rsidRPr="00835E37" w:rsidRDefault="00E8376C" w:rsidP="000108BC">
            <w:pPr>
              <w:pStyle w:val="LPpreglednicatelo"/>
              <w:jc w:val="center"/>
            </w:pPr>
          </w:p>
          <w:p w14:paraId="5EBBD2C3" w14:textId="77777777" w:rsidR="00E8376C" w:rsidRPr="00835E37" w:rsidRDefault="00E8376C" w:rsidP="000108BC">
            <w:pPr>
              <w:pStyle w:val="LPpreglednicatelo"/>
              <w:jc w:val="center"/>
            </w:pPr>
            <w:r w:rsidRPr="00835E37">
              <w:t>0,040</w:t>
            </w:r>
          </w:p>
        </w:tc>
      </w:tr>
      <w:tr w:rsidR="00E8376C" w:rsidRPr="00835E37" w14:paraId="06C841DA" w14:textId="77777777" w:rsidTr="000108BC">
        <w:trPr>
          <w:trHeight w:val="150"/>
        </w:trPr>
        <w:tc>
          <w:tcPr>
            <w:tcW w:w="1588" w:type="dxa"/>
            <w:vMerge/>
            <w:vAlign w:val="center"/>
          </w:tcPr>
          <w:p w14:paraId="761C8D0C" w14:textId="77777777" w:rsidR="00E8376C" w:rsidRPr="00835E37" w:rsidRDefault="00E8376C" w:rsidP="000108BC">
            <w:pPr>
              <w:pStyle w:val="LPpreglednicatelo"/>
            </w:pPr>
          </w:p>
        </w:tc>
        <w:tc>
          <w:tcPr>
            <w:tcW w:w="3227" w:type="dxa"/>
            <w:tcBorders>
              <w:top w:val="dashSmallGap" w:sz="4" w:space="0" w:color="A5A5A5" w:themeColor="accent3"/>
              <w:bottom w:val="dashSmallGap" w:sz="4" w:space="0" w:color="A5A5A5" w:themeColor="accent3"/>
            </w:tcBorders>
          </w:tcPr>
          <w:p w14:paraId="405C00C4" w14:textId="77777777" w:rsidR="00E8376C" w:rsidRPr="00835E37" w:rsidRDefault="00E8376C" w:rsidP="00E8376C">
            <w:pPr>
              <w:pStyle w:val="LPpreglednicateloalineje"/>
            </w:pPr>
            <w:r w:rsidRPr="00835E37">
              <w:t>ribe (</w:t>
            </w:r>
            <w:r w:rsidRPr="003D4554">
              <w:rPr>
                <w:rStyle w:val="LPnadpisano"/>
              </w:rPr>
              <w:t>226</w:t>
            </w:r>
            <w:r w:rsidRPr="00835E37">
              <w:t xml:space="preserve">Ra in </w:t>
            </w:r>
            <w:r w:rsidRPr="003D4554">
              <w:rPr>
                <w:rStyle w:val="LPnadpisano"/>
              </w:rPr>
              <w:t>210</w:t>
            </w:r>
            <w:r w:rsidRPr="00835E37">
              <w:t>Pb)</w:t>
            </w:r>
          </w:p>
        </w:tc>
        <w:tc>
          <w:tcPr>
            <w:tcW w:w="1276" w:type="dxa"/>
            <w:vMerge/>
            <w:vAlign w:val="center"/>
          </w:tcPr>
          <w:p w14:paraId="24963F57" w14:textId="77777777" w:rsidR="00E8376C" w:rsidRPr="00835E37" w:rsidRDefault="00E8376C" w:rsidP="000108BC">
            <w:pPr>
              <w:pStyle w:val="LPpreglednicatelo"/>
              <w:jc w:val="center"/>
            </w:pPr>
          </w:p>
        </w:tc>
        <w:tc>
          <w:tcPr>
            <w:tcW w:w="1134" w:type="dxa"/>
            <w:tcBorders>
              <w:top w:val="nil"/>
              <w:bottom w:val="dashSmallGap" w:sz="4" w:space="0" w:color="A5A5A5" w:themeColor="accent3"/>
            </w:tcBorders>
            <w:vAlign w:val="center"/>
          </w:tcPr>
          <w:p w14:paraId="3308A1CE" w14:textId="77777777" w:rsidR="00E8376C" w:rsidRPr="00835E37" w:rsidRDefault="00E8376C" w:rsidP="000108BC">
            <w:pPr>
              <w:pStyle w:val="LPpreglednicatelo"/>
              <w:jc w:val="center"/>
            </w:pPr>
            <w:r w:rsidRPr="00835E37">
              <w:t>(0,002) **</w:t>
            </w:r>
          </w:p>
        </w:tc>
        <w:tc>
          <w:tcPr>
            <w:tcW w:w="1734" w:type="dxa"/>
            <w:vMerge/>
            <w:vAlign w:val="center"/>
          </w:tcPr>
          <w:p w14:paraId="6D343453" w14:textId="77777777" w:rsidR="00E8376C" w:rsidRPr="00835E37" w:rsidRDefault="00E8376C" w:rsidP="000108BC">
            <w:pPr>
              <w:pStyle w:val="LPpreglednicatelo"/>
              <w:jc w:val="center"/>
            </w:pPr>
          </w:p>
        </w:tc>
      </w:tr>
      <w:tr w:rsidR="00E8376C" w:rsidRPr="00835E37" w14:paraId="302ECEFC" w14:textId="77777777" w:rsidTr="000108BC">
        <w:trPr>
          <w:trHeight w:val="150"/>
        </w:trPr>
        <w:tc>
          <w:tcPr>
            <w:tcW w:w="1588" w:type="dxa"/>
            <w:vMerge/>
            <w:tcBorders>
              <w:bottom w:val="single" w:sz="8" w:space="0" w:color="A5A5A5" w:themeColor="accent3"/>
            </w:tcBorders>
            <w:vAlign w:val="center"/>
          </w:tcPr>
          <w:p w14:paraId="4B92F8AC" w14:textId="77777777" w:rsidR="00E8376C" w:rsidRPr="00835E37" w:rsidRDefault="00E8376C" w:rsidP="000108BC">
            <w:pPr>
              <w:pStyle w:val="LPpreglednicatelo"/>
            </w:pPr>
          </w:p>
        </w:tc>
        <w:tc>
          <w:tcPr>
            <w:tcW w:w="3227" w:type="dxa"/>
            <w:tcBorders>
              <w:top w:val="dashSmallGap" w:sz="4" w:space="0" w:color="A5A5A5" w:themeColor="accent3"/>
              <w:bottom w:val="single" w:sz="8" w:space="0" w:color="A5A5A5" w:themeColor="accent3"/>
            </w:tcBorders>
          </w:tcPr>
          <w:p w14:paraId="605ACC54" w14:textId="77777777" w:rsidR="00E8376C" w:rsidRPr="00835E37" w:rsidRDefault="00E8376C" w:rsidP="00E8376C">
            <w:pPr>
              <w:pStyle w:val="LPpreglednicateloalineje"/>
            </w:pPr>
            <w:r w:rsidRPr="00835E37">
              <w:t>kmetijski pridelki (</w:t>
            </w:r>
            <w:r w:rsidRPr="003D4554">
              <w:rPr>
                <w:rStyle w:val="LPnadpisano"/>
              </w:rPr>
              <w:t>226</w:t>
            </w:r>
            <w:r w:rsidRPr="00835E37">
              <w:t xml:space="preserve">Ra in </w:t>
            </w:r>
            <w:r w:rsidRPr="003D4554">
              <w:rPr>
                <w:rStyle w:val="LPnadpisano"/>
              </w:rPr>
              <w:t>210</w:t>
            </w:r>
            <w:r w:rsidRPr="00835E37">
              <w:t>Pb)</w:t>
            </w:r>
          </w:p>
        </w:tc>
        <w:tc>
          <w:tcPr>
            <w:tcW w:w="1276" w:type="dxa"/>
            <w:vMerge/>
            <w:vAlign w:val="center"/>
          </w:tcPr>
          <w:p w14:paraId="165D974C" w14:textId="77777777" w:rsidR="00E8376C" w:rsidRPr="00835E37" w:rsidRDefault="00E8376C" w:rsidP="000108BC">
            <w:pPr>
              <w:pStyle w:val="LPpreglednicatelo"/>
              <w:jc w:val="center"/>
            </w:pPr>
          </w:p>
        </w:tc>
        <w:tc>
          <w:tcPr>
            <w:tcW w:w="1134" w:type="dxa"/>
            <w:tcBorders>
              <w:top w:val="dashSmallGap" w:sz="4" w:space="0" w:color="A5A5A5" w:themeColor="accent3"/>
              <w:bottom w:val="single" w:sz="8" w:space="0" w:color="A5A5A5" w:themeColor="accent3"/>
            </w:tcBorders>
            <w:vAlign w:val="center"/>
          </w:tcPr>
          <w:p w14:paraId="1F81FDDA" w14:textId="77777777" w:rsidR="00E8376C" w:rsidRPr="00835E37" w:rsidRDefault="00E8376C" w:rsidP="000108BC">
            <w:pPr>
              <w:pStyle w:val="LPpreglednicatelo"/>
              <w:jc w:val="center"/>
            </w:pPr>
            <w:r w:rsidRPr="00835E37">
              <w:t>(0,007) **</w:t>
            </w:r>
          </w:p>
        </w:tc>
        <w:tc>
          <w:tcPr>
            <w:tcW w:w="1734" w:type="dxa"/>
            <w:vMerge/>
            <w:vAlign w:val="center"/>
          </w:tcPr>
          <w:p w14:paraId="58F4535C" w14:textId="77777777" w:rsidR="00E8376C" w:rsidRPr="00835E37" w:rsidRDefault="00E8376C" w:rsidP="000108BC">
            <w:pPr>
              <w:pStyle w:val="LPpreglednicatelo"/>
              <w:jc w:val="center"/>
            </w:pPr>
          </w:p>
        </w:tc>
      </w:tr>
      <w:tr w:rsidR="00E8376C" w:rsidRPr="00835E37" w14:paraId="7019D3D6" w14:textId="77777777" w:rsidTr="000108BC">
        <w:trPr>
          <w:trHeight w:val="240"/>
        </w:trPr>
        <w:tc>
          <w:tcPr>
            <w:tcW w:w="1588" w:type="dxa"/>
            <w:vMerge w:val="restart"/>
            <w:tcBorders>
              <w:top w:val="single" w:sz="8" w:space="0" w:color="A5A5A5" w:themeColor="accent3"/>
            </w:tcBorders>
            <w:vAlign w:val="center"/>
          </w:tcPr>
          <w:p w14:paraId="0EC755DE" w14:textId="77777777" w:rsidR="00E8376C" w:rsidRPr="00835E37" w:rsidRDefault="00E8376C" w:rsidP="000108BC">
            <w:pPr>
              <w:pStyle w:val="LPpreglednicatelo"/>
            </w:pPr>
            <w:r w:rsidRPr="00835E37">
              <w:t>zunanje</w:t>
            </w:r>
          </w:p>
          <w:p w14:paraId="1035E198" w14:textId="77777777" w:rsidR="00E8376C" w:rsidRPr="00835E37" w:rsidRDefault="00E8376C" w:rsidP="000108BC">
            <w:pPr>
              <w:pStyle w:val="LPpreglednicatelo"/>
            </w:pPr>
            <w:r w:rsidRPr="00835E37">
              <w:t>sevanje</w:t>
            </w:r>
          </w:p>
        </w:tc>
        <w:tc>
          <w:tcPr>
            <w:tcW w:w="3227" w:type="dxa"/>
            <w:tcBorders>
              <w:top w:val="single" w:sz="8" w:space="0" w:color="A5A5A5" w:themeColor="accent3"/>
              <w:bottom w:val="nil"/>
            </w:tcBorders>
          </w:tcPr>
          <w:p w14:paraId="7E1C43AE" w14:textId="77777777" w:rsidR="00E8376C" w:rsidRPr="00835E37" w:rsidRDefault="00E8376C" w:rsidP="00E8376C">
            <w:pPr>
              <w:pStyle w:val="LPpreglednicateloalineje"/>
            </w:pPr>
            <w:r w:rsidRPr="00835E37">
              <w:t>imerzija in depozicija (sevanje iz oblaka in useda)</w:t>
            </w:r>
          </w:p>
        </w:tc>
        <w:tc>
          <w:tcPr>
            <w:tcW w:w="1276" w:type="dxa"/>
            <w:vMerge/>
            <w:vAlign w:val="center"/>
          </w:tcPr>
          <w:p w14:paraId="1D5D64A5" w14:textId="77777777" w:rsidR="00E8376C" w:rsidRPr="00835E37" w:rsidRDefault="00E8376C" w:rsidP="000108BC">
            <w:pPr>
              <w:pStyle w:val="LPpreglednicatelo"/>
              <w:jc w:val="center"/>
            </w:pPr>
          </w:p>
        </w:tc>
        <w:tc>
          <w:tcPr>
            <w:tcW w:w="1134" w:type="dxa"/>
            <w:tcBorders>
              <w:top w:val="single" w:sz="8" w:space="0" w:color="A5A5A5" w:themeColor="accent3"/>
              <w:bottom w:val="nil"/>
            </w:tcBorders>
            <w:vAlign w:val="center"/>
          </w:tcPr>
          <w:p w14:paraId="22EAE04A" w14:textId="77777777" w:rsidR="00E8376C" w:rsidRPr="00835E37" w:rsidRDefault="00E8376C" w:rsidP="000108BC">
            <w:pPr>
              <w:pStyle w:val="LPpreglednicatelo"/>
              <w:jc w:val="center"/>
            </w:pPr>
            <w:r w:rsidRPr="00835E37">
              <w:t>0,00025</w:t>
            </w:r>
          </w:p>
        </w:tc>
        <w:tc>
          <w:tcPr>
            <w:tcW w:w="1734" w:type="dxa"/>
            <w:vMerge/>
            <w:vAlign w:val="center"/>
          </w:tcPr>
          <w:p w14:paraId="27AB4243" w14:textId="77777777" w:rsidR="00E8376C" w:rsidRPr="00835E37" w:rsidRDefault="00E8376C" w:rsidP="000108BC">
            <w:pPr>
              <w:pStyle w:val="LPpreglednicatelo"/>
              <w:jc w:val="center"/>
            </w:pPr>
          </w:p>
        </w:tc>
      </w:tr>
      <w:tr w:rsidR="00E8376C" w:rsidRPr="00835E37" w14:paraId="5F95856C" w14:textId="77777777" w:rsidTr="000108BC">
        <w:trPr>
          <w:trHeight w:val="240"/>
        </w:trPr>
        <w:tc>
          <w:tcPr>
            <w:tcW w:w="1588" w:type="dxa"/>
            <w:vMerge/>
            <w:vAlign w:val="center"/>
          </w:tcPr>
          <w:p w14:paraId="29E0AE3B" w14:textId="77777777" w:rsidR="00E8376C" w:rsidRPr="00835E37" w:rsidRDefault="00E8376C" w:rsidP="000108BC">
            <w:pPr>
              <w:pStyle w:val="LPpreglednicatelo"/>
            </w:pPr>
          </w:p>
        </w:tc>
        <w:tc>
          <w:tcPr>
            <w:tcW w:w="3227" w:type="dxa"/>
            <w:tcBorders>
              <w:top w:val="nil"/>
              <w:bottom w:val="dashSmallGap" w:sz="4" w:space="0" w:color="A5A5A5" w:themeColor="accent3"/>
            </w:tcBorders>
          </w:tcPr>
          <w:p w14:paraId="2B88E015" w14:textId="77777777" w:rsidR="00E8376C" w:rsidRPr="00835E37" w:rsidRDefault="00E8376C" w:rsidP="00E8376C">
            <w:pPr>
              <w:pStyle w:val="LPpreglednicateloalineje"/>
            </w:pPr>
            <w:r w:rsidRPr="00835E37">
              <w:t>depozicija dolgoživih radionuklidov (used)</w:t>
            </w:r>
          </w:p>
        </w:tc>
        <w:tc>
          <w:tcPr>
            <w:tcW w:w="1276" w:type="dxa"/>
            <w:vMerge/>
            <w:vAlign w:val="center"/>
          </w:tcPr>
          <w:p w14:paraId="3D094684" w14:textId="77777777" w:rsidR="00E8376C" w:rsidRPr="00835E37" w:rsidRDefault="00E8376C" w:rsidP="000108BC">
            <w:pPr>
              <w:pStyle w:val="LPpreglednicatelo"/>
              <w:jc w:val="center"/>
            </w:pPr>
          </w:p>
        </w:tc>
        <w:tc>
          <w:tcPr>
            <w:tcW w:w="1134" w:type="dxa"/>
            <w:tcBorders>
              <w:top w:val="nil"/>
              <w:bottom w:val="dashSmallGap" w:sz="4" w:space="0" w:color="A5A5A5" w:themeColor="accent3"/>
            </w:tcBorders>
            <w:vAlign w:val="center"/>
          </w:tcPr>
          <w:p w14:paraId="27E31B55" w14:textId="77777777" w:rsidR="00E8376C" w:rsidRPr="00835E37" w:rsidRDefault="00E8376C" w:rsidP="000108BC">
            <w:pPr>
              <w:pStyle w:val="LPpreglednicatelo"/>
              <w:jc w:val="center"/>
            </w:pPr>
            <w:r w:rsidRPr="00835E37">
              <w:t>-</w:t>
            </w:r>
          </w:p>
        </w:tc>
        <w:tc>
          <w:tcPr>
            <w:tcW w:w="1734" w:type="dxa"/>
            <w:vMerge/>
            <w:vAlign w:val="center"/>
          </w:tcPr>
          <w:p w14:paraId="4E9C5C80" w14:textId="77777777" w:rsidR="00E8376C" w:rsidRPr="00835E37" w:rsidRDefault="00E8376C" w:rsidP="000108BC">
            <w:pPr>
              <w:pStyle w:val="LPpreglednicatelo"/>
              <w:jc w:val="center"/>
            </w:pPr>
          </w:p>
        </w:tc>
      </w:tr>
      <w:tr w:rsidR="00E8376C" w:rsidRPr="00835E37" w14:paraId="53A037F5" w14:textId="77777777" w:rsidTr="000108BC">
        <w:trPr>
          <w:trHeight w:val="240"/>
        </w:trPr>
        <w:tc>
          <w:tcPr>
            <w:tcW w:w="1588" w:type="dxa"/>
            <w:vMerge/>
            <w:vAlign w:val="center"/>
          </w:tcPr>
          <w:p w14:paraId="062C61CB" w14:textId="77777777" w:rsidR="00E8376C" w:rsidRPr="00835E37" w:rsidRDefault="00E8376C" w:rsidP="000108BC">
            <w:pPr>
              <w:pStyle w:val="LPpreglednicatelo"/>
            </w:pPr>
          </w:p>
        </w:tc>
        <w:tc>
          <w:tcPr>
            <w:tcW w:w="3227" w:type="dxa"/>
            <w:tcBorders>
              <w:top w:val="dashSmallGap" w:sz="4" w:space="0" w:color="A5A5A5" w:themeColor="accent3"/>
              <w:bottom w:val="single" w:sz="8" w:space="0" w:color="A5A5A5" w:themeColor="accent3"/>
            </w:tcBorders>
          </w:tcPr>
          <w:p w14:paraId="6FB06F40" w14:textId="77777777" w:rsidR="00E8376C" w:rsidRPr="00835E37" w:rsidRDefault="00E8376C" w:rsidP="00E8376C">
            <w:pPr>
              <w:pStyle w:val="LPpreglednicateloalineje"/>
            </w:pPr>
            <w:r w:rsidRPr="00835E37">
              <w:t>neposredno sevanje gama z odlagališč</w:t>
            </w:r>
          </w:p>
        </w:tc>
        <w:tc>
          <w:tcPr>
            <w:tcW w:w="1276" w:type="dxa"/>
            <w:vMerge/>
            <w:tcBorders>
              <w:bottom w:val="single" w:sz="8" w:space="0" w:color="A5A5A5" w:themeColor="accent3"/>
            </w:tcBorders>
            <w:vAlign w:val="center"/>
          </w:tcPr>
          <w:p w14:paraId="5EA8E787" w14:textId="77777777" w:rsidR="00E8376C" w:rsidRPr="00835E37" w:rsidRDefault="00E8376C" w:rsidP="000108BC">
            <w:pPr>
              <w:pStyle w:val="LPpreglednicatelo"/>
              <w:jc w:val="center"/>
            </w:pPr>
          </w:p>
        </w:tc>
        <w:tc>
          <w:tcPr>
            <w:tcW w:w="1134" w:type="dxa"/>
            <w:tcBorders>
              <w:top w:val="dashSmallGap" w:sz="4" w:space="0" w:color="A5A5A5" w:themeColor="accent3"/>
              <w:bottom w:val="single" w:sz="8" w:space="0" w:color="A5A5A5" w:themeColor="accent3"/>
            </w:tcBorders>
            <w:vAlign w:val="center"/>
          </w:tcPr>
          <w:p w14:paraId="10C71ADC" w14:textId="77777777" w:rsidR="00E8376C" w:rsidRPr="00835E37" w:rsidRDefault="00E8376C" w:rsidP="000108BC">
            <w:pPr>
              <w:pStyle w:val="LPpreglednicatelo"/>
              <w:jc w:val="center"/>
            </w:pPr>
            <w:r w:rsidRPr="00835E37">
              <w:t>-</w:t>
            </w:r>
          </w:p>
        </w:tc>
        <w:tc>
          <w:tcPr>
            <w:tcW w:w="1734" w:type="dxa"/>
            <w:vMerge/>
            <w:tcBorders>
              <w:bottom w:val="single" w:sz="8" w:space="0" w:color="A5A5A5" w:themeColor="accent3"/>
            </w:tcBorders>
            <w:vAlign w:val="center"/>
          </w:tcPr>
          <w:p w14:paraId="415E2437" w14:textId="77777777" w:rsidR="00E8376C" w:rsidRPr="00835E37" w:rsidRDefault="00E8376C" w:rsidP="000108BC">
            <w:pPr>
              <w:pStyle w:val="LPpreglednicatelo"/>
              <w:jc w:val="center"/>
            </w:pPr>
          </w:p>
        </w:tc>
      </w:tr>
      <w:tr w:rsidR="00E8376C" w:rsidRPr="00835E37" w14:paraId="54451543" w14:textId="77777777" w:rsidTr="000108BC">
        <w:tc>
          <w:tcPr>
            <w:tcW w:w="4815" w:type="dxa"/>
            <w:gridSpan w:val="2"/>
            <w:shd w:val="clear" w:color="auto" w:fill="5B9BD5" w:themeFill="accent1"/>
            <w:vAlign w:val="center"/>
          </w:tcPr>
          <w:p w14:paraId="448F9403" w14:textId="77777777" w:rsidR="00E8376C" w:rsidRPr="00835E37" w:rsidRDefault="00E8376C" w:rsidP="000108BC">
            <w:pPr>
              <w:pStyle w:val="LPpreglednicaglavasredina"/>
              <w:jc w:val="left"/>
            </w:pPr>
            <w:r w:rsidRPr="00835E37">
              <w:rPr>
                <w:rFonts w:eastAsia="MS Mincho"/>
              </w:rPr>
              <w:t>Skupna efektivna doza (zaokroženo):</w:t>
            </w:r>
          </w:p>
        </w:tc>
        <w:tc>
          <w:tcPr>
            <w:tcW w:w="1276" w:type="dxa"/>
            <w:tcBorders>
              <w:top w:val="single" w:sz="8" w:space="0" w:color="A5A5A5" w:themeColor="accent3"/>
            </w:tcBorders>
            <w:vAlign w:val="center"/>
          </w:tcPr>
          <w:p w14:paraId="532E010B" w14:textId="77777777" w:rsidR="00E8376C" w:rsidRPr="00835E37" w:rsidRDefault="00E8376C" w:rsidP="000108BC">
            <w:pPr>
              <w:pStyle w:val="LPpreglednicatelo"/>
              <w:jc w:val="center"/>
              <w:rPr>
                <w:rFonts w:eastAsia="MS Mincho"/>
              </w:rPr>
            </w:pPr>
            <w:r w:rsidRPr="00835E37">
              <w:rPr>
                <w:rFonts w:eastAsia="MS Mincho"/>
              </w:rPr>
              <w:t>0,122</w:t>
            </w:r>
          </w:p>
        </w:tc>
        <w:tc>
          <w:tcPr>
            <w:tcW w:w="1134" w:type="dxa"/>
            <w:tcBorders>
              <w:top w:val="single" w:sz="8" w:space="0" w:color="A5A5A5" w:themeColor="accent3"/>
            </w:tcBorders>
            <w:vAlign w:val="center"/>
          </w:tcPr>
          <w:p w14:paraId="26EAE78D" w14:textId="2D4B57CE" w:rsidR="00E8376C" w:rsidRPr="00835E37" w:rsidRDefault="00E8376C" w:rsidP="000108BC">
            <w:pPr>
              <w:pStyle w:val="LPpreglednicatelo"/>
              <w:jc w:val="center"/>
              <w:rPr>
                <w:rFonts w:eastAsia="MS Mincho"/>
              </w:rPr>
            </w:pPr>
            <w:r w:rsidRPr="00835E37">
              <w:rPr>
                <w:rFonts w:eastAsia="MS Mincho"/>
              </w:rPr>
              <w:t>0,002</w:t>
            </w:r>
            <w:r w:rsidR="00EC79EC">
              <w:rPr>
                <w:rFonts w:eastAsia="MS Mincho"/>
              </w:rPr>
              <w:t>8</w:t>
            </w:r>
          </w:p>
        </w:tc>
        <w:tc>
          <w:tcPr>
            <w:tcW w:w="1734" w:type="dxa"/>
            <w:tcBorders>
              <w:top w:val="single" w:sz="8" w:space="0" w:color="A5A5A5" w:themeColor="accent3"/>
            </w:tcBorders>
            <w:vAlign w:val="center"/>
          </w:tcPr>
          <w:p w14:paraId="1CC1DCEC" w14:textId="162CB1DA" w:rsidR="00E8376C" w:rsidRPr="00835E37" w:rsidRDefault="00E8376C" w:rsidP="000108BC">
            <w:pPr>
              <w:pStyle w:val="LPpreglednicatelo"/>
              <w:jc w:val="center"/>
            </w:pPr>
            <w:r w:rsidRPr="00835E37">
              <w:rPr>
                <w:rFonts w:eastAsia="MS Mincho"/>
              </w:rPr>
              <w:t>0,12</w:t>
            </w:r>
            <w:r w:rsidR="00EC79EC">
              <w:rPr>
                <w:rFonts w:eastAsia="MS Mincho"/>
              </w:rPr>
              <w:t>5</w:t>
            </w:r>
            <w:r w:rsidRPr="00835E37">
              <w:rPr>
                <w:rFonts w:eastAsia="MS Mincho"/>
              </w:rPr>
              <w:t xml:space="preserve"> mSv</w:t>
            </w:r>
          </w:p>
        </w:tc>
      </w:tr>
    </w:tbl>
    <w:p w14:paraId="6DDA0CD5" w14:textId="77777777" w:rsidR="00407DB3" w:rsidRPr="00425972" w:rsidRDefault="00407DB3" w:rsidP="002216B1">
      <w:pPr>
        <w:pStyle w:val="LPnavadenpomanjan8pt"/>
      </w:pPr>
      <w:r w:rsidRPr="005D23CB">
        <w:t>* Dozni prispevek zaradi ingestije vode iz potoka Brebovščice se ne upošteva v končni oceni, saj se ta voda ne uporablja za pitje, napajanje ali namakanje.</w:t>
      </w:r>
    </w:p>
    <w:p w14:paraId="612B4362" w14:textId="2B73B250" w:rsidR="00407DB3" w:rsidRPr="00E7111B" w:rsidRDefault="00407DB3" w:rsidP="002216B1">
      <w:pPr>
        <w:pStyle w:val="LPnavadenpomanjan8pt"/>
      </w:pPr>
      <w:r w:rsidRPr="00B93FAD">
        <w:t>** V oklepaju so vrednosti izračunane na podlagi zadnjih meritev rib in hrane</w:t>
      </w:r>
      <w:r w:rsidR="005368B6">
        <w:t>,</w:t>
      </w:r>
      <w:r w:rsidRPr="00B93FAD">
        <w:t xml:space="preserve"> narejenih leta 2015.</w:t>
      </w:r>
    </w:p>
    <w:p w14:paraId="53C4F81E" w14:textId="4603E7B7" w:rsidR="00407DB3" w:rsidRDefault="00407DB3" w:rsidP="00CA63F1">
      <w:pPr>
        <w:pStyle w:val="LPnavaden"/>
      </w:pPr>
      <w:r w:rsidRPr="00923030">
        <w:t>Meritve radioaktivnosti in dozne ocene v z</w:t>
      </w:r>
      <w:r>
        <w:t>adnjih letih so pokazale, da je</w:t>
      </w:r>
      <w:r w:rsidRPr="00923030">
        <w:t xml:space="preserve"> ustavitev rudarjenja</w:t>
      </w:r>
      <w:r>
        <w:t xml:space="preserve">, skupaj z do </w:t>
      </w:r>
      <w:r w:rsidR="005368B6">
        <w:t>z</w:t>
      </w:r>
      <w:r>
        <w:t>daj opravljenimi zapiralnimi deli,</w:t>
      </w:r>
      <w:r w:rsidRPr="00923030">
        <w:t xml:space="preserve"> precej zmanjšala vplive na okolje in prebivalstvo. Ocenjena izpostavljenost </w:t>
      </w:r>
      <w:r>
        <w:t>je manjša od</w:t>
      </w:r>
      <w:r w:rsidRPr="00923030">
        <w:t xml:space="preserve"> </w:t>
      </w:r>
      <w:r w:rsidRPr="00923030" w:rsidDel="00C93F13">
        <w:t xml:space="preserve">avtorizirane </w:t>
      </w:r>
      <w:r w:rsidRPr="00923030">
        <w:t>mejne vrednosti 0,3</w:t>
      </w:r>
      <w:r>
        <w:t> </w:t>
      </w:r>
      <w:r w:rsidRPr="00923030">
        <w:t>mSv letno</w:t>
      </w:r>
      <w:r>
        <w:t xml:space="preserve">, </w:t>
      </w:r>
      <w:r w:rsidRPr="009075EC">
        <w:t>ki je določena za vse objekte po sanaciji (jam</w:t>
      </w:r>
      <w:r>
        <w:t>a</w:t>
      </w:r>
      <w:r w:rsidRPr="009075EC">
        <w:t xml:space="preserve"> in odlagališči Boršt </w:t>
      </w:r>
      <w:r>
        <w:t>ter</w:t>
      </w:r>
      <w:r w:rsidRPr="009075EC">
        <w:t xml:space="preserve"> Jazbec)</w:t>
      </w:r>
      <w:r>
        <w:t xml:space="preserve"> </w:t>
      </w:r>
      <w:r w:rsidRPr="00BA1FAC">
        <w:t>(</w:t>
      </w:r>
      <w:hyperlink w:anchor="s29" w:history="1">
        <w:r w:rsidR="00BA1FAC" w:rsidRPr="00BA1FAC">
          <w:rPr>
            <w:rStyle w:val="Hiperpovezava"/>
          </w:rPr>
          <w:t>s</w:t>
        </w:r>
        <w:r w:rsidRPr="00BA1FAC">
          <w:rPr>
            <w:rStyle w:val="Hiperpovezava"/>
          </w:rPr>
          <w:t xml:space="preserve">lika </w:t>
        </w:r>
        <w:r w:rsidR="00BA1FAC" w:rsidRPr="00BA1FAC">
          <w:rPr>
            <w:rStyle w:val="Hiperpovezava"/>
          </w:rPr>
          <w:t>29</w:t>
        </w:r>
      </w:hyperlink>
      <w:r w:rsidRPr="00BA1FAC">
        <w:t>).</w:t>
      </w:r>
      <w:r>
        <w:t xml:space="preserve"> Povečanje vrednosti v primerjavi z letom 2019, ko je efektivna doza za odraslega prebivalca znašala 71 </w:t>
      </w:r>
      <w:r w:rsidRPr="00D13498">
        <w:t>μSv</w:t>
      </w:r>
      <w:r>
        <w:t xml:space="preserve">/leto, je izključno posledica upoštevanja nove metodologije, ki je v skladu </w:t>
      </w:r>
      <w:r w:rsidR="005368B6">
        <w:t>z zdaj</w:t>
      </w:r>
      <w:r>
        <w:t xml:space="preserve"> veljavnim varnostnim poročilom za odlagališča in navodili iz </w:t>
      </w:r>
      <w:r w:rsidRPr="00CA63F1">
        <w:rPr>
          <w:rStyle w:val="LPnavadenposevnoZnak"/>
        </w:rPr>
        <w:t>Pravilnika o monitoringu radioaktivnosti</w:t>
      </w:r>
      <w:r w:rsidR="00CA63F1">
        <w:rPr>
          <w:rStyle w:val="LPnavadenposevnoZnak"/>
        </w:rPr>
        <w:t xml:space="preserve"> </w:t>
      </w:r>
      <w:r w:rsidR="00CA63F1" w:rsidRPr="00CA63F1">
        <w:t>(</w:t>
      </w:r>
      <w:r w:rsidR="00CA63F1">
        <w:t>Pravilnik JV10,</w:t>
      </w:r>
      <w:r w:rsidR="00CA63F1" w:rsidRPr="00CA63F1">
        <w:t xml:space="preserve"> Ur</w:t>
      </w:r>
      <w:r w:rsidR="00CA63F1">
        <w:t>.</w:t>
      </w:r>
      <w:r w:rsidR="00CA63F1" w:rsidRPr="00CA63F1">
        <w:t xml:space="preserve"> l</w:t>
      </w:r>
      <w:r w:rsidR="00CA63F1">
        <w:t>.</w:t>
      </w:r>
      <w:r w:rsidR="00CA63F1" w:rsidRPr="00CA63F1">
        <w:t xml:space="preserve"> RS, št. 20/07, 97/09, 76/17 – ZVISJV-1 in 27/18)</w:t>
      </w:r>
      <w:r w:rsidR="00CA63F1">
        <w:t xml:space="preserve"> </w:t>
      </w:r>
      <w:r>
        <w:t>. Dejansko so vrednosti podobne tistim iz leta 2019 in so v skladu s povprečji zadnjih let. Ob upoštevanju stare metodologije računanja bi efektivna doza za odraslega prebivalca znašala 74 </w:t>
      </w:r>
      <w:r w:rsidRPr="00D13498">
        <w:t>μSv</w:t>
      </w:r>
      <w:r>
        <w:t>/leto.</w:t>
      </w:r>
    </w:p>
    <w:p w14:paraId="466F77DB" w14:textId="77777777" w:rsidR="00407DB3" w:rsidRDefault="00407DB3" w:rsidP="002216B1">
      <w:pPr>
        <w:pStyle w:val="LPnavaden"/>
      </w:pPr>
    </w:p>
    <w:p w14:paraId="3D55E80C" w14:textId="77777777" w:rsidR="00407DB3" w:rsidRDefault="00407DB3" w:rsidP="002216B1">
      <w:pPr>
        <w:pStyle w:val="LPnavaden"/>
      </w:pPr>
      <w:r w:rsidRPr="00490B1E">
        <w:rPr>
          <w:noProof/>
          <w:lang w:eastAsia="sl-SI"/>
        </w:rPr>
        <w:drawing>
          <wp:inline distT="0" distB="0" distL="0" distR="0" wp14:anchorId="5D188043" wp14:editId="0FFD7DA8">
            <wp:extent cx="5760720" cy="3064510"/>
            <wp:effectExtent l="0" t="0" r="11430" b="2540"/>
            <wp:docPr id="24" name="Grafikon 24" descr="Na grafu so prikazani letni prispevki k efektivni dozi odraslega posameznika referenčne skupine iz prebivalstva zaradi rudnika Žirovski vrh v obdobju 1989–20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DC6139-3239-466F-8DBC-8B43BB11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B3E5E2" w14:textId="52447E42" w:rsidR="00407DB3" w:rsidRPr="00F064F0" w:rsidRDefault="00BA1FAC" w:rsidP="00BA1FAC">
      <w:pPr>
        <w:pStyle w:val="LPnaslovslika"/>
      </w:pPr>
      <w:bookmarkStart w:id="225" w:name="s29"/>
      <w:bookmarkStart w:id="226" w:name="_Toc480790826"/>
      <w:bookmarkStart w:id="227" w:name="_Toc483815900"/>
      <w:bookmarkStart w:id="228" w:name="_Toc77857983"/>
      <w:bookmarkEnd w:id="22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29</w:t>
      </w:r>
      <w:r w:rsidR="0072167A">
        <w:rPr>
          <w:noProof/>
        </w:rPr>
        <w:fldChar w:fldCharType="end"/>
      </w:r>
      <w:r w:rsidR="00407DB3" w:rsidRPr="00F064F0">
        <w:t>: Letni prispevki k efektivni dozi</w:t>
      </w:r>
      <w:r w:rsidR="003F4267">
        <w:t xml:space="preserve"> za</w:t>
      </w:r>
      <w:r w:rsidR="00407DB3" w:rsidRPr="00F064F0">
        <w:t xml:space="preserve"> odraslega posameznika</w:t>
      </w:r>
      <w:r w:rsidR="003F4267">
        <w:t xml:space="preserve"> iz</w:t>
      </w:r>
      <w:r w:rsidR="00407DB3" w:rsidRPr="00F064F0">
        <w:t xml:space="preserve"> referenčne skupine prebivalstva zaradi rudnika Žirovski vrh v obdobju 1989–</w:t>
      </w:r>
      <w:bookmarkEnd w:id="226"/>
      <w:bookmarkEnd w:id="227"/>
      <w:r w:rsidR="00407DB3" w:rsidRPr="00F064F0">
        <w:t>20</w:t>
      </w:r>
      <w:r w:rsidR="00407DB3">
        <w:t>20</w:t>
      </w:r>
      <w:bookmarkEnd w:id="228"/>
    </w:p>
    <w:p w14:paraId="4786DA8E" w14:textId="52C053C6" w:rsidR="00407DB3" w:rsidRDefault="00407DB3" w:rsidP="00407DB3">
      <w:pPr>
        <w:pStyle w:val="LPNaslov4"/>
      </w:pPr>
      <w:bookmarkStart w:id="229" w:name="_Toc74219345"/>
      <w:r>
        <w:t>Inšpekcijski nadzor</w:t>
      </w:r>
      <w:bookmarkEnd w:id="229"/>
    </w:p>
    <w:p w14:paraId="1B7B500E" w14:textId="318EF92D" w:rsidR="00407DB3" w:rsidRDefault="00407DB3" w:rsidP="002216B1">
      <w:pPr>
        <w:pStyle w:val="LPnavaden"/>
      </w:pPr>
      <w:r>
        <w:t>V letu 2020 je inšpekcija URSJV opravila dva pregleda, povezana z nekdanjim rudnikom urana Žirovski vrh. Eden je bil namenjen aktivnostim ARAO, drug pa aktivnostim Rudnika Žirovski vrh, javnega podjetja za zapiranje rudnika urana, d. o. o.</w:t>
      </w:r>
    </w:p>
    <w:p w14:paraId="64BAF416" w14:textId="1EDD2A0E" w:rsidR="00407DB3" w:rsidRDefault="00407DB3" w:rsidP="002216B1">
      <w:pPr>
        <w:pStyle w:val="LPnavaden"/>
      </w:pPr>
      <w:r>
        <w:t>Inšpekcija je na pregledu ARAO obravnavala aktivnosti ARAO na lokaciji odlagališča rudarske jalovine Jazbec</w:t>
      </w:r>
      <w:r w:rsidR="0087095B">
        <w:t>, in sicer</w:t>
      </w:r>
      <w:r>
        <w:t>:</w:t>
      </w:r>
    </w:p>
    <w:p w14:paraId="7332E960" w14:textId="25A31502" w:rsidR="00407DB3" w:rsidRDefault="00407DB3" w:rsidP="00DD144C">
      <w:pPr>
        <w:pStyle w:val="LPalineje"/>
      </w:pPr>
      <w:r>
        <w:t>dolgoročni nadzor radioaktivnosti</w:t>
      </w:r>
      <w:r w:rsidR="0087095B">
        <w:t xml:space="preserve"> ter v tem okviru</w:t>
      </w:r>
      <w:r>
        <w:t xml:space="preserve"> trenutni upravni status tega nadzora</w:t>
      </w:r>
      <w:r w:rsidR="00BA1FAC">
        <w:t xml:space="preserve"> in</w:t>
      </w:r>
    </w:p>
    <w:p w14:paraId="032FEB9C" w14:textId="6CA70553" w:rsidR="00407DB3" w:rsidRDefault="00407DB3" w:rsidP="00DD144C">
      <w:pPr>
        <w:pStyle w:val="LPalineje"/>
      </w:pPr>
      <w:r>
        <w:t>izvajanja dolgoročnega nadzora radioaktivnosti na lokaciji odlagališče v letu 2020</w:t>
      </w:r>
      <w:r w:rsidR="0087095B">
        <w:t>.</w:t>
      </w:r>
    </w:p>
    <w:p w14:paraId="606E6A28" w14:textId="58613F9A" w:rsidR="00407DB3" w:rsidRDefault="00407DB3" w:rsidP="002216B1">
      <w:pPr>
        <w:pStyle w:val="LPnavaden"/>
      </w:pPr>
      <w:r>
        <w:t>V zvezi z omenjenim dolgoročnim nadzorom je ugotovila, da hitrosti doze zunanjega sevanja gama znotraj odlagališča meri ARAO, meritve v okolju s TLD pa neodvisno izvaja ZVD</w:t>
      </w:r>
      <w:r w:rsidR="0087095B">
        <w:t>,</w:t>
      </w:r>
      <w:r>
        <w:t xml:space="preserve"> d. o. o., kar je smiselno in v skladu z zahtevami 20. člena</w:t>
      </w:r>
      <w:r w:rsidR="00CA63F1">
        <w:t xml:space="preserve"> </w:t>
      </w:r>
      <w:r w:rsidR="0087095B">
        <w:t>p</w:t>
      </w:r>
      <w:r w:rsidR="00CA63F1">
        <w:t>ravilnika</w:t>
      </w:r>
      <w:r>
        <w:t xml:space="preserve"> JV10.</w:t>
      </w:r>
    </w:p>
    <w:p w14:paraId="06EB5A00" w14:textId="796F7682" w:rsidR="00407DB3" w:rsidRDefault="00407DB3" w:rsidP="002216B1">
      <w:pPr>
        <w:pStyle w:val="LPnavaden"/>
      </w:pPr>
      <w:r>
        <w:t>Inšpekcija je na pregledu Rudnika Žirovski vrh, javnega podjetja za zapiranje rudnika urana, d. o. o. (RŽV d. o. o.) obravnavala izvajanja radiološkega monitoringa, ki se nanaša na odlagališče hidrometalurške jalovine Boršt. Ugotovljeno je bilo, da se je ta izvajal skorajda v celoti</w:t>
      </w:r>
      <w:r w:rsidR="00F80C0F">
        <w:t xml:space="preserve"> skladno</w:t>
      </w:r>
      <w:r>
        <w:t xml:space="preserve"> z odobrenim Varnostnim poročilom za odlagališče hidrometalurške jalovine Boršt iz RŽV. Ni pa bila izvedena visokoločljivostna spektrometrija</w:t>
      </w:r>
      <w:r w:rsidR="003F4267">
        <w:t xml:space="preserve"> gama radionuklidov</w:t>
      </w:r>
      <w:r w:rsidR="0087095B">
        <w:t xml:space="preserve"> v </w:t>
      </w:r>
      <w:r>
        <w:t>mlek</w:t>
      </w:r>
      <w:r w:rsidR="0087095B">
        <w:t>u</w:t>
      </w:r>
      <w:r>
        <w:t>, k</w:t>
      </w:r>
      <w:r w:rsidR="0087095B">
        <w:t>ar</w:t>
      </w:r>
      <w:r>
        <w:t xml:space="preserve"> </w:t>
      </w:r>
      <w:r w:rsidR="0087095B">
        <w:t xml:space="preserve">sicer </w:t>
      </w:r>
      <w:r>
        <w:t xml:space="preserve">je v programu, </w:t>
      </w:r>
      <w:r w:rsidR="0087095B">
        <w:t xml:space="preserve">vendar pa </w:t>
      </w:r>
      <w:r>
        <w:t xml:space="preserve">na vplivnem področju odlagališča Boršt, to je dolina potoka Todraščica, ni več kmetij, ki </w:t>
      </w:r>
      <w:r w:rsidR="0087095B">
        <w:t xml:space="preserve">bi </w:t>
      </w:r>
      <w:r>
        <w:t>se ukvarja</w:t>
      </w:r>
      <w:r w:rsidR="0087095B">
        <w:t>le</w:t>
      </w:r>
      <w:r>
        <w:t xml:space="preserve"> s proizvodnjo mleka. Zato ni bilo mogoče pridobiti ustreznega vzorca mleka. Ugotovljeno je bilo tudi, da je meritve v sklopu monitoringa emisij izvedel RŽV, d. o. o. Te meritve obsegajo </w:t>
      </w:r>
      <w:r w:rsidR="0087095B">
        <w:t>od tri- do štiri</w:t>
      </w:r>
      <w:r>
        <w:t xml:space="preserve">dnevno </w:t>
      </w:r>
      <w:r w:rsidR="0087095B">
        <w:t xml:space="preserve">neprekinjeno </w:t>
      </w:r>
      <w:r>
        <w:t>vzorčenje radona in radonovih potomcev ter občasne meritve radonovih potomcev in izhajanje radona iz tal.</w:t>
      </w:r>
      <w:r w:rsidR="0087095B">
        <w:t xml:space="preserve"> </w:t>
      </w:r>
    </w:p>
    <w:p w14:paraId="44AD8F2A" w14:textId="482F4ECA" w:rsidR="00F11192" w:rsidRDefault="00F11192" w:rsidP="003073E9">
      <w:pPr>
        <w:pStyle w:val="LPviri"/>
      </w:pPr>
      <w:r w:rsidRPr="003073E9">
        <w:t xml:space="preserve">Vir: </w:t>
      </w:r>
      <w:hyperlink w:anchor="v35" w:history="1">
        <w:r w:rsidRPr="003073E9">
          <w:rPr>
            <w:rStyle w:val="Hiperpovezava"/>
          </w:rPr>
          <w:t>[35]</w:t>
        </w:r>
      </w:hyperlink>
      <w:r w:rsidRPr="003073E9">
        <w:t xml:space="preserve">, </w:t>
      </w:r>
      <w:hyperlink w:anchor="v36" w:history="1">
        <w:r w:rsidRPr="003073E9">
          <w:rPr>
            <w:rStyle w:val="Hiperpovezava"/>
          </w:rPr>
          <w:t>[36]</w:t>
        </w:r>
      </w:hyperlink>
    </w:p>
    <w:p w14:paraId="0DE877D6" w14:textId="77777777" w:rsidR="00407DB3" w:rsidRPr="00AC5C6C" w:rsidRDefault="00407DB3" w:rsidP="00407DB3">
      <w:pPr>
        <w:pStyle w:val="LPNaslov2"/>
      </w:pPr>
      <w:bookmarkStart w:id="230" w:name="_Toc74219346"/>
      <w:r w:rsidRPr="007238DB">
        <w:rPr>
          <w:caps w:val="0"/>
        </w:rPr>
        <w:t>PREJETE DOZE SEVANJA PREBIVALCEV V SLOVENIJI</w:t>
      </w:r>
      <w:bookmarkEnd w:id="230"/>
    </w:p>
    <w:p w14:paraId="2A4A0B4F" w14:textId="7EECA8CB" w:rsidR="00407DB3" w:rsidRPr="007238DB" w:rsidRDefault="00407DB3" w:rsidP="002216B1">
      <w:pPr>
        <w:pStyle w:val="LPnavaden"/>
      </w:pPr>
      <w:r w:rsidRPr="007238DB">
        <w:t xml:space="preserve">Vsak prebivalec na Zemlji je obsevan zaradi naravne in umetne radioaktivnosti v okolju. Velik del prebivalstva prejema doze sevanja tudi zaradi radioloških preiskav v zdravstvu in le majhen del prebivalstva je poklicno izpostavljen zaradi dela pri virih ali z viri sevanja. O zunanjem obsevanju </w:t>
      </w:r>
      <w:r w:rsidR="005603F2">
        <w:t xml:space="preserve">se </w:t>
      </w:r>
      <w:r w:rsidRPr="007238DB">
        <w:t xml:space="preserve">govori, če je vir sevanja zunaj telesa. Do notranjega obseva pride, če </w:t>
      </w:r>
      <w:r w:rsidR="005603F2">
        <w:t xml:space="preserve">se </w:t>
      </w:r>
      <w:r w:rsidRPr="007238DB">
        <w:t xml:space="preserve">radioaktivno snov vnese v telo z vdihavanjem, zaužitjem hrane in vode ali pa skozi kožo. Podatki o izpostavljenosti prebivalstva so predstavljeni v nadaljevanju, poklicna izpostavljenost (umetnim in naravnim virom) ter izpostavljenost v zdravstvu pa sta predstavljeni v </w:t>
      </w:r>
      <w:hyperlink w:anchor="po4" w:history="1">
        <w:r w:rsidRPr="00226F15">
          <w:rPr>
            <w:rStyle w:val="Hiperpovezava"/>
          </w:rPr>
          <w:t>poglavju</w:t>
        </w:r>
        <w:r w:rsidR="00226F15" w:rsidRPr="00226F15">
          <w:rPr>
            <w:rStyle w:val="Hiperpovezava"/>
          </w:rPr>
          <w:t xml:space="preserve"> 4</w:t>
        </w:r>
      </w:hyperlink>
      <w:r w:rsidRPr="00480F25">
        <w:t>.</w:t>
      </w:r>
    </w:p>
    <w:p w14:paraId="75A0A2DF" w14:textId="77777777" w:rsidR="00407DB3" w:rsidRPr="00AC5C6C" w:rsidRDefault="00407DB3" w:rsidP="00407DB3">
      <w:pPr>
        <w:pStyle w:val="LPNaslov3"/>
      </w:pPr>
      <w:bookmarkStart w:id="231" w:name="_Toc74219347"/>
      <w:r w:rsidRPr="007238DB">
        <w:t xml:space="preserve">Izpostavljenost naravnemu </w:t>
      </w:r>
      <w:r w:rsidRPr="00C83C20">
        <w:t>sevanju</w:t>
      </w:r>
      <w:bookmarkEnd w:id="231"/>
    </w:p>
    <w:p w14:paraId="2E9548AA" w14:textId="4931571F" w:rsidR="00407DB3" w:rsidRPr="007238DB" w:rsidRDefault="00407DB3" w:rsidP="002216B1">
      <w:pPr>
        <w:pStyle w:val="LPnavaden"/>
      </w:pPr>
      <w:r w:rsidRPr="007238DB">
        <w:t>Povprečna letna efektivna doza zaradi naravnih virov na prebivalca Zemlje je</w:t>
      </w:r>
      <w:r w:rsidR="00477CFE">
        <w:t xml:space="preserve"> ocenjena na</w:t>
      </w:r>
      <w:r w:rsidRPr="007238DB">
        <w:t xml:space="preserve"> 2,4 mSv. Ponekod na Zemlji je le 1 mSv, ponekod pa presega celo 10 mSv na leto. V Sloveniji je povprečna letna doza zaradi naravnih virov sevanja</w:t>
      </w:r>
      <w:r w:rsidR="00477CFE">
        <w:t xml:space="preserve"> ocenjena na</w:t>
      </w:r>
      <w:r w:rsidRPr="007238DB">
        <w:t xml:space="preserve"> okoli 2,5–2,8 mSv na prebivalca. Višje vrednosti se nanašajo na območja z ugotovljenimi povišanimi koncentracijami radona v bivalnem in delovnem okolju. Na podlagi podatkov o zunanjem sevanju ter koncentracijah radona v stanovanjih in na prostem ocenjujejo, da največ sevanja, približno 50 %, prispeva notranje obsevanje, ki je posledica inhalacije (vdihavanja) radona in njegovih potomcev (1,2–1,5 mSv letno) v stanovanjskih zgradbah. Vnos radioaktivnosti s hrano in vodo </w:t>
      </w:r>
      <w:r w:rsidR="00414FFC">
        <w:t>zavzema</w:t>
      </w:r>
      <w:r w:rsidR="00414FFC" w:rsidRPr="007238DB">
        <w:t xml:space="preserve"> </w:t>
      </w:r>
      <w:r w:rsidRPr="007238DB">
        <w:t>okrog 0,4 mSv letne doze. Letna efektivna doza zunanjega sevanja, ki izvira iz radioaktivnosti tal, gradbenega materiala v zgradbah in kozmičnega sevanja, je v Sloveniji 0,8–1,1 mSv.</w:t>
      </w:r>
    </w:p>
    <w:p w14:paraId="30115AC8" w14:textId="77777777" w:rsidR="00407DB3" w:rsidRPr="00AC5C6C" w:rsidRDefault="00407DB3" w:rsidP="00407DB3">
      <w:pPr>
        <w:pStyle w:val="LPNaslov3"/>
      </w:pPr>
      <w:bookmarkStart w:id="232" w:name="po342"/>
      <w:bookmarkStart w:id="233" w:name="_Ref512253842"/>
      <w:bookmarkStart w:id="234" w:name="_Toc74219348"/>
      <w:bookmarkStart w:id="235" w:name="_Hlk71893869"/>
      <w:bookmarkEnd w:id="232"/>
      <w:r w:rsidRPr="007238DB">
        <w:t xml:space="preserve">Program sistematičnega </w:t>
      </w:r>
      <w:r w:rsidRPr="00C83C20">
        <w:t>pregledovanja</w:t>
      </w:r>
      <w:r w:rsidRPr="007238DB">
        <w:t xml:space="preserve"> </w:t>
      </w:r>
      <w:bookmarkEnd w:id="233"/>
      <w:r>
        <w:t>delovnega okolja</w:t>
      </w:r>
      <w:bookmarkEnd w:id="234"/>
    </w:p>
    <w:p w14:paraId="24D466E7" w14:textId="22302918" w:rsidR="00407DB3" w:rsidRPr="007238DB" w:rsidRDefault="00407DB3" w:rsidP="002216B1">
      <w:pPr>
        <w:pStyle w:val="LPnavaden"/>
      </w:pPr>
      <w:r w:rsidRPr="007238DB">
        <w:t xml:space="preserve">Sistematično pregledovanje delovnega okolja se mora zagotavljati predvsem tam, kjer se lahko pričakuje povečana izpostavljenost delavcev ali okolja zaradi dejavnosti, ki vključujejo materiale ali odpadke s povečano vsebnostjo naravno prisotnih radioaktivnih snovi, v nadaljevanju NORM (NORM − </w:t>
      </w:r>
      <w:r w:rsidRPr="00C83C20">
        <w:rPr>
          <w:rStyle w:val="LPnavadenposevnoZnak"/>
        </w:rPr>
        <w:t>Naturally Occurring Radioactive Materials</w:t>
      </w:r>
      <w:r w:rsidRPr="007238DB">
        <w:t>)</w:t>
      </w:r>
      <w:r w:rsidR="00414FFC">
        <w:t>,</w:t>
      </w:r>
      <w:r w:rsidRPr="007238DB">
        <w:t xml:space="preserve"> ali pa se zaradi tehnološke predelave poveča vsebnost naravno prisotnih radioaktivnih snovi.</w:t>
      </w:r>
    </w:p>
    <w:p w14:paraId="037C60E5" w14:textId="45A253BF" w:rsidR="00407DB3" w:rsidRDefault="00407DB3" w:rsidP="002216B1">
      <w:pPr>
        <w:pStyle w:val="LPnavaden"/>
      </w:pPr>
      <w:r w:rsidRPr="0055084F">
        <w:t xml:space="preserve">Program </w:t>
      </w:r>
      <w:r>
        <w:t xml:space="preserve">je </w:t>
      </w:r>
      <w:r w:rsidRPr="0055084F">
        <w:t>za leto 2020 obsegal meritve v proizvodnji in predelavi naravnega kamna, in sicer je bilo izbranih pet organizacij:</w:t>
      </w:r>
      <w:r>
        <w:t xml:space="preserve"> M</w:t>
      </w:r>
      <w:r w:rsidRPr="0055084F">
        <w:t>armor Hotavlje</w:t>
      </w:r>
      <w:r w:rsidR="00414FFC">
        <w:t>,</w:t>
      </w:r>
      <w:r w:rsidRPr="0055084F">
        <w:t xml:space="preserve"> d.</w:t>
      </w:r>
      <w:r w:rsidR="00997945">
        <w:t xml:space="preserve"> </w:t>
      </w:r>
      <w:r w:rsidRPr="0055084F">
        <w:t>o.</w:t>
      </w:r>
      <w:r w:rsidR="00997945">
        <w:t xml:space="preserve"> </w:t>
      </w:r>
      <w:r w:rsidRPr="0055084F">
        <w:t>o. (Gorenja vas)</w:t>
      </w:r>
      <w:r>
        <w:t xml:space="preserve">, </w:t>
      </w:r>
      <w:r w:rsidRPr="0055084F">
        <w:t>Marnit</w:t>
      </w:r>
      <w:r w:rsidR="00414FFC">
        <w:t>,</w:t>
      </w:r>
      <w:r w:rsidRPr="0055084F">
        <w:t xml:space="preserve"> d.</w:t>
      </w:r>
      <w:r w:rsidR="00997945">
        <w:t> </w:t>
      </w:r>
      <w:r w:rsidRPr="0055084F">
        <w:t>o.</w:t>
      </w:r>
      <w:r w:rsidR="00997945">
        <w:t> </w:t>
      </w:r>
      <w:r w:rsidRPr="0055084F">
        <w:t>o. (Hoče)</w:t>
      </w:r>
      <w:r>
        <w:t xml:space="preserve">, </w:t>
      </w:r>
      <w:r w:rsidRPr="0055084F">
        <w:t>Kamnoseštvo Žunko</w:t>
      </w:r>
      <w:r w:rsidR="00414FFC">
        <w:t>,</w:t>
      </w:r>
      <w:r w:rsidRPr="0055084F">
        <w:t xml:space="preserve"> d.</w:t>
      </w:r>
      <w:r w:rsidR="00997945">
        <w:t> </w:t>
      </w:r>
      <w:r w:rsidRPr="0055084F">
        <w:t>o.</w:t>
      </w:r>
      <w:r w:rsidR="00997945">
        <w:t> </w:t>
      </w:r>
      <w:r w:rsidRPr="0055084F">
        <w:t>o. (Stražgonjca)</w:t>
      </w:r>
      <w:r>
        <w:t xml:space="preserve">, </w:t>
      </w:r>
      <w:r w:rsidRPr="0055084F">
        <w:t>Kamen Jerič, Jože Jerič</w:t>
      </w:r>
      <w:r w:rsidR="00414FFC">
        <w:t>,</w:t>
      </w:r>
      <w:r w:rsidRPr="0055084F">
        <w:t xml:space="preserve"> s.</w:t>
      </w:r>
      <w:r>
        <w:t xml:space="preserve"> </w:t>
      </w:r>
      <w:r w:rsidRPr="0055084F">
        <w:t>p. (Kranj)</w:t>
      </w:r>
      <w:r w:rsidR="00414FFC">
        <w:t>,</w:t>
      </w:r>
      <w:r>
        <w:t xml:space="preserve"> in </w:t>
      </w:r>
      <w:r w:rsidRPr="0055084F">
        <w:t>Mineral</w:t>
      </w:r>
      <w:r w:rsidR="00414FFC">
        <w:t>,</w:t>
      </w:r>
      <w:r w:rsidRPr="0055084F">
        <w:t xml:space="preserve"> d.</w:t>
      </w:r>
      <w:r w:rsidR="00997945">
        <w:t> </w:t>
      </w:r>
      <w:r w:rsidRPr="0055084F">
        <w:t>o.</w:t>
      </w:r>
      <w:r w:rsidR="00997945">
        <w:t> </w:t>
      </w:r>
      <w:r w:rsidRPr="0055084F">
        <w:t>o. (Podpe</w:t>
      </w:r>
      <w:r>
        <w:t>č</w:t>
      </w:r>
      <w:r w:rsidRPr="0055084F">
        <w:t>)</w:t>
      </w:r>
      <w:r>
        <w:t xml:space="preserve">. V vsaki organizaciji je bil odvzet vzorec odplak, </w:t>
      </w:r>
      <w:r w:rsidRPr="00A66C2A">
        <w:t>ki so posledica</w:t>
      </w:r>
      <w:r>
        <w:t xml:space="preserve"> </w:t>
      </w:r>
      <w:r w:rsidRPr="00A66C2A">
        <w:t>obdelave kamnine</w:t>
      </w:r>
      <w:r>
        <w:t xml:space="preserve">, nato pa je </w:t>
      </w:r>
      <w:r w:rsidR="00414FFC">
        <w:t>z</w:t>
      </w:r>
      <w:r>
        <w:t xml:space="preserve"> </w:t>
      </w:r>
      <w:r w:rsidR="00A7405A">
        <w:t>visokoločljivostno gama</w:t>
      </w:r>
      <w:r w:rsidR="00414FFC">
        <w:t>-</w:t>
      </w:r>
      <w:r w:rsidR="00A7405A">
        <w:t xml:space="preserve">spektrometrijo </w:t>
      </w:r>
      <w:r>
        <w:t xml:space="preserve">določena koncentracija naravnih radionuklidov. </w:t>
      </w:r>
      <w:r w:rsidRPr="00DC2AA0">
        <w:t xml:space="preserve">Koncentracije vseh izmerjenih radionuklidov </w:t>
      </w:r>
      <w:r>
        <w:t>v vseh vzorcih</w:t>
      </w:r>
      <w:r w:rsidRPr="00DC2AA0">
        <w:t xml:space="preserve"> so</w:t>
      </w:r>
      <w:r>
        <w:t xml:space="preserve"> bile nižje kot so meje izvzetja, določene v </w:t>
      </w:r>
      <w:r w:rsidRPr="00DC2AA0">
        <w:t>Uredb</w:t>
      </w:r>
      <w:r>
        <w:t>i</w:t>
      </w:r>
      <w:r w:rsidRPr="00DC2AA0">
        <w:t xml:space="preserve"> o sevalni</w:t>
      </w:r>
      <w:r>
        <w:t>h</w:t>
      </w:r>
      <w:r w:rsidRPr="00DC2AA0">
        <w:t xml:space="preserve"> dejavnosti</w:t>
      </w:r>
      <w:r>
        <w:t xml:space="preserve">h. </w:t>
      </w:r>
    </w:p>
    <w:p w14:paraId="559DF4C7" w14:textId="372F113D" w:rsidR="00407DB3" w:rsidRPr="00376047" w:rsidRDefault="00407DB3" w:rsidP="002216B1">
      <w:pPr>
        <w:pStyle w:val="LPnavaden"/>
      </w:pPr>
      <w:r>
        <w:t xml:space="preserve">Na vseh lokacijah so izvedene tudi meritve hitrosti doz na deloviščih in v skladiščih. </w:t>
      </w:r>
      <w:r w:rsidRPr="00376047">
        <w:t xml:space="preserve">V skladiščih se hranijo večje količine plošč iz naravnega kamna, zato je tudi raven sevanja v skladiščih nekoliko povišana (lahko tudi za okoli 50 % glede </w:t>
      </w:r>
      <w:r w:rsidR="00414FFC">
        <w:t xml:space="preserve">na </w:t>
      </w:r>
      <w:r w:rsidRPr="00376047">
        <w:t>sevanje naravnega ozadja), vendar pa se delavci na teh mestih ne zadržujejo dlje časa</w:t>
      </w:r>
      <w:r>
        <w:t xml:space="preserve">. </w:t>
      </w:r>
      <w:r w:rsidRPr="00376047">
        <w:t>Pri obdelavi naravnega kamna se naprave za rezanje in brušenje hladijo z vodo, zato v delavnicah ni bilo prašnega ozračja</w:t>
      </w:r>
      <w:r>
        <w:t xml:space="preserve">. </w:t>
      </w:r>
      <w:r w:rsidRPr="00376047">
        <w:t>V prodajnih salonih, kjer imajo razstavljene vzorce naravnega kamna, so ravni sevanja nekoliko višje</w:t>
      </w:r>
      <w:r>
        <w:t xml:space="preserve">. </w:t>
      </w:r>
      <w:r w:rsidRPr="0006612A">
        <w:t xml:space="preserve">Pooblaščenec je ocenil, da so najbolj izpostavljeni prodajni zastopniki podjetij, ki se večino svojega delovnika zadržujejo v salonih z vzorci naravnih kamnov. Glede na meritve v vseh petih podjetjih ocenjujejo, da se zadržujejo v polju sevanja, ki za okoli 40 nSv/h presega raven naravnega ozadja. </w:t>
      </w:r>
      <w:r w:rsidR="00414FFC">
        <w:t>Zaradi tega</w:t>
      </w:r>
      <w:r w:rsidR="00414FFC" w:rsidRPr="0006612A">
        <w:t xml:space="preserve"> </w:t>
      </w:r>
      <w:r w:rsidRPr="0006612A">
        <w:t xml:space="preserve">so pri svojem delu izpostavljeni dodatni dozi velikosti okoli 0,08 mSv/leto. </w:t>
      </w:r>
      <w:r w:rsidRPr="00376047">
        <w:t>Pri obdelavi naravnega kamna se naprave za rezanje in brušenje hladijo z vodo, zato v delavnicah ni bilo prašnega ozračja.</w:t>
      </w:r>
    </w:p>
    <w:p w14:paraId="27C449FD" w14:textId="23B52947" w:rsidR="00407DB3" w:rsidRPr="0055084F" w:rsidRDefault="00407DB3" w:rsidP="002216B1">
      <w:pPr>
        <w:pStyle w:val="LPnavaden"/>
      </w:pPr>
      <w:r w:rsidRPr="0006612A">
        <w:t>V Sloveniji ocenjujemo dozo zaradi naravnega ozadja na 2,5</w:t>
      </w:r>
      <w:r w:rsidR="00414FFC">
        <w:t>–</w:t>
      </w:r>
      <w:r w:rsidRPr="0006612A">
        <w:t xml:space="preserve">2,8 mSv/leto, tako da je dodatna izpostavljenost delavcev v tem primeru zanemarljiva. </w:t>
      </w:r>
    </w:p>
    <w:p w14:paraId="305744A1" w14:textId="77777777" w:rsidR="00407DB3" w:rsidRPr="00B632A9" w:rsidRDefault="00407DB3" w:rsidP="00407DB3">
      <w:pPr>
        <w:pStyle w:val="LPNaslov3"/>
      </w:pPr>
      <w:bookmarkStart w:id="236" w:name="po343"/>
      <w:bookmarkStart w:id="237" w:name="_Toc44570691"/>
      <w:bookmarkStart w:id="238" w:name="_Toc74219349"/>
      <w:bookmarkEnd w:id="235"/>
      <w:bookmarkEnd w:id="236"/>
      <w:r w:rsidRPr="00B632A9">
        <w:t>Izvajanje sistematičnega pregledovanja in izvajanja meritev radona v delovnem in bivalnem okolju</w:t>
      </w:r>
      <w:bookmarkEnd w:id="237"/>
      <w:bookmarkEnd w:id="238"/>
    </w:p>
    <w:p w14:paraId="1EF0A689" w14:textId="4C7ECC63" w:rsidR="00407DB3" w:rsidRPr="00B632A9" w:rsidRDefault="00407DB3" w:rsidP="002216B1">
      <w:pPr>
        <w:pStyle w:val="LPnavaden"/>
      </w:pPr>
      <w:r w:rsidRPr="00B632A9">
        <w:t>Radon je naravni žlahtni radioaktivni plin. Večinoma je glavni vir naravnega sevanja v bivalnem in delovnem okolju ter v povprečju prispeva več kot polovico efektivne doze, ki jo prejmemo od vseh naravnih virov ionizirajočih sevanj. V prostore prodira predvsem iz zemeljskih tal skozi razne odprtine, kot so na primer jaški, odtoki, špranje ali razpoke. Radon povzroči okoli 10 % primerov pljučnih rakov, zato so v novi evropski direktivi 59/2013/Euratom predpisan</w:t>
      </w:r>
      <w:r w:rsidR="005C0ABC">
        <w:t>i</w:t>
      </w:r>
      <w:r w:rsidRPr="00B632A9">
        <w:t xml:space="preserve"> precej strožja merila in izvajanje programov, ki naj bi ta delež smrti znižal</w:t>
      </w:r>
      <w:r w:rsidR="005C0ABC">
        <w:t>i</w:t>
      </w:r>
      <w:r w:rsidRPr="00B632A9">
        <w:t>.</w:t>
      </w:r>
    </w:p>
    <w:p w14:paraId="1131ABA4" w14:textId="731BCFF3" w:rsidR="00407DB3" w:rsidRPr="00B632A9" w:rsidRDefault="00407DB3" w:rsidP="002216B1">
      <w:pPr>
        <w:pStyle w:val="LPnavaden"/>
      </w:pPr>
      <w:r w:rsidRPr="00B632A9">
        <w:t xml:space="preserve">Skladno z direktivo 59/2013/Euratom je bila v letu 2018 sprejeta </w:t>
      </w:r>
      <w:r w:rsidRPr="00C85CAE">
        <w:rPr>
          <w:rStyle w:val="LPnavadenposevnoZnak"/>
        </w:rPr>
        <w:t>Uredba o nacionalnem radonskem programu</w:t>
      </w:r>
      <w:r w:rsidRPr="00B632A9">
        <w:t xml:space="preserve"> (Uradni list RS, št. 18/18, 86/18 in 152/20), ki skupaj z ZVISJV-1 </w:t>
      </w:r>
      <w:r w:rsidR="005C0ABC">
        <w:t>pomeni</w:t>
      </w:r>
      <w:r w:rsidR="005C0ABC" w:rsidRPr="00B632A9">
        <w:t xml:space="preserve"> </w:t>
      </w:r>
      <w:r w:rsidRPr="00B632A9">
        <w:t>zakonodajni okvir za izvajanje sistematičnega pregledovanja in izvajanja meritev radona. Glede na pretekla leta je meritvam koncentracij radona namenjenih več finančnih sredstev. Razširjen je obseg meritev v vrtcih in šolah, nadaljevalo pa se je tudi izvajanje meritev v bivalnih prostorih. Zakonodaja na novo predvideva posebno vrsto pooblastila za izvajalce meritev radona. Ti morajo biti ustrezno akreditirani in imeti stalno zaposlene strokovnjake s področja radona. V letu 2020 URSVS ni izdala nobenega pooblastila za izvajanje meritev radona.</w:t>
      </w:r>
    </w:p>
    <w:p w14:paraId="39926C33" w14:textId="77777777" w:rsidR="00407DB3" w:rsidRPr="00B632A9" w:rsidRDefault="00407DB3" w:rsidP="002216B1">
      <w:pPr>
        <w:pStyle w:val="LPnavaden"/>
      </w:pPr>
      <w:r w:rsidRPr="00B632A9">
        <w:t>V okviru tega programa je ZVD od januarja do novembra 2020 opravljal meritve z različnimi metodami: 325 osnovnih meritev z detektorji jedrskih sledi za določanje povprečne vsebnosti radona, 54 dodatnih kontinuiranih meritev za tedensko spremljanje časovnega poteka radonovih potomcev in radona ter 6 meritev možnih virov radona iz zemlje, jaškov ali špranj v prostore. Skupno je bilo pregledanih 306 prostorov v 181 objektih. Povprečna vsebnost radona je presegla referenčno vrednost 300 Bq/m</w:t>
      </w:r>
      <w:r w:rsidRPr="00B632A9">
        <w:rPr>
          <w:rStyle w:val="LPnadpisano"/>
        </w:rPr>
        <w:t>3</w:t>
      </w:r>
      <w:r w:rsidRPr="00B632A9">
        <w:t xml:space="preserve"> v 99 objektih (55</w:t>
      </w:r>
      <w:r>
        <w:t xml:space="preserve"> </w:t>
      </w:r>
      <w:r w:rsidRPr="00B632A9">
        <w:t>%) oziroma 145 prostorih (47</w:t>
      </w:r>
      <w:r>
        <w:t xml:space="preserve"> </w:t>
      </w:r>
      <w:r w:rsidRPr="00B632A9">
        <w:t>% izidov). Vrednost 900 Bq/m</w:t>
      </w:r>
      <w:r w:rsidRPr="00B632A9">
        <w:rPr>
          <w:rStyle w:val="LPnadpisano"/>
        </w:rPr>
        <w:t>3</w:t>
      </w:r>
      <w:r w:rsidRPr="00B632A9">
        <w:t xml:space="preserve"> je bila presežena v 70 prostorih (23</w:t>
      </w:r>
      <w:r>
        <w:t xml:space="preserve"> </w:t>
      </w:r>
      <w:r w:rsidRPr="00B632A9">
        <w:t>%). Na podlagi meritev in časov prisotnosti v prostorih je ZVD ocenil tudi prejete efektivne doze za zaposlene delavce, v šolah in vrtcih pa še za otroke, ki so bili izpostavljeni vrednostim nad 300 Bq/m</w:t>
      </w:r>
      <w:r w:rsidRPr="00C85CAE">
        <w:rPr>
          <w:rStyle w:val="LPnadpisano"/>
        </w:rPr>
        <w:t>3</w:t>
      </w:r>
      <w:r w:rsidRPr="00B632A9">
        <w:t>. Od skupaj 146 izidov sta dve ocenjeni letni dozi presegli mejno vrednost 6 mSv za posameznike iz prebivalstva. Najvišja ocenjena doza je bila okrog 7 mSv v delovni sobi in predavalnici Zdravstvenega doma Šiška zaradi povprečne vsebnosti radona okrog 2000 Bq/m</w:t>
      </w:r>
      <w:r w:rsidRPr="00B632A9">
        <w:rPr>
          <w:rStyle w:val="LPnadpisano"/>
        </w:rPr>
        <w:t>3</w:t>
      </w:r>
      <w:r w:rsidRPr="00B632A9">
        <w:t>. V 52 primerih so bile ocenjene letne doze med 2 in 6 mSv, v 45 primerih med 1 in 1,99 mSv, v 47 primerih pa nižje od 1 mSv. V večini prostorov in objektov s previsokimi vsebnostmi radona se letos meritve in drugi ukrepi nadaljujejo.</w:t>
      </w:r>
    </w:p>
    <w:p w14:paraId="414DAE27" w14:textId="2A2F982D" w:rsidR="00407DB3" w:rsidRPr="00B632A9" w:rsidRDefault="00407DB3" w:rsidP="002216B1">
      <w:pPr>
        <w:pStyle w:val="LPnavaden"/>
      </w:pPr>
      <w:r w:rsidRPr="00B632A9">
        <w:t>V letu 2020 je bilo zaradi previsoke vsebnosti radona opravljenih osem inšpekcijskih pregledov (Osnovna šola Majde Vrhovnik Ljubljana, Podružnična šola Trboje pri Osnovni šoli Šenčur, Osnovna šola Davorina Jenka Cerklje na Gorenjskem s podružnico Zalog, Vrtec Ig z enoto v Tomišlju, vrtec pri Osnovni šoli Mežica, Podzemlje Pece</w:t>
      </w:r>
      <w:r w:rsidR="005C0ABC">
        <w:t>,</w:t>
      </w:r>
      <w:r w:rsidRPr="00B632A9">
        <w:t xml:space="preserve"> d.</w:t>
      </w:r>
      <w:r>
        <w:t xml:space="preserve"> </w:t>
      </w:r>
      <w:r w:rsidRPr="00B632A9">
        <w:t>o.</w:t>
      </w:r>
      <w:r>
        <w:t xml:space="preserve"> </w:t>
      </w:r>
      <w:r w:rsidRPr="00B632A9">
        <w:t>o.</w:t>
      </w:r>
      <w:r w:rsidR="005C0ABC">
        <w:t>,</w:t>
      </w:r>
      <w:r w:rsidRPr="00B632A9">
        <w:t xml:space="preserve"> Mežica, Osnovna šola Vodmat, Podružnična šola Kokrica pri Osnovni šoli Franceta Prešerna Kranj). Najvišja povprečna vsebnost radona </w:t>
      </w:r>
      <w:r w:rsidR="0041057F">
        <w:t>–</w:t>
      </w:r>
      <w:r w:rsidRPr="00B632A9">
        <w:t xml:space="preserve"> okrog 24.000 Bq/m</w:t>
      </w:r>
      <w:r w:rsidRPr="00C85CAE">
        <w:rPr>
          <w:rStyle w:val="LPnadpisano"/>
        </w:rPr>
        <w:t>3</w:t>
      </w:r>
      <w:r w:rsidRPr="00B632A9">
        <w:t xml:space="preserve"> </w:t>
      </w:r>
      <w:r w:rsidR="0041057F">
        <w:t>–</w:t>
      </w:r>
      <w:r w:rsidRPr="00B632A9">
        <w:t xml:space="preserve"> je bila izmerjena poleti v Divaški jami. Izdanih je bilo osem opozoril v zapisnikih z zahtevami po zmanjšanju izpostavljenosti radonu (prezračevanje, omejitev časa, sanacija, dodatne in kontrolne meritve, pri Podzemlju Pece tudi ocena varstva pred sevanji). Šestim zavezancem (Osnovna šola Majde Vrhovnik, Osnovna šola Šenčur, Osnovna šola Cerklje na Gorenjskem, Vrtec Ig, Osnovna šola Mežica in Osnovna šola Franceta Prešerna Kranj) so bile izdane tudi inšpekcijske odločbe. Dodatne in kontrolne meritve se v večini objektov nadaljujejo.</w:t>
      </w:r>
    </w:p>
    <w:p w14:paraId="5C1EEEE6" w14:textId="62F8704F" w:rsidR="00407DB3" w:rsidRPr="00B632A9" w:rsidRDefault="00407DB3" w:rsidP="002216B1">
      <w:pPr>
        <w:pStyle w:val="LPnavaden"/>
      </w:pPr>
      <w:r w:rsidRPr="00B632A9">
        <w:t xml:space="preserve">V letu 2020 je bilo poslanih še 127 dopisov z izidi in priporočili za nadaljevanje ukrepov (če so bili potrebni) tistim strankam, pri katerih je ZVD izvajal meritve radioaktivnosti po nacionalnem programu. </w:t>
      </w:r>
    </w:p>
    <w:p w14:paraId="29BFDA81" w14:textId="30B343AA" w:rsidR="00407DB3" w:rsidRPr="00B632A9" w:rsidRDefault="00407DB3" w:rsidP="002216B1">
      <w:pPr>
        <w:pStyle w:val="LPnavaden"/>
      </w:pPr>
      <w:r w:rsidRPr="00B632A9">
        <w:t>URSVS je financirala še izvedbo programa sistematičnega pregledovanja in izvajanja meritev radona v bivalnih prostorih na območjih z večjo verjetnostjo za povišane vsebnosti. V okviru tega programa je Radonova iz Švedske opravila 480 osnovnih meritev z detektorji jedrskih sledi za določanje povprečne mesečne ali dvomesečne vsebnosti radona v 49 občinah (Bloke, Bohinj, Borovnica, Brda, Brezovica, Cerknica, Črnomelj, Divača, Dobrepolje, Dolenjske Toplice, Gorenja vas-Poljane, Gorje, Grosuplje, Hrpelje</w:t>
      </w:r>
      <w:r w:rsidR="0041057F">
        <w:t xml:space="preserve"> </w:t>
      </w:r>
      <w:r w:rsidRPr="00B632A9">
        <w:t>-</w:t>
      </w:r>
      <w:r w:rsidR="0041057F">
        <w:t xml:space="preserve"> </w:t>
      </w:r>
      <w:r w:rsidRPr="00B632A9">
        <w:t>Kozina, Idrija, Ig, Ilirska Bistrica, Ivančna Gorica, Jesenice, Kočevje, Komen, Kostanjevica na Krki, Kostel, Logatec, Loška dolina, Loški, Potok, Metlika, Mežica, Miren</w:t>
      </w:r>
      <w:r w:rsidR="0041057F">
        <w:t xml:space="preserve"> </w:t>
      </w:r>
      <w:r w:rsidRPr="00B632A9">
        <w:t>-</w:t>
      </w:r>
      <w:r w:rsidR="0041057F">
        <w:t xml:space="preserve"> </w:t>
      </w:r>
      <w:r w:rsidRPr="00B632A9">
        <w:t>Kostanjevica, Mirna Peč, Mokronog</w:t>
      </w:r>
      <w:r w:rsidR="0041057F">
        <w:t xml:space="preserve"> </w:t>
      </w:r>
      <w:r w:rsidRPr="00B632A9">
        <w:t>-</w:t>
      </w:r>
      <w:r w:rsidR="0041057F">
        <w:t xml:space="preserve"> </w:t>
      </w:r>
      <w:r w:rsidRPr="00B632A9">
        <w:t>Trebelno, Mozirje, Nova Gorica, Novo mesto, Osilnica, Pivka, Postojna, Radovljica, Ribnica, Semič, Sevnica, Sežana, Sodražica, Šempeter</w:t>
      </w:r>
      <w:r w:rsidR="0041057F">
        <w:t xml:space="preserve"> </w:t>
      </w:r>
      <w:r w:rsidRPr="00B632A9">
        <w:t>-</w:t>
      </w:r>
      <w:r w:rsidR="0041057F">
        <w:t xml:space="preserve"> </w:t>
      </w:r>
      <w:r w:rsidRPr="00B632A9">
        <w:t xml:space="preserve">Vrtojba, Škofja Loka, Tržič, Velike Lašče, Vrhnika, Vuzenica, in Žužemberk). </w:t>
      </w:r>
      <w:r w:rsidRPr="00B632A9">
        <w:rPr>
          <w:rFonts w:eastAsiaTheme="majorEastAsia"/>
        </w:rPr>
        <w:t>Večina meritev je bila opravljenih že v obdobju od februarja do maja, nekatere pa od avgusta do oktobra 2020. Prevladovali so pritlični prostori (dnevne sobe in spalnice).</w:t>
      </w:r>
      <w:r w:rsidRPr="00B632A9">
        <w:t xml:space="preserve"> Meritve so se izvajale predvsem na področjih, ki jih Uredba o nacionalnem radonskem programu določa kot področja z več radona. Meritve so se izvajale tudi na področjih, ki jih uredba določa kot območja, kjer se izvajajo dodatne meritve. Povprečna vsebnost radona je presegla referenčno vrednost 300 Bq/m</w:t>
      </w:r>
      <w:r w:rsidRPr="00B632A9">
        <w:rPr>
          <w:rStyle w:val="LPnadpisano"/>
        </w:rPr>
        <w:t>3</w:t>
      </w:r>
      <w:r w:rsidRPr="00B632A9">
        <w:t xml:space="preserve"> v 199 primerih (41</w:t>
      </w:r>
      <w:r w:rsidR="00BA1FAC">
        <w:t xml:space="preserve"> </w:t>
      </w:r>
      <w:r w:rsidRPr="00B632A9">
        <w:t>%). Od tega je bila presežena vrednost 900 Bq/m</w:t>
      </w:r>
      <w:r w:rsidRPr="00B632A9">
        <w:rPr>
          <w:rStyle w:val="LPnadpisano"/>
        </w:rPr>
        <w:t>3</w:t>
      </w:r>
      <w:r w:rsidRPr="00B632A9">
        <w:t xml:space="preserve"> v 63 primerih (13</w:t>
      </w:r>
      <w:r>
        <w:t xml:space="preserve"> </w:t>
      </w:r>
      <w:r w:rsidRPr="00B632A9">
        <w:t>%). Najvišje povprečne vsebnosti radona so bile med 5.000 in 12.100 Bq/m</w:t>
      </w:r>
      <w:r w:rsidRPr="00B632A9">
        <w:rPr>
          <w:rStyle w:val="LPnadpisano"/>
        </w:rPr>
        <w:t>3</w:t>
      </w:r>
      <w:r w:rsidRPr="00B632A9">
        <w:t>. Najvišja vrednost je bila izmerjena v kletni delovni sobi na območju Sežane. Vrednosti pa so presegle 5.000 Bq/m</w:t>
      </w:r>
      <w:r w:rsidRPr="00C85CAE">
        <w:rPr>
          <w:rStyle w:val="LPnadpisano"/>
        </w:rPr>
        <w:t>3</w:t>
      </w:r>
      <w:r w:rsidRPr="00B632A9">
        <w:t xml:space="preserve"> še v dveh dnevnih sobah, dveh spalnicah in eni delovni sobi na območjih Črnega Vrha nad Idrijo, Trnovega nad Gorico, Ribnice, Turjaka in Žužemberka. V 57 primerih so bile vrednosti med 200 in 299 Bq/m</w:t>
      </w:r>
      <w:r w:rsidRPr="00B632A9">
        <w:rPr>
          <w:rStyle w:val="LPnadpisano"/>
        </w:rPr>
        <w:t>3</w:t>
      </w:r>
      <w:r w:rsidRPr="00B632A9">
        <w:t>, v 89 primerih med 100 in 199 Bq/m</w:t>
      </w:r>
      <w:r w:rsidRPr="00B632A9">
        <w:rPr>
          <w:rStyle w:val="LPnadpisano"/>
        </w:rPr>
        <w:t>3</w:t>
      </w:r>
      <w:r w:rsidRPr="00B632A9">
        <w:t>, v 135 primerih pa niso dosegle 100 Bq/m</w:t>
      </w:r>
      <w:r w:rsidRPr="00C85CAE">
        <w:rPr>
          <w:rStyle w:val="LPnadpisano"/>
        </w:rPr>
        <w:t>3</w:t>
      </w:r>
      <w:r w:rsidRPr="00B632A9">
        <w:t>. Izvajalec meritev je vse prebivalce pisno obvestil o izidih in pri povišanih vrednostih priporočal nadaljnje ukrepe.</w:t>
      </w:r>
    </w:p>
    <w:p w14:paraId="402E3E63" w14:textId="7EEDB9C8" w:rsidR="00407DB3" w:rsidRPr="00B632A9" w:rsidRDefault="00407DB3" w:rsidP="002216B1">
      <w:pPr>
        <w:pStyle w:val="LPnavaden"/>
      </w:pPr>
      <w:r w:rsidRPr="00B632A9">
        <w:t>Že več let se povečuje sodelovanje z o</w:t>
      </w:r>
      <w:r w:rsidR="0041057F">
        <w:t>za</w:t>
      </w:r>
      <w:r w:rsidRPr="00B632A9">
        <w:t xml:space="preserve">veščenimi ravnatelji, učitelji, novinarji ali posamezniki iz prebivalstva, katerim URSVS podaja odgovore na vprašanja in posoja priročne merilnike za informativno določanje povprečne vsebnosti radona v delovnih ali bivalnih prostorih. URSVS je v letih </w:t>
      </w:r>
      <w:r w:rsidR="0041057F">
        <w:t xml:space="preserve">od </w:t>
      </w:r>
      <w:r w:rsidRPr="00B632A9">
        <w:t>2015 do 2018 nabavila 56 merilnikov. Izposoja za zainteresirane posameznike, podjetja ali ustanove je brezplačna in traja okvirno obdobje dveh mesecev. Take meritve niso uradne, služijo pa za predhodno oceno stanja v prostorih in objektih. V letu 2020 je bilo 78 izposoj (117 izposoj v letu 2019, 24 v letu 2018, 17 v letu 2017, 8 v letu 2016 in 3 v letu 2015).</w:t>
      </w:r>
    </w:p>
    <w:p w14:paraId="491C264B" w14:textId="77777777" w:rsidR="00407DB3" w:rsidRPr="00B632A9" w:rsidRDefault="00407DB3" w:rsidP="002216B1">
      <w:pPr>
        <w:pStyle w:val="LPnavaden"/>
      </w:pPr>
      <w:r w:rsidRPr="00B632A9">
        <w:t xml:space="preserve">V letu 2020 se je nadaljeval tudi razvoj </w:t>
      </w:r>
      <w:r w:rsidRPr="00B632A9">
        <w:rPr>
          <w:rStyle w:val="LPnavadenposevnoZnak"/>
        </w:rPr>
        <w:t>Registra meritev radona</w:t>
      </w:r>
      <w:r w:rsidRPr="00B632A9">
        <w:t>, v katerega izvajalci meritev poročajo vse izmerjene rezultate, kar bo v prihodnje pripomoglo k celovitemu ovrednotenju izpostavljenosti radonu v Sloveniji.</w:t>
      </w:r>
    </w:p>
    <w:p w14:paraId="57F5EC47" w14:textId="77777777" w:rsidR="00407DB3" w:rsidRPr="00B632A9" w:rsidRDefault="00407DB3" w:rsidP="00C91DD9">
      <w:pPr>
        <w:pStyle w:val="LPpodpoglavje"/>
      </w:pPr>
      <w:r w:rsidRPr="00B632A9">
        <w:t>Meritve skupne aktivnosti sevalcev alfa in beta v pitni vodi</w:t>
      </w:r>
    </w:p>
    <w:p w14:paraId="10764241" w14:textId="77777777" w:rsidR="00407DB3" w:rsidRPr="00B632A9" w:rsidRDefault="00407DB3" w:rsidP="002216B1">
      <w:pPr>
        <w:pStyle w:val="LPnavaden"/>
      </w:pPr>
      <w:r w:rsidRPr="00B632A9">
        <w:t>V letu 2019 je URSVS nadaljevala financiranje analize skupne aktivnosti sevalcev alfa in beta v pitnih vodah Slovenije. Meritve je izvedel IJS. Analizirano je bilo 192 vzorcev vodovodih vod. Vzorčenje je pokrivalo celotno ozemlje Slovenije, pri čemer je bil v letu 2020 večji poudarke na vzorčenju manjših vodovodnih sistemih. Vrednosti za skupno aktivnost sevalcev alfa se pojavljajo v območju do 0,14 Bq/kg, s povprečno vrednostjo 0,029 Bq/kg. Vrednosti za skupno aktivnost sevalcev beta so do 0,22 Bq/kg, s povprečno vrednostjo 0,085 Bq/kg. Priporočene ravni za preverjanje skupne aktivnosti beta (1 Bq/kg) niso bile presežene. Vrednosti so tako za sevalce alfa kot beta podobne kot v letu 2018.</w:t>
      </w:r>
    </w:p>
    <w:p w14:paraId="23D85EA7" w14:textId="77777777" w:rsidR="00407DB3" w:rsidRPr="00AC5C6C" w:rsidRDefault="00407DB3" w:rsidP="00407DB3">
      <w:pPr>
        <w:pStyle w:val="LPNaslov3"/>
        <w:keepNext w:val="0"/>
        <w:spacing w:before="0" w:after="120"/>
        <w:jc w:val="both"/>
        <w:outlineLvl w:val="9"/>
      </w:pPr>
      <w:r w:rsidRPr="007238DB">
        <w:t>Doza sevanja na prebivalstvo zaradi človekove dejavnosti</w:t>
      </w:r>
    </w:p>
    <w:p w14:paraId="3EB3F87F" w14:textId="2A9E58C5" w:rsidR="00407DB3" w:rsidRPr="007238DB" w:rsidRDefault="00407DB3" w:rsidP="002216B1">
      <w:pPr>
        <w:pStyle w:val="LPnavaden"/>
      </w:pPr>
      <w:r w:rsidRPr="007238DB">
        <w:t xml:space="preserve">Povišane doze sevanja, ki so posledica rednega obratovanja jedrskih in sevalnih objektov, praviloma prejema le lokalno prebivalstvo. Izpostavljenost posameznih skupin prebivalstva, ki izvira iz radioaktivnih izpustov iz teh objektov, je opisana </w:t>
      </w:r>
      <w:r w:rsidRPr="00BA1FAC">
        <w:t xml:space="preserve">v </w:t>
      </w:r>
      <w:hyperlink w:anchor="po33" w:history="1">
        <w:r w:rsidRPr="00BA1FAC">
          <w:rPr>
            <w:rStyle w:val="Hiperpovezava"/>
          </w:rPr>
          <w:t>poglavju 3.3</w:t>
        </w:r>
      </w:hyperlink>
      <w:r w:rsidRPr="00BA1FAC">
        <w:t>.</w:t>
      </w:r>
      <w:r w:rsidRPr="007238DB">
        <w:t xml:space="preserve"> </w:t>
      </w:r>
      <w:hyperlink w:anchor="p8" w:history="1">
        <w:r w:rsidRPr="00BA1FAC">
          <w:rPr>
            <w:rStyle w:val="Hiperpovezava"/>
          </w:rPr>
          <w:t xml:space="preserve">Preglednica </w:t>
        </w:r>
        <w:r w:rsidR="00BA1FAC" w:rsidRPr="00BA1FAC">
          <w:rPr>
            <w:rStyle w:val="Hiperpovezava"/>
          </w:rPr>
          <w:t>8</w:t>
        </w:r>
      </w:hyperlink>
      <w:r w:rsidRPr="00BA1FAC">
        <w:t xml:space="preserve"> p</w:t>
      </w:r>
      <w:r w:rsidRPr="007238DB">
        <w:t>rikazuje letne prejete doze sevanja najbolj obremenjen</w:t>
      </w:r>
      <w:r w:rsidR="00735C0F">
        <w:t>ih</w:t>
      </w:r>
      <w:r w:rsidRPr="007238DB">
        <w:t xml:space="preserve"> odrasl</w:t>
      </w:r>
      <w:r w:rsidR="00735C0F">
        <w:t>ih</w:t>
      </w:r>
      <w:r w:rsidRPr="007238DB">
        <w:t xml:space="preserve"> posameznik</w:t>
      </w:r>
      <w:r w:rsidR="00735C0F">
        <w:t>ov</w:t>
      </w:r>
      <w:r w:rsidRPr="007238DB">
        <w:t xml:space="preserve"> iz referenčnih skupin prebivalstva za vse obravnavane objekte. Za primerjavo je navedena tudi povprečna letna doza sevanja na prebivalca zaradi splošne radioaktivne kontaminacije (jedrski poskusi in černobilska nesreča). Največje obremenitve posameznikov so v okolici nekdanjega rudnika urana na Žirovskem vrhu in so ocenjene na </w:t>
      </w:r>
      <w:r>
        <w:t>nekaj odstotkov</w:t>
      </w:r>
      <w:r w:rsidRPr="007238DB">
        <w:t xml:space="preserve"> naravne izpostavljenosti v Sloveniji. </w:t>
      </w:r>
      <w:r w:rsidRPr="00F33F0F">
        <w:t xml:space="preserve">Povečanje vrednosti v primerjavi z letom 2019, ko je efektivna doza za odraslega prebivalca znašala </w:t>
      </w:r>
      <w:r>
        <w:t>0,0</w:t>
      </w:r>
      <w:r w:rsidRPr="00F33F0F">
        <w:t xml:space="preserve">71 </w:t>
      </w:r>
      <w:r>
        <w:t>m</w:t>
      </w:r>
      <w:r w:rsidRPr="00F33F0F">
        <w:t>Sv/leto, je izključno posledica upoštevanja nove metodologije</w:t>
      </w:r>
      <w:r>
        <w:t xml:space="preserve"> izračuna</w:t>
      </w:r>
      <w:r w:rsidRPr="00F33F0F">
        <w:t xml:space="preserve">, ki je v skladu z </w:t>
      </w:r>
      <w:r w:rsidR="00735C0F">
        <w:t>zdaj</w:t>
      </w:r>
      <w:r w:rsidR="00735C0F" w:rsidRPr="00F33F0F">
        <w:t xml:space="preserve"> </w:t>
      </w:r>
      <w:r w:rsidRPr="00F33F0F">
        <w:t>veljavnim varnostnim poročilom za odlagališča</w:t>
      </w:r>
      <w:r>
        <w:t xml:space="preserve"> Jazbec in Boršt</w:t>
      </w:r>
      <w:r w:rsidRPr="00F33F0F">
        <w:t xml:space="preserve"> </w:t>
      </w:r>
      <w:r>
        <w:t xml:space="preserve">ter </w:t>
      </w:r>
      <w:r w:rsidRPr="00F33F0F">
        <w:t xml:space="preserve">navodili iz </w:t>
      </w:r>
      <w:r w:rsidRPr="00CA63F1">
        <w:rPr>
          <w:rStyle w:val="LPnavadenposevnoZnak"/>
        </w:rPr>
        <w:t>Pravilnika o monitoringu radioaktivnosti</w:t>
      </w:r>
      <w:r w:rsidRPr="00F33F0F">
        <w:t>.</w:t>
      </w:r>
      <w:r>
        <w:t xml:space="preserve"> V nobenem primeru</w:t>
      </w:r>
      <w:r w:rsidRPr="007238DB">
        <w:t xml:space="preserve"> pa obsevanost posameznik</w:t>
      </w:r>
      <w:r>
        <w:t>a</w:t>
      </w:r>
      <w:r w:rsidRPr="007238DB">
        <w:t xml:space="preserve"> iz prebivalstva ne presega vrednosti doz, določenih z upravnimi omejitvami.</w:t>
      </w:r>
    </w:p>
    <w:p w14:paraId="1950F316" w14:textId="1AACBD1B" w:rsidR="00407DB3" w:rsidRPr="007238DB" w:rsidRDefault="00BA1FAC" w:rsidP="00BA1FAC">
      <w:pPr>
        <w:pStyle w:val="LPnaslovpreglednica"/>
      </w:pPr>
      <w:bookmarkStart w:id="239" w:name="p8"/>
      <w:bookmarkStart w:id="240" w:name="_Toc77857857"/>
      <w:bookmarkEnd w:id="239"/>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8</w:t>
      </w:r>
      <w:r w:rsidR="0072167A">
        <w:rPr>
          <w:noProof/>
        </w:rPr>
        <w:fldChar w:fldCharType="end"/>
      </w:r>
      <w:r w:rsidR="00407DB3" w:rsidRPr="007238DB">
        <w:t>: Izpostavljenost sevanju odraslih predstavnikov referenčne skupine prebivalstva</w:t>
      </w:r>
      <w:bookmarkEnd w:id="240"/>
    </w:p>
    <w:tbl>
      <w:tblPr>
        <w:tblW w:w="768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020" w:firstRow="1" w:lastRow="0" w:firstColumn="0" w:lastColumn="0" w:noHBand="0" w:noVBand="0"/>
      </w:tblPr>
      <w:tblGrid>
        <w:gridCol w:w="3685"/>
        <w:gridCol w:w="2014"/>
        <w:gridCol w:w="1985"/>
      </w:tblGrid>
      <w:tr w:rsidR="00407DB3" w:rsidRPr="00F853B4" w14:paraId="2A7693DA" w14:textId="77777777" w:rsidTr="002216B1">
        <w:trPr>
          <w:trHeight w:val="106"/>
        </w:trPr>
        <w:tc>
          <w:tcPr>
            <w:tcW w:w="3685" w:type="dxa"/>
            <w:shd w:val="clear" w:color="auto" w:fill="5B9BD5" w:themeFill="accent1"/>
            <w:vAlign w:val="center"/>
          </w:tcPr>
          <w:p w14:paraId="518A4964" w14:textId="77777777" w:rsidR="00407DB3" w:rsidRPr="00AC5C6C" w:rsidRDefault="00407DB3" w:rsidP="002216B1">
            <w:pPr>
              <w:pStyle w:val="LPpreglednicaglavasredina"/>
            </w:pPr>
            <w:r w:rsidRPr="00F853B4">
              <w:t>Vir sevanja</w:t>
            </w:r>
          </w:p>
        </w:tc>
        <w:tc>
          <w:tcPr>
            <w:tcW w:w="2014" w:type="dxa"/>
            <w:shd w:val="clear" w:color="auto" w:fill="5B9BD5" w:themeFill="accent1"/>
            <w:vAlign w:val="center"/>
          </w:tcPr>
          <w:p w14:paraId="412E5639" w14:textId="77777777" w:rsidR="00407DB3" w:rsidRPr="00AC5C6C" w:rsidRDefault="00407DB3" w:rsidP="002216B1">
            <w:pPr>
              <w:pStyle w:val="LPpreglednicaglavasredina"/>
            </w:pPr>
            <w:r w:rsidRPr="00F853B4">
              <w:t>Letna doza [mSv]</w:t>
            </w:r>
          </w:p>
        </w:tc>
        <w:tc>
          <w:tcPr>
            <w:tcW w:w="1985" w:type="dxa"/>
            <w:shd w:val="clear" w:color="auto" w:fill="5B9BD5" w:themeFill="accent1"/>
            <w:vAlign w:val="center"/>
          </w:tcPr>
          <w:p w14:paraId="29AE9AD5" w14:textId="77777777" w:rsidR="00407DB3" w:rsidRPr="00AC5C6C" w:rsidRDefault="00407DB3" w:rsidP="002216B1">
            <w:pPr>
              <w:pStyle w:val="LPpreglednicaglavasredina"/>
            </w:pPr>
            <w:r w:rsidRPr="00F853B4">
              <w:t>Upravno določena mejna doza [mSv]</w:t>
            </w:r>
          </w:p>
        </w:tc>
      </w:tr>
      <w:tr w:rsidR="00407DB3" w:rsidRPr="00F853B4" w14:paraId="196A5541" w14:textId="77777777" w:rsidTr="002216B1">
        <w:trPr>
          <w:trHeight w:val="106"/>
        </w:trPr>
        <w:tc>
          <w:tcPr>
            <w:tcW w:w="3685" w:type="dxa"/>
          </w:tcPr>
          <w:p w14:paraId="2212EE0F" w14:textId="77777777" w:rsidR="00407DB3" w:rsidRPr="00AC5C6C" w:rsidRDefault="00407DB3" w:rsidP="002216B1">
            <w:pPr>
              <w:pStyle w:val="LPpreglednicatelo"/>
            </w:pPr>
            <w:r w:rsidRPr="00F853B4">
              <w:t>Rudnik Žirovski vrh</w:t>
            </w:r>
          </w:p>
        </w:tc>
        <w:tc>
          <w:tcPr>
            <w:tcW w:w="2014" w:type="dxa"/>
          </w:tcPr>
          <w:p w14:paraId="4B438373" w14:textId="3004F5E7" w:rsidR="00407DB3" w:rsidRPr="00AC5C6C" w:rsidRDefault="00407DB3" w:rsidP="002216B1">
            <w:pPr>
              <w:pStyle w:val="LPpreglednicatelo"/>
            </w:pPr>
            <w:r w:rsidRPr="00F853B4">
              <w:t>0,</w:t>
            </w:r>
            <w:r>
              <w:t>12</w:t>
            </w:r>
            <w:r w:rsidR="002C61F8">
              <w:t>5</w:t>
            </w:r>
          </w:p>
        </w:tc>
        <w:tc>
          <w:tcPr>
            <w:tcW w:w="1985" w:type="dxa"/>
          </w:tcPr>
          <w:p w14:paraId="7816AFFC" w14:textId="77777777" w:rsidR="00407DB3" w:rsidRPr="00AC5C6C" w:rsidRDefault="00407DB3" w:rsidP="002216B1">
            <w:pPr>
              <w:pStyle w:val="LPpreglednicatelo"/>
            </w:pPr>
            <w:r>
              <w:t>**</w:t>
            </w:r>
            <w:r w:rsidRPr="00F853B4">
              <w:t>0,300</w:t>
            </w:r>
          </w:p>
        </w:tc>
      </w:tr>
      <w:tr w:rsidR="00407DB3" w:rsidRPr="00F853B4" w14:paraId="5FC7DE45" w14:textId="77777777" w:rsidTr="002216B1">
        <w:trPr>
          <w:trHeight w:val="106"/>
        </w:trPr>
        <w:tc>
          <w:tcPr>
            <w:tcW w:w="3685" w:type="dxa"/>
          </w:tcPr>
          <w:p w14:paraId="1F555816" w14:textId="77777777" w:rsidR="00407DB3" w:rsidRPr="00AC5C6C" w:rsidRDefault="00407DB3" w:rsidP="002216B1">
            <w:pPr>
              <w:pStyle w:val="LPpreglednicatelo"/>
            </w:pPr>
            <w:r w:rsidRPr="00F853B4">
              <w:t>Černobil in jedrski poskusi</w:t>
            </w:r>
          </w:p>
        </w:tc>
        <w:tc>
          <w:tcPr>
            <w:tcW w:w="2014" w:type="dxa"/>
          </w:tcPr>
          <w:p w14:paraId="282103AF" w14:textId="4609036E" w:rsidR="00407DB3" w:rsidRPr="00AC5C6C" w:rsidRDefault="00407DB3" w:rsidP="00735C0F">
            <w:pPr>
              <w:pStyle w:val="LPpreglednicatelo"/>
            </w:pPr>
            <w:r w:rsidRPr="00F853B4">
              <w:t>0,0</w:t>
            </w:r>
            <w:r>
              <w:t>06-</w:t>
            </w:r>
            <w:r w:rsidR="00735C0F">
              <w:t>–</w:t>
            </w:r>
            <w:r>
              <w:t>0,011</w:t>
            </w:r>
          </w:p>
        </w:tc>
        <w:tc>
          <w:tcPr>
            <w:tcW w:w="1985" w:type="dxa"/>
          </w:tcPr>
          <w:p w14:paraId="15971330" w14:textId="77777777" w:rsidR="00407DB3" w:rsidRPr="00AC5C6C" w:rsidRDefault="00407DB3" w:rsidP="002216B1">
            <w:pPr>
              <w:pStyle w:val="LPpreglednicatelo"/>
            </w:pPr>
            <w:r w:rsidRPr="00F853B4">
              <w:t>/</w:t>
            </w:r>
          </w:p>
        </w:tc>
      </w:tr>
      <w:tr w:rsidR="00407DB3" w:rsidRPr="00F853B4" w14:paraId="6FAB0C23" w14:textId="77777777" w:rsidTr="002216B1">
        <w:trPr>
          <w:trHeight w:val="106"/>
        </w:trPr>
        <w:tc>
          <w:tcPr>
            <w:tcW w:w="3685" w:type="dxa"/>
          </w:tcPr>
          <w:p w14:paraId="11A6E1FF" w14:textId="77777777" w:rsidR="00407DB3" w:rsidRPr="00AC5C6C" w:rsidRDefault="00407DB3" w:rsidP="002216B1">
            <w:pPr>
              <w:pStyle w:val="LPpreglednicatelo"/>
            </w:pPr>
            <w:r w:rsidRPr="00F853B4">
              <w:t>NEK</w:t>
            </w:r>
          </w:p>
        </w:tc>
        <w:tc>
          <w:tcPr>
            <w:tcW w:w="2014" w:type="dxa"/>
          </w:tcPr>
          <w:p w14:paraId="4A38C0D0" w14:textId="77777777" w:rsidR="00407DB3" w:rsidRPr="00AC5C6C" w:rsidRDefault="00407DB3" w:rsidP="002216B1">
            <w:pPr>
              <w:pStyle w:val="LPpreglednicatelo"/>
            </w:pPr>
            <w:r w:rsidRPr="00F853B4">
              <w:t>&lt;</w:t>
            </w:r>
            <w:r>
              <w:t>*</w:t>
            </w:r>
            <w:r w:rsidRPr="00F853B4">
              <w:t>0,000</w:t>
            </w:r>
            <w:r>
              <w:t>071</w:t>
            </w:r>
          </w:p>
        </w:tc>
        <w:tc>
          <w:tcPr>
            <w:tcW w:w="1985" w:type="dxa"/>
          </w:tcPr>
          <w:p w14:paraId="7E49C8D8" w14:textId="77777777" w:rsidR="00407DB3" w:rsidRPr="00AC5C6C" w:rsidRDefault="00407DB3" w:rsidP="002216B1">
            <w:pPr>
              <w:pStyle w:val="LPpreglednicatelo"/>
            </w:pPr>
            <w:r>
              <w:t>***</w:t>
            </w:r>
            <w:r w:rsidRPr="00F853B4">
              <w:t>0,050</w:t>
            </w:r>
          </w:p>
        </w:tc>
      </w:tr>
      <w:tr w:rsidR="00407DB3" w:rsidRPr="00F853B4" w14:paraId="3847C8F3" w14:textId="77777777" w:rsidTr="002216B1">
        <w:trPr>
          <w:trHeight w:val="106"/>
        </w:trPr>
        <w:tc>
          <w:tcPr>
            <w:tcW w:w="3685" w:type="dxa"/>
          </w:tcPr>
          <w:p w14:paraId="0FFD9CB8" w14:textId="77777777" w:rsidR="00407DB3" w:rsidRPr="00AC5C6C" w:rsidRDefault="00407DB3" w:rsidP="002216B1">
            <w:pPr>
              <w:pStyle w:val="LPpreglednicatelo"/>
            </w:pPr>
            <w:r w:rsidRPr="00F853B4">
              <w:t>Raziskovalni reaktor TRIGA</w:t>
            </w:r>
          </w:p>
        </w:tc>
        <w:tc>
          <w:tcPr>
            <w:tcW w:w="2014" w:type="dxa"/>
          </w:tcPr>
          <w:p w14:paraId="0F71F804" w14:textId="77777777" w:rsidR="00407DB3" w:rsidRPr="00AC5C6C" w:rsidRDefault="00407DB3" w:rsidP="002216B1">
            <w:pPr>
              <w:pStyle w:val="LPpreglednicatelo"/>
            </w:pPr>
            <w:r w:rsidRPr="00F853B4">
              <w:t>0,000</w:t>
            </w:r>
            <w:r>
              <w:t>38</w:t>
            </w:r>
          </w:p>
        </w:tc>
        <w:tc>
          <w:tcPr>
            <w:tcW w:w="1985" w:type="dxa"/>
          </w:tcPr>
          <w:p w14:paraId="22447BA2" w14:textId="77777777" w:rsidR="00407DB3" w:rsidRPr="00AC5C6C" w:rsidRDefault="00407DB3" w:rsidP="002216B1">
            <w:pPr>
              <w:pStyle w:val="LPpreglednicatelo"/>
            </w:pPr>
            <w:r w:rsidRPr="00F853B4">
              <w:t>0,050</w:t>
            </w:r>
          </w:p>
        </w:tc>
      </w:tr>
      <w:tr w:rsidR="00407DB3" w:rsidRPr="00F853B4" w14:paraId="09995DFF" w14:textId="77777777" w:rsidTr="002216B1">
        <w:trPr>
          <w:trHeight w:val="118"/>
        </w:trPr>
        <w:tc>
          <w:tcPr>
            <w:tcW w:w="3685" w:type="dxa"/>
          </w:tcPr>
          <w:p w14:paraId="34F4D69D" w14:textId="77777777" w:rsidR="00407DB3" w:rsidRPr="00AC5C6C" w:rsidRDefault="00407DB3" w:rsidP="002216B1">
            <w:pPr>
              <w:pStyle w:val="LPpreglednicatelo"/>
            </w:pPr>
            <w:r w:rsidRPr="00F853B4">
              <w:t>Centralno skladišče radioaktivnih odpadkov</w:t>
            </w:r>
          </w:p>
        </w:tc>
        <w:tc>
          <w:tcPr>
            <w:tcW w:w="2014" w:type="dxa"/>
          </w:tcPr>
          <w:p w14:paraId="2FDA11B0" w14:textId="77777777" w:rsidR="00407DB3" w:rsidRPr="00AC5C6C" w:rsidRDefault="00407DB3" w:rsidP="002216B1">
            <w:pPr>
              <w:pStyle w:val="LPpreglednicatelo"/>
            </w:pPr>
            <w:r w:rsidRPr="00F853B4">
              <w:t>0,0000</w:t>
            </w:r>
            <w:r>
              <w:t>3</w:t>
            </w:r>
          </w:p>
        </w:tc>
        <w:tc>
          <w:tcPr>
            <w:tcW w:w="1985" w:type="dxa"/>
          </w:tcPr>
          <w:p w14:paraId="5BE55FCF" w14:textId="77777777" w:rsidR="00407DB3" w:rsidRPr="00AC5C6C" w:rsidRDefault="00407DB3" w:rsidP="002216B1">
            <w:pPr>
              <w:pStyle w:val="LPpreglednicatelo"/>
            </w:pPr>
            <w:r w:rsidRPr="00F853B4">
              <w:t>0,100</w:t>
            </w:r>
          </w:p>
        </w:tc>
      </w:tr>
      <w:tr w:rsidR="00407DB3" w:rsidRPr="00F853B4" w14:paraId="7D51F0EF" w14:textId="77777777" w:rsidTr="002216B1">
        <w:trPr>
          <w:trHeight w:val="118"/>
        </w:trPr>
        <w:tc>
          <w:tcPr>
            <w:tcW w:w="3685" w:type="dxa"/>
          </w:tcPr>
          <w:p w14:paraId="5BB7B249" w14:textId="77777777" w:rsidR="00407DB3" w:rsidRPr="00F853B4" w:rsidRDefault="00407DB3" w:rsidP="002216B1">
            <w:pPr>
              <w:pStyle w:val="LPpreglednicatelo"/>
            </w:pPr>
            <w:r>
              <w:t xml:space="preserve">Naravni viri sevanja (povprečje) </w:t>
            </w:r>
          </w:p>
        </w:tc>
        <w:tc>
          <w:tcPr>
            <w:tcW w:w="2014" w:type="dxa"/>
          </w:tcPr>
          <w:p w14:paraId="313F92A1" w14:textId="62D57B69" w:rsidR="00407DB3" w:rsidRPr="00F853B4" w:rsidRDefault="00407DB3" w:rsidP="002216B1">
            <w:pPr>
              <w:pStyle w:val="LPpreglednicatelo"/>
            </w:pPr>
            <w:r>
              <w:t>2,5</w:t>
            </w:r>
            <w:r w:rsidR="00735C0F">
              <w:t>–</w:t>
            </w:r>
            <w:r>
              <w:t>2,8</w:t>
            </w:r>
          </w:p>
        </w:tc>
        <w:tc>
          <w:tcPr>
            <w:tcW w:w="1985" w:type="dxa"/>
          </w:tcPr>
          <w:p w14:paraId="6EE90AD8" w14:textId="77777777" w:rsidR="00407DB3" w:rsidRPr="00F853B4" w:rsidRDefault="00407DB3" w:rsidP="002216B1">
            <w:pPr>
              <w:pStyle w:val="LPpreglednicatelo"/>
            </w:pPr>
          </w:p>
        </w:tc>
      </w:tr>
    </w:tbl>
    <w:p w14:paraId="4B94F364" w14:textId="77777777" w:rsidR="00407DB3" w:rsidRDefault="00407DB3" w:rsidP="002216B1">
      <w:pPr>
        <w:pStyle w:val="LPnavadenpomanjan8pt"/>
      </w:pPr>
      <w:r w:rsidRPr="00C42464">
        <w:t>*</w:t>
      </w:r>
      <w:r>
        <w:t xml:space="preserve"> Ocenjena vrednost za različne skupine prebivalstva, </w:t>
      </w:r>
      <w:r w:rsidRPr="00E542BF">
        <w:t>Nadzor radioaktivnosti v okolici N</w:t>
      </w:r>
      <w:r>
        <w:t>EK 2020</w:t>
      </w:r>
    </w:p>
    <w:p w14:paraId="2C4A12D4" w14:textId="77777777" w:rsidR="00407DB3" w:rsidRDefault="00407DB3" w:rsidP="002216B1">
      <w:pPr>
        <w:pStyle w:val="LPnavadenpomanjan8pt"/>
      </w:pPr>
      <w:r>
        <w:t xml:space="preserve">** </w:t>
      </w:r>
      <w:r w:rsidRPr="00C42464">
        <w:t xml:space="preserve">Omejitev zaradi posledic rudarjenja v rudniku Žirovski vrh (tako jame kot obeh odlagališč Jazbec in Boršt) </w:t>
      </w:r>
    </w:p>
    <w:p w14:paraId="30C11E24" w14:textId="77777777" w:rsidR="00407DB3" w:rsidRPr="00885A27" w:rsidRDefault="00407DB3" w:rsidP="002216B1">
      <w:pPr>
        <w:pStyle w:val="LPnavadenpomanjan8pt"/>
      </w:pPr>
      <w:r w:rsidRPr="00C42464">
        <w:t>**</w:t>
      </w:r>
      <w:r>
        <w:t>*</w:t>
      </w:r>
      <w:r w:rsidRPr="00C42464">
        <w:t>Zaradi radioaktivnih izpustov</w:t>
      </w:r>
    </w:p>
    <w:p w14:paraId="7BAE1DB9" w14:textId="1428AC76" w:rsidR="00407DB3" w:rsidRPr="00C06EAA" w:rsidRDefault="00BD211D" w:rsidP="003073E9">
      <w:pPr>
        <w:pStyle w:val="LPviri"/>
      </w:pPr>
      <w:r>
        <w:t xml:space="preserve">Vir: </w:t>
      </w:r>
      <w:hyperlink w:anchor="v32" w:history="1">
        <w:r w:rsidRPr="003073E9">
          <w:rPr>
            <w:rStyle w:val="Hiperpovezava"/>
          </w:rPr>
          <w:t>[32]</w:t>
        </w:r>
      </w:hyperlink>
    </w:p>
    <w:p w14:paraId="46A8A059" w14:textId="77777777" w:rsidR="00F44D62" w:rsidRPr="00450412" w:rsidRDefault="00F44D62" w:rsidP="00F44D62">
      <w:pPr>
        <w:pStyle w:val="LPNaslov1"/>
        <w:rPr>
          <w:lang w:eastAsia="en-US"/>
        </w:rPr>
      </w:pPr>
      <w:bookmarkStart w:id="241" w:name="po4"/>
      <w:bookmarkStart w:id="242" w:name="_Toc421612143"/>
      <w:bookmarkStart w:id="243" w:name="_Toc6999442"/>
      <w:bookmarkStart w:id="244" w:name="_Toc11923402"/>
      <w:bookmarkStart w:id="245" w:name="_Ref39575407"/>
      <w:bookmarkStart w:id="246" w:name="_Toc44570693"/>
      <w:bookmarkStart w:id="247" w:name="_Toc74219350"/>
      <w:bookmarkEnd w:id="241"/>
      <w:r w:rsidRPr="00450412">
        <w:rPr>
          <w:lang w:eastAsia="en-US"/>
        </w:rPr>
        <w:t>VARSTVO DELAVCEV PRED SEVANJI</w:t>
      </w:r>
      <w:bookmarkEnd w:id="242"/>
      <w:bookmarkEnd w:id="243"/>
      <w:bookmarkEnd w:id="244"/>
      <w:bookmarkEnd w:id="245"/>
      <w:bookmarkEnd w:id="246"/>
      <w:bookmarkEnd w:id="247"/>
    </w:p>
    <w:p w14:paraId="4E1C3DBE" w14:textId="77777777" w:rsidR="00F44D62" w:rsidRPr="00676070" w:rsidRDefault="00F44D62" w:rsidP="002216B1">
      <w:pPr>
        <w:pStyle w:val="LPnavaden"/>
        <w:rPr>
          <w:lang w:eastAsia="en-US"/>
        </w:rPr>
      </w:pPr>
      <w:r w:rsidRPr="00676070">
        <w:rPr>
          <w:lang w:eastAsia="en-US"/>
        </w:rPr>
        <w:t>Zaradi poklicne izpostavljenosti lahko posamezniki prejmejo precejšnje doze ionizirajočega sevanja. Izvajalec sevalne dejavnosti mora zato delovne postopke optimizirati tako, da so doze ionizirajočega sevanja, ki jih prejmejo delavci, tako nizke, kakor je to mogoče doseči z uporabo razumnih ukrepov (ALARA</w:t>
      </w:r>
      <w:r w:rsidRPr="00676070" w:rsidDel="005967CF">
        <w:rPr>
          <w:lang w:eastAsia="en-US"/>
        </w:rPr>
        <w:t xml:space="preserve"> </w:t>
      </w:r>
      <w:r w:rsidRPr="00676070">
        <w:rPr>
          <w:lang w:eastAsia="en-US"/>
        </w:rPr>
        <w:t xml:space="preserve">− </w:t>
      </w:r>
      <w:r w:rsidRPr="00676070">
        <w:rPr>
          <w:i/>
          <w:lang w:eastAsia="en-US"/>
        </w:rPr>
        <w:t>As Low as Reasonably Achievable</w:t>
      </w:r>
      <w:r w:rsidRPr="00676070">
        <w:rPr>
          <w:lang w:eastAsia="en-US"/>
        </w:rPr>
        <w:t>). Izpostavljeni delavci morajo biti pod rednim zdravstvenim nadzorom in ustrezno usposobljeni, izvajalec sevalne dejavnosti pa mora zagotoviti, da se za vsakega delavca oceni doza ionizirajočega sevanja, ki jo je prejel pri svojem delu.</w:t>
      </w:r>
    </w:p>
    <w:p w14:paraId="2C79707A" w14:textId="77777777" w:rsidR="00F44D62" w:rsidRPr="00676070" w:rsidRDefault="00F44D62" w:rsidP="002216B1">
      <w:pPr>
        <w:pStyle w:val="LPnavaden"/>
        <w:rPr>
          <w:lang w:eastAsia="en-US"/>
        </w:rPr>
      </w:pPr>
      <w:r w:rsidRPr="00676070">
        <w:rPr>
          <w:lang w:eastAsia="en-US"/>
        </w:rPr>
        <w:t>URSVS vodi centralno evidenco prejetih doz sevanja, v katero pooblaščeni izvajalci dozimetrije mesečno poročajo izmerjene zunanje doze za vse izpostavljene delavce. O ocenjeni interni dozi zaradi izpostavljenosti radonu poročajo polletno ali letno.</w:t>
      </w:r>
    </w:p>
    <w:p w14:paraId="49DCB29D" w14:textId="77777777" w:rsidR="00F44D62" w:rsidRPr="00676070" w:rsidRDefault="00F44D62" w:rsidP="002216B1">
      <w:pPr>
        <w:pStyle w:val="LPnavaden"/>
        <w:rPr>
          <w:lang w:eastAsia="en-US"/>
        </w:rPr>
      </w:pPr>
      <w:r w:rsidRPr="00676070">
        <w:rPr>
          <w:lang w:eastAsia="en-US"/>
        </w:rPr>
        <w:t xml:space="preserve">Pooblaščeni izvajalci osebne dozimetrije so bili leta 2020 ZVD, IJS in NEK. Za ugotavljanje izpostavljenosti zaradi radona v kraških jamah in rudnikih je bil pooblaščen izvajalec ZVD. V evidenci je </w:t>
      </w:r>
      <w:r w:rsidRPr="00676070">
        <w:t xml:space="preserve">18.745 </w:t>
      </w:r>
      <w:r w:rsidRPr="00676070">
        <w:rPr>
          <w:lang w:eastAsia="en-US"/>
        </w:rPr>
        <w:t>oseb, vključno s tistimi, ki so v preteklih letih prenehali delati z viri ionizirajočih sevanj. V NEK je 366 delavcev elektrarne in 416 zunanjih delavcev v povprečju</w:t>
      </w:r>
      <w:r w:rsidRPr="00676070">
        <w:rPr>
          <w:vertAlign w:val="superscript"/>
          <w:lang w:eastAsia="en-US"/>
        </w:rPr>
        <w:footnoteReference w:id="2"/>
      </w:r>
      <w:r w:rsidRPr="00676070">
        <w:rPr>
          <w:lang w:eastAsia="en-US"/>
        </w:rPr>
        <w:t xml:space="preserve"> prejelo 0,24 mSv. V drugih dejavnostih v Sloveniji je bila največja povprečna letna prejeta efektivna doza zaradi zunanjega sevanja pri delavcih v nuklearni medicini 0,49 mSv. Sicer je bila povprečna letna efektivna doza za delavce v zdravstvu in veterini 0,17 mSv. Delavci v industriji so v povprečju prejeli letno efektivno dozo 0,26 mSv, od teh največjo delavci, ki izvajajo industrijsko radiografijo, 0,42 mSv.</w:t>
      </w:r>
    </w:p>
    <w:p w14:paraId="32BD1704" w14:textId="02D80209" w:rsidR="00F44D62" w:rsidRPr="0014045C" w:rsidRDefault="00F44D62" w:rsidP="002216B1">
      <w:pPr>
        <w:pStyle w:val="LPnavaden"/>
        <w:rPr>
          <w:lang w:eastAsia="en-US"/>
        </w:rPr>
      </w:pPr>
      <w:bookmarkStart w:id="248" w:name="_Hlk75766410"/>
      <w:r w:rsidRPr="0014045C">
        <w:rPr>
          <w:lang w:eastAsia="en-US"/>
        </w:rPr>
        <w:t>Leta 2020 so najvišjo skupno (kolektivno) dozo zaradi zunanjega sevanja prejeli delavci</w:t>
      </w:r>
      <w:r w:rsidR="00657204" w:rsidRPr="0014045C">
        <w:rPr>
          <w:lang w:eastAsia="en-US"/>
        </w:rPr>
        <w:t xml:space="preserve"> v medicini in veterini ( 272 človek-mSv), na drugem mestu so delavci</w:t>
      </w:r>
      <w:r w:rsidRPr="0014045C">
        <w:rPr>
          <w:lang w:eastAsia="en-US"/>
        </w:rPr>
        <w:t xml:space="preserve"> NEK (</w:t>
      </w:r>
      <w:r w:rsidR="00264002" w:rsidRPr="0014045C">
        <w:rPr>
          <w:lang w:eastAsia="en-US"/>
        </w:rPr>
        <w:t>132</w:t>
      </w:r>
      <w:r w:rsidRPr="0014045C">
        <w:rPr>
          <w:lang w:eastAsia="en-US"/>
        </w:rPr>
        <w:t> človek-mSv), sledijo delavci v industriji (35 človek-mSv) in v ostalih dejavnostih (35 človek-mSv).</w:t>
      </w:r>
    </w:p>
    <w:bookmarkEnd w:id="248"/>
    <w:p w14:paraId="1B28B019" w14:textId="78CDB2D6" w:rsidR="00F44D62" w:rsidRPr="00676070" w:rsidRDefault="00F44D62" w:rsidP="002216B1">
      <w:pPr>
        <w:pStyle w:val="LPnavaden"/>
      </w:pPr>
      <w:r w:rsidRPr="00676070">
        <w:rPr>
          <w:lang w:eastAsia="en-US"/>
        </w:rPr>
        <w:t xml:space="preserve">Od leta 2010 so v </w:t>
      </w:r>
      <w:r w:rsidRPr="00676070">
        <w:t>Centralno evidenco osebnih doz</w:t>
      </w:r>
      <w:r w:rsidRPr="00676070">
        <w:rPr>
          <w:lang w:eastAsia="en-US"/>
        </w:rPr>
        <w:t xml:space="preserve"> (CEOD) vključene osebne doze, ki jih prejmejo delavci slovenskih podjetij pri izvajanju sevalnih dejavnosti v tujini. Visoke individualne doze zaradi zunanjega sevanja prejmejo delavci, ki izvajajo remontna dela v nuklearnih elektrarnah v tujini, sodelujejo pa tudi pri delih v NEK ter izvajajo industrijsko radiografijo. Pomembno je, da se za te delavce pri izračunu individualne letne doze upošteva prispevke iz vseh dejavnosti. </w:t>
      </w:r>
      <w:r w:rsidRPr="00676070">
        <w:t xml:space="preserve">V letu 2020 zaradi epidemije </w:t>
      </w:r>
      <w:r w:rsidR="00264002">
        <w:t>covid</w:t>
      </w:r>
      <w:r w:rsidRPr="00676070">
        <w:t xml:space="preserve">-19 ni bilo primera, da bi ista oseba opravljala dela, ki vključujejo izpostavljenost ionizirajočim sevanjem, tako </w:t>
      </w:r>
      <w:r w:rsidR="00735C0F" w:rsidRPr="00676070">
        <w:t xml:space="preserve">v </w:t>
      </w:r>
      <w:r w:rsidRPr="00676070">
        <w:t>Sloveniji kot v tujini. Pri remontu jedrske elektrarne v tujini je sodelovala samo ena oseba in prejela individualno dozo 0,93 mSv.</w:t>
      </w:r>
      <w:r w:rsidR="00735C0F">
        <w:t xml:space="preserve"> </w:t>
      </w:r>
    </w:p>
    <w:p w14:paraId="02F8790A" w14:textId="4D709B25" w:rsidR="00F44D62" w:rsidRPr="00676070" w:rsidRDefault="00F44D62" w:rsidP="002216B1">
      <w:pPr>
        <w:pStyle w:val="LPnavaden"/>
        <w:rPr>
          <w:lang w:eastAsia="en-US"/>
        </w:rPr>
      </w:pPr>
      <w:r w:rsidRPr="00676070">
        <w:rPr>
          <w:lang w:eastAsia="en-US"/>
        </w:rPr>
        <w:t>Najvišje doze prejmejo delavci, ki so pri svojem delu izpostavljeni radonu in njegovim potomcem. V kraških jamah je leta 2020 od 70 turističnih delavcev 11 oseb je prejelo dozo od 5 do 10 mSv, 40 oseb dozo od 1 do 5 mSv in 19 oseb dozo</w:t>
      </w:r>
      <w:r w:rsidR="00735C0F">
        <w:rPr>
          <w:lang w:eastAsia="en-US"/>
        </w:rPr>
        <w:t>,</w:t>
      </w:r>
      <w:r w:rsidRPr="00676070">
        <w:rPr>
          <w:lang w:eastAsia="en-US"/>
        </w:rPr>
        <w:t xml:space="preserve"> manjšo od 1 mSv. Najvišja posamezna doza je bila 9,2 mSv. Skupna kolektivna doza je bila 190 človek-mSv, povprečna doza pa 2,7 mSv. Zaradi epidemije </w:t>
      </w:r>
      <w:r w:rsidR="00996D64">
        <w:rPr>
          <w:lang w:eastAsia="en-US"/>
        </w:rPr>
        <w:t>covida</w:t>
      </w:r>
      <w:r w:rsidRPr="00676070">
        <w:rPr>
          <w:lang w:eastAsia="en-US"/>
        </w:rPr>
        <w:t>-19 in ustavitve turističnega sektorja so bile prejete doze turističnih delavcev v letu 2020 znatno nižje kot leta 2019, ko je 170 delavcev prejelo kolektivno dozo sevanja 1.135 človek-mSv, oziroma v povprečju 6,7 mSv. Kljub temu so turistični delavci v kraških jamah tudi v letu 2020 sevanju najbolj izpostavljena skupina delavcev v Sloveniji.</w:t>
      </w:r>
    </w:p>
    <w:p w14:paraId="114832D4" w14:textId="3F13318C" w:rsidR="00F44D62" w:rsidRPr="00676070" w:rsidRDefault="00F44D62" w:rsidP="002216B1">
      <w:pPr>
        <w:pStyle w:val="LPnavaden"/>
        <w:rPr>
          <w:lang w:eastAsia="en-US"/>
        </w:rPr>
      </w:pPr>
      <w:r w:rsidRPr="00676070">
        <w:rPr>
          <w:lang w:eastAsia="en-US"/>
        </w:rPr>
        <w:t>Izsledki študije ZVD z oznako LMSAR-100/2005-PJ o ugotavljanj</w:t>
      </w:r>
      <w:r w:rsidR="00996D64">
        <w:rPr>
          <w:lang w:eastAsia="en-US"/>
        </w:rPr>
        <w:t>u</w:t>
      </w:r>
      <w:r w:rsidRPr="00676070">
        <w:rPr>
          <w:lang w:eastAsia="en-US"/>
        </w:rPr>
        <w:t xml:space="preserve"> izpostavljenosti posameznikov v turističnih jamah iz leta 2005, ki ga je financirala URSVS, kažejo, da so doze delavcev v kraških jamah zaradi izpostavljenosti radonu, ocenjene po metodologiji Mednarodne komisije za varstvo pred sevanji ICRP 65 (ICRP </w:t>
      </w:r>
      <w:r w:rsidR="00996D64">
        <w:rPr>
          <w:lang w:eastAsia="en-US"/>
        </w:rPr>
        <w:t>–</w:t>
      </w:r>
      <w:r w:rsidRPr="00676070">
        <w:rPr>
          <w:lang w:eastAsia="en-US"/>
        </w:rPr>
        <w:t xml:space="preserve"> </w:t>
      </w:r>
      <w:r w:rsidRPr="00676070">
        <w:rPr>
          <w:i/>
          <w:lang w:eastAsia="en-US"/>
        </w:rPr>
        <w:t>International Commission for Radiation Protection</w:t>
      </w:r>
      <w:r w:rsidRPr="00676070">
        <w:rPr>
          <w:lang w:eastAsia="en-US"/>
        </w:rPr>
        <w:t>), podcenjene. Zaradi večjega deleža nevezanih radonovih potomcev v zraku kraških jam bi morali glede na omenjeno študijo upoštevati približno dvakrat večji dozni faktor oziroma metodologijo po ICRP 32. V tem poročilu so navedene prejete doze za turistične delavce v kraških jamah ocenjene po metodologiji ICRP 32. Te so dvakrat višje, kakor bi bile po metodologiji ICRP 65.</w:t>
      </w:r>
    </w:p>
    <w:p w14:paraId="19D2995B" w14:textId="77777777" w:rsidR="00F44D62" w:rsidRPr="00676070" w:rsidRDefault="00F44D62" w:rsidP="002216B1">
      <w:pPr>
        <w:pStyle w:val="LPnavaden"/>
        <w:rPr>
          <w:lang w:eastAsia="en-US"/>
        </w:rPr>
      </w:pPr>
      <w:r w:rsidRPr="00676070">
        <w:rPr>
          <w:lang w:eastAsia="en-US"/>
        </w:rPr>
        <w:t>V rudniku Žirovski vrh je 8 delavcev prejelo kolektivno dozo 0,59 človek-mSv, oziroma povprečno 0,07 mSv.</w:t>
      </w:r>
    </w:p>
    <w:p w14:paraId="3F51F43A" w14:textId="3DEB2272" w:rsidR="00F44D62" w:rsidRPr="00676070" w:rsidRDefault="00F44D62" w:rsidP="002216B1">
      <w:pPr>
        <w:pStyle w:val="LPnavaden"/>
        <w:rPr>
          <w:lang w:eastAsia="en-US"/>
        </w:rPr>
      </w:pPr>
      <w:r w:rsidRPr="00676070">
        <w:rPr>
          <w:lang w:eastAsia="en-US"/>
        </w:rPr>
        <w:t>Porazdelitev števila delavcev po prejetih dozah v posameznih panogah prikazuje</w:t>
      </w:r>
      <w:r w:rsidRPr="00676070">
        <w:rPr>
          <w:u w:color="096DFF"/>
          <w:lang w:eastAsia="en-US"/>
        </w:rPr>
        <w:t xml:space="preserve"> </w:t>
      </w:r>
      <w:hyperlink w:anchor="p9" w:history="1">
        <w:r w:rsidRPr="00F44D62">
          <w:rPr>
            <w:rStyle w:val="Hiperpovezava"/>
          </w:rPr>
          <w:t>preglednica 9</w:t>
        </w:r>
      </w:hyperlink>
      <w:r w:rsidRPr="00F44D62">
        <w:t>.</w:t>
      </w:r>
    </w:p>
    <w:p w14:paraId="46132971" w14:textId="1F413B95" w:rsidR="00F44D62" w:rsidRPr="00676070" w:rsidRDefault="00F44D62" w:rsidP="00F44D62">
      <w:pPr>
        <w:pStyle w:val="LPnaslovpreglednica"/>
        <w:rPr>
          <w:lang w:eastAsia="en-US"/>
        </w:rPr>
      </w:pPr>
      <w:bookmarkStart w:id="249" w:name="p9"/>
      <w:bookmarkStart w:id="250" w:name="_Toc480790383"/>
      <w:bookmarkStart w:id="251" w:name="_Toc483815883"/>
      <w:bookmarkStart w:id="252" w:name="_Toc516129646"/>
      <w:bookmarkStart w:id="253" w:name="_Toc11845170"/>
      <w:bookmarkStart w:id="254" w:name="_Toc44571019"/>
      <w:bookmarkStart w:id="255" w:name="_Toc77857858"/>
      <w:bookmarkEnd w:id="249"/>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9</w:t>
      </w:r>
      <w:r w:rsidR="0072167A">
        <w:rPr>
          <w:noProof/>
        </w:rPr>
        <w:fldChar w:fldCharType="end"/>
      </w:r>
      <w:r w:rsidRPr="00676070">
        <w:rPr>
          <w:lang w:eastAsia="en-US"/>
        </w:rPr>
        <w:t>: Število delavcev v posameznih panogah po intervalih prejetih doz sevanja (mSv)</w:t>
      </w:r>
      <w:bookmarkEnd w:id="250"/>
      <w:bookmarkEnd w:id="251"/>
      <w:bookmarkEnd w:id="252"/>
      <w:bookmarkEnd w:id="253"/>
      <w:bookmarkEnd w:id="254"/>
      <w:bookmarkEnd w:id="255"/>
    </w:p>
    <w:tbl>
      <w:tblPr>
        <w:tblW w:w="914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1225"/>
        <w:gridCol w:w="776"/>
        <w:gridCol w:w="1029"/>
        <w:gridCol w:w="798"/>
        <w:gridCol w:w="891"/>
        <w:gridCol w:w="971"/>
        <w:gridCol w:w="985"/>
        <w:gridCol w:w="1000"/>
        <w:gridCol w:w="679"/>
        <w:gridCol w:w="794"/>
      </w:tblGrid>
      <w:tr w:rsidR="00F44D62" w:rsidRPr="00610CA3" w14:paraId="52A0E5DD" w14:textId="77777777" w:rsidTr="002216B1">
        <w:tc>
          <w:tcPr>
            <w:tcW w:w="1225" w:type="dxa"/>
            <w:shd w:val="clear" w:color="auto" w:fill="5B9BD5" w:themeFill="accent1"/>
          </w:tcPr>
          <w:p w14:paraId="68299BC1" w14:textId="77777777" w:rsidR="00F44D62" w:rsidRPr="002B7346" w:rsidRDefault="00F44D62" w:rsidP="002216B1">
            <w:pPr>
              <w:pStyle w:val="LPpreglednicaglavasredina"/>
            </w:pPr>
            <w:r w:rsidRPr="002B7346">
              <w:t>Panoga</w:t>
            </w:r>
          </w:p>
        </w:tc>
        <w:tc>
          <w:tcPr>
            <w:tcW w:w="776" w:type="dxa"/>
            <w:shd w:val="clear" w:color="auto" w:fill="5B9BD5" w:themeFill="accent1"/>
          </w:tcPr>
          <w:p w14:paraId="1F4934CD" w14:textId="77777777" w:rsidR="00F44D62" w:rsidRPr="002B7346" w:rsidRDefault="00F44D62" w:rsidP="002216B1">
            <w:pPr>
              <w:pStyle w:val="LPpreglednicaglavasredina"/>
            </w:pPr>
            <w:r w:rsidRPr="002B7346">
              <w:t>0–ND</w:t>
            </w:r>
          </w:p>
        </w:tc>
        <w:tc>
          <w:tcPr>
            <w:tcW w:w="1029" w:type="dxa"/>
            <w:shd w:val="clear" w:color="auto" w:fill="5B9BD5" w:themeFill="accent1"/>
          </w:tcPr>
          <w:p w14:paraId="567B4F59" w14:textId="77777777" w:rsidR="00F44D62" w:rsidRPr="002B7346" w:rsidRDefault="00F44D62" w:rsidP="002216B1">
            <w:pPr>
              <w:pStyle w:val="LPpreglednicaglavasredina"/>
            </w:pPr>
            <w:r w:rsidRPr="002B7346">
              <w:t>ND≤E&lt;1</w:t>
            </w:r>
          </w:p>
        </w:tc>
        <w:tc>
          <w:tcPr>
            <w:tcW w:w="798" w:type="dxa"/>
            <w:shd w:val="clear" w:color="auto" w:fill="5B9BD5" w:themeFill="accent1"/>
          </w:tcPr>
          <w:p w14:paraId="539FEFFC" w14:textId="77777777" w:rsidR="00F44D62" w:rsidRPr="002B7346" w:rsidRDefault="00F44D62" w:rsidP="002216B1">
            <w:pPr>
              <w:pStyle w:val="LPpreglednicaglavasredina"/>
            </w:pPr>
            <w:r w:rsidRPr="002B7346">
              <w:t>1≤E&lt;5</w:t>
            </w:r>
          </w:p>
        </w:tc>
        <w:tc>
          <w:tcPr>
            <w:tcW w:w="891" w:type="dxa"/>
            <w:shd w:val="clear" w:color="auto" w:fill="5B9BD5" w:themeFill="accent1"/>
          </w:tcPr>
          <w:p w14:paraId="39C66A8B" w14:textId="77777777" w:rsidR="00F44D62" w:rsidRPr="002B7346" w:rsidRDefault="00F44D62" w:rsidP="002216B1">
            <w:pPr>
              <w:pStyle w:val="LPpreglednicaglavasredina"/>
            </w:pPr>
            <w:r w:rsidRPr="002B7346">
              <w:t>5≤E&lt;10</w:t>
            </w:r>
          </w:p>
        </w:tc>
        <w:tc>
          <w:tcPr>
            <w:tcW w:w="971" w:type="dxa"/>
            <w:shd w:val="clear" w:color="auto" w:fill="5B9BD5" w:themeFill="accent1"/>
          </w:tcPr>
          <w:p w14:paraId="0BF221BA" w14:textId="77777777" w:rsidR="00F44D62" w:rsidRPr="002B7346" w:rsidRDefault="00F44D62" w:rsidP="002216B1">
            <w:pPr>
              <w:pStyle w:val="LPpreglednicaglavasredina"/>
            </w:pPr>
            <w:r w:rsidRPr="002B7346">
              <w:t>10≤E&lt;15</w:t>
            </w:r>
          </w:p>
        </w:tc>
        <w:tc>
          <w:tcPr>
            <w:tcW w:w="985" w:type="dxa"/>
            <w:shd w:val="clear" w:color="auto" w:fill="5B9BD5" w:themeFill="accent1"/>
          </w:tcPr>
          <w:p w14:paraId="63049E21" w14:textId="77777777" w:rsidR="00F44D62" w:rsidRPr="002B7346" w:rsidRDefault="00F44D62" w:rsidP="002216B1">
            <w:pPr>
              <w:pStyle w:val="LPpreglednicaglavasredina"/>
            </w:pPr>
            <w:r w:rsidRPr="002B7346">
              <w:t>15≤E&lt;20</w:t>
            </w:r>
          </w:p>
        </w:tc>
        <w:tc>
          <w:tcPr>
            <w:tcW w:w="1000" w:type="dxa"/>
            <w:shd w:val="clear" w:color="auto" w:fill="5B9BD5" w:themeFill="accent1"/>
          </w:tcPr>
          <w:p w14:paraId="433355B8" w14:textId="77777777" w:rsidR="00F44D62" w:rsidRPr="002B7346" w:rsidRDefault="00F44D62" w:rsidP="002216B1">
            <w:pPr>
              <w:pStyle w:val="LPpreglednicaglavasredina"/>
            </w:pPr>
            <w:r w:rsidRPr="002B7346">
              <w:t>20≤E&lt;30</w:t>
            </w:r>
          </w:p>
        </w:tc>
        <w:tc>
          <w:tcPr>
            <w:tcW w:w="679" w:type="dxa"/>
            <w:shd w:val="clear" w:color="auto" w:fill="5B9BD5" w:themeFill="accent1"/>
          </w:tcPr>
          <w:p w14:paraId="236C45BE" w14:textId="77777777" w:rsidR="00F44D62" w:rsidRPr="002B7346" w:rsidRDefault="00F44D62" w:rsidP="002216B1">
            <w:pPr>
              <w:pStyle w:val="LPpreglednicaglavasredina"/>
            </w:pPr>
            <w:r w:rsidRPr="002B7346">
              <w:t>E≥30</w:t>
            </w:r>
          </w:p>
        </w:tc>
        <w:tc>
          <w:tcPr>
            <w:tcW w:w="794" w:type="dxa"/>
            <w:shd w:val="clear" w:color="auto" w:fill="5B9BD5" w:themeFill="accent1"/>
          </w:tcPr>
          <w:p w14:paraId="0BBC51F5" w14:textId="77777777" w:rsidR="00F44D62" w:rsidRPr="002B7346" w:rsidRDefault="00F44D62" w:rsidP="002216B1">
            <w:pPr>
              <w:pStyle w:val="LPpreglednicaglavasredina"/>
            </w:pPr>
            <w:r w:rsidRPr="002B7346">
              <w:t>Skupaj</w:t>
            </w:r>
          </w:p>
        </w:tc>
      </w:tr>
      <w:tr w:rsidR="00F44D62" w:rsidRPr="00676070" w14:paraId="56E5AD56" w14:textId="77777777" w:rsidTr="002216B1">
        <w:tc>
          <w:tcPr>
            <w:tcW w:w="1225" w:type="dxa"/>
            <w:vAlign w:val="center"/>
          </w:tcPr>
          <w:p w14:paraId="019F4287" w14:textId="77777777" w:rsidR="00F44D62" w:rsidRPr="00676070" w:rsidRDefault="00F44D62" w:rsidP="002216B1">
            <w:pPr>
              <w:pStyle w:val="LP-preglednicatelosredina"/>
              <w:jc w:val="left"/>
              <w:rPr>
                <w:lang w:eastAsia="en-US"/>
              </w:rPr>
            </w:pPr>
            <w:r w:rsidRPr="00676070">
              <w:rPr>
                <w:lang w:eastAsia="en-US"/>
              </w:rPr>
              <w:t>NEK</w:t>
            </w:r>
          </w:p>
        </w:tc>
        <w:tc>
          <w:tcPr>
            <w:tcW w:w="776" w:type="dxa"/>
            <w:vAlign w:val="center"/>
          </w:tcPr>
          <w:p w14:paraId="55C7F674" w14:textId="77777777" w:rsidR="00F44D62" w:rsidRPr="00676070" w:rsidRDefault="00F44D62" w:rsidP="002216B1">
            <w:pPr>
              <w:pStyle w:val="LP-preglednicatelosredina"/>
              <w:rPr>
                <w:lang w:eastAsia="en-US"/>
              </w:rPr>
            </w:pPr>
            <w:r w:rsidRPr="00676070">
              <w:rPr>
                <w:lang w:eastAsia="en-US"/>
              </w:rPr>
              <w:t>223</w:t>
            </w:r>
          </w:p>
        </w:tc>
        <w:tc>
          <w:tcPr>
            <w:tcW w:w="1029" w:type="dxa"/>
            <w:vAlign w:val="center"/>
          </w:tcPr>
          <w:p w14:paraId="7346AFEF" w14:textId="77777777" w:rsidR="00F44D62" w:rsidRPr="00676070" w:rsidRDefault="00F44D62" w:rsidP="002216B1">
            <w:pPr>
              <w:pStyle w:val="LP-preglednicatelosredina"/>
              <w:rPr>
                <w:lang w:eastAsia="en-US"/>
              </w:rPr>
            </w:pPr>
            <w:r w:rsidRPr="00676070">
              <w:rPr>
                <w:lang w:eastAsia="en-US"/>
              </w:rPr>
              <w:t>539</w:t>
            </w:r>
          </w:p>
        </w:tc>
        <w:tc>
          <w:tcPr>
            <w:tcW w:w="798" w:type="dxa"/>
            <w:vAlign w:val="center"/>
          </w:tcPr>
          <w:p w14:paraId="79D8496C" w14:textId="77777777" w:rsidR="00F44D62" w:rsidRPr="00676070" w:rsidRDefault="00F44D62" w:rsidP="002216B1">
            <w:pPr>
              <w:pStyle w:val="LP-preglednicatelosredina"/>
              <w:rPr>
                <w:lang w:eastAsia="en-US"/>
              </w:rPr>
            </w:pPr>
            <w:r w:rsidRPr="00676070">
              <w:rPr>
                <w:lang w:eastAsia="en-US"/>
              </w:rPr>
              <w:t>18</w:t>
            </w:r>
          </w:p>
        </w:tc>
        <w:tc>
          <w:tcPr>
            <w:tcW w:w="891" w:type="dxa"/>
            <w:vAlign w:val="center"/>
          </w:tcPr>
          <w:p w14:paraId="7985C01F" w14:textId="77777777" w:rsidR="00F44D62" w:rsidRPr="00676070" w:rsidRDefault="00F44D62" w:rsidP="002216B1">
            <w:pPr>
              <w:pStyle w:val="LP-preglednicatelosredina"/>
              <w:rPr>
                <w:lang w:eastAsia="en-US"/>
              </w:rPr>
            </w:pPr>
            <w:r w:rsidRPr="00676070">
              <w:rPr>
                <w:lang w:eastAsia="en-US"/>
              </w:rPr>
              <w:t>2</w:t>
            </w:r>
          </w:p>
        </w:tc>
        <w:tc>
          <w:tcPr>
            <w:tcW w:w="971" w:type="dxa"/>
            <w:vAlign w:val="center"/>
          </w:tcPr>
          <w:p w14:paraId="1B286A43"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78814FB2"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13DB6B2F"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63ABA5F1"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4B09ED69" w14:textId="77777777" w:rsidR="00F44D62" w:rsidRPr="00676070" w:rsidRDefault="00F44D62" w:rsidP="002216B1">
            <w:pPr>
              <w:pStyle w:val="LP-preglednicatelosredina"/>
              <w:rPr>
                <w:lang w:eastAsia="en-US"/>
              </w:rPr>
            </w:pPr>
            <w:r w:rsidRPr="00676070">
              <w:rPr>
                <w:lang w:eastAsia="en-US"/>
              </w:rPr>
              <w:t>782</w:t>
            </w:r>
          </w:p>
        </w:tc>
      </w:tr>
      <w:tr w:rsidR="00F44D62" w:rsidRPr="00676070" w14:paraId="5E803532" w14:textId="77777777" w:rsidTr="002216B1">
        <w:tc>
          <w:tcPr>
            <w:tcW w:w="1225" w:type="dxa"/>
            <w:vAlign w:val="center"/>
          </w:tcPr>
          <w:p w14:paraId="44378E10" w14:textId="77777777" w:rsidR="00F44D62" w:rsidRPr="00676070" w:rsidRDefault="00F44D62" w:rsidP="002216B1">
            <w:pPr>
              <w:pStyle w:val="LP-preglednicatelosredina"/>
              <w:jc w:val="left"/>
              <w:rPr>
                <w:lang w:eastAsia="en-US"/>
              </w:rPr>
            </w:pPr>
            <w:r w:rsidRPr="00676070">
              <w:rPr>
                <w:lang w:eastAsia="en-US"/>
              </w:rPr>
              <w:t>industrija</w:t>
            </w:r>
          </w:p>
        </w:tc>
        <w:tc>
          <w:tcPr>
            <w:tcW w:w="776" w:type="dxa"/>
            <w:vAlign w:val="center"/>
          </w:tcPr>
          <w:p w14:paraId="2251E324" w14:textId="77777777" w:rsidR="00F44D62" w:rsidRPr="00676070" w:rsidRDefault="00F44D62" w:rsidP="002216B1">
            <w:pPr>
              <w:pStyle w:val="LP-preglednicatelosredina"/>
              <w:rPr>
                <w:lang w:eastAsia="en-US"/>
              </w:rPr>
            </w:pPr>
            <w:r w:rsidRPr="00676070">
              <w:rPr>
                <w:lang w:eastAsia="en-US"/>
              </w:rPr>
              <w:t>496</w:t>
            </w:r>
          </w:p>
        </w:tc>
        <w:tc>
          <w:tcPr>
            <w:tcW w:w="1029" w:type="dxa"/>
            <w:vAlign w:val="center"/>
          </w:tcPr>
          <w:p w14:paraId="3A83A210" w14:textId="77777777" w:rsidR="00F44D62" w:rsidRPr="00676070" w:rsidRDefault="00F44D62" w:rsidP="002216B1">
            <w:pPr>
              <w:pStyle w:val="LP-preglednicatelosredina"/>
              <w:rPr>
                <w:lang w:eastAsia="en-US"/>
              </w:rPr>
            </w:pPr>
            <w:r w:rsidRPr="00676070">
              <w:rPr>
                <w:lang w:eastAsia="en-US"/>
              </w:rPr>
              <w:t>125</w:t>
            </w:r>
          </w:p>
        </w:tc>
        <w:tc>
          <w:tcPr>
            <w:tcW w:w="798" w:type="dxa"/>
            <w:vAlign w:val="center"/>
          </w:tcPr>
          <w:p w14:paraId="66ED0C50" w14:textId="77777777" w:rsidR="00F44D62" w:rsidRPr="00676070" w:rsidRDefault="00F44D62" w:rsidP="002216B1">
            <w:pPr>
              <w:pStyle w:val="LP-preglednicatelosredina"/>
              <w:rPr>
                <w:lang w:eastAsia="en-US"/>
              </w:rPr>
            </w:pPr>
            <w:r w:rsidRPr="00676070">
              <w:rPr>
                <w:lang w:eastAsia="en-US"/>
              </w:rPr>
              <w:t>9</w:t>
            </w:r>
          </w:p>
        </w:tc>
        <w:tc>
          <w:tcPr>
            <w:tcW w:w="891" w:type="dxa"/>
            <w:vAlign w:val="center"/>
          </w:tcPr>
          <w:p w14:paraId="2EFE445C"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6B915B74"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426E6FC5"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21C2B182"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45209301"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0DB471D8" w14:textId="77777777" w:rsidR="00F44D62" w:rsidRPr="00676070" w:rsidRDefault="00F44D62" w:rsidP="002216B1">
            <w:pPr>
              <w:pStyle w:val="LP-preglednicatelosredina"/>
              <w:rPr>
                <w:lang w:eastAsia="en-US"/>
              </w:rPr>
            </w:pPr>
            <w:r w:rsidRPr="00676070">
              <w:rPr>
                <w:lang w:eastAsia="en-US"/>
              </w:rPr>
              <w:t>630</w:t>
            </w:r>
          </w:p>
        </w:tc>
      </w:tr>
      <w:tr w:rsidR="00F44D62" w:rsidRPr="00676070" w14:paraId="7C91059B" w14:textId="77777777" w:rsidTr="002216B1">
        <w:tc>
          <w:tcPr>
            <w:tcW w:w="1225" w:type="dxa"/>
            <w:vAlign w:val="center"/>
          </w:tcPr>
          <w:p w14:paraId="7785B52C" w14:textId="77777777" w:rsidR="00F44D62" w:rsidRPr="00676070" w:rsidRDefault="00F44D62" w:rsidP="002216B1">
            <w:pPr>
              <w:pStyle w:val="LP-preglednicatelosredina"/>
              <w:jc w:val="left"/>
              <w:rPr>
                <w:lang w:eastAsia="en-US"/>
              </w:rPr>
            </w:pPr>
            <w:r w:rsidRPr="00676070">
              <w:rPr>
                <w:lang w:eastAsia="en-US"/>
              </w:rPr>
              <w:t>zdravstvo in veterinarstvo</w:t>
            </w:r>
          </w:p>
        </w:tc>
        <w:tc>
          <w:tcPr>
            <w:tcW w:w="776" w:type="dxa"/>
            <w:vAlign w:val="center"/>
          </w:tcPr>
          <w:p w14:paraId="5F845C68" w14:textId="77777777" w:rsidR="00F44D62" w:rsidRPr="00676070" w:rsidRDefault="00F44D62" w:rsidP="002216B1">
            <w:pPr>
              <w:pStyle w:val="LP-preglednicatelosredina"/>
              <w:rPr>
                <w:lang w:eastAsia="en-US"/>
              </w:rPr>
            </w:pPr>
            <w:r w:rsidRPr="00676070">
              <w:rPr>
                <w:lang w:eastAsia="en-US"/>
              </w:rPr>
              <w:t>3</w:t>
            </w:r>
            <w:r>
              <w:rPr>
                <w:lang w:eastAsia="en-US"/>
              </w:rPr>
              <w:t>.</w:t>
            </w:r>
            <w:r w:rsidRPr="00676070">
              <w:rPr>
                <w:lang w:eastAsia="en-US"/>
              </w:rPr>
              <w:t>087</w:t>
            </w:r>
          </w:p>
        </w:tc>
        <w:tc>
          <w:tcPr>
            <w:tcW w:w="1029" w:type="dxa"/>
            <w:vAlign w:val="center"/>
          </w:tcPr>
          <w:p w14:paraId="73D9F2B2" w14:textId="77777777" w:rsidR="00F44D62" w:rsidRPr="00676070" w:rsidRDefault="00F44D62" w:rsidP="002216B1">
            <w:pPr>
              <w:pStyle w:val="LP-preglednicatelosredina"/>
              <w:rPr>
                <w:lang w:eastAsia="en-US"/>
              </w:rPr>
            </w:pPr>
            <w:r w:rsidRPr="00676070">
              <w:rPr>
                <w:lang w:eastAsia="en-US"/>
              </w:rPr>
              <w:t>1</w:t>
            </w:r>
            <w:r>
              <w:rPr>
                <w:lang w:eastAsia="en-US"/>
              </w:rPr>
              <w:t>.</w:t>
            </w:r>
            <w:r w:rsidRPr="00676070">
              <w:rPr>
                <w:lang w:eastAsia="en-US"/>
              </w:rPr>
              <w:t>536</w:t>
            </w:r>
          </w:p>
        </w:tc>
        <w:tc>
          <w:tcPr>
            <w:tcW w:w="798" w:type="dxa"/>
            <w:vAlign w:val="center"/>
          </w:tcPr>
          <w:p w14:paraId="0B408C9B" w14:textId="77777777" w:rsidR="00F44D62" w:rsidRPr="00676070" w:rsidRDefault="00F44D62" w:rsidP="002216B1">
            <w:pPr>
              <w:pStyle w:val="LP-preglednicatelosredina"/>
              <w:rPr>
                <w:lang w:eastAsia="en-US"/>
              </w:rPr>
            </w:pPr>
            <w:r w:rsidRPr="00676070">
              <w:rPr>
                <w:lang w:eastAsia="en-US"/>
              </w:rPr>
              <w:t>40</w:t>
            </w:r>
          </w:p>
        </w:tc>
        <w:tc>
          <w:tcPr>
            <w:tcW w:w="891" w:type="dxa"/>
            <w:vAlign w:val="center"/>
          </w:tcPr>
          <w:p w14:paraId="465EC630"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3CE5FBE6"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5DFD85F0"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62082ACB"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6E5E8915"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3BBDD494" w14:textId="77777777" w:rsidR="00F44D62" w:rsidRPr="00676070" w:rsidRDefault="00F44D62" w:rsidP="002216B1">
            <w:pPr>
              <w:pStyle w:val="LP-preglednicatelosredina"/>
              <w:rPr>
                <w:lang w:eastAsia="en-US"/>
              </w:rPr>
            </w:pPr>
            <w:r w:rsidRPr="00676070">
              <w:rPr>
                <w:lang w:eastAsia="en-US"/>
              </w:rPr>
              <w:t>4</w:t>
            </w:r>
            <w:r>
              <w:rPr>
                <w:lang w:eastAsia="en-US"/>
              </w:rPr>
              <w:t>.</w:t>
            </w:r>
            <w:r w:rsidRPr="00676070">
              <w:rPr>
                <w:lang w:eastAsia="en-US"/>
              </w:rPr>
              <w:t>663</w:t>
            </w:r>
          </w:p>
        </w:tc>
      </w:tr>
      <w:tr w:rsidR="00F44D62" w:rsidRPr="00676070" w14:paraId="5FF3DB2B" w14:textId="77777777" w:rsidTr="002216B1">
        <w:tc>
          <w:tcPr>
            <w:tcW w:w="1225" w:type="dxa"/>
            <w:vAlign w:val="center"/>
          </w:tcPr>
          <w:p w14:paraId="62911553" w14:textId="77777777" w:rsidR="00F44D62" w:rsidRPr="00676070" w:rsidRDefault="00F44D62" w:rsidP="002216B1">
            <w:pPr>
              <w:pStyle w:val="LP-preglednicatelosredina"/>
              <w:jc w:val="left"/>
              <w:rPr>
                <w:lang w:eastAsia="en-US"/>
              </w:rPr>
            </w:pPr>
            <w:r w:rsidRPr="00676070">
              <w:rPr>
                <w:lang w:eastAsia="en-US"/>
              </w:rPr>
              <w:t>drugo</w:t>
            </w:r>
          </w:p>
        </w:tc>
        <w:tc>
          <w:tcPr>
            <w:tcW w:w="776" w:type="dxa"/>
            <w:vAlign w:val="center"/>
          </w:tcPr>
          <w:p w14:paraId="72EC0178" w14:textId="77777777" w:rsidR="00F44D62" w:rsidRPr="00676070" w:rsidRDefault="00F44D62" w:rsidP="002216B1">
            <w:pPr>
              <w:pStyle w:val="LP-preglednicatelosredina"/>
              <w:rPr>
                <w:lang w:eastAsia="en-US"/>
              </w:rPr>
            </w:pPr>
            <w:r w:rsidRPr="00676070">
              <w:rPr>
                <w:lang w:eastAsia="en-US"/>
              </w:rPr>
              <w:t>1</w:t>
            </w:r>
            <w:r>
              <w:rPr>
                <w:lang w:eastAsia="en-US"/>
              </w:rPr>
              <w:t>.</w:t>
            </w:r>
            <w:r w:rsidRPr="00676070">
              <w:rPr>
                <w:lang w:eastAsia="en-US"/>
              </w:rPr>
              <w:t>344</w:t>
            </w:r>
          </w:p>
        </w:tc>
        <w:tc>
          <w:tcPr>
            <w:tcW w:w="1029" w:type="dxa"/>
            <w:vAlign w:val="center"/>
          </w:tcPr>
          <w:p w14:paraId="63013D25" w14:textId="77777777" w:rsidR="00F44D62" w:rsidRPr="00676070" w:rsidRDefault="00F44D62" w:rsidP="002216B1">
            <w:pPr>
              <w:pStyle w:val="LP-preglednicatelosredina"/>
              <w:rPr>
                <w:lang w:eastAsia="en-US"/>
              </w:rPr>
            </w:pPr>
            <w:r w:rsidRPr="00676070">
              <w:rPr>
                <w:lang w:eastAsia="en-US"/>
              </w:rPr>
              <w:t>357</w:t>
            </w:r>
          </w:p>
        </w:tc>
        <w:tc>
          <w:tcPr>
            <w:tcW w:w="798" w:type="dxa"/>
            <w:vAlign w:val="center"/>
          </w:tcPr>
          <w:p w14:paraId="4193ABA7" w14:textId="77777777" w:rsidR="00F44D62" w:rsidRPr="00676070" w:rsidRDefault="00F44D62" w:rsidP="002216B1">
            <w:pPr>
              <w:pStyle w:val="LP-preglednicatelosredina"/>
              <w:rPr>
                <w:lang w:eastAsia="en-US"/>
              </w:rPr>
            </w:pPr>
            <w:r w:rsidRPr="00676070">
              <w:rPr>
                <w:lang w:eastAsia="en-US"/>
              </w:rPr>
              <w:t>2</w:t>
            </w:r>
          </w:p>
        </w:tc>
        <w:tc>
          <w:tcPr>
            <w:tcW w:w="891" w:type="dxa"/>
            <w:vAlign w:val="center"/>
          </w:tcPr>
          <w:p w14:paraId="592CFF22"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2E44908C"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176A127E"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5B543820"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48FA00FC"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3A04A9D3" w14:textId="77777777" w:rsidR="00F44D62" w:rsidRPr="00676070" w:rsidRDefault="00F44D62" w:rsidP="002216B1">
            <w:pPr>
              <w:pStyle w:val="LP-preglednicatelosredina"/>
              <w:rPr>
                <w:lang w:eastAsia="en-US"/>
              </w:rPr>
            </w:pPr>
            <w:r w:rsidRPr="00676070">
              <w:rPr>
                <w:lang w:eastAsia="en-US"/>
              </w:rPr>
              <w:t>1</w:t>
            </w:r>
            <w:r>
              <w:rPr>
                <w:lang w:eastAsia="en-US"/>
              </w:rPr>
              <w:t>.</w:t>
            </w:r>
            <w:r w:rsidRPr="00676070">
              <w:rPr>
                <w:lang w:eastAsia="en-US"/>
              </w:rPr>
              <w:t>703</w:t>
            </w:r>
          </w:p>
        </w:tc>
      </w:tr>
      <w:tr w:rsidR="00F44D62" w:rsidRPr="00676070" w14:paraId="3019B7BA" w14:textId="77777777" w:rsidTr="002216B1">
        <w:tc>
          <w:tcPr>
            <w:tcW w:w="1225" w:type="dxa"/>
            <w:vAlign w:val="center"/>
          </w:tcPr>
          <w:p w14:paraId="292BE075" w14:textId="77777777" w:rsidR="00F44D62" w:rsidRPr="00676070" w:rsidRDefault="00F44D62" w:rsidP="002216B1">
            <w:pPr>
              <w:pStyle w:val="LP-preglednicatelosredina"/>
              <w:jc w:val="left"/>
              <w:rPr>
                <w:lang w:eastAsia="en-US"/>
              </w:rPr>
            </w:pPr>
            <w:r w:rsidRPr="00676070">
              <w:rPr>
                <w:lang w:eastAsia="en-US"/>
              </w:rPr>
              <w:t>radon</w:t>
            </w:r>
          </w:p>
        </w:tc>
        <w:tc>
          <w:tcPr>
            <w:tcW w:w="776" w:type="dxa"/>
            <w:vAlign w:val="center"/>
          </w:tcPr>
          <w:p w14:paraId="134EA832" w14:textId="77777777" w:rsidR="00F44D62" w:rsidRPr="00676070" w:rsidRDefault="00F44D62" w:rsidP="002216B1">
            <w:pPr>
              <w:pStyle w:val="LP-preglednicatelosredina"/>
              <w:rPr>
                <w:lang w:eastAsia="en-US"/>
              </w:rPr>
            </w:pPr>
            <w:r w:rsidRPr="00676070">
              <w:rPr>
                <w:lang w:eastAsia="en-US"/>
              </w:rPr>
              <w:t>0</w:t>
            </w:r>
          </w:p>
        </w:tc>
        <w:tc>
          <w:tcPr>
            <w:tcW w:w="1029" w:type="dxa"/>
            <w:vAlign w:val="center"/>
          </w:tcPr>
          <w:p w14:paraId="4B9748C6" w14:textId="77777777" w:rsidR="00F44D62" w:rsidRPr="00676070" w:rsidRDefault="00F44D62" w:rsidP="002216B1">
            <w:pPr>
              <w:pStyle w:val="LP-preglednicatelosredina"/>
              <w:rPr>
                <w:lang w:eastAsia="en-US"/>
              </w:rPr>
            </w:pPr>
            <w:r w:rsidRPr="00676070">
              <w:rPr>
                <w:lang w:eastAsia="en-US"/>
              </w:rPr>
              <w:t>27</w:t>
            </w:r>
          </w:p>
        </w:tc>
        <w:tc>
          <w:tcPr>
            <w:tcW w:w="798" w:type="dxa"/>
            <w:vAlign w:val="center"/>
          </w:tcPr>
          <w:p w14:paraId="05CFC021" w14:textId="77777777" w:rsidR="00F44D62" w:rsidRPr="00676070" w:rsidRDefault="00F44D62" w:rsidP="002216B1">
            <w:pPr>
              <w:pStyle w:val="LP-preglednicatelosredina"/>
              <w:rPr>
                <w:lang w:eastAsia="en-US"/>
              </w:rPr>
            </w:pPr>
            <w:r w:rsidRPr="00676070">
              <w:rPr>
                <w:lang w:eastAsia="en-US"/>
              </w:rPr>
              <w:t>40</w:t>
            </w:r>
          </w:p>
        </w:tc>
        <w:tc>
          <w:tcPr>
            <w:tcW w:w="891" w:type="dxa"/>
            <w:vAlign w:val="center"/>
          </w:tcPr>
          <w:p w14:paraId="0E0A708F" w14:textId="77777777" w:rsidR="00F44D62" w:rsidRPr="00676070" w:rsidRDefault="00F44D62" w:rsidP="002216B1">
            <w:pPr>
              <w:pStyle w:val="LP-preglednicatelosredina"/>
              <w:rPr>
                <w:lang w:eastAsia="en-US"/>
              </w:rPr>
            </w:pPr>
            <w:r w:rsidRPr="00676070">
              <w:rPr>
                <w:lang w:eastAsia="en-US"/>
              </w:rPr>
              <w:t>11</w:t>
            </w:r>
          </w:p>
        </w:tc>
        <w:tc>
          <w:tcPr>
            <w:tcW w:w="971" w:type="dxa"/>
            <w:vAlign w:val="center"/>
          </w:tcPr>
          <w:p w14:paraId="418CC4C3"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50654A20"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58D98CEF"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2D008877"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087FF654" w14:textId="77777777" w:rsidR="00F44D62" w:rsidRPr="00676070" w:rsidRDefault="00F44D62" w:rsidP="002216B1">
            <w:pPr>
              <w:pStyle w:val="LP-preglednicatelosredina"/>
              <w:rPr>
                <w:lang w:eastAsia="en-US"/>
              </w:rPr>
            </w:pPr>
            <w:r w:rsidRPr="00676070">
              <w:rPr>
                <w:lang w:eastAsia="en-US"/>
              </w:rPr>
              <w:t>78</w:t>
            </w:r>
          </w:p>
        </w:tc>
      </w:tr>
      <w:tr w:rsidR="00F44D62" w:rsidRPr="00676070" w14:paraId="5ECE9373" w14:textId="77777777" w:rsidTr="002216B1">
        <w:tc>
          <w:tcPr>
            <w:tcW w:w="1225" w:type="dxa"/>
            <w:vAlign w:val="center"/>
          </w:tcPr>
          <w:p w14:paraId="65AA31C9" w14:textId="77777777" w:rsidR="00F44D62" w:rsidRPr="00676070" w:rsidRDefault="00F44D62" w:rsidP="002216B1">
            <w:pPr>
              <w:pStyle w:val="LP-preglednicatelosredina"/>
              <w:jc w:val="left"/>
              <w:rPr>
                <w:lang w:eastAsia="en-US"/>
              </w:rPr>
            </w:pPr>
            <w:r w:rsidRPr="00676070">
              <w:rPr>
                <w:lang w:eastAsia="en-US"/>
              </w:rPr>
              <w:t>tujina</w:t>
            </w:r>
          </w:p>
        </w:tc>
        <w:tc>
          <w:tcPr>
            <w:tcW w:w="776" w:type="dxa"/>
            <w:vAlign w:val="center"/>
          </w:tcPr>
          <w:p w14:paraId="4D44D658" w14:textId="77777777" w:rsidR="00F44D62" w:rsidRPr="00676070" w:rsidRDefault="00F44D62" w:rsidP="002216B1">
            <w:pPr>
              <w:pStyle w:val="LP-preglednicatelosredina"/>
              <w:rPr>
                <w:lang w:eastAsia="en-US"/>
              </w:rPr>
            </w:pPr>
            <w:r w:rsidRPr="00676070">
              <w:rPr>
                <w:lang w:eastAsia="en-US"/>
              </w:rPr>
              <w:t>0</w:t>
            </w:r>
          </w:p>
        </w:tc>
        <w:tc>
          <w:tcPr>
            <w:tcW w:w="1029" w:type="dxa"/>
            <w:vAlign w:val="center"/>
          </w:tcPr>
          <w:p w14:paraId="64DFBE24" w14:textId="77777777" w:rsidR="00F44D62" w:rsidRPr="00676070" w:rsidRDefault="00F44D62" w:rsidP="002216B1">
            <w:pPr>
              <w:pStyle w:val="LP-preglednicatelosredina"/>
              <w:rPr>
                <w:lang w:eastAsia="en-US"/>
              </w:rPr>
            </w:pPr>
            <w:r w:rsidRPr="00676070">
              <w:rPr>
                <w:lang w:eastAsia="en-US"/>
              </w:rPr>
              <w:t>1</w:t>
            </w:r>
          </w:p>
        </w:tc>
        <w:tc>
          <w:tcPr>
            <w:tcW w:w="798" w:type="dxa"/>
            <w:vAlign w:val="center"/>
          </w:tcPr>
          <w:p w14:paraId="768E528D" w14:textId="77777777" w:rsidR="00F44D62" w:rsidRPr="00676070" w:rsidRDefault="00F44D62" w:rsidP="002216B1">
            <w:pPr>
              <w:pStyle w:val="LP-preglednicatelosredina"/>
              <w:rPr>
                <w:lang w:eastAsia="en-US"/>
              </w:rPr>
            </w:pPr>
            <w:r w:rsidRPr="00676070">
              <w:rPr>
                <w:lang w:eastAsia="en-US"/>
              </w:rPr>
              <w:t>0</w:t>
            </w:r>
          </w:p>
        </w:tc>
        <w:tc>
          <w:tcPr>
            <w:tcW w:w="891" w:type="dxa"/>
            <w:vAlign w:val="center"/>
          </w:tcPr>
          <w:p w14:paraId="4D01E581"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5CCE707C"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76BE3117"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796E3CB5"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151BE79D"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6A912F40" w14:textId="77777777" w:rsidR="00F44D62" w:rsidRPr="00676070" w:rsidRDefault="00F44D62" w:rsidP="002216B1">
            <w:pPr>
              <w:pStyle w:val="LP-preglednicatelosredina"/>
              <w:rPr>
                <w:lang w:eastAsia="en-US"/>
              </w:rPr>
            </w:pPr>
            <w:r w:rsidRPr="00676070">
              <w:rPr>
                <w:lang w:eastAsia="en-US"/>
              </w:rPr>
              <w:t>1</w:t>
            </w:r>
          </w:p>
        </w:tc>
      </w:tr>
      <w:tr w:rsidR="00F44D62" w:rsidRPr="00676070" w14:paraId="7E4B8DB6" w14:textId="77777777" w:rsidTr="002216B1">
        <w:tc>
          <w:tcPr>
            <w:tcW w:w="1225" w:type="dxa"/>
            <w:shd w:val="clear" w:color="auto" w:fill="5B9BD5" w:themeFill="accent1"/>
            <w:vAlign w:val="center"/>
          </w:tcPr>
          <w:p w14:paraId="35FB7D84" w14:textId="77777777" w:rsidR="00F44D62" w:rsidRPr="00676070" w:rsidRDefault="00F44D62" w:rsidP="002216B1">
            <w:pPr>
              <w:pStyle w:val="LPpreglednicaglavasredina"/>
              <w:jc w:val="left"/>
              <w:rPr>
                <w:color w:val="auto"/>
                <w:lang w:eastAsia="en-US"/>
              </w:rPr>
            </w:pPr>
            <w:r w:rsidRPr="00676070">
              <w:rPr>
                <w:color w:val="auto"/>
                <w:lang w:eastAsia="en-US"/>
              </w:rPr>
              <w:t>Skupaj</w:t>
            </w:r>
          </w:p>
        </w:tc>
        <w:tc>
          <w:tcPr>
            <w:tcW w:w="776" w:type="dxa"/>
            <w:shd w:val="clear" w:color="auto" w:fill="5B9BD5" w:themeFill="accent1"/>
            <w:vAlign w:val="center"/>
          </w:tcPr>
          <w:p w14:paraId="0C0B0986" w14:textId="77777777" w:rsidR="00F44D62" w:rsidRPr="00676070" w:rsidRDefault="00F44D62" w:rsidP="002216B1">
            <w:pPr>
              <w:pStyle w:val="LPpreglednicaglavasredina"/>
              <w:rPr>
                <w:color w:val="auto"/>
                <w:lang w:eastAsia="en-US"/>
              </w:rPr>
            </w:pPr>
            <w:r w:rsidRPr="00676070">
              <w:rPr>
                <w:color w:val="auto"/>
                <w:lang w:eastAsia="en-US"/>
              </w:rPr>
              <w:t>5</w:t>
            </w:r>
            <w:r>
              <w:rPr>
                <w:color w:val="auto"/>
                <w:lang w:eastAsia="en-US"/>
              </w:rPr>
              <w:t>.</w:t>
            </w:r>
            <w:r w:rsidRPr="00676070">
              <w:rPr>
                <w:color w:val="auto"/>
                <w:lang w:eastAsia="en-US"/>
              </w:rPr>
              <w:t>150</w:t>
            </w:r>
          </w:p>
        </w:tc>
        <w:tc>
          <w:tcPr>
            <w:tcW w:w="1029" w:type="dxa"/>
            <w:shd w:val="clear" w:color="auto" w:fill="5B9BD5" w:themeFill="accent1"/>
            <w:vAlign w:val="center"/>
          </w:tcPr>
          <w:p w14:paraId="1E79019E" w14:textId="77777777" w:rsidR="00F44D62" w:rsidRPr="00676070" w:rsidRDefault="00F44D62" w:rsidP="002216B1">
            <w:pPr>
              <w:pStyle w:val="LPpreglednicaglavasredina"/>
              <w:rPr>
                <w:color w:val="auto"/>
                <w:lang w:eastAsia="en-US"/>
              </w:rPr>
            </w:pPr>
            <w:r w:rsidRPr="00676070">
              <w:rPr>
                <w:color w:val="auto"/>
                <w:lang w:eastAsia="en-US"/>
              </w:rPr>
              <w:t>2</w:t>
            </w:r>
            <w:r>
              <w:rPr>
                <w:color w:val="auto"/>
                <w:lang w:eastAsia="en-US"/>
              </w:rPr>
              <w:t>.</w:t>
            </w:r>
            <w:r w:rsidRPr="00676070">
              <w:rPr>
                <w:color w:val="auto"/>
                <w:lang w:eastAsia="en-US"/>
              </w:rPr>
              <w:t>585</w:t>
            </w:r>
          </w:p>
        </w:tc>
        <w:tc>
          <w:tcPr>
            <w:tcW w:w="798" w:type="dxa"/>
            <w:shd w:val="clear" w:color="auto" w:fill="5B9BD5" w:themeFill="accent1"/>
            <w:vAlign w:val="center"/>
          </w:tcPr>
          <w:p w14:paraId="233FDD1F" w14:textId="77777777" w:rsidR="00F44D62" w:rsidRPr="00676070" w:rsidRDefault="00F44D62" w:rsidP="002216B1">
            <w:pPr>
              <w:pStyle w:val="LPpreglednicaglavasredina"/>
              <w:rPr>
                <w:color w:val="auto"/>
                <w:lang w:eastAsia="en-US"/>
              </w:rPr>
            </w:pPr>
            <w:r w:rsidRPr="00676070">
              <w:rPr>
                <w:color w:val="auto"/>
                <w:lang w:eastAsia="en-US"/>
              </w:rPr>
              <w:t>109</w:t>
            </w:r>
          </w:p>
        </w:tc>
        <w:tc>
          <w:tcPr>
            <w:tcW w:w="891" w:type="dxa"/>
            <w:shd w:val="clear" w:color="auto" w:fill="5B9BD5" w:themeFill="accent1"/>
            <w:vAlign w:val="center"/>
          </w:tcPr>
          <w:p w14:paraId="6412B61E" w14:textId="77777777" w:rsidR="00F44D62" w:rsidRPr="00676070" w:rsidRDefault="00F44D62" w:rsidP="002216B1">
            <w:pPr>
              <w:pStyle w:val="LPpreglednicaglavasredina"/>
              <w:rPr>
                <w:color w:val="auto"/>
                <w:lang w:eastAsia="en-US"/>
              </w:rPr>
            </w:pPr>
            <w:r w:rsidRPr="00676070">
              <w:rPr>
                <w:color w:val="auto"/>
                <w:lang w:eastAsia="en-US"/>
              </w:rPr>
              <w:t>13</w:t>
            </w:r>
          </w:p>
        </w:tc>
        <w:tc>
          <w:tcPr>
            <w:tcW w:w="971" w:type="dxa"/>
            <w:shd w:val="clear" w:color="auto" w:fill="5B9BD5" w:themeFill="accent1"/>
            <w:vAlign w:val="center"/>
          </w:tcPr>
          <w:p w14:paraId="3CE17E28"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985" w:type="dxa"/>
            <w:shd w:val="clear" w:color="auto" w:fill="5B9BD5" w:themeFill="accent1"/>
            <w:vAlign w:val="center"/>
          </w:tcPr>
          <w:p w14:paraId="31B19588"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1000" w:type="dxa"/>
            <w:shd w:val="clear" w:color="auto" w:fill="5B9BD5" w:themeFill="accent1"/>
            <w:vAlign w:val="center"/>
          </w:tcPr>
          <w:p w14:paraId="04C24373"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679" w:type="dxa"/>
            <w:shd w:val="clear" w:color="auto" w:fill="5B9BD5" w:themeFill="accent1"/>
            <w:vAlign w:val="center"/>
          </w:tcPr>
          <w:p w14:paraId="2BA2395E"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794" w:type="dxa"/>
            <w:shd w:val="clear" w:color="auto" w:fill="5B9BD5" w:themeFill="accent1"/>
            <w:vAlign w:val="center"/>
          </w:tcPr>
          <w:p w14:paraId="097F9388" w14:textId="77777777" w:rsidR="00F44D62" w:rsidRPr="00676070" w:rsidRDefault="00F44D62" w:rsidP="002216B1">
            <w:pPr>
              <w:pStyle w:val="LPpreglednicaglavasredina"/>
              <w:rPr>
                <w:color w:val="auto"/>
                <w:lang w:eastAsia="en-US"/>
              </w:rPr>
            </w:pPr>
            <w:r w:rsidRPr="00676070">
              <w:rPr>
                <w:color w:val="auto"/>
                <w:lang w:eastAsia="en-US"/>
              </w:rPr>
              <w:t>7</w:t>
            </w:r>
            <w:r>
              <w:rPr>
                <w:color w:val="auto"/>
                <w:lang w:eastAsia="en-US"/>
              </w:rPr>
              <w:t>.</w:t>
            </w:r>
            <w:r w:rsidRPr="00676070">
              <w:rPr>
                <w:color w:val="auto"/>
                <w:lang w:eastAsia="en-US"/>
              </w:rPr>
              <w:t>857</w:t>
            </w:r>
          </w:p>
        </w:tc>
      </w:tr>
    </w:tbl>
    <w:p w14:paraId="33887FFF" w14:textId="77777777" w:rsidR="00F44D62" w:rsidRPr="00676070" w:rsidRDefault="00F44D62" w:rsidP="002216B1">
      <w:pPr>
        <w:pStyle w:val="LPnavadenpomanjan8pt"/>
      </w:pPr>
      <w:r w:rsidRPr="00676070">
        <w:t>ND – raven detekcije</w:t>
      </w:r>
    </w:p>
    <w:p w14:paraId="16A31D4D" w14:textId="77777777" w:rsidR="00F44D62" w:rsidRPr="00676070" w:rsidRDefault="00F44D62" w:rsidP="002216B1">
      <w:pPr>
        <w:pStyle w:val="LPnavadenpomanjan8pt"/>
      </w:pPr>
      <w:r w:rsidRPr="00676070">
        <w:t>E – efektivna doza ionizirajočega sevanja v mSv, ki jo je prejel izpostavljeni delavec</w:t>
      </w:r>
    </w:p>
    <w:p w14:paraId="0AA7C747" w14:textId="77777777" w:rsidR="00F44D62" w:rsidRPr="00676070" w:rsidRDefault="00F44D62" w:rsidP="002216B1">
      <w:pPr>
        <w:pStyle w:val="LPnaslovkrepko"/>
        <w:rPr>
          <w:lang w:eastAsia="en-US"/>
        </w:rPr>
      </w:pPr>
      <w:r w:rsidRPr="00676070">
        <w:rPr>
          <w:lang w:eastAsia="en-US"/>
        </w:rPr>
        <w:t>Usposabljanje izpostavljenih delavcev</w:t>
      </w:r>
    </w:p>
    <w:p w14:paraId="61949A06" w14:textId="77777777" w:rsidR="00F44D62" w:rsidRPr="00676070" w:rsidRDefault="00F44D62" w:rsidP="002216B1">
      <w:pPr>
        <w:pStyle w:val="LPnavaden"/>
        <w:rPr>
          <w:lang w:eastAsia="en-US"/>
        </w:rPr>
      </w:pPr>
      <w:r w:rsidRPr="00676070">
        <w:rPr>
          <w:lang w:eastAsia="en-US"/>
        </w:rPr>
        <w:t xml:space="preserve">Izobrazba delavcev, ki delajo z viri ionizirajočih sevanj, ustreza predpisom. Ugotovljene so bile le manjše nepravilnosti v zvezi z nepravočasnim obnavljanjem znanja iz varstva pred ionizirajočimi sevanji in izdajanjem neustreznih potrdil udeležencem usposabljanj. Usposabljanje, izpopolnjevanje in preverjanje znanja opravljata pooblaščeni organizaciji IJS in ZVD. Usposabljanje zunanjih delavcev v NEK opravlja NEK v sodelovanju z IJS. V letu 2020 je usposabljanje iz varstva pred ionizirajočimi sevanji opravilo </w:t>
      </w:r>
      <w:bookmarkStart w:id="256" w:name="_Hlk37323941"/>
      <w:r w:rsidRPr="00676070">
        <w:t>1.</w:t>
      </w:r>
      <w:bookmarkEnd w:id="256"/>
      <w:r w:rsidRPr="00676070">
        <w:t xml:space="preserve">212 </w:t>
      </w:r>
      <w:r w:rsidRPr="00676070">
        <w:rPr>
          <w:lang w:eastAsia="en-US"/>
        </w:rPr>
        <w:t>oseb.</w:t>
      </w:r>
    </w:p>
    <w:p w14:paraId="1CE5D0F7" w14:textId="77777777" w:rsidR="00F44D62" w:rsidRPr="00676070" w:rsidRDefault="00F44D62" w:rsidP="002216B1">
      <w:pPr>
        <w:pStyle w:val="LPnaslovkrepko"/>
        <w:rPr>
          <w:lang w:eastAsia="en-US"/>
        </w:rPr>
      </w:pPr>
      <w:r w:rsidRPr="00676070">
        <w:rPr>
          <w:lang w:eastAsia="en-US"/>
        </w:rPr>
        <w:t>Usmerjeni zdravstveni pregledi</w:t>
      </w:r>
    </w:p>
    <w:p w14:paraId="378E6614" w14:textId="77777777" w:rsidR="00F44D62" w:rsidRPr="00676070" w:rsidRDefault="00F44D62" w:rsidP="002216B1">
      <w:pPr>
        <w:pStyle w:val="LPnavaden"/>
        <w:rPr>
          <w:lang w:eastAsia="en-US"/>
        </w:rPr>
      </w:pPr>
      <w:r w:rsidRPr="00676070">
        <w:rPr>
          <w:lang w:eastAsia="en-US"/>
        </w:rPr>
        <w:t>Zdravstvene preglede izpostavljenih delavcev so opravili zdravniki v petih pooblaščenih organizacijah:</w:t>
      </w:r>
    </w:p>
    <w:p w14:paraId="6CEED8A4" w14:textId="3A78F519" w:rsidR="00F44D62" w:rsidRPr="00676070" w:rsidRDefault="00F44D62" w:rsidP="00DD144C">
      <w:pPr>
        <w:pStyle w:val="LPalineje"/>
        <w:rPr>
          <w:lang w:eastAsia="sl-SI"/>
        </w:rPr>
      </w:pPr>
      <w:r w:rsidRPr="00676070">
        <w:rPr>
          <w:lang w:eastAsia="sl-SI"/>
        </w:rPr>
        <w:t>Kliničn</w:t>
      </w:r>
      <w:r w:rsidR="00996D64">
        <w:rPr>
          <w:lang w:eastAsia="sl-SI"/>
        </w:rPr>
        <w:t>i</w:t>
      </w:r>
      <w:r w:rsidRPr="00676070">
        <w:rPr>
          <w:lang w:eastAsia="sl-SI"/>
        </w:rPr>
        <w:t xml:space="preserve"> inštitut za medicino dela, prometa in športa, Ljubljana,</w:t>
      </w:r>
    </w:p>
    <w:p w14:paraId="21FA0171" w14:textId="4D5F9DD1" w:rsidR="00F44D62" w:rsidRPr="00676070" w:rsidRDefault="00F44D62" w:rsidP="00DD144C">
      <w:pPr>
        <w:pStyle w:val="LPalineje"/>
        <w:rPr>
          <w:lang w:eastAsia="sl-SI"/>
        </w:rPr>
      </w:pPr>
      <w:r w:rsidRPr="00676070">
        <w:rPr>
          <w:lang w:eastAsia="sl-SI"/>
        </w:rPr>
        <w:t>ZVD Zavod za varstvo pri delu, d. o. o, Ljubljana,</w:t>
      </w:r>
    </w:p>
    <w:p w14:paraId="0F161B41" w14:textId="68363DAE" w:rsidR="00F44D62" w:rsidRPr="00676070" w:rsidRDefault="00F44D62" w:rsidP="00DD144C">
      <w:pPr>
        <w:pStyle w:val="LPalineje"/>
        <w:rPr>
          <w:lang w:eastAsia="sl-SI"/>
        </w:rPr>
      </w:pPr>
      <w:r w:rsidRPr="00676070">
        <w:rPr>
          <w:lang w:eastAsia="sl-SI"/>
        </w:rPr>
        <w:t>Aristotel, d. o. o., Krško,</w:t>
      </w:r>
    </w:p>
    <w:p w14:paraId="5E203FDD" w14:textId="224FE7C1" w:rsidR="00F44D62" w:rsidRPr="00676070" w:rsidRDefault="00F44D62" w:rsidP="00DD144C">
      <w:pPr>
        <w:pStyle w:val="LPalineje"/>
        <w:rPr>
          <w:lang w:eastAsia="sl-SI"/>
        </w:rPr>
      </w:pPr>
      <w:r w:rsidRPr="00676070">
        <w:rPr>
          <w:lang w:eastAsia="sl-SI"/>
        </w:rPr>
        <w:t>Zdravstven</w:t>
      </w:r>
      <w:r w:rsidR="00996D64">
        <w:rPr>
          <w:lang w:eastAsia="sl-SI"/>
        </w:rPr>
        <w:t>i</w:t>
      </w:r>
      <w:r w:rsidRPr="00676070">
        <w:rPr>
          <w:lang w:eastAsia="sl-SI"/>
        </w:rPr>
        <w:t xml:space="preserve"> dom Krško in</w:t>
      </w:r>
    </w:p>
    <w:p w14:paraId="163EE46B" w14:textId="73145B9F" w:rsidR="00F44D62" w:rsidRPr="00676070" w:rsidRDefault="00F44D62" w:rsidP="00DD144C">
      <w:pPr>
        <w:pStyle w:val="LPalineje"/>
        <w:rPr>
          <w:lang w:eastAsia="sl-SI"/>
        </w:rPr>
      </w:pPr>
      <w:r w:rsidRPr="00676070">
        <w:rPr>
          <w:lang w:eastAsia="sl-SI"/>
        </w:rPr>
        <w:t>Zdravstven</w:t>
      </w:r>
      <w:r w:rsidR="00996D64">
        <w:rPr>
          <w:lang w:eastAsia="sl-SI"/>
        </w:rPr>
        <w:t>i</w:t>
      </w:r>
      <w:r w:rsidRPr="00676070">
        <w:rPr>
          <w:lang w:eastAsia="sl-SI"/>
        </w:rPr>
        <w:t xml:space="preserve"> dom Ljubljana.</w:t>
      </w:r>
    </w:p>
    <w:p w14:paraId="05CD9C44" w14:textId="78A7138A" w:rsidR="00F44D62" w:rsidRDefault="00F44D62" w:rsidP="002216B1">
      <w:pPr>
        <w:pStyle w:val="LPalineje"/>
        <w:numPr>
          <w:ilvl w:val="0"/>
          <w:numId w:val="0"/>
        </w:numPr>
      </w:pPr>
      <w:bookmarkStart w:id="257" w:name="po5"/>
      <w:bookmarkEnd w:id="257"/>
      <w:r w:rsidRPr="00676070">
        <w:t>Od 3.066 pregledanih delavcev jih 2.689 izpolnjuje posebne zdravstvene zahteve za delo z viri ionizirajočih sevanj, 320 izpolnjuje zahteve z omejitvami, 13 začasno ne izpolnjuje zahtev, 16 delavcev zahtev ne izpolnjuje, 2 delavca zahtev ne izpolnjujeta in je bilo zanju predlagano drugo delo, v 26 primerih pa ocene ni bilo mogoče podati.</w:t>
      </w:r>
    </w:p>
    <w:p w14:paraId="3CA58E38" w14:textId="76E969FD" w:rsidR="00BD211D" w:rsidRPr="00BD211D" w:rsidRDefault="00BD211D" w:rsidP="003073E9">
      <w:pPr>
        <w:pStyle w:val="LPviri"/>
      </w:pPr>
      <w:r>
        <w:t>Vir:</w:t>
      </w:r>
      <w:r w:rsidR="003073E9">
        <w:t xml:space="preserve"> </w:t>
      </w:r>
      <w:hyperlink w:anchor="v37" w:history="1">
        <w:r w:rsidRPr="003073E9">
          <w:rPr>
            <w:rStyle w:val="Hiperpovezava"/>
          </w:rPr>
          <w:t>[37]</w:t>
        </w:r>
      </w:hyperlink>
    </w:p>
    <w:p w14:paraId="53672466" w14:textId="77777777" w:rsidR="00FA295E" w:rsidRPr="00450412" w:rsidRDefault="00FA295E" w:rsidP="00FA295E">
      <w:pPr>
        <w:pStyle w:val="LPNaslov1"/>
        <w:rPr>
          <w:lang w:eastAsia="en-US"/>
        </w:rPr>
      </w:pPr>
      <w:bookmarkStart w:id="258" w:name="_Toc74219351"/>
      <w:r w:rsidRPr="00450412">
        <w:rPr>
          <w:lang w:eastAsia="en-US"/>
        </w:rPr>
        <w:t>IZPOSTAVLJENOST</w:t>
      </w:r>
      <w:r>
        <w:rPr>
          <w:lang w:eastAsia="en-US"/>
        </w:rPr>
        <w:t xml:space="preserve"> IONIZIRAJOČIM SEVANJEM</w:t>
      </w:r>
      <w:r w:rsidRPr="00450412">
        <w:rPr>
          <w:lang w:eastAsia="en-US"/>
        </w:rPr>
        <w:t xml:space="preserve"> V ZDRAVSTVENE NAMENE</w:t>
      </w:r>
      <w:bookmarkEnd w:id="258"/>
      <w:r w:rsidRPr="00450412">
        <w:rPr>
          <w:lang w:eastAsia="en-US"/>
        </w:rPr>
        <w:t xml:space="preserve"> </w:t>
      </w:r>
    </w:p>
    <w:p w14:paraId="36EC3E03" w14:textId="347C8195" w:rsidR="00FA295E" w:rsidRPr="00113692" w:rsidRDefault="00FA295E" w:rsidP="002216B1">
      <w:pPr>
        <w:pStyle w:val="LPnavaden"/>
      </w:pPr>
      <w:bookmarkStart w:id="259" w:name="_Izpostavljenost_pacientov_pri_1"/>
      <w:bookmarkStart w:id="260" w:name="_Toc452641906"/>
      <w:bookmarkStart w:id="261" w:name="_Toc480786919"/>
      <w:bookmarkStart w:id="262" w:name="_Toc483815825"/>
      <w:bookmarkStart w:id="263" w:name="_Toc515358309"/>
      <w:bookmarkStart w:id="264" w:name="_Toc6999445"/>
      <w:bookmarkStart w:id="265" w:name="_Toc11923404"/>
      <w:bookmarkEnd w:id="259"/>
      <w:r w:rsidRPr="00113692">
        <w:t xml:space="preserve">Uporaba virov ionizirajočih sevanj v zdravstvu prispeva največji delež k izpostavljenosti prebivalstva zaradi uporabe umetnih virov ionizirajočih sevanj. Slovenija je v letih 2010 in 2011 v okviru projekta Dose DataMed2, ki je potekal pod okriljem Evropske komisije, ocenila prispevek k skupni dozi, ki jo prejmejo </w:t>
      </w:r>
      <w:r w:rsidR="00074BB3">
        <w:t>bolnik</w:t>
      </w:r>
      <w:r w:rsidRPr="00113692">
        <w:t>i pri diagnostičnih posegih v medicini. Rezultati študije kažejo, da povprečen prebivalec Slovenij</w:t>
      </w:r>
      <w:r w:rsidR="00996D64">
        <w:t>e</w:t>
      </w:r>
      <w:r w:rsidRPr="00113692">
        <w:t xml:space="preserve"> zaradi medicinskih preiskav prejme približno 0,7 mSv letno. Pri tem je najpomembnejši prispevek preiskav z računalniško tomografijo (CT), ki prispevajo približno 60 % skupne doze, klasična rentgenska diagnostika prispeva okoli 20 %, intervencijski posegi in preiskave v nuklearni medicini pa po približno 10 %. Rezultati kažejo, da je izpostavljenost prebivalstva v Sloveniji nekoliko pod evropskim povprečjem, ki je 1 mSv letno na prebivalca.</w:t>
      </w:r>
    </w:p>
    <w:p w14:paraId="2013D494" w14:textId="45A7907D" w:rsidR="00FA295E" w:rsidRPr="00113692" w:rsidRDefault="00FA295E" w:rsidP="002216B1">
      <w:pPr>
        <w:pStyle w:val="LPnavaden"/>
      </w:pPr>
      <w:r w:rsidRPr="00113692">
        <w:t xml:space="preserve">Zaradi naraščajoče vloge rentgenske diagnostike v sodobni medicini in na podlagi </w:t>
      </w:r>
      <w:r w:rsidR="00F6704F">
        <w:t xml:space="preserve">vzorcev sprememb </w:t>
      </w:r>
      <w:r w:rsidRPr="00113692">
        <w:t xml:space="preserve"> v drugih razvitih državah pričakuje</w:t>
      </w:r>
      <w:r>
        <w:t>jo</w:t>
      </w:r>
      <w:r w:rsidRPr="00113692">
        <w:t xml:space="preserve"> nadaljnje naraščanje izpostavljenosti prebivalstva zaradi medicinske uporabe ionizirajočega sevanja. Zato URSVS izvaja </w:t>
      </w:r>
      <w:r w:rsidR="00F6704F">
        <w:t>deja</w:t>
      </w:r>
      <w:r w:rsidRPr="00113692">
        <w:t>vnosti za doslednejše uveljavljanje načel upravičenosti in optimizacije, pri čemer posebno pozornost posveča preiskavam z računalniško tomografijo in intervencijskih posegom. Ključne aktivnosti, povezane z optimizacijo radioloških posegov</w:t>
      </w:r>
      <w:r w:rsidR="00F6704F">
        <w:t>,</w:t>
      </w:r>
      <w:r w:rsidRPr="00113692">
        <w:t xml:space="preserve"> so predstavljene </w:t>
      </w:r>
      <w:r w:rsidRPr="00FA295E">
        <w:t xml:space="preserve">v </w:t>
      </w:r>
      <w:hyperlink w:anchor="po51" w:history="1">
        <w:r w:rsidRPr="00FA295E">
          <w:rPr>
            <w:rStyle w:val="Hiperpovezava"/>
          </w:rPr>
          <w:t>poglavju 5.1</w:t>
        </w:r>
      </w:hyperlink>
      <w:r w:rsidRPr="00FA295E">
        <w:t>,</w:t>
      </w:r>
      <w:r w:rsidRPr="00113692">
        <w:t xml:space="preserve"> </w:t>
      </w:r>
      <w:r w:rsidRPr="0056417C">
        <w:t xml:space="preserve">posvečenemu izpostavljenosti </w:t>
      </w:r>
      <w:r w:rsidR="00074BB3">
        <w:t>bolnik</w:t>
      </w:r>
      <w:r w:rsidRPr="0056417C">
        <w:t>ov.</w:t>
      </w:r>
      <w:r w:rsidRPr="00113692">
        <w:t xml:space="preserve"> </w:t>
      </w:r>
    </w:p>
    <w:p w14:paraId="33CF034A" w14:textId="3209F193" w:rsidR="00FA295E" w:rsidRPr="00113692" w:rsidRDefault="00FA295E" w:rsidP="002216B1">
      <w:pPr>
        <w:pStyle w:val="LPnavaden"/>
      </w:pPr>
      <w:r w:rsidRPr="00113692">
        <w:t xml:space="preserve">Drugo ključno načelo uporabe ionizirajočega sevanja v medicini je načelo upravičenosti. Številne mednarodne študije kažejo, da je lahko neupravičenih ali neustreznih tudi več deset odstotkov diagnostičnih radioloških posegov. To vodi do nepotrebne izpostavljenosti </w:t>
      </w:r>
      <w:r w:rsidR="00074BB3">
        <w:t>bolnik</w:t>
      </w:r>
      <w:r w:rsidRPr="00113692">
        <w:t xml:space="preserve">ov, hkrati pa </w:t>
      </w:r>
      <w:r w:rsidR="00F6704F">
        <w:t>pomeni</w:t>
      </w:r>
      <w:r w:rsidR="00F6704F" w:rsidRPr="00113692">
        <w:t xml:space="preserve"> </w:t>
      </w:r>
      <w:r w:rsidRPr="00113692">
        <w:t xml:space="preserve">dodatno ekonomsko obremenitev zdravstvenega sistema. Tako se v zadnjih letih izvajanju načela upravičenosti posveča </w:t>
      </w:r>
      <w:r w:rsidR="00F6704F">
        <w:t>vse večja</w:t>
      </w:r>
      <w:r w:rsidR="00F6704F" w:rsidRPr="00113692">
        <w:t xml:space="preserve"> </w:t>
      </w:r>
      <w:r w:rsidRPr="00113692">
        <w:t xml:space="preserve">pozornost. Kot najustreznejša rešitev se kaže uporaba napotnih </w:t>
      </w:r>
      <w:r w:rsidR="00F6704F">
        <w:t>meril</w:t>
      </w:r>
      <w:r w:rsidRPr="00113692">
        <w:t>, še posebej v povezavi s sistemom elektronskega naročanja in digitalnimi sistemi za klinično podporo pri naročanju. Žal napotn</w:t>
      </w:r>
      <w:r w:rsidR="00F6704F">
        <w:t>a</w:t>
      </w:r>
      <w:r w:rsidRPr="00113692">
        <w:t xml:space="preserve"> </w:t>
      </w:r>
      <w:r w:rsidR="00F6704F">
        <w:t xml:space="preserve">merila </w:t>
      </w:r>
      <w:r w:rsidRPr="00113692">
        <w:t xml:space="preserve">in omenjeni podporni sistemi v Sloveniji še niso uveljavljeni. Da bi ocenili </w:t>
      </w:r>
      <w:r w:rsidR="00F6704F">
        <w:t>raven</w:t>
      </w:r>
      <w:r w:rsidR="00F6704F" w:rsidRPr="00113692">
        <w:t xml:space="preserve"> </w:t>
      </w:r>
      <w:r w:rsidRPr="00113692">
        <w:t xml:space="preserve">izvajanja načela upravičenosti v praksi, je URSVS v novembru 2016 v okviru </w:t>
      </w:r>
      <w:r w:rsidR="00F6704F">
        <w:t>usklajene</w:t>
      </w:r>
      <w:r w:rsidR="00F6704F" w:rsidRPr="00113692">
        <w:t xml:space="preserve"> </w:t>
      </w:r>
      <w:r w:rsidRPr="00113692">
        <w:t xml:space="preserve">akcije pristojnih upravnih organov številnih evropskih držav izvedla sistematičen nadzor v petih slovenskih zdravstvenih ustanovah. Ugotovitve kažejo, da vsaj v primeru napotitev na dozno najbolj obremenjujoče posege (slikanje z računalniško tomografijo in intervencijski posegi) vse napotitve pred izvedbo posega pregledajo zdravniki, ki lahko nosijo klinično odgovornost za radiološki poseg. To </w:t>
      </w:r>
      <w:r w:rsidR="00074BB3">
        <w:t>pomeni</w:t>
      </w:r>
      <w:r w:rsidR="00074BB3" w:rsidRPr="00113692">
        <w:t xml:space="preserve"> </w:t>
      </w:r>
      <w:r w:rsidRPr="00113692">
        <w:t xml:space="preserve">dobro podlago za zagotavljanje upravičenosti napotitev, žal pa </w:t>
      </w:r>
      <w:r w:rsidR="00074BB3">
        <w:t xml:space="preserve">so </w:t>
      </w:r>
      <w:r w:rsidRPr="00113692">
        <w:t>resn</w:t>
      </w:r>
      <w:r w:rsidR="00074BB3">
        <w:t>a</w:t>
      </w:r>
      <w:r w:rsidRPr="00113692">
        <w:t xml:space="preserve"> ovir</w:t>
      </w:r>
      <w:r w:rsidR="00074BB3">
        <w:t>a</w:t>
      </w:r>
      <w:r w:rsidRPr="00113692">
        <w:t xml:space="preserve"> boljšemu izvajanju pogosto zelo pomanjkljive klinične informacije</w:t>
      </w:r>
      <w:r w:rsidR="00074BB3">
        <w:t>, ki jih podajo</w:t>
      </w:r>
      <w:r w:rsidRPr="00113692">
        <w:t xml:space="preserve"> napotni zdravnik</w:t>
      </w:r>
      <w:r w:rsidR="00074BB3">
        <w:t>i</w:t>
      </w:r>
      <w:r w:rsidRPr="00113692">
        <w:t>. Tako bi k boljšemu izvajanju načela upravičenosti lahko bistveno pripomoglo bolj popolno izpolnjevanje napotnic in/ali enoten zdravstveni informacijski sistem, kakršnega že uporabljajo številne evropske regije in države.</w:t>
      </w:r>
    </w:p>
    <w:p w14:paraId="27BDF956" w14:textId="5F433473" w:rsidR="00FA295E" w:rsidRPr="00113692" w:rsidRDefault="00FA295E" w:rsidP="002216B1">
      <w:pPr>
        <w:pStyle w:val="LPnavaden"/>
      </w:pPr>
      <w:r w:rsidRPr="00113692">
        <w:t xml:space="preserve">Zato se je URSVS aktivno vključila v pobudo za oblikovanje smernic za napotitve na radiološke preiskave, pripravljene na podlagi napotnih </w:t>
      </w:r>
      <w:r w:rsidR="00074BB3">
        <w:t>meril</w:t>
      </w:r>
      <w:r w:rsidR="00074BB3" w:rsidRPr="00113692">
        <w:t xml:space="preserve"> </w:t>
      </w:r>
      <w:r w:rsidRPr="00113692">
        <w:t xml:space="preserve">Evropskega združenja za radiologijo, in vpeljavo elektronskega sistema za podporo napotnim zdravnikom pri izboru najprimernejših radioloških preiskav. V letu 2020 je </w:t>
      </w:r>
      <w:r>
        <w:t>URSVS</w:t>
      </w:r>
      <w:r w:rsidRPr="00113692">
        <w:t xml:space="preserve"> vzpostavila sodelovanje s predstavniki </w:t>
      </w:r>
      <w:r w:rsidR="00074BB3">
        <w:t>m</w:t>
      </w:r>
      <w:r w:rsidRPr="00113692">
        <w:t>edicinske fakultete ter strokovnih združenj s področja dentalne medicine, ki je usmerjeno v pripravo smernic za napotitve v dentalni radiologiji ter promocijo njihove uporabe med doktorji dentalne medicine. V okviru mreže HERCA se je URSVS v letu 2019 v sodelovanju z drugimi upravnimi organi, pristojnimi za področje varstva pred sevanji, vključila tudi v akcijo o</w:t>
      </w:r>
      <w:r w:rsidR="00074BB3">
        <w:t>za</w:t>
      </w:r>
      <w:r w:rsidRPr="00113692">
        <w:t xml:space="preserve">veščanja napotnih zdravnikov. V začetku leta 2020 so bile zaključene vse priprave za izvedbo navedene akcije v Sloveniji, vendar </w:t>
      </w:r>
      <w:r w:rsidR="00074BB3">
        <w:t xml:space="preserve">se </w:t>
      </w:r>
      <w:r w:rsidRPr="00113692">
        <w:t xml:space="preserve">zaradi osredotočenosti zdravstvenega sistema na obvladovanje epidemije </w:t>
      </w:r>
      <w:r w:rsidR="00074BB3">
        <w:t>covid</w:t>
      </w:r>
      <w:r w:rsidRPr="00113692">
        <w:t>-19 izv</w:t>
      </w:r>
      <w:r w:rsidR="00074BB3">
        <w:t>ajanje</w:t>
      </w:r>
      <w:r w:rsidRPr="00113692">
        <w:t xml:space="preserve"> ni </w:t>
      </w:r>
      <w:r w:rsidR="00074BB3">
        <w:t>za</w:t>
      </w:r>
      <w:r w:rsidRPr="00113692">
        <w:t>čel</w:t>
      </w:r>
      <w:r w:rsidR="00074BB3">
        <w:t>o</w:t>
      </w:r>
      <w:r w:rsidRPr="00113692">
        <w:t>. Predvidoma bo</w:t>
      </w:r>
      <w:r>
        <w:t>d</w:t>
      </w:r>
      <w:r w:rsidRPr="00113692">
        <w:t xml:space="preserve">o </w:t>
      </w:r>
      <w:r w:rsidR="00074BB3">
        <w:t>deja</w:t>
      </w:r>
      <w:r w:rsidRPr="00113692">
        <w:t xml:space="preserve">vnosti nadaljevali po koncu epidemije. </w:t>
      </w:r>
    </w:p>
    <w:p w14:paraId="3E132EB6" w14:textId="28591E06" w:rsidR="00FA295E" w:rsidRPr="00450412" w:rsidRDefault="00FA295E" w:rsidP="00FA295E">
      <w:pPr>
        <w:pStyle w:val="LPNaslov2"/>
        <w:rPr>
          <w:lang w:eastAsia="en-US"/>
        </w:rPr>
      </w:pPr>
      <w:bookmarkStart w:id="266" w:name="po42"/>
      <w:bookmarkStart w:id="267" w:name="po51"/>
      <w:bookmarkStart w:id="268" w:name="_Ref39575543"/>
      <w:bookmarkStart w:id="269" w:name="_Toc44570695"/>
      <w:bookmarkStart w:id="270" w:name="_Toc74219352"/>
      <w:bookmarkEnd w:id="266"/>
      <w:bookmarkEnd w:id="267"/>
      <w:r>
        <w:rPr>
          <w:lang w:eastAsia="en-US"/>
        </w:rPr>
        <w:t>UPORABA DIAGNOSTIČNIH REFERENČNIH RAVNI</w:t>
      </w:r>
      <w:bookmarkEnd w:id="260"/>
      <w:bookmarkEnd w:id="261"/>
      <w:bookmarkEnd w:id="262"/>
      <w:bookmarkEnd w:id="263"/>
      <w:bookmarkEnd w:id="264"/>
      <w:bookmarkEnd w:id="265"/>
      <w:bookmarkEnd w:id="268"/>
      <w:bookmarkEnd w:id="269"/>
      <w:bookmarkEnd w:id="270"/>
    </w:p>
    <w:p w14:paraId="00F3C720" w14:textId="08D74BD0" w:rsidR="00FA295E" w:rsidRPr="00113692" w:rsidRDefault="00FA295E" w:rsidP="002216B1">
      <w:pPr>
        <w:pStyle w:val="LPnavaden"/>
      </w:pPr>
      <w:r w:rsidRPr="00113692">
        <w:t xml:space="preserve">Izvedba rentgenskih preiskav v skladu z dobro radiološko prakso vodi do radiograma, ki vsebuje vse potrebne podatke za postavitev prave diagnoze ob najnižji izpostavljenosti </w:t>
      </w:r>
      <w:r w:rsidR="00074BB3">
        <w:t>bolnik</w:t>
      </w:r>
      <w:r w:rsidRPr="00113692">
        <w:t xml:space="preserve">ov. Mednarodna komisija za varstvo pred sevanji (ICRP </w:t>
      </w:r>
      <w:r w:rsidR="002B7346" w:rsidRPr="005D695D">
        <w:t>−</w:t>
      </w:r>
      <w:r w:rsidRPr="00113692">
        <w:t xml:space="preserve"> </w:t>
      </w:r>
      <w:r w:rsidRPr="00113692">
        <w:rPr>
          <w:rStyle w:val="LPnavadenposevnoZnak"/>
        </w:rPr>
        <w:t>International Commission on Radiological Protection</w:t>
      </w:r>
      <w:r w:rsidRPr="00113692">
        <w:t xml:space="preserve">) je leta 1996 predstavila koncept diagnostičnih referenčnih ravni (DRR) in s tem spodbudila proces optimizacije radioloških posegov. Raven izpostavljenosti </w:t>
      </w:r>
      <w:r w:rsidR="00074BB3">
        <w:t>bolnik</w:t>
      </w:r>
      <w:r w:rsidRPr="00113692">
        <w:t>ov pri izbrani preiskavi ob uporabi posameznega rentgenskega aparata lahko oceni</w:t>
      </w:r>
      <w:r>
        <w:t>j</w:t>
      </w:r>
      <w:r w:rsidRPr="00113692">
        <w:t>o s primerjavo med povprečno izpostavljenostjo na tem aparatu in vrednostjo DRR, pridobljene na podlagi ustreznih regionalnih ali lokalnih podatkov.</w:t>
      </w:r>
    </w:p>
    <w:p w14:paraId="232AC349" w14:textId="1DD5FE4D" w:rsidR="00FA295E" w:rsidRPr="00113692" w:rsidRDefault="00FA295E" w:rsidP="002216B1">
      <w:pPr>
        <w:pStyle w:val="LPnavaden"/>
      </w:pPr>
      <w:r w:rsidRPr="00113692">
        <w:t xml:space="preserve">Uporaba DRR je znatno učinkovitejša ob uporabi nacionalnih vrednosti DRR. Tako so bile na podlagi zbranih podatkov o izpostavljenosti </w:t>
      </w:r>
      <w:r w:rsidR="00074BB3">
        <w:t>bolnik</w:t>
      </w:r>
      <w:r w:rsidRPr="00113692">
        <w:t>ov pri rentgenskih preiskavah v Sloveniji v letu 2019 uradno postavljene posodobljene vrednosti DRR za 29 rentgenskih preiskav. Zaradi sprememb v tehnologiji ter strokovnih smernicah je namreč potrebno diagnostične referenčne ravn</w:t>
      </w:r>
      <w:r w:rsidR="00074BB3">
        <w:t>i</w:t>
      </w:r>
      <w:r w:rsidRPr="00113692">
        <w:t xml:space="preserve"> redno posodabljati. To omogočajo podatki o izpostavljenosti </w:t>
      </w:r>
      <w:r w:rsidR="00074BB3">
        <w:t>bolnik</w:t>
      </w:r>
      <w:r w:rsidRPr="00113692">
        <w:t xml:space="preserve">ov, ki jih morajo izvajalci radioloških posegov ovrednotiti vsaj vsakih pet let, hkrati pa ti podatki omogočajo dober vpogled na stanje optimizacije radioloških posegov v Sloveniji. Posodobljene vrednosti DRR so objavljene na spletni strani URSVS in za uporabnike </w:t>
      </w:r>
      <w:r w:rsidR="006F2F6D">
        <w:t>pomenijo</w:t>
      </w:r>
      <w:r w:rsidR="006F2F6D" w:rsidRPr="00113692">
        <w:t xml:space="preserve"> </w:t>
      </w:r>
      <w:r w:rsidRPr="00113692">
        <w:t xml:space="preserve">referenčne vrednosti, s katerimi primerjajo tipične izpostavljenosti svojih </w:t>
      </w:r>
      <w:r w:rsidR="00074BB3">
        <w:t>bolnik</w:t>
      </w:r>
      <w:r w:rsidRPr="00113692">
        <w:t>ov. Ob tem Slovenija sodeluje v projektih Mednarodne agencije za atomsko energijo z oznakama RER-9-147 in RER-6-038, ki sta namenjen</w:t>
      </w:r>
      <w:r w:rsidR="006F2F6D">
        <w:t>i</w:t>
      </w:r>
      <w:r w:rsidRPr="00113692">
        <w:t xml:space="preserve"> varstvu </w:t>
      </w:r>
      <w:r w:rsidR="00074BB3">
        <w:t>bolnik</w:t>
      </w:r>
      <w:r w:rsidRPr="00113692">
        <w:t>ov pri zdravstvenih posegih z uporabo ionizirajočega sevanja in dvigu kakovosti pri teh posegih.</w:t>
      </w:r>
    </w:p>
    <w:p w14:paraId="3A9284E3" w14:textId="7A691BBE" w:rsidR="00FA295E" w:rsidRPr="00113692" w:rsidRDefault="00FA295E" w:rsidP="002216B1">
      <w:pPr>
        <w:pStyle w:val="LPnavaden"/>
      </w:pPr>
      <w:bookmarkStart w:id="271" w:name="_IZPOSTAVLJENOST_PACIENTOV_PRI"/>
      <w:bookmarkEnd w:id="271"/>
      <w:r w:rsidRPr="00113692">
        <w:t xml:space="preserve">Uporaba DRR omogoča identifikacijo rentgenskih aparatov, pri katerih tipična izpostavljenost </w:t>
      </w:r>
      <w:r w:rsidR="00074BB3">
        <w:t>bolnik</w:t>
      </w:r>
      <w:r w:rsidRPr="00113692">
        <w:t xml:space="preserve">ov znatno presega pričakovane vrednosti. Osredotočenje na optimizacijo posegov na teh aparatih vodi do izboljšanja radiološke prakse in znižanja izpostavljenosti </w:t>
      </w:r>
      <w:r w:rsidR="00074BB3">
        <w:t>bolnik</w:t>
      </w:r>
      <w:r w:rsidRPr="00113692">
        <w:t xml:space="preserve">ov. Raven izpostavljenosti za posamezno rentgensko napravo ali skupino teh </w:t>
      </w:r>
      <w:r w:rsidR="006F2F6D">
        <w:t xml:space="preserve">naprav </w:t>
      </w:r>
      <w:r w:rsidRPr="00113692">
        <w:t xml:space="preserve">se v procesu izdaje potrebnih dovoljenj in potrdil za izvajanje sevalnih dejavnosti in uporabo virov sevanja v zdravstvu primerja z DRR. </w:t>
      </w:r>
      <w:r w:rsidR="006F2F6D">
        <w:t>Kadar</w:t>
      </w:r>
      <w:r w:rsidRPr="00113692">
        <w:t xml:space="preserve"> povprečna izpostavljenost </w:t>
      </w:r>
      <w:r w:rsidR="00074BB3">
        <w:t>bolnik</w:t>
      </w:r>
      <w:r w:rsidRPr="00113692">
        <w:t>ov za posamezno preiskavo presega DRR, upravni organ zahteva optimizacijo protokolov za izvedbo te preiskave. Čeprav je ta proces pomemben pri vseh radioloških posegih, se posebn</w:t>
      </w:r>
      <w:r w:rsidR="006F2F6D">
        <w:t>a</w:t>
      </w:r>
      <w:r w:rsidRPr="00113692">
        <w:t xml:space="preserve"> pozornost </w:t>
      </w:r>
      <w:r w:rsidR="006F2F6D">
        <w:t>namenja</w:t>
      </w:r>
      <w:r w:rsidR="006F2F6D" w:rsidRPr="00113692">
        <w:t xml:space="preserve"> </w:t>
      </w:r>
      <w:r w:rsidRPr="00113692">
        <w:t xml:space="preserve">posegom, ki vodijo do visoke izpostavljenosti </w:t>
      </w:r>
      <w:r w:rsidR="00074BB3">
        <w:t>bolnik</w:t>
      </w:r>
      <w:r w:rsidRPr="00113692">
        <w:t xml:space="preserve">ov, med katerimi izstopajo intervencijski posegi ter računalniška tomografija. Ti področji radiologije namreč prispevata okoli 70 % celotne izpostavljenosti, ki je posledica medicinske uporabe ionizirajočega sevanja. URSVS je zato </w:t>
      </w:r>
      <w:r w:rsidR="006F2F6D">
        <w:t>za</w:t>
      </w:r>
      <w:r w:rsidR="006F2F6D" w:rsidRPr="00113692">
        <w:t>čela</w:t>
      </w:r>
      <w:r w:rsidRPr="00113692">
        <w:t xml:space="preserve"> </w:t>
      </w:r>
      <w:r w:rsidR="006F2F6D">
        <w:t>izvajati deja</w:t>
      </w:r>
      <w:r w:rsidRPr="00113692">
        <w:t xml:space="preserve">vnosti za obsežnejše sistematično zbiranje podatkov o izpostavljenosti </w:t>
      </w:r>
      <w:r w:rsidR="00074BB3">
        <w:t>bolnik</w:t>
      </w:r>
      <w:r w:rsidRPr="00113692">
        <w:t xml:space="preserve">ov pri teh posegih, ki bi temeljilo na </w:t>
      </w:r>
      <w:r w:rsidR="006F2F6D">
        <w:t>samodejnem</w:t>
      </w:r>
      <w:r w:rsidR="006F2F6D" w:rsidRPr="00113692">
        <w:t xml:space="preserve"> </w:t>
      </w:r>
      <w:r w:rsidRPr="00113692">
        <w:t xml:space="preserve">zbiranju podatkov za vse </w:t>
      </w:r>
      <w:r w:rsidR="00074BB3">
        <w:t>bolnik</w:t>
      </w:r>
      <w:r w:rsidRPr="00113692">
        <w:t xml:space="preserve">e. URSVS je v letu 2020 financirala nadaljevanje </w:t>
      </w:r>
      <w:r w:rsidR="006F2F6D">
        <w:t>samodejnega</w:t>
      </w:r>
      <w:r w:rsidR="006F2F6D" w:rsidRPr="00113692">
        <w:t xml:space="preserve"> </w:t>
      </w:r>
      <w:r w:rsidRPr="00113692">
        <w:t xml:space="preserve">zbiranja podatkov. Ob koncu leta 2020 je bilo v sistem za </w:t>
      </w:r>
      <w:r w:rsidR="006F2F6D">
        <w:t>samodejno</w:t>
      </w:r>
      <w:r w:rsidR="006F2F6D" w:rsidRPr="00113692">
        <w:t xml:space="preserve"> </w:t>
      </w:r>
      <w:r w:rsidRPr="00113692">
        <w:t xml:space="preserve">zbiranje podatkov o izpostavljenosti </w:t>
      </w:r>
      <w:r w:rsidR="00074BB3">
        <w:t>bolnik</w:t>
      </w:r>
      <w:r w:rsidRPr="00113692">
        <w:t>ov, ki poleg določitve povprečne doze za standardne preiskave omogoča tudi spremljanje drugih parametrov</w:t>
      </w:r>
      <w:r w:rsidR="006F2F6D">
        <w:t>,</w:t>
      </w:r>
      <w:r w:rsidRPr="00113692">
        <w:t xml:space="preserve"> kot so širina porazdelitve, porazdelitev po spolu ali starosti in podobno, vključena že skoraj polovica vseh naprav za računalniško tomografijo v Sloveniji, tudi mamografija v okviru programa DORA ter številne druge rentgenske naprave. Podatki se zbirajo anonimizirano, vsebujejo pa informacijo o spolu in starosti </w:t>
      </w:r>
      <w:r w:rsidR="00074BB3">
        <w:t>bolnik</w:t>
      </w:r>
      <w:r w:rsidRPr="00113692">
        <w:t xml:space="preserve">a ter vse potrebne parametre za oceno doze. Podatki bodo med drugim omogočili postavitev diagnostičnih referenčnih ravni za pediatrične </w:t>
      </w:r>
      <w:r w:rsidR="00074BB3">
        <w:t>bolnik</w:t>
      </w:r>
      <w:r w:rsidRPr="00113692">
        <w:t xml:space="preserve">e ter za številne posege, za katere DRR do </w:t>
      </w:r>
      <w:r w:rsidR="006F2F6D">
        <w:t>z</w:t>
      </w:r>
      <w:r w:rsidR="006F2F6D" w:rsidRPr="00113692">
        <w:t xml:space="preserve">daj </w:t>
      </w:r>
      <w:r w:rsidRPr="00113692">
        <w:t>niso bili določeni</w:t>
      </w:r>
      <w:r w:rsidR="006F2F6D">
        <w:t>.</w:t>
      </w:r>
      <w:r w:rsidRPr="00113692">
        <w:t xml:space="preserve"> To sledenje izpostavljenosti ni namenjeno individualni oceni doze pri radioloških posegih za posameznega </w:t>
      </w:r>
      <w:r w:rsidR="00074BB3">
        <w:t>bolnik</w:t>
      </w:r>
      <w:r w:rsidRPr="00113692">
        <w:t xml:space="preserve">a. Podatke o prejeti dozi zaradi radiološkega posega lahko namreč vsak </w:t>
      </w:r>
      <w:r w:rsidR="00074BB3">
        <w:t>bolnik</w:t>
      </w:r>
      <w:r w:rsidRPr="00113692">
        <w:t xml:space="preserve"> ali njegov zakoniti zastopnik pridobi pri zdravniku, odgovornem za radiološki poseg. </w:t>
      </w:r>
    </w:p>
    <w:p w14:paraId="2200D4BE" w14:textId="2CC7B6F6" w:rsidR="00FA295E" w:rsidRDefault="00FA295E" w:rsidP="002216B1">
      <w:pPr>
        <w:pStyle w:val="LPnavaden"/>
      </w:pPr>
      <w:r w:rsidRPr="00113692">
        <w:t xml:space="preserve">V nuklearni medicini se namesto diagnostičnih referenčnih ravni uporabljajo priporočene aktivnosti apliciranega radioizotopa. Zaradi majhnega števila oddelkov nuklearne medicine v Sloveniji razvoj nacionalnih vrednosti ni smiseln, temveč se uporabljajo mednarodna priporočila (pretežno priporočila Evropske zveze za nuklearno medicino) ob upoštevanju tehničnih značilnosti posamezne slikovne naprave. URSVS tipične vrednosti aplicirane aktivnosti preverja v postopku odobritve programa radioloških posegov, v letu 2011 pa je v okviru projekta </w:t>
      </w:r>
      <w:r w:rsidRPr="0056417C">
        <w:rPr>
          <w:rStyle w:val="LPnavadenposevnoZnak"/>
        </w:rPr>
        <w:t>Dose DataMed 2</w:t>
      </w:r>
      <w:r w:rsidRPr="00113692">
        <w:t xml:space="preserve"> izvedla tudi sistematičen pregled tipičnih vrednosti aplicirane aktivnosti za vse pomembnejše preiskave na vseh sedmih oddelkih nuklearne medicine. </w:t>
      </w:r>
    </w:p>
    <w:p w14:paraId="04C2BF68" w14:textId="36205FB4" w:rsidR="00BD211D" w:rsidRDefault="00BD211D" w:rsidP="003073E9">
      <w:pPr>
        <w:pStyle w:val="LPviri"/>
      </w:pPr>
      <w:r>
        <w:t xml:space="preserve">Vir: </w:t>
      </w:r>
      <w:hyperlink w:anchor="v37" w:history="1">
        <w:r w:rsidRPr="003073E9">
          <w:rPr>
            <w:rStyle w:val="Hiperpovezava"/>
          </w:rPr>
          <w:t>[37]</w:t>
        </w:r>
      </w:hyperlink>
    </w:p>
    <w:p w14:paraId="0BF88C96" w14:textId="77777777" w:rsidR="002216B1" w:rsidRDefault="002216B1" w:rsidP="002216B1">
      <w:pPr>
        <w:pStyle w:val="LPNaslov1"/>
      </w:pPr>
      <w:bookmarkStart w:id="272" w:name="_Toc74219353"/>
      <w:r w:rsidRPr="009050E0">
        <w:t xml:space="preserve">RAVNANJE Z RADIOAKTIVNIMI ODPADKI IN </w:t>
      </w:r>
      <w:r w:rsidRPr="0041056B">
        <w:t>IZRABLJENIM</w:t>
      </w:r>
      <w:r w:rsidRPr="009050E0">
        <w:t xml:space="preserve"> JEDRSKIM GORIVOM</w:t>
      </w:r>
      <w:bookmarkEnd w:id="272"/>
    </w:p>
    <w:p w14:paraId="5935FE0E" w14:textId="2D5A4FB8" w:rsidR="002216B1" w:rsidRDefault="002216B1" w:rsidP="002216B1">
      <w:pPr>
        <w:pStyle w:val="LPnavaden"/>
      </w:pPr>
      <w:r w:rsidRPr="005D695D">
        <w:t xml:space="preserve">Največ nizko- in srednjeradioaktivnih odpadkov (prostorninsko več kot 95 %) v Sloveniji nastane zaradi obratovanja NEK, drugi pa nastajajo v zdravstvu, industriji in pri raziskovalnih dejavnostih. Visokoradioaktivni odpadki bodo nastali z razgradnjo NEK in ob morebitni predelavi izrabljenega goriva (IG) iz NEK in iz raziskovalnega reaktorja TRIGA Mark II. Posebna skupina radioaktivnih odpadkov so zaprti viri ionizirajočih sevanj, ki so zunaj uporabe in so se uporabljali pri malih povzročiteljih RAO </w:t>
      </w:r>
      <w:r w:rsidR="006F2F6D">
        <w:t>ter</w:t>
      </w:r>
      <w:r w:rsidR="006F2F6D" w:rsidRPr="005D695D">
        <w:t xml:space="preserve"> </w:t>
      </w:r>
      <w:r w:rsidRPr="005D695D">
        <w:t>so skladiščeni v CSRAO</w:t>
      </w:r>
      <w:r>
        <w:t>.</w:t>
      </w:r>
    </w:p>
    <w:p w14:paraId="07603555" w14:textId="77777777" w:rsidR="002216B1" w:rsidRPr="0010003F" w:rsidRDefault="002216B1" w:rsidP="002216B1">
      <w:pPr>
        <w:pStyle w:val="LPNaslov2"/>
      </w:pPr>
      <w:bookmarkStart w:id="273" w:name="_Toc74219354"/>
      <w:r w:rsidRPr="009050E0">
        <w:rPr>
          <w:caps w:val="0"/>
        </w:rPr>
        <w:t xml:space="preserve">RADIOAKTIVNI ODPADKI IN </w:t>
      </w:r>
      <w:r w:rsidRPr="0041056B">
        <w:rPr>
          <w:caps w:val="0"/>
        </w:rPr>
        <w:t>IZRABLJENO</w:t>
      </w:r>
      <w:r w:rsidRPr="009050E0">
        <w:rPr>
          <w:caps w:val="0"/>
        </w:rPr>
        <w:t xml:space="preserve"> GORIVO V NUKLEARNI ELEKTRARNI KRŠKO</w:t>
      </w:r>
      <w:bookmarkEnd w:id="273"/>
    </w:p>
    <w:p w14:paraId="10EAB3FB" w14:textId="47EBA9A3" w:rsidR="002216B1" w:rsidRDefault="002216B1" w:rsidP="002216B1">
      <w:pPr>
        <w:pStyle w:val="LPNaslov3"/>
      </w:pPr>
      <w:bookmarkStart w:id="274" w:name="_Toc74219355"/>
      <w:r w:rsidRPr="009050E0">
        <w:t xml:space="preserve">Ravnanje z nizko- </w:t>
      </w:r>
      <w:r w:rsidRPr="0041056B">
        <w:t>in</w:t>
      </w:r>
      <w:r w:rsidRPr="009050E0">
        <w:t xml:space="preserve"> srednjeradioaktivnimi odpadki</w:t>
      </w:r>
      <w:bookmarkEnd w:id="274"/>
    </w:p>
    <w:p w14:paraId="17075D35" w14:textId="408F47A8" w:rsidR="002216B1" w:rsidRPr="005D695D" w:rsidRDefault="002216B1" w:rsidP="002216B1">
      <w:pPr>
        <w:pStyle w:val="LPnavaden"/>
      </w:pPr>
      <w:r w:rsidRPr="005D695D">
        <w:t>Ob koncu leta 20</w:t>
      </w:r>
      <w:r>
        <w:t>20</w:t>
      </w:r>
      <w:r w:rsidRPr="005D695D">
        <w:t xml:space="preserve"> je prostornina uskladiščenih radioaktivnih odpadkov v skladišču radioaktivnih odpadkov v NEK znašala 2.</w:t>
      </w:r>
      <w:r>
        <w:t>303</w:t>
      </w:r>
      <w:r w:rsidRPr="005D695D">
        <w:t xml:space="preserve"> m</w:t>
      </w:r>
      <w:r w:rsidRPr="00B55DB9">
        <w:rPr>
          <w:rStyle w:val="LPnadpisano"/>
        </w:rPr>
        <w:t>3</w:t>
      </w:r>
      <w:r w:rsidRPr="005D695D">
        <w:t>, s skupno aktivnostjo sevalcev gama 1</w:t>
      </w:r>
      <w:r>
        <w:t>4,9</w:t>
      </w:r>
      <w:r w:rsidRPr="005D695D">
        <w:t xml:space="preserve"> TBq in skupno aktivnostjo sevalcev alfa 2</w:t>
      </w:r>
      <w:r>
        <w:t>4,1</w:t>
      </w:r>
      <w:r w:rsidRPr="005D695D">
        <w:t xml:space="preserve"> GBq. Od tega je leta 20</w:t>
      </w:r>
      <w:r>
        <w:t>20</w:t>
      </w:r>
      <w:r w:rsidRPr="005D695D">
        <w:t xml:space="preserve"> nastala prostornina trdnih odpadkov, ki ustreza </w:t>
      </w:r>
      <w:r>
        <w:t>152</w:t>
      </w:r>
      <w:r w:rsidRPr="005D695D">
        <w:t xml:space="preserve"> standardnim sodom in </w:t>
      </w:r>
      <w:r>
        <w:t>34</w:t>
      </w:r>
      <w:r w:rsidRPr="005D695D">
        <w:t xml:space="preserve"> vsebniko</w:t>
      </w:r>
      <w:r>
        <w:t>v</w:t>
      </w:r>
      <w:r w:rsidRPr="005D695D">
        <w:t xml:space="preserve"> TI s skupno aktivnostjo sevalcev beta in gama 3</w:t>
      </w:r>
      <w:r w:rsidR="00555694">
        <w:t>0</w:t>
      </w:r>
      <w:r w:rsidRPr="005D695D">
        <w:t>,</w:t>
      </w:r>
      <w:r w:rsidR="00555694">
        <w:t>1</w:t>
      </w:r>
      <w:r w:rsidRPr="005D695D">
        <w:t xml:space="preserve"> GBq ter skupno aktivnostjo sevalcev alfa </w:t>
      </w:r>
      <w:r>
        <w:t>8,18</w:t>
      </w:r>
      <w:r w:rsidRPr="005D695D">
        <w:t xml:space="preserve"> MBq.</w:t>
      </w:r>
    </w:p>
    <w:p w14:paraId="108F7680" w14:textId="7BB723D2" w:rsidR="002216B1" w:rsidRDefault="002216B1" w:rsidP="002216B1">
      <w:pPr>
        <w:pStyle w:val="LPnavaden"/>
      </w:pPr>
      <w:r w:rsidRPr="005D695D">
        <w:t xml:space="preserve">Na </w:t>
      </w:r>
      <w:hyperlink w:anchor="s30" w:history="1">
        <w:r w:rsidRPr="00DE08A3">
          <w:rPr>
            <w:rStyle w:val="Hiperpovezava"/>
          </w:rPr>
          <w:t xml:space="preserve">sliki </w:t>
        </w:r>
        <w:r w:rsidR="00DE08A3" w:rsidRPr="00DE08A3">
          <w:rPr>
            <w:rStyle w:val="Hiperpovezava"/>
          </w:rPr>
          <w:t>30</w:t>
        </w:r>
      </w:hyperlink>
      <w:r w:rsidRPr="00DE08A3">
        <w:t xml:space="preserve"> j</w:t>
      </w:r>
      <w:r w:rsidRPr="005D695D">
        <w:t>e prikazana skupna prostornina odpadkov v skladišču radioaktivnih odpadkov v NEK. S slike je razvidno občasno zmanjšanje prostornine zaradi stiskanja, superkompaktiranja, sežiga in taljenja. Zmanjšana rast nastajanja radioaktivnih odpadkov po letu 1995 je posledica uvedbe sistema za sušenje koncentrata izparilnika in izrabljenih smol ionskih izmenjevalnikov.</w:t>
      </w:r>
    </w:p>
    <w:p w14:paraId="6AC1C179" w14:textId="77777777" w:rsidR="002216B1" w:rsidRDefault="002216B1" w:rsidP="002216B1">
      <w:pPr>
        <w:pStyle w:val="LPnavaden"/>
      </w:pPr>
      <w:r w:rsidRPr="00DD0880">
        <w:rPr>
          <w:noProof/>
          <w:lang w:eastAsia="sl-SI"/>
        </w:rPr>
        <w:drawing>
          <wp:inline distT="0" distB="0" distL="0" distR="0" wp14:anchorId="4729853E" wp14:editId="1EE96D33">
            <wp:extent cx="5734050" cy="3780000"/>
            <wp:effectExtent l="0" t="0" r="0" b="11430"/>
            <wp:docPr id="25" name="Grafikon 25" descr="Na grafu je prikazana prostornina radioaktivnih odpadkov v skladišču NEK od leta 1982 do 2020.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ACF4284-DDF2-406E-99CF-4B41EF117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62828E8" w14:textId="28F19BA0" w:rsidR="002216B1" w:rsidRPr="005D695D" w:rsidRDefault="00DE08A3" w:rsidP="00DE08A3">
      <w:pPr>
        <w:pStyle w:val="LPnaslovslika"/>
      </w:pPr>
      <w:bookmarkStart w:id="275" w:name="s30"/>
      <w:bookmarkStart w:id="276" w:name="_Toc77857984"/>
      <w:bookmarkEnd w:id="27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30</w:t>
      </w:r>
      <w:r w:rsidR="0072167A">
        <w:rPr>
          <w:noProof/>
        </w:rPr>
        <w:fldChar w:fldCharType="end"/>
      </w:r>
      <w:r w:rsidR="002216B1" w:rsidRPr="005D695D">
        <w:t>: Prostornina radioaktivnih odpadkov v skladišču NEK</w:t>
      </w:r>
      <w:bookmarkEnd w:id="276"/>
    </w:p>
    <w:p w14:paraId="6DB61FF9" w14:textId="000AA616" w:rsidR="002216B1" w:rsidRPr="005D695D" w:rsidRDefault="002216B1" w:rsidP="002216B1">
      <w:pPr>
        <w:pStyle w:val="LPnavaden"/>
      </w:pPr>
      <w:r w:rsidRPr="005D695D">
        <w:t xml:space="preserve">NEK je v letu 2013 začel načrtovati objekt za </w:t>
      </w:r>
      <w:r w:rsidR="00514ED4">
        <w:t xml:space="preserve">upravljanje </w:t>
      </w:r>
      <w:r w:rsidRPr="005D695D">
        <w:t>oprem</w:t>
      </w:r>
      <w:r w:rsidR="00514ED4">
        <w:t>e</w:t>
      </w:r>
      <w:r w:rsidRPr="005D695D">
        <w:t xml:space="preserve"> in pošiljk radioaktivnih tovorov (WMB − </w:t>
      </w:r>
      <w:r w:rsidRPr="00064D8A">
        <w:rPr>
          <w:rStyle w:val="LPnavadenposevnoZnak"/>
        </w:rPr>
        <w:t>Waste Manipulation Building</w:t>
      </w:r>
      <w:r w:rsidRPr="005D695D">
        <w:t xml:space="preserve">), saj je zasedenost skladišča radioaktivnih odpadkov v letu 2012 dosegla že 95 % razpoložljivih skladiščnih </w:t>
      </w:r>
      <w:r w:rsidR="00514ED4">
        <w:t>zmogljivosti</w:t>
      </w:r>
      <w:r w:rsidRPr="005D695D">
        <w:t xml:space="preserve">. Nova stavba </w:t>
      </w:r>
      <w:r w:rsidR="00555694">
        <w:t>je</w:t>
      </w:r>
      <w:r w:rsidRPr="005D695D">
        <w:t xml:space="preserve"> omilila težave zaradi zamud z gradnjo odlagališča nizko- in srednjeradioaktivnih odpadkov (NSRAO).</w:t>
      </w:r>
    </w:p>
    <w:p w14:paraId="7EF58F89" w14:textId="6FAEF84D" w:rsidR="002216B1" w:rsidRPr="005D695D" w:rsidRDefault="002216B1" w:rsidP="002216B1">
      <w:pPr>
        <w:pStyle w:val="LPnavaden"/>
      </w:pPr>
      <w:r w:rsidRPr="005D695D">
        <w:t xml:space="preserve">V letu 2018 je bila končana gradnja objekta. Z novo zgradbo je omogočen umik merilne opreme in superkompaktorja iz manipulativnega prostora skladišča. S tem ukrepom bo v skladišču pridobljen dodatni prostor za skladiščenje. </w:t>
      </w:r>
      <w:r w:rsidR="00514ED4">
        <w:t>Ta</w:t>
      </w:r>
      <w:r w:rsidRPr="005D695D">
        <w:t xml:space="preserve"> reorganizacij</w:t>
      </w:r>
      <w:r w:rsidR="00514ED4">
        <w:t>a</w:t>
      </w:r>
      <w:r w:rsidRPr="005D695D">
        <w:t xml:space="preserve"> skladišča bo po oceni NEK zagotov</w:t>
      </w:r>
      <w:r w:rsidR="00514ED4">
        <w:t>ila</w:t>
      </w:r>
      <w:r w:rsidRPr="005D695D">
        <w:t xml:space="preserve"> dovolj prostora za skladiščenje radioaktivnih odpadkov le do leta 2023. Za normalno obratovanje NEK po letu 2023 je tako nujno</w:t>
      </w:r>
      <w:r w:rsidR="00477CFE">
        <w:t xml:space="preserve"> da se zagotovi prevzem NSRAO odpadkov s strani obeh držav lastnic NEK. Zato je nujno, da se</w:t>
      </w:r>
      <w:r w:rsidRPr="005D695D">
        <w:t xml:space="preserve"> da se aktivnosti za izgradnjo odlagališča NSRAO pospešijo in se čimprej zagotovi</w:t>
      </w:r>
      <w:r w:rsidR="00477CFE">
        <w:t xml:space="preserve"> tudi</w:t>
      </w:r>
      <w:r w:rsidRPr="005D695D">
        <w:t xml:space="preserve"> začetek prevzema</w:t>
      </w:r>
      <w:r w:rsidR="00477CFE">
        <w:t xml:space="preserve"> polovice</w:t>
      </w:r>
      <w:r w:rsidRPr="005D695D">
        <w:t xml:space="preserve"> </w:t>
      </w:r>
      <w:r w:rsidR="00514ED4" w:rsidRPr="005D695D">
        <w:t xml:space="preserve">odpadkov </w:t>
      </w:r>
      <w:r w:rsidRPr="005D695D">
        <w:t>NSRAO</w:t>
      </w:r>
      <w:r w:rsidR="00477CFE">
        <w:t xml:space="preserve"> s strani Republike Slovenije</w:t>
      </w:r>
      <w:r w:rsidRPr="005D695D">
        <w:t>. V novi stavbi se pripravljajo paketi za skladiščenje ali sežig.</w:t>
      </w:r>
    </w:p>
    <w:p w14:paraId="2D90732E" w14:textId="158F28AC" w:rsidR="002216B1" w:rsidRPr="005D695D" w:rsidRDefault="002216B1" w:rsidP="002216B1">
      <w:pPr>
        <w:pStyle w:val="LPnavaden"/>
      </w:pPr>
      <w:r w:rsidRPr="005D695D">
        <w:t>Leta 2006 je NEK začel sproti superkompaktirati radioaktivne odpadke z lastnim superkompaktorjem. Med let</w:t>
      </w:r>
      <w:r w:rsidR="00514ED4">
        <w:t>oma</w:t>
      </w:r>
      <w:r w:rsidRPr="005D695D">
        <w:t xml:space="preserve"> 2015 in 20</w:t>
      </w:r>
      <w:r>
        <w:t>20</w:t>
      </w:r>
      <w:r w:rsidRPr="005D695D">
        <w:t xml:space="preserve"> ni bilo superkompaktiranih na novo nastalih odpadkov, saj poteka projekt prestavitve opreme v novo stavbo WMB.</w:t>
      </w:r>
    </w:p>
    <w:p w14:paraId="199F81A8" w14:textId="28F3B7FC" w:rsidR="002216B1" w:rsidRDefault="002216B1" w:rsidP="002216B1">
      <w:pPr>
        <w:pStyle w:val="LPnavaden"/>
      </w:pPr>
      <w:r w:rsidRPr="005D695D">
        <w:t>Odpadke, namenjene za sežig in taljenje, izločijo in zaradi pomanjkanja prostora ob superkompaktorju začasno premestijo v zgradbo za dekontaminacijo. Iz omenjene zgradbe so bili v drugi polovici leta 2018 poslani radioaktivni odpadki na sežig na Švedsko, katerih pepel se v letu 20</w:t>
      </w:r>
      <w:r w:rsidR="00C91DD9">
        <w:t>20</w:t>
      </w:r>
      <w:r w:rsidRPr="005D695D">
        <w:t xml:space="preserve"> še ni vrnil nazaj v NEK. V novi stavbi WMB se je konec leta shranjevalo </w:t>
      </w:r>
      <w:r>
        <w:t>164</w:t>
      </w:r>
      <w:r w:rsidRPr="005D695D">
        <w:t xml:space="preserve"> paketov stisljivih </w:t>
      </w:r>
      <w:r>
        <w:t xml:space="preserve">in 28 paketov </w:t>
      </w:r>
      <w:r w:rsidR="00A16059">
        <w:t>pre</w:t>
      </w:r>
      <w:r>
        <w:t xml:space="preserve">ostalih </w:t>
      </w:r>
      <w:r w:rsidRPr="005D695D">
        <w:t>odpadkov, ki čakajo na nadaljnje pošiljanje na sežig na Švedsko. Prav tako je bilo v zgradbi za dekontaminacijo začasno shranjenih 53 paketov posušenih izrabljenih smol ionskih izmenjevalcev iz sekundarnega kroga in 229 paketov stisljivih odpadkov, ki čakajo na nadaljnjo obdelavo.</w:t>
      </w:r>
    </w:p>
    <w:p w14:paraId="173DCA9F" w14:textId="77777777" w:rsidR="002216B1" w:rsidRDefault="002216B1" w:rsidP="002216B1">
      <w:pPr>
        <w:pStyle w:val="LPNaslov3"/>
      </w:pPr>
      <w:bookmarkStart w:id="277" w:name="_Toc74219356"/>
      <w:r w:rsidRPr="009050E0">
        <w:t xml:space="preserve">Ravnanje z izrabljenim </w:t>
      </w:r>
      <w:r w:rsidRPr="00064D8A">
        <w:t>gorivom</w:t>
      </w:r>
      <w:bookmarkEnd w:id="277"/>
    </w:p>
    <w:p w14:paraId="3892FF44" w14:textId="0BB3E391" w:rsidR="002216B1" w:rsidRPr="005D695D" w:rsidRDefault="002216B1" w:rsidP="002216B1">
      <w:pPr>
        <w:pStyle w:val="LPnavaden"/>
      </w:pPr>
      <w:r w:rsidRPr="005D695D">
        <w:t>Vse izrabljeno gorivo v NEK je shranjeno v bazenu za izrabljeno gorivo, ki ima na razpolago 1.694 celic. V letu 20</w:t>
      </w:r>
      <w:r>
        <w:t>20</w:t>
      </w:r>
      <w:r w:rsidRPr="005D695D">
        <w:t xml:space="preserve"> </w:t>
      </w:r>
      <w:r>
        <w:t>ni bilo</w:t>
      </w:r>
      <w:r w:rsidRPr="005D695D">
        <w:t xml:space="preserve"> remont</w:t>
      </w:r>
      <w:r>
        <w:t>a</w:t>
      </w:r>
      <w:r w:rsidRPr="005D695D">
        <w:t>. Ob koncu leta 20</w:t>
      </w:r>
      <w:r>
        <w:t>20</w:t>
      </w:r>
      <w:r w:rsidRPr="005D695D">
        <w:t xml:space="preserve"> je bilo tako v bazenu za izrabljeno gorivo shranjenih skupno 1.323 gorivnih elementov, upoštevajoč tudi dva posebna kontejnerja z gorivnimi palicami in fisijsk</w:t>
      </w:r>
      <w:r w:rsidR="00EC15E6">
        <w:t>o</w:t>
      </w:r>
      <w:r w:rsidRPr="005D695D">
        <w:t xml:space="preserve"> celic</w:t>
      </w:r>
      <w:r w:rsidR="00EC15E6">
        <w:t>o</w:t>
      </w:r>
      <w:r w:rsidRPr="005D695D">
        <w:t xml:space="preserve"> iz leta 2017. </w:t>
      </w:r>
      <w:r w:rsidRPr="00DE08A3">
        <w:t xml:space="preserve">Na </w:t>
      </w:r>
      <w:hyperlink w:anchor="s31" w:history="1">
        <w:r w:rsidRPr="00DE08A3">
          <w:rPr>
            <w:rStyle w:val="Hiperpovezava"/>
          </w:rPr>
          <w:t xml:space="preserve">sliki </w:t>
        </w:r>
        <w:r w:rsidR="00DE08A3" w:rsidRPr="00DE08A3">
          <w:rPr>
            <w:rStyle w:val="Hiperpovezava"/>
          </w:rPr>
          <w:t>31</w:t>
        </w:r>
      </w:hyperlink>
      <w:r w:rsidRPr="00DE08A3">
        <w:t xml:space="preserve"> </w:t>
      </w:r>
      <w:r w:rsidR="00EC15E6">
        <w:t>sta</w:t>
      </w:r>
      <w:r w:rsidRPr="005D695D">
        <w:t xml:space="preserve"> prikazan</w:t>
      </w:r>
      <w:r w:rsidR="00EC15E6">
        <w:t>a</w:t>
      </w:r>
      <w:r w:rsidRPr="005D695D">
        <w:t xml:space="preserve"> število letnih zamenjanih izrabljenih gorivnih elementov in število vseh takih elementov v bazenu NEK.</w:t>
      </w:r>
      <w:r w:rsidR="00EC15E6">
        <w:t xml:space="preserve"> </w:t>
      </w:r>
    </w:p>
    <w:p w14:paraId="7A57B4CF" w14:textId="77777777" w:rsidR="002216B1" w:rsidRPr="005D695D" w:rsidRDefault="002216B1" w:rsidP="002216B1">
      <w:pPr>
        <w:pStyle w:val="LPnavaden"/>
      </w:pPr>
      <w:r w:rsidRPr="00DD0880">
        <w:rPr>
          <w:noProof/>
          <w:lang w:eastAsia="sl-SI"/>
        </w:rPr>
        <w:drawing>
          <wp:inline distT="0" distB="0" distL="0" distR="0" wp14:anchorId="7C0F078E" wp14:editId="46E1D63C">
            <wp:extent cx="5486400" cy="2700000"/>
            <wp:effectExtent l="0" t="0" r="0" b="5715"/>
            <wp:docPr id="26" name="Grafikon 26" descr="Na grafu je predstavljeno število letnih zamenjanih izrabljenih gorivnih elementov in število vseh takih elementov v bazenu NE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C5F2A86-677E-418E-8C07-574496458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1C052A0" w14:textId="5E5D8A13" w:rsidR="002216B1" w:rsidRDefault="00DE08A3" w:rsidP="00DE08A3">
      <w:pPr>
        <w:pStyle w:val="LPnaslovslika"/>
      </w:pPr>
      <w:bookmarkStart w:id="278" w:name="_Toc44571047"/>
      <w:bookmarkStart w:id="279" w:name="_Toc7785798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31</w:t>
      </w:r>
      <w:r w:rsidR="0072167A">
        <w:rPr>
          <w:noProof/>
        </w:rPr>
        <w:fldChar w:fldCharType="end"/>
      </w:r>
      <w:bookmarkStart w:id="280" w:name="s31"/>
      <w:bookmarkEnd w:id="280"/>
      <w:r w:rsidR="002216B1" w:rsidRPr="005D695D">
        <w:t>: Število letnih zamenjanih izrabljenih gorivnih elementov in število vseh takih elementov v bazenu NEK</w:t>
      </w:r>
      <w:bookmarkEnd w:id="278"/>
      <w:bookmarkEnd w:id="279"/>
    </w:p>
    <w:p w14:paraId="1A2E8D7C" w14:textId="0F2DDA11" w:rsidR="002216B1" w:rsidRDefault="002216B1" w:rsidP="002216B1">
      <w:pPr>
        <w:pStyle w:val="LPNaslov2"/>
      </w:pPr>
      <w:bookmarkStart w:id="281" w:name="_Toc74219357"/>
      <w:r w:rsidRPr="00064D8A">
        <w:rPr>
          <w:caps w:val="0"/>
        </w:rPr>
        <w:t>RADIOAKTIVNI</w:t>
      </w:r>
      <w:r w:rsidRPr="009050E0">
        <w:rPr>
          <w:caps w:val="0"/>
        </w:rPr>
        <w:t xml:space="preserve"> ODPADKI NA IN</w:t>
      </w:r>
      <w:r w:rsidR="00EC15E6">
        <w:rPr>
          <w:caps w:val="0"/>
        </w:rPr>
        <w:t>Š</w:t>
      </w:r>
      <w:r w:rsidRPr="009050E0">
        <w:rPr>
          <w:caps w:val="0"/>
        </w:rPr>
        <w:t xml:space="preserve">TITUTU </w:t>
      </w:r>
      <w:r>
        <w:rPr>
          <w:caps w:val="0"/>
        </w:rPr>
        <w:t>»</w:t>
      </w:r>
      <w:r w:rsidRPr="009050E0">
        <w:rPr>
          <w:caps w:val="0"/>
        </w:rPr>
        <w:t>JOŽEF STEFAN</w:t>
      </w:r>
      <w:r>
        <w:rPr>
          <w:caps w:val="0"/>
        </w:rPr>
        <w:t>«</w:t>
      </w:r>
      <w:bookmarkEnd w:id="281"/>
    </w:p>
    <w:p w14:paraId="06F67ADC" w14:textId="481FCF6D" w:rsidR="002216B1" w:rsidRPr="00EF7626" w:rsidRDefault="002216B1" w:rsidP="002216B1">
      <w:pPr>
        <w:pStyle w:val="LPnavaden"/>
      </w:pPr>
      <w:r w:rsidRPr="00EF7626">
        <w:t xml:space="preserve">Pri delovanju reaktorja, delu v vročih celicah in v nadzorovanem območju Odseka za znanosti o okolju v povprečju letno nastane na IJS okrog 40 litrov izrabljenih ionskih smol, okrog 200 litrov aktivirane ali kontaminirane eksperimentalne opreme in zaščitnih sredstev ter okrog 100 litrov aluminijastih obsevalnih kontejnerjev. Služba za varstvo pred ionizirajočim sevanjem IJS zbira izrabljene radioaktivne snovi v začasni hrambi v OVC. Po prepakiranju, obdelavi (stiskanju) in podrobnejši karakterizaciji </w:t>
      </w:r>
      <w:r w:rsidR="0026757D">
        <w:t>so</w:t>
      </w:r>
      <w:r w:rsidRPr="00EF7626">
        <w:t xml:space="preserve"> opredel</w:t>
      </w:r>
      <w:r w:rsidR="0026757D">
        <w:t>jene</w:t>
      </w:r>
      <w:r w:rsidRPr="00EF7626">
        <w:t xml:space="preserve"> kot radioaktivni odpadek. Letno IJS proizvede do </w:t>
      </w:r>
      <w:r w:rsidR="0026757D">
        <w:t>dva</w:t>
      </w:r>
      <w:r w:rsidRPr="00EF7626">
        <w:t xml:space="preserve"> soda (&lt; 0,5 m</w:t>
      </w:r>
      <w:r w:rsidRPr="00EF7626">
        <w:rPr>
          <w:rStyle w:val="LPnadpisano"/>
        </w:rPr>
        <w:t>3</w:t>
      </w:r>
      <w:r w:rsidRPr="00EF7626">
        <w:t>) trdnih RAO.</w:t>
      </w:r>
    </w:p>
    <w:p w14:paraId="38D3EEDD" w14:textId="7F9CD00C" w:rsidR="002216B1" w:rsidRPr="00EF7626" w:rsidRDefault="002216B1" w:rsidP="002216B1">
      <w:pPr>
        <w:pStyle w:val="LPnavaden"/>
      </w:pPr>
      <w:r w:rsidRPr="00EF7626">
        <w:t>Zaradi oddaje zgodovinskih odpadkov iz sanacije hale K1 iz leta 2007 je IJS v letu 2020 predal v CSRAO nekoliko večjo količino radioaktivnih odpadkov (skupna masa 483 kg in prostornina 1,5 m</w:t>
      </w:r>
      <w:r w:rsidRPr="00EF7626">
        <w:rPr>
          <w:rStyle w:val="LPnadpisano"/>
        </w:rPr>
        <w:t>3</w:t>
      </w:r>
      <w:r w:rsidRPr="00EF7626">
        <w:t>). V februarju so odpeljali sedem paketov radioaktivnih odpadkov v CSRAO (masa 300 kg in prostornina 0,7 m</w:t>
      </w:r>
      <w:r w:rsidRPr="00EF7626">
        <w:rPr>
          <w:rStyle w:val="LPnadpisano"/>
        </w:rPr>
        <w:t>3</w:t>
      </w:r>
      <w:r w:rsidRPr="00EF7626">
        <w:t>). V juniju in juliju so opravili odvoz dveh zaprtih virov (</w:t>
      </w:r>
      <w:r w:rsidRPr="00EF7626">
        <w:rPr>
          <w:rStyle w:val="LPnadpisano"/>
        </w:rPr>
        <w:t>60</w:t>
      </w:r>
      <w:r w:rsidRPr="00EF7626">
        <w:t xml:space="preserve">Co in </w:t>
      </w:r>
      <w:r w:rsidRPr="00EF7626">
        <w:rPr>
          <w:rStyle w:val="LPnadpisano"/>
        </w:rPr>
        <w:t>137</w:t>
      </w:r>
      <w:r w:rsidRPr="00EF7626">
        <w:t>Cs) iz NDS v CSRAO. V juniju so izvedli opustitev nadzora nad dvema sodoma skupne mase 258 kg in prostornine 0,4 m</w:t>
      </w:r>
      <w:r w:rsidRPr="00EF7626">
        <w:rPr>
          <w:rStyle w:val="LPnadpisano"/>
        </w:rPr>
        <w:t>3</w:t>
      </w:r>
      <w:r w:rsidRPr="00EF7626">
        <w:t>, ki izhajata iz sanacije hale K1</w:t>
      </w:r>
      <w:r w:rsidR="0026757D">
        <w:t>,</w:t>
      </w:r>
      <w:r w:rsidRPr="00EF7626">
        <w:t xml:space="preserve"> ter v decembru predali štiri sode v CSRAO skupne mase 183 kg in prostornine 0,84 m</w:t>
      </w:r>
      <w:r w:rsidRPr="00EF7626">
        <w:rPr>
          <w:rStyle w:val="LPnadpisano"/>
        </w:rPr>
        <w:t>3</w:t>
      </w:r>
      <w:r w:rsidRPr="00EF7626">
        <w:t>, ki prav tako izhajajo iz sanacije hale K1.</w:t>
      </w:r>
    </w:p>
    <w:p w14:paraId="357F5CD1" w14:textId="367BE15B" w:rsidR="002216B1" w:rsidRDefault="002216B1" w:rsidP="002216B1">
      <w:pPr>
        <w:pStyle w:val="LPnavaden"/>
      </w:pPr>
      <w:r w:rsidRPr="00EF7626">
        <w:t xml:space="preserve">Izvaja se tudi nadzor nad opremo, orodjem, embalažo ali </w:t>
      </w:r>
      <w:r w:rsidR="0026757D">
        <w:t>pre</w:t>
      </w:r>
      <w:r w:rsidRPr="00EF7626">
        <w:t xml:space="preserve">ostalimi materiali (odpadna zaščitna plastika, obsevani vzorci ali druge snovi), ki so v nadzorovanem območju. Nad temi predmeti se lahko opravi opustitev nadzora pod pogojem, da zadoščajo </w:t>
      </w:r>
      <w:r w:rsidR="0026757D">
        <w:t>zahtevam</w:t>
      </w:r>
      <w:r w:rsidR="00074BB3" w:rsidRPr="00EF7626">
        <w:t xml:space="preserve"> </w:t>
      </w:r>
      <w:r w:rsidRPr="00EF7626">
        <w:t>največje dovoljene aktivnosti ali površinske kontaminacije.</w:t>
      </w:r>
    </w:p>
    <w:p w14:paraId="7218912B" w14:textId="77777777" w:rsidR="002216B1" w:rsidRDefault="002216B1" w:rsidP="002216B1">
      <w:pPr>
        <w:pStyle w:val="LPNaslov2"/>
      </w:pPr>
      <w:bookmarkStart w:id="282" w:name="_Toc44570701"/>
      <w:bookmarkStart w:id="283" w:name="_Toc74219358"/>
      <w:r>
        <w:t xml:space="preserve">RADIOAKTIVNI </w:t>
      </w:r>
      <w:r w:rsidRPr="009A3D74">
        <w:t>ODPADKI</w:t>
      </w:r>
      <w:r>
        <w:t xml:space="preserve"> V ZDRAVSTVU</w:t>
      </w:r>
      <w:bookmarkEnd w:id="282"/>
      <w:bookmarkEnd w:id="283"/>
    </w:p>
    <w:p w14:paraId="33861742" w14:textId="77777777" w:rsidR="002216B1" w:rsidRPr="009A3D74" w:rsidRDefault="002216B1" w:rsidP="002216B1">
      <w:pPr>
        <w:pStyle w:val="LPnavaden"/>
      </w:pPr>
      <w:r w:rsidRPr="009A3D74">
        <w:t>Onkološki inštitut v Ljubljani ima urejene ustrezne zadrževalnike za zmanjšanje aktivnosti tekočih odpadnih vod. Izpraznijo jih po predhodni meritvi specifične aktivnosti, ki jo opravi pooblaščeni izvedenec varstva pred sevanji. Zadrževalnike izpraznijo približno vsake štiri mesece. Začasno shranjevanje radioaktivnih odpadkov je ustrezno urejeno tudi v novih prostorih Onkološkega inštituta. Klinika za nuklearno medicino UKC Ljubljana nima sistema za zadrževanje odpadnih vod, vendar se po doktrini MAAE gradnja takih zadrževalnikov zaradi minimalnega vpliva, ki ga imajo izpusti na zdravje ljudi in okolje, ne smatra za upravičeno. V drugih bolnišnicah v Sloveniji zadrževalniki niso potrebni, saj izvajajo samo ambulantno zdravljenje in bolnik takoj po prejeti terapevtski dozi odide domov.</w:t>
      </w:r>
    </w:p>
    <w:p w14:paraId="3A370389" w14:textId="77777777" w:rsidR="002216B1" w:rsidRDefault="002216B1" w:rsidP="002216B1">
      <w:pPr>
        <w:pStyle w:val="LPnavaden"/>
      </w:pPr>
      <w:r w:rsidRPr="009A3D74">
        <w:t>Zaprte radioaktivne vire, ki jih zdravstvene ustanove prenehajo uporabljati, vrnejo proizvajalcu ali jih oddajo v CSRAO. Radioaktivne odpadke s kratkoživimi viri sevanja začasno shranijo v posebnem prostoru do opustitve nadzora, potem pa jih odložijo kot navadne odpadke.</w:t>
      </w:r>
    </w:p>
    <w:p w14:paraId="6B8F8053" w14:textId="77777777" w:rsidR="002216B1" w:rsidRDefault="002216B1" w:rsidP="002216B1">
      <w:pPr>
        <w:pStyle w:val="LPNaslov2"/>
      </w:pPr>
      <w:bookmarkStart w:id="284" w:name="po64"/>
      <w:bookmarkStart w:id="285" w:name="_Toc74219359"/>
      <w:bookmarkEnd w:id="284"/>
      <w:r>
        <w:t xml:space="preserve">OBVEZNA </w:t>
      </w:r>
      <w:r w:rsidRPr="00EC22C0">
        <w:rPr>
          <w:caps w:val="0"/>
        </w:rPr>
        <w:t>GOSPODARSKA</w:t>
      </w:r>
      <w:r>
        <w:rPr>
          <w:caps w:val="0"/>
        </w:rPr>
        <w:t xml:space="preserve"> JAVNA SLUŽBA RAVNANJA Z RAO</w:t>
      </w:r>
      <w:bookmarkEnd w:id="285"/>
    </w:p>
    <w:p w14:paraId="7B3ADD05" w14:textId="0D3B1BFB" w:rsidR="002216B1" w:rsidRDefault="002216B1" w:rsidP="002216B1">
      <w:pPr>
        <w:pStyle w:val="LPNaslov3"/>
      </w:pPr>
      <w:bookmarkStart w:id="286" w:name="_Toc74219360"/>
      <w:r w:rsidRPr="00EC22C0">
        <w:t>Radioaktivni</w:t>
      </w:r>
      <w:r>
        <w:t xml:space="preserve"> odpadki, ki niso odpadki iz jedrskih objektov za proizvodnjo energije (t. i. </w:t>
      </w:r>
      <w:r w:rsidR="00D4214B">
        <w:t>institucionalni RAO</w:t>
      </w:r>
      <w:r>
        <w:t>)</w:t>
      </w:r>
      <w:bookmarkEnd w:id="286"/>
    </w:p>
    <w:p w14:paraId="1C3E062D" w14:textId="77777777" w:rsidR="002216B1" w:rsidRPr="00DE7C0D" w:rsidRDefault="002216B1" w:rsidP="002216B1">
      <w:pPr>
        <w:pStyle w:val="LPnavaden"/>
      </w:pPr>
      <w:r w:rsidRPr="00DE7C0D">
        <w:t>Za izvajanje obvezne državne gospodarske javne službe za ravnanje z radioaktivnimi odpadki je pristojen ARAO.</w:t>
      </w:r>
    </w:p>
    <w:p w14:paraId="127F9B7B" w14:textId="2D168294" w:rsidR="002216B1" w:rsidRPr="00DE7C0D" w:rsidRDefault="002216B1" w:rsidP="002216B1">
      <w:pPr>
        <w:pStyle w:val="LPnavaden"/>
      </w:pPr>
      <w:r w:rsidRPr="00DE7C0D">
        <w:t>V letu 20</w:t>
      </w:r>
      <w:r>
        <w:t>20</w:t>
      </w:r>
      <w:r w:rsidRPr="00DE7C0D">
        <w:t xml:space="preserve"> je ARAO na področju ravnanja z</w:t>
      </w:r>
      <w:r w:rsidR="00D4214B">
        <w:t xml:space="preserve"> institucionalnimi</w:t>
      </w:r>
      <w:r w:rsidRPr="00DE7C0D">
        <w:t xml:space="preserve"> radioaktivnimi odpadki zagotavljal reden in nemoten prevzem radioaktivnih odpadkov na kraju nastanka, njihov prevoz, obdelavo in pripravo za skladiščenje ter skladiščenje, kar je podrobneje opisano v </w:t>
      </w:r>
      <w:hyperlink w:anchor="po213" w:history="1">
        <w:r w:rsidRPr="00DE08A3">
          <w:rPr>
            <w:rStyle w:val="Hiperpovezava"/>
          </w:rPr>
          <w:t>poglavju 2.1.3</w:t>
        </w:r>
      </w:hyperlink>
      <w:r w:rsidRPr="00DE08A3">
        <w:t>.</w:t>
      </w:r>
      <w:r w:rsidRPr="00DE7C0D">
        <w:t xml:space="preserve"> ARAO je tudi upravljavec državnega infrastrukturnega objekta CSRAO.</w:t>
      </w:r>
    </w:p>
    <w:p w14:paraId="447C7AD3" w14:textId="77777777" w:rsidR="002216B1" w:rsidRPr="00DE7C0D" w:rsidRDefault="002216B1" w:rsidP="002216B1">
      <w:pPr>
        <w:pStyle w:val="LPnavaden"/>
      </w:pPr>
      <w:r w:rsidRPr="00DE7C0D">
        <w:t>ARAO uporablja za obdelavo radioaktivnih odpadkov prostore OVC na IJS, ki je del raziskovalnega reaktorja TRIGA Mark II.</w:t>
      </w:r>
    </w:p>
    <w:p w14:paraId="7680D2E1" w14:textId="6F56FE99" w:rsidR="002216B1" w:rsidRPr="00DE7C0D" w:rsidRDefault="002216B1" w:rsidP="002216B1">
      <w:pPr>
        <w:pStyle w:val="LPnavaden"/>
      </w:pPr>
      <w:r w:rsidRPr="00DE7C0D">
        <w:t>ARAO je leta 20</w:t>
      </w:r>
      <w:r>
        <w:t>20</w:t>
      </w:r>
      <w:r w:rsidRPr="00DE7C0D">
        <w:t xml:space="preserve"> sprejel 1</w:t>
      </w:r>
      <w:r>
        <w:t>12</w:t>
      </w:r>
      <w:r w:rsidRPr="00DE7C0D">
        <w:t xml:space="preserve"> paketov radioaktivnih odpadkov od</w:t>
      </w:r>
      <w:r>
        <w:t xml:space="preserve"> različnih</w:t>
      </w:r>
      <w:r w:rsidRPr="00DE7C0D">
        <w:t xml:space="preserve"> organizacij, od tega </w:t>
      </w:r>
      <w:r>
        <w:t>16</w:t>
      </w:r>
      <w:r w:rsidRPr="00DE7C0D">
        <w:t xml:space="preserve"> paketov trdnih odpadkov, </w:t>
      </w:r>
      <w:r>
        <w:t>12</w:t>
      </w:r>
      <w:r w:rsidRPr="00DE7C0D">
        <w:t xml:space="preserve"> paketov zaprtih virov sevanj in </w:t>
      </w:r>
      <w:r>
        <w:t>84</w:t>
      </w:r>
      <w:r w:rsidRPr="00DE7C0D">
        <w:t xml:space="preserve"> paketov z ionizacijskimi javljalniki požara. Skupna prostornina novo uskladiščenih odpadkov je bila </w:t>
      </w:r>
      <w:r>
        <w:t>3,1</w:t>
      </w:r>
      <w:r w:rsidRPr="00DE7C0D">
        <w:t xml:space="preserve"> m</w:t>
      </w:r>
      <w:r w:rsidRPr="00DE7C0D">
        <w:rPr>
          <w:rStyle w:val="LPnadpisano"/>
          <w:rFonts w:eastAsiaTheme="majorEastAsia"/>
        </w:rPr>
        <w:t>3</w:t>
      </w:r>
      <w:r w:rsidRPr="00DE7C0D">
        <w:t>. Ob koncu leta 20</w:t>
      </w:r>
      <w:r>
        <w:t>20</w:t>
      </w:r>
      <w:r w:rsidRPr="00DE7C0D">
        <w:t xml:space="preserve"> je bilo uskladiščenih </w:t>
      </w:r>
      <w:r>
        <w:t>713</w:t>
      </w:r>
      <w:r w:rsidRPr="00DE7C0D">
        <w:t xml:space="preserve"> paketov:</w:t>
      </w:r>
    </w:p>
    <w:p w14:paraId="472706F6" w14:textId="6C20ED96" w:rsidR="002216B1" w:rsidRPr="00DE7C0D" w:rsidRDefault="002216B1" w:rsidP="00DD144C">
      <w:pPr>
        <w:pStyle w:val="LPalineje"/>
      </w:pPr>
      <w:r>
        <w:t>429</w:t>
      </w:r>
      <w:r w:rsidRPr="00DE7C0D">
        <w:t xml:space="preserve"> paketov trdnih radioaktivnih odpadkov (razvrščeni glede na stisljivost, gorljivost, obliko in velikost),</w:t>
      </w:r>
    </w:p>
    <w:p w14:paraId="3F42E3B5" w14:textId="505751AD" w:rsidR="002216B1" w:rsidRPr="00DE7C0D" w:rsidRDefault="002216B1" w:rsidP="00DD144C">
      <w:pPr>
        <w:pStyle w:val="LPalineje"/>
      </w:pPr>
      <w:r>
        <w:t>187</w:t>
      </w:r>
      <w:r w:rsidRPr="00DE7C0D">
        <w:t xml:space="preserve"> paketov zaprtih virov sevanj in</w:t>
      </w:r>
    </w:p>
    <w:p w14:paraId="04267684" w14:textId="0A70EEA2" w:rsidR="002216B1" w:rsidRPr="00DE7C0D" w:rsidRDefault="002216B1" w:rsidP="00DD144C">
      <w:pPr>
        <w:pStyle w:val="LPalineje"/>
      </w:pPr>
      <w:r>
        <w:t>97</w:t>
      </w:r>
      <w:r w:rsidRPr="00DE7C0D">
        <w:t xml:space="preserve"> paketov z ionizacijskimi javljalniki požara.</w:t>
      </w:r>
    </w:p>
    <w:p w14:paraId="529D5EAC" w14:textId="77777777" w:rsidR="002216B1" w:rsidRPr="00DE7C0D" w:rsidRDefault="002216B1" w:rsidP="002216B1">
      <w:pPr>
        <w:pStyle w:val="LPnavaden"/>
      </w:pPr>
      <w:r w:rsidRPr="00DE7C0D">
        <w:t xml:space="preserve">Skupna aktivnost </w:t>
      </w:r>
      <w:r>
        <w:t>89</w:t>
      </w:r>
      <w:r w:rsidRPr="00DE7C0D">
        <w:t xml:space="preserve"> m</w:t>
      </w:r>
      <w:r w:rsidRPr="00DE7C0D">
        <w:rPr>
          <w:rStyle w:val="LPnadpisano"/>
          <w:rFonts w:eastAsiaTheme="majorEastAsia"/>
        </w:rPr>
        <w:t>3</w:t>
      </w:r>
      <w:r w:rsidRPr="00DE7C0D">
        <w:t xml:space="preserve"> uskladiščenih odpadkov je ob koncu leta 20</w:t>
      </w:r>
      <w:r>
        <w:t>20</w:t>
      </w:r>
      <w:r w:rsidRPr="00DE7C0D">
        <w:t xml:space="preserve"> ocenjena na </w:t>
      </w:r>
      <w:r>
        <w:t>3,1</w:t>
      </w:r>
      <w:r w:rsidRPr="00DE7C0D">
        <w:t xml:space="preserve"> TBq s skupno maso 50 ton.</w:t>
      </w:r>
    </w:p>
    <w:p w14:paraId="7A45D994" w14:textId="057B9A1C" w:rsidR="002216B1" w:rsidRPr="00DE7C0D" w:rsidRDefault="002216B1" w:rsidP="002216B1">
      <w:pPr>
        <w:pStyle w:val="LPnavaden"/>
      </w:pPr>
      <w:r w:rsidRPr="00DE7C0D">
        <w:t>ARAO opravlja obdelavo in pripravo RAO v obliko, primern</w:t>
      </w:r>
      <w:r w:rsidR="0026757D">
        <w:t>o</w:t>
      </w:r>
      <w:r w:rsidRPr="00DE7C0D">
        <w:t xml:space="preserve"> za skladiščenje. Namen obdelave </w:t>
      </w:r>
      <w:r w:rsidR="0026757D">
        <w:t>sta</w:t>
      </w:r>
      <w:r w:rsidRPr="00DE7C0D">
        <w:t xml:space="preserve"> doseganje meril, da odpadki izpolnjujejo pogoje za varno skladiščenje</w:t>
      </w:r>
      <w:r w:rsidR="0026757D">
        <w:t>,</w:t>
      </w:r>
      <w:r w:rsidRPr="00DE7C0D">
        <w:t xml:space="preserve"> kot tudi zmanjševanje prostornine, ki jo odpadki zavzemajo v skladišču. </w:t>
      </w:r>
    </w:p>
    <w:p w14:paraId="64B8EE96" w14:textId="72E66436" w:rsidR="002216B1" w:rsidRPr="00DE7C0D" w:rsidRDefault="002216B1" w:rsidP="002216B1">
      <w:pPr>
        <w:pStyle w:val="LPnavaden"/>
      </w:pPr>
      <w:r w:rsidRPr="00DE7C0D">
        <w:t>Zasedenost skladiščnega prostora v CSRAO je približno 80</w:t>
      </w:r>
      <w:r w:rsidR="0026757D">
        <w:t>-</w:t>
      </w:r>
      <w:r w:rsidRPr="00DE7C0D">
        <w:t xml:space="preserve">%. Ena izmed učinkovitih metod za zmanjšanje prostornine RAO je razstavljanje naprav, ki vsebujejo zaprte vire sevanja. Z razstavljanjem teh naprav se radioaktivne vire sevanja loči od </w:t>
      </w:r>
      <w:r w:rsidR="0026757D">
        <w:t>pre</w:t>
      </w:r>
      <w:r w:rsidRPr="00DE7C0D">
        <w:t>ostalih delov naprav, ki so običajno neradioaktivni. Kapsulacija zaprtih virov sevanja, ki sledi razstavljanju, znižuje tveganje potencialne kontaminacije, ki lahko nastane zaradi puščanja virov sevanja. Prav tako se izogne poškodbam, koroziji oz</w:t>
      </w:r>
      <w:r w:rsidR="0026757D">
        <w:t>iroma</w:t>
      </w:r>
      <w:r w:rsidRPr="00DE7C0D">
        <w:t xml:space="preserve"> degradaciji naprav, k</w:t>
      </w:r>
      <w:r w:rsidR="0026757D">
        <w:t>i</w:t>
      </w:r>
      <w:r w:rsidRPr="00DE7C0D">
        <w:t xml:space="preserve"> po določenem obdobju skladiščenja lahko privede do stanja, ko naprav ni več mogoče varno razstaviti. Učinek obdelav je pozitiven, saj imajo po obdelavi RAO boljše lastnosti in tako omogočajo varnejše skladiščenje, hkrati pa običajno zavzemajo tudi manjšo prostornino v skladišču. </w:t>
      </w:r>
      <w:r w:rsidRPr="003F73DC">
        <w:t>Omenjene dejavnosti so pripomogle, d</w:t>
      </w:r>
      <w:r w:rsidR="00A80491">
        <w:t>a</w:t>
      </w:r>
      <w:r w:rsidRPr="003F73DC">
        <w:t xml:space="preserve"> se kljub novo prevzeti količini RAO v CSRAO količina vseh skladiščenih RAO v CSRAO ob koncu leta 2020 ni povečala v primerjavi z decembrom 2019</w:t>
      </w:r>
      <w:r w:rsidRPr="00DE7C0D">
        <w:t xml:space="preserve">. </w:t>
      </w:r>
    </w:p>
    <w:p w14:paraId="25A5D905" w14:textId="3B17858B" w:rsidR="002216B1" w:rsidRDefault="002216B1" w:rsidP="002216B1">
      <w:pPr>
        <w:pStyle w:val="LPnavaden"/>
      </w:pPr>
      <w:r w:rsidRPr="00DE7C0D">
        <w:t xml:space="preserve">Konec leta 2019 so delavci v dveh prekatih opravili pregled paketov. Enajst paketov, katerih zunanja embalaža je sod, ki izhajajo iz sanacije objekta v Zavratcu in so imeli pomanjkljivo karakterizacijo, je bilo odpeljanih v OVC na meritve </w:t>
      </w:r>
      <w:r w:rsidR="00D4214B">
        <w:t xml:space="preserve">z </w:t>
      </w:r>
      <w:r w:rsidR="00D4214B" w:rsidRPr="00DE7C0D">
        <w:t>visokoločljiv</w:t>
      </w:r>
      <w:r w:rsidR="00D4214B">
        <w:t>ostno</w:t>
      </w:r>
      <w:r w:rsidR="00D4214B" w:rsidRPr="00DE7C0D">
        <w:t xml:space="preserve"> spektrometrij</w:t>
      </w:r>
      <w:r w:rsidR="00D4214B">
        <w:t>o</w:t>
      </w:r>
      <w:r w:rsidRPr="00DE7C0D">
        <w:t xml:space="preserve"> gama. Na teh izbranih paketih so bili opravljeni tudi: vizualni pregled zunanje embalaže in oznak, tehtanje ter kontrolne meritve hitrosti doze zunanjega sevanja gama. Rezultati meritev kažejo, da bo za nekatere pakete mogoče izvesti opustitev nadzora. V letu 202</w:t>
      </w:r>
      <w:r w:rsidR="00C91DD9">
        <w:t>1</w:t>
      </w:r>
      <w:r w:rsidRPr="00DE7C0D">
        <w:t xml:space="preserve"> bodo možnosti za opustitev nadzora nad radioaktivno snovjo pr</w:t>
      </w:r>
      <w:r w:rsidR="0026757D">
        <w:t>e</w:t>
      </w:r>
      <w:r w:rsidRPr="00DE7C0D">
        <w:t xml:space="preserve">učene in </w:t>
      </w:r>
      <w:r w:rsidR="0026757D">
        <w:t>izvedene</w:t>
      </w:r>
      <w:r w:rsidRPr="00DE7C0D">
        <w:t>.</w:t>
      </w:r>
    </w:p>
    <w:p w14:paraId="66835733" w14:textId="3E71CF62" w:rsidR="002216B1" w:rsidRDefault="00D4214B" w:rsidP="002216B1">
      <w:pPr>
        <w:pStyle w:val="LPnavaden"/>
      </w:pPr>
      <w:r w:rsidRPr="00DE7C0D">
        <w:t>Z namenom zmanjšanja prostornine RAO v CSRAO in zagotavljanj</w:t>
      </w:r>
      <w:r>
        <w:t>a</w:t>
      </w:r>
      <w:r w:rsidRPr="00DE7C0D">
        <w:t xml:space="preserve"> skladiščnega prostora je bilo </w:t>
      </w:r>
      <w:r>
        <w:t>1.039</w:t>
      </w:r>
      <w:r w:rsidRPr="00DE7C0D">
        <w:t xml:space="preserve"> ionizacijskih javljalnikov požara v </w:t>
      </w:r>
      <w:r>
        <w:t>enem</w:t>
      </w:r>
      <w:r w:rsidRPr="00DE7C0D">
        <w:t xml:space="preserve"> prevoz</w:t>
      </w:r>
      <w:r>
        <w:t>u</w:t>
      </w:r>
      <w:r w:rsidRPr="00DE7C0D">
        <w:t xml:space="preserve"> nevarnega blaga odpeljanih na reciklažo v tujino, kjer bodo tudi ostali. </w:t>
      </w:r>
      <w:r>
        <w:t>Druge načrtovane pošiljke ARAO ni uspel odpeljati v tujino, zaradi prekinjenega poslovanja poslovnega partnerja, kot posledice ukrepov covid-19.</w:t>
      </w:r>
    </w:p>
    <w:p w14:paraId="57B53D2E" w14:textId="77777777" w:rsidR="002216B1" w:rsidRDefault="002216B1" w:rsidP="002216B1">
      <w:pPr>
        <w:pStyle w:val="LPNaslov3"/>
      </w:pPr>
      <w:bookmarkStart w:id="287" w:name="_Toc74219361"/>
      <w:r>
        <w:t xml:space="preserve">Upravljanje, </w:t>
      </w:r>
      <w:r w:rsidRPr="00E15BC2">
        <w:t>dolgoročni</w:t>
      </w:r>
      <w:r>
        <w:t xml:space="preserve"> nadzor in vzdrževanje zaprtega odlagališča rudarske jalovine Jazbec</w:t>
      </w:r>
      <w:bookmarkEnd w:id="287"/>
    </w:p>
    <w:p w14:paraId="5EF8FF00" w14:textId="066D2FC7" w:rsidR="002216B1" w:rsidRPr="006007EE" w:rsidRDefault="002216B1" w:rsidP="002216B1">
      <w:pPr>
        <w:pStyle w:val="LPnavaden"/>
      </w:pPr>
      <w:r w:rsidRPr="006007EE">
        <w:t>V letu 2020 je ARAO zagotovil redni nadzor stanja odlagališča Jazbec, ki je obsegal vizualni pregled varnostne ograje in opozorilnih oznak, dovoznih poti, drenažnih jarkov za odvod površinskih vod, stanj</w:t>
      </w:r>
      <w:r w:rsidR="00D4214B">
        <w:t>a</w:t>
      </w:r>
      <w:r w:rsidRPr="006007EE">
        <w:t xml:space="preserve"> prekrivke in objektov tehničnega monitoringa (piezometri, točke geodetske mreže, inklinometri</w:t>
      </w:r>
      <w:r>
        <w:t>)</w:t>
      </w:r>
      <w:r w:rsidRPr="006007EE">
        <w:t>. Ugotovljeno sta</w:t>
      </w:r>
      <w:r>
        <w:t>n</w:t>
      </w:r>
      <w:r w:rsidRPr="006007EE">
        <w:t>je je primerno. Vzdrževalna dela v letu 2020 so obsegala košnjo trave na celotni površini znotraj varovalne ograje odlagališča Jazbec, odstranjevanje podrasti na zunanji in notranji strani ograje. Izvedena so bila tudi manjša popravila ograje odlagališča</w:t>
      </w:r>
      <w:r w:rsidR="00D4214B">
        <w:t xml:space="preserve">, </w:t>
      </w:r>
      <w:r w:rsidRPr="006007EE">
        <w:t>čiščenje dveh vtočnih objektov in manjša popravila odvodnih jarkov za odvodnjavanje površinske vode z brežin odlagališča. Opravljeno je bilo čiščenje dveh največjih zadrževalnikov na preusmeritvi potoka Jazbec v Brda</w:t>
      </w:r>
      <w:r>
        <w:t>r</w:t>
      </w:r>
      <w:r w:rsidRPr="006007EE">
        <w:t>čkovo grapo. Druga vzdrževalna dela niso bila potrebna</w:t>
      </w:r>
      <w:r>
        <w:t>.</w:t>
      </w:r>
    </w:p>
    <w:p w14:paraId="115B956B" w14:textId="42422A2E" w:rsidR="002216B1" w:rsidRDefault="002216B1" w:rsidP="002216B1">
      <w:pPr>
        <w:pStyle w:val="LPnavaden"/>
      </w:pPr>
      <w:r w:rsidRPr="006007EE">
        <w:t xml:space="preserve">Varnostno poročilo za odlagališče Jazbec določa program dolgoročnega nadzora in vzdrževanja. </w:t>
      </w:r>
      <w:r w:rsidR="00D4214B">
        <w:t>M</w:t>
      </w:r>
      <w:r w:rsidRPr="006007EE">
        <w:t>onitoring</w:t>
      </w:r>
      <w:r w:rsidR="00D4214B">
        <w:t xml:space="preserve"> dolgoročnega nadzora</w:t>
      </w:r>
      <w:r w:rsidRPr="006007EE">
        <w:t xml:space="preserve"> se izvaja z namenom odkrivanja morebitnih sprememb v odlagališču. Vključuje radiološke, standardne fizikalno-kemijske in geodetske meritve. Rezultati radiološkega monitoringa v letu 2020 so primerljivi z rezultati iz predhodnih let, kar dokazuje, da je stanje odlagališča Jazbec po zaprtju stabilno in da se varnostne funkcije, dosežene z okoljsko sanacijo območja, ohranjajo.</w:t>
      </w:r>
    </w:p>
    <w:p w14:paraId="017FEB5D" w14:textId="77777777" w:rsidR="002216B1" w:rsidRDefault="002216B1" w:rsidP="002216B1">
      <w:pPr>
        <w:pStyle w:val="LPNaslov3"/>
      </w:pPr>
      <w:bookmarkStart w:id="288" w:name="_Toc74219362"/>
      <w:r w:rsidRPr="009050E0">
        <w:t xml:space="preserve">Odlaganje </w:t>
      </w:r>
      <w:r w:rsidRPr="00E15BC2">
        <w:t>radioaktivnih</w:t>
      </w:r>
      <w:r w:rsidRPr="009050E0">
        <w:t xml:space="preserve"> odpadkov</w:t>
      </w:r>
      <w:bookmarkEnd w:id="288"/>
    </w:p>
    <w:p w14:paraId="2374F8D2" w14:textId="1F68B4C6" w:rsidR="002216B1" w:rsidRPr="00737C26" w:rsidRDefault="002216B1" w:rsidP="002216B1">
      <w:pPr>
        <w:pStyle w:val="LPnavaden"/>
      </w:pPr>
      <w:r w:rsidRPr="00737C26">
        <w:t xml:space="preserve">V letu 2020 je delo </w:t>
      </w:r>
      <w:r w:rsidR="003F6DFE">
        <w:t>pri</w:t>
      </w:r>
      <w:r w:rsidRPr="00737C26">
        <w:t xml:space="preserve"> </w:t>
      </w:r>
      <w:r w:rsidR="003F6DFE">
        <w:t>deja</w:t>
      </w:r>
      <w:r w:rsidR="003F6DFE" w:rsidRPr="00737C26">
        <w:t>vnostih</w:t>
      </w:r>
      <w:r w:rsidRPr="00737C26">
        <w:t xml:space="preserve">, povezanih s pripravo dokumentov in vsega potrebnega za pridobitev soglasij in dovoljenj za odlagališče NSRAO, </w:t>
      </w:r>
      <w:r w:rsidR="003F6DFE">
        <w:t xml:space="preserve">napredovalo </w:t>
      </w:r>
      <w:r w:rsidRPr="00737C26">
        <w:t xml:space="preserve">na vseh področjih. Nadaljevalo se je delo na projektni dokumentaciji, kjer </w:t>
      </w:r>
      <w:r w:rsidR="003F6DFE">
        <w:t xml:space="preserve">sta </w:t>
      </w:r>
      <w:r w:rsidRPr="00737C26">
        <w:t>se zaključil</w:t>
      </w:r>
      <w:r w:rsidR="003F6DFE">
        <w:t>i</w:t>
      </w:r>
      <w:r w:rsidRPr="00737C26">
        <w:t xml:space="preserve"> revizija projekt</w:t>
      </w:r>
      <w:r>
        <w:t>a</w:t>
      </w:r>
      <w:r w:rsidRPr="00737C26">
        <w:t xml:space="preserve"> za pridobitev gradbenega dovoljenja</w:t>
      </w:r>
      <w:r>
        <w:t xml:space="preserve"> (</w:t>
      </w:r>
      <w:r w:rsidRPr="00737C26">
        <w:t>PGD) in priprava projekt</w:t>
      </w:r>
      <w:r>
        <w:t>a</w:t>
      </w:r>
      <w:r w:rsidRPr="00737C26">
        <w:t xml:space="preserve"> za izvedbo</w:t>
      </w:r>
      <w:r>
        <w:t xml:space="preserve"> (PZI</w:t>
      </w:r>
      <w:r w:rsidRPr="00737C26">
        <w:t>)</w:t>
      </w:r>
      <w:r w:rsidR="003F6DFE">
        <w:t>;</w:t>
      </w:r>
      <w:r w:rsidRPr="00737C26">
        <w:t xml:space="preserve"> tehničn</w:t>
      </w:r>
      <w:r w:rsidR="003F6DFE">
        <w:t>o</w:t>
      </w:r>
      <w:r w:rsidRPr="00737C26">
        <w:t xml:space="preserve"> delo</w:t>
      </w:r>
      <w:r w:rsidR="003F6DFE">
        <w:t>,</w:t>
      </w:r>
      <w:r w:rsidRPr="00737C26">
        <w:t xml:space="preserve"> potrebn</w:t>
      </w:r>
      <w:r w:rsidR="003F6DFE">
        <w:t>o</w:t>
      </w:r>
      <w:r w:rsidRPr="00737C26">
        <w:t xml:space="preserve"> za razpis za izvajalca gradnje odlagališča NSRAO. Potekalo je delo na drugih dokumentih, kot so </w:t>
      </w:r>
      <w:r w:rsidR="003F6DFE">
        <w:t>p</w:t>
      </w:r>
      <w:r w:rsidRPr="00737C26">
        <w:t xml:space="preserve">oročilo o vplivih na okolje, </w:t>
      </w:r>
      <w:r w:rsidR="003F6DFE">
        <w:t>v</w:t>
      </w:r>
      <w:r w:rsidRPr="00737C26">
        <w:t xml:space="preserve">arnostno poročilo in </w:t>
      </w:r>
      <w:r w:rsidR="003F6DFE">
        <w:t>p</w:t>
      </w:r>
      <w:r w:rsidRPr="00737C26">
        <w:t xml:space="preserve">rojektne osnove. Pripravljena je bila tudi večina poglavij Varnostnega poročila za odlagališče NSRAO. </w:t>
      </w:r>
      <w:r w:rsidR="00D4214B">
        <w:t>Nadaljevali</w:t>
      </w:r>
      <w:r w:rsidRPr="00737C26">
        <w:t xml:space="preserve"> so se postopki čezmejne presoje vplivov na okolje. Intenzivnost dela na področju načrtovanja odlagališča NSRAO je tudi v letu 2020 narekovalo financiranje. Pogodba o financiranju je bila z </w:t>
      </w:r>
      <w:r w:rsidR="003F6DFE">
        <w:t>m</w:t>
      </w:r>
      <w:r w:rsidRPr="00737C26">
        <w:t xml:space="preserve">inistrstvom za infrastrukturo (MzI) podpisana konec maja 2020. </w:t>
      </w:r>
      <w:r w:rsidR="00555694">
        <w:t>S strani Sklada je bilo za leto 2020 zagotovljeno nemoteno financiranje ARAO na osnovi sklenjene pogodbe za leto 2019 in ustreznega aneksa k navedeni pogodbi, P</w:t>
      </w:r>
      <w:r w:rsidR="00555694" w:rsidRPr="00B71400">
        <w:t xml:space="preserve">ogodba </w:t>
      </w:r>
      <w:r w:rsidR="00555694">
        <w:t xml:space="preserve">o financiranju med Skladom in ARAO za leto 2020 pa </w:t>
      </w:r>
      <w:r w:rsidR="00555694" w:rsidRPr="00B71400">
        <w:t xml:space="preserve">je bila </w:t>
      </w:r>
      <w:r w:rsidR="00555694">
        <w:t xml:space="preserve">na osnovi potrjenega PDFN ARAO 2020 in Finančnega načrta Sklada za leto 2020, </w:t>
      </w:r>
      <w:r w:rsidR="00555694" w:rsidRPr="00B71400">
        <w:t>sklenjena junija 2020.</w:t>
      </w:r>
    </w:p>
    <w:p w14:paraId="597A664F" w14:textId="1F8A68E3" w:rsidR="002216B1" w:rsidRPr="00737C26" w:rsidRDefault="002216B1" w:rsidP="002216B1">
      <w:pPr>
        <w:pStyle w:val="LPnavaden"/>
      </w:pPr>
      <w:r w:rsidRPr="00737C26">
        <w:t xml:space="preserve">V letu 2020 so se na podlagi Državnega prostorskega načrta (DPN) nadaljevale </w:t>
      </w:r>
      <w:r w:rsidR="003F6DFE">
        <w:t>deja</w:t>
      </w:r>
      <w:r w:rsidRPr="00737C26">
        <w:t xml:space="preserve">vnosti z razpolaganjem zagotovitve vseh zemljišč za namen gradnje odlagališča NSRAO, kjer so bile pridobljene pravice na večini zemljišč, urejajo se še zemljišča v lasti občine Krško. </w:t>
      </w:r>
    </w:p>
    <w:p w14:paraId="47B3B7C2" w14:textId="06463D3A" w:rsidR="002216B1" w:rsidRPr="00737C26" w:rsidRDefault="002216B1" w:rsidP="002216B1">
      <w:pPr>
        <w:pStyle w:val="LPnavaden"/>
      </w:pPr>
      <w:r w:rsidRPr="00737C26">
        <w:t>Sofinanciranje obnove in širitve optičnega omrežja v občini Krško in plačilo odškodnine za uporabo in obrabo cest v času gradnje v letu 2020 ni</w:t>
      </w:r>
      <w:r w:rsidR="003F6DFE">
        <w:t>sta</w:t>
      </w:r>
      <w:r w:rsidRPr="00737C26">
        <w:t xml:space="preserve"> bil</w:t>
      </w:r>
      <w:r w:rsidR="003F6DFE">
        <w:t>a</w:t>
      </w:r>
      <w:r w:rsidRPr="00737C26">
        <w:t xml:space="preserve"> </w:t>
      </w:r>
      <w:r w:rsidR="003F6DFE">
        <w:t>izvedena</w:t>
      </w:r>
      <w:r w:rsidRPr="00737C26">
        <w:t>.</w:t>
      </w:r>
    </w:p>
    <w:p w14:paraId="549D618C" w14:textId="4FA78501" w:rsidR="002216B1" w:rsidRPr="00737C26" w:rsidRDefault="002216B1" w:rsidP="002216B1">
      <w:pPr>
        <w:pStyle w:val="LPnavaden"/>
      </w:pPr>
      <w:r w:rsidRPr="00737C26">
        <w:t>Večina potrebnih terenskih raziskav za odlagališča NSRAO je bila že izvedena v preteklih letih. V okviru projekta se še vedno sodeluje z investitorji na širšem območju lokacije odlagališča NSRAO in pridobiva podatke o njihovih raziskavah. Pridobljeni podatki bodo uporabljeni pri potencialnih nadgradnjah hidravličnih, hidroloških in geoloških modelov širšega območja lokacije odlagališča NSRAO.</w:t>
      </w:r>
    </w:p>
    <w:p w14:paraId="34B40A0F" w14:textId="60B0094F" w:rsidR="002216B1" w:rsidRPr="00737C26" w:rsidRDefault="002216B1" w:rsidP="002216B1">
      <w:pPr>
        <w:pStyle w:val="LPnavaden"/>
      </w:pPr>
      <w:r w:rsidRPr="00737C26">
        <w:t>V letu 2020 so se nadaljevale aktivnosti v povezavi z izdelavo projektne ter druge dokumentacije, izdelane so bile revizije PGD projekta odlagališča NSRAO</w:t>
      </w:r>
      <w:r w:rsidR="003F6DFE">
        <w:t>,</w:t>
      </w:r>
      <w:r w:rsidRPr="00737C26">
        <w:t xml:space="preserve"> in sicer ločeno za objekte odlagališča ter za infrastrukturne objekte</w:t>
      </w:r>
      <w:r w:rsidR="003F6DFE">
        <w:t>,</w:t>
      </w:r>
      <w:r w:rsidRPr="00737C26">
        <w:t xml:space="preserve"> in pripravljena </w:t>
      </w:r>
      <w:r w:rsidR="003F6DFE">
        <w:t xml:space="preserve">je bila </w:t>
      </w:r>
      <w:r w:rsidRPr="00737C26">
        <w:t>dokumentacija</w:t>
      </w:r>
      <w:r w:rsidR="005930AB" w:rsidRPr="005930AB">
        <w:t xml:space="preserve"> </w:t>
      </w:r>
      <w:r w:rsidR="005930AB" w:rsidRPr="00737C26">
        <w:t>PZI</w:t>
      </w:r>
      <w:r w:rsidRPr="00737C26">
        <w:t xml:space="preserve">. Pripravljena je bila tudi dokumentacija za izvedbo razpisa za izvajalca gradnje odlagališča. V </w:t>
      </w:r>
      <w:r>
        <w:t xml:space="preserve">letu </w:t>
      </w:r>
      <w:r w:rsidRPr="00737C26">
        <w:t xml:space="preserve">2020 </w:t>
      </w:r>
      <w:r w:rsidR="005930AB">
        <w:t>so</w:t>
      </w:r>
      <w:r w:rsidRPr="00737C26">
        <w:t xml:space="preserve"> bil</w:t>
      </w:r>
      <w:r w:rsidR="005930AB">
        <w:t>i</w:t>
      </w:r>
      <w:r w:rsidRPr="00737C26">
        <w:t xml:space="preserve"> izdelan</w:t>
      </w:r>
      <w:r w:rsidR="005930AB">
        <w:t>i</w:t>
      </w:r>
      <w:r w:rsidRPr="00737C26">
        <w:t xml:space="preserve"> Študija izvedbe investicije, Odlagališča NSRAO Vrbina v Krškem in Investicijski program, Rev. E, za Odlagališče NSRAO Vrbina v Krškem.</w:t>
      </w:r>
    </w:p>
    <w:p w14:paraId="79F29EE3" w14:textId="51D928DE" w:rsidR="002216B1" w:rsidRPr="00737C26" w:rsidRDefault="002216B1" w:rsidP="002216B1">
      <w:pPr>
        <w:pStyle w:val="LPnavaden"/>
      </w:pPr>
      <w:r w:rsidRPr="00737C26">
        <w:t xml:space="preserve">V letu 2020 se je nadaljevalo delo na projektu izdelave varnostnih analiz in meril sprejemljivosti. Pripravljen in revidiran je bil </w:t>
      </w:r>
      <w:r w:rsidR="005930AB">
        <w:t xml:space="preserve">izvedbeni načrt </w:t>
      </w:r>
      <w:r w:rsidRPr="00737C26">
        <w:t>za leto 2020. V okviru večfaznega projekta »</w:t>
      </w:r>
      <w:r w:rsidRPr="005E679B">
        <w:rPr>
          <w:rStyle w:val="LPnavadenposevnoZnak"/>
        </w:rPr>
        <w:t>Safety Analysis (SA) and Waste Acceptance Criteria (WAC) preparation for Low and Intermediate Level Waste Repository in Slovenia</w:t>
      </w:r>
      <w:r w:rsidRPr="00737C26">
        <w:t xml:space="preserve">« se je nadaljevalo delo za dopolnitev </w:t>
      </w:r>
      <w:r w:rsidR="005930AB">
        <w:t>že uveljavljenih</w:t>
      </w:r>
      <w:r w:rsidR="005930AB" w:rsidRPr="00737C26">
        <w:t xml:space="preserve"> </w:t>
      </w:r>
      <w:r w:rsidRPr="00737C26">
        <w:t xml:space="preserve">meril sprejemljivosti glede na razvoj projekta za odlagališče NSRAO. Nadaljevalo se je delo na varnostnih analizah in razvoju meril sprejemljivosti za fazo pridobitve gradbenega dovoljenja in priprave </w:t>
      </w:r>
      <w:r w:rsidR="005930AB">
        <w:t>v</w:t>
      </w:r>
      <w:r w:rsidRPr="00737C26">
        <w:t xml:space="preserve">arnostnega poročila. Pridobivanje okoljevarstvenega soglasja se je v letu 2020 intenzivno </w:t>
      </w:r>
      <w:r w:rsidR="005930AB">
        <w:t>nadaljevalo</w:t>
      </w:r>
      <w:r w:rsidRPr="00737C26">
        <w:t xml:space="preserve">, </w:t>
      </w:r>
      <w:r w:rsidR="00E465E0">
        <w:t>nadaljevali</w:t>
      </w:r>
      <w:r w:rsidRPr="00737C26">
        <w:t xml:space="preserve"> </w:t>
      </w:r>
      <w:r w:rsidR="005930AB">
        <w:t xml:space="preserve">so </w:t>
      </w:r>
      <w:r w:rsidRPr="00737C26">
        <w:t>se tudi postopki čezmejne presoje vplivov na okolje. V letu 2018 in 2019 je potekalo pridobivanje osnutka predhodnega soglasja URSJV o sevalni in jedrski varnosti, ki je bilo izdano  april</w:t>
      </w:r>
      <w:r w:rsidR="005930AB">
        <w:t>a</w:t>
      </w:r>
      <w:r w:rsidRPr="00737C26">
        <w:t xml:space="preserve"> 2019. Pripravljena je bila revizija dokumentov za javno razgrnitev. V letu 2020 so bile izveden</w:t>
      </w:r>
      <w:r w:rsidR="005930AB">
        <w:t>e</w:t>
      </w:r>
      <w:r w:rsidRPr="00737C26">
        <w:t xml:space="preserve"> vse javne razgrnitve in dokumenti</w:t>
      </w:r>
      <w:r w:rsidR="005930AB">
        <w:t>,</w:t>
      </w:r>
      <w:r w:rsidRPr="00737C26">
        <w:t xml:space="preserve"> dopolnjeni na podlagi pripomb. Za čezmejno presojo, ki jo vodi </w:t>
      </w:r>
      <w:r w:rsidR="0007201C">
        <w:t>M</w:t>
      </w:r>
      <w:r w:rsidRPr="00737C26">
        <w:t xml:space="preserve">inistrstvo za okolje in prostor (MOP), je bil v letu 2018 pripravljen </w:t>
      </w:r>
      <w:r w:rsidR="005930AB">
        <w:t>i</w:t>
      </w:r>
      <w:r w:rsidRPr="00737C26">
        <w:t xml:space="preserve">zvleček o presoji čezmejnih vplivov na okolje </w:t>
      </w:r>
      <w:r w:rsidR="005930AB">
        <w:t>ter</w:t>
      </w:r>
      <w:r w:rsidR="005930AB" w:rsidRPr="00737C26">
        <w:t xml:space="preserve"> </w:t>
      </w:r>
      <w:r w:rsidRPr="00737C26">
        <w:t xml:space="preserve">preveden v angleški in hrvaški jezik. V letu 2019 so bili izdelani angleški in hrvaški prevod PVO, osnVP in POs, hrvaški prevod PVO ter nemški in italijanski prevod </w:t>
      </w:r>
      <w:r w:rsidR="005930AB">
        <w:t>i</w:t>
      </w:r>
      <w:r w:rsidRPr="00737C26">
        <w:t>zvlečka za čezmejno presojo vplivov na okolje. Izvedena je bila javna razgrnitev v Avstriji in na Hrvaškem. V okviru javne razgrnitve je bila decembr</w:t>
      </w:r>
      <w:r w:rsidR="005930AB">
        <w:t>a</w:t>
      </w:r>
      <w:r w:rsidRPr="00737C26">
        <w:t xml:space="preserve"> 2019 predstavitev projekta zainteresirani javnosti v Zagrebu. V letu 2020 </w:t>
      </w:r>
      <w:r w:rsidR="00052D47">
        <w:t xml:space="preserve">so </w:t>
      </w:r>
      <w:r w:rsidRPr="00737C26">
        <w:t>se nadaljeval</w:t>
      </w:r>
      <w:r w:rsidR="00052D47">
        <w:t>e</w:t>
      </w:r>
      <w:r w:rsidRPr="00737C26">
        <w:t xml:space="preserve"> aktivnosti čezmejne presoje. Zaradi epidemije </w:t>
      </w:r>
      <w:r w:rsidR="00052D47">
        <w:t>covida</w:t>
      </w:r>
      <w:r w:rsidRPr="00737C26">
        <w:t xml:space="preserve">-19 je bil sestanek </w:t>
      </w:r>
      <w:r w:rsidR="00052D47" w:rsidRPr="00737C26">
        <w:t xml:space="preserve">organiziran </w:t>
      </w:r>
      <w:r w:rsidR="000D5BA4">
        <w:t>virtualno</w:t>
      </w:r>
      <w:r w:rsidRPr="00737C26">
        <w:t>.</w:t>
      </w:r>
    </w:p>
    <w:p w14:paraId="6BC66891" w14:textId="77777777" w:rsidR="002216B1" w:rsidRPr="00737C26" w:rsidRDefault="002216B1" w:rsidP="002216B1">
      <w:pPr>
        <w:pStyle w:val="LPnavaden"/>
        <w:rPr>
          <w:rFonts w:eastAsiaTheme="majorEastAsia"/>
        </w:rPr>
      </w:pPr>
      <w:r w:rsidRPr="00737C26">
        <w:t xml:space="preserve">Pripravljalna dela za odlagališče NSRAO so bila zaključena v letu 2017. ARAO je v letu 2020 izvajal občasno kontrolo stanja na lokaciji za odlagališče NSRAO. Reklamacij na izvedbo pripravljalnih del v letu 2020 ni bilo, brežine so stabilne in dobro utrjene. </w:t>
      </w:r>
    </w:p>
    <w:p w14:paraId="35A6777D" w14:textId="63F6C6A7" w:rsidR="002216B1" w:rsidRPr="00EF7626" w:rsidRDefault="002216B1" w:rsidP="002216B1">
      <w:pPr>
        <w:pStyle w:val="LPpodpoglavje"/>
        <w:tabs>
          <w:tab w:val="num" w:pos="360"/>
        </w:tabs>
      </w:pPr>
      <w:bookmarkStart w:id="289" w:name="_Toc6999454"/>
      <w:r w:rsidRPr="00EF7626">
        <w:t>Pridobivanje dovoljenj za odlagališče NSRAO</w:t>
      </w:r>
      <w:bookmarkEnd w:id="289"/>
    </w:p>
    <w:p w14:paraId="4E42D724" w14:textId="2BC4253B" w:rsidR="002216B1" w:rsidRPr="00EF7626" w:rsidRDefault="002216B1" w:rsidP="002216B1">
      <w:pPr>
        <w:pStyle w:val="LPnavaden"/>
      </w:pPr>
      <w:r w:rsidRPr="00EF7626">
        <w:t xml:space="preserve">ARAO je v letu 2017 podal vlogo na ARSO za izdajo okoljevarstvenega soglasja. V okviru tega postopka je ARSO v maju 2018 podal vlogo na URSJV za izdajo predhodnega soglasja o jedrski in sevalni varnosti na osnovi 65.b člena ZVISJV. URSJV je pregledala dokumentacijo, ki je obsegala </w:t>
      </w:r>
      <w:r w:rsidR="00505534">
        <w:t>p</w:t>
      </w:r>
      <w:r w:rsidRPr="00EF7626">
        <w:t xml:space="preserve">oročilo o vplivih na okolje, osnutek </w:t>
      </w:r>
      <w:r w:rsidR="00505534">
        <w:t>v</w:t>
      </w:r>
      <w:r w:rsidRPr="00EF7626">
        <w:t xml:space="preserve">arnostnega poročila, </w:t>
      </w:r>
      <w:r w:rsidR="00505534">
        <w:t>i</w:t>
      </w:r>
      <w:r w:rsidRPr="00EF7626">
        <w:t xml:space="preserve">dejno zasnovo, </w:t>
      </w:r>
      <w:r w:rsidR="00505534">
        <w:t>p</w:t>
      </w:r>
      <w:r w:rsidRPr="00EF7626">
        <w:t>rojektne osnove, strokovno mnenje pooblaščenega izvedenca za jedrsko in sevalno varnost ter referenčno dokumentacijo</w:t>
      </w:r>
      <w:r w:rsidR="00505534">
        <w:t>,</w:t>
      </w:r>
      <w:r w:rsidRPr="00EF7626">
        <w:t xml:space="preserve"> in nanjo julija 2018 </w:t>
      </w:r>
      <w:r w:rsidR="00505534" w:rsidRPr="00EF7626">
        <w:t xml:space="preserve">prvič </w:t>
      </w:r>
      <w:r w:rsidRPr="00EF7626">
        <w:t>podal</w:t>
      </w:r>
      <w:r w:rsidR="00505534">
        <w:t>a</w:t>
      </w:r>
      <w:r w:rsidRPr="00EF7626">
        <w:t xml:space="preserve"> pripombe. ARAO je vlogo večkrat dopolnjeval, zadnjič v marcu 2019. URSJV je nato v začetku aprila izdala osnutek predhodnega soglasja o jedrski in sevalni varnosti. To je bil pogoj za začetek javne razgrnitve in čezmejne presoje vplivov na okolje. Slednja se je začela v septembru 2019, ko je Ministrstvo za okolje</w:t>
      </w:r>
      <w:r w:rsidR="00505534">
        <w:t xml:space="preserve"> Republike Slovenije</w:t>
      </w:r>
      <w:r w:rsidRPr="00EF7626">
        <w:t xml:space="preserve">, Sektor za celovito presojo vplivov na okolje, pozval vse sosednje države, da se izjavijo o tem, če se želijo vključiti v postopek čezmejne presoje vplivov na okolje. Avstrija in Hrvaška </w:t>
      </w:r>
      <w:r w:rsidRPr="00A64BCF">
        <w:t xml:space="preserve">sta se vključili v postopek, ki ob koncu leta 2020 še ni bil zaključen. Javna razgrnitev Poročila o vplivih na okolje v Sloveniji se je začela v letu 2020, </w:t>
      </w:r>
      <w:r w:rsidRPr="00325D6C">
        <w:t xml:space="preserve">vendar </w:t>
      </w:r>
      <w:r>
        <w:t xml:space="preserve">do konca leta še ni bila zaključena. </w:t>
      </w:r>
      <w:r w:rsidRPr="00A64BCF">
        <w:t>URSJV v letu</w:t>
      </w:r>
      <w:r w:rsidRPr="00EF7626">
        <w:t xml:space="preserve"> 2020 še ni bila pozvana za izdajo predhodnega soglasja o jedrski in sevalni varnosti.</w:t>
      </w:r>
    </w:p>
    <w:p w14:paraId="75446D05" w14:textId="60E4A585" w:rsidR="002216B1" w:rsidRDefault="002216B1" w:rsidP="002216B1">
      <w:pPr>
        <w:pStyle w:val="LPnavaden"/>
      </w:pPr>
      <w:r w:rsidRPr="00EF7626">
        <w:t xml:space="preserve">URSJV je junija 2019 izdala novo odločbo o delitvi vsebin za dokazovanje izpolnjevanja </w:t>
      </w:r>
      <w:r w:rsidR="00074BB3">
        <w:t>zahtev</w:t>
      </w:r>
      <w:r w:rsidR="00074BB3" w:rsidRPr="00EF7626">
        <w:t xml:space="preserve"> </w:t>
      </w:r>
      <w:r w:rsidRPr="00EF7626">
        <w:t xml:space="preserve">za izdajo soglasja h gradnji, saj dostava dokumentacije po rokih iz prejšnje odločbe, izdane leta 2017, ni bila </w:t>
      </w:r>
      <w:r w:rsidR="00505534">
        <w:t>izvedena</w:t>
      </w:r>
      <w:r w:rsidRPr="00EF7626">
        <w:t xml:space="preserve">. ARAO je nato proti koncu julija podal vlogo za izdajo soglasja h gradnji, in sicer s </w:t>
      </w:r>
      <w:r w:rsidR="006C0E12">
        <w:t>predložitvijo</w:t>
      </w:r>
      <w:r w:rsidR="006C0E12" w:rsidRPr="00EF7626">
        <w:t xml:space="preserve"> </w:t>
      </w:r>
      <w:r w:rsidRPr="00EF7626">
        <w:t xml:space="preserve">dokumentacije za prve tematske sklope. </w:t>
      </w:r>
      <w:r w:rsidR="006C0E12">
        <w:t>Poz</w:t>
      </w:r>
      <w:r w:rsidR="006C0E12" w:rsidRPr="00EF7626">
        <w:t xml:space="preserve">neje </w:t>
      </w:r>
      <w:r w:rsidRPr="00EF7626">
        <w:t xml:space="preserve">proti koncu leta je podal </w:t>
      </w:r>
      <w:r w:rsidR="006C0E12">
        <w:t>še</w:t>
      </w:r>
      <w:r w:rsidR="006C0E12" w:rsidRPr="00EF7626">
        <w:t xml:space="preserve"> </w:t>
      </w:r>
      <w:r w:rsidRPr="00EF7626">
        <w:t xml:space="preserve">dokumentacijo za nekatere druge tematske sklope. URSJV je za dodaten strokoven pregled imenovala tudi izvedenko za področje uporabe betona. V letu 2020 </w:t>
      </w:r>
      <w:r w:rsidR="006C0E12">
        <w:t>sta</w:t>
      </w:r>
      <w:r w:rsidR="006C0E12" w:rsidRPr="00EF7626">
        <w:t xml:space="preserve"> </w:t>
      </w:r>
      <w:r w:rsidRPr="00EF7626">
        <w:t>intenzivno potekal</w:t>
      </w:r>
      <w:r w:rsidR="006C0E12">
        <w:t>a</w:t>
      </w:r>
      <w:r w:rsidRPr="00EF7626">
        <w:t xml:space="preserve"> pregled in dopolnjevanje dokumentacije, ki je bila </w:t>
      </w:r>
      <w:r w:rsidR="006C0E12">
        <w:t>predložena</w:t>
      </w:r>
      <w:r w:rsidR="006C0E12" w:rsidRPr="00EF7626">
        <w:t xml:space="preserve"> </w:t>
      </w:r>
      <w:r w:rsidRPr="00EF7626">
        <w:t xml:space="preserve">na večino tematskih sklopov z izjemo </w:t>
      </w:r>
      <w:r w:rsidR="006C0E12">
        <w:t>v</w:t>
      </w:r>
      <w:r w:rsidRPr="00EF7626">
        <w:t xml:space="preserve">arnostnih analiz in </w:t>
      </w:r>
      <w:r w:rsidR="006C0E12">
        <w:t>s</w:t>
      </w:r>
      <w:r w:rsidRPr="00EF7626">
        <w:t xml:space="preserve">istema vodenja. </w:t>
      </w:r>
      <w:r w:rsidR="006C0E12">
        <w:t>I</w:t>
      </w:r>
      <w:r w:rsidRPr="00EF7626">
        <w:t xml:space="preserve">zvedenka </w:t>
      </w:r>
      <w:r w:rsidR="006C0E12" w:rsidRPr="00EF7626">
        <w:t xml:space="preserve">URSJV </w:t>
      </w:r>
      <w:r w:rsidRPr="00EF7626">
        <w:t>za področje uporabe betona je aktivno spremljala</w:t>
      </w:r>
      <w:r w:rsidR="00E465E0">
        <w:t xml:space="preserve"> pripravo</w:t>
      </w:r>
      <w:r w:rsidRPr="00EF7626">
        <w:t xml:space="preserve"> Študij</w:t>
      </w:r>
      <w:r w:rsidR="00E465E0">
        <w:t>e</w:t>
      </w:r>
      <w:r w:rsidRPr="00EF7626">
        <w:t xml:space="preserve"> proizvodnje, vgradljivosti in karakteristik končnih betonskih mešanic za izvedbo sekundarne armiranobetonske obloge silosa odlagališča NSRAO ter sodelovala pri pregledu dokumentacije za izdajo soglasja h gradnji, ki se je nanašala na betonske konstrukcije, njihove lastnosti </w:t>
      </w:r>
      <w:r w:rsidR="006C0E12">
        <w:t>in</w:t>
      </w:r>
      <w:r w:rsidR="006C0E12" w:rsidRPr="00EF7626">
        <w:t xml:space="preserve"> </w:t>
      </w:r>
      <w:r w:rsidRPr="00EF7626">
        <w:t>procese, ki vplivajo na dolgoročno varnost odlagališča.</w:t>
      </w:r>
    </w:p>
    <w:p w14:paraId="3EAEC478" w14:textId="77777777" w:rsidR="00BF6985" w:rsidRDefault="00BF6985" w:rsidP="002216B1">
      <w:pPr>
        <w:pStyle w:val="LPnavaden"/>
      </w:pPr>
    </w:p>
    <w:p w14:paraId="5D175D10" w14:textId="77777777" w:rsidR="002216B1" w:rsidRPr="008528F6" w:rsidRDefault="002216B1" w:rsidP="002216B1">
      <w:pPr>
        <w:pStyle w:val="LPNaslov2"/>
      </w:pPr>
      <w:bookmarkStart w:id="290" w:name="po65"/>
      <w:bookmarkStart w:id="291" w:name="_Toc74219363"/>
      <w:bookmarkEnd w:id="290"/>
      <w:r>
        <w:rPr>
          <w:caps w:val="0"/>
        </w:rPr>
        <w:t>ODPRAVA POSLEDIC RUDARJENJA RUDNIKA ŽIROVSKI VRH</w:t>
      </w:r>
      <w:bookmarkEnd w:id="291"/>
    </w:p>
    <w:p w14:paraId="645A1F94" w14:textId="77777777" w:rsidR="002216B1" w:rsidRPr="007560C8" w:rsidRDefault="002216B1" w:rsidP="002216B1">
      <w:pPr>
        <w:pStyle w:val="LPpodpoglavje"/>
        <w:tabs>
          <w:tab w:val="num" w:pos="360"/>
        </w:tabs>
      </w:pPr>
      <w:r w:rsidRPr="007560C8">
        <w:t>Odlagališče hidrometalurške jalovine Boršt</w:t>
      </w:r>
    </w:p>
    <w:p w14:paraId="707A58C3" w14:textId="334A7ED3" w:rsidR="002216B1" w:rsidRPr="007560C8" w:rsidRDefault="002216B1" w:rsidP="002216B1">
      <w:pPr>
        <w:pStyle w:val="LPnavaden"/>
      </w:pPr>
      <w:r w:rsidRPr="007560C8">
        <w:t xml:space="preserve">Posledice rudarjenja v rudniku Žirovski vrh se odpravljajo od leta 1992 </w:t>
      </w:r>
      <w:r w:rsidR="006C0E12">
        <w:t>naprej</w:t>
      </w:r>
      <w:r w:rsidRPr="007560C8">
        <w:t>. Od tedaj so bili uspešno razgrajeni obrat za predelavo uranove rude, jamski in spremljajoči objekti.</w:t>
      </w:r>
    </w:p>
    <w:p w14:paraId="20AC358A" w14:textId="40775890" w:rsidR="002216B1" w:rsidRPr="007560C8" w:rsidRDefault="002216B1" w:rsidP="002216B1">
      <w:pPr>
        <w:pStyle w:val="LPnavaden"/>
      </w:pPr>
      <w:r w:rsidRPr="007560C8">
        <w:t>Sanacijska dela na odlagališču Boršt so zaključena, globalna nestabilnost širšega območja odlagališča pa preprečuje, da bi to odlagališče zaprli. Leto 2020 je bilo za odlagališče Boršt de</w:t>
      </w:r>
      <w:r w:rsidR="003F4267">
        <w:t>seto</w:t>
      </w:r>
      <w:r w:rsidRPr="007560C8">
        <w:t xml:space="preserve"> leto (peto dodatno) prehodnega obdobja dolgoročnega upravljanja. </w:t>
      </w:r>
    </w:p>
    <w:p w14:paraId="098EBCFD" w14:textId="77777777" w:rsidR="002216B1" w:rsidRPr="007560C8" w:rsidRDefault="002216B1" w:rsidP="002216B1">
      <w:pPr>
        <w:pStyle w:val="LPnavaden"/>
      </w:pPr>
      <w:r w:rsidRPr="007560C8">
        <w:t>RŽV je v letu 2020 izvajal vzdrževalna dela: čiščenje kanalet za odvod zalednih in meteornih voda na odlagališču Boršt in ob njem, čiščenje in vzdrževanje naprav ter objektov tehničnega monitoringa ter monitoringa za nadzor vpliva objektov RŽV na okolje vključno s posledicami plazenja podlage odlagališča Boršt, čiščenjem podrasti ob odlagališču in ob infrastrukturnih objektih, mulčenje in košnjo trave na odlagališču in ob njem ter nadzor stanja končno urejenih rudniških objektov. Nadzor stanja je bil poostren, saj kamninska podlaga in z njim večji del odlagališča HMJ Boršt še vedno drsita, povprečna hitrost premikanja je dobra 2 cm na leto.</w:t>
      </w:r>
    </w:p>
    <w:p w14:paraId="43F4DED2" w14:textId="585B534F" w:rsidR="002216B1" w:rsidRPr="007560C8" w:rsidRDefault="002216B1" w:rsidP="002216B1">
      <w:pPr>
        <w:pStyle w:val="LPnavaden"/>
      </w:pPr>
      <w:r w:rsidRPr="007560C8">
        <w:t xml:space="preserve">Od izdelanih vertikalnih drenažnih vodnjakov v prečnih krakih drenažnega rova jih le del deluje preko celega leta, pretok drenirane vode je omejen, v sušnem obdobju delujejo trije. Od izvrtanih šestih raziskovalnih in drenažnih vrtin v letu 2010/2011 </w:t>
      </w:r>
      <w:r w:rsidR="006C0E12">
        <w:t>nepretrgano</w:t>
      </w:r>
      <w:r w:rsidR="006C0E12" w:rsidRPr="007560C8">
        <w:t xml:space="preserve"> </w:t>
      </w:r>
      <w:r w:rsidRPr="007560C8">
        <w:t xml:space="preserve">delujejo tri, od teh ima pričakovano največji pretok raziskovalno drenažna vrtina DV-1, ki je zvrtana v zaledje (dolomitni vodonosnik). Na odvodu drenažnih voda vrtin v talni odvodni kanal krakov </w:t>
      </w:r>
      <w:r w:rsidR="006C0E12">
        <w:t>oziroma</w:t>
      </w:r>
      <w:r w:rsidRPr="007560C8">
        <w:t xml:space="preserve"> drenažnega rova so vgrajeni merilniki pretoka vode, podatki pretoka vode se zbirajo v interni spominski enoti, mesečno pa se prenašajo v bazo podatkov RŽV. V letih 2016 in 2017 je bilo izvrtanih skupaj 1.796,5 m drenažnih vrtin, zacevljenih pa 1.342,5 m teh vrtin. </w:t>
      </w:r>
    </w:p>
    <w:p w14:paraId="2414FEE0" w14:textId="77777777" w:rsidR="002216B1" w:rsidRPr="007560C8" w:rsidRDefault="002216B1" w:rsidP="002216B1">
      <w:pPr>
        <w:pStyle w:val="LPnavaden"/>
      </w:pPr>
      <w:r w:rsidRPr="007560C8">
        <w:rPr>
          <w:rFonts w:eastAsia="Calibri"/>
        </w:rPr>
        <w:t>V drenažnem rovu pod odlagališčem HMJ Boršt so v letu 2020 izvajali nadzor stanja betonske obloge na prehodu rova skozi plazino, delovanje drenažnih vrtin ter spremljali premikanje odlagališča z ekstenziometrom. Iztoke drenažnih vrtin so spremljali z ročnimi meritvami in s kontinuirnimi merilniki pretoka.</w:t>
      </w:r>
    </w:p>
    <w:p w14:paraId="54829005" w14:textId="00B4D6DE" w:rsidR="002216B1" w:rsidRPr="007560C8" w:rsidRDefault="002216B1" w:rsidP="002216B1">
      <w:pPr>
        <w:pStyle w:val="LPnavaden"/>
      </w:pPr>
      <w:r w:rsidRPr="007560C8">
        <w:t xml:space="preserve">Spremljanje stabilnosti območja odlagališča in samega odlagališča hidrometalurške jalovine Boršt je pomembna </w:t>
      </w:r>
      <w:r w:rsidR="004719F4">
        <w:t>deja</w:t>
      </w:r>
      <w:r w:rsidRPr="007560C8">
        <w:t xml:space="preserve">vnost prehodnega obdobja, bo pa </w:t>
      </w:r>
      <w:r w:rsidR="004719F4">
        <w:t xml:space="preserve">to spremljanje </w:t>
      </w:r>
      <w:r w:rsidRPr="007560C8">
        <w:t xml:space="preserve">tudi dolgoročno. Po končni ureditvi odlagališča Boršt in prenehanju izvajanja delovnih aktivnosti na območju postavljenih geodetskih mrež kontrolnih točk za spremljanje stabilnosti so nastali pogoji za </w:t>
      </w:r>
      <w:r w:rsidR="004719F4">
        <w:t xml:space="preserve">kakovostno </w:t>
      </w:r>
      <w:r w:rsidRPr="007560C8">
        <w:t xml:space="preserve">geodetsko spremljavo, pa tudi </w:t>
      </w:r>
      <w:r w:rsidR="004719F4">
        <w:t>nepretrgano</w:t>
      </w:r>
      <w:r w:rsidR="004719F4" w:rsidRPr="007560C8">
        <w:t xml:space="preserve"> </w:t>
      </w:r>
      <w:r w:rsidRPr="007560C8">
        <w:t xml:space="preserve">(on-line) spremljavo prek satelitov na odlagališču Boršt. V letu 2018 je bil na predlog </w:t>
      </w:r>
      <w:r w:rsidR="004719F4">
        <w:t>s</w:t>
      </w:r>
      <w:r w:rsidRPr="007560C8">
        <w:t>trokovnega projektnega sveta obseg preciznih geodetskih meritev za dve leti po izgradnji novih piezometrov povečan na dvakrat letno, zato je bil tak obseg meritev izveden tudi v letu 2020.</w:t>
      </w:r>
    </w:p>
    <w:p w14:paraId="2FDBF5F2" w14:textId="080BB18E" w:rsidR="002216B1" w:rsidRPr="007560C8" w:rsidRDefault="002216B1" w:rsidP="002216B1">
      <w:pPr>
        <w:pStyle w:val="LPnavaden"/>
      </w:pPr>
      <w:r w:rsidRPr="007560C8">
        <w:t xml:space="preserve">Ker je bila v mreži Plaz do leta 2018 samo ena točka na površini odložene hidrometalurške jalovine, so na predlog </w:t>
      </w:r>
      <w:r w:rsidR="004719F4">
        <w:t>s</w:t>
      </w:r>
      <w:r w:rsidRPr="007560C8">
        <w:t>trokovnega projektnega sveta na odlagališču dodali dodatne točke, vključene v mrežo 47 kontrolnih točk Vrtine-2. Rezultati meritev kažejo, da so se vse točke mreže z izjemo treh točk druge ponovitve, dveh točk tretje ponovitve ter treh točk tretje ponovitve na vzhodnem delu odlagališča, ki je izven plazu, značilno premaknile. Smeri in velikosti premikov so pričakovane in so primerljive z vrednostmi, ki jih prepoznavajo tudi z meritvami v mreži Plaz, preračunano na 12</w:t>
      </w:r>
      <w:r w:rsidR="004719F4">
        <w:t>-</w:t>
      </w:r>
      <w:r w:rsidRPr="007560C8">
        <w:t xml:space="preserve">mesečno obdobje. </w:t>
      </w:r>
    </w:p>
    <w:p w14:paraId="24770E7F" w14:textId="60055B23" w:rsidR="002216B1" w:rsidRPr="007560C8" w:rsidRDefault="002216B1" w:rsidP="002216B1">
      <w:pPr>
        <w:pStyle w:val="LPnavaden"/>
      </w:pPr>
      <w:r w:rsidRPr="007560C8">
        <w:t>Premike odlagališča Boršt na površini so kontinuirano spremljali z GPS</w:t>
      </w:r>
      <w:r w:rsidR="004719F4">
        <w:t>-</w:t>
      </w:r>
      <w:r w:rsidRPr="007560C8">
        <w:t xml:space="preserve">sistemom, </w:t>
      </w:r>
      <w:r w:rsidRPr="007560C8">
        <w:rPr>
          <w:rFonts w:eastAsia="Calibri"/>
        </w:rPr>
        <w:t>ki je bil v letu 2020 posodobljen</w:t>
      </w:r>
      <w:r w:rsidRPr="007560C8">
        <w:t xml:space="preserve">. Izmerjen horizontalni premik za obdobje od marca 2019 do marca 2020 znaša 13,1 mm (točka II-GPS) </w:t>
      </w:r>
      <w:r w:rsidR="006C0E12">
        <w:t>oziroma</w:t>
      </w:r>
      <w:r w:rsidRPr="007560C8">
        <w:t xml:space="preserve"> 12,0 mm (točka III-GPS). Vertikalni premik (posedek) v istem obdobju je bil izmerjen na točki II-GPS in je znašal 8,5 mm (7,6 mm v obdobju 2018/2019). V okviru tehničnega monitoringa so bile v marcu 2020 izvedene »</w:t>
      </w:r>
      <w:r w:rsidRPr="005E679B">
        <w:rPr>
          <w:rStyle w:val="LPnavadenposevnoZnak"/>
        </w:rPr>
        <w:t>Precizne geodetske meritve stabilnosti Boršt 2020</w:t>
      </w:r>
      <w:r w:rsidRPr="007560C8">
        <w:t xml:space="preserve">« v geodetski mreži Plaz, ki povezuje odlagališče Boršt s širšo okolico, </w:t>
      </w:r>
      <w:r w:rsidRPr="007560C8">
        <w:rPr>
          <w:rFonts w:eastAsia="Calibri"/>
        </w:rPr>
        <w:t>v marcu in oktobru 2020 pa v geodetski mreži Vrtine-2, ki povezuje kontrolne točke ob piezometričnih vrtinah na odlagališču HMJ Boršt skupaj s šestimi točkami mreže Plaz, deset</w:t>
      </w:r>
      <w:r w:rsidR="004719F4">
        <w:rPr>
          <w:rFonts w:eastAsia="Calibri"/>
        </w:rPr>
        <w:t>imi</w:t>
      </w:r>
      <w:r w:rsidRPr="007560C8">
        <w:rPr>
          <w:rFonts w:eastAsia="Calibri"/>
        </w:rPr>
        <w:t xml:space="preserve"> novi</w:t>
      </w:r>
      <w:r w:rsidR="004719F4">
        <w:rPr>
          <w:rFonts w:eastAsia="Calibri"/>
        </w:rPr>
        <w:t>mi</w:t>
      </w:r>
      <w:r w:rsidRPr="007560C8">
        <w:rPr>
          <w:rFonts w:eastAsia="Calibri"/>
        </w:rPr>
        <w:t xml:space="preserve"> geodetski</w:t>
      </w:r>
      <w:r w:rsidR="004719F4">
        <w:rPr>
          <w:rFonts w:eastAsia="Calibri"/>
        </w:rPr>
        <w:t>mi</w:t>
      </w:r>
      <w:r w:rsidRPr="007560C8">
        <w:rPr>
          <w:rFonts w:eastAsia="Calibri"/>
        </w:rPr>
        <w:t xml:space="preserve"> točk</w:t>
      </w:r>
      <w:r w:rsidR="004719F4">
        <w:rPr>
          <w:rFonts w:eastAsia="Calibri"/>
        </w:rPr>
        <w:t>ami</w:t>
      </w:r>
      <w:r w:rsidRPr="007560C8">
        <w:rPr>
          <w:rFonts w:eastAsia="Calibri"/>
        </w:rPr>
        <w:t xml:space="preserve"> in sedm</w:t>
      </w:r>
      <w:r w:rsidR="004719F4">
        <w:rPr>
          <w:rFonts w:eastAsia="Calibri"/>
        </w:rPr>
        <w:t>imi</w:t>
      </w:r>
      <w:r w:rsidRPr="007560C8">
        <w:rPr>
          <w:rFonts w:eastAsia="Calibri"/>
        </w:rPr>
        <w:t xml:space="preserve"> novi</w:t>
      </w:r>
      <w:r w:rsidR="004719F4">
        <w:rPr>
          <w:rFonts w:eastAsia="Calibri"/>
        </w:rPr>
        <w:t>mi</w:t>
      </w:r>
      <w:r w:rsidRPr="007560C8">
        <w:rPr>
          <w:rFonts w:eastAsia="Calibri"/>
        </w:rPr>
        <w:t xml:space="preserve"> piezometr</w:t>
      </w:r>
      <w:r w:rsidR="004719F4">
        <w:rPr>
          <w:rFonts w:eastAsia="Calibri"/>
        </w:rPr>
        <w:t>i</w:t>
      </w:r>
      <w:r w:rsidRPr="007560C8">
        <w:rPr>
          <w:rFonts w:eastAsia="Calibri"/>
        </w:rPr>
        <w:t>. Rezultati kažejo, da so velikosti premikov primerljive s predhodnimi izmerami in vektorji premika ohranjajo pribli</w:t>
      </w:r>
      <w:r w:rsidRPr="007560C8">
        <w:rPr>
          <w:rFonts w:eastAsia="Calibri" w:hint="eastAsia"/>
        </w:rPr>
        <w:t>ž</w:t>
      </w:r>
      <w:r w:rsidRPr="007560C8">
        <w:rPr>
          <w:rFonts w:eastAsia="Calibri"/>
        </w:rPr>
        <w:t>no enako smer.</w:t>
      </w:r>
    </w:p>
    <w:p w14:paraId="0673DFDA" w14:textId="309D7346" w:rsidR="002216B1" w:rsidRDefault="002216B1" w:rsidP="002216B1">
      <w:pPr>
        <w:pStyle w:val="LPnavaden"/>
      </w:pPr>
      <w:r w:rsidRPr="007560C8">
        <w:t xml:space="preserve">Poškodbe premikanja plazu na površini so vidne na posameznih kanaletah, od leta 2013 </w:t>
      </w:r>
      <w:r w:rsidR="004719F4">
        <w:t>naprej</w:t>
      </w:r>
      <w:r w:rsidR="004719F4" w:rsidRPr="007560C8">
        <w:t xml:space="preserve"> </w:t>
      </w:r>
      <w:r w:rsidRPr="007560C8">
        <w:t>na zahodni skalometni peti na JZ robu odlagališča in na severni skalometni peti</w:t>
      </w:r>
      <w:r w:rsidR="003F4267">
        <w:t>, od leta 2018 dalje pa tudi na odlomnem robu na zgornjem platoju odlagališča</w:t>
      </w:r>
      <w:r>
        <w:t xml:space="preserve">. </w:t>
      </w:r>
      <w:r w:rsidRPr="007560C8">
        <w:t>Financiranje dejavnosti RŽV, d. o. o.</w:t>
      </w:r>
      <w:r w:rsidR="004719F4">
        <w:t>,</w:t>
      </w:r>
      <w:r w:rsidRPr="007560C8">
        <w:t xml:space="preserve"> je bilo urejeno s pogodbami o financiranju poslovanja družbe z </w:t>
      </w:r>
      <w:r w:rsidR="00C20630">
        <w:t>M</w:t>
      </w:r>
      <w:r w:rsidRPr="007560C8">
        <w:t xml:space="preserve">inistrstvom za okolje in prostor. Podrobnosti </w:t>
      </w:r>
      <w:r w:rsidR="004719F4">
        <w:t xml:space="preserve">načrtnega spremljanja, </w:t>
      </w:r>
      <w:r w:rsidRPr="007560C8">
        <w:t>monitoringa</w:t>
      </w:r>
      <w:r w:rsidR="004719F4">
        <w:t>,</w:t>
      </w:r>
      <w:r w:rsidRPr="007560C8">
        <w:t xml:space="preserve"> so opisane </w:t>
      </w:r>
      <w:r w:rsidRPr="00DE08A3">
        <w:t xml:space="preserve">v </w:t>
      </w:r>
      <w:hyperlink w:anchor="po333" w:history="1">
        <w:r w:rsidRPr="00DE08A3">
          <w:rPr>
            <w:rStyle w:val="Hiperpovezava"/>
          </w:rPr>
          <w:t>poglavju 3.3.3</w:t>
        </w:r>
      </w:hyperlink>
      <w:r w:rsidRPr="00DE08A3">
        <w:t>.</w:t>
      </w:r>
    </w:p>
    <w:p w14:paraId="265F6D23" w14:textId="17B30A9B" w:rsidR="002216B1" w:rsidRPr="00443A58" w:rsidRDefault="002216B1" w:rsidP="002216B1">
      <w:pPr>
        <w:pStyle w:val="LPnavaden"/>
      </w:pPr>
      <w:r w:rsidRPr="00443A58">
        <w:t xml:space="preserve">V letu 2020 je potekala izdelava </w:t>
      </w:r>
      <w:r w:rsidRPr="00B766EF">
        <w:t xml:space="preserve">strokovnega mnenja </w:t>
      </w:r>
      <w:r w:rsidR="004719F4">
        <w:t>glede</w:t>
      </w:r>
      <w:r w:rsidRPr="00B766EF">
        <w:t xml:space="preserve"> Varnostn</w:t>
      </w:r>
      <w:r w:rsidR="004719F4">
        <w:t>ega</w:t>
      </w:r>
      <w:r w:rsidRPr="00B766EF">
        <w:t xml:space="preserve"> poro</w:t>
      </w:r>
      <w:r w:rsidRPr="00B766EF">
        <w:rPr>
          <w:rFonts w:hint="eastAsia"/>
        </w:rPr>
        <w:t>č</w:t>
      </w:r>
      <w:r w:rsidRPr="00B766EF">
        <w:t>il</w:t>
      </w:r>
      <w:r w:rsidR="004719F4">
        <w:t>a</w:t>
      </w:r>
      <w:r w:rsidRPr="00B766EF">
        <w:t xml:space="preserve"> za odlagali</w:t>
      </w:r>
      <w:r w:rsidRPr="00B766EF">
        <w:rPr>
          <w:rFonts w:hint="eastAsia"/>
        </w:rPr>
        <w:t>šč</w:t>
      </w:r>
      <w:r w:rsidRPr="00B766EF">
        <w:t>e HMJ Bor</w:t>
      </w:r>
      <w:r w:rsidRPr="00B766EF">
        <w:rPr>
          <w:rFonts w:hint="eastAsia"/>
        </w:rPr>
        <w:t>š</w:t>
      </w:r>
      <w:r w:rsidRPr="00B766EF">
        <w:t>t, ki ga je izdelal poobla</w:t>
      </w:r>
      <w:r w:rsidRPr="00B766EF">
        <w:rPr>
          <w:rFonts w:hint="eastAsia"/>
        </w:rPr>
        <w:t>šč</w:t>
      </w:r>
      <w:r w:rsidRPr="00B766EF">
        <w:t>eni izvedenec za sevalno</w:t>
      </w:r>
      <w:r w:rsidRPr="00443A58">
        <w:t xml:space="preserve"> varnost. </w:t>
      </w:r>
      <w:r w:rsidRPr="00B766EF">
        <w:rPr>
          <w:rStyle w:val="LPpobarvan1"/>
          <w:shd w:val="clear" w:color="auto" w:fill="auto"/>
        </w:rPr>
        <w:t>Strokovno mnenje še ni dokončano</w:t>
      </w:r>
      <w:r w:rsidRPr="00B766EF">
        <w:t>, saj je bil v njem podan predlog za raz</w:t>
      </w:r>
      <w:r w:rsidRPr="00B766EF">
        <w:rPr>
          <w:rFonts w:hint="eastAsia"/>
        </w:rPr>
        <w:t>š</w:t>
      </w:r>
      <w:r w:rsidRPr="00B766EF">
        <w:t>iritev geodetskega</w:t>
      </w:r>
      <w:r w:rsidRPr="00443A58">
        <w:t xml:space="preserve"> nadzora, postavitev </w:t>
      </w:r>
      <w:r w:rsidR="004719F4">
        <w:t>samodejnega</w:t>
      </w:r>
      <w:r w:rsidR="004719F4" w:rsidRPr="00443A58">
        <w:t xml:space="preserve"> </w:t>
      </w:r>
      <w:r w:rsidRPr="00443A58">
        <w:t>ekstenziometra v drena</w:t>
      </w:r>
      <w:r w:rsidRPr="00443A58">
        <w:rPr>
          <w:rFonts w:hint="eastAsia"/>
        </w:rPr>
        <w:t>ž</w:t>
      </w:r>
      <w:r w:rsidRPr="00443A58">
        <w:t xml:space="preserve">nem rovu in preveritev verjetnosti nastanka najbolj neugodne </w:t>
      </w:r>
      <w:r w:rsidR="004719F4">
        <w:t>ocene verjetnosti</w:t>
      </w:r>
      <w:r w:rsidRPr="00443A58">
        <w:t>, pri kateri bi prišlo do zdrsa plazu v dolino Poto</w:t>
      </w:r>
      <w:r w:rsidRPr="00443A58">
        <w:rPr>
          <w:rFonts w:hint="eastAsia"/>
        </w:rPr>
        <w:t>š</w:t>
      </w:r>
      <w:r w:rsidRPr="00443A58">
        <w:t>ke grape, za</w:t>
      </w:r>
      <w:r w:rsidRPr="00443A58">
        <w:rPr>
          <w:rFonts w:hint="eastAsia"/>
        </w:rPr>
        <w:t>č</w:t>
      </w:r>
      <w:r w:rsidRPr="00443A58">
        <w:t>asne zajezitve Todra</w:t>
      </w:r>
      <w:r w:rsidRPr="00443A58">
        <w:rPr>
          <w:rFonts w:hint="eastAsia"/>
        </w:rPr>
        <w:t>šč</w:t>
      </w:r>
      <w:r w:rsidRPr="00443A58">
        <w:t xml:space="preserve">ice in preboja tako nastale pregrade ter </w:t>
      </w:r>
      <w:r w:rsidR="004719F4">
        <w:t xml:space="preserve">do </w:t>
      </w:r>
      <w:r w:rsidRPr="00443A58">
        <w:t>raznos</w:t>
      </w:r>
      <w:r w:rsidR="004719F4">
        <w:t>a</w:t>
      </w:r>
      <w:r w:rsidRPr="00443A58">
        <w:t xml:space="preserve"> radioaktivnega materiala iz odlagali</w:t>
      </w:r>
      <w:r w:rsidRPr="00443A58">
        <w:rPr>
          <w:rFonts w:hint="eastAsia"/>
        </w:rPr>
        <w:t>šč</w:t>
      </w:r>
      <w:r w:rsidRPr="00443A58">
        <w:t xml:space="preserve">a HMJ ob </w:t>
      </w:r>
      <w:r w:rsidR="003F4267">
        <w:t>potoku</w:t>
      </w:r>
      <w:r w:rsidRPr="00443A58">
        <w:t xml:space="preserve"> navzdol. </w:t>
      </w:r>
    </w:p>
    <w:p w14:paraId="35EAA15F" w14:textId="7DCF340C" w:rsidR="002216B1" w:rsidRDefault="002216B1" w:rsidP="002216B1">
      <w:pPr>
        <w:pStyle w:val="LPnavaden"/>
      </w:pPr>
      <w:r w:rsidRPr="00443A58">
        <w:t xml:space="preserve">Po potrditvi revizije </w:t>
      </w:r>
      <w:r w:rsidR="004719F4">
        <w:t>v</w:t>
      </w:r>
      <w:r w:rsidRPr="00443A58">
        <w:t>arnostnega poročila in pridobitvi pozitivnega strokovnega mnenja pooblaščenega izvedenca bo URSJV v postopku izdaje dovoljenja za zaprtje odlagališča HMJ Boršt izdala odločbo o prenehanju statusa sevalnega objekta</w:t>
      </w:r>
      <w:r>
        <w:t>. N</w:t>
      </w:r>
      <w:r w:rsidRPr="00443A58">
        <w:t xml:space="preserve">a podlagi sklepa vlade </w:t>
      </w:r>
      <w:r>
        <w:t xml:space="preserve">bo URSJV </w:t>
      </w:r>
      <w:r w:rsidRPr="00443A58">
        <w:t>izdala</w:t>
      </w:r>
      <w:r>
        <w:t xml:space="preserve"> tudi</w:t>
      </w:r>
      <w:r w:rsidRPr="00443A58">
        <w:t xml:space="preserve"> odločbo o objektu državne infrastrukture</w:t>
      </w:r>
      <w:r>
        <w:t xml:space="preserve">. </w:t>
      </w:r>
      <w:r w:rsidRPr="00443A58">
        <w:t xml:space="preserve">Direktorat za energijo na </w:t>
      </w:r>
      <w:r w:rsidR="00396835">
        <w:t>m</w:t>
      </w:r>
      <w:r w:rsidRPr="00443A58">
        <w:t xml:space="preserve">inistrstvu za infrastrukturo bo </w:t>
      </w:r>
      <w:r>
        <w:t xml:space="preserve">nato </w:t>
      </w:r>
      <w:r w:rsidRPr="00443A58">
        <w:t>izdal odločbo o prenehanju pravic in obveznosti</w:t>
      </w:r>
      <w:r w:rsidR="00E465E0">
        <w:t xml:space="preserve"> po zakonu, ki ureja rudarstvo</w:t>
      </w:r>
      <w:r w:rsidRPr="00443A58">
        <w:t>. Z dnem dokončnosti odločbe o prenehanju pravic in obveznosti bo izvajalec obvezne državne gospodarske javne službe ARAO začel izvajati upravljanje, dolgoročni nadzor in vzdrževanje zaprtega odlagališča HMJ Boršt.</w:t>
      </w:r>
    </w:p>
    <w:p w14:paraId="053D8232" w14:textId="287EC40A" w:rsidR="002216B1" w:rsidRDefault="00262186" w:rsidP="002216B1">
      <w:pPr>
        <w:pStyle w:val="LPNaslov2"/>
      </w:pPr>
      <w:bookmarkStart w:id="292" w:name="po66"/>
      <w:bookmarkStart w:id="293" w:name="_Toc74219364"/>
      <w:bookmarkEnd w:id="292"/>
      <w:r w:rsidRPr="009050E0">
        <w:rPr>
          <w:caps w:val="0"/>
        </w:rPr>
        <w:t xml:space="preserve">SKLAD </w:t>
      </w:r>
      <w:r>
        <w:rPr>
          <w:caps w:val="0"/>
        </w:rPr>
        <w:t xml:space="preserve">ZA FINANCIRANJE RAZGRADNJE </w:t>
      </w:r>
      <w:r w:rsidRPr="009050E0">
        <w:rPr>
          <w:caps w:val="0"/>
        </w:rPr>
        <w:t>NEK</w:t>
      </w:r>
      <w:r>
        <w:rPr>
          <w:caps w:val="0"/>
        </w:rPr>
        <w:t xml:space="preserve"> IN ODLAGANJE </w:t>
      </w:r>
      <w:r w:rsidRPr="005E679B">
        <w:rPr>
          <w:caps w:val="0"/>
        </w:rPr>
        <w:t>RAO</w:t>
      </w:r>
      <w:r>
        <w:rPr>
          <w:caps w:val="0"/>
        </w:rPr>
        <w:t xml:space="preserve"> IZ NEK</w:t>
      </w:r>
      <w:bookmarkEnd w:id="293"/>
    </w:p>
    <w:p w14:paraId="23B872FC" w14:textId="77B7A223" w:rsidR="002216B1" w:rsidRPr="007240FE" w:rsidRDefault="002216B1" w:rsidP="002216B1">
      <w:pPr>
        <w:pStyle w:val="LPnavaden"/>
      </w:pPr>
      <w:r w:rsidRPr="007240FE">
        <w:t>Sklad za financiranje razgradnje Nuklearne elektrarne Krško in za odlaganje radioaktivnih odpadkov iz Nuklearne elektrarne Krško (v nadaljnjem besedilu</w:t>
      </w:r>
      <w:r w:rsidR="00396835">
        <w:t>:</w:t>
      </w:r>
      <w:r w:rsidRPr="007240FE">
        <w:t xml:space="preserve"> Sklad) je bil ustanovljen na osnovi </w:t>
      </w:r>
      <w:r w:rsidRPr="00E502BA">
        <w:rPr>
          <w:rStyle w:val="LPnavadenposevnoZnak"/>
        </w:rPr>
        <w:t>Zakona o Skladu za financiranje razgradnje Nuklearne elektrarne Krško in odlaganja radioaktivnih odpadkov iz Nuklearne elektrarne Krško</w:t>
      </w:r>
      <w:r w:rsidRPr="007240FE">
        <w:t>.</w:t>
      </w:r>
    </w:p>
    <w:p w14:paraId="761FF793" w14:textId="3F1393AF" w:rsidR="002216B1" w:rsidRPr="007240FE" w:rsidRDefault="002216B1" w:rsidP="002216B1">
      <w:pPr>
        <w:pStyle w:val="LPnavaden"/>
      </w:pPr>
      <w:r w:rsidRPr="007240FE">
        <w:t xml:space="preserve">Sklad je posredni proračunski uporabnik, ki se ne financira iz sredstev proračuna Republike Slovenije. Stroške svojega poslovanja pokriva iz </w:t>
      </w:r>
      <w:r w:rsidR="00C00994">
        <w:t xml:space="preserve">svojih </w:t>
      </w:r>
      <w:r w:rsidR="00C00994" w:rsidRPr="007240FE">
        <w:t xml:space="preserve">ustvarjenih </w:t>
      </w:r>
      <w:r w:rsidRPr="007240FE">
        <w:t>finančnih prihodkov. GEN energija</w:t>
      </w:r>
      <w:r w:rsidR="00C00994">
        <w:t>,</w:t>
      </w:r>
      <w:r w:rsidRPr="007240FE">
        <w:t xml:space="preserve"> d. o. o.</w:t>
      </w:r>
      <w:r w:rsidR="00C00994">
        <w:t>,</w:t>
      </w:r>
      <w:r w:rsidRPr="007240FE">
        <w:t xml:space="preserve"> vplačuje v Sklad prispevek za razgradnjo </w:t>
      </w:r>
      <w:r>
        <w:t>NEK</w:t>
      </w:r>
      <w:r w:rsidRPr="007240FE">
        <w:t xml:space="preserve"> in odlaganje radioaktivnih odpadkov iz NEK, in sicer v višini 0,0048 evra za kWh električne energije, proizvedene v NEK in prodane v Republiki Sloveniji. Obračun prispevka se izvaja na podlagi obračuna polovice celotne proizvedene količine električne energije v NEK.</w:t>
      </w:r>
    </w:p>
    <w:p w14:paraId="4369ADED" w14:textId="6C49E3CE" w:rsidR="002216B1" w:rsidRPr="007240FE" w:rsidRDefault="002216B1" w:rsidP="002216B1">
      <w:pPr>
        <w:pStyle w:val="LPnavaden"/>
      </w:pPr>
      <w:r w:rsidRPr="007240FE">
        <w:t xml:space="preserve">Meddržavna komisija </w:t>
      </w:r>
      <w:r w:rsidR="00C00994" w:rsidRPr="007240FE">
        <w:t xml:space="preserve">je 14. </w:t>
      </w:r>
      <w:r w:rsidR="00C00994">
        <w:t>julija</w:t>
      </w:r>
      <w:r w:rsidR="00C00994" w:rsidRPr="007240FE">
        <w:t xml:space="preserve"> 2020 </w:t>
      </w:r>
      <w:r w:rsidRPr="007240FE">
        <w:t xml:space="preserve">potrdila tretjo revizijo Programa razgradnje NEK in tretjo revizijo Programa odlaganja radioaktivnih odpadkov in izrabljenega goriva iz NEK. Na osnovi sprejetih programov je </w:t>
      </w:r>
      <w:r w:rsidR="00C00994">
        <w:t>v</w:t>
      </w:r>
      <w:r w:rsidRPr="007240FE">
        <w:t>lada določila novo višino prispevka</w:t>
      </w:r>
      <w:r w:rsidR="00C00994">
        <w:t>,</w:t>
      </w:r>
      <w:r w:rsidRPr="007240FE">
        <w:t xml:space="preserve"> in sicer je na 27. redni seji 23. </w:t>
      </w:r>
      <w:r w:rsidR="00C00994">
        <w:t>julija</w:t>
      </w:r>
      <w:r w:rsidRPr="007240FE">
        <w:t xml:space="preserve"> 2020 sprejela sklep, s katerim je družbi GEN energija</w:t>
      </w:r>
      <w:r w:rsidR="00C00994">
        <w:t>,</w:t>
      </w:r>
      <w:r w:rsidRPr="007240FE">
        <w:t xml:space="preserve"> d. o. o.</w:t>
      </w:r>
      <w:r w:rsidR="00C00994">
        <w:t>,</w:t>
      </w:r>
      <w:r w:rsidRPr="007240FE">
        <w:t xml:space="preserve"> naložila, da 1. </w:t>
      </w:r>
      <w:r w:rsidR="00C00994">
        <w:t>avgusta</w:t>
      </w:r>
      <w:r w:rsidRPr="007240FE">
        <w:t xml:space="preserve"> 2020 začne vplačevati v Sklad znesek v višini 0,0048 evra za vsako prevzeto kWh električne energije, proizvedene v Nuklearni elektrarni Krško. Do sprejetja tretje revizije obeh programov je prispevek znašal 0,003 evra za vsako prevzeto kWh električne energije, proizvedene v NEK.</w:t>
      </w:r>
    </w:p>
    <w:p w14:paraId="484229C0" w14:textId="3E92D97F" w:rsidR="002216B1" w:rsidRDefault="002216B1" w:rsidP="002216B1">
      <w:pPr>
        <w:pStyle w:val="LPnavaden"/>
      </w:pPr>
      <w:r w:rsidRPr="007240FE">
        <w:t xml:space="preserve">Sklad </w:t>
      </w:r>
      <w:r w:rsidR="00C00994" w:rsidRPr="007240FE">
        <w:t xml:space="preserve">je imel 31. </w:t>
      </w:r>
      <w:r w:rsidR="00C00994">
        <w:t>decembra</w:t>
      </w:r>
      <w:r w:rsidR="00C00994" w:rsidRPr="007240FE">
        <w:t xml:space="preserve"> 2020 </w:t>
      </w:r>
      <w:r w:rsidRPr="007240FE">
        <w:t>za 212.235.478 evrov finančnih naložb v vrednostne papirje (knjižno stanje</w:t>
      </w:r>
      <w:r w:rsidR="004A533F">
        <w:t xml:space="preserve">, </w:t>
      </w:r>
      <w:hyperlink w:anchor="s32" w:history="1">
        <w:r w:rsidR="004A533F" w:rsidRPr="004A533F">
          <w:rPr>
            <w:rStyle w:val="Hiperpovezava"/>
          </w:rPr>
          <w:t>slika 32</w:t>
        </w:r>
      </w:hyperlink>
      <w:r w:rsidRPr="007240FE">
        <w:t>).</w:t>
      </w:r>
      <w:r w:rsidRPr="007240FE">
        <w:rPr>
          <w:rStyle w:val="LPnadpisano"/>
        </w:rPr>
        <w:footnoteReference w:id="3"/>
      </w:r>
      <w:r w:rsidRPr="007240FE">
        <w:t xml:space="preserve"> Ob upoštevanju nerazporejenih denarnih sredstev na TRR v višini 3.</w:t>
      </w:r>
      <w:r w:rsidR="00555694">
        <w:t>703</w:t>
      </w:r>
      <w:r w:rsidRPr="007240FE">
        <w:t xml:space="preserve"> evr</w:t>
      </w:r>
      <w:r w:rsidR="00C00994">
        <w:t>ov</w:t>
      </w:r>
      <w:r w:rsidRPr="007240FE">
        <w:t xml:space="preserve"> in natečenih obresti, kupljenih obresti in terjatev za dividendne donose v skupnem znesku 1.635.734 evr</w:t>
      </w:r>
      <w:r w:rsidR="00C00994">
        <w:t>ov</w:t>
      </w:r>
      <w:r w:rsidRPr="007240FE">
        <w:t xml:space="preserve"> je tržna vrednost portfelja Sklada 31. </w:t>
      </w:r>
      <w:r w:rsidR="00C00994">
        <w:t>decembra</w:t>
      </w:r>
      <w:r w:rsidRPr="007240FE">
        <w:t xml:space="preserve"> 2020 znašala 213.</w:t>
      </w:r>
      <w:r w:rsidR="00555694">
        <w:t>874.915</w:t>
      </w:r>
      <w:r w:rsidRPr="007240FE">
        <w:t xml:space="preserve"> evrov.</w:t>
      </w:r>
    </w:p>
    <w:p w14:paraId="3DAB98F2" w14:textId="1845C793" w:rsidR="00555694" w:rsidRDefault="00555694" w:rsidP="00555694">
      <w:pPr>
        <w:suppressAutoHyphens w:val="0"/>
        <w:spacing w:after="120"/>
        <w:jc w:val="both"/>
        <w:rPr>
          <w:rFonts w:ascii="Garamond" w:hAnsi="Garamond"/>
          <w:color w:val="000000"/>
          <w:lang w:eastAsia="en-US"/>
        </w:rPr>
      </w:pPr>
      <w:r w:rsidRPr="00123426">
        <w:rPr>
          <w:rFonts w:ascii="Garamond" w:hAnsi="Garamond"/>
          <w:color w:val="000000"/>
          <w:lang w:eastAsia="en-US"/>
        </w:rPr>
        <w:t xml:space="preserve">Skozi leta Sklad beleži </w:t>
      </w:r>
      <w:r>
        <w:rPr>
          <w:rFonts w:ascii="Garamond" w:hAnsi="Garamond"/>
          <w:color w:val="000000"/>
          <w:lang w:eastAsia="en-US"/>
        </w:rPr>
        <w:t xml:space="preserve">povečanje obsega vrednosti portfelja predvsem na osnovi ustvarjenega donosa kot posledica kakovostnega in odgovornega upravljanja sredstev.  </w:t>
      </w:r>
    </w:p>
    <w:p w14:paraId="48061AEF" w14:textId="186A9FB7" w:rsidR="00555694" w:rsidRPr="00123426" w:rsidRDefault="00555694" w:rsidP="00555694">
      <w:pPr>
        <w:suppressAutoHyphens w:val="0"/>
        <w:spacing w:after="120"/>
        <w:jc w:val="both"/>
        <w:rPr>
          <w:rFonts w:ascii="Garamond" w:hAnsi="Garamond"/>
          <w:color w:val="000000"/>
          <w:lang w:eastAsia="en-US"/>
        </w:rPr>
      </w:pPr>
      <w:r>
        <w:rPr>
          <w:rFonts w:ascii="Garamond" w:hAnsi="Garamond"/>
          <w:noProof/>
          <w:color w:val="000000"/>
          <w:lang w:eastAsia="sl-SI"/>
        </w:rPr>
        <w:drawing>
          <wp:inline distT="0" distB="0" distL="0" distR="0" wp14:anchorId="488AB0CA" wp14:editId="50B98C7F">
            <wp:extent cx="5761355" cy="3596640"/>
            <wp:effectExtent l="19050" t="19050" r="10795" b="2286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a:ln>
                      <a:solidFill>
                        <a:schemeClr val="tx1"/>
                      </a:solidFill>
                    </a:ln>
                  </pic:spPr>
                </pic:pic>
              </a:graphicData>
            </a:graphic>
          </wp:inline>
        </w:drawing>
      </w:r>
    </w:p>
    <w:p w14:paraId="7855E9A8" w14:textId="4A5927F4" w:rsidR="00555694" w:rsidRPr="00555694" w:rsidRDefault="00BF6985" w:rsidP="004A533F">
      <w:pPr>
        <w:pStyle w:val="LPnaslovslika"/>
        <w:rPr>
          <w:lang w:eastAsia="en-US"/>
        </w:rPr>
      </w:pPr>
      <w:bookmarkStart w:id="294" w:name="s35"/>
      <w:bookmarkStart w:id="295" w:name="_Toc77857986"/>
      <w:bookmarkEnd w:id="294"/>
      <w:r w:rsidRPr="004A533F">
        <w:t xml:space="preserve">Slika </w:t>
      </w:r>
      <w:r w:rsidR="00953CB1">
        <w:fldChar w:fldCharType="begin"/>
      </w:r>
      <w:r w:rsidR="00953CB1">
        <w:instrText xml:space="preserve"> SEQ Slika \* ARABIC </w:instrText>
      </w:r>
      <w:r w:rsidR="00953CB1">
        <w:fldChar w:fldCharType="separate"/>
      </w:r>
      <w:r w:rsidRPr="004A533F">
        <w:rPr>
          <w:noProof/>
        </w:rPr>
        <w:t>32</w:t>
      </w:r>
      <w:r w:rsidR="00953CB1">
        <w:rPr>
          <w:noProof/>
        </w:rPr>
        <w:fldChar w:fldCharType="end"/>
      </w:r>
      <w:r w:rsidR="00555694" w:rsidRPr="004A533F">
        <w:rPr>
          <w:lang w:eastAsia="en-US"/>
        </w:rPr>
        <w:t xml:space="preserve"> : Prikaz knjižnega stanja portfelja Sklada med leti 1996 in 2020 v milijonih evrov</w:t>
      </w:r>
      <w:bookmarkEnd w:id="295"/>
    </w:p>
    <w:p w14:paraId="2D487D9F" w14:textId="4520966F" w:rsidR="002216B1" w:rsidRPr="007240FE" w:rsidRDefault="002216B1" w:rsidP="002216B1">
      <w:pPr>
        <w:pStyle w:val="LPNaslov3"/>
      </w:pPr>
      <w:bookmarkStart w:id="296" w:name="_Toc74219365"/>
      <w:r w:rsidRPr="007240FE">
        <w:t>Izpolnjevanje zakonskih in pogodbenih obveznosti Sklada in prilivi iz prispevka za razgradnjo</w:t>
      </w:r>
      <w:bookmarkEnd w:id="296"/>
    </w:p>
    <w:p w14:paraId="5108128E" w14:textId="03AE6109" w:rsidR="002216B1" w:rsidRPr="007240FE" w:rsidRDefault="002216B1" w:rsidP="002216B1">
      <w:pPr>
        <w:pStyle w:val="LPnavaden"/>
      </w:pPr>
      <w:r w:rsidRPr="007240FE">
        <w:t>V letu 2020 je podjetje GEN energija</w:t>
      </w:r>
      <w:r w:rsidR="00C00994">
        <w:t>,</w:t>
      </w:r>
      <w:r w:rsidRPr="007240FE">
        <w:t xml:space="preserve"> d. o. o.</w:t>
      </w:r>
      <w:r w:rsidR="00C00994">
        <w:t>,</w:t>
      </w:r>
      <w:r w:rsidRPr="007240FE">
        <w:t xml:space="preserve"> v Sklad vplačalo 10,9 milijon</w:t>
      </w:r>
      <w:r w:rsidR="00C00994">
        <w:t>a</w:t>
      </w:r>
      <w:r w:rsidRPr="007240FE">
        <w:t xml:space="preserve"> evrov prispevka za razgradnjo ter tako v celoti in v dogovorjenih rokih poravnalo vse svoje obveznosti do Sklada v letu 2020. V obdobju od 1995 do 2020 sta NEK in GEN energija</w:t>
      </w:r>
      <w:r w:rsidR="00C00994">
        <w:t>,</w:t>
      </w:r>
      <w:r w:rsidRPr="007240FE">
        <w:t xml:space="preserve"> d. o. o.</w:t>
      </w:r>
      <w:r w:rsidR="00C00994">
        <w:t>,</w:t>
      </w:r>
      <w:r w:rsidRPr="007240FE">
        <w:t xml:space="preserve"> Skladu nakazala predpisani prispevek za razgradnjo v višini 213,8 milijon</w:t>
      </w:r>
      <w:r w:rsidR="00C00994">
        <w:t>a</w:t>
      </w:r>
      <w:r w:rsidRPr="007240FE">
        <w:t xml:space="preserve"> evrov.</w:t>
      </w:r>
    </w:p>
    <w:p w14:paraId="3DBCAA9A" w14:textId="03A8C344" w:rsidR="002216B1" w:rsidRPr="007240FE" w:rsidRDefault="002216B1" w:rsidP="002216B1">
      <w:pPr>
        <w:pStyle w:val="LPnavaden"/>
      </w:pPr>
      <w:r w:rsidRPr="007240FE">
        <w:t>Sklad je zavezan financirati delovanje ARAO in plačati nadomestilo Občini Krško zaradi omejene rabe prostora. V letu 2020 je Sklad financiral dejavnosti, ki jih izvaja ARAO</w:t>
      </w:r>
      <w:r w:rsidR="00C00994">
        <w:t>,</w:t>
      </w:r>
      <w:r w:rsidRPr="007240FE">
        <w:t xml:space="preserve"> v višini 1,4 milijon</w:t>
      </w:r>
      <w:r w:rsidR="00C00994">
        <w:t>a</w:t>
      </w:r>
      <w:r w:rsidRPr="007240FE">
        <w:t xml:space="preserve"> evrov, v obdobju od 1998 do konca leta 2020 pa je za izvajanje aktivnosti ARAO plačal 46,2 milijona evrov. Od tega </w:t>
      </w:r>
      <w:r w:rsidR="00555694">
        <w:t>so</w:t>
      </w:r>
      <w:r w:rsidRPr="007240FE">
        <w:t xml:space="preserve"> nadomestil</w:t>
      </w:r>
      <w:r w:rsidR="00555694">
        <w:t>a</w:t>
      </w:r>
      <w:r w:rsidRPr="007240FE">
        <w:t xml:space="preserve"> za omejeno rabo prostora Občini Krško, </w:t>
      </w:r>
      <w:r w:rsidR="00555694">
        <w:t>ki jih je sklad nakazal ARAO, ta pa</w:t>
      </w:r>
      <w:r w:rsidRPr="007240FE">
        <w:t xml:space="preserve"> lokalni skupnosti, znašal</w:t>
      </w:r>
      <w:r w:rsidR="00555694">
        <w:t>a</w:t>
      </w:r>
      <w:r w:rsidRPr="007240FE">
        <w:t xml:space="preserve"> 14,9 milijon</w:t>
      </w:r>
      <w:r w:rsidR="00C00994">
        <w:t>a</w:t>
      </w:r>
      <w:r w:rsidRPr="007240FE">
        <w:t xml:space="preserve"> evrov. </w:t>
      </w:r>
    </w:p>
    <w:p w14:paraId="09E9A7B2" w14:textId="67CD11AD" w:rsidR="002216B1" w:rsidRPr="007240FE" w:rsidRDefault="002216B1" w:rsidP="002216B1">
      <w:pPr>
        <w:pStyle w:val="LPnavaden"/>
      </w:pPr>
      <w:r w:rsidRPr="007240FE">
        <w:t xml:space="preserve">Nadomestilo za omejeno rabo prostora je Sklad plačeval Občini Krško skladno z </w:t>
      </w:r>
      <w:r w:rsidRPr="00E502BA">
        <w:rPr>
          <w:rStyle w:val="LPnavadenposevnoZnak"/>
        </w:rPr>
        <w:t>Uredbo o merilih za določitev višine nadomestila zaradi omejene rabe prostora in zaradi načrtovanja intervencijskih ukrepov na območju jedrskega objekta</w:t>
      </w:r>
      <w:r w:rsidRPr="007240FE">
        <w:t xml:space="preserve"> (</w:t>
      </w:r>
      <w:r>
        <w:t xml:space="preserve">UV8, </w:t>
      </w:r>
      <w:r w:rsidRPr="007240FE">
        <w:t>Uradni list RS, št. 92/14, 46/15, 76/17 in 8/20). Sklad je od leta 2015 na podlagi uredbe, ki je začela veljati v tem letu, zavezan plačevati nadomestilo samo Občini Krško.</w:t>
      </w:r>
    </w:p>
    <w:p w14:paraId="63D311A8" w14:textId="12C90042" w:rsidR="002216B1" w:rsidRPr="007240FE" w:rsidRDefault="002216B1" w:rsidP="002216B1">
      <w:pPr>
        <w:pStyle w:val="LPnavaden"/>
      </w:pPr>
      <w:r w:rsidRPr="007240FE">
        <w:t xml:space="preserve">V letih </w:t>
      </w:r>
      <w:r w:rsidR="00A31F48">
        <w:t xml:space="preserve">od </w:t>
      </w:r>
      <w:r w:rsidRPr="007240FE">
        <w:t xml:space="preserve">2004 do 2020 je </w:t>
      </w:r>
      <w:r w:rsidR="004C20E8">
        <w:t xml:space="preserve">Sklad </w:t>
      </w:r>
      <w:r w:rsidRPr="007240FE">
        <w:t>občinam</w:t>
      </w:r>
      <w:r w:rsidR="004C20E8">
        <w:t>, ki so bile upravičene do</w:t>
      </w:r>
      <w:r w:rsidRPr="007240FE">
        <w:t xml:space="preserve"> nadomestila</w:t>
      </w:r>
      <w:r w:rsidR="004C20E8">
        <w:t>,</w:t>
      </w:r>
      <w:r w:rsidRPr="007240FE">
        <w:t xml:space="preserve"> plača</w:t>
      </w:r>
      <w:r w:rsidR="004C20E8">
        <w:t>l</w:t>
      </w:r>
      <w:r w:rsidRPr="007240FE">
        <w:t xml:space="preserve"> skupaj 61,5 milijon</w:t>
      </w:r>
      <w:r w:rsidR="00A31F48">
        <w:t>a</w:t>
      </w:r>
      <w:r w:rsidRPr="007240FE">
        <w:t xml:space="preserve"> evrov.</w:t>
      </w:r>
    </w:p>
    <w:p w14:paraId="33594A80" w14:textId="4A6BE6AF" w:rsidR="002216B1" w:rsidRDefault="002216B1" w:rsidP="002216B1">
      <w:pPr>
        <w:pStyle w:val="LPnavaden"/>
      </w:pPr>
      <w:r w:rsidRPr="007240FE">
        <w:t xml:space="preserve">V obdobju od leta 1995 do konca leta 2020 je skupna vrednost transferjev, ki jih je </w:t>
      </w:r>
      <w:r w:rsidR="006B123C">
        <w:t>S</w:t>
      </w:r>
      <w:r w:rsidRPr="007240FE">
        <w:t>klad nakazal za delovanje družbe ARAO in občinam (sredstva, vplačana za namen sofinanciranja del ARAO in nadomestil občinam za omejeno rabo prostora</w:t>
      </w:r>
      <w:r w:rsidR="00A31F48">
        <w:t>,</w:t>
      </w:r>
      <w:r w:rsidRPr="007240FE">
        <w:t xml:space="preserve"> niso valorizirana), znašala 107,7 milijon</w:t>
      </w:r>
      <w:r w:rsidR="00A31F48">
        <w:t>a</w:t>
      </w:r>
      <w:r w:rsidRPr="007240FE">
        <w:t xml:space="preserve"> evrov. </w:t>
      </w:r>
      <w:r w:rsidR="004C20E8">
        <w:t>31. decembra 2020 je n</w:t>
      </w:r>
      <w:r w:rsidRPr="007240FE">
        <w:t xml:space="preserve">avedeni znesek transferjev za občine in ARAO </w:t>
      </w:r>
      <w:r w:rsidR="004C20E8">
        <w:t>predstavljal</w:t>
      </w:r>
      <w:r w:rsidRPr="007240FE">
        <w:t xml:space="preserve"> kar 50,75 % vrednosti portfelja Sklada, ki je </w:t>
      </w:r>
      <w:r w:rsidR="004C20E8">
        <w:t>na zadnji dan preteklega leta</w:t>
      </w:r>
      <w:r w:rsidRPr="007240FE">
        <w:t xml:space="preserve"> znašal 212,2 milijona evrov (knjižno stanje)</w:t>
      </w:r>
      <w:r w:rsidR="00A31F48">
        <w:t>.</w:t>
      </w:r>
      <w:r>
        <w:t xml:space="preserve"> Prikaz sredstev Sklada na zadnji dan v letu 2020 je </w:t>
      </w:r>
      <w:r w:rsidR="004C20E8">
        <w:t>predstavljen</w:t>
      </w:r>
      <w:r w:rsidRPr="00DE08A3">
        <w:t xml:space="preserve"> na </w:t>
      </w:r>
      <w:hyperlink w:anchor="s32" w:history="1">
        <w:r w:rsidRPr="00DE08A3">
          <w:rPr>
            <w:rStyle w:val="Hiperpovezava"/>
          </w:rPr>
          <w:t>sliki 3</w:t>
        </w:r>
      </w:hyperlink>
      <w:r w:rsidR="004A533F">
        <w:rPr>
          <w:rStyle w:val="Hiperpovezava"/>
        </w:rPr>
        <w:t>3</w:t>
      </w:r>
      <w:r w:rsidRPr="00DE08A3">
        <w:t>.</w:t>
      </w:r>
    </w:p>
    <w:p w14:paraId="038BDCA2" w14:textId="77777777" w:rsidR="002216B1" w:rsidRPr="007240FE" w:rsidRDefault="002216B1" w:rsidP="002216B1">
      <w:pPr>
        <w:pStyle w:val="LPnavaden"/>
      </w:pPr>
      <w:r>
        <w:rPr>
          <w:noProof/>
          <w:lang w:eastAsia="sl-SI"/>
        </w:rPr>
        <w:drawing>
          <wp:inline distT="0" distB="0" distL="0" distR="0" wp14:anchorId="430704D3" wp14:editId="7F50E585">
            <wp:extent cx="5760720" cy="3162935"/>
            <wp:effectExtent l="0" t="0" r="11430" b="18415"/>
            <wp:docPr id="27" name="Grafikon 27" descr="Na grafu so prikazana sredstva Sklada od leta 1995 do 31.12.2020 v milijonih evri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79BD4F2" w14:textId="05D3201F" w:rsidR="002216B1" w:rsidRDefault="00DE08A3" w:rsidP="00DE08A3">
      <w:pPr>
        <w:pStyle w:val="LPnaslovslika"/>
      </w:pPr>
      <w:bookmarkStart w:id="297" w:name="_Toc480790829"/>
      <w:bookmarkStart w:id="298" w:name="_Toc482253602"/>
      <w:bookmarkStart w:id="299" w:name="_Toc77857987"/>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33</w:t>
      </w:r>
      <w:r w:rsidR="0072167A">
        <w:rPr>
          <w:noProof/>
        </w:rPr>
        <w:fldChar w:fldCharType="end"/>
      </w:r>
      <w:bookmarkStart w:id="300" w:name="s32"/>
      <w:bookmarkEnd w:id="300"/>
      <w:r w:rsidR="002216B1" w:rsidRPr="007240FE">
        <w:t xml:space="preserve">: Prikaz sredstev Sklada 31. decembra 2020 v milijonih </w:t>
      </w:r>
      <w:bookmarkEnd w:id="297"/>
      <w:bookmarkEnd w:id="298"/>
      <w:r w:rsidR="002216B1" w:rsidRPr="007240FE">
        <w:t>evrov</w:t>
      </w:r>
      <w:bookmarkEnd w:id="299"/>
    </w:p>
    <w:p w14:paraId="20451431" w14:textId="77777777" w:rsidR="002216B1" w:rsidRPr="007240FE" w:rsidRDefault="002216B1" w:rsidP="002216B1">
      <w:pPr>
        <w:pStyle w:val="LPNaslov3"/>
      </w:pPr>
      <w:bookmarkStart w:id="301" w:name="_Toc74219366"/>
      <w:r w:rsidRPr="007240FE">
        <w:t xml:space="preserve">Naložbe in </w:t>
      </w:r>
      <w:r w:rsidRPr="00E502BA">
        <w:t>poslovanje</w:t>
      </w:r>
      <w:r w:rsidRPr="007240FE">
        <w:t xml:space="preserve"> v letu 2020</w:t>
      </w:r>
      <w:bookmarkEnd w:id="301"/>
    </w:p>
    <w:p w14:paraId="15247232" w14:textId="71314FBB" w:rsidR="002216B1" w:rsidRPr="007240FE" w:rsidRDefault="00A31F48" w:rsidP="002216B1">
      <w:pPr>
        <w:pStyle w:val="LPnavaden"/>
      </w:pPr>
      <w:r>
        <w:t>Enaintridesetega decembra</w:t>
      </w:r>
      <w:r w:rsidR="002216B1" w:rsidRPr="007240FE">
        <w:t xml:space="preserve"> 2020 je bilo 85,46 % portfelja</w:t>
      </w:r>
      <w:r w:rsidR="004C20E8">
        <w:t xml:space="preserve"> Sklada</w:t>
      </w:r>
      <w:r w:rsidR="002216B1" w:rsidRPr="007240FE">
        <w:t xml:space="preserve"> naloženega v dolžniških vrednostnih papirjih, kamor</w:t>
      </w:r>
      <w:r w:rsidR="002216B1">
        <w:t xml:space="preserve"> se</w:t>
      </w:r>
      <w:r w:rsidR="002216B1" w:rsidRPr="007240FE">
        <w:t xml:space="preserve"> uvršča tudi naložbeni razred instrumentov denarnega trga, 14,54 % naložb pa je bilo naloženih v lastniških vrednostnih papirjih. Osrednji naložbeni razred portfelja so državne obveznice, ki so 31. </w:t>
      </w:r>
      <w:r>
        <w:t>decembra</w:t>
      </w:r>
      <w:r w:rsidR="002216B1" w:rsidRPr="007240FE">
        <w:t xml:space="preserve"> 2020, skupaj z razredom državnih podjetij in nadnacionalnih inštitucij, znašale 90.787.927 evr</w:t>
      </w:r>
      <w:r>
        <w:t>ov</w:t>
      </w:r>
      <w:r w:rsidR="002216B1" w:rsidRPr="007240FE">
        <w:t xml:space="preserve"> oziroma 42,78 % vrednosti portfelja Sklada. Glede na vrednost 31. </w:t>
      </w:r>
      <w:r>
        <w:t>decembra</w:t>
      </w:r>
      <w:r w:rsidR="002216B1" w:rsidRPr="007240FE">
        <w:t xml:space="preserve"> 2019 se delež tega razreda v portfelju ni spremenil, čeprav se je vrednost naložb v tem razredu v letu 2020 povišala za 2.825.697 evr</w:t>
      </w:r>
      <w:r>
        <w:t>ov</w:t>
      </w:r>
      <w:r w:rsidR="002216B1" w:rsidRPr="007240FE">
        <w:t xml:space="preserve">. Najobsežnejši naložbeni razred je razred državnih obveznic, ki </w:t>
      </w:r>
      <w:r w:rsidR="004C20E8">
        <w:t>predstavlja</w:t>
      </w:r>
      <w:r w:rsidR="002216B1" w:rsidRPr="007240FE">
        <w:t xml:space="preserve"> naložbe v vrednosti 79.281.744 evr</w:t>
      </w:r>
      <w:r>
        <w:t>ov</w:t>
      </w:r>
      <w:r w:rsidR="002216B1" w:rsidRPr="007240FE">
        <w:t xml:space="preserve"> oziroma 37,36 % knjižne vrednosti portfelja. Vrednostno se je razred v letu 2020 povišal za 3.184.257 evr</w:t>
      </w:r>
      <w:r>
        <w:t>ov</w:t>
      </w:r>
      <w:r w:rsidR="002216B1" w:rsidRPr="007240FE">
        <w:t xml:space="preserve">, medtem ko se je delež v portfelju povišal za 0,49 odstotne točke. Za ta naložbeni razred so značilne izredno nizke donosnosti do dospetja, ki so se v letu 2020 še bolj pomaknile v negativno območje tudi za ročnosti, ki presegajo 10 let. Razred državnih podjetij in nadnacionalnih institucij je 31. </w:t>
      </w:r>
      <w:r>
        <w:t>decembra</w:t>
      </w:r>
      <w:r w:rsidR="002216B1" w:rsidRPr="007240FE">
        <w:t xml:space="preserve"> 2020 obsegal 11.506.183 evr</w:t>
      </w:r>
      <w:r>
        <w:t>ov</w:t>
      </w:r>
      <w:r w:rsidR="002216B1" w:rsidRPr="007240FE">
        <w:t xml:space="preserve"> in se je vrednostno ohranil na ravneh iz konca leta 2019; obsegal je 5,42</w:t>
      </w:r>
      <w:r w:rsidR="00F97EE8">
        <w:t> </w:t>
      </w:r>
      <w:r w:rsidR="002216B1" w:rsidRPr="007240FE">
        <w:t>% portfelja.</w:t>
      </w:r>
    </w:p>
    <w:p w14:paraId="0746B36E" w14:textId="77777777" w:rsidR="00A373A8" w:rsidRPr="007240FE" w:rsidRDefault="00A373A8" w:rsidP="00A373A8">
      <w:pPr>
        <w:pStyle w:val="LPnavaden"/>
      </w:pPr>
      <w:r>
        <w:t>V letu 2020 so bile n</w:t>
      </w:r>
      <w:r w:rsidRPr="007240FE">
        <w:t xml:space="preserve">aložbene aktivnosti izvedene v skladu z </w:t>
      </w:r>
      <w:r>
        <w:t>N</w:t>
      </w:r>
      <w:r w:rsidRPr="007240FE">
        <w:t>aložbeno politiko Sklada za leto 2020</w:t>
      </w:r>
      <w:r>
        <w:t>,</w:t>
      </w:r>
      <w:r w:rsidRPr="007240FE">
        <w:t xml:space="preserve"> oziroma v okviru naložbenih razredov, ki izhajajo iz te politike. </w:t>
      </w:r>
      <w:r>
        <w:t xml:space="preserve">Sklad je </w:t>
      </w:r>
      <w:r w:rsidRPr="007240FE">
        <w:t xml:space="preserve">vodil konservativno naložbeno politiko ob upoštevanju načel varnosti, razpršenosti, donosnosti in likvidnosti. </w:t>
      </w:r>
    </w:p>
    <w:p w14:paraId="4A413E7A" w14:textId="32467A00" w:rsidR="002216B1" w:rsidRPr="00EF7626" w:rsidRDefault="00A373A8" w:rsidP="00A373A8">
      <w:pPr>
        <w:pStyle w:val="LPnavaden"/>
      </w:pPr>
      <w:r>
        <w:t xml:space="preserve">Portfelj Sklada je izpostavljen različnim vidikom tveganja. </w:t>
      </w:r>
      <w:r w:rsidRPr="00DC0850">
        <w:t>Portfelj Sklada je v največji meri izpostavljen ravno obrestnemu tveganju, pri čemer dvig obrestnih mer pomeni zniževanje vrednosti obvezniških naložb. Nahajamo se v obdobju nizkih obrestnih mer, kar pomeni, da se v prihodnje obeta njihov dvig. Upravljanje kreditnega tveganja portfelja se izvaja na podlagi bonitetnih ocen vodilnih svetovnih ocenjevalcev (Moody's, Standard &amp; Poor's, Fitch), skladno z veljavno naložbeno politiko pa Sklad investira v naložbe iz investicijskega naložbenega razreda.</w:t>
      </w:r>
      <w:r>
        <w:t xml:space="preserve"> </w:t>
      </w:r>
      <w:r w:rsidRPr="007240FE">
        <w:t>V letu 2020 je ohranjal nizko raven tržnega tveganja</w:t>
      </w:r>
      <w:r>
        <w:t xml:space="preserve">, ki ga merimo z uporabo uveljavljene metode izračuna tvegane vrednosti, tako imenovane Value at Risk (VaR). Četudi so dogodki v povezavi z epidemijo v letu 2020 povišali tveganost portfelja, pa le-ta ostaja na izredno nizkih ravneh. S tem sledimo načelu ohranjanja varnosti portfelja kot primarnega načela Sklada. </w:t>
      </w:r>
      <w:r w:rsidRPr="007240FE">
        <w:t xml:space="preserve"> Nizk</w:t>
      </w:r>
      <w:r>
        <w:t>a</w:t>
      </w:r>
      <w:r w:rsidRPr="007240FE">
        <w:t xml:space="preserve"> vrednost VaR </w:t>
      </w:r>
      <w:r>
        <w:t xml:space="preserve">se </w:t>
      </w:r>
      <w:r w:rsidRPr="007240FE">
        <w:t>dosega s kratkim trajanjem portfelja, ki omejuje obrestno tveganje obvezniških naložb.</w:t>
      </w:r>
      <w:r>
        <w:t xml:space="preserve"> </w:t>
      </w:r>
    </w:p>
    <w:p w14:paraId="009D2696" w14:textId="77777777" w:rsidR="00A373A8" w:rsidRDefault="00A373A8" w:rsidP="002216B1">
      <w:pPr>
        <w:pStyle w:val="LPnavaden"/>
      </w:pPr>
      <w:r>
        <w:t xml:space="preserve">Z uravnavanjem trajanja naložb in simulacijami učinkov se analizirajo vplivi sprememb obrestnih mer na spremembo portfelja. </w:t>
      </w:r>
    </w:p>
    <w:p w14:paraId="0FE3B675" w14:textId="432336FD" w:rsidR="002216B1" w:rsidRPr="007240FE" w:rsidRDefault="002216B1" w:rsidP="002216B1">
      <w:pPr>
        <w:pStyle w:val="LPnavaden"/>
      </w:pPr>
      <w:r w:rsidRPr="007240FE">
        <w:t>Sklad je v letu 2020 ustvaril 15,1 milijon</w:t>
      </w:r>
      <w:r w:rsidR="001E3246">
        <w:t>a</w:t>
      </w:r>
      <w:r w:rsidRPr="007240FE">
        <w:t xml:space="preserve"> evrov prihodkov,</w:t>
      </w:r>
      <w:r w:rsidR="00A373A8">
        <w:t xml:space="preserve"> v primerjavi z letom 2019 so bili prihodki višji za</w:t>
      </w:r>
      <w:r w:rsidRPr="007240FE">
        <w:t xml:space="preserve"> kar 21,7 %. Glavnina povišanja gre na račun nove višine prispevka, ki se je s septembrom 2020 povišal </w:t>
      </w:r>
      <w:r w:rsidR="001E3246">
        <w:t>s</w:t>
      </w:r>
      <w:r w:rsidR="001E3246" w:rsidRPr="007240FE">
        <w:t xml:space="preserve"> </w:t>
      </w:r>
      <w:r w:rsidRPr="007240FE">
        <w:t>3 na 4,8 evr</w:t>
      </w:r>
      <w:r w:rsidR="001E3246">
        <w:t>a</w:t>
      </w:r>
      <w:r w:rsidRPr="007240FE">
        <w:t xml:space="preserve"> za vsako</w:t>
      </w:r>
      <w:r w:rsidR="00A373A8">
        <w:t xml:space="preserve"> prevzeto</w:t>
      </w:r>
      <w:r w:rsidRPr="007240FE">
        <w:t xml:space="preserve"> MWh električne energije</w:t>
      </w:r>
      <w:r w:rsidR="00A373A8">
        <w:t xml:space="preserve"> proizvedene</w:t>
      </w:r>
      <w:r w:rsidRPr="007240FE">
        <w:t xml:space="preserve"> v NEK, zaradi česar je Gen energija</w:t>
      </w:r>
      <w:r w:rsidR="001E3246">
        <w:t>,</w:t>
      </w:r>
      <w:r w:rsidRPr="007240FE">
        <w:t xml:space="preserve"> d.</w:t>
      </w:r>
      <w:r>
        <w:t> </w:t>
      </w:r>
      <w:r w:rsidRPr="007240FE">
        <w:t>o.</w:t>
      </w:r>
      <w:r>
        <w:t> </w:t>
      </w:r>
      <w:r w:rsidRPr="007240FE">
        <w:t>o.</w:t>
      </w:r>
      <w:r w:rsidR="001E3246">
        <w:t>,</w:t>
      </w:r>
      <w:r w:rsidRPr="007240FE">
        <w:t xml:space="preserve"> </w:t>
      </w:r>
      <w:r w:rsidR="00A373A8">
        <w:t xml:space="preserve">Skladu </w:t>
      </w:r>
      <w:r w:rsidRPr="007240FE">
        <w:t>izplačala 1</w:t>
      </w:r>
      <w:r w:rsidR="001E3246">
        <w:t>,</w:t>
      </w:r>
      <w:r w:rsidRPr="007240FE">
        <w:t>82 milijona evrov več, kot bi sicer. V istem letu je</w:t>
      </w:r>
      <w:r w:rsidR="00A373A8">
        <w:t xml:space="preserve"> Sklad</w:t>
      </w:r>
      <w:r w:rsidRPr="007240FE">
        <w:t xml:space="preserve"> ustvaril 4,2 milijona evrov finančnih prihodkov, v letu 2019 pa 4,1 milijon</w:t>
      </w:r>
      <w:r w:rsidR="001E3246">
        <w:t>a</w:t>
      </w:r>
      <w:r w:rsidRPr="007240FE">
        <w:t xml:space="preserve"> evrov. V finančnih prihodkih so zajete vse izplačane obresti, dividende in druga izplačila, niso pa upoštevane natečene obresti. </w:t>
      </w:r>
    </w:p>
    <w:p w14:paraId="2DDB59D5" w14:textId="4514EFE6" w:rsidR="002216B1" w:rsidRPr="007240FE" w:rsidRDefault="002216B1" w:rsidP="002216B1">
      <w:pPr>
        <w:pStyle w:val="LPnavaden"/>
      </w:pPr>
      <w:r w:rsidRPr="007240FE">
        <w:t xml:space="preserve">Celotni odhodki Sklada so konec leta 2020 znašali 7,9 milijona evrov in so bili nižji kot v letu 2019, ko so znašali 8,5 milijona evrov. </w:t>
      </w:r>
    </w:p>
    <w:p w14:paraId="5312041D" w14:textId="77777777" w:rsidR="002216B1" w:rsidRPr="007240FE" w:rsidRDefault="002216B1" w:rsidP="002216B1">
      <w:pPr>
        <w:pStyle w:val="LPnavaden"/>
      </w:pPr>
      <w:r w:rsidRPr="007240FE">
        <w:t>V letu 2020 je bil realiziran presežek prihodkov nad odhodki v višini 7,2 milijona evrov. Uresničitev presežka prihodkov nad odhodki je bila 82,67 % višja kot leta 2019, in sicer predvsem zaradi višjih realiziranih finančnih prihodkov in nižjih odhodkov v letu 2020.</w:t>
      </w:r>
    </w:p>
    <w:p w14:paraId="7534AE2A" w14:textId="0488649E" w:rsidR="002216B1" w:rsidRPr="007240FE" w:rsidRDefault="002216B1" w:rsidP="002216B1">
      <w:pPr>
        <w:pStyle w:val="LPnavaden"/>
      </w:pPr>
      <w:r w:rsidRPr="007240FE">
        <w:t>Delež stroškov poslovanja je konec leta 2020 znašal le 0,25 % celotne vrednosti finančnega portfelja Sklada. Še leta 2001 so stroški poslovanja znašali 0,44 % vrednosti portfelja finančnih naložb. Ne glede na uspešnost upravljanja portfelja pa ostajajo stroški služb Sklada v zadnjih letih na primerljivih ravneh.</w:t>
      </w:r>
    </w:p>
    <w:p w14:paraId="010A751A" w14:textId="5DD9C62C" w:rsidR="002216B1" w:rsidRPr="007240FE" w:rsidRDefault="002216B1" w:rsidP="002216B1">
      <w:pPr>
        <w:pStyle w:val="LPnavaden"/>
      </w:pPr>
      <w:r w:rsidRPr="007240FE">
        <w:t xml:space="preserve">V letu 2020 je donosnost portfelja Sklada, ki se izračunava </w:t>
      </w:r>
      <w:r w:rsidR="001E3246">
        <w:t>prek</w:t>
      </w:r>
      <w:r w:rsidRPr="007240FE">
        <w:t xml:space="preserve"> notranje stopnje donosa (IRR</w:t>
      </w:r>
      <w:r w:rsidR="00F97EE8">
        <w:t> </w:t>
      </w:r>
      <w:r>
        <w:t>–</w:t>
      </w:r>
      <w:r w:rsidR="00F97EE8">
        <w:t> </w:t>
      </w:r>
      <w:r w:rsidRPr="00AB56E9">
        <w:rPr>
          <w:rStyle w:val="LPnavadenposevnoZnak"/>
        </w:rPr>
        <w:t>Internal Rate of Return</w:t>
      </w:r>
      <w:r w:rsidRPr="007240FE">
        <w:t xml:space="preserve">), znašala 1,65 %. </w:t>
      </w:r>
      <w:r>
        <w:t xml:space="preserve">Letna donosnost portfelja Sklada od leta 2004 je prikazana </w:t>
      </w:r>
      <w:r w:rsidRPr="00DE08A3">
        <w:t xml:space="preserve">na </w:t>
      </w:r>
      <w:hyperlink w:anchor="s34" w:history="1">
        <w:r w:rsidRPr="00DE08A3">
          <w:rPr>
            <w:rStyle w:val="Hiperpovezava"/>
          </w:rPr>
          <w:t>sliki 3</w:t>
        </w:r>
        <w:r w:rsidR="00DE08A3" w:rsidRPr="00DE08A3">
          <w:rPr>
            <w:rStyle w:val="Hiperpovezava"/>
          </w:rPr>
          <w:t>4</w:t>
        </w:r>
      </w:hyperlink>
      <w:r w:rsidR="00DE08A3" w:rsidRPr="00DE08A3">
        <w:t>.</w:t>
      </w:r>
    </w:p>
    <w:p w14:paraId="093B1308" w14:textId="77777777" w:rsidR="002216B1" w:rsidRPr="007240FE" w:rsidRDefault="002216B1" w:rsidP="002216B1">
      <w:pPr>
        <w:pStyle w:val="LPnavaden"/>
      </w:pPr>
      <w:r>
        <w:rPr>
          <w:noProof/>
          <w:lang w:eastAsia="sl-SI"/>
        </w:rPr>
        <w:drawing>
          <wp:inline distT="0" distB="0" distL="0" distR="0" wp14:anchorId="2CA80713" wp14:editId="45244024">
            <wp:extent cx="5760720" cy="3077845"/>
            <wp:effectExtent l="0" t="0" r="11430" b="8255"/>
            <wp:docPr id="30" name="Grafikon 30" descr="Na grafu je prikazana letna donosnost portfelja Sklada od leta 2004 do leta 2020 v odstotki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34A0522-4745-4035-B02A-B6F0877D0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A55D04E" w14:textId="0B7D868F" w:rsidR="002216B1" w:rsidRPr="007240FE" w:rsidRDefault="00DE08A3" w:rsidP="00DE08A3">
      <w:pPr>
        <w:pStyle w:val="LPnaslovslika"/>
      </w:pPr>
      <w:bookmarkStart w:id="302" w:name="_Toc480790830"/>
      <w:bookmarkStart w:id="303" w:name="_Toc482253603"/>
      <w:bookmarkStart w:id="304" w:name="_Toc77857988"/>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BF6985">
        <w:rPr>
          <w:noProof/>
        </w:rPr>
        <w:t>34</w:t>
      </w:r>
      <w:r w:rsidR="0072167A">
        <w:rPr>
          <w:noProof/>
        </w:rPr>
        <w:fldChar w:fldCharType="end"/>
      </w:r>
      <w:bookmarkStart w:id="305" w:name="s34"/>
      <w:bookmarkEnd w:id="305"/>
      <w:r w:rsidR="002216B1" w:rsidRPr="007240FE">
        <w:t>: Letna donosnost portfelja Sklada od leta 2004 do leta 2020 v odstotkih</w:t>
      </w:r>
      <w:bookmarkEnd w:id="302"/>
      <w:bookmarkEnd w:id="303"/>
      <w:r w:rsidR="002216B1" w:rsidRPr="007240FE">
        <w:rPr>
          <w:rStyle w:val="LPnadpisano"/>
        </w:rPr>
        <w:footnoteReference w:id="4"/>
      </w:r>
      <w:bookmarkEnd w:id="304"/>
    </w:p>
    <w:p w14:paraId="092520BC" w14:textId="4B8D7C55" w:rsidR="002216B1" w:rsidRPr="007240FE" w:rsidRDefault="002216B1" w:rsidP="002216B1">
      <w:pPr>
        <w:pStyle w:val="LPnavaden"/>
      </w:pPr>
      <w:r w:rsidRPr="007240FE">
        <w:t xml:space="preserve">Leto 2020 je bilo zaznamovano </w:t>
      </w:r>
      <w:r>
        <w:t>z</w:t>
      </w:r>
      <w:r w:rsidRPr="007240FE">
        <w:t xml:space="preserve"> epidemijo </w:t>
      </w:r>
      <w:r w:rsidR="001E3246">
        <w:t>covid</w:t>
      </w:r>
      <w:r>
        <w:t>-</w:t>
      </w:r>
      <w:r w:rsidRPr="007240FE">
        <w:t xml:space="preserve">19, ki je na kapitalskih trgih okrepila negotovosti in povzročila izredno nihajnost tečajev. Kljub vsemu je Sklad posloval uspešno. Doseženi donos portfelja </w:t>
      </w:r>
      <w:r w:rsidR="001E3246">
        <w:t>s</w:t>
      </w:r>
      <w:r w:rsidRPr="007240FE">
        <w:t>klada je bistveno presegel minimalno zajamčeno donosnost za leto 2020, ki je znašala 0,28 %. Donos Sklada tudi v daljšem obdobju občutno presega povprečno letno raven minimalne zajamčene donosnosti</w:t>
      </w:r>
      <w:r w:rsidR="001E3246">
        <w:t>;</w:t>
      </w:r>
      <w:r w:rsidRPr="007240FE">
        <w:t xml:space="preserve"> bistveno </w:t>
      </w:r>
      <w:r w:rsidR="001E3246">
        <w:t xml:space="preserve">je </w:t>
      </w:r>
      <w:r w:rsidRPr="007240FE">
        <w:t xml:space="preserve">presegel predvideni donos iz </w:t>
      </w:r>
      <w:r w:rsidR="001E3246">
        <w:t>n</w:t>
      </w:r>
      <w:r w:rsidRPr="007240FE">
        <w:t xml:space="preserve">aložbene politike Sklada </w:t>
      </w:r>
      <w:r w:rsidR="001E3246">
        <w:t xml:space="preserve">za </w:t>
      </w:r>
      <w:r w:rsidRPr="007240FE">
        <w:t>leto 2020, v kateri s</w:t>
      </w:r>
      <w:r w:rsidR="00A373A8">
        <w:t>ta</w:t>
      </w:r>
      <w:r w:rsidRPr="007240FE">
        <w:t xml:space="preserve"> za leto 2020 predvide</w:t>
      </w:r>
      <w:r w:rsidR="00A373A8">
        <w:t>na</w:t>
      </w:r>
      <w:r w:rsidRPr="007240FE">
        <w:t xml:space="preserve"> volatilnost in donos postav</w:t>
      </w:r>
      <w:r w:rsidR="00A373A8">
        <w:t>ljena</w:t>
      </w:r>
      <w:r w:rsidRPr="007240FE">
        <w:t xml:space="preserve"> v območje med -2,5 % in 1,5 %. </w:t>
      </w:r>
      <w:r w:rsidR="00A373A8" w:rsidRPr="004A0DA1">
        <w:t>Sklad je poslovanje portfelja za leto 2020 zaključil z donosom 1,97</w:t>
      </w:r>
      <w:r w:rsidR="00A373A8">
        <w:t> </w:t>
      </w:r>
      <w:r w:rsidR="00A373A8" w:rsidRPr="004A0DA1">
        <w:t>%</w:t>
      </w:r>
      <w:r w:rsidR="00A373A8">
        <w:t>,</w:t>
      </w:r>
      <w:r w:rsidR="00A373A8" w:rsidRPr="004A0DA1">
        <w:t xml:space="preserve"> kar je več od ciljnih 1,9 %, postavljenih ob tretji reviziji programov razgradnje NEK. Zaradi prestrukturiranja ene izmed naložb je moral donos prevrednotiti</w:t>
      </w:r>
      <w:r w:rsidR="00A373A8">
        <w:t xml:space="preserve"> </w:t>
      </w:r>
      <w:r w:rsidR="00A373A8" w:rsidRPr="004A0DA1">
        <w:t>(prevrednotenje cene obveznice DZS2), in sicer na 1,65</w:t>
      </w:r>
      <w:r w:rsidR="00A373A8">
        <w:t> </w:t>
      </w:r>
      <w:r w:rsidR="00A373A8" w:rsidRPr="004A0DA1">
        <w:t xml:space="preserve">%. </w:t>
      </w:r>
      <w:r w:rsidRPr="007240FE">
        <w:t xml:space="preserve">V letu 2020 je donos Sklada bistveno presegel donosnost </w:t>
      </w:r>
      <w:r w:rsidR="001E3246">
        <w:t>deset</w:t>
      </w:r>
      <w:r w:rsidRPr="007240FE">
        <w:t xml:space="preserve">letnih državnih obveznic v državah z evrom, ki je znašala -0,472 %. </w:t>
      </w:r>
      <w:r w:rsidR="00A373A8" w:rsidRPr="00DC0850">
        <w:t>Doseganje donosa v višini donosnosti 10-letnih državnih obveznic v državah z evrom je bil vse do sprejetja nove uredbe tudi vsebinski kriterij za doseganje donosa portfelja Sklada</w:t>
      </w:r>
      <w:r w:rsidR="00A373A8">
        <w:t xml:space="preserve"> in v letu 2020 je Sklad ta kriterij občutno presegel.</w:t>
      </w:r>
      <w:r w:rsidR="00A373A8" w:rsidRPr="00DC0850">
        <w:t xml:space="preserve"> </w:t>
      </w:r>
      <w:r w:rsidR="00A373A8">
        <w:t>D</w:t>
      </w:r>
      <w:r w:rsidR="00A373A8" w:rsidRPr="007240FE">
        <w:t xml:space="preserve">onos portfelja Sklada </w:t>
      </w:r>
      <w:r w:rsidR="00A373A8">
        <w:t xml:space="preserve"> je bil na</w:t>
      </w:r>
      <w:r w:rsidR="00A373A8" w:rsidRPr="007240FE">
        <w:t xml:space="preserve"> vrhu tudi glede na obvezniške vzajemne sklade in pokojninske sklade z zajamčenim donosom.</w:t>
      </w:r>
    </w:p>
    <w:p w14:paraId="01EEF494" w14:textId="6C5940AB" w:rsidR="002216B1" w:rsidRDefault="002216B1" w:rsidP="002216B1">
      <w:pPr>
        <w:pStyle w:val="LPnavaden"/>
      </w:pPr>
      <w:r w:rsidRPr="007240FE">
        <w:t>Sklad se zaveda pomembnosti nalog, ki jih opravlja. Posebno pozornost bo tudi v prihodnje namen</w:t>
      </w:r>
      <w:r>
        <w:t>jena</w:t>
      </w:r>
      <w:r w:rsidRPr="007240FE">
        <w:t xml:space="preserve"> spremljanju in obvladovanju različnih vrst tveganj, ki jim je pri upravljanju portfelja in poslovanju izpostavljen Sklad. </w:t>
      </w:r>
      <w:r w:rsidR="001E3246">
        <w:t>U</w:t>
      </w:r>
      <w:r w:rsidRPr="007240FE">
        <w:t>pravljavsk</w:t>
      </w:r>
      <w:r w:rsidR="001E3246">
        <w:t>o</w:t>
      </w:r>
      <w:r w:rsidRPr="007240FE">
        <w:t xml:space="preserve"> bo</w:t>
      </w:r>
      <w:r w:rsidR="001E3246">
        <w:t>sta</w:t>
      </w:r>
      <w:r>
        <w:t xml:space="preserve"> </w:t>
      </w:r>
      <w:r w:rsidRPr="007240FE">
        <w:t xml:space="preserve">še naprej </w:t>
      </w:r>
      <w:r w:rsidR="001E3246">
        <w:t xml:space="preserve">upoštevana </w:t>
      </w:r>
      <w:r w:rsidRPr="007240FE">
        <w:t>konservativn</w:t>
      </w:r>
      <w:r>
        <w:t>a</w:t>
      </w:r>
      <w:r w:rsidRPr="007240FE">
        <w:t xml:space="preserve"> naložben</w:t>
      </w:r>
      <w:r>
        <w:t>a</w:t>
      </w:r>
      <w:r w:rsidRPr="007240FE">
        <w:t xml:space="preserve"> politik</w:t>
      </w:r>
      <w:r>
        <w:t>a</w:t>
      </w:r>
      <w:r w:rsidRPr="007240FE">
        <w:t xml:space="preserve"> in sled</w:t>
      </w:r>
      <w:r>
        <w:t>enje</w:t>
      </w:r>
      <w:r w:rsidRPr="007240FE">
        <w:t xml:space="preserve"> zastavljenim naložbenim načelom.</w:t>
      </w:r>
    </w:p>
    <w:p w14:paraId="1D70C227" w14:textId="56FBB173" w:rsidR="00BD211D" w:rsidRDefault="00BD211D" w:rsidP="005E1393">
      <w:pPr>
        <w:pStyle w:val="LPviri"/>
      </w:pPr>
      <w:r w:rsidRPr="005E1393">
        <w:t xml:space="preserve">Vir: </w:t>
      </w:r>
      <w:hyperlink w:anchor="v38" w:history="1">
        <w:r w:rsidRPr="005E1393">
          <w:rPr>
            <w:rStyle w:val="Hiperpovezava"/>
          </w:rPr>
          <w:t>[38]</w:t>
        </w:r>
      </w:hyperlink>
    </w:p>
    <w:p w14:paraId="6BFC328E" w14:textId="77777777" w:rsidR="002D6398" w:rsidRPr="00C13B1D" w:rsidRDefault="002D6398" w:rsidP="002D6398">
      <w:pPr>
        <w:pStyle w:val="LPNaslov1"/>
      </w:pPr>
      <w:bookmarkStart w:id="306" w:name="_Toc421612156"/>
      <w:bookmarkStart w:id="307" w:name="_Toc511976557"/>
      <w:bookmarkStart w:id="308" w:name="_Toc515358323"/>
      <w:bookmarkStart w:id="309" w:name="_Toc74219367"/>
      <w:r>
        <w:t>PRIPRAVLJENOST NA IZREDNE DOGODKE</w:t>
      </w:r>
      <w:bookmarkEnd w:id="306"/>
      <w:bookmarkEnd w:id="307"/>
      <w:bookmarkEnd w:id="308"/>
      <w:bookmarkEnd w:id="309"/>
    </w:p>
    <w:p w14:paraId="452C59E3" w14:textId="6C3A9E60" w:rsidR="002D6398" w:rsidRPr="00752118" w:rsidRDefault="00C91DD9" w:rsidP="0037076F">
      <w:pPr>
        <w:pStyle w:val="LPnavaden"/>
      </w:pPr>
      <w:r>
        <w:t>Pomemben</w:t>
      </w:r>
      <w:r w:rsidR="002D6398" w:rsidRPr="00752118">
        <w:t xml:space="preserve"> del zagotavljanja jedrske in sevalne varnosti je pripravljenost na izredne dogodke. Zato morajo biti vse pristojne organizacije v državi v primeru jedrskega ali sevalnega izrednega dogodka sposobne ukrepati po vnaprej pripravljenih načrtih ukrepanja.</w:t>
      </w:r>
    </w:p>
    <w:p w14:paraId="51812D4F" w14:textId="47A55135" w:rsidR="002D6398" w:rsidRPr="00752118" w:rsidRDefault="002D6398" w:rsidP="0037076F">
      <w:pPr>
        <w:pStyle w:val="LPnavaden"/>
      </w:pPr>
      <w:r w:rsidRPr="00752118">
        <w:t>Jedrske in radiološke nesreče so izredni dogodki, ki neposredno ogrožajo prebivalce in okolje ter zahtevajo zaščitne ukrepe. Vsak izredni dogodek še ne pomeni nastanka nesreče. Lahko gre le za zmanjšanje jedrske ali sevalne varnosti, ki pa ravno tako zahteva ustrezen odziv pristojnih.</w:t>
      </w:r>
    </w:p>
    <w:p w14:paraId="63B4135A" w14:textId="6D72EF15" w:rsidR="002D6398" w:rsidRDefault="002D6398" w:rsidP="0037076F">
      <w:pPr>
        <w:pStyle w:val="LPnavaden"/>
      </w:pPr>
      <w:r w:rsidRPr="00752118">
        <w:t xml:space="preserve">Odziv </w:t>
      </w:r>
      <w:r w:rsidR="006C0E12">
        <w:t>oziroma</w:t>
      </w:r>
      <w:r w:rsidRPr="00752118">
        <w:t xml:space="preserve"> ukrepanje pristojnih organizacij v Sloveniji določa </w:t>
      </w:r>
      <w:r w:rsidRPr="00B16941">
        <w:rPr>
          <w:rStyle w:val="LPnavadenposevnoZnak"/>
        </w:rPr>
        <w:t>Državni načrt zaščite in reševanja ob jedrski ali radiološki nesreči</w:t>
      </w:r>
      <w:r w:rsidRPr="00752118">
        <w:t>. Glavni nosilec državnega načrta je URSZR, URSJV pa ima svetovalno vlogo.</w:t>
      </w:r>
    </w:p>
    <w:p w14:paraId="0E5753DE" w14:textId="43EF4808" w:rsidR="002D6398" w:rsidRPr="00C13B1D" w:rsidRDefault="00262186" w:rsidP="002D6398">
      <w:pPr>
        <w:pStyle w:val="LPNaslov2"/>
      </w:pPr>
      <w:bookmarkStart w:id="310" w:name="po71"/>
      <w:bookmarkStart w:id="311" w:name="_Toc232402588"/>
      <w:bookmarkStart w:id="312" w:name="_Toc421612157"/>
      <w:bookmarkStart w:id="313" w:name="_Toc511976558"/>
      <w:bookmarkStart w:id="314" w:name="_Ref512432085"/>
      <w:bookmarkStart w:id="315" w:name="_Toc515358324"/>
      <w:bookmarkStart w:id="316" w:name="_Toc74219368"/>
      <w:bookmarkEnd w:id="310"/>
      <w:r w:rsidRPr="00834361">
        <w:rPr>
          <w:caps w:val="0"/>
        </w:rPr>
        <w:t>UPRAVA RS ZA JEDRSKO VARNOST</w:t>
      </w:r>
      <w:bookmarkEnd w:id="311"/>
      <w:bookmarkEnd w:id="312"/>
      <w:bookmarkEnd w:id="313"/>
      <w:bookmarkEnd w:id="314"/>
      <w:bookmarkEnd w:id="315"/>
      <w:bookmarkEnd w:id="316"/>
    </w:p>
    <w:p w14:paraId="47391BE7" w14:textId="77777777" w:rsidR="002D6398" w:rsidRPr="00752118" w:rsidRDefault="002D6398" w:rsidP="0037076F">
      <w:pPr>
        <w:pStyle w:val="LPnavaden"/>
      </w:pPr>
      <w:bookmarkStart w:id="317" w:name="_Hlk509235965"/>
      <w:r w:rsidRPr="00752118">
        <w:t>Za pripravljenost na ukrepanje ob izrednih dogodkih na URSJV skrbi Sektor za pripravljenost na izredne dogodke, katerega osnovne naloge so:</w:t>
      </w:r>
    </w:p>
    <w:p w14:paraId="74F045DB" w14:textId="75A50E58" w:rsidR="002D6398" w:rsidRPr="00752118" w:rsidRDefault="002D6398" w:rsidP="002846AC">
      <w:pPr>
        <w:pStyle w:val="LPalineje"/>
      </w:pPr>
      <w:r w:rsidRPr="00752118">
        <w:t>zagotavljanje usposobljenosti, kadrovske zasedenosti in odzivnosti Skupine za obvladovanje izrednega dogodka (SID),</w:t>
      </w:r>
    </w:p>
    <w:p w14:paraId="40B4D3B3" w14:textId="7EB21D50" w:rsidR="002D6398" w:rsidRPr="00752118" w:rsidRDefault="002D6398" w:rsidP="002846AC">
      <w:pPr>
        <w:pStyle w:val="LPalineje"/>
      </w:pPr>
      <w:r w:rsidRPr="00752118">
        <w:t>zagotavljanje aktualnosti in celovitosti postopkov SID in</w:t>
      </w:r>
    </w:p>
    <w:p w14:paraId="742A5EA7" w14:textId="2D4354DE" w:rsidR="002D6398" w:rsidRPr="00752118" w:rsidRDefault="002D6398" w:rsidP="002846AC">
      <w:pPr>
        <w:pStyle w:val="LPalineje"/>
      </w:pPr>
      <w:r w:rsidRPr="00752118">
        <w:t>zagotavljanje operativnosti opreme, prostorov in dokumentacije za potrebe SID.</w:t>
      </w:r>
    </w:p>
    <w:p w14:paraId="187E2AB3" w14:textId="0EF4AD22" w:rsidR="002D6398" w:rsidRPr="00752118" w:rsidRDefault="002D6398" w:rsidP="0037076F">
      <w:pPr>
        <w:pStyle w:val="LPnavaden"/>
      </w:pPr>
      <w:r w:rsidRPr="00752118">
        <w:t xml:space="preserve">Zagotavljanje sposobnosti ukrepanja URSJV za primer izrednega dogodka poteka z rednim usposabljanjem članov SID, rednim vzdrževanjem in preverjanjem delovanja programske in </w:t>
      </w:r>
      <w:r w:rsidR="00AD766C">
        <w:t>druge</w:t>
      </w:r>
      <w:r w:rsidR="00AD766C" w:rsidRPr="00752118">
        <w:t xml:space="preserve"> </w:t>
      </w:r>
      <w:r w:rsidRPr="00752118">
        <w:t>opreme, rednimi pregledi vseh pripadajočih organizacijskih predpisov in navodil, sodelovanjem v mednarodnih dejavnostih, preverjanjem odzivnosti ter preverjanjem celotne pripravljenosti sistema z domačimi in mednarodnimi vajami.</w:t>
      </w:r>
    </w:p>
    <w:p w14:paraId="3B38DC96" w14:textId="2BAE2CBA" w:rsidR="002D6398" w:rsidRDefault="002D6398" w:rsidP="0037076F">
      <w:pPr>
        <w:pStyle w:val="LPnavaden"/>
      </w:pPr>
      <w:r w:rsidRPr="00752118">
        <w:t xml:space="preserve">Ker se naloge med izrednim dogodkom večinoma bistveno razlikujejo od rednega dela, je usposabljanje članov SID zelo pomembno. </w:t>
      </w:r>
      <w:r>
        <w:t>Epi</w:t>
      </w:r>
      <w:r w:rsidRPr="00F470AE">
        <w:t xml:space="preserve">demija </w:t>
      </w:r>
      <w:r w:rsidR="00AD766C">
        <w:t>covid</w:t>
      </w:r>
      <w:r>
        <w:t>-19</w:t>
      </w:r>
      <w:r w:rsidRPr="00F470AE">
        <w:t xml:space="preserve"> je </w:t>
      </w:r>
      <w:r>
        <w:t xml:space="preserve">v letu 2020 </w:t>
      </w:r>
      <w:r w:rsidRPr="00F470AE">
        <w:t xml:space="preserve">vplivala tudi na izvedbo usposabljanj in vaj na URSJV. Od marca do maja in od oktobra do konca leta 2020 je večina zaposlenih delala od doma z namenom zagotoviti čim manjšo prisotnost zaposlenih na sedežu uprave. Večina usposabljanj je bila prilagojenih </w:t>
      </w:r>
      <w:r w:rsidR="00AD766C">
        <w:t>okoliščinam</w:t>
      </w:r>
      <w:r w:rsidR="00AD766C" w:rsidRPr="00F470AE">
        <w:t xml:space="preserve"> </w:t>
      </w:r>
      <w:r w:rsidRPr="00F470AE">
        <w:t>in so se izvajala v manjših zaključenih skupinah</w:t>
      </w:r>
      <w:r>
        <w:t xml:space="preserve"> ali </w:t>
      </w:r>
      <w:r w:rsidRPr="00F470AE">
        <w:t xml:space="preserve">na daljavo, </w:t>
      </w:r>
      <w:r>
        <w:t>na ta način</w:t>
      </w:r>
      <w:r w:rsidRPr="00F470AE">
        <w:t xml:space="preserve"> so člani </w:t>
      </w:r>
      <w:r>
        <w:t xml:space="preserve">SID </w:t>
      </w:r>
      <w:r w:rsidRPr="00F470AE">
        <w:t xml:space="preserve">sodelovali </w:t>
      </w:r>
      <w:r>
        <w:t xml:space="preserve">tudi </w:t>
      </w:r>
      <w:r w:rsidRPr="00F470AE">
        <w:t xml:space="preserve">na spletnih seminarjih </w:t>
      </w:r>
      <w:r>
        <w:t>MAAE</w:t>
      </w:r>
      <w:r w:rsidRPr="00F470AE">
        <w:t xml:space="preserve"> o ukrepanju in pripravljenosti na izredne dogodke.</w:t>
      </w:r>
      <w:r>
        <w:t xml:space="preserve"> </w:t>
      </w:r>
      <w:r w:rsidRPr="00752118">
        <w:t xml:space="preserve">URSJV </w:t>
      </w:r>
      <w:r w:rsidR="00AD766C">
        <w:t xml:space="preserve">je </w:t>
      </w:r>
      <w:r w:rsidRPr="00752118">
        <w:t>v letu 20</w:t>
      </w:r>
      <w:r>
        <w:t>20</w:t>
      </w:r>
      <w:r w:rsidRPr="00752118">
        <w:t xml:space="preserve"> izvedla </w:t>
      </w:r>
      <w:r>
        <w:t>10</w:t>
      </w:r>
      <w:r w:rsidRPr="00752118">
        <w:t xml:space="preserve">5 individualnih in skupinskih usposabljanj, preizkusov in vaj v skupnem obsegu </w:t>
      </w:r>
      <w:r>
        <w:t>286</w:t>
      </w:r>
      <w:r w:rsidRPr="00752118">
        <w:t xml:space="preserve"> ur </w:t>
      </w:r>
      <w:r>
        <w:t>z</w:t>
      </w:r>
      <w:r w:rsidRPr="00752118">
        <w:t xml:space="preserve"> </w:t>
      </w:r>
      <w:r>
        <w:t>277</w:t>
      </w:r>
      <w:r w:rsidRPr="00752118">
        <w:t xml:space="preserve"> udeležbami članov SID. </w:t>
      </w:r>
      <w:r>
        <w:t xml:space="preserve">URSJV je sodelovala tudi na dveh </w:t>
      </w:r>
      <w:r w:rsidRPr="00752118">
        <w:t>radioloških vajah</w:t>
      </w:r>
      <w:r>
        <w:t xml:space="preserve"> </w:t>
      </w:r>
      <w:r w:rsidRPr="00DE666E">
        <w:t>v septembru 2020</w:t>
      </w:r>
      <w:r w:rsidRPr="00752118">
        <w:t>, izveden</w:t>
      </w:r>
      <w:r>
        <w:t>i</w:t>
      </w:r>
      <w:r w:rsidR="00AD766C">
        <w:t>h</w:t>
      </w:r>
      <w:r w:rsidRPr="00752118">
        <w:t xml:space="preserve"> v okviru projekta ENRAS (</w:t>
      </w:r>
      <w:r w:rsidRPr="00B16941">
        <w:rPr>
          <w:rStyle w:val="LPnavadenposevnoZnak"/>
        </w:rPr>
        <w:t>ENsuring RAdiation Safety</w:t>
      </w:r>
      <w:r w:rsidRPr="00752118">
        <w:t>)</w:t>
      </w:r>
      <w:r>
        <w:t xml:space="preserve">, na vaji ARAO in telekomunikacijskih testih z mednarodnimi organizacijami (MAAE, EU). Zaradi ukrepov za zajezitev širjenja </w:t>
      </w:r>
      <w:r w:rsidR="00AD766C">
        <w:t>covida</w:t>
      </w:r>
      <w:r>
        <w:t>-19 pa URSJV v letu 2020 ni sodelovala na vajah MAAE, n</w:t>
      </w:r>
      <w:r w:rsidRPr="00F470AE">
        <w:t xml:space="preserve">ekatere načrtovane vaje </w:t>
      </w:r>
      <w:r>
        <w:t xml:space="preserve">pa </w:t>
      </w:r>
      <w:r w:rsidRPr="00F470AE">
        <w:t>so bile odpovedane</w:t>
      </w:r>
      <w:r>
        <w:t xml:space="preserve"> (vaji NEK in vaja državnega pomena).</w:t>
      </w:r>
    </w:p>
    <w:p w14:paraId="3724D78F" w14:textId="53016B0B" w:rsidR="00C91DD9" w:rsidRPr="006E2D18" w:rsidRDefault="00C91DD9" w:rsidP="00C91DD9">
      <w:pPr>
        <w:pStyle w:val="LPnavaden"/>
      </w:pPr>
      <w:r w:rsidRPr="006E2D18">
        <w:t>Tudi v 2020 je URSJV spremljala izvajanje Akcijskega načrta po misiji EPREV, ki je v 2017 pregledala delovanje vseh organizacij, ki so po Državnem načrtu zaščite in reševanja ob jedrski ali radiološki nesreči vključene v odziv na morebitno jedrsko ali radiološko nesrečo. Akcijski načrt za odpravo ugotovljenih pomanjkljivosti oziroma za izboljšave na določenem področju je bil sprejet v aprilu 2018. O izvedbi načrta je URSJV poročala Vladi RS 12. marca 2020, ponovno pa v začetku leta 2021.</w:t>
      </w:r>
    </w:p>
    <w:p w14:paraId="53F6B5EF" w14:textId="1B6E5095" w:rsidR="00C91DD9" w:rsidRDefault="00C91DD9" w:rsidP="00C91DD9">
      <w:pPr>
        <w:pStyle w:val="LPnavaden"/>
      </w:pPr>
      <w:r w:rsidRPr="006E2D18">
        <w:t>Od vseh 31 akcij, kolikor jih obsega Akcijski načrt po misiji EPREV, so bile do konca leta 2020 v celoti izvedene 4 od 5-ih kratkoročnih akcij, 4 od 9 srednjeročnih akcij in 10 od 14 dolgoročnih akcij. Tri akcije, pri katerih so roki določeni s predpisi, so še v izvajanju. Med akcijami, pri katerih roki niso določeni s predpisi, je bilo po poročanju nosilcev in sodelujočih do januarja 2021 izvedenih 64 % akcij v zastavljenih rokih, kar je glede na kompleksnost mnogih nalog uspeh. Ostale akcije (36 %) so vse še v izvajanju in so vsaj deloma že izvedene.</w:t>
      </w:r>
    </w:p>
    <w:p w14:paraId="0F732BE1" w14:textId="77777777" w:rsidR="002D6398" w:rsidRDefault="002D6398" w:rsidP="0037076F">
      <w:pPr>
        <w:pStyle w:val="LPnavaden"/>
      </w:pPr>
      <w:r>
        <w:t xml:space="preserve">Kljub epidemiji je </w:t>
      </w:r>
      <w:r w:rsidRPr="00752118">
        <w:t>URSJV na področju pripravljenosti na izredne dogodke redno sodel</w:t>
      </w:r>
      <w:r>
        <w:t>ovala</w:t>
      </w:r>
      <w:r w:rsidRPr="00752118">
        <w:t xml:space="preserve"> z drugimi organizacijami v Sloveniji in tujini</w:t>
      </w:r>
      <w:r>
        <w:t xml:space="preserve">, kar je ključnega pomena za </w:t>
      </w:r>
      <w:r w:rsidRPr="00752118">
        <w:t>pren</w:t>
      </w:r>
      <w:r>
        <w:t>os</w:t>
      </w:r>
      <w:r w:rsidRPr="00752118">
        <w:t xml:space="preserve"> nov</w:t>
      </w:r>
      <w:r>
        <w:t>ih</w:t>
      </w:r>
      <w:r w:rsidRPr="00752118">
        <w:t xml:space="preserve"> znanj in dobr</w:t>
      </w:r>
      <w:r>
        <w:t>ih</w:t>
      </w:r>
      <w:r w:rsidRPr="00752118">
        <w:t xml:space="preserve"> praks, tako da se pripravljenost ves čas izboljšuje.</w:t>
      </w:r>
    </w:p>
    <w:p w14:paraId="506711DB" w14:textId="3B4A1E1D" w:rsidR="002D6398" w:rsidRPr="00C13B1D" w:rsidRDefault="00262186" w:rsidP="002D6398">
      <w:pPr>
        <w:pStyle w:val="LPNaslov2"/>
      </w:pPr>
      <w:bookmarkStart w:id="318" w:name="_Toc232402592"/>
      <w:bookmarkStart w:id="319" w:name="_Ref255985635"/>
      <w:bookmarkStart w:id="320" w:name="_Toc421612158"/>
      <w:bookmarkStart w:id="321" w:name="_Toc511976559"/>
      <w:bookmarkStart w:id="322" w:name="_Toc515358325"/>
      <w:bookmarkStart w:id="323" w:name="_Toc74219369"/>
      <w:bookmarkEnd w:id="317"/>
      <w:r w:rsidRPr="00834361">
        <w:rPr>
          <w:caps w:val="0"/>
        </w:rPr>
        <w:t>UPRAVA RS ZA ZAŠČITO IN REŠEVANJE</w:t>
      </w:r>
      <w:bookmarkEnd w:id="318"/>
      <w:bookmarkEnd w:id="319"/>
      <w:bookmarkEnd w:id="320"/>
      <w:bookmarkEnd w:id="321"/>
      <w:bookmarkEnd w:id="322"/>
      <w:bookmarkEnd w:id="323"/>
    </w:p>
    <w:p w14:paraId="1D24E477" w14:textId="77777777" w:rsidR="002D6398" w:rsidRPr="005D31DA" w:rsidRDefault="002D6398" w:rsidP="0037076F">
      <w:pPr>
        <w:pStyle w:val="LPnavaden"/>
      </w:pPr>
      <w:r>
        <w:t>URSZR</w:t>
      </w:r>
      <w:r w:rsidRPr="005D31DA">
        <w:t xml:space="preserve"> je leta 2020,</w:t>
      </w:r>
      <w:r>
        <w:t xml:space="preserve"> </w:t>
      </w:r>
      <w:r w:rsidRPr="005D31DA">
        <w:t>skladno z zakonskimi pristojnostmi, vzdrževala, razvijala in zagotavljala pripravljenost za</w:t>
      </w:r>
      <w:r>
        <w:t xml:space="preserve"> </w:t>
      </w:r>
      <w:r w:rsidRPr="005D31DA">
        <w:t>učinkovit odziv sistema varstva pred naravnimi in drugimi nesrečami na jedrske in radiološke</w:t>
      </w:r>
      <w:r>
        <w:t xml:space="preserve"> </w:t>
      </w:r>
      <w:r w:rsidRPr="005D31DA">
        <w:t>nesreče.</w:t>
      </w:r>
    </w:p>
    <w:p w14:paraId="2B5D5DE8" w14:textId="1BB8FFE6" w:rsidR="002D6398" w:rsidRPr="005D31DA" w:rsidRDefault="002D6398" w:rsidP="0037076F">
      <w:pPr>
        <w:pStyle w:val="LPnavaden"/>
      </w:pPr>
      <w:r w:rsidRPr="005D31DA">
        <w:t>URSZR je v letu 2020 izvajala naloge iz Akcijskega načrta po misiji EPREV. Tako je kot nosilka</w:t>
      </w:r>
      <w:r>
        <w:t xml:space="preserve"> </w:t>
      </w:r>
      <w:r w:rsidRPr="005D31DA">
        <w:t xml:space="preserve">nalog zaključila nalogi </w:t>
      </w:r>
      <w:r w:rsidR="00AD766C">
        <w:rPr>
          <w:rStyle w:val="LPnavadenposevnoZnak"/>
        </w:rPr>
        <w:t>i</w:t>
      </w:r>
      <w:r w:rsidRPr="00B16941">
        <w:rPr>
          <w:rStyle w:val="LPnavadenposevnoZnak"/>
        </w:rPr>
        <w:t>zdelati program vaj</w:t>
      </w:r>
      <w:r w:rsidRPr="005D31DA">
        <w:t>, ki vključuje vse organizacije, vključene v</w:t>
      </w:r>
      <w:r>
        <w:t xml:space="preserve"> </w:t>
      </w:r>
      <w:r w:rsidRPr="005D31DA">
        <w:t xml:space="preserve">pripravljenost in odziv na jedrske in radiološke nesreče in </w:t>
      </w:r>
      <w:r w:rsidR="00AD766C">
        <w:rPr>
          <w:rStyle w:val="LPnavadenposevnoZnak"/>
        </w:rPr>
        <w:t>v</w:t>
      </w:r>
      <w:r w:rsidRPr="00B16941">
        <w:rPr>
          <w:rStyle w:val="LPnavadenposevnoZnak"/>
        </w:rPr>
        <w:t>zpostaviti učinkovit sistem vodenja v vseh organizacijah</w:t>
      </w:r>
      <w:r w:rsidRPr="005D31DA">
        <w:t>, vključenih v pripravljenost in odziv na jedrske in radiološke</w:t>
      </w:r>
      <w:r>
        <w:t xml:space="preserve"> </w:t>
      </w:r>
      <w:r w:rsidRPr="005D31DA">
        <w:t xml:space="preserve">nesreče. Dela so potekala tudi na prenovi </w:t>
      </w:r>
      <w:r w:rsidRPr="00B16941">
        <w:rPr>
          <w:rStyle w:val="LPnavadenposevnoZnak"/>
        </w:rPr>
        <w:t>Državnega načrta zaščite in reševanja ob jedrski in radiološki nesreči</w:t>
      </w:r>
      <w:r w:rsidRPr="005D31DA">
        <w:t xml:space="preserve">, v katerega bodo med drugim dodane vsebine 10.a in 10.b člena </w:t>
      </w:r>
      <w:r w:rsidRPr="00B16941">
        <w:rPr>
          <w:rStyle w:val="LPnavadenposevnoZnak"/>
        </w:rPr>
        <w:t>Uredbe o vsebini in izdelavi načrtov zaščite in reševanja</w:t>
      </w:r>
      <w:r w:rsidRPr="005D31DA">
        <w:t xml:space="preserve"> (Ur</w:t>
      </w:r>
      <w:r>
        <w:t>.</w:t>
      </w:r>
      <w:r w:rsidRPr="005D31DA">
        <w:t xml:space="preserve"> l</w:t>
      </w:r>
      <w:r>
        <w:t>.</w:t>
      </w:r>
      <w:r w:rsidRPr="005D31DA">
        <w:t xml:space="preserve"> RS, št. 24/12, 78/16 in 26/19).</w:t>
      </w:r>
      <w:r>
        <w:t xml:space="preserve"> </w:t>
      </w:r>
      <w:r w:rsidRPr="005D31DA">
        <w:t xml:space="preserve">Sodelovala je </w:t>
      </w:r>
      <w:r w:rsidR="00AD766C">
        <w:t>še</w:t>
      </w:r>
      <w:r w:rsidR="00AD766C" w:rsidRPr="005D31DA">
        <w:t xml:space="preserve"> </w:t>
      </w:r>
      <w:r w:rsidRPr="005D31DA">
        <w:t xml:space="preserve">pri pripravi </w:t>
      </w:r>
      <w:r w:rsidR="00AD766C">
        <w:rPr>
          <w:rStyle w:val="LPnavadenposevnoZnak"/>
        </w:rPr>
        <w:t>z</w:t>
      </w:r>
      <w:r w:rsidRPr="00B16941">
        <w:rPr>
          <w:rStyle w:val="LPnavadenposevnoZnak"/>
        </w:rPr>
        <w:t>aščitne strategije ob jedrski in radiološki nesreči v RS</w:t>
      </w:r>
      <w:r w:rsidRPr="005D31DA">
        <w:t>.</w:t>
      </w:r>
    </w:p>
    <w:p w14:paraId="37E85B5B" w14:textId="7D1930CB" w:rsidR="002D6398" w:rsidRPr="005D31DA" w:rsidRDefault="002D6398" w:rsidP="0037076F">
      <w:pPr>
        <w:pStyle w:val="LPnavaden"/>
      </w:pPr>
      <w:r w:rsidRPr="005D31DA">
        <w:t xml:space="preserve">URSZR skrbi za </w:t>
      </w:r>
      <w:r w:rsidR="00E30B27">
        <w:t>posodobljeno</w:t>
      </w:r>
      <w:r w:rsidR="00E30B27" w:rsidRPr="005D31DA">
        <w:t xml:space="preserve"> </w:t>
      </w:r>
      <w:r w:rsidRPr="005D31DA">
        <w:t xml:space="preserve">stanje veljavnega </w:t>
      </w:r>
      <w:r w:rsidRPr="00B16941">
        <w:rPr>
          <w:rStyle w:val="LPnavadenposevnoZnak"/>
        </w:rPr>
        <w:t>Državnega načrta zaščite in reševanja ob jedrski ali radiološki nesreči</w:t>
      </w:r>
      <w:r w:rsidRPr="005D31DA">
        <w:t xml:space="preserve">, </w:t>
      </w:r>
      <w:r w:rsidR="00E30B27">
        <w:t>različica</w:t>
      </w:r>
      <w:r w:rsidR="00E30B27" w:rsidRPr="005D31DA">
        <w:t xml:space="preserve"> </w:t>
      </w:r>
      <w:r w:rsidRPr="005D31DA">
        <w:t xml:space="preserve">3.0. Tako je v letu 2020 </w:t>
      </w:r>
      <w:r w:rsidR="001E387E">
        <w:t>posodobila</w:t>
      </w:r>
      <w:r w:rsidR="001E387E" w:rsidRPr="005D31DA">
        <w:t xml:space="preserve"> </w:t>
      </w:r>
      <w:r w:rsidRPr="005D31DA">
        <w:t>skupne priloge in dodatke k načrtu</w:t>
      </w:r>
      <w:r>
        <w:t xml:space="preserve"> </w:t>
      </w:r>
      <w:r w:rsidRPr="005D31DA">
        <w:t>ter v sodelovanju z ministrstvi dopolnjevala načrte dejavnosti.</w:t>
      </w:r>
    </w:p>
    <w:p w14:paraId="6805963C" w14:textId="4A71E8D6" w:rsidR="002D6398" w:rsidRPr="005D31DA" w:rsidRDefault="002D6398" w:rsidP="0037076F">
      <w:pPr>
        <w:pStyle w:val="LPnavaden"/>
      </w:pPr>
      <w:r w:rsidRPr="005D31DA">
        <w:t>Aktivnosti so potekale tudi na področju zagotavljanja predhodne delitve tablet kalijevega jodida</w:t>
      </w:r>
      <w:r>
        <w:t xml:space="preserve"> </w:t>
      </w:r>
      <w:r w:rsidRPr="005D31DA">
        <w:t>prebivalcem Posavja. V ta namen URSZR še naprej vzdržuje spletno stran, kjer lahko</w:t>
      </w:r>
      <w:r>
        <w:t xml:space="preserve"> </w:t>
      </w:r>
      <w:r w:rsidRPr="005D31DA">
        <w:t>obiskovalci dobijo informacije o tabletah, zaščitnem ukrepu zaužitja tablet kalijevega jodida,</w:t>
      </w:r>
      <w:r>
        <w:t xml:space="preserve"> </w:t>
      </w:r>
      <w:r w:rsidRPr="005D31DA">
        <w:t>zamenjavi tablet in nadaljevanju predhodne delitve tablet.</w:t>
      </w:r>
    </w:p>
    <w:p w14:paraId="39617661" w14:textId="6E04A8C1" w:rsidR="002D6398" w:rsidRDefault="002D6398" w:rsidP="0037076F">
      <w:pPr>
        <w:pStyle w:val="LPnavaden"/>
      </w:pPr>
      <w:r w:rsidRPr="005D31DA">
        <w:t>V letu 2020 načrtovana državna vaja na temo pripravljenost</w:t>
      </w:r>
      <w:r w:rsidR="00BF27FF">
        <w:t>i</w:t>
      </w:r>
      <w:r w:rsidRPr="005D31DA">
        <w:t xml:space="preserve"> na jedrsko nesrečo v NEK ni bila</w:t>
      </w:r>
      <w:r>
        <w:t xml:space="preserve"> </w:t>
      </w:r>
      <w:r w:rsidRPr="005D31DA">
        <w:t xml:space="preserve">izvedena zaradi </w:t>
      </w:r>
      <w:r>
        <w:t>epidemije</w:t>
      </w:r>
      <w:r w:rsidRPr="005D31DA">
        <w:t xml:space="preserve"> </w:t>
      </w:r>
      <w:r w:rsidR="00BF27FF">
        <w:t>covida</w:t>
      </w:r>
      <w:r w:rsidRPr="005D31DA">
        <w:t>-19. Vaja je bila prenesena v leto 2021,</w:t>
      </w:r>
      <w:r>
        <w:t xml:space="preserve"> </w:t>
      </w:r>
      <w:r w:rsidRPr="005D31DA">
        <w:t xml:space="preserve">skladno z </w:t>
      </w:r>
      <w:r w:rsidRPr="00B16941">
        <w:rPr>
          <w:rStyle w:val="LPnavadenposevnoZnak"/>
        </w:rPr>
        <w:t>Načrtom vaj v obrambnem sistemu in sistemu varstva pred naravnimi in drugimi nesrečami v letu 2021</w:t>
      </w:r>
      <w:r w:rsidRPr="005D31DA">
        <w:t>, ki ga je Vlada RS sprejela s sklepom</w:t>
      </w:r>
      <w:r>
        <w:t>,</w:t>
      </w:r>
      <w:r w:rsidRPr="005D31DA">
        <w:t xml:space="preserve"> št. 84300-15/2020/4 z dne 7. </w:t>
      </w:r>
      <w:r w:rsidR="00BF27FF">
        <w:t>januarja</w:t>
      </w:r>
      <w:r>
        <w:t xml:space="preserve"> </w:t>
      </w:r>
      <w:r w:rsidRPr="005D31DA">
        <w:t>2021.</w:t>
      </w:r>
    </w:p>
    <w:p w14:paraId="468004A0" w14:textId="4A846753" w:rsidR="00BD211D" w:rsidRPr="00742CE4" w:rsidRDefault="00BD211D" w:rsidP="005E1393">
      <w:pPr>
        <w:pStyle w:val="LPviri"/>
      </w:pPr>
      <w:r w:rsidRPr="005E1393">
        <w:t xml:space="preserve">Vir: </w:t>
      </w:r>
      <w:hyperlink w:anchor="v39" w:history="1">
        <w:r w:rsidRPr="005E1393">
          <w:rPr>
            <w:rStyle w:val="Hiperpovezava"/>
          </w:rPr>
          <w:t>[39]</w:t>
        </w:r>
      </w:hyperlink>
    </w:p>
    <w:p w14:paraId="6B07475E" w14:textId="22498D24" w:rsidR="002D6398" w:rsidRPr="00C13B1D" w:rsidRDefault="00262186" w:rsidP="002D6398">
      <w:pPr>
        <w:pStyle w:val="LPNaslov2"/>
      </w:pPr>
      <w:bookmarkStart w:id="324" w:name="_Toc421612159"/>
      <w:bookmarkStart w:id="325" w:name="_Toc511976560"/>
      <w:bookmarkStart w:id="326" w:name="_Toc515358326"/>
      <w:bookmarkStart w:id="327" w:name="_Toc74219370"/>
      <w:r w:rsidRPr="00834361">
        <w:rPr>
          <w:caps w:val="0"/>
        </w:rPr>
        <w:t>NUKLEARNA ELEKTRARNA KRŠKO</w:t>
      </w:r>
      <w:bookmarkEnd w:id="324"/>
      <w:bookmarkEnd w:id="325"/>
      <w:bookmarkEnd w:id="326"/>
      <w:bookmarkEnd w:id="327"/>
    </w:p>
    <w:p w14:paraId="1149E314" w14:textId="77777777" w:rsidR="002D6398" w:rsidRPr="00A67739" w:rsidRDefault="002D6398" w:rsidP="0037076F">
      <w:pPr>
        <w:pStyle w:val="LPnavaden"/>
      </w:pPr>
      <w:bookmarkStart w:id="328" w:name="n12"/>
      <w:bookmarkEnd w:id="328"/>
      <w:r w:rsidRPr="00A67739">
        <w:t xml:space="preserve">Dejavnosti </w:t>
      </w:r>
      <w:r>
        <w:t>NEK</w:t>
      </w:r>
      <w:r w:rsidRPr="00A67739">
        <w:t xml:space="preserve"> na področju pripravljenosti na izredne dogodke so v letu 2020 obsegale:</w:t>
      </w:r>
    </w:p>
    <w:p w14:paraId="5A99288B" w14:textId="5A14C0E9" w:rsidR="002D6398" w:rsidRPr="00A67739" w:rsidRDefault="002D6398" w:rsidP="009F719B">
      <w:pPr>
        <w:pStyle w:val="LPalineje"/>
      </w:pPr>
      <w:r w:rsidRPr="00A67739">
        <w:t>usposabljanja in urjenja,</w:t>
      </w:r>
    </w:p>
    <w:p w14:paraId="40B531C4" w14:textId="277EDDDC" w:rsidR="002D6398" w:rsidRPr="00A67739" w:rsidRDefault="002D6398" w:rsidP="009F719B">
      <w:pPr>
        <w:pStyle w:val="LPalineje"/>
      </w:pPr>
      <w:r w:rsidRPr="00A67739">
        <w:t>vzdrževanje podpornih centrov, opreme in zvez,</w:t>
      </w:r>
    </w:p>
    <w:p w14:paraId="0242FACF" w14:textId="7E70F0D1" w:rsidR="002D6398" w:rsidRPr="00A67739" w:rsidRDefault="002D6398" w:rsidP="009F719B">
      <w:pPr>
        <w:pStyle w:val="LPalineje"/>
      </w:pPr>
      <w:r w:rsidRPr="00A67739">
        <w:t xml:space="preserve">posodabljanje </w:t>
      </w:r>
      <w:r w:rsidRPr="00B16941">
        <w:rPr>
          <w:rStyle w:val="LPnavadenposevnoZnak"/>
        </w:rPr>
        <w:t>Načrta zaščite in reševanja NEK</w:t>
      </w:r>
      <w:r w:rsidRPr="00A67739">
        <w:t xml:space="preserve"> (NZiR), postopkov in druge dokumentacije ter</w:t>
      </w:r>
    </w:p>
    <w:p w14:paraId="5E9C7911" w14:textId="018923D3" w:rsidR="002D6398" w:rsidRPr="00A67739" w:rsidRDefault="002D6398" w:rsidP="009F719B">
      <w:pPr>
        <w:pStyle w:val="LPalineje"/>
        <w:rPr>
          <w:rStyle w:val="LPpobarvan2"/>
        </w:rPr>
      </w:pPr>
      <w:r w:rsidRPr="00A67739">
        <w:t xml:space="preserve">kadrovske popolnitve in zamenjave v organizaciji za primer izrednega dogodka (uvajalnega usposabljanja ob vstopu v sestav </w:t>
      </w:r>
      <w:r w:rsidRPr="00C348FC">
        <w:t>organizacije NUID se</w:t>
      </w:r>
      <w:r w:rsidRPr="00A67739">
        <w:t xml:space="preserve"> je udeležilo 12 oseb).</w:t>
      </w:r>
    </w:p>
    <w:p w14:paraId="33DD5EEA" w14:textId="573D5086" w:rsidR="002D6398" w:rsidRPr="00A67739" w:rsidRDefault="002D6398" w:rsidP="0037076F">
      <w:pPr>
        <w:pStyle w:val="LPnavaden"/>
      </w:pPr>
      <w:r w:rsidRPr="00A67739">
        <w:t xml:space="preserve">Stalnega usposabljanja vezano na NZiR se je udeležilo 1.674 udeležencev iz NEK in 383 udeležencev zunanjih izvajalcev del, skupaj 2.057 udeležencev. Zaradi epidemioloških razmer skupni letni vaji nista bili izvedeni. </w:t>
      </w:r>
      <w:r w:rsidR="00BF27FF">
        <w:t>Zdaj</w:t>
      </w:r>
      <w:r w:rsidR="00BF27FF" w:rsidRPr="00A67739">
        <w:t xml:space="preserve"> </w:t>
      </w:r>
      <w:r w:rsidRPr="00A67739">
        <w:t xml:space="preserve">celotna organizacija za ukrepanje v primeru izrednih dogodkov, </w:t>
      </w:r>
      <w:r w:rsidR="00BF27FF">
        <w:t xml:space="preserve">v kateri so </w:t>
      </w:r>
      <w:r w:rsidRPr="00A67739">
        <w:t>osebje NEK in zunanji izvajalci, šteje 448 oseb, vključno z varnostniki in obratovalnim osebjem.</w:t>
      </w:r>
    </w:p>
    <w:p w14:paraId="4E8F0A67" w14:textId="0C50AAD2" w:rsidR="002D6398" w:rsidRDefault="002D6398" w:rsidP="0037076F">
      <w:pPr>
        <w:pStyle w:val="LPnavaden"/>
      </w:pPr>
      <w:r w:rsidRPr="00A67739">
        <w:t xml:space="preserve">NEK je tudi v </w:t>
      </w:r>
      <w:r w:rsidR="00BF27FF">
        <w:t xml:space="preserve">letu </w:t>
      </w:r>
      <w:r w:rsidRPr="00A67739">
        <w:t>2020 aktivno sodeloval z načrtovalci in izvajalci nalog zaščite in reševanja na lokalni in državni ravni ter z upravnimi organi (URSJV in URSZR).</w:t>
      </w:r>
    </w:p>
    <w:p w14:paraId="3BBEE68C" w14:textId="77777777" w:rsidR="00262186" w:rsidRDefault="00262186" w:rsidP="00262186">
      <w:pPr>
        <w:pStyle w:val="LPNaslov1"/>
      </w:pPr>
      <w:bookmarkStart w:id="329" w:name="_Toc74219371"/>
      <w:r>
        <w:rPr>
          <w:caps w:val="0"/>
        </w:rPr>
        <w:t>NADZOR NAD JEDRSKO IN SEVALNO VARNOSTJO</w:t>
      </w:r>
      <w:bookmarkEnd w:id="329"/>
    </w:p>
    <w:p w14:paraId="259F5537" w14:textId="77777777" w:rsidR="00262186" w:rsidRDefault="00262186" w:rsidP="00262186">
      <w:pPr>
        <w:pStyle w:val="LPNaslov2"/>
      </w:pPr>
      <w:bookmarkStart w:id="330" w:name="_Toc74219372"/>
      <w:r>
        <w:rPr>
          <w:caps w:val="0"/>
        </w:rPr>
        <w:t>IZVAJANJE NACIONALNEGA PROGRAMA RESOLUCIJE O JEDRSKI IN SEVALNI VARNOSTI</w:t>
      </w:r>
      <w:bookmarkEnd w:id="330"/>
    </w:p>
    <w:p w14:paraId="6C94D5FA" w14:textId="77777777" w:rsidR="00262186" w:rsidRDefault="00262186" w:rsidP="00262186">
      <w:pPr>
        <w:pStyle w:val="LPpodpoglavje"/>
      </w:pPr>
      <w:r>
        <w:t>Cilji jedrskih in sevalnih dejavnosti</w:t>
      </w:r>
    </w:p>
    <w:p w14:paraId="24E1BE19" w14:textId="77777777" w:rsidR="00262186" w:rsidRDefault="00262186" w:rsidP="0037076F">
      <w:pPr>
        <w:pStyle w:val="LPnaslovkrepko"/>
      </w:pPr>
      <w:r>
        <w:t>Cilj 1</w:t>
      </w:r>
    </w:p>
    <w:p w14:paraId="03469CAD" w14:textId="77777777" w:rsidR="00262186" w:rsidRDefault="00262186" w:rsidP="0037076F">
      <w:pPr>
        <w:pStyle w:val="LPnavadenposevno"/>
      </w:pPr>
      <w:r>
        <w:t xml:space="preserve">Jedrski in sevalni objekti in izvajalci sevalnih dejavnosti izpolnjujejo zakonske zahteve, skrbijo za stalno izboljšanje jedrske in sevalne varnosti ter tesno sledijo razvoju v mednarodnem prostoru. </w:t>
      </w:r>
    </w:p>
    <w:p w14:paraId="46F55949" w14:textId="77777777" w:rsidR="00262186" w:rsidRPr="00080EA3" w:rsidRDefault="00262186" w:rsidP="0037076F">
      <w:pPr>
        <w:pStyle w:val="LPnaslovkrepko"/>
      </w:pPr>
      <w:r w:rsidRPr="00080EA3">
        <w:t>Uresničevanje cilja v letu 2020</w:t>
      </w:r>
    </w:p>
    <w:p w14:paraId="4D6F2774" w14:textId="5A569A19" w:rsidR="00262186" w:rsidRDefault="00262186" w:rsidP="0037076F">
      <w:pPr>
        <w:pStyle w:val="LPnavaden"/>
      </w:pPr>
      <w:r>
        <w:t xml:space="preserve">Približujejo se roki za zaključek Programa nadgradnje varnosti, ki je bil </w:t>
      </w:r>
      <w:r w:rsidR="00BF27FF">
        <w:t xml:space="preserve">zasnovan </w:t>
      </w:r>
      <w:r>
        <w:t xml:space="preserve">po nesreči </w:t>
      </w:r>
      <w:r w:rsidR="00BF27FF">
        <w:t xml:space="preserve">v </w:t>
      </w:r>
      <w:r>
        <w:t xml:space="preserve">JE Fukušima. V letu 2020 je potekala tretja, zadnja faza </w:t>
      </w:r>
      <w:r w:rsidR="00BF27FF">
        <w:t>p</w:t>
      </w:r>
      <w:r>
        <w:t xml:space="preserve">rograma. Glavna dela so zajemala projektiranje in začetek gradnje ključnih dodatnih varnostnih sistemov in </w:t>
      </w:r>
      <w:r w:rsidR="00BF27FF">
        <w:t>s</w:t>
      </w:r>
      <w:r>
        <w:t>uhega skladišča izrabljenega goriva. Začele so se tudi priprave za 3. obdobni varnostni pregled, ki bo še posebej pomemben za podaljšanje obratovanja NEK.</w:t>
      </w:r>
    </w:p>
    <w:p w14:paraId="3C496721" w14:textId="295ADC1E" w:rsidR="00262186" w:rsidRDefault="00262186" w:rsidP="0037076F">
      <w:pPr>
        <w:pStyle w:val="LPnavaden"/>
      </w:pPr>
      <w:r>
        <w:t xml:space="preserve">Izpolnjevanje zakonskih zahtev, izvajanje pregledov vlog za varnostne nadgradnje in izdaja dovoljenj ter stalno preverjanje in izboljševanje stopnje jedrske varnosti pri vseh jedrskih in sevalnih objektih in dejavnostih v Sloveniji je </w:t>
      </w:r>
      <w:r w:rsidR="001412BE">
        <w:t xml:space="preserve">naša </w:t>
      </w:r>
      <w:r>
        <w:t xml:space="preserve">glavna </w:t>
      </w:r>
      <w:r w:rsidR="001412BE">
        <w:t>prednostna naloga na tem področju</w:t>
      </w:r>
      <w:r>
        <w:t xml:space="preserve">. </w:t>
      </w:r>
    </w:p>
    <w:p w14:paraId="67063C98" w14:textId="569566A1" w:rsidR="00262186" w:rsidRDefault="00262186" w:rsidP="0037076F">
      <w:pPr>
        <w:pStyle w:val="LPnavaden"/>
      </w:pPr>
      <w:r>
        <w:t xml:space="preserve">Skrb za varnost se </w:t>
      </w:r>
      <w:r w:rsidR="001412BE">
        <w:t xml:space="preserve">izvaja </w:t>
      </w:r>
      <w:r>
        <w:t xml:space="preserve">na več </w:t>
      </w:r>
      <w:r w:rsidR="001412BE">
        <w:t xml:space="preserve">ravneh </w:t>
      </w:r>
      <w:r>
        <w:t xml:space="preserve">in pri različnih dejavnostih. V objektih skrbijo za nenehno izboljševanje projekta, pravilno in </w:t>
      </w:r>
      <w:r w:rsidR="001412BE">
        <w:t xml:space="preserve">kakovostno </w:t>
      </w:r>
      <w:r>
        <w:t xml:space="preserve">vzdrževanje </w:t>
      </w:r>
      <w:r w:rsidR="001412BE">
        <w:t xml:space="preserve">ter preverjanje </w:t>
      </w:r>
      <w:r>
        <w:t>opreme, uporab</w:t>
      </w:r>
      <w:r w:rsidR="001412BE">
        <w:t>o</w:t>
      </w:r>
      <w:r>
        <w:t xml:space="preserve"> obratovalnih izkušenj, </w:t>
      </w:r>
      <w:r w:rsidR="001412BE">
        <w:t xml:space="preserve">kakovostno </w:t>
      </w:r>
      <w:r>
        <w:t>usposabljanj</w:t>
      </w:r>
      <w:r w:rsidR="001412BE">
        <w:t>e</w:t>
      </w:r>
      <w:r>
        <w:t xml:space="preserve"> </w:t>
      </w:r>
      <w:r w:rsidR="001412BE">
        <w:t>zaposlenih</w:t>
      </w:r>
      <w:r>
        <w:t xml:space="preserve"> i</w:t>
      </w:r>
      <w:r w:rsidR="001412BE">
        <w:t>n po</w:t>
      </w:r>
      <w:r>
        <w:t>d</w:t>
      </w:r>
      <w:r w:rsidR="001412BE">
        <w:t>obno</w:t>
      </w:r>
      <w:r>
        <w:t>. Upravni organ pa v skladu z zakonodajo, ki se nenehno preizkuša in izboljšuje v učinkovit</w:t>
      </w:r>
      <w:r w:rsidR="001412BE">
        <w:t>osti</w:t>
      </w:r>
      <w:r>
        <w:t xml:space="preserve"> nadzora, spremlja obratovanje objektov. Glede na ugotovitve </w:t>
      </w:r>
      <w:r w:rsidR="006C0E12">
        <w:t>oziroma</w:t>
      </w:r>
      <w:r>
        <w:t xml:space="preserve"> morebitna odstopanja se načrtujejo in izvajajo </w:t>
      </w:r>
      <w:r w:rsidR="001412BE">
        <w:t xml:space="preserve">izboljševalni </w:t>
      </w:r>
      <w:r>
        <w:t>ukrepi.</w:t>
      </w:r>
    </w:p>
    <w:p w14:paraId="754F8ABA" w14:textId="77777777" w:rsidR="00262186" w:rsidRDefault="00262186" w:rsidP="00262186">
      <w:pPr>
        <w:pStyle w:val="LPpodpoglavje"/>
        <w:numPr>
          <w:ilvl w:val="4"/>
          <w:numId w:val="18"/>
        </w:numPr>
      </w:pPr>
      <w:bookmarkStart w:id="331" w:name="Cilji"/>
      <w:bookmarkEnd w:id="331"/>
      <w:r>
        <w:t>Cilji mednarodnega sodelovanja</w:t>
      </w:r>
    </w:p>
    <w:p w14:paraId="0789F6E9" w14:textId="5A612098" w:rsidR="00262186" w:rsidRDefault="00262186" w:rsidP="0037076F">
      <w:pPr>
        <w:pStyle w:val="LPnavaden"/>
      </w:pPr>
      <w:bookmarkStart w:id="332" w:name="_Hlk65233168"/>
      <w:r w:rsidRPr="0019055E">
        <w:t xml:space="preserve">Slovenija se trudi tudi na področju mednarodnega sodelovanja uspešno in </w:t>
      </w:r>
      <w:r w:rsidR="001412BE">
        <w:t>gospodarno</w:t>
      </w:r>
      <w:r w:rsidR="001412BE" w:rsidRPr="0019055E">
        <w:t xml:space="preserve"> </w:t>
      </w:r>
      <w:r w:rsidRPr="0019055E">
        <w:t xml:space="preserve">dosegati cilje iz </w:t>
      </w:r>
      <w:r w:rsidR="001412BE">
        <w:t>r</w:t>
      </w:r>
      <w:r w:rsidRPr="0019055E">
        <w:t>esolucije.</w:t>
      </w:r>
    </w:p>
    <w:p w14:paraId="52D20D81" w14:textId="77777777" w:rsidR="00262186" w:rsidRPr="00080EA3" w:rsidRDefault="00262186" w:rsidP="0037076F">
      <w:pPr>
        <w:pStyle w:val="LPnaslovkrepko"/>
      </w:pPr>
      <w:r w:rsidRPr="00080EA3">
        <w:t xml:space="preserve">Cilj 2 </w:t>
      </w:r>
    </w:p>
    <w:p w14:paraId="5F5CE4EE" w14:textId="77777777" w:rsidR="00262186" w:rsidRPr="0019055E" w:rsidRDefault="00262186" w:rsidP="0037076F">
      <w:pPr>
        <w:pStyle w:val="LPnavadenposevno"/>
      </w:pPr>
      <w:r w:rsidRPr="00932C0B">
        <w:t xml:space="preserve">Republika Slovenija se načeloma pridružuje mednarodnim konvencijam, sporazumom, pogodbam ali drugim vrstam sodelovanja, ki spodbujajo in omogočajo hitro ter enakopravno izmenjavo informacij ali medsebojno pomoč za zagotavljanje jedrske in sevalne varnosti in zmanjšanje tveganj za ljudi in okolje tako na ozemlju Republike Slovenije kakor tudi drugje. </w:t>
      </w:r>
    </w:p>
    <w:p w14:paraId="09C75ADA" w14:textId="77777777" w:rsidR="00262186" w:rsidRPr="00932C0B" w:rsidRDefault="00262186" w:rsidP="0037076F">
      <w:pPr>
        <w:pStyle w:val="LPnaslovkrepko"/>
      </w:pPr>
      <w:r w:rsidRPr="00932C0B">
        <w:t xml:space="preserve">Uresničevanje cilja v letu 2020 </w:t>
      </w:r>
    </w:p>
    <w:p w14:paraId="3FF50F3F" w14:textId="39297F11" w:rsidR="00262186" w:rsidRPr="0019055E" w:rsidRDefault="00262186" w:rsidP="0037076F">
      <w:pPr>
        <w:pStyle w:val="LPnavaden"/>
      </w:pPr>
      <w:r w:rsidRPr="0019055E">
        <w:t xml:space="preserve">Slovenski državni organi in druge organizacije za zagotavljanje jedrske in sevalne varnosti ter fizičnega varovanja so skušali biti dejavni kljub pandemiji v mednarodnih združenjih glede na potrebe in prednosti, ki jih daje to članstvo, in sicer v združenjih in institucijah WENRA, ENSRA, HERCA </w:t>
      </w:r>
      <w:r w:rsidR="001412BE">
        <w:t>ter</w:t>
      </w:r>
      <w:r w:rsidR="001412BE" w:rsidRPr="0019055E">
        <w:t xml:space="preserve"> </w:t>
      </w:r>
      <w:r w:rsidRPr="0019055E">
        <w:t xml:space="preserve">tudi v njihovih delovnih skupinah. Prav tako so sodelovali v posvetovalnem odboru raziskovalnega programa Euratom </w:t>
      </w:r>
      <w:r w:rsidR="001412BE">
        <w:t>–</w:t>
      </w:r>
      <w:r w:rsidRPr="0019055E">
        <w:t xml:space="preserve"> Cepitev in spremljali delo odbora Instrumenta za sodelovanje na področju jedrske varnosti. Od začetka marca je bilo to sodelovanje omejeno na virtualna srečanja, ki imajo svoje prednosti in pomanjkljivosti. </w:t>
      </w:r>
    </w:p>
    <w:p w14:paraId="3756CA9D" w14:textId="77777777" w:rsidR="00262186" w:rsidRPr="0019055E" w:rsidRDefault="00262186" w:rsidP="0037076F">
      <w:pPr>
        <w:pStyle w:val="LPnavaden"/>
      </w:pPr>
      <w:r w:rsidRPr="0019055E">
        <w:t>Republika Slovenija ali slovenski državni organi in druge organizacije za zagotavljanje jedrske in sevalne varnosti sklepajo dvostranske sporazume o sodelovanju, da bi dosegli zastavljene cilje ter krepili visoko raven jedrske in sevalne varnosti. Taki sporazumi med drugim omogočajo Sloveniji hiter dostop do informacij ob morebitni radiološki nesreči na območju druge države pa tudi drugih informacij. V letu 2020 so bili običajni dvostranski stiki odpovedani ali preloženi</w:t>
      </w:r>
      <w:r>
        <w:t>,</w:t>
      </w:r>
      <w:r w:rsidRPr="0019055E">
        <w:t xml:space="preserve"> razen sestanka z Avstrijo, ki je bil organiziran virtualno. </w:t>
      </w:r>
    </w:p>
    <w:p w14:paraId="17A7C400" w14:textId="77777777" w:rsidR="00262186" w:rsidRPr="00932C0B" w:rsidRDefault="00262186" w:rsidP="0037076F">
      <w:pPr>
        <w:pStyle w:val="LPnaslovkrepko"/>
      </w:pPr>
      <w:r w:rsidRPr="00932C0B">
        <w:t xml:space="preserve">Cilj 3 </w:t>
      </w:r>
    </w:p>
    <w:p w14:paraId="1A16FB1C" w14:textId="77777777" w:rsidR="00262186" w:rsidRPr="0019055E" w:rsidRDefault="00262186" w:rsidP="0037076F">
      <w:pPr>
        <w:pStyle w:val="LPnavadenposevno"/>
      </w:pPr>
      <w:r w:rsidRPr="0019055E">
        <w:t xml:space="preserve">Republika Slovenija bo še naprej aktivno sodelovala v vseh dejavnostih znotraj EU, kjer je njena prisotnost obvezna, t. j. pri predlaganju, sprejemanju in izvajanju skupne evropske zakonodaje, in tistih, v katerih lahko uveljavlja svoje posebne dolgoročne interese. </w:t>
      </w:r>
    </w:p>
    <w:p w14:paraId="7EAC231B" w14:textId="77777777" w:rsidR="00262186" w:rsidRPr="00932C0B" w:rsidRDefault="00262186" w:rsidP="0037076F">
      <w:pPr>
        <w:pStyle w:val="LPnaslovkrepko"/>
      </w:pPr>
      <w:r w:rsidRPr="00932C0B">
        <w:t xml:space="preserve">Uresničevanje cilja v letu 2020 </w:t>
      </w:r>
    </w:p>
    <w:p w14:paraId="2CCBBD05" w14:textId="49C436DA" w:rsidR="00262186" w:rsidRPr="0019055E" w:rsidRDefault="00262186" w:rsidP="0037076F">
      <w:pPr>
        <w:pStyle w:val="LPnavaden"/>
      </w:pPr>
      <w:r w:rsidRPr="0019055E">
        <w:t>Republika Slovenija je bila dejavna v okviru možnosti, ki so omejevale fizična srečanja, v skupini Sveta EU za jedrsko varnost in v skupini, ustanovljen</w:t>
      </w:r>
      <w:r w:rsidR="001412BE">
        <w:t>i</w:t>
      </w:r>
      <w:r w:rsidRPr="0019055E">
        <w:t xml:space="preserve"> po 31. členu pogodbe Euratom, medtem ko je, kot običajno, spremljala delo skupin, ustanovljenih po 35. in 36. členu ter 37. členu pogodbe Euratom</w:t>
      </w:r>
      <w:r w:rsidR="001412BE">
        <w:t>,</w:t>
      </w:r>
      <w:r w:rsidRPr="0019055E">
        <w:t xml:space="preserve"> na daljavo. Slovenski predstavniki so se udeležili jesenskega virtualnega sestanka </w:t>
      </w:r>
      <w:r w:rsidRPr="00080EA3">
        <w:t>ENSREG,</w:t>
      </w:r>
      <w:r w:rsidRPr="0019055E">
        <w:t xml:space="preserve"> kjer so tvorno sodelovali, medtem ko je bil spomladanski odpovedan. Med drugim so </w:t>
      </w:r>
      <w:r w:rsidR="001412BE">
        <w:t>deja</w:t>
      </w:r>
      <w:r w:rsidRPr="0019055E">
        <w:t>vno sodelovali pri izvajanju pomoči tretjim državam, ki jo podpira Evropska komisija, v letu 2020 pa so začeli sodelovati tudi pri tretjem projektu pomoči iranskemu upravnemu organu. Izdelano je bilo drugo poročilo o izvajanju direktive o jedrski varnosti.</w:t>
      </w:r>
    </w:p>
    <w:p w14:paraId="1F1F262F" w14:textId="77777777" w:rsidR="00262186" w:rsidRPr="00932C0B" w:rsidRDefault="00262186" w:rsidP="0037076F">
      <w:pPr>
        <w:pStyle w:val="LPnaslovkrepko"/>
      </w:pPr>
      <w:r w:rsidRPr="00932C0B">
        <w:t xml:space="preserve">Cilj 4 </w:t>
      </w:r>
    </w:p>
    <w:p w14:paraId="0908A9DA" w14:textId="77777777" w:rsidR="00262186" w:rsidRPr="0019055E" w:rsidRDefault="00262186" w:rsidP="0037076F">
      <w:pPr>
        <w:pStyle w:val="LPnavadenposevno"/>
      </w:pPr>
      <w:r w:rsidRPr="0019055E">
        <w:t>Republika Slovenija je in ostaja aktivna članica MAAE. Kot članica te agencije prispeva obvezno članarino, v skladu s svojimi možnostmi pa tudi dodatne kadrovske in finančne prispevke predvsem na področjih, kjer lahko pričakuje posredno ali neposredno uveljavljanje svojih interesov.</w:t>
      </w:r>
    </w:p>
    <w:p w14:paraId="2C68BC54" w14:textId="77777777" w:rsidR="00262186" w:rsidRPr="0019055E" w:rsidRDefault="00262186" w:rsidP="0037076F">
      <w:pPr>
        <w:pStyle w:val="LPnavadenposevno"/>
      </w:pPr>
      <w:r w:rsidRPr="0019055E">
        <w:t>Na področju tehničnega sodelovanja Slovenija podpira projekte, ki imajo velike razvojne možnosti predvsem v državah, ki so geografsko blizu, v državah, ki imajo sorodne programe ali tehnologije, in predvsem na področjih, kjer so slovenski strokovnjaki sposobni nuditi pomoč.</w:t>
      </w:r>
    </w:p>
    <w:p w14:paraId="490DBBD4" w14:textId="77777777" w:rsidR="00262186" w:rsidRPr="0019055E" w:rsidRDefault="00262186" w:rsidP="0037076F">
      <w:pPr>
        <w:pStyle w:val="LPnavadenposevno"/>
      </w:pPr>
      <w:r w:rsidRPr="0019055E">
        <w:t>Republika Slovenija bo prejemala tehnično pomoč predvsem na področjih, kjer še nima domačih sposobnosti za doseganje določenih ciljev jedrske in sevalne varnosti.</w:t>
      </w:r>
    </w:p>
    <w:p w14:paraId="2EEBA1A3" w14:textId="77777777" w:rsidR="00262186" w:rsidRPr="0019055E" w:rsidRDefault="00262186" w:rsidP="0037076F">
      <w:pPr>
        <w:pStyle w:val="LPnavadenposevno"/>
      </w:pPr>
      <w:r w:rsidRPr="0019055E">
        <w:t>Republika Slovenija želi spremeniti svoj položaj iz države prejemnice tehnične pomoči v državo donatorko.</w:t>
      </w:r>
    </w:p>
    <w:p w14:paraId="20A4BA17" w14:textId="77777777" w:rsidR="00262186" w:rsidRPr="0019055E" w:rsidRDefault="00262186" w:rsidP="0037076F">
      <w:pPr>
        <w:pStyle w:val="LPnavadenposevno"/>
      </w:pPr>
      <w:r w:rsidRPr="0019055E">
        <w:t>Republika Slovenija bo še naprej spodbujala svoje strokovnjake za strokovno delo v tretjih državah v sklopu MAAE in vabila mednarodne strokovne skupine na občasne svetovalne preglede svojih objektov in institucij, da bi neodvisno preverili njene sposobnosti. Predvsem pa bo vabila tiste skupine, ki jih je Slovenija zavezana povabiti.</w:t>
      </w:r>
    </w:p>
    <w:p w14:paraId="6A83CFF5" w14:textId="77777777" w:rsidR="00262186" w:rsidRPr="00932C0B" w:rsidRDefault="00262186" w:rsidP="0037076F">
      <w:pPr>
        <w:pStyle w:val="LPnaslovkrepko"/>
      </w:pPr>
      <w:r w:rsidRPr="00932C0B">
        <w:t>Uresničevanje cilja v letu 2020</w:t>
      </w:r>
    </w:p>
    <w:p w14:paraId="5DCDCE68" w14:textId="77777777" w:rsidR="00262186" w:rsidRPr="0019055E" w:rsidRDefault="00262186" w:rsidP="0037076F">
      <w:pPr>
        <w:pStyle w:val="LPnavaden"/>
      </w:pPr>
      <w:r w:rsidRPr="0019055E">
        <w:t xml:space="preserve">Slovenija redno poravnava članarino do MAAE in prispevek za tehnično sodelovanje, kar prispeva k stabilnemu financiranju MAAE in nemotenemu izvajanju njenih projektov. </w:t>
      </w:r>
    </w:p>
    <w:p w14:paraId="3B7454E8" w14:textId="4FE8436B" w:rsidR="00262186" w:rsidRPr="0019055E" w:rsidRDefault="00262186" w:rsidP="0037076F">
      <w:pPr>
        <w:pStyle w:val="LPnavaden"/>
      </w:pPr>
      <w:r w:rsidRPr="0019055E">
        <w:t xml:space="preserve">Pri tehničnem sodelovanju je Slovenija podpirala projekte, ki imajo velike razvojne možnosti, predvsem v državah, ki so ji geografsko blizu, in v državah, ki imajo sorodne programe ali tehnologije, in sicer predvsem na področjih, na katerih so slovenski strokovnjaki sposobni ponuditi pomoč. V letu 2020 se je </w:t>
      </w:r>
      <w:r w:rsidR="001412BE">
        <w:t>za</w:t>
      </w:r>
      <w:r w:rsidRPr="0019055E">
        <w:t>čel nov cikel tehnične pomoči 2020-2021, kjer ima Slovenija zagotovljeno financiranje za skupni projekt URSJV in ARAO. Pripravljeni so tudi osnutki štirih projektov za cikel 2022</w:t>
      </w:r>
      <w:r w:rsidR="001412BE">
        <w:t>–</w:t>
      </w:r>
      <w:r w:rsidRPr="0019055E">
        <w:t xml:space="preserve">2023, o katerih bo </w:t>
      </w:r>
      <w:r w:rsidRPr="008B4F64">
        <w:t>v letu 2021</w:t>
      </w:r>
      <w:r>
        <w:t xml:space="preserve"> </w:t>
      </w:r>
      <w:r w:rsidRPr="0019055E">
        <w:t xml:space="preserve">odločeno, če bodo šli v izvajanje. </w:t>
      </w:r>
    </w:p>
    <w:p w14:paraId="78EA1C0C" w14:textId="5F19E903" w:rsidR="00262186" w:rsidRDefault="00262186" w:rsidP="0037076F">
      <w:pPr>
        <w:pStyle w:val="LPnavaden"/>
      </w:pPr>
      <w:r w:rsidRPr="0019055E">
        <w:t>Prav tako bo</w:t>
      </w:r>
      <w:r>
        <w:t xml:space="preserve"> URSJV</w:t>
      </w:r>
      <w:r w:rsidRPr="0019055E">
        <w:t xml:space="preserve"> še naprej spodbujal</w:t>
      </w:r>
      <w:r>
        <w:t xml:space="preserve">a </w:t>
      </w:r>
      <w:r w:rsidRPr="0019055E">
        <w:t>in omogočal</w:t>
      </w:r>
      <w:r>
        <w:t>a</w:t>
      </w:r>
      <w:r w:rsidRPr="0019055E">
        <w:t xml:space="preserve"> pomoč slovenskih strokovnjakov v tretjih državah, ki jo organizira MAAE, obenem bo Slovenija omogočala izobraževanje tujim štipendistom MAAE, organizirala tečaje in delavnice MAAE ter vabila mednarodne strokovne misije na preglede ali presoje slovenskih objektov in institucij, da bi neodvisno preverili domače sposobnosti. Predvsem pa bo Slovenija vabila pregledovalne misije, ki jih je zavezana povabiti. </w:t>
      </w:r>
    </w:p>
    <w:p w14:paraId="000CF66E" w14:textId="6807FE21" w:rsidR="00C91D28" w:rsidRPr="0019055E" w:rsidRDefault="00C91D28" w:rsidP="0037076F">
      <w:pPr>
        <w:pStyle w:val="LPnavaden"/>
      </w:pPr>
      <w:r w:rsidRPr="00C91D28">
        <w:t>Slovenski strokovnjaki v letu 2020 niso sodelovali v okviru misij IPPAS. Misije v letu 2020 so bile v dobršni meri prestavljene zaradi pandemije (</w:t>
      </w:r>
      <w:r>
        <w:t>c</w:t>
      </w:r>
      <w:r w:rsidRPr="00C91D28">
        <w:t>ovid-19). V minulih letih pa je bil vzpostavljen mehanizem za nove pregledovalce v prihodnjih letih. V letu 2020 ni bilo predhodnih aktivnosti v okviru 10-letnega cilja in cikla misij IPPAS v Sloveniji. K slednjemu bo treba aktivneje pristopiti v naslednjem obdobju.</w:t>
      </w:r>
    </w:p>
    <w:p w14:paraId="4842FB69" w14:textId="77777777" w:rsidR="00262186" w:rsidRPr="00932C0B" w:rsidRDefault="00262186" w:rsidP="0037076F">
      <w:pPr>
        <w:pStyle w:val="LPnaslovkrepko"/>
      </w:pPr>
      <w:r w:rsidRPr="00932C0B">
        <w:t xml:space="preserve">Cilj 5 </w:t>
      </w:r>
    </w:p>
    <w:p w14:paraId="4CB3B925" w14:textId="77777777" w:rsidR="00262186" w:rsidRPr="0019055E" w:rsidRDefault="00262186" w:rsidP="0037076F">
      <w:pPr>
        <w:pStyle w:val="LPnavadenposevno"/>
      </w:pPr>
      <w:r w:rsidRPr="0019055E">
        <w:t xml:space="preserve">Republika Slovenija ostaja aktivna članica v Agenciji za jedrsko energijo (NEA) pri OECD. Za njeno delovanje prispeva izračunani znesek članarine. V skladu s svojimi kadrovskimi in finančnimi možnostmi sodeluje v delu njenih odborov, NEA Data bank in tistih pododborov, ki so pomembni za zagotavljanje visoke ravni jedrske in sevalne varnosti. </w:t>
      </w:r>
    </w:p>
    <w:p w14:paraId="25D29DA7" w14:textId="77777777" w:rsidR="00262186" w:rsidRPr="00932C0B" w:rsidRDefault="00262186" w:rsidP="0037076F">
      <w:pPr>
        <w:pStyle w:val="LPnaslovkrepko"/>
      </w:pPr>
      <w:r w:rsidRPr="00932C0B">
        <w:t xml:space="preserve">Uresničevanje cilja v letu 2020 </w:t>
      </w:r>
    </w:p>
    <w:p w14:paraId="1BF6E803" w14:textId="6D102F09" w:rsidR="00262186" w:rsidRDefault="00262186" w:rsidP="0037076F">
      <w:pPr>
        <w:pStyle w:val="LPnavaden"/>
      </w:pPr>
      <w:r w:rsidRPr="0019055E">
        <w:t>Znesek članarine do NEA je bil poravnan v celoti, prav tako pa slovenski predstavniki dejavno sodelujejo pri delu odborov in delovnih skupin NEA, še posebej na področju dejavnosti upravnih organov, varnosti jedrskih naprav, varstva pred sevanji, ravnanja z RAO in IG, jedrskega prava in raziskav.</w:t>
      </w:r>
      <w:bookmarkEnd w:id="332"/>
    </w:p>
    <w:p w14:paraId="6A2F747C" w14:textId="3A65C822" w:rsidR="00262186" w:rsidRDefault="00262186" w:rsidP="0037076F">
      <w:pPr>
        <w:pStyle w:val="LPnaslovkrepko"/>
      </w:pPr>
      <w:r>
        <w:t>Cilj 6</w:t>
      </w:r>
    </w:p>
    <w:p w14:paraId="258B43A9" w14:textId="77777777" w:rsidR="00C91D28" w:rsidRDefault="00C91D28" w:rsidP="00C91D28">
      <w:pPr>
        <w:pStyle w:val="LPnavadenposevno"/>
      </w:pPr>
      <w:r>
        <w:t xml:space="preserve">Ker Republika Slovenija nima nikakršne želje za nemiroljubno uporabo jedrske energije, ostaja trdno zavezana spoštovanju pogodbe o neširjenju jedrskega orožja in s tem popolnoma odprta za inšpekcijske preglede glede jedrskih snovi (»safeguards«). </w:t>
      </w:r>
    </w:p>
    <w:p w14:paraId="6AAF8102" w14:textId="77777777" w:rsidR="00C91D28" w:rsidRDefault="00C91D28" w:rsidP="00C91D28">
      <w:pPr>
        <w:pStyle w:val="LPnavadenposevno"/>
      </w:pPr>
      <w:r>
        <w:t xml:space="preserve">Republika Slovenija sodeluje v mednarodnih organizacijah, povezanih z neširjenjem jedrskega orožja in blagom za dvojno rabo in še zlasti izpolnjuje zaveze o poročanju in nadzoru blaga z dvojno rabo, po svojih kadrovskih in finančnih zmožnostih pa prispeva k svetovnim naporom za preprečevanje širjenja jedrskega orožja. </w:t>
      </w:r>
    </w:p>
    <w:p w14:paraId="69F52907" w14:textId="77777777" w:rsidR="00C91D28" w:rsidRDefault="00C91D28" w:rsidP="00C91D28">
      <w:pPr>
        <w:pStyle w:val="LPnaslovkrepko"/>
      </w:pPr>
      <w:r>
        <w:t xml:space="preserve">Uresničevanje cilja v letu 2020 </w:t>
      </w:r>
    </w:p>
    <w:p w14:paraId="6DBB989D" w14:textId="7D33E2AE" w:rsidR="00C91D28" w:rsidRPr="00C91D28" w:rsidRDefault="00C91D28" w:rsidP="00C91D28">
      <w:pPr>
        <w:pStyle w:val="LPnavaden"/>
      </w:pPr>
      <w:r>
        <w:t>Slovenija izpolnjuje zaveze glede »safeguards«, spremlja mednarodne inšpekcije, izpolnjuje zaveze o poročanju v mednarodne baze oziroma mednarodnim organizacijam ter združenjem, spremlja dogajanja na področju blaga z dvojno rabo in jedrskega varovanja ter terorizma, po svojih kadrovskih in finančnih zmožnostih ter v skladu s prioritetami prispeva k svetovnim prizadevanjem za neširjenje jedrskega orožja in v zvezi z jedrskim varovanjem. Kakor izhaja iz zgornjih poglavij, Slovenija dosega zastavljeni cilj.</w:t>
      </w:r>
    </w:p>
    <w:p w14:paraId="39949822" w14:textId="77777777" w:rsidR="00262186" w:rsidRPr="005C2928" w:rsidRDefault="00262186" w:rsidP="00262186">
      <w:pPr>
        <w:pStyle w:val="LPpodpoglavje"/>
        <w:numPr>
          <w:ilvl w:val="4"/>
          <w:numId w:val="18"/>
        </w:numPr>
      </w:pPr>
      <w:r w:rsidRPr="005C2928">
        <w:t>Cilji zakonodaje</w:t>
      </w:r>
    </w:p>
    <w:p w14:paraId="149D1716" w14:textId="1C6F5224" w:rsidR="00262186" w:rsidRPr="005C2928" w:rsidRDefault="00262186" w:rsidP="0037076F">
      <w:pPr>
        <w:pStyle w:val="LPnavaden"/>
      </w:pPr>
      <w:r w:rsidRPr="005C2928">
        <w:t xml:space="preserve">Na področju zakonodajnega in institucionalnega okvira si </w:t>
      </w:r>
      <w:r w:rsidR="00665218">
        <w:t>r</w:t>
      </w:r>
      <w:r w:rsidRPr="005C2928">
        <w:t xml:space="preserve">esolucija zastavlja dva cilja. </w:t>
      </w:r>
    </w:p>
    <w:p w14:paraId="698B6C73" w14:textId="77777777" w:rsidR="00262186" w:rsidRPr="005C2928" w:rsidRDefault="00262186" w:rsidP="0037076F">
      <w:pPr>
        <w:pStyle w:val="LPnaslovkrepko"/>
      </w:pPr>
      <w:r w:rsidRPr="005C2928">
        <w:t>Cilj 7</w:t>
      </w:r>
    </w:p>
    <w:p w14:paraId="24CC603B" w14:textId="77777777" w:rsidR="00262186" w:rsidRPr="005C2928" w:rsidRDefault="00262186" w:rsidP="0037076F">
      <w:pPr>
        <w:pStyle w:val="LPnavadenposevno"/>
      </w:pPr>
      <w:r w:rsidRPr="005C2928">
        <w:t xml:space="preserve">Republika Slovenija vzdržuje svojo zakonodajo na področju jedrske varnosti in varstva pred sevanji v skladu z najboljšo mednarodno prakso. Zakonodaja zagotavlja prednost jedrski in sevalni varnosti ob hkratnem omogočanju glavnega namena uporabe jedrske energije in virov ionizirajočega sevanja. </w:t>
      </w:r>
    </w:p>
    <w:p w14:paraId="4F9472DA" w14:textId="77777777" w:rsidR="00262186" w:rsidRPr="005C2928" w:rsidRDefault="00262186" w:rsidP="0037076F">
      <w:pPr>
        <w:pStyle w:val="LPnaslovkrepko"/>
      </w:pPr>
      <w:r w:rsidRPr="005C2928">
        <w:t xml:space="preserve">Uresničevanje cilja v letu 2020 </w:t>
      </w:r>
    </w:p>
    <w:p w14:paraId="0D06F09C" w14:textId="1F761FA3" w:rsidR="00262186" w:rsidRPr="005C2928" w:rsidRDefault="00262186" w:rsidP="0037076F">
      <w:pPr>
        <w:pStyle w:val="LPnavaden"/>
      </w:pPr>
      <w:r w:rsidRPr="005C2928">
        <w:t xml:space="preserve">URSJV si prizadeva na področju jedrske in sevalne varnosti v pravni sistem Republike Slovenije v največji meri tekoče in pravočasno prenašati pravni red </w:t>
      </w:r>
      <w:r w:rsidR="00665218" w:rsidRPr="005C2928">
        <w:t xml:space="preserve">EU </w:t>
      </w:r>
      <w:r w:rsidRPr="005C2928">
        <w:t xml:space="preserve">(direktive), sproti usklajevati domače predpise </w:t>
      </w:r>
      <w:r w:rsidR="00665218">
        <w:t>s</w:t>
      </w:r>
      <w:r w:rsidRPr="005C2928">
        <w:t xml:space="preserve"> sprejetimi standardi </w:t>
      </w:r>
      <w:r w:rsidR="00665218" w:rsidRPr="005C2928">
        <w:t xml:space="preserve">WENRA </w:t>
      </w:r>
      <w:r w:rsidRPr="005C2928">
        <w:t xml:space="preserve">ter pravočasno izpolnjevati sprejete zaveze po vseh </w:t>
      </w:r>
      <w:r w:rsidR="00665218">
        <w:t xml:space="preserve">pomembnih </w:t>
      </w:r>
      <w:r w:rsidRPr="005C2928">
        <w:t xml:space="preserve">mednarodnih pogodbah, katerih pogodbenica je država. Tudi v letu 2020 opravljeno delo na tem področju je </w:t>
      </w:r>
      <w:r w:rsidR="00665218">
        <w:t>pretežno</w:t>
      </w:r>
      <w:r w:rsidRPr="005C2928">
        <w:t xml:space="preserve"> pogojeno s prizadevanji po usklajenosti domače zakonodaje z mednarodnim razvojem in najboljšo prakso, predvsem pa že uveljavljenimi mednarodnimi zavezami in standardi. V poglavju </w:t>
      </w:r>
      <w:hyperlink w:anchor="Cilji" w:history="1">
        <w:r w:rsidRPr="00A81F18">
          <w:rPr>
            <w:rStyle w:val="Hiperpovezava"/>
          </w:rPr>
          <w:t>Cilji mednarodnega sodelovanja</w:t>
        </w:r>
      </w:hyperlink>
      <w:r w:rsidRPr="005C2928">
        <w:t xml:space="preserve"> so podrobno opisani </w:t>
      </w:r>
      <w:r w:rsidR="00665218">
        <w:t>uresničeni</w:t>
      </w:r>
      <w:r w:rsidR="00665218" w:rsidRPr="005C2928">
        <w:t xml:space="preserve"> </w:t>
      </w:r>
      <w:r w:rsidRPr="005C2928">
        <w:t xml:space="preserve">cilji. </w:t>
      </w:r>
    </w:p>
    <w:p w14:paraId="5E495B39" w14:textId="77777777" w:rsidR="00262186" w:rsidRPr="005C2928" w:rsidRDefault="00262186" w:rsidP="0037076F">
      <w:pPr>
        <w:pStyle w:val="LPnaslovkrepko"/>
      </w:pPr>
      <w:r w:rsidRPr="005C2928">
        <w:t xml:space="preserve">Cilj 8 </w:t>
      </w:r>
    </w:p>
    <w:p w14:paraId="3F3D8FA5" w14:textId="77777777" w:rsidR="00262186" w:rsidRPr="005C2928" w:rsidRDefault="00262186" w:rsidP="0037076F">
      <w:pPr>
        <w:pStyle w:val="LPnavadenposevno"/>
      </w:pPr>
      <w:r w:rsidRPr="005C2928">
        <w:t xml:space="preserve">Republika Slovenija vzdržuje ustrezno ločenost in neodvisnost upravnih organov, pristojnih za nadzor jedrske in sevalne varnosti, od tistih subjektov, katerih primarna naloga je promocija uporabe jedrske energije ali virov ionizirajočega sevanja. Nadzorni organi imajo zadostna finančna sredstva in ustrezen kader za opravljanje svojih nalog. </w:t>
      </w:r>
    </w:p>
    <w:p w14:paraId="37BC8309" w14:textId="77777777" w:rsidR="00262186" w:rsidRPr="005C2928" w:rsidRDefault="00262186" w:rsidP="0037076F">
      <w:pPr>
        <w:pStyle w:val="LPnaslovkrepko"/>
      </w:pPr>
      <w:r w:rsidRPr="005C2928">
        <w:t xml:space="preserve">Uresničevanje cilja v letu 2020 </w:t>
      </w:r>
    </w:p>
    <w:p w14:paraId="0818735F" w14:textId="5D4D87BB" w:rsidR="00262186" w:rsidRDefault="00262186" w:rsidP="001E0617">
      <w:pPr>
        <w:pStyle w:val="LPnavaden"/>
      </w:pPr>
      <w:r w:rsidRPr="005C2928">
        <w:t>Organiziranost upravnih organov na področju jedrske in sevalne varnosti v Republiki Sloveniji je ustrezna in se v letu 2020 ni spreminjala, saj za to ni bilo potrebe.</w:t>
      </w:r>
    </w:p>
    <w:p w14:paraId="2D0EBF88" w14:textId="77777777" w:rsidR="00262186" w:rsidRPr="0052013F" w:rsidRDefault="00262186" w:rsidP="00262186">
      <w:pPr>
        <w:pStyle w:val="LPpodpoglavje"/>
      </w:pPr>
      <w:r w:rsidRPr="0052013F">
        <w:t xml:space="preserve">Cilji na področju pripravljenosti na izredne dogodke </w:t>
      </w:r>
    </w:p>
    <w:p w14:paraId="29D68AD7" w14:textId="77777777" w:rsidR="00262186" w:rsidRDefault="00262186" w:rsidP="0037076F">
      <w:pPr>
        <w:pStyle w:val="LPnaslovkrepko"/>
      </w:pPr>
      <w:r>
        <w:t>Cilj 10</w:t>
      </w:r>
    </w:p>
    <w:p w14:paraId="26992A0E" w14:textId="77777777" w:rsidR="00262186" w:rsidRPr="008724E7" w:rsidRDefault="00262186" w:rsidP="0037076F">
      <w:pPr>
        <w:pStyle w:val="LPnavadenposevno"/>
      </w:pPr>
      <w:r w:rsidRPr="008724E7">
        <w:t>Pri uporabi jedrske energije in izvajanju sevalnih dejavnosti v Republiki Sloveniji je primerno poskrbljeno za pripravljenost na ukrepanje ob izrednih dogodkih, da bi v takih primerih kar najbolj zmanjšali posledice za ljudi in okolje.</w:t>
      </w:r>
    </w:p>
    <w:p w14:paraId="5CEF2DA8" w14:textId="77777777" w:rsidR="00262186" w:rsidRPr="0052013F" w:rsidRDefault="00262186" w:rsidP="0037076F">
      <w:pPr>
        <w:pStyle w:val="LPnaslovkrepko"/>
      </w:pPr>
      <w:r w:rsidRPr="0052013F">
        <w:t>Uresničevanje cilja v letu 2020</w:t>
      </w:r>
    </w:p>
    <w:p w14:paraId="5EB76650" w14:textId="2BF28528" w:rsidR="00262186" w:rsidRPr="008724E7" w:rsidRDefault="00262186" w:rsidP="0037076F">
      <w:pPr>
        <w:pStyle w:val="LPnavaden"/>
      </w:pPr>
      <w:r w:rsidRPr="008724E7">
        <w:t xml:space="preserve">Na podlagi zgoraj povzetih </w:t>
      </w:r>
      <w:r w:rsidR="00665218">
        <w:t>deja</w:t>
      </w:r>
      <w:r w:rsidR="00665218" w:rsidRPr="008724E7">
        <w:t xml:space="preserve">vnosti </w:t>
      </w:r>
      <w:r w:rsidRPr="008724E7">
        <w:t>v letu 20</w:t>
      </w:r>
      <w:r>
        <w:t>20 je</w:t>
      </w:r>
      <w:r w:rsidRPr="008724E7">
        <w:t xml:space="preserve"> </w:t>
      </w:r>
      <w:r>
        <w:t>URSJV</w:t>
      </w:r>
      <w:r w:rsidRPr="008724E7">
        <w:t xml:space="preserve"> pri uporabi jedrske energije in izvajanju sevalnih dejavnosti v Republiki Sloveniji </w:t>
      </w:r>
      <w:r>
        <w:t xml:space="preserve">kljub epidemiji </w:t>
      </w:r>
      <w:r w:rsidR="00665218">
        <w:t>covida</w:t>
      </w:r>
      <w:r>
        <w:t>-19</w:t>
      </w:r>
      <w:r w:rsidRPr="00F470AE">
        <w:t xml:space="preserve"> </w:t>
      </w:r>
      <w:r w:rsidRPr="008724E7">
        <w:t>primerno skrb</w:t>
      </w:r>
      <w:r>
        <w:t>ela</w:t>
      </w:r>
      <w:r w:rsidRPr="008724E7">
        <w:t xml:space="preserve"> za pripravljenost na ukrepanje ob izrednih dogodkih. Medresorska komisija za spremljanje izvajanja državnega načrta zaščite in reševanja ob jedrski ali radiološki nesreči </w:t>
      </w:r>
      <w:r w:rsidR="004253F4">
        <w:t>se</w:t>
      </w:r>
      <w:r>
        <w:t xml:space="preserve"> v letu 2020</w:t>
      </w:r>
      <w:r w:rsidR="004253F4">
        <w:t xml:space="preserve"> ni sestala</w:t>
      </w:r>
      <w:r>
        <w:t xml:space="preserve">. URSZR je kot </w:t>
      </w:r>
      <w:r w:rsidR="004253F4">
        <w:t>pristojni organ za usklajevanje pripravljenosti na vse vrste naravnih in drugih nesreč</w:t>
      </w:r>
      <w:r>
        <w:t xml:space="preserve"> sprožila postopek načrtovane okrepitve vloge komisije z iskanjem</w:t>
      </w:r>
      <w:r w:rsidRPr="00895569">
        <w:t xml:space="preserve"> </w:t>
      </w:r>
      <w:r>
        <w:t>novih, predvsem</w:t>
      </w:r>
      <w:r w:rsidRPr="00895569">
        <w:t xml:space="preserve"> </w:t>
      </w:r>
      <w:r>
        <w:t xml:space="preserve">vplivnih, </w:t>
      </w:r>
      <w:r w:rsidRPr="00895569">
        <w:t>predstavnik</w:t>
      </w:r>
      <w:r>
        <w:t>ov pristojnih resorjev</w:t>
      </w:r>
      <w:r w:rsidRPr="00895569">
        <w:t>, ki j</w:t>
      </w:r>
      <w:r>
        <w:t>ih</w:t>
      </w:r>
      <w:r w:rsidRPr="00895569">
        <w:t xml:space="preserve"> bo imenovala Vlada RS.</w:t>
      </w:r>
      <w:r>
        <w:t xml:space="preserve"> </w:t>
      </w:r>
    </w:p>
    <w:p w14:paraId="3CDCF490" w14:textId="77777777" w:rsidR="00262186" w:rsidRDefault="00262186" w:rsidP="00262186">
      <w:pPr>
        <w:pStyle w:val="LPpodpoglavje"/>
      </w:pPr>
      <w:r>
        <w:t>Cilji na področju izobraževanja, raziskav in razvoja</w:t>
      </w:r>
    </w:p>
    <w:p w14:paraId="039F0891" w14:textId="29DE99AB" w:rsidR="00262186" w:rsidRDefault="00262186" w:rsidP="0037076F">
      <w:pPr>
        <w:pStyle w:val="LPnavaden"/>
      </w:pPr>
      <w:r>
        <w:t>Cilji, ki naj bi se na področju izobraževanja, raziskovanja in razvoja dosegli v obdobju 2013</w:t>
      </w:r>
      <w:r w:rsidR="00665218">
        <w:t>–</w:t>
      </w:r>
      <w:r>
        <w:t>2023, kot to predvideva resolucija, so naslednji:</w:t>
      </w:r>
    </w:p>
    <w:p w14:paraId="07184466" w14:textId="77777777" w:rsidR="00262186" w:rsidRDefault="00262186" w:rsidP="0037076F">
      <w:pPr>
        <w:pStyle w:val="LPnaslovkrepko"/>
      </w:pPr>
      <w:r>
        <w:t>Cilj 9</w:t>
      </w:r>
    </w:p>
    <w:p w14:paraId="4904A67D" w14:textId="77777777" w:rsidR="00262186" w:rsidRDefault="00262186" w:rsidP="0037076F">
      <w:pPr>
        <w:pStyle w:val="LPnavadenposevno"/>
      </w:pPr>
      <w:r>
        <w:t xml:space="preserve">Sistem pooblaščenih izvedencev omogoča optimalno strokovno podporo pri odločanju upravnih organov o jedrski in sevalni varnosti, pri čemer je zagotovljeno, da povzročitelj oziroma vložnik krije stroške priprave strokovnega mnenja. </w:t>
      </w:r>
    </w:p>
    <w:p w14:paraId="5273F468" w14:textId="77777777" w:rsidR="00262186" w:rsidRDefault="00262186" w:rsidP="0037076F">
      <w:pPr>
        <w:pStyle w:val="LPnaslovkrepko"/>
      </w:pPr>
      <w:r>
        <w:t>Uresničevanje cilja v letu 2020</w:t>
      </w:r>
    </w:p>
    <w:p w14:paraId="4574224E" w14:textId="4C3DF0B5" w:rsidR="00262186" w:rsidRDefault="00262186" w:rsidP="0037076F">
      <w:pPr>
        <w:pStyle w:val="LPnavaden"/>
      </w:pPr>
      <w:r>
        <w:t>Sistem pooblaščenih izvedencev v Sloveniji omogoča optimalno strokovno podporo pri odločanju upravnih organov o jedrski in sevalni varnosti. V letu 2017 spremenjeni zakon o varstvu pred ionizirajočimi sevanji in jedrski varnosti – ZVISJV-1 je ohranil enako rešitev</w:t>
      </w:r>
      <w:r w:rsidR="00665218">
        <w:t>,</w:t>
      </w:r>
      <w:r>
        <w:t xml:space="preserve"> kot je veljala v preteklosti: </w:t>
      </w:r>
      <w:r w:rsidR="00665218">
        <w:t>s</w:t>
      </w:r>
      <w:r>
        <w:t>tranka, ki je sprožila upravni postopek, pri katerem je treb</w:t>
      </w:r>
      <w:r w:rsidR="00665218">
        <w:t>a</w:t>
      </w:r>
      <w:r>
        <w:t xml:space="preserve"> pridobiti strokovno mnenje pooblaščenega izvedenca za sevalno in jedrsko varnost, mora kriti stroške priprave takega strokovnega mnenja. Konec leta 2020 je bilo pooblaščenih </w:t>
      </w:r>
      <w:r w:rsidR="00665218">
        <w:t xml:space="preserve">deset </w:t>
      </w:r>
      <w:r>
        <w:t>izvedencev iz Republike Slovenije, ki so sposobni pokrivati vsa področja jedrske in sevalne varnosti. Še nadalje zakon omogoča tudi pooblastitev tujih strokovnih organizacij (konec leta 2020 sta imeli veljavno pooblastilo dve organizaciji iz Avstrije in pet iz Hrvaške), kar zagotavlja večjo pokritost strokovnih področij. Zakon prav tako še nadalje vsebuje določila o zagotavljanju neodvisnosti pooblaščenih izvedencev od upravljavcev jedrskih ali sevalnih objektov ali izvajalcev sevalnih dejavnosti.</w:t>
      </w:r>
    </w:p>
    <w:p w14:paraId="1354F317" w14:textId="6851CA81" w:rsidR="00262186" w:rsidRDefault="00262186" w:rsidP="0037076F">
      <w:pPr>
        <w:pStyle w:val="LPnavaden"/>
      </w:pPr>
      <w:r>
        <w:t xml:space="preserve">Poleg neposrednega financiranja izdelave strokovnih mnenj so pooblaščeni izvedenci financirani tudi skozi raziskovalne in razvojne projekte, kar je opisano v nadaljevanju pri </w:t>
      </w:r>
      <w:r w:rsidRPr="006E2D18">
        <w:t xml:space="preserve">doseganju </w:t>
      </w:r>
      <w:hyperlink w:anchor="cilj12" w:history="1">
        <w:r w:rsidR="00665218" w:rsidRPr="006E2D18">
          <w:rPr>
            <w:rStyle w:val="Hiperpovezava"/>
          </w:rPr>
          <w:t>c</w:t>
        </w:r>
        <w:r w:rsidRPr="006E2D18">
          <w:rPr>
            <w:rStyle w:val="Hiperpovezava"/>
          </w:rPr>
          <w:t>ilja 12</w:t>
        </w:r>
      </w:hyperlink>
      <w:r w:rsidRPr="006E2D18">
        <w:t>.</w:t>
      </w:r>
    </w:p>
    <w:p w14:paraId="3CFE6A49" w14:textId="77777777" w:rsidR="00262186" w:rsidRDefault="00262186" w:rsidP="0037076F">
      <w:pPr>
        <w:pStyle w:val="LPnaslovkrepko"/>
      </w:pPr>
      <w:r>
        <w:t>Cilj 11</w:t>
      </w:r>
    </w:p>
    <w:p w14:paraId="07403D74" w14:textId="77777777" w:rsidR="00262186" w:rsidRDefault="00262186" w:rsidP="0037076F">
      <w:pPr>
        <w:pStyle w:val="LPnavadenposevno"/>
      </w:pPr>
      <w:r>
        <w:t xml:space="preserve">V slovenskih izobraževalnih ustanovah obstajajo študijski programi, katerih diplomanti po ustreznem dodatnem usposabljanju lahko prevzemajo pomembne položaje v delovnih organizacijah, na katerih bodo lahko zagotavljali jedrsko varnost. </w:t>
      </w:r>
    </w:p>
    <w:p w14:paraId="468230D4" w14:textId="77777777" w:rsidR="00262186" w:rsidRDefault="00262186" w:rsidP="0037076F">
      <w:pPr>
        <w:pStyle w:val="LPnaslovkrepko"/>
      </w:pPr>
      <w:r>
        <w:t>Uresničevanje cilja v letu 2020</w:t>
      </w:r>
    </w:p>
    <w:p w14:paraId="0B981CDF" w14:textId="2FF94A84" w:rsidR="00262186" w:rsidRDefault="00262186" w:rsidP="0037076F">
      <w:pPr>
        <w:pStyle w:val="LPnavaden"/>
      </w:pPr>
      <w:r>
        <w:t xml:space="preserve">Na Fakulteti za matematiko in fiziko Univerze v Ljubljani se v okviru Oddelka za fiziko izvaja </w:t>
      </w:r>
      <w:r w:rsidR="00665218">
        <w:t>drugo</w:t>
      </w:r>
      <w:r>
        <w:t xml:space="preserve">stopenjski magistrski program </w:t>
      </w:r>
      <w:r w:rsidR="00665218">
        <w:t xml:space="preserve">z naslovom </w:t>
      </w:r>
      <w:r>
        <w:t xml:space="preserve">Jedrska tehnika. V študijskem letu 2020/21 se je v program vpisalo osem študentov, ki skupaj s šestimi študenti 2. letnika poslušajo šest strokovnih predmetov programa Jedrska tehnika, približno polovico dodatnih kreditnih točk pa pridobijo s predmeti drugih študijskih programov. Nekaj študentov je vpisanih v dodatno leto. Zaradi varčevanja in finančne podhranjenosti programa potekajo predavanja le pri osmih strokovnih predmetih in še pri teh v cikličnem načinu: izvajajo se vsako drugo leto. Magistrski študij jedrske tehnike sta v letu 2020 končala dva diplomanta. Študijski program izvajajo učitelji </w:t>
      </w:r>
      <w:r w:rsidR="00665218">
        <w:t>–</w:t>
      </w:r>
      <w:r>
        <w:t xml:space="preserve"> sodelavci In</w:t>
      </w:r>
      <w:r w:rsidR="00665218">
        <w:t>š</w:t>
      </w:r>
      <w:r>
        <w:t xml:space="preserve">tituta »Jožef Stefan« ter </w:t>
      </w:r>
      <w:r w:rsidR="00665218">
        <w:t>f</w:t>
      </w:r>
      <w:r>
        <w:t xml:space="preserve">akultete za elektrotehniko in </w:t>
      </w:r>
      <w:r w:rsidR="00665218">
        <w:t>f</w:t>
      </w:r>
      <w:r>
        <w:t xml:space="preserve">akultete za strojništvo. Vsi v programu sodelujejo </w:t>
      </w:r>
      <w:r w:rsidR="00665218">
        <w:t>na način</w:t>
      </w:r>
      <w:r>
        <w:t xml:space="preserve"> dodatnih zaposlitev oziroma pogodb s </w:t>
      </w:r>
      <w:r w:rsidR="00665218">
        <w:t>f</w:t>
      </w:r>
      <w:r>
        <w:t>akulteto za matematiko in fiziko. Stalnega mesta za učitelja jedrske tehnike na Univerzi v Ljubljani ni.</w:t>
      </w:r>
    </w:p>
    <w:p w14:paraId="6598410B" w14:textId="293FF0CD" w:rsidR="00262186" w:rsidRPr="00080EA3" w:rsidRDefault="00262186" w:rsidP="0037076F">
      <w:pPr>
        <w:pStyle w:val="LPnavaden"/>
      </w:pPr>
      <w:r>
        <w:t>V letu 2018 je Univerza v Ljubljani s konzorcijem treh drugih evropskih univerz uspešno kandidirala za sredstva EU razpisa Erasmus Mundus za mednarodni magistrski študijski program jedrske tehnike. Ime programa je SARENA (</w:t>
      </w:r>
      <w:r w:rsidRPr="00A81F18">
        <w:rPr>
          <w:rStyle w:val="LPnavadenposevnoZnak"/>
        </w:rPr>
        <w:t>SAfe and REliable Nuclear Applications</w:t>
      </w:r>
      <w:r>
        <w:t xml:space="preserve">). Prvih devet </w:t>
      </w:r>
      <w:r w:rsidRPr="00080EA3">
        <w:t xml:space="preserve">študentov se je v program vpisalo v letu 2019/20. V šolskem letu 2020 so se štirje od njih vpisali v 2. letnik magistrskega programa Jedrska tehnika v Ljubljani. Sprememba pozitivno vpliva tudi na domače študente: v šolskih letih </w:t>
      </w:r>
      <w:r w:rsidR="00665218">
        <w:t xml:space="preserve">od </w:t>
      </w:r>
      <w:r w:rsidRPr="00080EA3">
        <w:t xml:space="preserve">2020 do 2023 se bodo v </w:t>
      </w:r>
      <w:r w:rsidR="00665218">
        <w:t>tretjem</w:t>
      </w:r>
      <w:r w:rsidRPr="00080EA3">
        <w:t xml:space="preserve"> semestru v angleškem jeziku vsako leto predavali štirje strokovni predmeti, ki so del programa Jedrska tehnika in </w:t>
      </w:r>
      <w:r w:rsidR="00DB0065">
        <w:t>hkrati</w:t>
      </w:r>
      <w:r w:rsidRPr="00080EA3">
        <w:t xml:space="preserve"> del mednarodnega programa jedrske tehnike SARENA. </w:t>
      </w:r>
    </w:p>
    <w:p w14:paraId="1D043F61" w14:textId="1505A1A5" w:rsidR="00262186" w:rsidRPr="00080EA3" w:rsidRDefault="00262186" w:rsidP="0037076F">
      <w:pPr>
        <w:pStyle w:val="LPnavaden"/>
      </w:pPr>
      <w:r w:rsidRPr="00080EA3">
        <w:t xml:space="preserve">Na doktorskem programu »Matematika in fizika« v okviru modula Jedrska tehnika je </w:t>
      </w:r>
      <w:r w:rsidR="00DB0065">
        <w:t>ta čas</w:t>
      </w:r>
      <w:r w:rsidR="00DB0065" w:rsidRPr="00080EA3">
        <w:t xml:space="preserve"> </w:t>
      </w:r>
      <w:r w:rsidRPr="00080EA3">
        <w:t xml:space="preserve">15 študentov, v letu 2020 sta se v 1. letnik vpisala dva študenta, dva študenta pa sta v 2020 doktorirala. </w:t>
      </w:r>
    </w:p>
    <w:p w14:paraId="470033CB" w14:textId="5192D55B" w:rsidR="00262186" w:rsidRPr="00080EA3" w:rsidRDefault="00262186" w:rsidP="0037076F">
      <w:pPr>
        <w:pStyle w:val="LPnavaden"/>
      </w:pPr>
      <w:r w:rsidRPr="00080EA3">
        <w:t>Ocenjuje</w:t>
      </w:r>
      <w:r w:rsidR="00DB0065">
        <w:t>mo</w:t>
      </w:r>
      <w:r w:rsidRPr="00080EA3">
        <w:t xml:space="preserve">, da v </w:t>
      </w:r>
      <w:r w:rsidR="00DB0065">
        <w:t>zdajšnjih</w:t>
      </w:r>
      <w:r w:rsidR="00DB0065" w:rsidRPr="00080EA3">
        <w:t xml:space="preserve"> </w:t>
      </w:r>
      <w:r w:rsidRPr="00080EA3">
        <w:t xml:space="preserve">okoliščinah v Sloveniji obseg študija in število študentov približno ustrezata potrebam stroke. Pri tem velja omeniti, da na področje jedrske tehnike vsako leto pride tudi nekaj inženirjev z drugih tehničnih in naravoslovnih fakultet, ki jedrsko znanje pridobijo izven fakultet z usposabljanjem po zaposlitvi. </w:t>
      </w:r>
    </w:p>
    <w:p w14:paraId="6DCFDE7E" w14:textId="77777777" w:rsidR="00262186" w:rsidRDefault="00262186" w:rsidP="0037076F">
      <w:pPr>
        <w:pStyle w:val="LPnaslovkrepko"/>
      </w:pPr>
      <w:bookmarkStart w:id="333" w:name="cilj12"/>
      <w:bookmarkEnd w:id="333"/>
      <w:r>
        <w:t>Cilj 12</w:t>
      </w:r>
    </w:p>
    <w:p w14:paraId="5A976941" w14:textId="77777777" w:rsidR="00262186" w:rsidRDefault="00262186" w:rsidP="0037076F">
      <w:pPr>
        <w:pStyle w:val="LPnavadenposevno"/>
      </w:pPr>
      <w:r>
        <w:t xml:space="preserve">V Republiki Sloveniji so vzpostavljene stabilne razmere za financiranje in izvajanje raziskovalne in izobraževalne dejavnosti na področju jedrske in sevalne varnosti, s katerimi je zagotovljena »kritična masa« strokovnjakov za kompetentno pokrivanje vseh ključnih vidikov varne uporabe jedrske energije in virov ionizirajočega sevanja. </w:t>
      </w:r>
    </w:p>
    <w:p w14:paraId="7DADC896" w14:textId="77777777" w:rsidR="00262186" w:rsidRDefault="00262186" w:rsidP="0037076F">
      <w:pPr>
        <w:pStyle w:val="LPnaslovkrepko"/>
      </w:pPr>
      <w:r>
        <w:t xml:space="preserve">Uresničevanje cilja v letu 2020 </w:t>
      </w:r>
    </w:p>
    <w:p w14:paraId="19394715" w14:textId="4AECA7BE" w:rsidR="000B0816" w:rsidRDefault="000B0816" w:rsidP="000B0816">
      <w:pPr>
        <w:pStyle w:val="LPnavaden"/>
      </w:pPr>
      <w:r>
        <w:t xml:space="preserve">URSJV redno zbira podatke o tem koliko sredstev je bilo izplačanih slovenskim organizacijam izven glavnih jedrskih objektov in državnih organov, predvsem pooblaščenim izvedencem na področju jedrske in sevalne stroke. Skupna vsota za raziskovalo dejavnost raziskovalcem s strani Javne agencije za raziskovalno dejavnost Republike Slovenije (ARRS) je bila v letu 2020 nekaj več kot 3 milijone eurov. Ker se povprečna cena enega strokovnjaka (1 FTE) giblje okoli 75.000 evrov na leto, zgornji znesek pomeni dovolj sredstev za financiranje okoli 40 strokovnjakov. Celoten znesek, ki je bil izplačan v letu 2020 za raziskovalno dejavnost, aplikativne projekte in aktivnosti povezane z ZVISJV-1 znaša 9,7 milijonov eurov. </w:t>
      </w:r>
    </w:p>
    <w:p w14:paraId="45689F9C" w14:textId="77777777" w:rsidR="000B0816" w:rsidRDefault="000B0816" w:rsidP="000B0816">
      <w:pPr>
        <w:pStyle w:val="LPnavaden"/>
      </w:pPr>
      <w:r>
        <w:t xml:space="preserve">Nekatere pooblaščene organizacije opozarjajo, da Slovenija nima dolgoročno stabilnega raziskovalnega programa na področju jedrske varnosti ter da trenutni nivo sredstev ogroža obstoj in nadaljnji razvoj slovenskih raziskav na področju jedrske varnosti. </w:t>
      </w:r>
    </w:p>
    <w:p w14:paraId="37AFB7F9" w14:textId="025CFC89" w:rsidR="006E2D18" w:rsidRPr="00080EA3" w:rsidRDefault="000B0816" w:rsidP="0037076F">
      <w:pPr>
        <w:pStyle w:val="LPnavaden"/>
      </w:pPr>
      <w:r>
        <w:t>Financiranje raziskovalne dejavnosti je zlasti na področju t.i. aplikativnih raziskav pretežno prepuščeno potrebam posameznih deležnikov (upravljavci jedrskih objektov, investitorji, izvajalci javnih služb, upravni organi idr.) in tržnim zakonitostim pri naročanju tovrstnih storitev. Da bi zagotovili enakomerno in zadostno pokritost vseh področij jedrske in sevalne varnosti v državi, bi bilo smiselno pripraviti širšo strategijo raziskav in razvoja na področju jedrske varnosti, ki bi bila podlaga za izbiro raziskovalnih področij pri razpisih ARRS in oporna točka pri sklepanju individualnih pogodb za razvojne potrebe posameznih naročnikov.</w:t>
      </w:r>
    </w:p>
    <w:p w14:paraId="292CB2FB" w14:textId="5B21C479" w:rsidR="00262186" w:rsidRDefault="00262186" w:rsidP="00262186">
      <w:pPr>
        <w:pStyle w:val="LPNaslov2"/>
        <w:rPr>
          <w:rStyle w:val="LPnavadenZnak"/>
          <w:caps w:val="0"/>
          <w:sz w:val="32"/>
        </w:rPr>
      </w:pPr>
      <w:bookmarkStart w:id="334" w:name="_Toc74219373"/>
      <w:r w:rsidRPr="000D135F">
        <w:rPr>
          <w:rStyle w:val="LPnavadenZnak"/>
          <w:caps w:val="0"/>
          <w:sz w:val="32"/>
        </w:rPr>
        <w:t>IZVAJANJE NACIONALNEGA PROGRAMA RESOLUCIJE RAVNANJA Z RADIOAKTIVNIMI ODPADKI IN IZRABLJENIM GORIVOM ZA OBDOBJE 2016</w:t>
      </w:r>
      <w:r w:rsidR="00DB0065">
        <w:rPr>
          <w:rStyle w:val="LPnavadenZnak"/>
          <w:caps w:val="0"/>
          <w:sz w:val="32"/>
        </w:rPr>
        <w:t>–</w:t>
      </w:r>
      <w:r w:rsidRPr="000D135F">
        <w:rPr>
          <w:rStyle w:val="LPnavadenZnak"/>
          <w:caps w:val="0"/>
          <w:sz w:val="32"/>
        </w:rPr>
        <w:t>2025</w:t>
      </w:r>
      <w:bookmarkEnd w:id="334"/>
    </w:p>
    <w:p w14:paraId="32DB1C87" w14:textId="77777777" w:rsidR="00262186" w:rsidRPr="00EF7626" w:rsidRDefault="00262186" w:rsidP="0037076F">
      <w:pPr>
        <w:pStyle w:val="LPnavaden"/>
      </w:pPr>
      <w:r w:rsidRPr="00EF7626">
        <w:t xml:space="preserve">V nadaljevanju je povzeto izvajanje posameznih strategij iz Resolucije o nacionalnem programu ravnanja z radioaktivnimi odpadki in izrabljenim gorivom za obdobje 2016–2025 (ReNPRRO16-25). </w:t>
      </w:r>
    </w:p>
    <w:p w14:paraId="1AE23C9D" w14:textId="77777777" w:rsidR="00262186" w:rsidRPr="00722187" w:rsidRDefault="00262186" w:rsidP="0037076F">
      <w:pPr>
        <w:pStyle w:val="LPnaslovkrepko"/>
      </w:pPr>
      <w:r w:rsidRPr="00722187">
        <w:t>Strategija 1</w:t>
      </w:r>
    </w:p>
    <w:p w14:paraId="743C1724" w14:textId="77777777" w:rsidR="00262186" w:rsidRPr="00EF7626" w:rsidRDefault="00262186" w:rsidP="0037076F">
      <w:pPr>
        <w:pStyle w:val="LPnavadenposevno"/>
      </w:pPr>
      <w:r w:rsidRPr="00EF7626">
        <w:t>Za RAO v jedrskih in sevalnih objektih so odgovorni imetniki dovoljenja za obratovanje. Z RAO se ravna v skladu s potrjenimi varnostnimi poročili za obratovanje posameznih objektov. Skladiščenje ali shranjevanje se izvajata z namenom učinkovitega in varnega faznega odlaganja v odlagališču NSRAO. Pri ravnanju z RAO se spodbuja uporaba koncepta opustitve nadzora nad radioaktivno snovjo v skladu s predpisanimi merili, tako da se prepreči nepotrebno nastajanje RAO.</w:t>
      </w:r>
    </w:p>
    <w:p w14:paraId="4050C48D" w14:textId="77777777" w:rsidR="00262186" w:rsidRPr="00EF7626" w:rsidRDefault="00262186" w:rsidP="0037076F">
      <w:pPr>
        <w:pStyle w:val="LPnaslovkrepko"/>
      </w:pPr>
      <w:r w:rsidRPr="00EF7626">
        <w:t xml:space="preserve">Uresničevanje cilja v letu 2020 </w:t>
      </w:r>
    </w:p>
    <w:p w14:paraId="75913474" w14:textId="397B4527" w:rsidR="00262186" w:rsidRPr="00EF7626" w:rsidRDefault="00262186" w:rsidP="0037076F">
      <w:pPr>
        <w:pStyle w:val="LPnavaden"/>
        <w:rPr>
          <w:rStyle w:val="LPnavadenkrepko"/>
        </w:rPr>
      </w:pPr>
      <w:r w:rsidRPr="00EF7626">
        <w:t xml:space="preserve">V NEK, v raziskovalnem reaktorju TRIGA Mark II in CSRAO ravnajo z RAO v skladu z dovoljenji in zahtevami varnostnih poročil. Uporablja se koncept opustitve nadzora nad radioaktivno snovjo. V NEK so leta 2017 zgradili pomožni objekt za manipulacijo z opremo in pošiljkami RAO. V letu 2018 so potekala zaključna gradbena, instalacijska in obrtniška dela. Izveden je bil tehnični pregled skladno z gradbeno zakonodajo in izdano uporabno dovoljenje. V prostore </w:t>
      </w:r>
      <w:r w:rsidR="00DB0065">
        <w:t>sta</w:t>
      </w:r>
      <w:r w:rsidR="00DB0065" w:rsidRPr="00EF7626">
        <w:t xml:space="preserve"> </w:t>
      </w:r>
      <w:r w:rsidRPr="00EF7626">
        <w:t>bila nameščena netehnološka oprema in del predvidene tehnološke opreme. V letu 2019 je bila nameščena in delno v uporabi večina tehnološke opreme. Superkompaktor zaradi obsežnejših vzdrževalnih del v letu 2020 še ni bil premeščen v nov objekt.</w:t>
      </w:r>
    </w:p>
    <w:p w14:paraId="5E96412C" w14:textId="77777777" w:rsidR="00262186" w:rsidRPr="00722187" w:rsidRDefault="00262186" w:rsidP="0037076F">
      <w:pPr>
        <w:pStyle w:val="LPnaslovkrepko"/>
      </w:pPr>
      <w:r w:rsidRPr="00722187">
        <w:t>Strategija 2</w:t>
      </w:r>
    </w:p>
    <w:p w14:paraId="454F18B7" w14:textId="77777777" w:rsidR="00262186" w:rsidRPr="00EF7626" w:rsidRDefault="00262186" w:rsidP="0037076F">
      <w:pPr>
        <w:pStyle w:val="LPnavadenposevno"/>
      </w:pPr>
      <w:r w:rsidRPr="00EF7626">
        <w:t xml:space="preserve">Uporabniki morajo radioaktivno snov po prenehanju uporabe predati izvajalcu obvezne državne gospodarske javne službe ravnanja z radioaktivnimi odpadki, vrniti dobavitelju/proizvajalcu ali jo predati drugemu izvajalcu sevalne dejavnosti. Radioaktivno snov je mogoče predelati ali ponovno uporabiti tudi, če je že skladiščena v CSRAO. Spodbuja se uporaba alternativnih metod v dejavnostih, v katerih je to mogoče. </w:t>
      </w:r>
    </w:p>
    <w:p w14:paraId="0673F542" w14:textId="77777777" w:rsidR="00262186" w:rsidRPr="00722187" w:rsidRDefault="00262186" w:rsidP="0037076F">
      <w:pPr>
        <w:pStyle w:val="LPnaslovkrepko"/>
      </w:pPr>
      <w:r w:rsidRPr="00722187">
        <w:t>Strategija 3</w:t>
      </w:r>
    </w:p>
    <w:p w14:paraId="2994911C" w14:textId="77777777" w:rsidR="00262186" w:rsidRPr="00EF7626" w:rsidRDefault="00262186" w:rsidP="0037076F">
      <w:pPr>
        <w:pStyle w:val="LPnavadenposevno"/>
      </w:pPr>
      <w:r w:rsidRPr="00EF7626">
        <w:t xml:space="preserve">Uporabniki zaprtih virov sevanja praviloma po uporabi naprave z zaprtimi viri sevanja vračajo dobaviteljem/proizvajalcem. Če se zaprti viri sevanja ne vračajo proizvajalcem, se predajo izvajalcu obvezne državne gospodarske javne službe ravnanja z radioaktivnimi odpadki in uskladiščijo v CSRAO. Spodbuja se opustitev nadzora nad radioaktivno snovjo v skladu s predpisanimi merili, da ne nastaja pretirana količina RAO. S prehodnimi tekočimi RAO se ravna na način redčenja in spuščanja v kanalizacijski sistem v skladu s predpisanimi mejnimi vrednostmi za izpuste v okolje. </w:t>
      </w:r>
    </w:p>
    <w:p w14:paraId="438FB87D" w14:textId="77777777" w:rsidR="00262186" w:rsidRPr="00722187" w:rsidRDefault="00262186" w:rsidP="0037076F">
      <w:pPr>
        <w:pStyle w:val="LPnaslovkrepko"/>
      </w:pPr>
      <w:r w:rsidRPr="00722187">
        <w:t>Strategija 11</w:t>
      </w:r>
    </w:p>
    <w:p w14:paraId="075BF6CD" w14:textId="4450C0F4" w:rsidR="00F97EE8" w:rsidRDefault="00262186" w:rsidP="001E0617">
      <w:pPr>
        <w:pStyle w:val="LPnavadenposevno"/>
      </w:pPr>
      <w:r w:rsidRPr="00EF7626">
        <w:t xml:space="preserve">Izpuščanje radioaktivnih odpadkov v okolje se izvaja v skladu s predpisanimi mejnimi vrednostmi za posamezne jedrske in sevalne objekte in izvajanje sevalnih dejavnosti, pri čemer mora imetnik radioaktivnih odpadkov poskrbeti, da je izpuščanje tekočih oziroma plinastih radioaktivnih odpadkov v okolje nadzorovano in čim manjše znotraj predpisanih mejnih vrednosti. Povečanje predpisanih mejnih vrednosti ni predvideno. </w:t>
      </w:r>
    </w:p>
    <w:p w14:paraId="579A6B4E" w14:textId="4DBA83B8" w:rsidR="00262186" w:rsidRPr="00EF7626" w:rsidRDefault="00262186" w:rsidP="0037076F">
      <w:pPr>
        <w:pStyle w:val="LPnaslovkrepko"/>
      </w:pPr>
      <w:r w:rsidRPr="00EF7626">
        <w:t>Uresničevanje cilj</w:t>
      </w:r>
      <w:r>
        <w:t>ev</w:t>
      </w:r>
      <w:r w:rsidRPr="00EF7626">
        <w:t xml:space="preserve"> v letu 2020 </w:t>
      </w:r>
    </w:p>
    <w:p w14:paraId="5A13705E" w14:textId="336B90F9" w:rsidR="00262186" w:rsidRPr="00EF7626" w:rsidRDefault="00262186" w:rsidP="0037076F">
      <w:pPr>
        <w:pStyle w:val="LPnavaden"/>
      </w:pPr>
      <w:r w:rsidRPr="00EF7626">
        <w:t xml:space="preserve">Izvajalci sevalnih dejavnosti večinoma po prenehanju uporabe vire sevanja vračajo dobavitelju v tujino ali predajo v CSRAO, ki ga upravlja ARAO. </w:t>
      </w:r>
      <w:r w:rsidR="00DB0065">
        <w:t xml:space="preserve">Ta </w:t>
      </w:r>
      <w:r w:rsidRPr="00EF7626">
        <w:t xml:space="preserve">izvaja obvezno državno gospodarsko javno službo ravnanja z RAO. Februarja 2018 je URSJV izdala odločbo o potrditvi poročila o občasnem varnostnem pregledu ter s tem naložila upravljavcu </w:t>
      </w:r>
      <w:r w:rsidR="00DB0065">
        <w:t>uresničenje</w:t>
      </w:r>
      <w:r w:rsidR="00DB0065" w:rsidRPr="00EF7626">
        <w:t xml:space="preserve"> </w:t>
      </w:r>
      <w:r w:rsidRPr="00EF7626">
        <w:t>načrta izvedbe ukrepov v naslednjih treh letih. Odločba o potrditvi poročila o občasnem varnostnem pregledu je bila tudi podlaga za podaljšanje obratovalnega dovoljenja v aprilu 2018. Izpusti radioaktivnosti v okolje so bili v okviru dovoljenih meja. Uporablja se koncept opustitve nadzora nad radioaktivno snovjo. V letu 2020 je ARAO z namenom zmanjšanja prostornine RAO v CSRAO in zagotavljanja skladiščnega prostora odpeljal 1.039 ionizacijskih javljalnikov požara na reciklažo v tujino, kjer bodo tudi ostali.</w:t>
      </w:r>
    </w:p>
    <w:p w14:paraId="36CAA89B" w14:textId="77777777" w:rsidR="00262186" w:rsidRPr="00EF7626" w:rsidRDefault="00262186" w:rsidP="0037076F">
      <w:pPr>
        <w:pStyle w:val="LPnaslovkrepko"/>
        <w:rPr>
          <w:rStyle w:val="LPnavadenkrepko"/>
        </w:rPr>
      </w:pPr>
      <w:r w:rsidRPr="00EF7626">
        <w:t>Strategija</w:t>
      </w:r>
      <w:r w:rsidRPr="00EF7626">
        <w:rPr>
          <w:rStyle w:val="LPnavadenkrepko"/>
        </w:rPr>
        <w:t xml:space="preserve"> </w:t>
      </w:r>
      <w:r w:rsidRPr="00866500">
        <w:t>4</w:t>
      </w:r>
    </w:p>
    <w:p w14:paraId="17B30FB6" w14:textId="77777777" w:rsidR="00262186" w:rsidRPr="00EF7626" w:rsidRDefault="00262186" w:rsidP="0037076F">
      <w:pPr>
        <w:pStyle w:val="LPnavadenposevno"/>
      </w:pPr>
      <w:r w:rsidRPr="00EF7626">
        <w:t xml:space="preserve">Zgraditi odlagališče NSRAO, vanj čim prej odložiti obstoječe količine NSRAO, odlagališče začasno zapreti, ga ponovno odpreti po koncu obratovanja NEK, vanj odložiti vse NSRAO in ga zapreti. Priprava vseh NSRAO za odlaganje se opravi v NEK. </w:t>
      </w:r>
    </w:p>
    <w:p w14:paraId="4B6E84F2" w14:textId="77777777" w:rsidR="00262186" w:rsidRPr="00EF7626" w:rsidRDefault="00262186" w:rsidP="0037076F">
      <w:pPr>
        <w:pStyle w:val="LPnaslovkrepko"/>
      </w:pPr>
      <w:r w:rsidRPr="00EF7626">
        <w:t xml:space="preserve">Uresničevanje cilja v letu 2020 </w:t>
      </w:r>
    </w:p>
    <w:p w14:paraId="69EF0ADC" w14:textId="55924D25" w:rsidR="00262186" w:rsidRPr="00EF7626" w:rsidRDefault="00262186" w:rsidP="0037076F">
      <w:pPr>
        <w:pStyle w:val="LPnavaden"/>
      </w:pPr>
      <w:r w:rsidRPr="00EF7626">
        <w:t xml:space="preserve">Dejavnosti potekajo, žal pa se nabirajo zamude in se začetek obratovanja zamika v prihodnost. V letu 2019 ni bil dosežen dogovor med lastnikoma NEK, da se obdelava izvede v NEK. Poteka iskanje tudi drugih možnosti za pripravo odpadkov na odlaganje. Podrobnosti </w:t>
      </w:r>
      <w:r w:rsidRPr="00262186">
        <w:t xml:space="preserve">so v </w:t>
      </w:r>
      <w:hyperlink w:anchor="po65" w:history="1">
        <w:r w:rsidRPr="00262186">
          <w:rPr>
            <w:rStyle w:val="Hiperpovezava"/>
          </w:rPr>
          <w:t>poglavju 6.5</w:t>
        </w:r>
      </w:hyperlink>
      <w:r w:rsidRPr="00262186">
        <w:t>.</w:t>
      </w:r>
      <w:r w:rsidRPr="00EF7626">
        <w:t xml:space="preserve"> </w:t>
      </w:r>
    </w:p>
    <w:p w14:paraId="128076B0" w14:textId="77777777" w:rsidR="00262186" w:rsidRPr="00722187" w:rsidRDefault="00262186" w:rsidP="0037076F">
      <w:pPr>
        <w:pStyle w:val="LPnaslovkrepko"/>
      </w:pPr>
      <w:bookmarkStart w:id="335" w:name="_Hlk8291431"/>
      <w:r w:rsidRPr="00722187">
        <w:t xml:space="preserve">Strategija 5 </w:t>
      </w:r>
    </w:p>
    <w:p w14:paraId="6555EC77" w14:textId="77777777" w:rsidR="00262186" w:rsidRPr="00EF7626" w:rsidRDefault="00262186" w:rsidP="0037076F">
      <w:pPr>
        <w:pStyle w:val="LPnavadenposevno"/>
        <w:rPr>
          <w:rStyle w:val="LPnavadenkrepko"/>
        </w:rPr>
      </w:pPr>
      <w:r w:rsidRPr="00EF7626">
        <w:t xml:space="preserve">Izrabljeno gorivo iz NEK se skladišči v bazenu za izrabljeno gorivo in suhem skladišču izrabljenega goriva na lokaciji elektrarne. Imetnik IG preveri možnost predelave goriva. Izvajalec obvezne državne gospodarske javne službe ravnanja z radioaktivnimi odpadki spremlja in se dejavno vključuje v mednarodni in še posebej evropski razvoj na področju obdelave, predelave in končnega odlaganja IG oziroma VRAO, ki izhajajo iz IG, in izvaja dejavnosti za gradnjo lastnega odlagališča IG in VRAO. </w:t>
      </w:r>
    </w:p>
    <w:p w14:paraId="2C5D89B7" w14:textId="77777777" w:rsidR="00262186" w:rsidRPr="00EF7626" w:rsidRDefault="00262186" w:rsidP="0037076F">
      <w:pPr>
        <w:pStyle w:val="LPnaslovkrepko"/>
      </w:pPr>
      <w:r w:rsidRPr="00EF7626">
        <w:t xml:space="preserve">Uresničevanje cilja v letu 2020 </w:t>
      </w:r>
    </w:p>
    <w:p w14:paraId="1B790E52" w14:textId="647911DD" w:rsidR="00262186" w:rsidRPr="00EF7626" w:rsidRDefault="00262186" w:rsidP="0037076F">
      <w:pPr>
        <w:pStyle w:val="LPnavaden"/>
      </w:pPr>
      <w:r w:rsidRPr="00EF7626">
        <w:t xml:space="preserve">Izrabljeno gorivo se </w:t>
      </w:r>
      <w:r w:rsidR="00DB0065">
        <w:t>zdaj</w:t>
      </w:r>
      <w:r w:rsidR="00DB0065" w:rsidRPr="00EF7626">
        <w:t xml:space="preserve"> </w:t>
      </w:r>
      <w:r w:rsidRPr="00EF7626">
        <w:t>skladišči v bazenu za izrabljeno gorivo v NEK. V sklopu programa nadgradnje varnosti NEK potekajo intenzivne priprave na gradnjo novega suhega skladišča za izrabljeno gorivo, ki bo na lokaciji NEK. V letu 2020 je bil glaven poudarek na integralnem postopku za pridobitev gradbenega dovoljenja za nov objekt suhega skladiščenja izrabljenega goriva v NEK. Integralni postopek, ki ga je vodil</w:t>
      </w:r>
      <w:r w:rsidR="00DB0065">
        <w:t>o</w:t>
      </w:r>
      <w:r w:rsidRPr="00EF7626">
        <w:t xml:space="preserve"> Ministrstvo za okolje in prostor</w:t>
      </w:r>
      <w:r w:rsidR="00DB0065">
        <w:t xml:space="preserve"> Republike Slovenije</w:t>
      </w:r>
      <w:r w:rsidRPr="00EF7626">
        <w:t xml:space="preserve">, Direktorat za prostor, graditev in stanovanja, je vključeval postopek pridobitve okoljskega kot tudi gradbenega dovoljenja. Po zaključku postopka čezmejne presoje, v kateri sta sodelovali Avstrija in Hrvaška, je </w:t>
      </w:r>
      <w:r w:rsidR="00DB0065">
        <w:t>m</w:t>
      </w:r>
      <w:r w:rsidRPr="00EF7626">
        <w:t xml:space="preserve">inistrstvo za okolje in prostor 23. </w:t>
      </w:r>
      <w:r w:rsidR="00DB0065">
        <w:t>decembra</w:t>
      </w:r>
      <w:r w:rsidRPr="00EF7626">
        <w:t xml:space="preserve"> 2020 izdal</w:t>
      </w:r>
      <w:r w:rsidR="00DB0065">
        <w:t>o</w:t>
      </w:r>
      <w:r w:rsidRPr="00EF7626">
        <w:t xml:space="preserve"> gradbeno dovoljenje za objekt za suho skladiščenje izrabljenega goriva v območju NEK. V letu 2020 se je </w:t>
      </w:r>
      <w:r w:rsidR="00DB0065">
        <w:t>za</w:t>
      </w:r>
      <w:r w:rsidRPr="00EF7626">
        <w:t>čel tudi postopek za odobritev varnostno pomembne spremembe NEK, ki jo predstavlja novo skladišče izrabljenega goriva, v skladu z zahtevami ZVISJV-1. Gre za obsežen upravni postopek, ki pa v letu 2020 še ni bil zaključen.</w:t>
      </w:r>
    </w:p>
    <w:p w14:paraId="60D7BE9D" w14:textId="6907186C" w:rsidR="006E2D18" w:rsidRDefault="00262186" w:rsidP="001E0617">
      <w:pPr>
        <w:pStyle w:val="LPnavaden"/>
      </w:pPr>
      <w:r w:rsidRPr="00EF7626">
        <w:t xml:space="preserve">ARAO kot izvajalec </w:t>
      </w:r>
      <w:bookmarkStart w:id="336" w:name="_Hlk37961547"/>
      <w:r w:rsidRPr="00EF7626">
        <w:t xml:space="preserve">obvezne državne gospodarske javne službe ravnanja z radioaktivnimi odpadki </w:t>
      </w:r>
      <w:bookmarkEnd w:id="336"/>
      <w:r w:rsidRPr="00EF7626">
        <w:t>spremlja in se vključuje v mednarodno dogajanje na tem področju. V okviru priprave tretje revizije Programa odlaganja RAO in IG iz NEK je bila izdelana revizija študije geološkega odlaganja IG in VRAO v trdnih kamninah.</w:t>
      </w:r>
      <w:bookmarkEnd w:id="335"/>
    </w:p>
    <w:p w14:paraId="20E50C51" w14:textId="4FB8848C" w:rsidR="00262186" w:rsidRPr="00722187" w:rsidRDefault="00262186" w:rsidP="0037076F">
      <w:pPr>
        <w:pStyle w:val="LPnaslovkrepko"/>
      </w:pPr>
      <w:r w:rsidRPr="00722187">
        <w:t>Strategija 6</w:t>
      </w:r>
    </w:p>
    <w:p w14:paraId="0E163168" w14:textId="77777777" w:rsidR="00262186" w:rsidRPr="00EF7626" w:rsidRDefault="00262186" w:rsidP="0037076F">
      <w:pPr>
        <w:pStyle w:val="LPnavadenposevno"/>
      </w:pPr>
      <w:r w:rsidRPr="00EF7626">
        <w:t>Dokumenta Program razgradnje NEK in Program odlaganja NSRAO in IG se redno revidirata v skladu z meddržavno pogodbo BHRNEK</w:t>
      </w:r>
      <w:r w:rsidRPr="00EF7626">
        <w:rPr>
          <w:rStyle w:val="LPnadpisano"/>
        </w:rPr>
        <w:footnoteReference w:id="5"/>
      </w:r>
      <w:r w:rsidRPr="00EF7626">
        <w:t xml:space="preserve">. Ob pripravi revizije programa razgradnje naj se poleg pristopa takojšnjega razstavljanja/demontaže analizira še možnost odloženega razstavljanja/demontaže po obdobju mirovanja po prenehanju obratovanja NEK. </w:t>
      </w:r>
    </w:p>
    <w:p w14:paraId="04721C2E" w14:textId="23A15810" w:rsidR="00262186" w:rsidRPr="00EF7626" w:rsidRDefault="00262186" w:rsidP="0037076F">
      <w:pPr>
        <w:pStyle w:val="LPnaslovkrepko"/>
      </w:pPr>
      <w:r w:rsidRPr="00EF7626">
        <w:t xml:space="preserve">Uresničevanje cilja v letu 2020 </w:t>
      </w:r>
    </w:p>
    <w:p w14:paraId="28AFC96F" w14:textId="0202986E" w:rsidR="00262186" w:rsidRPr="00EF7626" w:rsidRDefault="00262186" w:rsidP="0037076F">
      <w:pPr>
        <w:pStyle w:val="LPnavaden"/>
      </w:pPr>
      <w:r w:rsidRPr="00EF7626">
        <w:t xml:space="preserve">V letu 2020 so se nadaljevale </w:t>
      </w:r>
      <w:r w:rsidR="0085417A">
        <w:t>deja</w:t>
      </w:r>
      <w:r w:rsidR="0085417A" w:rsidRPr="00EF7626">
        <w:t xml:space="preserve">vnosti </w:t>
      </w:r>
      <w:r w:rsidRPr="00EF7626">
        <w:t xml:space="preserve">za </w:t>
      </w:r>
      <w:r>
        <w:t xml:space="preserve">sprejem </w:t>
      </w:r>
      <w:r w:rsidRPr="00EF7626">
        <w:t>Programa razgradnje NEK in Programa odlaganja NSRAO in IG</w:t>
      </w:r>
      <w:r>
        <w:t>.</w:t>
      </w:r>
      <w:r w:rsidRPr="00EF7626">
        <w:t xml:space="preserve"> Oba dokumenta tretje revizije sta bila potrjena na 14. seji meddržavne komisije julija 2020. </w:t>
      </w:r>
      <w:r>
        <w:t xml:space="preserve">Na isti seji </w:t>
      </w:r>
      <w:r w:rsidRPr="00EF7626">
        <w:t>je meddržavna komisija sprejela tudi sklep, da ARAO, Fond NEK in NEK</w:t>
      </w:r>
      <w:r w:rsidR="0085417A">
        <w:t>,</w:t>
      </w:r>
      <w:r w:rsidRPr="00EF7626">
        <w:t xml:space="preserve"> d.</w:t>
      </w:r>
      <w:r w:rsidR="00997945">
        <w:t xml:space="preserve"> </w:t>
      </w:r>
      <w:r w:rsidRPr="00EF7626">
        <w:t>o.</w:t>
      </w:r>
      <w:r w:rsidR="00997945">
        <w:t xml:space="preserve"> </w:t>
      </w:r>
      <w:r w:rsidRPr="00EF7626">
        <w:t>o.</w:t>
      </w:r>
      <w:r w:rsidR="0085417A">
        <w:t>,</w:t>
      </w:r>
      <w:r w:rsidRPr="00EF7626">
        <w:t xml:space="preserve"> </w:t>
      </w:r>
      <w:r w:rsidR="0085417A">
        <w:t>za</w:t>
      </w:r>
      <w:r w:rsidRPr="00EF7626">
        <w:t xml:space="preserve">čnejo z </w:t>
      </w:r>
      <w:r w:rsidR="0085417A">
        <w:t>deja</w:t>
      </w:r>
      <w:r w:rsidRPr="00EF7626">
        <w:t>vnostmi za izvedbo naslednje</w:t>
      </w:r>
      <w:r w:rsidR="0085417A">
        <w:t>,</w:t>
      </w:r>
      <w:r w:rsidRPr="00EF7626">
        <w:t xml:space="preserve"> četrte revizije obeh programov. Na osnovi tretje revizije Programa odlaganja RAO in IG ter Programa razgradnje in drugih strokovnih podlag je bila za Sklad NEK izdelana projekcija stroškov za ravnanje z RAO in IG iz NEK do </w:t>
      </w:r>
      <w:r>
        <w:t>konca življenj</w:t>
      </w:r>
      <w:r w:rsidR="0085417A">
        <w:t>sk</w:t>
      </w:r>
      <w:r>
        <w:t xml:space="preserve">e dobe vseh objektov. </w:t>
      </w:r>
      <w:r w:rsidR="00E465E0">
        <w:t xml:space="preserve">in na tej podlagi s sklepom Vlade RS julija 2020 zvišana višina prispevka, ki ga v Sklad plačuje GEN energija kot slovenski lastnik NEK. </w:t>
      </w:r>
      <w:r w:rsidR="00E465E0" w:rsidRPr="004374CE">
        <w:t>Podrobnosti so v</w:t>
      </w:r>
      <w:r w:rsidR="00E465E0">
        <w:t xml:space="preserve"> </w:t>
      </w:r>
      <w:hyperlink w:anchor="po66" w:history="1">
        <w:r w:rsidR="00E465E0" w:rsidRPr="004A533F">
          <w:rPr>
            <w:rStyle w:val="Hiperpovezava"/>
          </w:rPr>
          <w:t>poglavju 6.6</w:t>
        </w:r>
      </w:hyperlink>
      <w:r w:rsidR="00E465E0" w:rsidRPr="004A533F">
        <w:t>.</w:t>
      </w:r>
      <w:r w:rsidR="00E465E0">
        <w:t xml:space="preserve"> </w:t>
      </w:r>
    </w:p>
    <w:p w14:paraId="7ACF6E0E" w14:textId="77777777" w:rsidR="00262186" w:rsidRPr="00722187" w:rsidRDefault="00262186" w:rsidP="0037076F">
      <w:pPr>
        <w:pStyle w:val="LPnaslovkrepko"/>
      </w:pPr>
      <w:r w:rsidRPr="00722187">
        <w:t>Strategija 7</w:t>
      </w:r>
    </w:p>
    <w:p w14:paraId="02BDFAE9" w14:textId="77777777" w:rsidR="00262186" w:rsidRPr="00EF7626" w:rsidRDefault="00262186" w:rsidP="0037076F">
      <w:pPr>
        <w:pStyle w:val="LPnavadenposevno"/>
      </w:pPr>
      <w:r w:rsidRPr="00EF7626">
        <w:t xml:space="preserve">Vsi NSRAO, nastali ob razgradnji raziskovalnega reaktorja TRIGA Mark II, bodo odloženi v odlagališče NSRAO Vrbina, Krško. IG iz raziskovalnega reaktorja TRIGA Mark II bo vrnjeno državi dobaviteljici ali pa se bo z njim ravnalo skupaj z IG iz NEK. </w:t>
      </w:r>
    </w:p>
    <w:p w14:paraId="4D4F7ECE" w14:textId="77777777" w:rsidR="00262186" w:rsidRPr="00EF7626" w:rsidRDefault="00262186" w:rsidP="0037076F">
      <w:pPr>
        <w:pStyle w:val="LPnaslovkrepko"/>
      </w:pPr>
      <w:r w:rsidRPr="00EF7626">
        <w:t xml:space="preserve">Uresničevanje cilja v letu 2020 </w:t>
      </w:r>
    </w:p>
    <w:p w14:paraId="7DC08D96" w14:textId="77777777" w:rsidR="00262186" w:rsidRPr="00EF7626" w:rsidRDefault="00262186" w:rsidP="0037076F">
      <w:pPr>
        <w:pStyle w:val="LPnavaden"/>
      </w:pPr>
      <w:r w:rsidRPr="00EF7626">
        <w:t xml:space="preserve">Cilj se bo izpolnjeval po razgradnji raziskovalnega reaktorja TRIGA Mark II. </w:t>
      </w:r>
    </w:p>
    <w:p w14:paraId="5F04A1C9" w14:textId="77777777" w:rsidR="00262186" w:rsidRPr="00722187" w:rsidRDefault="00262186" w:rsidP="0037076F">
      <w:pPr>
        <w:pStyle w:val="LPnaslovkrepko"/>
      </w:pPr>
      <w:r w:rsidRPr="00722187">
        <w:t>Strategija 8</w:t>
      </w:r>
    </w:p>
    <w:p w14:paraId="4FBF843F" w14:textId="77777777" w:rsidR="00262186" w:rsidRPr="00EF7626" w:rsidRDefault="00262186" w:rsidP="0037076F">
      <w:pPr>
        <w:pStyle w:val="LPnavadenposevno"/>
      </w:pPr>
      <w:r w:rsidRPr="00EF7626">
        <w:t xml:space="preserve">Republika Slovenija vzdržuje obratovanje CSRAO, ki ne nastajajo iz proizvodnje električne energije na območju Republike Slovenije, dokler taki odpadki nastajajo in obstaja potreba po njihovem varnem skladiščenju. Po odložitvi radioaktivnih odpadkov iz CSRAO v odlagališče NSRAO se ponovno analizira potreba po nadaljevanju obratovanja CSRAO. Po končni izpraznitvi in ko ne bo več potreb po skladišču, se objekt dekontaminira in preda v druge namene. </w:t>
      </w:r>
    </w:p>
    <w:p w14:paraId="62BF7F18" w14:textId="77777777" w:rsidR="001E0617" w:rsidRDefault="001E0617" w:rsidP="0037076F">
      <w:pPr>
        <w:pStyle w:val="LPnaslovkrepko"/>
      </w:pPr>
    </w:p>
    <w:p w14:paraId="014131C4" w14:textId="5040D886" w:rsidR="00262186" w:rsidRPr="00EF7626" w:rsidRDefault="00262186" w:rsidP="0037076F">
      <w:pPr>
        <w:pStyle w:val="LPnaslovkrepko"/>
      </w:pPr>
      <w:r w:rsidRPr="00EF7626">
        <w:t xml:space="preserve">Uresničevanje cilja v letu 2020 </w:t>
      </w:r>
    </w:p>
    <w:p w14:paraId="3D1EED9E" w14:textId="40A56D1C" w:rsidR="00262186" w:rsidRPr="00EF7626" w:rsidRDefault="00262186" w:rsidP="0037076F">
      <w:pPr>
        <w:pStyle w:val="LPnavaden"/>
      </w:pPr>
      <w:r w:rsidRPr="00EF7626">
        <w:t xml:space="preserve">CSRAO obratuje brez zapletov. V februarju 2018 je URSJV izdala odločbo o potrditvi poročila o občasnem varnostnem pregledu ter s tem naložila upravljavcu </w:t>
      </w:r>
      <w:r w:rsidR="00E16283">
        <w:t>uresničenje</w:t>
      </w:r>
      <w:r w:rsidR="00E16283" w:rsidRPr="00EF7626">
        <w:t xml:space="preserve"> </w:t>
      </w:r>
      <w:r w:rsidRPr="00EF7626">
        <w:t>načrta izvedbe ukrepov v naslednjih treh letih. Odločba o potrditvi poročila o občasnem varnostnem pregledu je bila tudi podlaga za obnovo obratovalnega dovoljenja v aprilu 2018 za nadaljnjih deset let.</w:t>
      </w:r>
    </w:p>
    <w:p w14:paraId="668E8FD4" w14:textId="77777777" w:rsidR="00262186" w:rsidRPr="00722187" w:rsidRDefault="00262186" w:rsidP="0037076F">
      <w:pPr>
        <w:pStyle w:val="LPnaslovkrepko"/>
      </w:pPr>
      <w:r w:rsidRPr="00722187">
        <w:t>Strategija 9</w:t>
      </w:r>
    </w:p>
    <w:p w14:paraId="06309D9F" w14:textId="77777777" w:rsidR="00262186" w:rsidRPr="00EF7626" w:rsidRDefault="00262186" w:rsidP="0037076F">
      <w:pPr>
        <w:pStyle w:val="LPnavadenposevno"/>
      </w:pPr>
      <w:r w:rsidRPr="00EF7626">
        <w:t xml:space="preserve">Zaprtje odlagališča rudarske jalovine Jazbec in odlagališča hidrometalurške jalovine Boršt. Po zaprtju obeh odlagališč Agencija za radioaktivne odpadke kot izvajalka obvezne državne gospodarske javne službe ravnanja z radioaktivnimi odpadki izvaja dolgoročni nadzor in vzdrževanje obeh odlagališč. </w:t>
      </w:r>
    </w:p>
    <w:p w14:paraId="121B9BEE" w14:textId="77777777" w:rsidR="00262186" w:rsidRPr="00EF7626" w:rsidRDefault="00262186" w:rsidP="0037076F">
      <w:pPr>
        <w:pStyle w:val="LPnaslovkrepko"/>
      </w:pPr>
      <w:r w:rsidRPr="00EF7626">
        <w:t xml:space="preserve">Uresničevanje cilja v letu 2020 </w:t>
      </w:r>
    </w:p>
    <w:p w14:paraId="4839B1A8" w14:textId="599880E3" w:rsidR="00262186" w:rsidRPr="00EF7626" w:rsidRDefault="00262186" w:rsidP="0037076F">
      <w:pPr>
        <w:pStyle w:val="LPnavaden"/>
      </w:pPr>
      <w:r w:rsidRPr="00EF7626">
        <w:t xml:space="preserve">Odlagališče Jazbec je zaprto in dolgoročni nadzor in upravljanje je prevzel ARAO. Septembra 2019 je bil odobren nov program dolgoročnega nadzora izpustov iz odlagališča. Večina sanacijskih del na odlagališču hidrometalurške jalovine Boršt je zaključenih. Oceno učinkovitosti interventnih ukrepov, ki so bili izvedeni v letu 2017 (dodatnih drenažnih vrtin), bo mogoče </w:t>
      </w:r>
      <w:r w:rsidR="00E16283">
        <w:t>pripraviti</w:t>
      </w:r>
      <w:r w:rsidR="00E16283" w:rsidRPr="00EF7626">
        <w:t xml:space="preserve"> </w:t>
      </w:r>
      <w:r w:rsidR="00E16283">
        <w:t>po</w:t>
      </w:r>
      <w:r w:rsidRPr="00EF7626">
        <w:t xml:space="preserve"> </w:t>
      </w:r>
      <w:r w:rsidR="00E16283">
        <w:t xml:space="preserve">neprekinjenem </w:t>
      </w:r>
      <w:r w:rsidRPr="00EF7626">
        <w:t>spremljanj</w:t>
      </w:r>
      <w:r w:rsidR="00E16283">
        <w:t>u</w:t>
      </w:r>
      <w:r w:rsidRPr="00EF7626">
        <w:t xml:space="preserve"> pretoka ter opazovanj</w:t>
      </w:r>
      <w:r w:rsidR="00E16283">
        <w:t>u</w:t>
      </w:r>
      <w:r w:rsidRPr="00EF7626">
        <w:t xml:space="preserve"> stabilnosti podlage odlagališča v naslednjih letih. RŽV je leta 2020 pripravil spremembo </w:t>
      </w:r>
      <w:r w:rsidR="00E16283">
        <w:t>v</w:t>
      </w:r>
      <w:r w:rsidRPr="00EF7626">
        <w:t xml:space="preserve">arnostnega poročila, v katerega so vključili rezultate študije o obsegu možne splazitve dela odlagališča Boršt z raznosom hidrometalurške jalovine v dolini Todraščice in Brebovščice </w:t>
      </w:r>
      <w:r w:rsidR="00E16283">
        <w:t>ter</w:t>
      </w:r>
      <w:r w:rsidRPr="00EF7626">
        <w:t xml:space="preserve"> študije o izpostavljenosti sevanju prebivalcev v vplivnem okolju takega dogodka. Pooblaščeni izvedenec za sevalno varnost je podal strokovno mnenje na spremembo </w:t>
      </w:r>
      <w:r w:rsidR="00E16283">
        <w:t>v</w:t>
      </w:r>
      <w:r w:rsidRPr="00EF7626">
        <w:t xml:space="preserve">arnostnega poročila, ki pa še ni dokončno, saj je bil v njem podan predlog za razširitev geodetskega nadzora, postavitev </w:t>
      </w:r>
      <w:r w:rsidR="00E16283">
        <w:t>samodejnega</w:t>
      </w:r>
      <w:r w:rsidR="00E16283" w:rsidRPr="00EF7626">
        <w:t xml:space="preserve"> </w:t>
      </w:r>
      <w:r w:rsidRPr="00EF7626">
        <w:t xml:space="preserve">ekstenziometra v drenažnem rovu in preveritev verjetnosti nastanka najbolj neugodne </w:t>
      </w:r>
      <w:r w:rsidR="00E16283">
        <w:t>ocene verjetnosti</w:t>
      </w:r>
      <w:r w:rsidRPr="00EF7626">
        <w:t xml:space="preserve">, pri kateri bi prišlo do zdrsa plazu v dolino Potoške grape, začasne zajezitve Todraščice in preboja tako nastale pregrade ter </w:t>
      </w:r>
      <w:r w:rsidR="00E16283">
        <w:t xml:space="preserve">do </w:t>
      </w:r>
      <w:r w:rsidRPr="00EF7626">
        <w:t>raznos</w:t>
      </w:r>
      <w:r w:rsidR="00E16283">
        <w:t>a</w:t>
      </w:r>
      <w:r w:rsidRPr="00EF7626">
        <w:t xml:space="preserve"> tudi radioaktivnega materiala iz odlagališča HMJ ob reki navzdol. Do konca leta 2020 študija še ni bila izdelana. </w:t>
      </w:r>
    </w:p>
    <w:p w14:paraId="68615CB6" w14:textId="77777777" w:rsidR="00262186" w:rsidRPr="00722187" w:rsidRDefault="00262186" w:rsidP="0037076F">
      <w:pPr>
        <w:pStyle w:val="LPnaslovkrepko"/>
      </w:pPr>
      <w:r w:rsidRPr="00722187">
        <w:t>Strategija 10</w:t>
      </w:r>
    </w:p>
    <w:p w14:paraId="7A2E946B" w14:textId="77777777" w:rsidR="00262186" w:rsidRPr="00EF7626" w:rsidRDefault="00262186" w:rsidP="0037076F">
      <w:pPr>
        <w:pStyle w:val="LPnavadenposevno"/>
      </w:pPr>
      <w:r w:rsidRPr="00EF7626">
        <w:t xml:space="preserve">Redno je treba spremljati vpliv na prebivalstvo in okolje zaradi prisotnosti materialov, ki se običajno ne obravnavajo kot radioaktivni, vsebujejo pa naravno prisotne radionuklide. Če so dopustni vplivi preseženi, se izvedejo ukrepi za sanacijo stanja. Z RAO z naravnimi radionuklidi pa se ravna skladno z ugotovljeno stopnjo radioaktivnosti in drugimi lastnostmi odpadkov. </w:t>
      </w:r>
    </w:p>
    <w:p w14:paraId="6800D90F" w14:textId="77777777" w:rsidR="00262186" w:rsidRPr="00EF7626" w:rsidRDefault="00262186" w:rsidP="0037076F">
      <w:pPr>
        <w:pStyle w:val="LPnaslovkrepko"/>
      </w:pPr>
      <w:r w:rsidRPr="00EF7626">
        <w:t xml:space="preserve">Uresničevanje cilja v letu 2020 </w:t>
      </w:r>
    </w:p>
    <w:p w14:paraId="03940EF6" w14:textId="5F2A49B0" w:rsidR="00262186" w:rsidRPr="00EF7626" w:rsidRDefault="00262186" w:rsidP="0037076F">
      <w:pPr>
        <w:pStyle w:val="LPnavaden"/>
      </w:pPr>
      <w:r w:rsidRPr="00EF7626">
        <w:t xml:space="preserve">Dejavnosti potekajo, opisane so </w:t>
      </w:r>
      <w:r w:rsidRPr="00262186">
        <w:t xml:space="preserve">v </w:t>
      </w:r>
      <w:hyperlink w:anchor="po342" w:history="1">
        <w:r w:rsidRPr="00262186">
          <w:rPr>
            <w:rStyle w:val="Hiperpovezava"/>
          </w:rPr>
          <w:t>poglavj</w:t>
        </w:r>
        <w:r w:rsidR="00E16283">
          <w:rPr>
            <w:rStyle w:val="Hiperpovezava"/>
          </w:rPr>
          <w:t>ih</w:t>
        </w:r>
        <w:r w:rsidRPr="00262186">
          <w:rPr>
            <w:rStyle w:val="Hiperpovezava"/>
          </w:rPr>
          <w:t xml:space="preserve"> 3.4.2</w:t>
        </w:r>
      </w:hyperlink>
      <w:r w:rsidRPr="00262186">
        <w:t xml:space="preserve"> in </w:t>
      </w:r>
      <w:hyperlink w:anchor="po343" w:history="1">
        <w:r w:rsidRPr="00262186">
          <w:rPr>
            <w:rStyle w:val="Hiperpovezava"/>
          </w:rPr>
          <w:t>3.4.3</w:t>
        </w:r>
      </w:hyperlink>
      <w:r w:rsidRPr="00262186">
        <w:t>.</w:t>
      </w:r>
      <w:r w:rsidRPr="00EF7626">
        <w:t xml:space="preserve"> </w:t>
      </w:r>
    </w:p>
    <w:p w14:paraId="620EA62B" w14:textId="77777777" w:rsidR="00262186" w:rsidRPr="00722187" w:rsidRDefault="00262186" w:rsidP="0037076F">
      <w:pPr>
        <w:pStyle w:val="LPnaslovkrepko"/>
      </w:pPr>
      <w:r w:rsidRPr="00722187">
        <w:t>Strategija 12</w:t>
      </w:r>
    </w:p>
    <w:p w14:paraId="67099F4D" w14:textId="77777777" w:rsidR="00262186" w:rsidRPr="00EF7626" w:rsidRDefault="00262186" w:rsidP="0037076F">
      <w:pPr>
        <w:pStyle w:val="LPnavadenposevno"/>
      </w:pPr>
      <w:r w:rsidRPr="00EF7626">
        <w:t xml:space="preserve">Država vzdržuje in posodablja pravni in institucionalni okvir, skrbi za raziskave in razvoj, potrebne za izvajanje nacionalnega programa ter obvešča javnost o izvajanju tega programa. </w:t>
      </w:r>
    </w:p>
    <w:p w14:paraId="77314B73" w14:textId="77777777" w:rsidR="00262186" w:rsidRPr="00EF7626" w:rsidRDefault="00262186" w:rsidP="0037076F">
      <w:pPr>
        <w:pStyle w:val="LPnaslovkrepko"/>
      </w:pPr>
      <w:r w:rsidRPr="00EF7626">
        <w:t xml:space="preserve">Uresničevanje cilja v letu 2020 </w:t>
      </w:r>
    </w:p>
    <w:p w14:paraId="39286BFF" w14:textId="5AECF4D7" w:rsidR="00262186" w:rsidRPr="00EF7626" w:rsidRDefault="00262186" w:rsidP="0037076F">
      <w:pPr>
        <w:pStyle w:val="LPnavaden"/>
      </w:pPr>
      <w:r w:rsidRPr="00EF7626">
        <w:t>Cilj se izvaja, podrobno</w:t>
      </w:r>
      <w:r w:rsidR="00E16283">
        <w:t xml:space="preserve"> o tem</w:t>
      </w:r>
      <w:r w:rsidRPr="00EF7626">
        <w:t xml:space="preserve"> </w:t>
      </w:r>
      <w:r w:rsidRPr="00262186">
        <w:t xml:space="preserve">v poglavjih </w:t>
      </w:r>
      <w:hyperlink w:anchor="po83" w:history="1">
        <w:r w:rsidRPr="00262186">
          <w:rPr>
            <w:rStyle w:val="Hiperpovezava"/>
          </w:rPr>
          <w:t>8.3</w:t>
        </w:r>
      </w:hyperlink>
      <w:r w:rsidRPr="00262186">
        <w:t xml:space="preserve"> in </w:t>
      </w:r>
      <w:hyperlink w:anchor="po84" w:history="1">
        <w:r w:rsidRPr="00262186">
          <w:rPr>
            <w:rStyle w:val="Hiperpovezava"/>
          </w:rPr>
          <w:t>8.4</w:t>
        </w:r>
      </w:hyperlink>
      <w:r w:rsidRPr="00262186">
        <w:t>.</w:t>
      </w:r>
    </w:p>
    <w:p w14:paraId="5EC3DACB" w14:textId="77777777" w:rsidR="00262186" w:rsidRPr="005C2928" w:rsidRDefault="00262186" w:rsidP="00262186">
      <w:pPr>
        <w:pStyle w:val="LPNaslov2"/>
      </w:pPr>
      <w:bookmarkStart w:id="337" w:name="po83"/>
      <w:bookmarkStart w:id="338" w:name="_Toc74219374"/>
      <w:bookmarkEnd w:id="337"/>
      <w:r w:rsidRPr="005C2928">
        <w:t>ZAKONODAJA NA PODROČJU JEDRSKE IN SEVALNE VARNOSTI</w:t>
      </w:r>
      <w:bookmarkEnd w:id="338"/>
    </w:p>
    <w:p w14:paraId="4E5FC105" w14:textId="77777777" w:rsidR="00262186" w:rsidRPr="005C2928" w:rsidRDefault="00262186" w:rsidP="0037076F">
      <w:pPr>
        <w:pStyle w:val="LPnavaden"/>
      </w:pPr>
      <w:r w:rsidRPr="005C2928">
        <w:t xml:space="preserve">Najpomembnejši predpis na področju jedrske in sevalne varnosti v Republiki Sloveniji je </w:t>
      </w:r>
      <w:r w:rsidRPr="00497007">
        <w:rPr>
          <w:rStyle w:val="LPnavadenposevnoZnak"/>
        </w:rPr>
        <w:t>Zakon o varstvu pred ionizirajočimi sevanji in jedrski varnosti</w:t>
      </w:r>
      <w:r w:rsidRPr="005C2928">
        <w:t xml:space="preserve">. Sprejet je bil leta 2002 (ZVISJV, Uradni list RS, št. 67/02), prvič je bil dopolnjen leta 2003 (ZVISJV-A, Uradni list RS, št. 24/03), drugič leta 2004 (ZVISJV-B, Uradni list RS, št. 46/04), tretjič leta 2011 (ZVISJV-C, Uradni list RS, št. 60/11) in četrtič leta 2015 (ZVISJV-D, Uradni list RS, št. 74/15). </w:t>
      </w:r>
    </w:p>
    <w:p w14:paraId="4A7CB575" w14:textId="6522917C" w:rsidR="00262186" w:rsidRPr="005C2928" w:rsidRDefault="00262186" w:rsidP="0037076F">
      <w:pPr>
        <w:pStyle w:val="LPnavaden"/>
      </w:pPr>
      <w:r w:rsidRPr="005C2928">
        <w:t xml:space="preserve">Po vrsti novel zakona iz leta 2002 je bil sprejet novi </w:t>
      </w:r>
      <w:r w:rsidRPr="00497007">
        <w:rPr>
          <w:rStyle w:val="LPnavadenposevnoZnak"/>
        </w:rPr>
        <w:t>Zakon o varstvu pred ionizirajočimi sevanji in jedrski varnosti</w:t>
      </w:r>
      <w:r w:rsidRPr="005C2928">
        <w:t xml:space="preserve"> (ZVISJV-1), ki je bil objavljen v Uradnem listu </w:t>
      </w:r>
      <w:r w:rsidR="00E16283">
        <w:t>RS,</w:t>
      </w:r>
      <w:r w:rsidRPr="005C2928">
        <w:t xml:space="preserve"> št. 76 dne 22. </w:t>
      </w:r>
      <w:r>
        <w:t>12.</w:t>
      </w:r>
      <w:r w:rsidRPr="005C2928">
        <w:t xml:space="preserve"> 2017</w:t>
      </w:r>
      <w:r w:rsidR="00E16283">
        <w:t>, in</w:t>
      </w:r>
      <w:r w:rsidRPr="005C2928">
        <w:t xml:space="preserve"> je začel veljati 6. </w:t>
      </w:r>
      <w:r w:rsidR="00E16283">
        <w:t>novembra</w:t>
      </w:r>
      <w:r w:rsidRPr="005C2928">
        <w:t xml:space="preserve"> 2018. Novela zakona je sledila že v naslednjem letu, ko je bil v Uradnem listu</w:t>
      </w:r>
      <w:r w:rsidR="00E16283">
        <w:t xml:space="preserve"> RS</w:t>
      </w:r>
      <w:r w:rsidRPr="005C2928">
        <w:t>, št. 26/19 z dne 26. 4. 2019</w:t>
      </w:r>
      <w:r w:rsidR="00E16283">
        <w:t>,</w:t>
      </w:r>
      <w:r w:rsidRPr="005C2928">
        <w:t xml:space="preserve"> objavljen ZVISJV-1A, veljati pa je začel 11. </w:t>
      </w:r>
      <w:r w:rsidR="004B4780">
        <w:t>maja</w:t>
      </w:r>
      <w:r w:rsidRPr="005C2928">
        <w:t xml:space="preserve"> 2019. Sprejeta novela zakona je postopek varnostnega preverjanja za tuje državljane v pretežni meri uredila na vsebinsko soroden način, kot je določen za državljane Republike Slovenije.</w:t>
      </w:r>
    </w:p>
    <w:p w14:paraId="2D4A1EC6" w14:textId="2B00DC26" w:rsidR="00262186" w:rsidRDefault="00262186" w:rsidP="0037076F">
      <w:pPr>
        <w:pStyle w:val="LPnavaden"/>
      </w:pPr>
      <w:r w:rsidRPr="005C2928">
        <w:t>Tudi v letu 2020 žal ni šlo brez posegov v temeljni zakon s področja jedrske in sevalne varnosti v državi.</w:t>
      </w:r>
      <w:r>
        <w:t xml:space="preserve"> </w:t>
      </w:r>
      <w:r w:rsidRPr="005C2928">
        <w:t xml:space="preserve">URSJV je tako pripravila predlog </w:t>
      </w:r>
      <w:r w:rsidRPr="00497007">
        <w:rPr>
          <w:rStyle w:val="LPnavadenposevnoZnak"/>
        </w:rPr>
        <w:t>Zakona o spremembah in dopolnitvah Zakona o varstvu pred ionizirajočimi sevanji in jedrski varnosti</w:t>
      </w:r>
      <w:r w:rsidRPr="005C2928">
        <w:t xml:space="preserve"> (ZVISJV-1B). Predlog novele zakona je bil objavljen na spletni strani </w:t>
      </w:r>
      <w:hyperlink r:id="rId71" w:history="1">
        <w:r w:rsidRPr="00620721">
          <w:rPr>
            <w:rStyle w:val="Hiperpovezava"/>
          </w:rPr>
          <w:t>eDemokracija</w:t>
        </w:r>
      </w:hyperlink>
      <w:r w:rsidRPr="005C2928">
        <w:t xml:space="preserve"> 16. </w:t>
      </w:r>
      <w:r w:rsidR="004B4780">
        <w:t>novembra</w:t>
      </w:r>
      <w:r w:rsidRPr="005C2928">
        <w:t xml:space="preserve"> 2020, konec decembra 2020 pa je bil osnutek, še pred nadaljevanjem notranje pravnega postopka za njegov sprejem, v skladu s 33. členom </w:t>
      </w:r>
      <w:r w:rsidRPr="009E4BD7">
        <w:rPr>
          <w:rStyle w:val="LPnavadenposevnoZnak"/>
        </w:rPr>
        <w:t>Pogodbe o ustanovitvi evropske skupnosti za atomsko energijo</w:t>
      </w:r>
      <w:r w:rsidRPr="005C2928">
        <w:t xml:space="preserve"> (EURATOM) prek Stalnega predstavništva v Bruslju poslan tudi na Evropsko komisijo, Direktorat za energijo.</w:t>
      </w:r>
    </w:p>
    <w:p w14:paraId="375E3780" w14:textId="77777777" w:rsidR="004253F4" w:rsidRDefault="004253F4" w:rsidP="004253F4">
      <w:pPr>
        <w:pStyle w:val="LPnavaden"/>
      </w:pPr>
      <w:r>
        <w:t xml:space="preserve">Slovenija je namreč v letu 2020 prejela Uradni opomin Evropske komisije zaradi nenotifikacije vseh predpisov za prenos Direktive Sveta 2013/59/Euratom z dne 5. 12. 2013 o določitvi temeljnih varnostnih standardov za varstvo pred nevarnostmi zaradi ionizirajočega sevanja in o razveljavitvi direktiv 89/618/Euratom, 90/641/Euratom, 96/29/Euratom, 97/43/Euratom in 2003/122/Euratom (kršitev št. 2020/2264), eden od ukrepov pa so bile dopolnitve zakona </w:t>
      </w:r>
      <w:r w:rsidRPr="005C2928">
        <w:t>kot so npr. dodana definicija pojma radiološki objekt, določena obveznost sodelovanja pooblaščenih izvedencev varstva pred sevanji s pooblaščenimi izvedenci medicinske fizike, kjer je to potrebno, podrobnejša določitev podatkov, ki jih mora zunanji izvajalec sevalne dejavnosti sporočiti upravljavcu objekta ali izvajalcu sevalne dejavnosti, kot določa Direktiva Sveta 2013/59/Euratom itd</w:t>
      </w:r>
      <w:r>
        <w:t xml:space="preserve">. </w:t>
      </w:r>
    </w:p>
    <w:p w14:paraId="3483F3C1" w14:textId="77777777" w:rsidR="004253F4" w:rsidRDefault="004253F4" w:rsidP="004253F4">
      <w:pPr>
        <w:pStyle w:val="LPnavaden"/>
      </w:pPr>
      <w:r>
        <w:t xml:space="preserve">Iz naslova opomina Evropske komisije je URSVS pripravila tudi spremembe in dopolnitve </w:t>
      </w:r>
      <w:r w:rsidRPr="00B57A1C">
        <w:rPr>
          <w:rStyle w:val="LPnavadenposevnoZnak"/>
        </w:rPr>
        <w:t>Pravilnika o posebnih zahtevah varstva pred sevanji in načinu ocene doz</w:t>
      </w:r>
      <w:r>
        <w:t xml:space="preserve">. </w:t>
      </w:r>
    </w:p>
    <w:p w14:paraId="5B0A5B52" w14:textId="79240CF9" w:rsidR="004253F4" w:rsidRPr="005C2928" w:rsidRDefault="004253F4" w:rsidP="0037076F">
      <w:pPr>
        <w:pStyle w:val="LPnavaden"/>
      </w:pPr>
      <w:r>
        <w:t xml:space="preserve">V letu 2020 sta bili sprejeti še spremembi </w:t>
      </w:r>
      <w:r w:rsidRPr="00B57A1C">
        <w:rPr>
          <w:rStyle w:val="LPnavadenposevnoZnak"/>
        </w:rPr>
        <w:t>Uredbe o nacionalnem radonskem programu</w:t>
      </w:r>
      <w:r>
        <w:t xml:space="preserve"> in </w:t>
      </w:r>
      <w:r w:rsidRPr="00B57A1C">
        <w:rPr>
          <w:rStyle w:val="LPnavadenposevnoZnak"/>
        </w:rPr>
        <w:t>Pravilnika o monitoringu radioaktivnosti v pitni vodi</w:t>
      </w:r>
      <w:r>
        <w:t>, ki ju je pripravila URSVS. Sprememba Uredbe določa, da se v uredbi opredeljena metodologija za oceno doz prične uporabljati v letu 2023, v spremembi pravilnika pa se natančneje določi pogostost vzorčenja za majhne sisteme za oskrbo s pitno vodo.</w:t>
      </w:r>
    </w:p>
    <w:p w14:paraId="1C958FF4" w14:textId="484FFB6A" w:rsidR="00262186" w:rsidRPr="005C2928" w:rsidRDefault="00262186" w:rsidP="0037076F">
      <w:pPr>
        <w:pStyle w:val="LPnavaden"/>
      </w:pPr>
      <w:r w:rsidRPr="005C2928">
        <w:t xml:space="preserve">V letu 2020 je URSJV v sodelovanju z </w:t>
      </w:r>
      <w:r w:rsidR="004B4780">
        <w:t>m</w:t>
      </w:r>
      <w:r w:rsidRPr="005C2928">
        <w:t xml:space="preserve">inistrstvom za infrastrukturo usklajevala predlog </w:t>
      </w:r>
      <w:r w:rsidRPr="00D6491D">
        <w:rPr>
          <w:rStyle w:val="LPnavadenposevnoZnak"/>
        </w:rPr>
        <w:t>Uredbe o izvajanju obvezne državne gospodarske javne službe ravnanja z radioaktivnimi odpadki</w:t>
      </w:r>
      <w:r w:rsidRPr="005C2928">
        <w:t xml:space="preserve"> in </w:t>
      </w:r>
      <w:r w:rsidRPr="00D6491D">
        <w:rPr>
          <w:rStyle w:val="LPnavadenposevnoZnak"/>
        </w:rPr>
        <w:t>Odloka o ustanovitvi javnega podjetja za ravnanje z radioaktivnimi odpadki</w:t>
      </w:r>
      <w:r w:rsidRPr="005C2928">
        <w:t xml:space="preserve">. Delo pri pripravi obeh predpisov je URSJV nadaljevala po dvoletnem zastoju, ko sta v tedanjem postopku medresorskega usklajevanja </w:t>
      </w:r>
      <w:r w:rsidR="004B4780">
        <w:t>m</w:t>
      </w:r>
      <w:r w:rsidRPr="005C2928">
        <w:t xml:space="preserve">inistrstvo za infrastrukturo in </w:t>
      </w:r>
      <w:r w:rsidR="004B4780">
        <w:t>m</w:t>
      </w:r>
      <w:r w:rsidRPr="005C2928">
        <w:t xml:space="preserve">inistrstvo za finance ugotovila, da niso podani pogoji za nadaljevanje sprejemanja obeh predpisov. Tako je bila v letu 2020 </w:t>
      </w:r>
      <w:r w:rsidR="004B4780">
        <w:t xml:space="preserve">znova </w:t>
      </w:r>
      <w:r w:rsidRPr="005C2928">
        <w:t xml:space="preserve">opravljena krajša javna obravnava obeh predlogov. Obenem pa sta bila predloga predpisov v novembru 2020 poslana tudi v novo medresorsko usklajevanje, in sicer </w:t>
      </w:r>
      <w:r w:rsidR="004B4780">
        <w:t>m</w:t>
      </w:r>
      <w:r w:rsidRPr="005C2928">
        <w:t xml:space="preserve">inistrstvu za finance, </w:t>
      </w:r>
      <w:r w:rsidR="004B4780">
        <w:t>m</w:t>
      </w:r>
      <w:r w:rsidRPr="005C2928">
        <w:t xml:space="preserve">inistrstvu za infrastrukturo, </w:t>
      </w:r>
      <w:r w:rsidR="004B4780">
        <w:t>m</w:t>
      </w:r>
      <w:r w:rsidRPr="005C2928">
        <w:t xml:space="preserve">inistrstvu za javno upravo, </w:t>
      </w:r>
      <w:r w:rsidR="004B4780">
        <w:t>m</w:t>
      </w:r>
      <w:r w:rsidRPr="005C2928">
        <w:t>inistrstvu za delo, družino, socialne zadeve in enake možnosti in Službi Vlade RS za zakonodajo. Postopek medresorskega usklajevanja se do konca leta 2020 še ni zaključil.</w:t>
      </w:r>
    </w:p>
    <w:p w14:paraId="30C0401C" w14:textId="3C2EF83E" w:rsidR="00262186" w:rsidRPr="005C2928" w:rsidRDefault="00262186" w:rsidP="0037076F">
      <w:pPr>
        <w:pStyle w:val="LPnavaden"/>
      </w:pPr>
      <w:r w:rsidRPr="005C2928">
        <w:t xml:space="preserve">Februarja 2020 je bila v Uradnem listu RS, št. 8/20 z dne 7. 2. 2020, objavljena </w:t>
      </w:r>
      <w:r w:rsidRPr="00D6491D">
        <w:rPr>
          <w:rStyle w:val="LPnavadenposevnoZnak"/>
        </w:rPr>
        <w:t>Uredba o spremembah Uredbe o merilih za določitev višine nadomestila zaradi omejene rabe prostora in zaradi načrtovanja intervencijskih ukrepov na območju jedrskega objekta</w:t>
      </w:r>
      <w:r w:rsidRPr="005C2928">
        <w:t xml:space="preserve">. Novembra 2020 pa je bil v Uradnem listu RS, št. 162/20 z dne 12. 11. 2020, objavljen tudi nov </w:t>
      </w:r>
      <w:r w:rsidRPr="00620721">
        <w:rPr>
          <w:rStyle w:val="LPnavadenposevnoZnak"/>
        </w:rPr>
        <w:t>Pravilnik o zagotavljanju usposobljenosti delavcev v sevalnih in jedrskih objektih</w:t>
      </w:r>
      <w:r w:rsidRPr="005C2928">
        <w:t xml:space="preserve"> </w:t>
      </w:r>
      <w:r w:rsidRPr="00620721">
        <w:t>(</w:t>
      </w:r>
      <w:r w:rsidR="00CA63F1">
        <w:t xml:space="preserve">Pravilnik </w:t>
      </w:r>
      <w:r w:rsidRPr="00620721">
        <w:t>JV4</w:t>
      </w:r>
      <w:r w:rsidR="00CA63F1">
        <w:t xml:space="preserve">, </w:t>
      </w:r>
      <w:r w:rsidR="00CA63F1" w:rsidRPr="00CA63F1">
        <w:t>Ur</w:t>
      </w:r>
      <w:r w:rsidR="000A131D">
        <w:t>adni</w:t>
      </w:r>
      <w:r w:rsidR="00CA63F1" w:rsidRPr="00CA63F1">
        <w:t xml:space="preserve"> l</w:t>
      </w:r>
      <w:r w:rsidR="000A131D">
        <w:t>ist</w:t>
      </w:r>
      <w:r w:rsidR="00CA63F1" w:rsidRPr="00CA63F1">
        <w:t xml:space="preserve"> RS, št. 162/20</w:t>
      </w:r>
      <w:r w:rsidRPr="00620721">
        <w:t>),</w:t>
      </w:r>
      <w:r w:rsidRPr="005C2928">
        <w:t xml:space="preserve"> ki med drugim ureja tudi strokovno usposabljanje in preizkus znanja delavcev jedrskih elektrarn. Ker se je del vsebine veljavnega</w:t>
      </w:r>
      <w:r>
        <w:t xml:space="preserve"> </w:t>
      </w:r>
      <w:r w:rsidR="000A131D">
        <w:t>p</w:t>
      </w:r>
      <w:r>
        <w:t>ravilnika</w:t>
      </w:r>
      <w:r w:rsidRPr="005C2928">
        <w:t xml:space="preserve"> JV4 podvajal z določbami </w:t>
      </w:r>
      <w:r w:rsidRPr="00620721">
        <w:rPr>
          <w:rStyle w:val="LPnavadenposevnoZnak"/>
        </w:rPr>
        <w:t>Pravilnika o strokovnem usposabljanju in preizkusu znanja za upravljalca energetskih naprav</w:t>
      </w:r>
      <w:r w:rsidRPr="00F80D05">
        <w:t>,</w:t>
      </w:r>
      <w:r w:rsidRPr="005C2928">
        <w:t xml:space="preserve"> ter tako zavezancu NE</w:t>
      </w:r>
      <w:r>
        <w:t>K</w:t>
      </w:r>
      <w:r w:rsidRPr="005C2928">
        <w:t xml:space="preserve"> ustvarjal nepotrebno </w:t>
      </w:r>
      <w:r w:rsidR="000A131D">
        <w:t>upravno</w:t>
      </w:r>
      <w:r w:rsidR="000A131D" w:rsidRPr="005C2928">
        <w:t xml:space="preserve"> </w:t>
      </w:r>
      <w:r w:rsidRPr="005C2928">
        <w:t>ter tudi vsebinsko breme</w:t>
      </w:r>
      <w:r w:rsidR="000A131D">
        <w:t>,</w:t>
      </w:r>
      <w:r w:rsidRPr="005C2928">
        <w:t xml:space="preserve"> sta se na pobudo NE</w:t>
      </w:r>
      <w:r>
        <w:t>K</w:t>
      </w:r>
      <w:r w:rsidRPr="005C2928">
        <w:t xml:space="preserve"> tako URSJV kot tudi </w:t>
      </w:r>
      <w:r w:rsidR="000A131D">
        <w:t>m</w:t>
      </w:r>
      <w:r w:rsidRPr="005C2928">
        <w:t>inistrstvo za infrastrukturo skupaj odločila za spremembo obeh pravilnikov, s katero je bilo odpravljeno podvajanje preizkusov znanja za določene kategorije delavcev, ki so zaposleni v jedrski elektrarni.</w:t>
      </w:r>
    </w:p>
    <w:p w14:paraId="5A683C0D" w14:textId="70F635D7" w:rsidR="00262186" w:rsidRPr="005C2928" w:rsidRDefault="00262186" w:rsidP="0037076F">
      <w:pPr>
        <w:pStyle w:val="LPnavaden"/>
      </w:pPr>
      <w:r w:rsidRPr="005C2928">
        <w:t xml:space="preserve">V letu 2020 se je začel tudi pregled podzakonskih predpisov s področja fizičnega varovanja v sodelovanju z </w:t>
      </w:r>
      <w:r w:rsidR="000A131D">
        <w:t>m</w:t>
      </w:r>
      <w:r w:rsidRPr="005C2928">
        <w:t xml:space="preserve">inistrstvom za notranje zadeve, katerega rezultati bodo pojasnili, ali so potrebne spremembe in dopolnitve dveh predpisov s tega področja. </w:t>
      </w:r>
    </w:p>
    <w:p w14:paraId="6BD49C4E" w14:textId="77777777" w:rsidR="00262186" w:rsidRPr="005C2928" w:rsidRDefault="00262186" w:rsidP="0037076F">
      <w:pPr>
        <w:pStyle w:val="LPnavaden"/>
      </w:pPr>
      <w:r w:rsidRPr="005C2928">
        <w:t xml:space="preserve">Podrobnejši prikaz že sprejetih predpisov in predpisov, ki so v pripravi, je podan na </w:t>
      </w:r>
      <w:hyperlink r:id="rId72" w:history="1">
        <w:r w:rsidRPr="00D6491D">
          <w:rPr>
            <w:rStyle w:val="Hiperpovezava"/>
          </w:rPr>
          <w:t>spletni strani URSJV</w:t>
        </w:r>
      </w:hyperlink>
      <w:r w:rsidRPr="005C2928">
        <w:t>.</w:t>
      </w:r>
      <w:r>
        <w:t xml:space="preserve"> </w:t>
      </w:r>
    </w:p>
    <w:p w14:paraId="567D5784" w14:textId="7561E440" w:rsidR="00262186" w:rsidRDefault="00262186" w:rsidP="00262186">
      <w:pPr>
        <w:pStyle w:val="LPNaslov2"/>
      </w:pPr>
      <w:bookmarkStart w:id="339" w:name="po84"/>
      <w:bookmarkStart w:id="340" w:name="_Toc74219375"/>
      <w:bookmarkEnd w:id="339"/>
      <w:r>
        <w:rPr>
          <w:caps w:val="0"/>
        </w:rPr>
        <w:t>STROKOVNI SVET ZA SEVALNO IN JEDRSKO VARNOST</w:t>
      </w:r>
      <w:bookmarkEnd w:id="340"/>
    </w:p>
    <w:p w14:paraId="21935479" w14:textId="77777777" w:rsidR="00262186" w:rsidRPr="001A7E14" w:rsidRDefault="00262186" w:rsidP="0037076F">
      <w:pPr>
        <w:pStyle w:val="LPnavaden"/>
      </w:pPr>
      <w:r w:rsidRPr="001A7E14">
        <w:t>Strokovni svet za sevalno in jedrsko varnost (SSSJV) strokovno pomaga ministrstvu, pristojnemu za okolje, in URSJV na področju sevalne in jedrske varnosti, fizičnega varovanja jedrskih snovi in objektov, varovanja jedrskega blaga, stanja radioaktivnosti okolja, varstva okolja pred ionizirajočimi sevanji, intervencijskega ukrepanja ter sanacije posledic izrednih dogodkov in virov sevanja, ki se ne uporabljajo v zdravstvu in veterini.</w:t>
      </w:r>
    </w:p>
    <w:p w14:paraId="2C1C608D" w14:textId="322F9E7B" w:rsidR="00262186" w:rsidRPr="00DA6EE4" w:rsidRDefault="00262186" w:rsidP="0037076F">
      <w:pPr>
        <w:pStyle w:val="LPnavaden"/>
      </w:pPr>
      <w:r w:rsidRPr="001A7E14">
        <w:t xml:space="preserve">SSSJV se je v letu 2020 sestal na eni redni seji, tri seje pa so potekale v korespondenčni obliki. Na redni seji se je predstavil novi direktor URSJV ter </w:t>
      </w:r>
      <w:r w:rsidR="00D80498">
        <w:t>strokovni s</w:t>
      </w:r>
      <w:r w:rsidRPr="001A7E14">
        <w:t xml:space="preserve">vet seznanil z vizijo delovanja URSJV in letnim načrtom dela ter poročal o stanju na področju jedrske in sevalne varnosti. Svet se je seznanil s predlogom novega pravilnika o zagotavljanju usposobljenosti delavcev v sevalnih in jedrskih objektih, s predlogom nove praktične smernice </w:t>
      </w:r>
      <w:r w:rsidRPr="00527181">
        <w:t>PS 1.07</w:t>
      </w:r>
      <w:r>
        <w:t xml:space="preserve"> </w:t>
      </w:r>
      <w:r w:rsidRPr="001A7E14">
        <w:t xml:space="preserve">o vzpostavitvi, uvedbi, izvajanju in stalnemu izboljševanju celovitega sistema vodenja in s predlogom praktične smernice </w:t>
      </w:r>
      <w:r w:rsidRPr="00527181">
        <w:t>PS 1.01</w:t>
      </w:r>
      <w:r>
        <w:t xml:space="preserve"> </w:t>
      </w:r>
      <w:r w:rsidRPr="001A7E14">
        <w:t xml:space="preserve">o vsebini in obsegu občasnega varnostnega pregleda sevalnega ali jedrskega objekta. Člani Sveta so razpravljali o pripravi na gradnjo odlagališča radioaktivnih odpadkov v Vrbini pri Krškem ter o radonu in s tem povezanimi težavami projektantskih rešitev v zakonodaji. Obravnavali ter potrdili so še </w:t>
      </w:r>
      <w:r w:rsidRPr="00D6491D">
        <w:rPr>
          <w:rStyle w:val="LPnavadenposevnoZnak"/>
        </w:rPr>
        <w:t xml:space="preserve">Poročilo o varstvu pred ionizirajočimi sevanji in jedrski varnosti v Republiki Sloveniji za leto 2019 </w:t>
      </w:r>
      <w:r w:rsidRPr="001A7E14">
        <w:t xml:space="preserve">in sedmo </w:t>
      </w:r>
      <w:r w:rsidRPr="00D6491D">
        <w:rPr>
          <w:rStyle w:val="LPnavadenposevnoZnak"/>
        </w:rPr>
        <w:t>Nacionalno poročilo o ravnanju z radioaktivnimi odpadki in izrabljenim jedrskim gorivom</w:t>
      </w:r>
      <w:r w:rsidRPr="001A7E14">
        <w:t xml:space="preserve"> ter drugo Nacionalno poročilo Republike Slovenije po členu 9.1 Direktive Sveta 2009/71/Euratom o vzpostavitvi okvira Skupnosti za jedrsko varnost jedrskih objektov. </w:t>
      </w:r>
    </w:p>
    <w:p w14:paraId="57B0DCB5" w14:textId="77777777" w:rsidR="00262186" w:rsidRPr="00210DF9" w:rsidRDefault="00262186" w:rsidP="00262186">
      <w:pPr>
        <w:pStyle w:val="LPNaslov2"/>
      </w:pPr>
      <w:bookmarkStart w:id="341" w:name="_Toc74219376"/>
      <w:r w:rsidRPr="00210DF9">
        <w:t xml:space="preserve">UPRAVA REPUBLIKE </w:t>
      </w:r>
      <w:r w:rsidRPr="000D135F">
        <w:t>SLOVENIJE</w:t>
      </w:r>
      <w:r w:rsidRPr="00210DF9">
        <w:t xml:space="preserve"> ZA JEDRSKO VARNOST</w:t>
      </w:r>
      <w:bookmarkEnd w:id="341"/>
    </w:p>
    <w:p w14:paraId="371003A4" w14:textId="1617DC71" w:rsidR="00262186" w:rsidRPr="005C2928" w:rsidRDefault="00262186" w:rsidP="0037076F">
      <w:pPr>
        <w:pStyle w:val="LPnavaden"/>
      </w:pPr>
      <w:r w:rsidRPr="00620721">
        <w:rPr>
          <w:rStyle w:val="LPnavadenposevnoZnak"/>
        </w:rPr>
        <w:t>Uredba o organih v sestavi ministrstev</w:t>
      </w:r>
      <w:r w:rsidRPr="005C2928">
        <w:t xml:space="preserve"> (Ur</w:t>
      </w:r>
      <w:r w:rsidR="00CA63F1">
        <w:t>.</w:t>
      </w:r>
      <w:r w:rsidRPr="005C2928">
        <w:t xml:space="preserve"> l</w:t>
      </w:r>
      <w:r w:rsidR="00CA63F1">
        <w:t>.</w:t>
      </w:r>
      <w:r w:rsidRPr="005C2928">
        <w:t xml:space="preserve"> RS, št. 35/15, 62/15, 84/16, 41/17, </w:t>
      </w:r>
      <w:hyperlink r:id="rId73" w:tgtFrame="_blank" w:tooltip="Uredba o spremembah Uredbe o organih v sestavi ministrstev" w:history="1">
        <w:r w:rsidRPr="005C2928">
          <w:t>53/17</w:t>
        </w:r>
      </w:hyperlink>
      <w:r w:rsidRPr="005C2928">
        <w:t xml:space="preserve">, </w:t>
      </w:r>
      <w:hyperlink r:id="rId74" w:tgtFrame="_blank" w:tooltip="Uredba o spremembah in dopolnitvah Uredbe o organih v sestavi ministrstev" w:history="1">
        <w:r w:rsidRPr="005C2928">
          <w:t>52/18</w:t>
        </w:r>
      </w:hyperlink>
      <w:r w:rsidRPr="005C2928">
        <w:t xml:space="preserve">, </w:t>
      </w:r>
      <w:hyperlink r:id="rId75" w:tgtFrame="_blank" w:tooltip="Uredba o spremembi Uredbe o organih v sestavi ministrstev" w:history="1">
        <w:r w:rsidRPr="005C2928">
          <w:t>84/18</w:t>
        </w:r>
      </w:hyperlink>
      <w:r w:rsidRPr="005C2928">
        <w:t>, 10/19</w:t>
      </w:r>
      <w:r w:rsidR="004253F4">
        <w:t xml:space="preserve">, </w:t>
      </w:r>
      <w:r w:rsidRPr="005C2928">
        <w:t>64/19</w:t>
      </w:r>
      <w:r w:rsidR="004253F4">
        <w:t xml:space="preserve"> in 64/21</w:t>
      </w:r>
      <w:r w:rsidRPr="005C2928">
        <w:t>) določa, da URSJV opravlja strokovne, upravne, nadzorne in razvojne naloge na področjih sevalne in jedrske varnosti, izvajanja sevalnih dejavnosti in uporabe virov sevanja, z izjemo v zdravstvu ali veterinarstvu, varstva okolja pred ionizirajočimi sevanji, fizičnega varovanja jedrskih snovi in objektov, neširjenja jedrskega orožja in varovanja jedrskega blaga, ravnanja z radioaktivnimi odpadki, spremljanja stanja radioaktivnosti okolja in odgovornosti za jedrsko škodo</w:t>
      </w:r>
      <w:r w:rsidR="00D80498">
        <w:t>;</w:t>
      </w:r>
      <w:r w:rsidRPr="005C2928">
        <w:t xml:space="preserve"> opravlja tudi naloge inšpekcijskega nadzora na naštetih področjih in ob izrednih radioloških ali jedrskih dogodkih sodeluje s Štabom Civilne </w:t>
      </w:r>
      <w:r w:rsidR="00D80498">
        <w:t>z</w:t>
      </w:r>
      <w:r w:rsidRPr="005C2928">
        <w:t>aščite Republike Slovenije pri določanju zaščitnih ukrepov za prebivalstvo in obveščanju ter izpolnjuje mednarodne obveznosti in opravlja naloge mednarodne izmenjave podatkov.</w:t>
      </w:r>
    </w:p>
    <w:p w14:paraId="7C687607" w14:textId="1DC06F47" w:rsidR="00262186" w:rsidRDefault="00262186" w:rsidP="0037076F">
      <w:pPr>
        <w:pStyle w:val="LPnavaden"/>
      </w:pPr>
      <w:r w:rsidRPr="005C2928">
        <w:t xml:space="preserve">Pravno podlago za upravne in strokovne naloge s področja jedrske varnosti in varstva pred sevanji ter za inšpekcijski nadzor na tem področju dajejo ZVISJV-1 in na njegovi podlagi sprejeti podzakonski predpisi, </w:t>
      </w:r>
      <w:r w:rsidRPr="00620721">
        <w:rPr>
          <w:rStyle w:val="LPnavadenposevnoZnak"/>
        </w:rPr>
        <w:t>Zakon o odgovornosti za jedrsko škodo</w:t>
      </w:r>
      <w:r w:rsidRPr="005C2928">
        <w:t xml:space="preserve"> (Uradni list SFRJ, št. 22/78 in 34/79) in </w:t>
      </w:r>
      <w:r w:rsidRPr="00620721">
        <w:rPr>
          <w:rStyle w:val="LPnavadenposevnoZnak"/>
        </w:rPr>
        <w:t>Zakon o zavarovanju odgovornosti za jedrsko škodo</w:t>
      </w:r>
      <w:r w:rsidRPr="005C2928">
        <w:t xml:space="preserve"> (Uradni list SRS, št. 12/80), ki oba še veljata do popolne uveljavitve novega </w:t>
      </w:r>
      <w:bookmarkStart w:id="342" w:name="_Hlk61012390"/>
      <w:r w:rsidRPr="00620721">
        <w:rPr>
          <w:rStyle w:val="LPnavadenposevnoZnak"/>
        </w:rPr>
        <w:t>Zakona o odgovornosti za jedrsko škodo</w:t>
      </w:r>
      <w:r w:rsidRPr="005C2928">
        <w:t xml:space="preserve"> </w:t>
      </w:r>
      <w:bookmarkEnd w:id="342"/>
      <w:r w:rsidRPr="005C2928">
        <w:t xml:space="preserve">(ZOJed-1, Uradni list RS, št. 77/10), </w:t>
      </w:r>
      <w:r w:rsidRPr="00620721">
        <w:rPr>
          <w:rStyle w:val="LPnavadenposevnoZnak"/>
        </w:rPr>
        <w:t>Zakon o prevozu nevarnega blaga</w:t>
      </w:r>
      <w:r w:rsidRPr="005C2928">
        <w:t xml:space="preserve"> (Uradni list RS, št. 33/06 – uradno prečiščeno besedilo, 41/09, 97/10 in 56/15) ter podzakonski akti s širšega področja jedrske in sevalne varnosti in ratificirane ter objavljene mednarodne pogodbe s področja jedrske energije in jedrske ter sevalne varnosti. Podrobnejši prikaz veljavne zakonodaje, vključno s pripadajočim pravnim redom EU s tega področja, </w:t>
      </w:r>
      <w:r w:rsidR="00D80498">
        <w:t>j</w:t>
      </w:r>
      <w:r w:rsidRPr="005C2928">
        <w:t xml:space="preserve">e na </w:t>
      </w:r>
      <w:hyperlink r:id="rId76" w:history="1">
        <w:r w:rsidRPr="00D4776C">
          <w:rPr>
            <w:rStyle w:val="Hiperpovezava"/>
          </w:rPr>
          <w:t>spletnih straneh URSJV</w:t>
        </w:r>
      </w:hyperlink>
      <w:hyperlink r:id="rId77" w:history="1"/>
      <w:r w:rsidRPr="005C2928">
        <w:t>.</w:t>
      </w:r>
    </w:p>
    <w:p w14:paraId="765C28A8" w14:textId="77777777" w:rsidR="00D4776C" w:rsidRDefault="00D4776C" w:rsidP="00D4776C">
      <w:pPr>
        <w:pStyle w:val="LPnavaden"/>
        <w:rPr>
          <w:sz w:val="20"/>
          <w:lang w:eastAsia="en-US"/>
        </w:rPr>
      </w:pPr>
      <w:r>
        <w:t xml:space="preserve">URSJV ima vpeljan sistem vodenja, skladen s standardom  ISO 9001 in istočasno z MAAE standardom GSR Part 2 </w:t>
      </w:r>
      <w:r>
        <w:rPr>
          <w:i/>
          <w:iCs/>
        </w:rPr>
        <w:t>Leadership and Management for Safety</w:t>
      </w:r>
      <w:r>
        <w:t>. Sistem vodenja URSJV je opisan v Poslovniku URSJV in pripadajočih postopkih.</w:t>
      </w:r>
    </w:p>
    <w:p w14:paraId="4E84E75F" w14:textId="446EB602" w:rsidR="00262186" w:rsidRPr="00C31E17" w:rsidRDefault="00262186" w:rsidP="00262186">
      <w:pPr>
        <w:pStyle w:val="LPNaslov3"/>
      </w:pPr>
      <w:bookmarkStart w:id="343" w:name="_Toc74219377"/>
      <w:r w:rsidRPr="00C31E17">
        <w:t>URSJV med epidemijo COVID-19</w:t>
      </w:r>
      <w:bookmarkEnd w:id="343"/>
    </w:p>
    <w:p w14:paraId="5BAD1907" w14:textId="03BB99DC" w:rsidR="00262186" w:rsidRPr="00C31E17" w:rsidRDefault="00262186" w:rsidP="0037076F">
      <w:pPr>
        <w:pStyle w:val="LPnavaden"/>
      </w:pPr>
      <w:r w:rsidRPr="00C31E17">
        <w:t xml:space="preserve">Zaradi naraščanja števila okužb z nalezljivo boleznijo </w:t>
      </w:r>
      <w:r w:rsidR="00D80498">
        <w:t>covid</w:t>
      </w:r>
      <w:r w:rsidRPr="00C31E17">
        <w:t xml:space="preserve">-19 je bila v Sloveniji 12. </w:t>
      </w:r>
      <w:r w:rsidR="00D80498">
        <w:t>marca</w:t>
      </w:r>
      <w:r w:rsidRPr="00C31E17">
        <w:t xml:space="preserve"> 2020 razglašena epidemija. URSJV se je na organiziranje dela</w:t>
      </w:r>
      <w:r w:rsidR="004253F4">
        <w:t xml:space="preserve"> v času izjemnih okoliščin zlasti glede dela od doma, </w:t>
      </w:r>
      <w:r w:rsidRPr="00C31E17">
        <w:t xml:space="preserve">pripravljala že </w:t>
      </w:r>
      <w:r w:rsidR="004253F4">
        <w:t>pred uradno razglasitvijo epidemije</w:t>
      </w:r>
      <w:r w:rsidRPr="00C31E17">
        <w:t xml:space="preserve">. </w:t>
      </w:r>
    </w:p>
    <w:p w14:paraId="1AA60281" w14:textId="537A1586" w:rsidR="00262186" w:rsidRPr="00C31E17" w:rsidRDefault="004B4780" w:rsidP="0037076F">
      <w:pPr>
        <w:pStyle w:val="LPnavaden"/>
      </w:pPr>
      <w:r>
        <w:t xml:space="preserve">V </w:t>
      </w:r>
      <w:r w:rsidR="00262186" w:rsidRPr="00C31E17">
        <w:t>prve</w:t>
      </w:r>
      <w:r>
        <w:t>m</w:t>
      </w:r>
      <w:r w:rsidR="00262186" w:rsidRPr="00C31E17">
        <w:t xml:space="preserve"> val</w:t>
      </w:r>
      <w:r>
        <w:t>u</w:t>
      </w:r>
      <w:r w:rsidR="00262186" w:rsidRPr="00C31E17">
        <w:t xml:space="preserve"> epidemije je URSJV pripravila interni OP 1.32 z naslovom </w:t>
      </w:r>
      <w:r w:rsidR="00262186" w:rsidRPr="00C31E17">
        <w:rPr>
          <w:rStyle w:val="LPnavadenposevnoZnak"/>
        </w:rPr>
        <w:t>Delovanje URSJV v izjemnih okoliščinah</w:t>
      </w:r>
      <w:r w:rsidR="00262186" w:rsidRPr="00C31E17">
        <w:t xml:space="preserve">. V njem </w:t>
      </w:r>
      <w:r w:rsidR="00A92FF4">
        <w:t>so</w:t>
      </w:r>
      <w:r w:rsidR="00A92FF4" w:rsidRPr="00C31E17">
        <w:t xml:space="preserve"> </w:t>
      </w:r>
      <w:r w:rsidR="00262186" w:rsidRPr="00C31E17">
        <w:t>zajet</w:t>
      </w:r>
      <w:r w:rsidR="00A92FF4">
        <w:t>i</w:t>
      </w:r>
      <w:r w:rsidR="00262186" w:rsidRPr="00C31E17">
        <w:t xml:space="preserve"> organiziranje dela od doma, obveznost delodajalca zagotavljati varno in zdravo delovno okolje, obveznost opravljanja drugega dela zaradi izjemnih okoliščin, izraba letnega dopusta v izjemnih okoliščinah, dodatek za delo v rizičnih razmerah, javno naročanje v času izjemnih okoliščin ter druge posebnosti dela v izjemnih okoliščinah, kot so uporaba videokonferenčnih sistemov, odpoved službenih poti in sestankov, objava obvestil o delovanju URSJV za stranke in druga obvestila na spletni strani, izvajanje inšpekcijskih pregledov. Opisan</w:t>
      </w:r>
      <w:r w:rsidR="00A92FF4">
        <w:t>i</w:t>
      </w:r>
      <w:r w:rsidR="00262186" w:rsidRPr="00C31E17">
        <w:t xml:space="preserve"> </w:t>
      </w:r>
      <w:r w:rsidR="00A92FF4">
        <w:t>so</w:t>
      </w:r>
      <w:r w:rsidR="00262186" w:rsidRPr="00C31E17">
        <w:t xml:space="preserve"> celoten postopek od razglasitve izjemnih okoliščin na državni ravni, izvajanja odrejenih zaščitnih ukrepov </w:t>
      </w:r>
      <w:r w:rsidR="00A92FF4">
        <w:t xml:space="preserve">vse </w:t>
      </w:r>
      <w:r w:rsidR="00262186" w:rsidRPr="00C31E17">
        <w:t xml:space="preserve">do rahljanja odrejenih ukrepov in vračanja zaposlenih na delo v poslovne prostore. </w:t>
      </w:r>
    </w:p>
    <w:p w14:paraId="6DBAC3FC" w14:textId="3B4D75B7" w:rsidR="00262186" w:rsidRPr="005C2928" w:rsidRDefault="00262186" w:rsidP="0037076F">
      <w:pPr>
        <w:pStyle w:val="LPnavaden"/>
      </w:pPr>
      <w:r w:rsidRPr="00C31E17">
        <w:t xml:space="preserve">Na URSJV je bilo delo od doma v času prvega vala epidemije nalezljive bolezni </w:t>
      </w:r>
      <w:r w:rsidR="00A92FF4">
        <w:t>covid</w:t>
      </w:r>
      <w:r w:rsidRPr="00C31E17">
        <w:t xml:space="preserve">-19 organizirano od sredine marca do konca maja. </w:t>
      </w:r>
      <w:r w:rsidR="00A92FF4">
        <w:t>Znova</w:t>
      </w:r>
      <w:r w:rsidR="00A92FF4" w:rsidRPr="00C31E17">
        <w:t xml:space="preserve"> </w:t>
      </w:r>
      <w:r w:rsidRPr="00C31E17">
        <w:t xml:space="preserve">je bilo odrejeno v jesenskem času. URSJV je tako opravljala svoje naloge vse do konca koledarskega leta 2020. Delo od doma je bilo organizirano na način, da je večina zaposlenih svoje delo opravljala od doma v skladu z vnaprej določenimi tedenskimi razporedi, nekaj zaposlenih pa je bilo določenih v dežurno ekipo in so delo opravljali v prostorih URSJV. Tudi dežurne ekipe so bile oblikovane na tedenski ravni. V jesenskem času so bile dežurne ekipe, tj. zaposleni, ki so delo opravljali na URSJV, nekoliko večje, in sicer povprečno </w:t>
      </w:r>
      <w:r>
        <w:t>osem</w:t>
      </w:r>
      <w:r w:rsidRPr="00C31E17">
        <w:t xml:space="preserve"> do </w:t>
      </w:r>
      <w:r>
        <w:t>devet</w:t>
      </w:r>
      <w:r w:rsidRPr="00C31E17">
        <w:t xml:space="preserve"> zaposlenih. Z </w:t>
      </w:r>
      <w:r w:rsidR="00A92FF4">
        <w:t xml:space="preserve">vnovično </w:t>
      </w:r>
      <w:r w:rsidRPr="00C31E17">
        <w:t xml:space="preserve">razglasitvijo epidemije nalezljive bolezni </w:t>
      </w:r>
      <w:r w:rsidR="004B4780">
        <w:t>covid</w:t>
      </w:r>
      <w:r w:rsidR="004253F4">
        <w:noBreakHyphen/>
      </w:r>
      <w:r w:rsidRPr="00C31E17">
        <w:t xml:space="preserve">19 pa so bile te zmanjšane, in </w:t>
      </w:r>
      <w:r w:rsidR="004B4780">
        <w:t xml:space="preserve">so </w:t>
      </w:r>
      <w:r w:rsidRPr="00C31E17">
        <w:t xml:space="preserve">obsegale povprečno </w:t>
      </w:r>
      <w:r>
        <w:t>šest</w:t>
      </w:r>
      <w:r w:rsidRPr="00C31E17">
        <w:t xml:space="preserve"> zaposlenih. O organiziranju dela od doma je URSJV redno obveščala tako </w:t>
      </w:r>
      <w:r w:rsidR="004253F4">
        <w:t>resorno ministrstvo za okolje</w:t>
      </w:r>
      <w:r w:rsidRPr="00C31E17">
        <w:t xml:space="preserve"> kot tudi Inšpektorat Republike Slovenije za delo. Vse službene poti, usposabljanja, izobraževanja, delavnice</w:t>
      </w:r>
      <w:r w:rsidR="004253F4">
        <w:t xml:space="preserve"> in</w:t>
      </w:r>
      <w:r w:rsidRPr="00C31E17">
        <w:t xml:space="preserve"> seminarji</w:t>
      </w:r>
      <w:r w:rsidR="004253F4">
        <w:t xml:space="preserve"> v fizični obliki</w:t>
      </w:r>
      <w:r w:rsidRPr="00C31E17">
        <w:t>, so bili odpovedani. Najprej so se dogodki prestavljali, nato pa delno odpovedovali, praviloma pa izvajali virtualno. Redne storitve in postopki v zvezi z izdajo dovoljenj in registracij virov sevanja je URSJV, kot je to tudi sicer običajno, izvajala elektronsko ali po pošti.</w:t>
      </w:r>
      <w:r w:rsidR="004253F4">
        <w:t xml:space="preserve"> Zamud ali drugih težav pri izdajanju dovoljenj in drugih upravnih aktov</w:t>
      </w:r>
      <w:r w:rsidR="00030FC3">
        <w:t xml:space="preserve"> ni bilo.</w:t>
      </w:r>
      <w:r w:rsidRPr="00C31E17">
        <w:t xml:space="preserve"> URSJV je redno spremljala obratovanje jedrskih in sevalnih objektov in je bila dnevno v stikih z NE</w:t>
      </w:r>
      <w:r>
        <w:t>K</w:t>
      </w:r>
      <w:r w:rsidRPr="00C31E17">
        <w:t xml:space="preserve"> ter po potrebi tudi z </w:t>
      </w:r>
      <w:r w:rsidR="00A92FF4">
        <w:t>drugimi</w:t>
      </w:r>
      <w:r w:rsidR="00A92FF4" w:rsidRPr="00C31E17">
        <w:t xml:space="preserve"> </w:t>
      </w:r>
      <w:r w:rsidRPr="00C31E17">
        <w:t>upravljavci. Inšpekcije niso bile prekinjene</w:t>
      </w:r>
      <w:r w:rsidR="00030FC3">
        <w:t>, se je pa izvajanje inšpekcijskega plana prilagodilo izjemnim okoliščinam</w:t>
      </w:r>
      <w:r w:rsidRPr="00C31E17">
        <w:t xml:space="preserve">. Postopoma so se začeli izvajati tudi virtualni inšpekcijski nadzori. Inšpektorji pri zavezancih preverjajo tudi upoštevanje ukrepov za zajezitev širjenja okužb </w:t>
      </w:r>
      <w:r w:rsidR="00A92FF4">
        <w:t xml:space="preserve">in obolenj </w:t>
      </w:r>
      <w:r w:rsidRPr="00C31E17">
        <w:t>z</w:t>
      </w:r>
      <w:r w:rsidR="00A92FF4">
        <w:t>a</w:t>
      </w:r>
      <w:r w:rsidRPr="00C31E17">
        <w:t xml:space="preserve"> nalezljivo boleznijo </w:t>
      </w:r>
      <w:r w:rsidR="004B4780">
        <w:t>covid</w:t>
      </w:r>
      <w:r w:rsidRPr="00C31E17">
        <w:t>-19. Inšpekcije virov sevanja v industriji se izvajajo kombinirano, delno prek videokonferenc in delno na lokacijah.</w:t>
      </w:r>
    </w:p>
    <w:p w14:paraId="30FD926F" w14:textId="77777777" w:rsidR="00262186" w:rsidRPr="005C2928" w:rsidRDefault="00262186" w:rsidP="00262186">
      <w:pPr>
        <w:pStyle w:val="LPNaslov3"/>
      </w:pPr>
      <w:bookmarkStart w:id="344" w:name="_Toc74219378"/>
      <w:r w:rsidRPr="000D135F">
        <w:t>Organigram</w:t>
      </w:r>
      <w:r w:rsidRPr="005C2928">
        <w:t xml:space="preserve"> URSJV</w:t>
      </w:r>
      <w:bookmarkEnd w:id="344"/>
    </w:p>
    <w:p w14:paraId="0AE777C8" w14:textId="3BDE8F1A" w:rsidR="00262186" w:rsidRPr="005C2928" w:rsidRDefault="00262186" w:rsidP="0037076F">
      <w:pPr>
        <w:pStyle w:val="LPnavaden"/>
      </w:pPr>
      <w:r w:rsidRPr="005C2928">
        <w:t xml:space="preserve">Kadrovski načrt </w:t>
      </w:r>
      <w:r w:rsidR="00A92FF4">
        <w:t>m</w:t>
      </w:r>
      <w:r w:rsidRPr="005C2928">
        <w:t xml:space="preserve">inistrstva za okolje in prostor za leti 2020 in 2021 za URSJV določa kvoto 41 zaposlenih. V začetku leta 2020 je bilo na URSJV zaposlenih 44 javnih uslužbencev. Med letom sta odšla </w:t>
      </w:r>
      <w:r>
        <w:t>dva</w:t>
      </w:r>
      <w:r w:rsidRPr="005C2928">
        <w:t xml:space="preserve"> javna uslužbenca</w:t>
      </w:r>
      <w:r w:rsidRPr="00D6491D">
        <w:t>, en javni uslužbenec, ki se ga bo nadomestilo v začetku leta 2021,</w:t>
      </w:r>
      <w:r w:rsidRPr="005C2928">
        <w:t xml:space="preserve"> se je upokojil, </w:t>
      </w:r>
      <w:r>
        <w:t>en</w:t>
      </w:r>
      <w:r w:rsidRPr="005C2928">
        <w:t xml:space="preserve"> javni uslužbenec pa je bil začasno premeščen na opravljanje dela v tujini zaradi predsedovanja Slovenije Evropski uniji. Namesto njega je bila za določen čas zaposlena </w:t>
      </w:r>
      <w:r>
        <w:t>ena</w:t>
      </w:r>
      <w:r w:rsidRPr="005C2928">
        <w:t xml:space="preserve"> javna uslužbenka, ki ni zasedla njegove kvote. Konec leta 2020 je bilo na URSJV zaposlenih 43 javnih uslužbencev. V številu zaposlenih so zajeti vsi zaposleni, ki so v delovnem razmerju za določen in nedoločen čas, ne glede na vir financiranja. Na 31. </w:t>
      </w:r>
      <w:r w:rsidR="00A92FF4">
        <w:t>december</w:t>
      </w:r>
      <w:r w:rsidRPr="005C2928">
        <w:t xml:space="preserve"> 2020 so bile iz naslova projektnih zaposlitev financirane tri javne uslužbenke, ena pa je zaposlena za čas nadomeščanja, kar ne šteje v kadrovski načrt. Od 43 zaposlenih </w:t>
      </w:r>
      <w:r w:rsidR="00A92FF4">
        <w:t>štirje</w:t>
      </w:r>
      <w:r w:rsidRPr="005C2928">
        <w:t xml:space="preserve"> ne štejejo v kadrovski načrt</w:t>
      </w:r>
      <w:r w:rsidRPr="00D6491D">
        <w:t>, ena kvota bo zasedena predvidoma v začetku leta 2021, ena pa čaka premeščenega, ki se vrne</w:t>
      </w:r>
      <w:r w:rsidRPr="005C2928">
        <w:t xml:space="preserve"> po koncu predsedovanja, zato je URSJV tudi konec leta 2020 dosledno izpolnjevala določeno kvoto zaposlitev.</w:t>
      </w:r>
    </w:p>
    <w:p w14:paraId="6CEAE3C2" w14:textId="64249AE8" w:rsidR="00262186" w:rsidRPr="005C2928" w:rsidRDefault="00262186" w:rsidP="0037076F">
      <w:pPr>
        <w:pStyle w:val="LPnavaden"/>
      </w:pPr>
      <w:bookmarkStart w:id="345" w:name="_Hlk61257605"/>
      <w:r w:rsidRPr="005C2928">
        <w:t xml:space="preserve">Sestava 43 zaposlenih na zadnji dan leta 2020 je bila </w:t>
      </w:r>
      <w:r w:rsidR="00A92FF4">
        <w:t>takšna</w:t>
      </w:r>
      <w:r w:rsidRPr="005C2928">
        <w:t xml:space="preserve">: </w:t>
      </w:r>
    </w:p>
    <w:p w14:paraId="0A307AD9" w14:textId="40B8A41C" w:rsidR="00262186" w:rsidRPr="005C2928" w:rsidRDefault="00262186" w:rsidP="005657A0">
      <w:pPr>
        <w:pStyle w:val="LPalineje"/>
      </w:pPr>
      <w:r w:rsidRPr="005C2928">
        <w:t xml:space="preserve"> 41 uradnikov in 2 strokovno-tehnična delavca,</w:t>
      </w:r>
    </w:p>
    <w:p w14:paraId="00E58392" w14:textId="49216E0F" w:rsidR="00262186" w:rsidRPr="005C2928" w:rsidRDefault="00262186" w:rsidP="005657A0">
      <w:pPr>
        <w:pStyle w:val="LPalineje"/>
      </w:pPr>
      <w:r w:rsidRPr="005C2928">
        <w:t>število zaposlenih za določen čas: 4,</w:t>
      </w:r>
    </w:p>
    <w:p w14:paraId="7FF51602" w14:textId="6B36EC72" w:rsidR="00262186" w:rsidRPr="005C2928" w:rsidRDefault="00262186" w:rsidP="005657A0">
      <w:pPr>
        <w:pStyle w:val="LPalineje"/>
      </w:pPr>
      <w:r w:rsidRPr="005C2928">
        <w:t xml:space="preserve">spol: število žensk: 21 </w:t>
      </w:r>
      <w:r w:rsidR="006C0E12">
        <w:t>oziroma</w:t>
      </w:r>
      <w:r w:rsidRPr="005C2928">
        <w:t xml:space="preserve"> 49 %, moških: 22 </w:t>
      </w:r>
      <w:r w:rsidR="006C0E12">
        <w:t>oziroma</w:t>
      </w:r>
      <w:r w:rsidRPr="005C2928">
        <w:t xml:space="preserve"> 51 % in</w:t>
      </w:r>
    </w:p>
    <w:p w14:paraId="785A3DBD" w14:textId="3519D4D7" w:rsidR="00262186" w:rsidRPr="005C2928" w:rsidRDefault="00262186" w:rsidP="005657A0">
      <w:pPr>
        <w:pStyle w:val="LPalineje"/>
      </w:pPr>
      <w:r w:rsidRPr="005C2928">
        <w:t>starost: povprečna starost zaposlenih: 50,6 let</w:t>
      </w:r>
      <w:r w:rsidR="00A92FF4">
        <w:t>a</w:t>
      </w:r>
      <w:r w:rsidRPr="005C2928">
        <w:t>; razpon od 24 do 67 let.</w:t>
      </w:r>
    </w:p>
    <w:bookmarkEnd w:id="345"/>
    <w:p w14:paraId="38FF8082" w14:textId="7A8642BC" w:rsidR="00262186" w:rsidRPr="005C2928" w:rsidRDefault="00262186" w:rsidP="0037076F">
      <w:pPr>
        <w:pStyle w:val="LPnavaden"/>
      </w:pPr>
      <w:r w:rsidRPr="005C2928">
        <w:t xml:space="preserve">Stopnja strokovne usposobljenosti 44 zaposlenih na URSJV je prikazana v </w:t>
      </w:r>
      <w:hyperlink w:anchor="p10" w:history="1">
        <w:r w:rsidRPr="00262186">
          <w:rPr>
            <w:rStyle w:val="Hiperpovezava"/>
          </w:rPr>
          <w:t>preglednici 10</w:t>
        </w:r>
      </w:hyperlink>
      <w:r w:rsidRPr="005C2928">
        <w:t>.</w:t>
      </w:r>
    </w:p>
    <w:p w14:paraId="3CF1D704" w14:textId="06F80868" w:rsidR="00262186" w:rsidRPr="005C2928" w:rsidRDefault="00262186" w:rsidP="00262186">
      <w:pPr>
        <w:pStyle w:val="LPnaslovpreglednica"/>
      </w:pPr>
      <w:bookmarkStart w:id="346" w:name="p50"/>
      <w:bookmarkStart w:id="347" w:name="_Toc47428519"/>
      <w:bookmarkStart w:id="348" w:name="_Toc77857859"/>
      <w:bookmarkEnd w:id="346"/>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10</w:t>
      </w:r>
      <w:r w:rsidR="0072167A">
        <w:rPr>
          <w:noProof/>
        </w:rPr>
        <w:fldChar w:fldCharType="end"/>
      </w:r>
      <w:bookmarkStart w:id="349" w:name="p10"/>
      <w:bookmarkEnd w:id="349"/>
      <w:r w:rsidRPr="005C2928">
        <w:t>: Stopnja strokovne usposobljenosti zaposlenih na URSJV</w:t>
      </w:r>
      <w:bookmarkEnd w:id="347"/>
      <w:bookmarkEnd w:id="348"/>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18"/>
        <w:gridCol w:w="1276"/>
        <w:gridCol w:w="1559"/>
      </w:tblGrid>
      <w:tr w:rsidR="00262186" w:rsidRPr="005C2928" w14:paraId="1D72F82C" w14:textId="77777777" w:rsidTr="0037076F">
        <w:tc>
          <w:tcPr>
            <w:tcW w:w="2518" w:type="dxa"/>
            <w:shd w:val="clear" w:color="auto" w:fill="5B9BD5" w:themeFill="accent1"/>
            <w:vAlign w:val="center"/>
            <w:hideMark/>
          </w:tcPr>
          <w:p w14:paraId="24D27B7D" w14:textId="77777777" w:rsidR="00262186" w:rsidRPr="003E0365" w:rsidRDefault="00262186" w:rsidP="0037076F">
            <w:pPr>
              <w:pStyle w:val="LPpreglednicaglavasredina"/>
            </w:pPr>
            <w:bookmarkStart w:id="350" w:name="_Hlk61257731"/>
            <w:r w:rsidRPr="003E0365">
              <w:t>Stopnja izobrazbe</w:t>
            </w:r>
          </w:p>
        </w:tc>
        <w:tc>
          <w:tcPr>
            <w:tcW w:w="1276" w:type="dxa"/>
            <w:shd w:val="clear" w:color="auto" w:fill="5B9BD5" w:themeFill="accent1"/>
            <w:vAlign w:val="center"/>
            <w:hideMark/>
          </w:tcPr>
          <w:p w14:paraId="39D82561" w14:textId="77777777" w:rsidR="00262186" w:rsidRPr="003E0365" w:rsidRDefault="00262186" w:rsidP="0037076F">
            <w:pPr>
              <w:pStyle w:val="LPpreglednicaglavasredina"/>
            </w:pPr>
            <w:r w:rsidRPr="003E0365">
              <w:t>Število uslužbencev</w:t>
            </w:r>
          </w:p>
        </w:tc>
        <w:tc>
          <w:tcPr>
            <w:tcW w:w="1559" w:type="dxa"/>
            <w:shd w:val="clear" w:color="auto" w:fill="5B9BD5" w:themeFill="accent1"/>
            <w:vAlign w:val="center"/>
            <w:hideMark/>
          </w:tcPr>
          <w:p w14:paraId="341ED235" w14:textId="77777777" w:rsidR="00262186" w:rsidRPr="003E0365" w:rsidRDefault="00262186" w:rsidP="0037076F">
            <w:pPr>
              <w:pStyle w:val="LPpreglednicaglavasredina"/>
            </w:pPr>
            <w:r w:rsidRPr="003E0365">
              <w:t>Delež (%)</w:t>
            </w:r>
          </w:p>
        </w:tc>
      </w:tr>
      <w:tr w:rsidR="00262186" w:rsidRPr="005C2928" w14:paraId="694072DB" w14:textId="77777777" w:rsidTr="0037076F">
        <w:trPr>
          <w:trHeight w:val="340"/>
        </w:trPr>
        <w:tc>
          <w:tcPr>
            <w:tcW w:w="2518" w:type="dxa"/>
            <w:hideMark/>
          </w:tcPr>
          <w:p w14:paraId="5EA77D4F" w14:textId="77777777" w:rsidR="00262186" w:rsidRPr="005C2928" w:rsidRDefault="00262186" w:rsidP="0037076F">
            <w:pPr>
              <w:pStyle w:val="LPpreglednicatelo"/>
            </w:pPr>
            <w:r w:rsidRPr="005C2928">
              <w:t>visoka izobrazba</w:t>
            </w:r>
          </w:p>
        </w:tc>
        <w:tc>
          <w:tcPr>
            <w:tcW w:w="1276" w:type="dxa"/>
            <w:vAlign w:val="center"/>
            <w:hideMark/>
          </w:tcPr>
          <w:p w14:paraId="5A7F2AEC" w14:textId="77777777" w:rsidR="00262186" w:rsidRPr="005C2928" w:rsidRDefault="00262186" w:rsidP="0037076F">
            <w:pPr>
              <w:pStyle w:val="LPpreglednicatelo"/>
              <w:jc w:val="center"/>
            </w:pPr>
            <w:r w:rsidRPr="005C2928">
              <w:t>5</w:t>
            </w:r>
          </w:p>
        </w:tc>
        <w:tc>
          <w:tcPr>
            <w:tcW w:w="1559" w:type="dxa"/>
            <w:vAlign w:val="center"/>
            <w:hideMark/>
          </w:tcPr>
          <w:p w14:paraId="5B9E76CD" w14:textId="77777777" w:rsidR="00262186" w:rsidRPr="005C2928" w:rsidRDefault="00262186" w:rsidP="0037076F">
            <w:pPr>
              <w:pStyle w:val="LPpreglednicatelo"/>
              <w:jc w:val="center"/>
            </w:pPr>
            <w:r w:rsidRPr="005C2928">
              <w:t>12 %</w:t>
            </w:r>
          </w:p>
        </w:tc>
      </w:tr>
      <w:tr w:rsidR="00262186" w:rsidRPr="005C2928" w14:paraId="0E7CCA8F" w14:textId="77777777" w:rsidTr="0037076F">
        <w:trPr>
          <w:trHeight w:val="340"/>
        </w:trPr>
        <w:tc>
          <w:tcPr>
            <w:tcW w:w="2518" w:type="dxa"/>
            <w:hideMark/>
          </w:tcPr>
          <w:p w14:paraId="68833A56" w14:textId="77777777" w:rsidR="00262186" w:rsidRPr="005C2928" w:rsidRDefault="00262186" w:rsidP="0037076F">
            <w:pPr>
              <w:pStyle w:val="LPpreglednicatelo"/>
            </w:pPr>
            <w:r w:rsidRPr="005C2928">
              <w:t>univerzitetna izobrazba</w:t>
            </w:r>
          </w:p>
        </w:tc>
        <w:tc>
          <w:tcPr>
            <w:tcW w:w="1276" w:type="dxa"/>
            <w:vAlign w:val="center"/>
            <w:hideMark/>
          </w:tcPr>
          <w:p w14:paraId="0D61DBF9" w14:textId="77777777" w:rsidR="00262186" w:rsidRPr="005C2928" w:rsidRDefault="00262186" w:rsidP="0037076F">
            <w:pPr>
              <w:pStyle w:val="LPpreglednicatelo"/>
              <w:jc w:val="center"/>
            </w:pPr>
            <w:r w:rsidRPr="005C2928">
              <w:t>17</w:t>
            </w:r>
          </w:p>
        </w:tc>
        <w:tc>
          <w:tcPr>
            <w:tcW w:w="1559" w:type="dxa"/>
            <w:vAlign w:val="center"/>
            <w:hideMark/>
          </w:tcPr>
          <w:p w14:paraId="7E40940E" w14:textId="77777777" w:rsidR="00262186" w:rsidRPr="005C2928" w:rsidRDefault="00262186" w:rsidP="0037076F">
            <w:pPr>
              <w:pStyle w:val="LPpreglednicatelo"/>
              <w:jc w:val="center"/>
            </w:pPr>
            <w:r w:rsidRPr="005C2928">
              <w:t>40 %</w:t>
            </w:r>
          </w:p>
        </w:tc>
      </w:tr>
      <w:tr w:rsidR="00262186" w:rsidRPr="005C2928" w14:paraId="79C7BC10" w14:textId="77777777" w:rsidTr="0037076F">
        <w:trPr>
          <w:trHeight w:val="340"/>
        </w:trPr>
        <w:tc>
          <w:tcPr>
            <w:tcW w:w="2518" w:type="dxa"/>
            <w:hideMark/>
          </w:tcPr>
          <w:p w14:paraId="647391F6" w14:textId="77777777" w:rsidR="00262186" w:rsidRPr="005C2928" w:rsidRDefault="00262186" w:rsidP="0037076F">
            <w:pPr>
              <w:pStyle w:val="LPpreglednicatelo"/>
            </w:pPr>
            <w:r w:rsidRPr="005C2928">
              <w:t xml:space="preserve">magisterij </w:t>
            </w:r>
          </w:p>
        </w:tc>
        <w:tc>
          <w:tcPr>
            <w:tcW w:w="1276" w:type="dxa"/>
            <w:vAlign w:val="center"/>
            <w:hideMark/>
          </w:tcPr>
          <w:p w14:paraId="40B3652E" w14:textId="77777777" w:rsidR="00262186" w:rsidRPr="005C2928" w:rsidRDefault="00262186" w:rsidP="0037076F">
            <w:pPr>
              <w:pStyle w:val="LPpreglednicatelo"/>
              <w:jc w:val="center"/>
            </w:pPr>
            <w:r w:rsidRPr="005C2928">
              <w:t>10</w:t>
            </w:r>
          </w:p>
        </w:tc>
        <w:tc>
          <w:tcPr>
            <w:tcW w:w="1559" w:type="dxa"/>
            <w:vAlign w:val="center"/>
            <w:hideMark/>
          </w:tcPr>
          <w:p w14:paraId="3D3D753F" w14:textId="77777777" w:rsidR="00262186" w:rsidRPr="005C2928" w:rsidRDefault="00262186" w:rsidP="0037076F">
            <w:pPr>
              <w:pStyle w:val="LPpreglednicatelo"/>
              <w:jc w:val="center"/>
            </w:pPr>
            <w:r w:rsidRPr="005C2928">
              <w:t>23 %</w:t>
            </w:r>
          </w:p>
        </w:tc>
      </w:tr>
      <w:tr w:rsidR="00262186" w:rsidRPr="005C2928" w14:paraId="38A2ED31" w14:textId="77777777" w:rsidTr="0037076F">
        <w:trPr>
          <w:trHeight w:val="340"/>
        </w:trPr>
        <w:tc>
          <w:tcPr>
            <w:tcW w:w="2518" w:type="dxa"/>
            <w:hideMark/>
          </w:tcPr>
          <w:p w14:paraId="7E86AB45" w14:textId="77777777" w:rsidR="00262186" w:rsidRPr="005C2928" w:rsidRDefault="00262186" w:rsidP="0037076F">
            <w:pPr>
              <w:pStyle w:val="LPpreglednicatelo"/>
            </w:pPr>
            <w:r w:rsidRPr="005C2928">
              <w:t>doktorat znanosti</w:t>
            </w:r>
          </w:p>
        </w:tc>
        <w:tc>
          <w:tcPr>
            <w:tcW w:w="1276" w:type="dxa"/>
            <w:vAlign w:val="center"/>
            <w:hideMark/>
          </w:tcPr>
          <w:p w14:paraId="0F6560D8" w14:textId="77777777" w:rsidR="00262186" w:rsidRPr="005C2928" w:rsidRDefault="00262186" w:rsidP="0037076F">
            <w:pPr>
              <w:pStyle w:val="LPpreglednicatelo"/>
              <w:jc w:val="center"/>
            </w:pPr>
            <w:r w:rsidRPr="005C2928">
              <w:t>11</w:t>
            </w:r>
          </w:p>
        </w:tc>
        <w:tc>
          <w:tcPr>
            <w:tcW w:w="1559" w:type="dxa"/>
            <w:vAlign w:val="center"/>
            <w:hideMark/>
          </w:tcPr>
          <w:p w14:paraId="3F40EBCD" w14:textId="77777777" w:rsidR="00262186" w:rsidRPr="005C2928" w:rsidRDefault="00262186" w:rsidP="0037076F">
            <w:pPr>
              <w:pStyle w:val="LPpreglednicatelo"/>
              <w:jc w:val="center"/>
            </w:pPr>
            <w:r w:rsidRPr="005C2928">
              <w:t>24 %</w:t>
            </w:r>
          </w:p>
        </w:tc>
      </w:tr>
      <w:bookmarkEnd w:id="350"/>
    </w:tbl>
    <w:p w14:paraId="5D7242D9" w14:textId="77777777" w:rsidR="00262186" w:rsidRPr="005C2928" w:rsidRDefault="00262186" w:rsidP="0037076F">
      <w:pPr>
        <w:pStyle w:val="LPnavaden"/>
      </w:pPr>
    </w:p>
    <w:p w14:paraId="037B54B4" w14:textId="5B89AD5E" w:rsidR="00262186" w:rsidRPr="005C2928" w:rsidRDefault="00262186" w:rsidP="0037076F">
      <w:pPr>
        <w:pStyle w:val="LPnavaden"/>
      </w:pPr>
      <w:r w:rsidRPr="005C2928">
        <w:t xml:space="preserve">URSJV kljub zmanjševanju števila zaposlenih in krčenju finančnih sredstev z učinkovito optimizacijo zagotavljala visoko raven jedrske in sevalne varnosti v državi. URSJV opozarja, da so notranje rezerve </w:t>
      </w:r>
      <w:r w:rsidR="00A92FF4">
        <w:t>skoraj</w:t>
      </w:r>
      <w:r w:rsidR="00A92FF4" w:rsidRPr="005C2928">
        <w:t xml:space="preserve"> </w:t>
      </w:r>
      <w:r w:rsidRPr="005C2928">
        <w:t>izčrpane, URSJV pa dobiva v</w:t>
      </w:r>
      <w:r w:rsidR="00A92FF4">
        <w:t>s</w:t>
      </w:r>
      <w:r w:rsidRPr="005C2928">
        <w:t xml:space="preserve">e več dodatnih nalog. Tako je nova evropska direktiva o temeljnih varnostnih standardih varstva pred sevanji prinesla URSJV kar nekaj novih nalog, potrebe po kadrovski okrepitvi pa so bile opredeljene tudi v gradivu ZVISJV-1, ki je v naš pravni red to direktivo prenesel. S temi potrebami </w:t>
      </w:r>
      <w:r w:rsidR="00A92FF4">
        <w:t xml:space="preserve">sta </w:t>
      </w:r>
      <w:r w:rsidRPr="005C2928">
        <w:t xml:space="preserve">se seznanila tako Vlada RS kot tudi Državni zbor RS, dodatna zaposlitev pa do </w:t>
      </w:r>
      <w:r w:rsidR="00A92FF4">
        <w:t>z</w:t>
      </w:r>
      <w:r w:rsidRPr="005C2928">
        <w:t xml:space="preserve">daj še ni bila </w:t>
      </w:r>
      <w:r w:rsidR="00A92FF4">
        <w:t>uresničena</w:t>
      </w:r>
      <w:r w:rsidRPr="005C2928">
        <w:t xml:space="preserve">. Kadrovska okrepitev URSJV je nujna za zagotavljanje visoke ravni jedrske varnosti v državi. </w:t>
      </w:r>
      <w:r w:rsidR="00A92FF4">
        <w:t>Če</w:t>
      </w:r>
      <w:r w:rsidRPr="005C2928">
        <w:t xml:space="preserve"> bi prišlo do odločitve za krepitev jedrske </w:t>
      </w:r>
      <w:r w:rsidR="00A92FF4">
        <w:t>izbire</w:t>
      </w:r>
      <w:r w:rsidR="00A92FF4" w:rsidRPr="005C2928">
        <w:t xml:space="preserve"> </w:t>
      </w:r>
      <w:r w:rsidRPr="005C2928">
        <w:t xml:space="preserve">v prihodnje, je to še toliko bolj nujno, saj je za zadostno usposobljenost novih strokovnjakov potrebnih več kot pet let usposabljanj in izkušenj na tem področju. </w:t>
      </w:r>
      <w:r w:rsidR="00A92FF4">
        <w:t xml:space="preserve"> </w:t>
      </w:r>
    </w:p>
    <w:p w14:paraId="2D6D3703" w14:textId="77777777" w:rsidR="00262186" w:rsidRPr="005C2928" w:rsidRDefault="00262186" w:rsidP="00262186">
      <w:pPr>
        <w:pStyle w:val="LPNaslov3"/>
      </w:pPr>
      <w:bookmarkStart w:id="351" w:name="_Toc412808271"/>
      <w:bookmarkStart w:id="352" w:name="_Toc413234583"/>
      <w:bookmarkStart w:id="353" w:name="_Toc14773622"/>
      <w:bookmarkStart w:id="354" w:name="_Toc47428069"/>
      <w:bookmarkStart w:id="355" w:name="_Toc74219379"/>
      <w:r w:rsidRPr="000D135F">
        <w:t>Izobraževanj</w:t>
      </w:r>
      <w:bookmarkEnd w:id="351"/>
      <w:bookmarkEnd w:id="352"/>
      <w:bookmarkEnd w:id="353"/>
      <w:bookmarkEnd w:id="354"/>
      <w:r w:rsidRPr="000D135F">
        <w:t>a</w:t>
      </w:r>
      <w:bookmarkEnd w:id="355"/>
    </w:p>
    <w:p w14:paraId="51E43BB7" w14:textId="6B5ACADB" w:rsidR="00262186" w:rsidRPr="005C2928" w:rsidRDefault="00262186" w:rsidP="0037076F">
      <w:pPr>
        <w:pStyle w:val="LPnavaden"/>
      </w:pPr>
      <w:r w:rsidRPr="005C2928">
        <w:t xml:space="preserve">Leta 2020 je URSJV, tako kot vsa prejšnja leta, namenjala veliko pozornosti izobraževanju, izpopolnjevanju in usposabljanju z namenom spremljanja in razvijanja kariere javnih uslužbencev in ustvarjanja pogojev za izboljšanje strokovne usposobljenosti vseh zaposlenih, čeprav je bilo to zaradi razglašene epidemije </w:t>
      </w:r>
      <w:r w:rsidR="00A92FF4">
        <w:t>covida</w:t>
      </w:r>
      <w:r w:rsidRPr="005C2928">
        <w:t>-19 velikokrat onemogočeno ali vsaj oteženo. Dogodki (tečaji, delavnice, konference) so se sprva prestavljali, v nadaljevanju pa deloma odpovedovali, praviloma pa prestavljali v virtualno okolje.</w:t>
      </w:r>
    </w:p>
    <w:p w14:paraId="3BD3BC37" w14:textId="2F0B31E0" w:rsidR="00262186" w:rsidRPr="005C2928" w:rsidRDefault="00262186" w:rsidP="0037076F">
      <w:pPr>
        <w:pStyle w:val="LPnavaden"/>
      </w:pPr>
      <w:bookmarkStart w:id="356" w:name="_Hlk61592971"/>
      <w:r w:rsidRPr="005C2928">
        <w:t xml:space="preserve">V letu 2020 se je </w:t>
      </w:r>
      <w:r w:rsidR="00A92FF4">
        <w:t>osem</w:t>
      </w:r>
      <w:r w:rsidRPr="005C2928">
        <w:t xml:space="preserve"> javnih uslužbencev URSJV udeležilo </w:t>
      </w:r>
      <w:r w:rsidR="00A92FF4">
        <w:t>osem</w:t>
      </w:r>
      <w:r w:rsidRPr="005C2928">
        <w:t xml:space="preserve"> različnih vsebin pomembnejših usposabljanj v Sloveniji, </w:t>
      </w:r>
      <w:r w:rsidR="00A92FF4">
        <w:t xml:space="preserve">ki jih je </w:t>
      </w:r>
      <w:r w:rsidRPr="005C2928">
        <w:t>pretežno organizira</w:t>
      </w:r>
      <w:r w:rsidR="00A92FF4">
        <w:t>la</w:t>
      </w:r>
      <w:r w:rsidRPr="005C2928">
        <w:t xml:space="preserve"> Upravn</w:t>
      </w:r>
      <w:r w:rsidR="00A92FF4">
        <w:t>a</w:t>
      </w:r>
      <w:r w:rsidRPr="005C2928">
        <w:t xml:space="preserve"> akademij</w:t>
      </w:r>
      <w:r w:rsidR="00A92FF4">
        <w:t>a</w:t>
      </w:r>
      <w:r w:rsidRPr="005C2928">
        <w:t>, kot so n</w:t>
      </w:r>
      <w:r w:rsidR="00A92FF4">
        <w:t xml:space="preserve">a </w:t>
      </w:r>
      <w:r w:rsidRPr="005C2928">
        <w:t>pr</w:t>
      </w:r>
      <w:r w:rsidR="00A92FF4">
        <w:t>imer</w:t>
      </w:r>
      <w:r w:rsidRPr="005C2928">
        <w:t xml:space="preserve"> obvezno usposabljanje za imenovanje v naziv, usposabljanje kadrovskih strokovnjakov/notranjih trenerjev za uporabo kompetenčnega modela v državni upravi, usposabljanje glede spletne dostopnosti za ranljive skupine, usposabljanja na področju javnih naročil. Trije javni uslužbenci URSJV so v letu 2020 opravili tudi začetni ali obnovitveni tečaj iz varstva pred ionizirajočimi sevanji za področje visokoradioaktivnih virov sevanja in prenosne XRF</w:t>
      </w:r>
      <w:r w:rsidR="00A92FF4">
        <w:t>-</w:t>
      </w:r>
      <w:r w:rsidRPr="005C2928">
        <w:t xml:space="preserve">spektroskopije na Institutu »Jožef Stefan«. Do začetka epidemije marca 2020 se je </w:t>
      </w:r>
      <w:r>
        <w:t>sedem</w:t>
      </w:r>
      <w:r w:rsidRPr="005C2928">
        <w:t xml:space="preserve"> javnih uslužbencev URSJV udeležilo </w:t>
      </w:r>
      <w:r>
        <w:t>šest</w:t>
      </w:r>
      <w:r w:rsidRPr="005C2928">
        <w:t xml:space="preserve"> različnih usposabljanj v tujini. Ker so bila vsa potovanja v tujino od sredine marca 2020 odpovedana zaradi razglašene epidemije nalezljiv</w:t>
      </w:r>
      <w:r w:rsidR="00A92FF4">
        <w:t>e</w:t>
      </w:r>
      <w:r w:rsidRPr="005C2928">
        <w:t xml:space="preserve"> bolezni </w:t>
      </w:r>
      <w:r w:rsidR="00A92FF4">
        <w:t>covid</w:t>
      </w:r>
      <w:r w:rsidRPr="005C2928">
        <w:t xml:space="preserve">-19, so bila tudi vsa usposabljanja sprva odpovedana. </w:t>
      </w:r>
      <w:r w:rsidR="00A92FF4">
        <w:t xml:space="preserve">Nato </w:t>
      </w:r>
      <w:r w:rsidRPr="005C2928">
        <w:t xml:space="preserve">pa so se </w:t>
      </w:r>
      <w:r w:rsidR="00A92FF4">
        <w:t>o</w:t>
      </w:r>
      <w:r w:rsidR="00A92FF4" w:rsidRPr="005C2928">
        <w:t xml:space="preserve">d jeseni </w:t>
      </w:r>
      <w:r w:rsidR="00A92FF4">
        <w:t xml:space="preserve">naprej </w:t>
      </w:r>
      <w:r w:rsidRPr="005C2928">
        <w:t xml:space="preserve">povečini prestavila v virtualno okolje. Na tak način je bilo opravljenih okvirno 11 usposabljanj, pretežno organiziranih </w:t>
      </w:r>
      <w:r w:rsidR="00CE5164">
        <w:t xml:space="preserve">v okviru </w:t>
      </w:r>
      <w:r w:rsidRPr="005C2928">
        <w:t>MAAE. V naveden</w:t>
      </w:r>
      <w:r w:rsidR="00CE5164">
        <w:t>o</w:t>
      </w:r>
      <w:r w:rsidRPr="005C2928">
        <w:t xml:space="preserve"> statistik</w:t>
      </w:r>
      <w:r w:rsidR="00CE5164">
        <w:t>o</w:t>
      </w:r>
      <w:r w:rsidRPr="005C2928">
        <w:t xml:space="preserve"> pa seveda niso vključena sodelovanja v najrazličnejših delovnih skupinah, odborih in združenjih, o čemer se podrobneje poroča v nadaljevanju tega poročila </w:t>
      </w:r>
      <w:r w:rsidRPr="00226F15">
        <w:t>(</w:t>
      </w:r>
      <w:hyperlink w:anchor="po10" w:history="1">
        <w:r w:rsidRPr="00226F15">
          <w:rPr>
            <w:rStyle w:val="Hiperpovezava"/>
          </w:rPr>
          <w:t>poglavje 10</w:t>
        </w:r>
      </w:hyperlink>
      <w:r w:rsidRPr="00226F15">
        <w:t>).</w:t>
      </w:r>
      <w:r w:rsidRPr="005C2928">
        <w:t xml:space="preserve"> </w:t>
      </w:r>
    </w:p>
    <w:bookmarkEnd w:id="356"/>
    <w:p w14:paraId="44E85090" w14:textId="5B8524F5" w:rsidR="00262186" w:rsidRPr="005C2928" w:rsidRDefault="00262186" w:rsidP="0037076F">
      <w:pPr>
        <w:pStyle w:val="LPnavaden"/>
      </w:pPr>
      <w:r w:rsidRPr="005C2928">
        <w:t xml:space="preserve">V letu 2020 je bilo zaradi epidemije </w:t>
      </w:r>
      <w:r w:rsidR="00CE5164">
        <w:t>covida</w:t>
      </w:r>
      <w:r w:rsidRPr="005C2928">
        <w:t xml:space="preserve">-19 izvedenih precej manj internih usposabljanj s področja pripravljenosti na izredne dogodke, o katerih se obširneje poroča </w:t>
      </w:r>
      <w:r w:rsidRPr="00262186">
        <w:t xml:space="preserve">v </w:t>
      </w:r>
      <w:hyperlink w:anchor="po71" w:history="1">
        <w:r w:rsidRPr="00262186">
          <w:rPr>
            <w:rStyle w:val="Hiperpovezava"/>
          </w:rPr>
          <w:t>poglavju 7.1</w:t>
        </w:r>
      </w:hyperlink>
      <w:r w:rsidRPr="00262186">
        <w:t xml:space="preserve"> tega</w:t>
      </w:r>
      <w:r w:rsidRPr="005C2928">
        <w:t xml:space="preserve"> poročila in niso zajeta v zgornji statistiki. </w:t>
      </w:r>
    </w:p>
    <w:p w14:paraId="1F678233" w14:textId="77777777" w:rsidR="00262186" w:rsidRPr="005C2928" w:rsidRDefault="00262186" w:rsidP="0037076F">
      <w:pPr>
        <w:pStyle w:val="LPnavaden"/>
      </w:pPr>
      <w:r w:rsidRPr="005C2928">
        <w:t>URSJV ima na podlagi ustrezne izobrazbe oziroma dodatnega usposabljanja imenovano:</w:t>
      </w:r>
    </w:p>
    <w:p w14:paraId="60FAA8DB" w14:textId="4016B84A" w:rsidR="00262186" w:rsidRPr="005C2928" w:rsidRDefault="00262186" w:rsidP="005657A0">
      <w:pPr>
        <w:pStyle w:val="LPalineje"/>
      </w:pPr>
      <w:r w:rsidRPr="005C2928">
        <w:t>odgovorno osebo za varstvo pred sevanji, ki je na podlagi 52. člena ZVISJV-1 odgovorna za izvajanje in načrtovanje ukrepov varstva pred ionizirajočimi sevanji v skladu z omenjenim zakonom,</w:t>
      </w:r>
    </w:p>
    <w:p w14:paraId="0B2CBA98" w14:textId="607F6EFF" w:rsidR="00262186" w:rsidRPr="005C2928" w:rsidRDefault="00262186" w:rsidP="005657A0">
      <w:pPr>
        <w:pStyle w:val="LPalineje"/>
      </w:pPr>
      <w:r w:rsidRPr="005C2928">
        <w:t xml:space="preserve">delavskega zaupnika za varnost in zdravje pri delu v skladu z </w:t>
      </w:r>
      <w:r w:rsidRPr="00D6491D">
        <w:rPr>
          <w:rStyle w:val="LPnavadenposevnoZnak"/>
        </w:rPr>
        <w:t>Zakonom o varnosti in zdravju pri delu</w:t>
      </w:r>
      <w:r w:rsidRPr="00232613">
        <w:t xml:space="preserve"> </w:t>
      </w:r>
      <w:r w:rsidRPr="005C2928">
        <w:t>(Uradni list RS, št. 43/11),</w:t>
      </w:r>
    </w:p>
    <w:p w14:paraId="4DFF1550" w14:textId="69BF7B8A" w:rsidR="00262186" w:rsidRPr="005C2928" w:rsidRDefault="00262186" w:rsidP="005657A0">
      <w:pPr>
        <w:pStyle w:val="LPalineje"/>
      </w:pPr>
      <w:r w:rsidRPr="005C2928">
        <w:t>pooblaščeno osebo za varstvo osebnih podatkov v skladu s 37. členom Uredbe (EU) 2016/679 Evropskega parlamenta in Sveta z dne 27. aprila 2016 o varstvu posameznikov pri obdelavi osebnih podatkov in o prostem pretoku takih podatkov ter o razveljavitvi Direktive 95/46/ES,</w:t>
      </w:r>
    </w:p>
    <w:p w14:paraId="4DE16B77" w14:textId="07CEDC83" w:rsidR="00262186" w:rsidRPr="005C2928" w:rsidRDefault="00262186" w:rsidP="005657A0">
      <w:pPr>
        <w:pStyle w:val="LPalineje"/>
      </w:pPr>
      <w:r w:rsidRPr="005C2928">
        <w:t xml:space="preserve">pooblaščenca za napotitev sodelavcev URSJV na obdobne preventivne zdravstvene preglede in </w:t>
      </w:r>
    </w:p>
    <w:p w14:paraId="5BE4800E" w14:textId="03C6DE10" w:rsidR="00262186" w:rsidRPr="005C2928" w:rsidRDefault="00262186" w:rsidP="005657A0">
      <w:pPr>
        <w:pStyle w:val="LPalineje"/>
      </w:pPr>
      <w:r w:rsidRPr="005C2928">
        <w:t xml:space="preserve">svetovalko za pomoč in informacije o ukrepih, ki so na voljo v zvezi z varstvom pred spolnim in drugim nadlegovanjem ali trpinčenjem v skladu z </w:t>
      </w:r>
      <w:r w:rsidRPr="00D6491D">
        <w:rPr>
          <w:rStyle w:val="LPnavadenposevnoZnak"/>
        </w:rPr>
        <w:t>Uredbo o ukrepih za varovanje dostojanstva zaposlenih v organih državne uprave</w:t>
      </w:r>
      <w:r w:rsidRPr="005C2928">
        <w:t xml:space="preserve"> (Uradni list RS, št. </w:t>
      </w:r>
      <w:hyperlink r:id="rId78" w:tgtFrame="_blank" w:tooltip="Uredba o ukrepih za varovanje dostojanstva zaposlenih v organih državne uprave" w:history="1">
        <w:r w:rsidRPr="005C2928">
          <w:t>36/09</w:t>
        </w:r>
      </w:hyperlink>
      <w:r w:rsidRPr="005C2928">
        <w:t xml:space="preserve"> in </w:t>
      </w:r>
      <w:hyperlink r:id="rId79" w:tgtFrame="_blank" w:tooltip="Zakon o delovnih razmerjih" w:history="1">
        <w:r w:rsidRPr="005C2928">
          <w:t>21/13</w:t>
        </w:r>
      </w:hyperlink>
      <w:r w:rsidRPr="005C2928">
        <w:t xml:space="preserve"> – ZDR-1).</w:t>
      </w:r>
    </w:p>
    <w:p w14:paraId="68119265" w14:textId="77777777" w:rsidR="00262186" w:rsidRPr="005C2928" w:rsidRDefault="00262186" w:rsidP="00262186">
      <w:pPr>
        <w:pStyle w:val="LPNaslov3"/>
      </w:pPr>
      <w:bookmarkStart w:id="357" w:name="_Toc14773633"/>
      <w:bookmarkStart w:id="358" w:name="_Toc47428080"/>
      <w:bookmarkStart w:id="359" w:name="_Toc74219380"/>
      <w:r w:rsidRPr="005C2928">
        <w:t>Obveščanje javnosti</w:t>
      </w:r>
      <w:bookmarkEnd w:id="357"/>
      <w:bookmarkEnd w:id="358"/>
      <w:bookmarkEnd w:id="359"/>
    </w:p>
    <w:p w14:paraId="052A0975" w14:textId="5B46FD28" w:rsidR="00262186" w:rsidRPr="005C2928" w:rsidRDefault="00262186" w:rsidP="0037076F">
      <w:pPr>
        <w:pStyle w:val="LPnavaden"/>
      </w:pPr>
      <w:r w:rsidRPr="005C2928">
        <w:t xml:space="preserve">Interni akti URSJV, predvsem Akt o notranji organizaciji in sistemizaciji delovnih mest v URSJV in Poslovnik URSJV, določajo, da javnost dela, ki jo URSJV poleg splošne zakonodaje nalaga tudi ZVISJV-1 (v 11. toči 4. člena </w:t>
      </w:r>
      <w:r w:rsidR="00CE5164">
        <w:t>–</w:t>
      </w:r>
      <w:r w:rsidRPr="005C2928">
        <w:t xml:space="preserve"> načelo javnosti in 8. členu </w:t>
      </w:r>
      <w:r w:rsidR="00CE5164">
        <w:t>–</w:t>
      </w:r>
      <w:r w:rsidRPr="005C2928">
        <w:t xml:space="preserve"> javnost podatkov), zagotavlja direktor, predvsem z dajanjem uradnih sporočil ter na druge načine, ki omogočajo javnosti, da se seznani z delom URSJV in reševanjem vprašanj z njenega delovnega področja. </w:t>
      </w:r>
    </w:p>
    <w:p w14:paraId="38B97C09" w14:textId="4A80295A" w:rsidR="00262186" w:rsidRPr="005C2928" w:rsidRDefault="00262186" w:rsidP="0037076F">
      <w:pPr>
        <w:pStyle w:val="LPnavaden"/>
      </w:pPr>
      <w:r w:rsidRPr="005C2928">
        <w:t xml:space="preserve">URSJV javnost obvešča predvsem z objavo informacij prek svojih spletnih strani. Zaradi razvojnega projekta P11: Prenova in optimizacija spletnih mest celotne državne uprave, ki ga je </w:t>
      </w:r>
      <w:r w:rsidR="00CE5164">
        <w:t>v</w:t>
      </w:r>
      <w:r w:rsidRPr="005C2928">
        <w:t xml:space="preserve">lada potrdila julija 2016, je bil opravljen prenos vsebin z arhivske strani na novo osrednje spletno mesto GOV.SI. Spletno mesto GOV.SI je bilo objavljeno 1. </w:t>
      </w:r>
      <w:r w:rsidR="00837AC3">
        <w:t>julija</w:t>
      </w:r>
      <w:r w:rsidRPr="005C2928">
        <w:t xml:space="preserve"> 2019, rok za prenos vseh vsebin pa je bil 12.</w:t>
      </w:r>
      <w:r w:rsidR="00837AC3">
        <w:t xml:space="preserve"> marec</w:t>
      </w:r>
      <w:r w:rsidRPr="005C2928">
        <w:t xml:space="preserve"> 2020. Za spletišče je 23. </w:t>
      </w:r>
      <w:r w:rsidR="00837AC3">
        <w:t>septembra</w:t>
      </w:r>
      <w:r w:rsidRPr="005C2928">
        <w:t xml:space="preserve"> 2020 začel veljati </w:t>
      </w:r>
      <w:r w:rsidRPr="00277DD1">
        <w:rPr>
          <w:rStyle w:val="LPnavadenposevnoZnak"/>
        </w:rPr>
        <w:t>Zakon o dostopnosti do spletišč in mobilnih aplikacij</w:t>
      </w:r>
      <w:r w:rsidRPr="005C2928">
        <w:t xml:space="preserve"> (Uradni list RS, št. 30/18), ki ureja ukrepe za zagotavljanje dostopnosti spletišč in mobilnih aplikacij zavezancev po tem zakonu za vse uporabnike, zlasti pa za uporabnike z različnimi oblikami oviranosti</w:t>
      </w:r>
      <w:r w:rsidR="00837AC3">
        <w:t>,</w:t>
      </w:r>
      <w:r w:rsidRPr="005C2928">
        <w:t xml:space="preserve"> in v naš pravni red prenaša določbe Direktive (EU) 2016/2102 Evropskega parlamenta in Sveta z dne 26. </w:t>
      </w:r>
      <w:r>
        <w:t>10.</w:t>
      </w:r>
      <w:r w:rsidRPr="005C2928">
        <w:t xml:space="preserve"> 2016 o dostopnosti spletišč in mobilnih aplikacij organov javnega sektorja (UL L št. 327 z dne 2. 12. 2016, str. 1). Vse vsebine, namenjene za objavo na spletu, morajo odslej biti pripravljene v obliki, ki je dostopna ranljivim skupinam. </w:t>
      </w:r>
    </w:p>
    <w:p w14:paraId="3ED83764" w14:textId="31BF33D1" w:rsidR="00262186" w:rsidRPr="005C2928" w:rsidRDefault="00262186" w:rsidP="0037076F">
      <w:pPr>
        <w:pStyle w:val="LPnavaden"/>
      </w:pPr>
      <w:r w:rsidRPr="005C2928">
        <w:t xml:space="preserve">Spletne vsebine so v stalnem posodabljanju, pri čemer je posamezna vsebina podana na več mestih. Pomembnejše teme in novice je mogoče tudi </w:t>
      </w:r>
      <w:r w:rsidR="00837AC3">
        <w:t>poudariti</w:t>
      </w:r>
      <w:r w:rsidRPr="005C2928">
        <w:t>, kar omogoča uporabnikom hiter dostop do takih zadev.</w:t>
      </w:r>
    </w:p>
    <w:p w14:paraId="07D1D42B" w14:textId="77777777" w:rsidR="00262186" w:rsidRPr="005C2928" w:rsidRDefault="00262186" w:rsidP="0037076F">
      <w:pPr>
        <w:pStyle w:val="LPnavaden"/>
      </w:pPr>
      <w:r w:rsidRPr="005C2928">
        <w:t>Rubrika »</w:t>
      </w:r>
      <w:r w:rsidRPr="00277DD1">
        <w:rPr>
          <w:rStyle w:val="LPnavadenposevnoZnak"/>
        </w:rPr>
        <w:t>Novice</w:t>
      </w:r>
      <w:r w:rsidRPr="005C2928">
        <w:t>« je namenjena aktualnim dogodkom, povezanim z delom uprave, za katero se URSJV trudi, da je sveža in informativna. V letu 2020 je bilo objavljenih 39 takih novic, povprečno torej nekaj več kot tri na mesec.</w:t>
      </w:r>
    </w:p>
    <w:p w14:paraId="17C52B1F" w14:textId="77777777" w:rsidR="00262186" w:rsidRPr="005C2928" w:rsidRDefault="00262186" w:rsidP="0037076F">
      <w:pPr>
        <w:pStyle w:val="LPnavaden"/>
      </w:pPr>
      <w:r w:rsidRPr="005C2928">
        <w:t xml:space="preserve">Pomembno mesto zavzema katalog informacij javnega značaja, oblikovan po zahtevah </w:t>
      </w:r>
      <w:r w:rsidRPr="00277DD1">
        <w:rPr>
          <w:rStyle w:val="LPnavadenposevnoZnak"/>
        </w:rPr>
        <w:t>Zakona o dostopu do informacij javnega značaja</w:t>
      </w:r>
      <w:r w:rsidRPr="005C2928">
        <w:t xml:space="preserve"> (Uradni list RS, št. </w:t>
      </w:r>
      <w:hyperlink r:id="rId80" w:tgtFrame="_blank" w:tooltip="Zakon o dostopu do informacij javnega značaja (uradno prečiščeno besedilo)" w:history="1">
        <w:r w:rsidRPr="005C2928">
          <w:t>51/06</w:t>
        </w:r>
      </w:hyperlink>
      <w:r w:rsidRPr="005C2928">
        <w:t xml:space="preserve"> – uradno prečiščeno besedilo, </w:t>
      </w:r>
      <w:hyperlink r:id="rId81" w:tgtFrame="_blank" w:tooltip="Zakon o davčnem postopku" w:history="1">
        <w:r w:rsidRPr="005C2928">
          <w:t>117/06</w:t>
        </w:r>
      </w:hyperlink>
      <w:r w:rsidRPr="005C2928">
        <w:t> – ZDavP-2, </w:t>
      </w:r>
      <w:hyperlink r:id="rId82" w:tgtFrame="_blank" w:tooltip="Zakon o spremembah in dopolnitvah Zakona o dostopu do informacij javnega značaja" w:history="1">
        <w:r w:rsidRPr="005C2928">
          <w:t>23/14</w:t>
        </w:r>
      </w:hyperlink>
      <w:r w:rsidRPr="005C2928">
        <w:t>, </w:t>
      </w:r>
      <w:hyperlink r:id="rId83" w:tgtFrame="_blank" w:tooltip="Zakon o spremembah in dopolnitvah Zakona o dostopu do informacij javnega značaja" w:history="1">
        <w:r w:rsidRPr="005C2928">
          <w:t>50/14</w:t>
        </w:r>
      </w:hyperlink>
      <w:r w:rsidRPr="005C2928">
        <w:t>, </w:t>
      </w:r>
      <w:hyperlink r:id="rId84"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5C2928">
          <w:t>19/15</w:t>
        </w:r>
      </w:hyperlink>
      <w:r w:rsidRPr="005C2928">
        <w:t> – odločba US, </w:t>
      </w:r>
      <w:hyperlink r:id="rId85" w:tgtFrame="_blank" w:tooltip="Zakon o spremembah in dopolnitvah Zakona o dostopu do informacij javnega značaja" w:history="1">
        <w:r w:rsidRPr="005C2928">
          <w:t>102/15</w:t>
        </w:r>
      </w:hyperlink>
      <w:r w:rsidRPr="005C2928">
        <w:t> in </w:t>
      </w:r>
      <w:hyperlink r:id="rId86" w:tgtFrame="_blank" w:tooltip="Zakon o dopolnitvi Zakona o dostopu do informacij javnega značaja" w:history="1">
        <w:r w:rsidRPr="005C2928">
          <w:t>7/18</w:t>
        </w:r>
      </w:hyperlink>
      <w:r w:rsidRPr="005C2928">
        <w:t xml:space="preserve">) ter pripadajoče EU uredbe. Na tej osnovi je URSJV v letu 2020 prejela </w:t>
      </w:r>
      <w:r>
        <w:t>osem</w:t>
      </w:r>
      <w:r w:rsidRPr="005C2928">
        <w:t xml:space="preserve"> zahtevkov za dostop do informacij javnega značaja ter jim tudi vsem v celoti ugodila. </w:t>
      </w:r>
    </w:p>
    <w:p w14:paraId="02141244" w14:textId="7A17C378" w:rsidR="00262186" w:rsidRPr="005C2928" w:rsidRDefault="00262186" w:rsidP="0037076F">
      <w:pPr>
        <w:pStyle w:val="LPnavaden"/>
      </w:pPr>
      <w:r w:rsidRPr="005C2928">
        <w:t xml:space="preserve">URSJV je tudi v letu 2020 nadaljevala prakso izdajanja Sevalnih novic, </w:t>
      </w:r>
      <w:r w:rsidR="00837AC3">
        <w:t>ki jo</w:t>
      </w:r>
      <w:r w:rsidRPr="005C2928">
        <w:t xml:space="preserve"> je začela že pred več kot petnajstimi leti. Pripravljeni sta bili dve številki (52 in 53), ki sta tudi objavljeni </w:t>
      </w:r>
      <w:hyperlink r:id="rId87" w:history="1">
        <w:r w:rsidRPr="000D135F">
          <w:rPr>
            <w:rStyle w:val="Hiperpovezava"/>
          </w:rPr>
          <w:t>na spletni strani URSJV</w:t>
        </w:r>
      </w:hyperlink>
      <w:r w:rsidRPr="005C2928">
        <w:t xml:space="preserve">. Sevalne novice št. 52, ki so izšle oktobra 2020, so namenjene intervencijam inšpekcij v letu 2019, delu URSJV v času epidemije </w:t>
      </w:r>
      <w:r w:rsidR="00837AC3">
        <w:t xml:space="preserve">zaradi </w:t>
      </w:r>
      <w:r w:rsidRPr="005C2928">
        <w:t>koronavirusa in dogodkom iz tujine, objavljeni</w:t>
      </w:r>
      <w:r w:rsidR="00837AC3">
        <w:t>m</w:t>
      </w:r>
      <w:r w:rsidRPr="005C2928">
        <w:t xml:space="preserve"> v informacijskem sistemu IAEA NEWS v letu 2019. V Sevalnih novicah št. 53, ki so izšle decembra 2020, je obravnavan dogodek </w:t>
      </w:r>
      <w:r w:rsidR="00837AC3">
        <w:t>–</w:t>
      </w:r>
      <w:r w:rsidRPr="005C2928">
        <w:t xml:space="preserve"> izvleček ročice iz Troxler sonde, v kateri so bili viri sevanja, opisano pa je tudi pravilno označevanje vozil s tablami (velikimi nalepkami) nevarnosti med prevozom radioaktivni</w:t>
      </w:r>
      <w:r w:rsidR="00837AC3">
        <w:t>h</w:t>
      </w:r>
      <w:r w:rsidRPr="005C2928">
        <w:t xml:space="preserve"> snovi.</w:t>
      </w:r>
    </w:p>
    <w:p w14:paraId="570D718D" w14:textId="0DD1183A" w:rsidR="00262186" w:rsidRPr="005C2928" w:rsidRDefault="00262186" w:rsidP="0037076F">
      <w:pPr>
        <w:pStyle w:val="LPnavaden"/>
      </w:pPr>
      <w:r w:rsidRPr="005C2928">
        <w:t xml:space="preserve">URSJV za tujino, predvsem za tuje upravne organe s področja jedrske in sevalne varnosti, že od leta 2010 pripravlja tudi »News from Nuclear Slovenia« s standardizirano vsebinsko zasnovo, ki se jo dvakrat letno </w:t>
      </w:r>
      <w:r w:rsidR="00837AC3">
        <w:t>posodobi</w:t>
      </w:r>
      <w:r w:rsidRPr="005C2928">
        <w:t>. V letu 2020 je bila aprila objavljena številka 22, številka 23 pa oktobra. Obe številki sta bili pripravljeni in objavljeni tudi v slovenski različici. Tako Sevalne novice kot tudi »News from Nuclear Slovenia« se objavljaj</w:t>
      </w:r>
      <w:r w:rsidR="00837AC3">
        <w:t>o</w:t>
      </w:r>
      <w:r w:rsidRPr="005C2928">
        <w:t xml:space="preserve"> na </w:t>
      </w:r>
      <w:hyperlink r:id="rId88" w:history="1">
        <w:r w:rsidRPr="000D135F">
          <w:rPr>
            <w:rStyle w:val="Hiperpovezava"/>
          </w:rPr>
          <w:t>spletni strani URSJV</w:t>
        </w:r>
      </w:hyperlink>
      <w:r w:rsidRPr="005C2928">
        <w:t>.</w:t>
      </w:r>
    </w:p>
    <w:p w14:paraId="39CA0691" w14:textId="47254F87" w:rsidR="00262186" w:rsidRDefault="00262186" w:rsidP="0037076F">
      <w:pPr>
        <w:pStyle w:val="LPnavaden"/>
      </w:pPr>
      <w:r w:rsidRPr="005C2928">
        <w:t xml:space="preserve">V sklop obveščanja javnosti nedvomno sodi tudi vsakoletna priprava </w:t>
      </w:r>
      <w:r w:rsidRPr="00277DD1">
        <w:rPr>
          <w:rStyle w:val="LPnavadenposevnoZnak"/>
        </w:rPr>
        <w:t>Poročila o varstvu pred ionizirajočimi sevanji in jedrski varnosti v Republiki Sloveniji</w:t>
      </w:r>
      <w:r w:rsidRPr="005C2928">
        <w:t xml:space="preserve">, katerega pripravo določa ZVISJV-1. Poročilo za leto 2019 je obravnavala in sprejela Vlada RS na 26. redni seji 16. </w:t>
      </w:r>
      <w:r w:rsidR="00837AC3">
        <w:t>julija</w:t>
      </w:r>
      <w:r w:rsidRPr="005C2928">
        <w:t xml:space="preserve"> 2020 in ga </w:t>
      </w:r>
      <w:r w:rsidR="00837AC3">
        <w:t xml:space="preserve">predložila </w:t>
      </w:r>
      <w:r w:rsidRPr="005C2928">
        <w:t xml:space="preserve">v Državni zbor Republike Slovenije. </w:t>
      </w:r>
      <w:bookmarkStart w:id="360" w:name="_Hlk31196923"/>
      <w:r w:rsidRPr="005C2928">
        <w:t>Komisija Državnega sveta Republike Slovenije za lokalno samoupravo in regionalni razvoj</w:t>
      </w:r>
      <w:bookmarkEnd w:id="360"/>
      <w:r w:rsidRPr="005C2928">
        <w:t xml:space="preserve"> se je s poročilom seznanila na svoji 49. seji 31. </w:t>
      </w:r>
      <w:r w:rsidR="00837AC3">
        <w:t>avgusta</w:t>
      </w:r>
      <w:r w:rsidRPr="005C2928">
        <w:t xml:space="preserve"> 2020, </w:t>
      </w:r>
      <w:bookmarkStart w:id="361" w:name="_Hlk31196964"/>
      <w:r w:rsidRPr="005C2928">
        <w:t>Odbor Državnega zbora za infrastrukturo, okolje in prostor</w:t>
      </w:r>
      <w:bookmarkEnd w:id="361"/>
      <w:r w:rsidRPr="005C2928">
        <w:t xml:space="preserve"> pa se je kot matično delovno telo s poročilom seznanil na svoji 20. seji dne 30. </w:t>
      </w:r>
      <w:r w:rsidR="00837AC3">
        <w:t>septembra</w:t>
      </w:r>
      <w:r w:rsidRPr="005C2928">
        <w:t xml:space="preserve"> 2020. Obenem </w:t>
      </w:r>
      <w:r w:rsidR="00837AC3">
        <w:t xml:space="preserve">je </w:t>
      </w:r>
      <w:r w:rsidRPr="005C2928">
        <w:t xml:space="preserve">poročilo osnovni način obveščanja širše javnosti o stanju na področju jedrske varnosti in varstva pred sevanji v državi, kateri je, </w:t>
      </w:r>
      <w:r w:rsidR="00837AC3">
        <w:t>prvenstveno</w:t>
      </w:r>
      <w:r w:rsidRPr="005C2928">
        <w:t>, tudi namenjeno.</w:t>
      </w:r>
    </w:p>
    <w:p w14:paraId="166AB914" w14:textId="77777777" w:rsidR="00262186" w:rsidRPr="005E1393" w:rsidRDefault="00262186" w:rsidP="005E1393">
      <w:pPr>
        <w:pStyle w:val="LPNaslov3"/>
      </w:pPr>
      <w:bookmarkStart w:id="362" w:name="_Toc74219381"/>
      <w:r>
        <w:t>Strokovna komisija za preverjanje strokovne usposobljenosti ter preverjanje izpolnjevanja drugih pogojev delavcev, ki v sevalnih ali jedrskih objektih opravljajo dela in naloge, za katera je potrebno dovoljenje</w:t>
      </w:r>
      <w:bookmarkEnd w:id="362"/>
      <w:r>
        <w:t xml:space="preserve"> </w:t>
      </w:r>
    </w:p>
    <w:p w14:paraId="174AE3EC" w14:textId="6742DCC0" w:rsidR="00262186" w:rsidRDefault="00262186" w:rsidP="0037076F">
      <w:pPr>
        <w:pStyle w:val="LPnavaden"/>
      </w:pPr>
      <w:r>
        <w:t>V letu 2020 je strokovna komisija za preverjanje strokovne usposobljenosti ter preverjanje izpolnjevanja drugih pogojev delavcev, ki v sevalnih ali jedrskih objektih opravljajo dela in naloge, za kater</w:t>
      </w:r>
      <w:r w:rsidR="00837AC3">
        <w:t>e</w:t>
      </w:r>
      <w:r>
        <w:t xml:space="preserve"> je potrebno dovoljenje (v nadalj</w:t>
      </w:r>
      <w:r w:rsidR="00837AC3">
        <w:t>njem besedil</w:t>
      </w:r>
      <w:r>
        <w:t>u</w:t>
      </w:r>
      <w:r w:rsidR="00837AC3">
        <w:t>:</w:t>
      </w:r>
      <w:r>
        <w:t xml:space="preserve"> </w:t>
      </w:r>
      <w:r w:rsidR="00837AC3">
        <w:t>k</w:t>
      </w:r>
      <w:r>
        <w:t xml:space="preserve">omisija) imela skupno sedem sej. </w:t>
      </w:r>
    </w:p>
    <w:p w14:paraId="2F169C4B" w14:textId="77777777" w:rsidR="00262186" w:rsidRDefault="00262186" w:rsidP="0037076F">
      <w:pPr>
        <w:pStyle w:val="LPnavaden"/>
      </w:pPr>
      <w:r>
        <w:t xml:space="preserve">V tem letu ni bilo kandidatov za pridobitev prvega dovoljenja za operaterja reaktorja NEK. En kandidat za glavnega operaterja reaktorja pa je v tem obdobju uspešno opravil preverjanje usposobljenosti za prvo pridobitev dovoljenja. Za delovno mesto operaterja reaktorja je uspešno opravil izpit tudi en kandidat, ki je obnovil dovoljenje, prav tako pa je pet kandidatov obnovilo dovoljenja za delovno mesto glavnega operaterja reaktorja. Kandidatov za prvo pridobitev ali obnovitev dovoljenja za delovno mesto inženirja izmene ni bilo. </w:t>
      </w:r>
    </w:p>
    <w:p w14:paraId="1176AEA2" w14:textId="77777777" w:rsidR="00262186" w:rsidRDefault="00262186" w:rsidP="0037076F">
      <w:pPr>
        <w:pStyle w:val="LPnavaden"/>
      </w:pPr>
      <w:r>
        <w:t xml:space="preserve">Na raziskovalnem reaktorju TRIGA Mark II je en kandidat uspešno opravil preverjanje usposobljenosti in je tako obnovil dovoljenje za operaterja raziskovalnega reaktorja. </w:t>
      </w:r>
    </w:p>
    <w:p w14:paraId="111637F9" w14:textId="77777777" w:rsidR="00262186" w:rsidRDefault="00262186" w:rsidP="0037076F">
      <w:pPr>
        <w:pStyle w:val="LPnavaden"/>
      </w:pPr>
      <w:r>
        <w:t xml:space="preserve">Izpitov za delovno mesto vodje skladišča radioaktivnih odpadkov v CSRAO v letu 2020 ni bilo. </w:t>
      </w:r>
    </w:p>
    <w:p w14:paraId="1C6E0B00" w14:textId="0B1B9901" w:rsidR="00262186" w:rsidRDefault="00262186" w:rsidP="0037076F">
      <w:pPr>
        <w:pStyle w:val="LPnavaden"/>
      </w:pPr>
      <w:r>
        <w:t xml:space="preserve">Vsem omenjenim je URSJV na osnovi predloga </w:t>
      </w:r>
      <w:r w:rsidR="00A33194">
        <w:t>k</w:t>
      </w:r>
      <w:r>
        <w:t>omisije izdala dovoljenja.</w:t>
      </w:r>
    </w:p>
    <w:p w14:paraId="44A8B3AD" w14:textId="77777777" w:rsidR="00262186" w:rsidRDefault="00262186" w:rsidP="00262186">
      <w:pPr>
        <w:pStyle w:val="LPNaslov2"/>
      </w:pPr>
      <w:bookmarkStart w:id="363" w:name="_Toc74219382"/>
      <w:r>
        <w:rPr>
          <w:caps w:val="0"/>
        </w:rPr>
        <w:t>UPRAVA REPUBLIKE SLOVENIJE ZA VARSTVO PRED SEVANJI</w:t>
      </w:r>
      <w:bookmarkEnd w:id="363"/>
    </w:p>
    <w:p w14:paraId="1701C1ED" w14:textId="1868ABDD" w:rsidR="00262186" w:rsidRDefault="00262186" w:rsidP="0037076F">
      <w:pPr>
        <w:pStyle w:val="LPnavaden"/>
      </w:pPr>
      <w:r>
        <w:t xml:space="preserve">URSVS je organ v sestavi </w:t>
      </w:r>
      <w:r w:rsidR="00A33194">
        <w:t>m</w:t>
      </w:r>
      <w:r>
        <w:t>inistrstva za zdravje. Opravlja strokovne, upravne, nadzorne in razvojne naloge na področju izvajanja sevalnih dejavnosti in uporabe virov ionizirajočih sevanj v zdravstvu in veterinarstvu</w:t>
      </w:r>
      <w:r w:rsidR="00A33194">
        <w:t>;</w:t>
      </w:r>
      <w:r>
        <w:t xml:space="preserve"> varovanja zdravja ljudi pred škodljivimi vplivi ionizirajočih sevanj, sistematičnega pregledovanja delovnega in bivalnega okolja zaradi izpostavljenosti ljudi naravnim virom ionizirajočih sevanj, izvajanja monitoringa radioaktivne kontaminacije živil in pitne vode, omejevanja, zmanjševanja in preprečevanja zdravju škodljivih vplivov neionizirajočih sevanj, presojanja ustreznosti in pooblaščanja izvajalcev strokovnih nalog s področja varstva pred sevanji.</w:t>
      </w:r>
    </w:p>
    <w:p w14:paraId="39795EEA" w14:textId="77777777" w:rsidR="00262186" w:rsidRDefault="00262186" w:rsidP="0037076F">
      <w:pPr>
        <w:pStyle w:val="LPnavaden"/>
      </w:pPr>
      <w:r>
        <w:t>V URSVS je posebna organizacijska enota Inšpekcija za varstvo pred sevanji, ki je pristojna za nadzor nad viri ionizirajočih sevanj v zdravstvu in veterinarstvu ter nad izvajanjem predpisov o varstvu ljudi pred ionizirajočimi sevanji. Na URSVS je bilo v letu 2020 šest stalno zaposlenih sodelavcev.</w:t>
      </w:r>
    </w:p>
    <w:p w14:paraId="003B0B3B" w14:textId="4FD19D06" w:rsidR="00262186" w:rsidRDefault="00262186" w:rsidP="0037076F">
      <w:pPr>
        <w:pStyle w:val="LPnavaden"/>
      </w:pPr>
      <w:r>
        <w:t xml:space="preserve">Težišče delovanja URSVS </w:t>
      </w:r>
      <w:r w:rsidR="00A33194">
        <w:t xml:space="preserve">sta bila </w:t>
      </w:r>
      <w:r>
        <w:t>varstvo pred sevanji in utrditev sistema varovanja zdravja ljudi pred škodljivimi vplivi sevanj v Republiki Sloveniji. Pri tem je URSVS izdajala dovoljenja in potrdila (iz svoje pristojnosti na podlagi Zakona o varstvu pred ionizirajočimi sevanji in jedrski varnosti), pooblastila izvedencem za varstvo pred sevanji, izvajalcem dozimetrije, medicinskim fizikom in izvajalcem meritev radona, opravljala inšpekcijski nadzor, obveščala in ozaveščala javnost o postopkih varovanja zdravja pred škodljivimi učinki sevanja ter sodelovala z mednarodnimi ustanovami za varstvo pred sevanji.</w:t>
      </w:r>
    </w:p>
    <w:p w14:paraId="742A9033" w14:textId="7AE38264" w:rsidR="00262186" w:rsidRDefault="00262186" w:rsidP="0037076F">
      <w:pPr>
        <w:pStyle w:val="LPnavaden"/>
      </w:pPr>
      <w:r>
        <w:t>V letu 2020 se je URSVS takoj po začetku epidemije covid</w:t>
      </w:r>
      <w:r w:rsidR="00A33194">
        <w:t>a</w:t>
      </w:r>
      <w:r>
        <w:t>-19 organizirala tako, da je delo potekalo čim bolj nemoteno ob upoštevanju vseh ukrepov za preprečevanje širjenja epidemije. Sodelavci URSVS so večino dela opravi</w:t>
      </w:r>
      <w:r w:rsidR="00030FC3">
        <w:t>li</w:t>
      </w:r>
      <w:r>
        <w:t xml:space="preserve"> od doma, vseh sestankov in mednarodnih srečanj pa so se udeleževali po spletu. URSVS je na svojih spletnih straneh stranke redno obveščala o izvajanju upravnih in inšpekcijskih postopkov, ki so potekali nemoteno. Začasno </w:t>
      </w:r>
      <w:r w:rsidR="00A33194">
        <w:t xml:space="preserve">sta </w:t>
      </w:r>
      <w:r>
        <w:t xml:space="preserve">bila prekinjena le izposoja in vračilo merilnikov radona. V letu 2020 ni bilo </w:t>
      </w:r>
      <w:r w:rsidR="00A33194">
        <w:t xml:space="preserve">na URSVS </w:t>
      </w:r>
      <w:r>
        <w:t xml:space="preserve">nobenega primera okužbe s </w:t>
      </w:r>
      <w:r w:rsidR="00A33194">
        <w:t>koronavirusom</w:t>
      </w:r>
      <w:r>
        <w:t>.</w:t>
      </w:r>
    </w:p>
    <w:p w14:paraId="1FEAF675" w14:textId="4C644CC1" w:rsidR="00262186" w:rsidRDefault="00262186" w:rsidP="0037076F">
      <w:pPr>
        <w:pStyle w:val="LPnavaden"/>
      </w:pPr>
      <w:r>
        <w:t xml:space="preserve">URSVS je nadzirala sevalne dejavnosti v zdravstvu in veterinarstvu ter vire sevanj, ki se uporabljajo pri teh dejavnostih, varstvo izpostavljenih delavcev v jedrskih in sevalnih objektih ter izpostavljenost delavcev in prebivalcev zaradi radona. Izdala je 150 dovoljenj za izvajanje sevalne dejavnosti, 374 dovoljenj za uporabo virov sevanj, 14 potrdil o prejetih dozah, 21 izjav prejemnikov radioaktivnih snovi ter eno potrdilo o ustreznosti dovoljenja za prevoz radioaktivnih snovi. Izdanih je bilo </w:t>
      </w:r>
      <w:r w:rsidR="00A33194">
        <w:t>sedem</w:t>
      </w:r>
      <w:r>
        <w:t xml:space="preserve"> pooblastil izvajalcem strokovnih nalog s področja ionizirajočih sevanj. </w:t>
      </w:r>
    </w:p>
    <w:p w14:paraId="13FDA705" w14:textId="1357EEB7" w:rsidR="00262186" w:rsidRDefault="00262186" w:rsidP="0037076F">
      <w:pPr>
        <w:pStyle w:val="LPnavaden"/>
      </w:pPr>
      <w:r>
        <w:t>V letu 20</w:t>
      </w:r>
      <w:r w:rsidR="000B4517">
        <w:t>20</w:t>
      </w:r>
      <w:r>
        <w:t xml:space="preserve"> je URSVS izvedla skupno 209 inšpekcijskih postopkov. Inšpekcija URSVS je opravila </w:t>
      </w:r>
      <w:r w:rsidR="00A33194">
        <w:t>osem</w:t>
      </w:r>
      <w:r>
        <w:t xml:space="preserve"> poglobljenih inšpekcijskih pregledov na področju izpostavljenosti radonu in izdala </w:t>
      </w:r>
      <w:r w:rsidR="00A33194">
        <w:t>osem</w:t>
      </w:r>
      <w:r>
        <w:t xml:space="preserve"> opozoril z zahtevami po zmanjšanju izpostavljenosti, v enem primeru pa tudi za izdelavo ocene varstva pred sevanji. V zdravstvu in veterinarstvu je bilo opravljenih </w:t>
      </w:r>
      <w:r w:rsidR="00A33194">
        <w:t xml:space="preserve">pet </w:t>
      </w:r>
      <w:r>
        <w:t>poglobljenih inšpekcijskih pregledov, v okviru katerih je bil en rentgenski aparat, ki se hrani v rezervi, zapečaten</w:t>
      </w:r>
      <w:r w:rsidR="00A33194">
        <w:t>,</w:t>
      </w:r>
      <w:r>
        <w:t xml:space="preserve"> ter izdane </w:t>
      </w:r>
      <w:r w:rsidR="00A33194">
        <w:t>so bile tri</w:t>
      </w:r>
      <w:r>
        <w:t xml:space="preserve"> odločbe z zahtevami po uskladitvi z veljavnimi predpisi. Na osnovi pregledovanja poročil o pregledih rentgenskih aparatov za medicinsko uporabo, ki jih URSVS pošiljajo pooblaščene institucije, so bile izdane </w:t>
      </w:r>
      <w:r w:rsidR="00A33194">
        <w:t>tri</w:t>
      </w:r>
      <w:r>
        <w:t xml:space="preserve"> zahteve za predložitev dokazil o odpravi ugotovljenih pomanjkljivosti, 34 zahtev za predložitev dokazila v zvezi s prenehanjem uporabe rentgenske naprave ter 155 zahtev po uskladitvi z veljavno zakonodajo. URSVS je ukrepala trikrat, ko je bila presežena operativna mesečna osebna doza 1,6 mSv. Celovit nadzor je bil zagotovljen s sodelovanjem strokovnih institucij, ki redno preverjajo stanje na tem področju. </w:t>
      </w:r>
    </w:p>
    <w:p w14:paraId="04FD2D5B" w14:textId="262F0266" w:rsidR="00262186" w:rsidRDefault="00262186" w:rsidP="0037076F">
      <w:pPr>
        <w:pStyle w:val="LPnavaden"/>
      </w:pPr>
      <w:r>
        <w:t xml:space="preserve">URSVS je nadaljevala izvajanje programa sistematičnega pregledovanja in izvajanja meritev radona v enakem obsegu kot leta 2018. Tega leta je bil program razširjen glede na prejšnja. Povečan je bil obseg meritev v šolah in vrtcih, program pa je leta 2018 prvič razširjen tudi na bivalne prostore. </w:t>
      </w:r>
    </w:p>
    <w:p w14:paraId="7FC1BAEB" w14:textId="47EE78AC" w:rsidR="00262186" w:rsidRDefault="00262186" w:rsidP="0037076F">
      <w:pPr>
        <w:pStyle w:val="LPnavaden"/>
      </w:pPr>
      <w:r>
        <w:t>URSVS je nadaljevala</w:t>
      </w:r>
      <w:r w:rsidR="00A80491">
        <w:t xml:space="preserve"> z</w:t>
      </w:r>
      <w:r>
        <w:t xml:space="preserve"> monitoring</w:t>
      </w:r>
      <w:r w:rsidR="004116EC">
        <w:t>om</w:t>
      </w:r>
      <w:r>
        <w:t xml:space="preserve"> živil in pitne vode. </w:t>
      </w:r>
    </w:p>
    <w:p w14:paraId="462CD8C9" w14:textId="439247A3" w:rsidR="00262186" w:rsidRDefault="00262186" w:rsidP="0037076F">
      <w:pPr>
        <w:pStyle w:val="LPnavaden"/>
      </w:pPr>
      <w:r>
        <w:t>V letu 20</w:t>
      </w:r>
      <w:r w:rsidR="000B4517">
        <w:t>20</w:t>
      </w:r>
      <w:r>
        <w:t xml:space="preserve"> je URSVS </w:t>
      </w:r>
      <w:r w:rsidR="00A33194">
        <w:t xml:space="preserve">še naprej </w:t>
      </w:r>
      <w:r>
        <w:t>zagotavlja</w:t>
      </w:r>
      <w:r w:rsidR="00A33194">
        <w:t>l</w:t>
      </w:r>
      <w:r w:rsidR="00E9468A">
        <w:t>a</w:t>
      </w:r>
      <w:r>
        <w:t xml:space="preserve"> analiz</w:t>
      </w:r>
      <w:r w:rsidR="00A33194">
        <w:t>o</w:t>
      </w:r>
      <w:r>
        <w:t xml:space="preserve"> skupne aktivnosti sevalcev alfa in beta v pitnih vodah Slovenije, ki je podlaga za zasnovo monitoringa pitne vode v Sloveniji v prihodnjih letih. Na področju izpostavljenosti radonu je URSVS financirala še izdajo slikanice, natisnjene na učne pripomočke, namenjene srednješolcem</w:t>
      </w:r>
      <w:r w:rsidR="00A33194">
        <w:t>,</w:t>
      </w:r>
      <w:r>
        <w:t xml:space="preserve"> ter analizo vpliva radona na pojavljanje pljučnega raka v Sloveniji, na področju izpostavljenosti </w:t>
      </w:r>
      <w:r w:rsidR="00074BB3">
        <w:t>bolnik</w:t>
      </w:r>
      <w:r>
        <w:t xml:space="preserve">ov pa študijo o izpostavljenosti </w:t>
      </w:r>
      <w:r w:rsidR="00074BB3">
        <w:t>bolnik</w:t>
      </w:r>
      <w:r>
        <w:t xml:space="preserve">ov pri diagnostičnih radioloških posegih. </w:t>
      </w:r>
    </w:p>
    <w:p w14:paraId="418563F9" w14:textId="11B2F7E5" w:rsidR="00262186" w:rsidRDefault="00262186" w:rsidP="0037076F">
      <w:pPr>
        <w:pStyle w:val="LPnavaden"/>
      </w:pPr>
      <w:r>
        <w:t xml:space="preserve">Nadaljevalo se je vodenje evidence virov sevanj, ki se uporabljajo v zdravstvu in veterinarstvu ter razvoj in polnjenje centralne evidence osebnih doz izpostavljenih delavcev. Nadaljevalo se je tudi vzpostavljanje evidence meritev radona, ki se je začelo v letu 2018. URSVS je že do </w:t>
      </w:r>
      <w:r w:rsidR="00A33194">
        <w:t>z</w:t>
      </w:r>
      <w:r>
        <w:t xml:space="preserve">daj delovala z majhnim številom zaposlenih in s skromnimi finančnimi sredstvi. Kljub temu je zagotavljala visoko raven varstva pred sevanji na področjih, ki so v njeni pristojnosti. To je dosegala z učinkovito optimizacijo delovnih procesov in porabe razpoložljivih sredstev. Kadrovsko podhranjenost je leta 2017 opazila tudi misija EPREV, ki je opozorila, da se URSVS v primeru izrednega dogodka v </w:t>
      </w:r>
      <w:r w:rsidR="00A33194">
        <w:t xml:space="preserve">zdajšnji </w:t>
      </w:r>
      <w:r>
        <w:t xml:space="preserve">sestavi ne bi zmogla ustrezno odzvati na dogodek in hkrati opravljati svojih rednih nalog. Nadalje, ZVISJV-1 nalaga URSVS nove naloge, predvsem na področju varovanja zdravja ljudi zaradi izpostavljenosti radonu in varovanja zdravja </w:t>
      </w:r>
      <w:r w:rsidR="00074BB3">
        <w:t>bolnik</w:t>
      </w:r>
      <w:r>
        <w:t xml:space="preserve">ov pri radioloških posegih. Skladno s tem so bila URSVS zagotovljena dodatna finančna sredstva za zagotavljanje ukrepov varstva pred sevanji na področju izpostavljenosti radonu in varstva </w:t>
      </w:r>
      <w:r w:rsidR="00074BB3">
        <w:t>bolnik</w:t>
      </w:r>
      <w:r>
        <w:t xml:space="preserve">ov. Potrebe po kadrovski okrepitvi URSVS so bile opredeljene tudi v obrazložitvi ZVISJV-1, ki jo je obravnaval </w:t>
      </w:r>
      <w:r w:rsidR="00A33194">
        <w:t>d</w:t>
      </w:r>
      <w:r>
        <w:t>ržavni zbor v procesu sprejemanja zakona. Tako URSVS nima notranjih kadrovskih rezerv, s katerimi bi lahko zagotovila izvajanje dodatnih nalog</w:t>
      </w:r>
      <w:r w:rsidR="00A33194">
        <w:t>,</w:t>
      </w:r>
      <w:r>
        <w:t xml:space="preserve"> na njeno delovanje pa je v letu 2020 vplivalo tudi dosledno izvajanje ukrepov proti širjenju </w:t>
      </w:r>
      <w:r w:rsidR="00A33194">
        <w:t xml:space="preserve">obolenja zaradi </w:t>
      </w:r>
      <w:r>
        <w:t xml:space="preserve">novega koronavirusa. Kljub novi zaposlitvi v </w:t>
      </w:r>
      <w:r w:rsidR="00A33194">
        <w:t xml:space="preserve">letu </w:t>
      </w:r>
      <w:r>
        <w:t>2019 je nadaljnja kadrovska okrepitev URSVS s stalnimi sodelavci nujna za zagotavljanje zakonsko določenih obveznosti in ustrezne ravni varstva pred sevanji.</w:t>
      </w:r>
    </w:p>
    <w:p w14:paraId="35590FD7" w14:textId="5E7CAC3C" w:rsidR="00262186" w:rsidRPr="00B57A1C" w:rsidRDefault="00262186" w:rsidP="005E1393">
      <w:pPr>
        <w:pStyle w:val="LPviri"/>
      </w:pPr>
      <w:r w:rsidRPr="005E1393">
        <w:t xml:space="preserve">Vir: </w:t>
      </w:r>
      <w:hyperlink w:anchor="v37" w:history="1">
        <w:r w:rsidRPr="005E1393">
          <w:rPr>
            <w:rStyle w:val="Hiperpovezava"/>
          </w:rPr>
          <w:t>[3</w:t>
        </w:r>
        <w:r w:rsidR="00BD211D" w:rsidRPr="005E1393">
          <w:rPr>
            <w:rStyle w:val="Hiperpovezava"/>
          </w:rPr>
          <w:t>7</w:t>
        </w:r>
        <w:r w:rsidRPr="005E1393">
          <w:rPr>
            <w:rStyle w:val="Hiperpovezava"/>
          </w:rPr>
          <w:t>]</w:t>
        </w:r>
      </w:hyperlink>
    </w:p>
    <w:p w14:paraId="34C1706A" w14:textId="77777777" w:rsidR="00262186" w:rsidRDefault="00262186" w:rsidP="00262186">
      <w:pPr>
        <w:pStyle w:val="LPNaslov2"/>
      </w:pPr>
      <w:bookmarkStart w:id="364" w:name="_Toc74219383"/>
      <w:r>
        <w:rPr>
          <w:caps w:val="0"/>
        </w:rPr>
        <w:t>POOBLAŠČENI IZVEDENCI</w:t>
      </w:r>
      <w:bookmarkEnd w:id="364"/>
    </w:p>
    <w:p w14:paraId="7C026D05" w14:textId="77777777" w:rsidR="00262186" w:rsidRDefault="00262186" w:rsidP="00262186">
      <w:pPr>
        <w:pStyle w:val="LPpodpoglavje"/>
      </w:pPr>
      <w:r>
        <w:t>Pooblaščeni izvedenci za sevalno in jedrsko varnost</w:t>
      </w:r>
    </w:p>
    <w:p w14:paraId="041D42D8" w14:textId="77777777" w:rsidR="00262186" w:rsidRDefault="00262186" w:rsidP="0037076F">
      <w:pPr>
        <w:pStyle w:val="LPnavaden"/>
      </w:pPr>
      <w:r>
        <w:t xml:space="preserve">Upravljavci sevalnih in jedrskih objektov morajo pridobiti mnenja pooblaščenih izvedencev o posameznih posegih na svojih objektih. Leta 2020 v primerjavi s prejšnjimi leti ni bilo večjih sprememb pri delovanju teh izvedencev. Ohranjajo strokovno usposobljenost ter opremo, ki jo uporabljajo pri svojem strokovnem delu, dobro vzdržujejo in posodabljajo. Organizacije imajo uveljavljene programe sistema vodenja kakovosti, večina je certificirana po ISO 9001:2008. Veliko pozornosti je bilo v 2020 usmerjene v neodvisno oceno tistih sprememb, ki so se nanašale na NEK. Pomemben del dejavnosti pooblaščenih izvedencev so bile tudi raziskave in razvoj. Nekatere organizacije zelo uspešno sodelujejo pri mednarodnih raziskovalnih projektih. </w:t>
      </w:r>
    </w:p>
    <w:p w14:paraId="719A0CD7" w14:textId="77777777" w:rsidR="00262186" w:rsidRDefault="00262186" w:rsidP="0037076F">
      <w:pPr>
        <w:pStyle w:val="LPnavaden"/>
      </w:pPr>
      <w:r>
        <w:t>URSJV v 2020 ni obravnavala vlog za podaljšanje pooblastila na osnovi 89. člena ZVISJV-1, prav tako ni bilo izdanih novih pooblastil.</w:t>
      </w:r>
    </w:p>
    <w:p w14:paraId="3DEB9309" w14:textId="77777777" w:rsidR="00262186" w:rsidRDefault="00262186" w:rsidP="0037076F">
      <w:pPr>
        <w:pStyle w:val="LPnavaden"/>
      </w:pPr>
      <w:r>
        <w:t xml:space="preserve">V letu 2020 je imelo pooblastilo skupaj sedemnajst pravnih oseb. </w:t>
      </w:r>
    </w:p>
    <w:p w14:paraId="11748EB9" w14:textId="77777777" w:rsidR="00262186" w:rsidRDefault="00262186" w:rsidP="0037076F">
      <w:pPr>
        <w:pStyle w:val="LPnavaden"/>
      </w:pPr>
      <w:r>
        <w:t xml:space="preserve">Na </w:t>
      </w:r>
      <w:hyperlink r:id="rId89" w:history="1">
        <w:r>
          <w:rPr>
            <w:rStyle w:val="Hiperpovezava"/>
          </w:rPr>
          <w:t>spletni strani URSJV</w:t>
        </w:r>
      </w:hyperlink>
      <w:r>
        <w:t xml:space="preserve"> so prikazani podatki o pooblaščenih izvedencih na različnih področjih za posamezna vprašanja sevalne in jedrske varnosti.</w:t>
      </w:r>
    </w:p>
    <w:p w14:paraId="59D24E58" w14:textId="77777777" w:rsidR="006E2D18" w:rsidRDefault="006E2D18" w:rsidP="00262186">
      <w:pPr>
        <w:pStyle w:val="LPpodpoglavje"/>
      </w:pPr>
    </w:p>
    <w:p w14:paraId="3F940980" w14:textId="479C7F74" w:rsidR="00262186" w:rsidRDefault="00262186" w:rsidP="00262186">
      <w:pPr>
        <w:pStyle w:val="LPpodpoglavje"/>
      </w:pPr>
      <w:r>
        <w:t>Pooblaščeni izvedenci s področja varstva pred sevanji</w:t>
      </w:r>
    </w:p>
    <w:p w14:paraId="2D3D597B" w14:textId="77777777" w:rsidR="00262186" w:rsidRDefault="00262186" w:rsidP="0037076F">
      <w:pPr>
        <w:pStyle w:val="LPnavaden"/>
      </w:pPr>
      <w:r>
        <w:t xml:space="preserve">ZVISJV-1 določa delovanje več vrst pooblaščenih organizacij in izvedencev s področja varstva pred sevanji, ki jih pooblašča Uprava Republike Slovenije za varstvo pred sevanji. </w:t>
      </w:r>
      <w:r w:rsidRPr="002D2848">
        <w:rPr>
          <w:rStyle w:val="LPnavadenposevnoZnak"/>
        </w:rPr>
        <w:t>Pravilnik o pooblaščanju izvedencev varstva pred sevanji</w:t>
      </w:r>
      <w:r>
        <w:t xml:space="preserve"> (Uradni list RS, št. 47/18) in Pravilnik o pooblaščanju izvajalcev strokovnih nalog s področja ionizirajočih sevanj (Uradni list RS, št. 39/18) določata način pooblaščanja in pogoje za pridobitev pooblastil, med drugim tudi zahteve po akreditaciji laboratorijev po standardu SIST EN ISO/IEC 17025. </w:t>
      </w:r>
    </w:p>
    <w:p w14:paraId="259E7F54" w14:textId="09230AFA" w:rsidR="00262186" w:rsidRDefault="00262186" w:rsidP="0037076F">
      <w:pPr>
        <w:pStyle w:val="LPnavaden"/>
      </w:pPr>
      <w:r>
        <w:t xml:space="preserve">Za preverjanje izpolnjevanja pogojev za opravljanje nalog pooblaščencev so bile v skladu z ZVISJV imenovane posebne strokovne komisije za obdobje petih let, ki so </w:t>
      </w:r>
      <w:r w:rsidR="00A33194">
        <w:t>začele svoje</w:t>
      </w:r>
      <w:r>
        <w:t xml:space="preserve"> delo leta 2006. V letu 2015 je minister za zdravje </w:t>
      </w:r>
      <w:r w:rsidR="00A33194">
        <w:t xml:space="preserve">znova </w:t>
      </w:r>
      <w:r>
        <w:t xml:space="preserve">imenoval komisije, ki so nadaljevale delo. </w:t>
      </w:r>
    </w:p>
    <w:p w14:paraId="4C878378" w14:textId="77777777" w:rsidR="00262186" w:rsidRDefault="00262186" w:rsidP="0037076F">
      <w:pPr>
        <w:pStyle w:val="LPnavaden"/>
      </w:pPr>
      <w:r>
        <w:t xml:space="preserve">Seznami pooblaščenih organizacij in izvedencev so dosegljivi na </w:t>
      </w:r>
      <w:hyperlink r:id="rId90" w:history="1">
        <w:r w:rsidRPr="002D2848">
          <w:rPr>
            <w:rStyle w:val="Hiperpovezava"/>
          </w:rPr>
          <w:t>spletnih straneh URSVS</w:t>
        </w:r>
      </w:hyperlink>
      <w:r>
        <w:t>.</w:t>
      </w:r>
    </w:p>
    <w:p w14:paraId="05CB7727" w14:textId="77777777" w:rsidR="00262186" w:rsidRDefault="00262186" w:rsidP="0037076F">
      <w:pPr>
        <w:pStyle w:val="LPnaslovkrepko"/>
      </w:pPr>
      <w:r>
        <w:t>Pooblaščeni izvedenci za varstvo pred sevanji</w:t>
      </w:r>
    </w:p>
    <w:p w14:paraId="69A6BD80" w14:textId="77777777" w:rsidR="00262186" w:rsidRDefault="00262186" w:rsidP="0037076F">
      <w:pPr>
        <w:pStyle w:val="LPnavaden"/>
      </w:pPr>
      <w:r>
        <w:t xml:space="preserve">Pooblaščeni izvedenci varstva pred sevanji svetujejo izvajalcem sevalne dejavnosti glede vseh okoliščin izvajanja sevalne dejavnosti, ki so pomembne z vidika varstva pred sevanji. O tem podajo strokovno mnenje ter v sodelovanju z izvajalcem sevalne dejavnosti izdelajo oceno varstva pred sevanji in poročilo o pregledu ocene varstva pred sevanji ali o njiju podajo strokovno mnenje. V predpisanih rokih preverjajo delovne pogoje in sevalne razmere na nadzorovanih in opazovanih območjih ter izvajajo pregled virov sevanj in osebne varovalne opreme. Pooblaščeni izvedenci varstva pred sevanji izvajajo usposabljanja iz varstva pred sevanji. </w:t>
      </w:r>
    </w:p>
    <w:p w14:paraId="3CC0C964" w14:textId="77777777" w:rsidR="00262186" w:rsidRDefault="00262186" w:rsidP="0037076F">
      <w:pPr>
        <w:pStyle w:val="LPnavaden"/>
      </w:pPr>
      <w:r>
        <w:t xml:space="preserve">Pooblastilo lahko pridobijo fizične osebe (za dajanje strokovnih mnenj, izdelavo in pregled ocene varstva pred sevanji in podajanje vsebin na usposabljanjih iz varstva pred sevanji) in pravne osebe (za dajanje strokovnih mnenj, izdelavo in pregled ocene varstva pred sevanji, preverjanje delovnih pogojev in sevalnih razmer na nadzorovanih in opazovanih območjih ter izvajanje pregledov virov sevanj in osebne varovalne opreme ter izvajanje usposabljanj iz varstva pred sevanji). </w:t>
      </w:r>
    </w:p>
    <w:p w14:paraId="4AFADEC3" w14:textId="77777777" w:rsidR="00262186" w:rsidRDefault="00262186" w:rsidP="0037076F">
      <w:pPr>
        <w:pStyle w:val="LPnavaden"/>
      </w:pPr>
      <w:r>
        <w:t xml:space="preserve">Leta 2020 je URSVS izdala dve pooblastili za izvedenca varstva pred sevanji za fizične osebe in eno pooblastilo pravni osebi, in sicer IJS za izvajanje usposabljanj iz varstva pred sevanji. </w:t>
      </w:r>
    </w:p>
    <w:p w14:paraId="1540CC17" w14:textId="77777777" w:rsidR="00262186" w:rsidRDefault="00262186" w:rsidP="0037076F">
      <w:pPr>
        <w:pStyle w:val="LPnaslovkrepko"/>
      </w:pPr>
      <w:r>
        <w:t>Pooblaščeni izvajalci dozimetrije</w:t>
      </w:r>
    </w:p>
    <w:p w14:paraId="71E23B62" w14:textId="77777777" w:rsidR="00262186" w:rsidRDefault="00262186" w:rsidP="0037076F">
      <w:pPr>
        <w:pStyle w:val="LPnavaden"/>
      </w:pPr>
      <w:r>
        <w:t>Pooblaščeni izvajalci dozimetrije opravljajo naloge v zvezi z ugotavljanjem izpostavljenosti oseb ionizirajočim sevanjem. Pooblastilo lahko pridobijo le pravne osebe, če zaposlujejo ustrezne strokovnjake in imajo ustrezne merske metode, ki so akreditirane po standardu SIST EN ISO/IEC 17025.</w:t>
      </w:r>
    </w:p>
    <w:p w14:paraId="0F0D252D" w14:textId="185E2EC0" w:rsidR="00262186" w:rsidRDefault="00262186" w:rsidP="0037076F">
      <w:pPr>
        <w:pStyle w:val="LPnavaden"/>
      </w:pPr>
      <w:r>
        <w:t xml:space="preserve">V letu 2020 je URSVS izdala pooblastilo Nuklearni elektrarni Krško za izvajanje meritev osebnih nevtronskih doz. </w:t>
      </w:r>
    </w:p>
    <w:p w14:paraId="0657EB85" w14:textId="77777777" w:rsidR="00262186" w:rsidRDefault="00262186" w:rsidP="0037076F">
      <w:pPr>
        <w:pStyle w:val="LPnaslovkrepko"/>
      </w:pPr>
      <w:r>
        <w:t>Pooblaščeni izvedenci za medicinsko fiziko</w:t>
      </w:r>
    </w:p>
    <w:p w14:paraId="75F2FB52" w14:textId="77777777" w:rsidR="00262186" w:rsidRDefault="00262186" w:rsidP="0037076F">
      <w:pPr>
        <w:pStyle w:val="LPnavaden"/>
      </w:pPr>
      <w:r>
        <w:t>Pooblaščeni izvedenci za medicinsko fiziko svetujejo pri optimizaciji, merjenju in ocenjevanju obsevanosti bolnikov, razvoju, načrtovanju in uporabi radioloških posegov in opreme ter pri zagotavljanju in preverjanju kakovosti radioloških posegov v zdravstvu. Pooblaščeni izvedenci za medicinsko fiziko so lahko le fizične osebe.</w:t>
      </w:r>
    </w:p>
    <w:p w14:paraId="7596D950" w14:textId="74147190" w:rsidR="00262186" w:rsidRDefault="00262186" w:rsidP="006E2D18">
      <w:pPr>
        <w:pStyle w:val="LPnavaden"/>
      </w:pPr>
      <w:r>
        <w:t>V letu 2020 je URSVS izdala tri pooblastila izvedencem medicinske fizike.</w:t>
      </w:r>
    </w:p>
    <w:p w14:paraId="371BD8A2" w14:textId="77777777" w:rsidR="00262186" w:rsidRDefault="00262186" w:rsidP="0037076F">
      <w:pPr>
        <w:pStyle w:val="LPnaslovkrepko"/>
      </w:pPr>
      <w:r>
        <w:t>Pooblaščeni izvajalci zdravstvenega nadzora</w:t>
      </w:r>
    </w:p>
    <w:p w14:paraId="4252A162" w14:textId="77777777" w:rsidR="00262186" w:rsidRDefault="00262186" w:rsidP="0037076F">
      <w:pPr>
        <w:pStyle w:val="LPnavaden"/>
      </w:pPr>
      <w:r>
        <w:t>Pooblaščeni izvajalci zdravstvenega nadzora nad izpostavljenimi delavci nadzirajo izpostavljene delavce v okviru javne zdravstvene službe. Pooblastilo izda minister, pristojen za zdravje, na podlagi mnenja URSVS in razširjenega strokovnega kolegija za področje medicine dela.</w:t>
      </w:r>
    </w:p>
    <w:p w14:paraId="770600F8" w14:textId="77777777" w:rsidR="00262186" w:rsidRDefault="00262186" w:rsidP="0037076F">
      <w:pPr>
        <w:pStyle w:val="LPnavaden"/>
      </w:pPr>
      <w:r>
        <w:t xml:space="preserve">V letu 2020 je URSVS podala pozitivno mnenje o izpolnjevanju pogojev za pet izvajalcev zdravstvenega nadzora iz petih institucij. </w:t>
      </w:r>
    </w:p>
    <w:p w14:paraId="3C60182A" w14:textId="77777777" w:rsidR="00262186" w:rsidRDefault="00262186" w:rsidP="0037076F">
      <w:pPr>
        <w:pStyle w:val="LPnaslovkrepko"/>
      </w:pPr>
      <w:r>
        <w:t>Pooblaščeni izvajalci meritev radona</w:t>
      </w:r>
    </w:p>
    <w:p w14:paraId="4D8BD6A7" w14:textId="77777777" w:rsidR="00262186" w:rsidRDefault="00262186" w:rsidP="0037076F">
      <w:pPr>
        <w:pStyle w:val="LPnavaden"/>
      </w:pPr>
      <w:r>
        <w:t xml:space="preserve">ZVISJV-1 in Uredba o nacionalnem radonskem programu določata posebna pooblastila za institucije, ki izvajajo vladni Program pregledovanja in izvajanja meritev radona. Pogoji za pridobitev pooblastila so podrobneje določeni s </w:t>
      </w:r>
      <w:r w:rsidRPr="002D2848">
        <w:rPr>
          <w:rStyle w:val="LPnavadenposevnoZnak"/>
        </w:rPr>
        <w:t>Pravilnikom o pooblaščanju izvajalcev strokovnih nalog s področja ionizirajočih sevanj</w:t>
      </w:r>
      <w:r>
        <w:t xml:space="preserve"> (Uradni list RS, št. 39/18). V letu 2020 URSVS ni izdala nobenega pooblastila za izvajanje meritev radona.</w:t>
      </w:r>
    </w:p>
    <w:p w14:paraId="08B6A4E1" w14:textId="77777777" w:rsidR="00262186" w:rsidRPr="005C2928" w:rsidRDefault="00262186" w:rsidP="00262186">
      <w:pPr>
        <w:pStyle w:val="LPNaslov2"/>
      </w:pPr>
      <w:bookmarkStart w:id="365" w:name="po88"/>
      <w:bookmarkStart w:id="366" w:name="_Toc74219384"/>
      <w:bookmarkEnd w:id="365"/>
      <w:r w:rsidRPr="005C2928">
        <w:t>ZAVAROVANJE ODGOVORNOSTI ZA JEDRSKO ŠKODO – JEDRSKI POOL GIZ</w:t>
      </w:r>
      <w:bookmarkEnd w:id="366"/>
    </w:p>
    <w:p w14:paraId="61E007E7" w14:textId="77777777" w:rsidR="00262186" w:rsidRPr="005C2928" w:rsidRDefault="00262186" w:rsidP="0037076F">
      <w:pPr>
        <w:pStyle w:val="LPnavaden"/>
      </w:pPr>
      <w:r w:rsidRPr="005C2928">
        <w:t>Pool za zavarovanje in pozavarovanje jedrskih nevarnosti GIZ (Jedrski Pool GIZ) zavaruje in pozavaruje jedrske nevarnosti.</w:t>
      </w:r>
    </w:p>
    <w:p w14:paraId="6A9C23A6" w14:textId="77777777" w:rsidR="00262186" w:rsidRPr="005C2928" w:rsidRDefault="00262186" w:rsidP="0037076F">
      <w:pPr>
        <w:pStyle w:val="LPnavaden"/>
      </w:pPr>
      <w:r w:rsidRPr="005C2928">
        <w:t xml:space="preserve">Jedrski Pool GIZ deluje kot gospodarsko interesno združenje. </w:t>
      </w:r>
    </w:p>
    <w:p w14:paraId="03108561" w14:textId="2068E0FA" w:rsidR="00262186" w:rsidRPr="005C2928" w:rsidRDefault="00262186" w:rsidP="0037076F">
      <w:pPr>
        <w:pStyle w:val="LPnavaden"/>
      </w:pPr>
      <w:r w:rsidRPr="005C2928">
        <w:t>V letu 2020 so bile članice Jedrskega Poola GIZ naslednje (po)zavarovalnice: Zavarovalnica Triglav, d.</w:t>
      </w:r>
      <w:r>
        <w:t> </w:t>
      </w:r>
      <w:r w:rsidRPr="005C2928">
        <w:t>d.; Pozavarovalnica Sava, d.</w:t>
      </w:r>
      <w:r>
        <w:t> </w:t>
      </w:r>
      <w:r w:rsidRPr="005C2928">
        <w:t>d.; Pozavarovalnica Triglav, Re, d.</w:t>
      </w:r>
      <w:r>
        <w:t> </w:t>
      </w:r>
      <w:r w:rsidRPr="005C2928">
        <w:t>d.; Adriatic Slovenica, d.</w:t>
      </w:r>
      <w:r>
        <w:t> </w:t>
      </w:r>
      <w:r w:rsidRPr="005C2928">
        <w:t>d. (po pripojitvi članica Generali zavarovalnica, d.</w:t>
      </w:r>
      <w:r>
        <w:t> </w:t>
      </w:r>
      <w:r w:rsidRPr="005C2928">
        <w:t>d.); Zavarovalnica Sava, d.</w:t>
      </w:r>
      <w:r>
        <w:t> </w:t>
      </w:r>
      <w:r w:rsidRPr="005C2928">
        <w:t>d.</w:t>
      </w:r>
      <w:r w:rsidR="00FC5864">
        <w:t>,</w:t>
      </w:r>
      <w:r>
        <w:t xml:space="preserve"> in</w:t>
      </w:r>
      <w:r w:rsidRPr="005C2928">
        <w:t xml:space="preserve"> Merkur zavarovalnica, d.</w:t>
      </w:r>
      <w:r>
        <w:t> </w:t>
      </w:r>
      <w:r w:rsidRPr="005C2928">
        <w:t>d., pri čemer so imele največje deleže prve tri navedene družbe.</w:t>
      </w:r>
    </w:p>
    <w:p w14:paraId="2BD98732" w14:textId="728BAD96" w:rsidR="00262186" w:rsidRPr="005C2928" w:rsidRDefault="00262186" w:rsidP="0037076F">
      <w:pPr>
        <w:pStyle w:val="LPnavaden"/>
      </w:pPr>
      <w:r w:rsidRPr="005C2928">
        <w:t xml:space="preserve">Jedrski Pool GIZ zavaruje domači jedrski objekt in pozavaruje tuje jedrske naprave v okviru </w:t>
      </w:r>
      <w:r w:rsidR="00FC5864">
        <w:t>zmogljivosti</w:t>
      </w:r>
      <w:r w:rsidR="00FC5864" w:rsidRPr="005C2928">
        <w:t xml:space="preserve"> </w:t>
      </w:r>
      <w:r w:rsidRPr="005C2928">
        <w:t xml:space="preserve">in deležev, ki jih zagotavljajo članice Jedrskega Pool-a GIZ za vsako leto posebej. </w:t>
      </w:r>
    </w:p>
    <w:p w14:paraId="53246268" w14:textId="3500BE89" w:rsidR="00262186" w:rsidRPr="005C2928" w:rsidRDefault="00262186" w:rsidP="0037076F">
      <w:pPr>
        <w:pStyle w:val="LPnavaden"/>
      </w:pPr>
      <w:r w:rsidRPr="005C2928">
        <w:t xml:space="preserve">Odgovornost uporabnika jedrskega naprave s sedežem v Republiki Sloveniji je zavarovana v skladu z veljavnim </w:t>
      </w:r>
      <w:r w:rsidRPr="00497007">
        <w:rPr>
          <w:rStyle w:val="LPnavadenposevnoZnak"/>
        </w:rPr>
        <w:t>Zakonom o odgovornosti za jedrsko škodo</w:t>
      </w:r>
      <w:r w:rsidRPr="005C2928">
        <w:t xml:space="preserve"> (ZOJed-1</w:t>
      </w:r>
      <w:r>
        <w:t>)</w:t>
      </w:r>
      <w:r w:rsidRPr="005C2928">
        <w:t xml:space="preserve">, ki je začel veljati 4. </w:t>
      </w:r>
      <w:r w:rsidR="00FC5864">
        <w:t>aprila</w:t>
      </w:r>
      <w:r w:rsidRPr="005C2928">
        <w:t xml:space="preserve"> 2011. Po tej polici Jedrski Pool GIZ krije v zakonu predpisane nevarnosti in s tem zagotavlja poplačilo oškodovancev v primeru jedrske nesreče, kriti pa so tudi stroški, obresti in izdatki, ki jih je sklenitelj zavarovanja dolžan povrniti tožniku v zvezi z jedrsko nesrečo. Zavarovanje krije zakonsko odgovornost, ki izhaja iz zavarovančevega delovanja in njegove posesti premoženja, če škodo povzroči nesreča na jedrskih napravah med trajanjem zavarovanja. Tudi v letu 2020 ni začel veljati protokol k Pariški konvenciji o odgovornosti za jedrsko škodo iz leta 2004, katere podpisnica je tudi R</w:t>
      </w:r>
      <w:r>
        <w:t>epublika</w:t>
      </w:r>
      <w:r w:rsidRPr="005C2928">
        <w:t xml:space="preserve"> Slovenija. Omenjeni protokol bo prinesel bistveno višje limite odgovornosti in večji nabor nevarnosti</w:t>
      </w:r>
      <w:r w:rsidR="00FC5864">
        <w:t>,</w:t>
      </w:r>
      <w:r w:rsidRPr="005C2928">
        <w:t xml:space="preserve"> za katere obstaja odgovornost uporabnika jedrske naprave in katero mora imeti zavarovano.</w:t>
      </w:r>
    </w:p>
    <w:p w14:paraId="35E00713" w14:textId="537AA064" w:rsidR="00262186" w:rsidRPr="005C2928" w:rsidRDefault="00262186" w:rsidP="0037076F">
      <w:pPr>
        <w:pStyle w:val="LPnavaden"/>
      </w:pPr>
      <w:r w:rsidRPr="005C2928">
        <w:t xml:space="preserve">Jedrski Pool GIZ je pri zavarovanju odgovornosti za jedrske škode sodeloval </w:t>
      </w:r>
      <w:r w:rsidR="00FC5864">
        <w:t>pri tveganju</w:t>
      </w:r>
      <w:r w:rsidRPr="005C2928">
        <w:t xml:space="preserve"> do višine svojih </w:t>
      </w:r>
      <w:r w:rsidR="00FC5864">
        <w:t>zmogljivosti</w:t>
      </w:r>
      <w:r w:rsidRPr="005C2928">
        <w:t>, presežek pa je bil pozavarovan pri tujih (po)zavarovalnih pool-ih.</w:t>
      </w:r>
    </w:p>
    <w:p w14:paraId="25D9A221" w14:textId="038C2BBA" w:rsidR="0037076F" w:rsidRDefault="0037076F" w:rsidP="0037076F">
      <w:pPr>
        <w:pStyle w:val="LPNaslov1"/>
      </w:pPr>
      <w:bookmarkStart w:id="367" w:name="_Toc74219385"/>
      <w:r>
        <w:rPr>
          <w:caps w:val="0"/>
        </w:rPr>
        <w:t>NADZOR NAD N</w:t>
      </w:r>
      <w:r w:rsidRPr="00AD7D05">
        <w:rPr>
          <w:caps w:val="0"/>
        </w:rPr>
        <w:t>EŠIRJENJE</w:t>
      </w:r>
      <w:r>
        <w:rPr>
          <w:caps w:val="0"/>
        </w:rPr>
        <w:t>M JEDRSKEGA OROŽJA IN</w:t>
      </w:r>
      <w:r w:rsidRPr="00AD7D05">
        <w:rPr>
          <w:caps w:val="0"/>
        </w:rPr>
        <w:t xml:space="preserve"> </w:t>
      </w:r>
      <w:r w:rsidRPr="002B0752">
        <w:rPr>
          <w:caps w:val="0"/>
        </w:rPr>
        <w:t>JEDRSKO</w:t>
      </w:r>
      <w:r w:rsidRPr="00AD7D05">
        <w:rPr>
          <w:caps w:val="0"/>
        </w:rPr>
        <w:t xml:space="preserve"> VAROVANJE</w:t>
      </w:r>
      <w:bookmarkEnd w:id="367"/>
      <w:r w:rsidRPr="00AD7D05">
        <w:rPr>
          <w:caps w:val="0"/>
        </w:rPr>
        <w:t xml:space="preserve"> </w:t>
      </w:r>
    </w:p>
    <w:p w14:paraId="292DA1B5" w14:textId="77777777" w:rsidR="0037076F" w:rsidRDefault="0037076F" w:rsidP="0037076F">
      <w:pPr>
        <w:pStyle w:val="LPNaslov2"/>
      </w:pPr>
      <w:bookmarkStart w:id="368" w:name="_Toc74219386"/>
      <w:r w:rsidRPr="002B0752">
        <w:rPr>
          <w:caps w:val="0"/>
        </w:rPr>
        <w:t>POGODBA</w:t>
      </w:r>
      <w:r w:rsidRPr="00AD7D05">
        <w:rPr>
          <w:caps w:val="0"/>
        </w:rPr>
        <w:t xml:space="preserve"> O NEŠIRJENJU JEDRSKEGA OROŽJA</w:t>
      </w:r>
      <w:bookmarkEnd w:id="368"/>
    </w:p>
    <w:p w14:paraId="56A16ECD" w14:textId="46CB53FE" w:rsidR="0037076F" w:rsidRDefault="0037076F" w:rsidP="0037076F">
      <w:pPr>
        <w:pStyle w:val="LPnavaden"/>
      </w:pPr>
      <w:r>
        <w:t xml:space="preserve">Pogodba o neširjenju jedrskega orožja (NPT – </w:t>
      </w:r>
      <w:r w:rsidRPr="002B0752">
        <w:rPr>
          <w:rStyle w:val="LPnavadenposevnoZnak"/>
        </w:rPr>
        <w:t>Non Proliferation Treaty</w:t>
      </w:r>
      <w:r>
        <w:t xml:space="preserve">) je bila podpisana leta 1968 in je stopila v veljavo dve leti </w:t>
      </w:r>
      <w:r w:rsidR="00FC5864">
        <w:t>pozneje</w:t>
      </w:r>
      <w:r>
        <w:t>. Ima tri prepoznavne »stebre«, in sicer razoroževanje, neširjenje in miroljubno uporabo jedrske energije. Cilji NPT so ustavitev nadaljnjega širjenja jedrskega orožja, zagotovitev varnosti državam, ki so se odločile, da ne bodo razvijale jedrskega orožja, zagotovitev pogojev za miroljubno uporabo jedrske energije in spodbuda nadaljnjih pogajanj, ki bi v prihodnosti vodila k odpravi jedrskega orožja. Na podlagi NPT države sklepajo sporazum o varovanju (</w:t>
      </w:r>
      <w:r w:rsidR="00D35688">
        <w:t>sporazum</w:t>
      </w:r>
      <w:r w:rsidR="00D35688" w:rsidDel="00D35688">
        <w:t xml:space="preserve"> </w:t>
      </w:r>
      <w:r>
        <w:t xml:space="preserve">»safeguards«; v prevodih dokumentov EU se pojavlja tudi izraz »nadzorni ukrepi«), ki pa se je v preteklem desetletju predvsem v zvezi z iraškimi jedrskimi ambicijami pokazal za pomanjkljivega, zato je bil nadgrajen z </w:t>
      </w:r>
      <w:r w:rsidR="00FC5864">
        <w:t>d</w:t>
      </w:r>
      <w:r>
        <w:t xml:space="preserve">odatnim protokolom k temu sporazumu. Vsakih pet let je sklicana pregledna konferenca NPT, kjer je obravnavana uspešnost izvajanja konvencije ter politična in varnostna vprašanja, povezana z neširjenjem jedrskega orožja. </w:t>
      </w:r>
    </w:p>
    <w:p w14:paraId="0A248458" w14:textId="77777777" w:rsidR="0037076F" w:rsidRDefault="0037076F" w:rsidP="0037076F">
      <w:pPr>
        <w:pStyle w:val="LPnavaden"/>
      </w:pPr>
      <w:r>
        <w:t xml:space="preserve">Mednarodna skupnost namenja neširjenju jedrskega orožja posebno pozornost. Pozicija Slovenije je skladna s pozicijo EU, ki se nanaša na vse tri stebre NPT, na nastanek prostega območja na Bližnjem vzhodu glede orožja za množično uničevanje, da bi </w:t>
      </w:r>
      <w:r w:rsidRPr="00F82431">
        <w:t>Pogodba o celoviti prepovedi jedrskih poskusov</w:t>
      </w:r>
      <w:r>
        <w:t xml:space="preserve"> (CTBT – </w:t>
      </w:r>
      <w:r w:rsidRPr="002B0752">
        <w:rPr>
          <w:rStyle w:val="LPnavadenposevnoZnak"/>
        </w:rPr>
        <w:t>Comprehensive Nuclear Test-Ban treaty</w:t>
      </w:r>
      <w:r>
        <w:t xml:space="preserve">) vstopila v veljavo in univerzalnost NPT. </w:t>
      </w:r>
    </w:p>
    <w:p w14:paraId="35F5DD97" w14:textId="7E8E857A" w:rsidR="0037076F" w:rsidRPr="003D0E69" w:rsidRDefault="008B678D" w:rsidP="0037076F">
      <w:pPr>
        <w:pStyle w:val="LPnavaden"/>
      </w:pPr>
      <w:r>
        <w:t>Petega marca</w:t>
      </w:r>
      <w:r w:rsidR="0037076F" w:rsidRPr="003D0E69">
        <w:t xml:space="preserve"> 2020 je bila okrogla obletnica, saj je minilo pol stoletja od datuma, ko je NPT stopila v veljavo. Tega dogodka so se spomnili tako visoki politiki držav v skupnih izjavah kot tudi pomembne nevladne organizacije in njihovi predstavniki.</w:t>
      </w:r>
    </w:p>
    <w:p w14:paraId="3442B77B" w14:textId="1F2257A3" w:rsidR="0037076F" w:rsidRPr="003D0E69" w:rsidRDefault="0037076F" w:rsidP="0037076F">
      <w:pPr>
        <w:pStyle w:val="LPnavaden"/>
      </w:pPr>
      <w:r w:rsidRPr="003D0E69">
        <w:t xml:space="preserve">Leto 2020 se je začelo z velikimi pričakovanji pred pomembno pregledno konferenco (»RevCon« – 10th Review Conference), predvideno za obdobje </w:t>
      </w:r>
      <w:r w:rsidR="008B678D">
        <w:t xml:space="preserve">od </w:t>
      </w:r>
      <w:r w:rsidRPr="003D0E69">
        <w:t>27.</w:t>
      </w:r>
      <w:r w:rsidR="008B678D">
        <w:t xml:space="preserve"> aprila do</w:t>
      </w:r>
      <w:r w:rsidRPr="003D0E69">
        <w:t xml:space="preserve"> 22. </w:t>
      </w:r>
      <w:r w:rsidR="008B678D">
        <w:t>maja</w:t>
      </w:r>
      <w:r w:rsidRPr="003D0E69">
        <w:t xml:space="preserve"> 2020. Žal pa je pandemija (</w:t>
      </w:r>
      <w:r w:rsidR="006E34B1">
        <w:t>covid</w:t>
      </w:r>
      <w:r w:rsidRPr="003D0E69">
        <w:t xml:space="preserve">-19) zavrla vrhunec procesa, ki je </w:t>
      </w:r>
      <w:r w:rsidR="008B678D">
        <w:t>po</w:t>
      </w:r>
      <w:r w:rsidRPr="003D0E69">
        <w:t>tek</w:t>
      </w:r>
      <w:r w:rsidR="008B678D">
        <w:t>a</w:t>
      </w:r>
      <w:r w:rsidRPr="003D0E69">
        <w:t xml:space="preserve">l več let prek predhodnih sestankov </w:t>
      </w:r>
      <w:r w:rsidR="008B678D">
        <w:t>ter</w:t>
      </w:r>
      <w:r w:rsidRPr="003D0E69">
        <w:t xml:space="preserve"> vseh povezanih spremljanj in sorodnih tem. Predvsem </w:t>
      </w:r>
      <w:r w:rsidR="008B678D">
        <w:t>m</w:t>
      </w:r>
      <w:r>
        <w:t>inistrstvo za zunanje zadeve (M</w:t>
      </w:r>
      <w:r w:rsidRPr="003D0E69">
        <w:t>ZZ</w:t>
      </w:r>
      <w:r>
        <w:t>)</w:t>
      </w:r>
      <w:r w:rsidRPr="003D0E69">
        <w:t xml:space="preserve"> in pa tudi URSJV bosta ustrezno spremljala tematiko</w:t>
      </w:r>
      <w:r>
        <w:t xml:space="preserve"> v prihodnjem letu</w:t>
      </w:r>
      <w:r w:rsidRPr="003D0E69">
        <w:t xml:space="preserve">. </w:t>
      </w:r>
    </w:p>
    <w:p w14:paraId="7E85CA6A" w14:textId="6164840D" w:rsidR="0037076F" w:rsidRDefault="0037076F" w:rsidP="0037076F">
      <w:pPr>
        <w:pStyle w:val="LPnavaden"/>
      </w:pPr>
      <w:r w:rsidRPr="003D0E69">
        <w:t xml:space="preserve">V začetku decembra 2020 je bila objavljena posodobljena zbirna </w:t>
      </w:r>
      <w:r w:rsidR="008B678D">
        <w:t>preglednica</w:t>
      </w:r>
      <w:r w:rsidR="008B678D" w:rsidRPr="003D0E69">
        <w:t xml:space="preserve"> </w:t>
      </w:r>
      <w:r w:rsidRPr="003D0E69">
        <w:t>(»matrica«) po resoluciji Varnostnega sveta Združenih narodov, znana pod oznako 1540 (2004). MZZ je sodeloval</w:t>
      </w:r>
      <w:r w:rsidR="008B678D">
        <w:t>o</w:t>
      </w:r>
      <w:r w:rsidRPr="003D0E69">
        <w:t xml:space="preserve"> </w:t>
      </w:r>
      <w:r w:rsidR="00D329EA">
        <w:t xml:space="preserve">še </w:t>
      </w:r>
      <w:r w:rsidR="008B678D">
        <w:t>s</w:t>
      </w:r>
      <w:r w:rsidRPr="003D0E69">
        <w:t xml:space="preserve"> </w:t>
      </w:r>
      <w:r w:rsidR="008B678D">
        <w:t>pre</w:t>
      </w:r>
      <w:r w:rsidRPr="003D0E69">
        <w:t xml:space="preserve">ostalimi slovenskimi pristojnimi organi (URSJV, Urad za kemikalije, Finančna uprava) pri pripravi podatkov, ki so se nanašali na vidike neširjenja orožja za množično uničevanje in njegovih nosilcev. Odbor </w:t>
      </w:r>
      <w:r w:rsidR="008B678D" w:rsidRPr="003D0E69">
        <w:t xml:space="preserve">je </w:t>
      </w:r>
      <w:r w:rsidRPr="003D0E69">
        <w:t>po omenjeni resoluciji slovenske podatke objavil oziroma posodobil in so dostopni tudi za druge države.</w:t>
      </w:r>
    </w:p>
    <w:p w14:paraId="588A669C" w14:textId="06A812D4" w:rsidR="0037076F" w:rsidRPr="00CA5BA8" w:rsidRDefault="0037076F" w:rsidP="005E1393">
      <w:pPr>
        <w:pStyle w:val="LPviri"/>
      </w:pPr>
      <w:r w:rsidRPr="005E1393">
        <w:t>Vir</w:t>
      </w:r>
      <w:r w:rsidR="005E1393" w:rsidRPr="005E1393">
        <w:t>i</w:t>
      </w:r>
      <w:r w:rsidRPr="005E1393">
        <w:t xml:space="preserve">: </w:t>
      </w:r>
      <w:hyperlink w:anchor="v40" w:history="1">
        <w:r w:rsidR="00F149F1" w:rsidRPr="005E1393">
          <w:rPr>
            <w:rStyle w:val="Hiperpovezava"/>
          </w:rPr>
          <w:t>[40]</w:t>
        </w:r>
      </w:hyperlink>
      <w:r w:rsidR="00F149F1">
        <w:t xml:space="preserve">, </w:t>
      </w:r>
      <w:hyperlink w:anchor="v41" w:history="1">
        <w:r w:rsidR="00F149F1" w:rsidRPr="005E1393">
          <w:rPr>
            <w:rStyle w:val="Hiperpovezava"/>
          </w:rPr>
          <w:t>[41]</w:t>
        </w:r>
      </w:hyperlink>
      <w:r w:rsidR="00F149F1">
        <w:t xml:space="preserve">, </w:t>
      </w:r>
      <w:hyperlink w:anchor="v42" w:history="1">
        <w:r w:rsidR="00F149F1" w:rsidRPr="005E1393">
          <w:rPr>
            <w:rStyle w:val="Hiperpovezava"/>
          </w:rPr>
          <w:t>[42]</w:t>
        </w:r>
      </w:hyperlink>
      <w:r w:rsidR="00F149F1">
        <w:t xml:space="preserve">, </w:t>
      </w:r>
      <w:hyperlink w:anchor="v43" w:history="1">
        <w:r w:rsidR="00F149F1" w:rsidRPr="005E1393">
          <w:rPr>
            <w:rStyle w:val="Hiperpovezava"/>
          </w:rPr>
          <w:t>[43]</w:t>
        </w:r>
      </w:hyperlink>
      <w:r w:rsidR="00F149F1">
        <w:t xml:space="preserve">, </w:t>
      </w:r>
      <w:hyperlink w:anchor="v44" w:history="1">
        <w:r w:rsidR="00F149F1" w:rsidRPr="005E1393">
          <w:rPr>
            <w:rStyle w:val="Hiperpovezava"/>
          </w:rPr>
          <w:t>[44]</w:t>
        </w:r>
      </w:hyperlink>
      <w:r w:rsidR="00F149F1">
        <w:t xml:space="preserve">, </w:t>
      </w:r>
      <w:hyperlink w:anchor="v45" w:history="1">
        <w:r w:rsidR="00F149F1" w:rsidRPr="005E1393">
          <w:rPr>
            <w:rStyle w:val="Hiperpovezava"/>
          </w:rPr>
          <w:t>[45]</w:t>
        </w:r>
      </w:hyperlink>
      <w:r w:rsidR="00F149F1">
        <w:t xml:space="preserve">, </w:t>
      </w:r>
      <w:hyperlink w:anchor="v46" w:history="1">
        <w:r w:rsidR="00F149F1" w:rsidRPr="005E1393">
          <w:rPr>
            <w:rStyle w:val="Hiperpovezava"/>
          </w:rPr>
          <w:t>[46]</w:t>
        </w:r>
      </w:hyperlink>
    </w:p>
    <w:p w14:paraId="6DB33173" w14:textId="1B3E8D97" w:rsidR="0037076F" w:rsidRPr="00CA5BA8" w:rsidRDefault="0037076F" w:rsidP="0037076F">
      <w:pPr>
        <w:pStyle w:val="LPNaslov2"/>
      </w:pPr>
      <w:bookmarkStart w:id="369" w:name="_Toc74219387"/>
      <w:r w:rsidRPr="00CA5BA8">
        <w:rPr>
          <w:caps w:val="0"/>
        </w:rPr>
        <w:t xml:space="preserve">POGODBA O CELOVITI PREPOVEDI JEDRSKIH </w:t>
      </w:r>
      <w:r w:rsidRPr="002B0752">
        <w:rPr>
          <w:caps w:val="0"/>
        </w:rPr>
        <w:t>POSKUSOV</w:t>
      </w:r>
      <w:bookmarkEnd w:id="369"/>
      <w:r w:rsidRPr="00CA5BA8">
        <w:rPr>
          <w:caps w:val="0"/>
        </w:rPr>
        <w:t xml:space="preserve"> </w:t>
      </w:r>
      <w:r w:rsidR="008B678D">
        <w:rPr>
          <w:caps w:val="0"/>
        </w:rPr>
        <w:t xml:space="preserve"> </w:t>
      </w:r>
    </w:p>
    <w:p w14:paraId="0E7D0D2E" w14:textId="0DA3AA06" w:rsidR="0037076F" w:rsidRDefault="0037076F" w:rsidP="0037076F">
      <w:pPr>
        <w:pStyle w:val="LPnavaden"/>
      </w:pPr>
      <w:r>
        <w:t xml:space="preserve">Pogodba o celoviti prepovedi jedrskih poskusov (CTBT) prepoveduje vse poskusne eksplozije jedrskega orožja. Organizacija CTBT (CTBTO – </w:t>
      </w:r>
      <w:r w:rsidRPr="00107708">
        <w:t>C</w:t>
      </w:r>
      <w:r w:rsidRPr="002B0752">
        <w:rPr>
          <w:rStyle w:val="LPnavadenposevnoZnak"/>
        </w:rPr>
        <w:t>omprehensive Nuclear Test-Ban Treaty Organization</w:t>
      </w:r>
      <w:r>
        <w:t>) uvaja globalni kontrolni sistem s številni</w:t>
      </w:r>
      <w:r w:rsidR="008B678D">
        <w:t>mi</w:t>
      </w:r>
      <w:r>
        <w:t xml:space="preserve"> merilni</w:t>
      </w:r>
      <w:r w:rsidR="008B678D">
        <w:t>mi</w:t>
      </w:r>
      <w:r>
        <w:t xml:space="preserve"> postaj</w:t>
      </w:r>
      <w:r w:rsidR="008B678D">
        <w:t>ami</w:t>
      </w:r>
      <w:r>
        <w:t>, katerih podatki se prek komunikacijskih satelitov pošiljajo v obdelavo v podatkovn</w:t>
      </w:r>
      <w:r w:rsidR="008B678D">
        <w:t>o</w:t>
      </w:r>
      <w:r>
        <w:t xml:space="preserve"> </w:t>
      </w:r>
      <w:r w:rsidR="008B678D">
        <w:t>središče</w:t>
      </w:r>
      <w:r>
        <w:t xml:space="preserve">. Slovenija je pogodbo podpisala leta 1996 in ratificirala v letu 1999. </w:t>
      </w:r>
      <w:r w:rsidR="008B678D">
        <w:t xml:space="preserve">Ta čas </w:t>
      </w:r>
      <w:r>
        <w:t xml:space="preserve">je 184 držav podpisnic pogodbe, od tega je že 168 držav pogodbo tudi ratificiralo </w:t>
      </w:r>
      <w:r w:rsidRPr="00BE4183">
        <w:t xml:space="preserve">(ni sprememb glede na leto pred tem; sta pa </w:t>
      </w:r>
      <w:r w:rsidR="008B678D">
        <w:t xml:space="preserve">zdaj </w:t>
      </w:r>
      <w:r w:rsidRPr="00BE4183">
        <w:t>po svetu certificirana že 302 objekta v mreži »IMS«).</w:t>
      </w:r>
      <w:r>
        <w:t xml:space="preserve"> Poleg zaznave jedrskih poskusov lahko merilne postaje uporabljajo tudi v civilne namene, n</w:t>
      </w:r>
      <w:r w:rsidR="008B678D">
        <w:t xml:space="preserve">a </w:t>
      </w:r>
      <w:r>
        <w:t>pr</w:t>
      </w:r>
      <w:r w:rsidR="008B678D">
        <w:t>imer</w:t>
      </w:r>
      <w:r>
        <w:t xml:space="preserve"> pri zaznavi cunamijev. Glavni izziv organizacije je, da </w:t>
      </w:r>
      <w:r w:rsidR="008B678D">
        <w:t>p</w:t>
      </w:r>
      <w:r>
        <w:t>ogodba še ni stopila v veljavo. T</w:t>
      </w:r>
      <w:r w:rsidR="008B678D">
        <w:t>o se</w:t>
      </w:r>
      <w:r>
        <w:t xml:space="preserve"> bo </w:t>
      </w:r>
      <w:r w:rsidR="008B678D">
        <w:t>zgodilo</w:t>
      </w:r>
      <w:r>
        <w:t>, ko jo bo ratificiralo še preostalih 8 od 44 držav, ki so navedene v aneksu 2 k pogodb</w:t>
      </w:r>
      <w:r w:rsidR="008B678D">
        <w:t>i</w:t>
      </w:r>
      <w:r>
        <w:t xml:space="preserve">. </w:t>
      </w:r>
    </w:p>
    <w:p w14:paraId="6E6F4FB0" w14:textId="06BA3036" w:rsidR="0037076F" w:rsidRDefault="0037076F" w:rsidP="0037076F">
      <w:pPr>
        <w:pStyle w:val="LPnavaden"/>
      </w:pPr>
      <w:r>
        <w:t xml:space="preserve">Kljub temu, da pogodba še ni veljavna, je doslej pozitivno vplivala na zmanjšanje jedrskih poskusov. Slovenija bilateralno in v okviru multilateralnih srečanj </w:t>
      </w:r>
      <w:r w:rsidR="008B678D">
        <w:t xml:space="preserve">dejavno </w:t>
      </w:r>
      <w:r>
        <w:t>sodeluje pri opozarjanju na pomen uveljavitve pogodbe in poziva države, ki k njej še niso pristopile, da to storijo čim prej. Le tako bo dosežen njen cilj, tj. popolna prepoved jedrskih poskusov. Izvršni sekretar CTBTO, Lassina Zerbo</w:t>
      </w:r>
      <w:r w:rsidR="006C0E12">
        <w:t>,</w:t>
      </w:r>
      <w:r>
        <w:t xml:space="preserve"> je v minulih letih večkrat obiskal Slovenijo oziroma sodeloval na Blejskem strateškem forumu. </w:t>
      </w:r>
      <w:r w:rsidRPr="00BE4183">
        <w:t>Leto 2020 je bilo zaznamova</w:t>
      </w:r>
      <w:r w:rsidR="008B678D">
        <w:t>no</w:t>
      </w:r>
      <w:r w:rsidRPr="00BE4183">
        <w:t xml:space="preserve"> tudi z začetkom izbirnega postopka za novega izvršnega sekretarja te organizacije.</w:t>
      </w:r>
    </w:p>
    <w:p w14:paraId="3F50F2B2" w14:textId="77777777" w:rsidR="0037076F" w:rsidRDefault="0037076F" w:rsidP="0037076F">
      <w:pPr>
        <w:pStyle w:val="LPNaslov2"/>
      </w:pPr>
      <w:bookmarkStart w:id="370" w:name="_Toc74219388"/>
      <w:r>
        <w:rPr>
          <w:caps w:val="0"/>
        </w:rPr>
        <w:t xml:space="preserve">UKREPI </w:t>
      </w:r>
      <w:r w:rsidRPr="002B0752">
        <w:rPr>
          <w:caps w:val="0"/>
        </w:rPr>
        <w:t>VAROVANJA</w:t>
      </w:r>
      <w:r w:rsidRPr="00AD7D05">
        <w:rPr>
          <w:caps w:val="0"/>
        </w:rPr>
        <w:t xml:space="preserve"> JEDRSK</w:t>
      </w:r>
      <w:r>
        <w:rPr>
          <w:caps w:val="0"/>
        </w:rPr>
        <w:t>EGA BLAGA</w:t>
      </w:r>
      <w:r w:rsidRPr="00AD7D05">
        <w:rPr>
          <w:caps w:val="0"/>
        </w:rPr>
        <w:t xml:space="preserve"> V REPUBLIKI SLOVENIJI</w:t>
      </w:r>
      <w:r>
        <w:rPr>
          <w:caps w:val="0"/>
        </w:rPr>
        <w:t xml:space="preserve"> (»SAFEGUARDS«)</w:t>
      </w:r>
      <w:bookmarkEnd w:id="370"/>
    </w:p>
    <w:p w14:paraId="1F7B75E6" w14:textId="77777777" w:rsidR="0037076F" w:rsidRDefault="0037076F" w:rsidP="0037076F">
      <w:pPr>
        <w:pStyle w:val="LPnavaden"/>
      </w:pPr>
      <w:r>
        <w:t xml:space="preserve">Varovanja jedrskih snovi je na mednarodni ravni urejeno s </w:t>
      </w:r>
      <w:r w:rsidRPr="002B0752">
        <w:rPr>
          <w:rStyle w:val="LPnavadenposevnoZnak"/>
        </w:rPr>
        <w:t>Pogodbo o neširjenju jedrskega orožja</w:t>
      </w:r>
      <w:r>
        <w:t xml:space="preserve"> in s </w:t>
      </w:r>
      <w:r w:rsidRPr="002B0752">
        <w:rPr>
          <w:rStyle w:val="LPnavadenposevnoZnak"/>
        </w:rPr>
        <w:t>Pogodbo o ustanovitvi Evropske skupnosti za atomsko energijo</w:t>
      </w:r>
      <w:r>
        <w:t xml:space="preserve">. Slovenija je ob vstopu v Evropsko unijo skladno s pravili članstva preuredila pravno podlago za varovanje jedrskih snovi in izpolnjuje sprejete obveznosti. </w:t>
      </w:r>
    </w:p>
    <w:p w14:paraId="5E66CD39" w14:textId="77777777" w:rsidR="0037076F" w:rsidRDefault="0037076F" w:rsidP="0037076F">
      <w:pPr>
        <w:pStyle w:val="LPnavaden"/>
      </w:pPr>
      <w:r>
        <w:t xml:space="preserve">V Sloveniji so pod mednarodnim inšpekcijskim nadzorom vse jedrske snovi v NEK, Raziskovalnem reaktorju TRIGA Mark II, v CSRAO v Brinju in pri drugih imetnikih manjših količin jedrskih snovi. </w:t>
      </w:r>
    </w:p>
    <w:p w14:paraId="28DBE74A" w14:textId="77777777" w:rsidR="0037076F" w:rsidRDefault="0037076F" w:rsidP="0037076F">
      <w:pPr>
        <w:pStyle w:val="LPnavaden"/>
      </w:pPr>
      <w:r>
        <w:t xml:space="preserve">Imetniki jedrskih snovi morajo poročati o količinah in stanju svojih jedrskih snovi neposredno Evropski komisiji, kopije poročil pa pošiljajo URSJV, ki vodi evidenco jedrskih snovi v Sloveniji. </w:t>
      </w:r>
    </w:p>
    <w:p w14:paraId="1744C4B9" w14:textId="77777777" w:rsidR="0037076F" w:rsidRDefault="0037076F" w:rsidP="0037076F">
      <w:pPr>
        <w:pStyle w:val="LPnavaden"/>
      </w:pPr>
      <w:r>
        <w:t xml:space="preserve">Leta 2020 je bilo </w:t>
      </w:r>
      <w:r w:rsidRPr="003D0E69">
        <w:t>sedem inšpekcij MAAE in Evropske komisije ter en tehnični obisk</w:t>
      </w:r>
      <w:r>
        <w:t xml:space="preserve">. URSJV je sodelovala na vseh mednarodnih inšpekcijah, ki so potekale v vseh treh jedrskih objektih ter pri dveh </w:t>
      </w:r>
      <w:r w:rsidRPr="003D0E69">
        <w:t>imetnikih manjših količin jedrskih snovi</w:t>
      </w:r>
      <w:r>
        <w:t xml:space="preserve">. </w:t>
      </w:r>
    </w:p>
    <w:p w14:paraId="443BA195" w14:textId="25BE669B" w:rsidR="0037076F" w:rsidRDefault="0037076F" w:rsidP="0037076F">
      <w:pPr>
        <w:pStyle w:val="LPnavaden"/>
      </w:pPr>
      <w:r w:rsidRPr="003D0E69">
        <w:t xml:space="preserve">Od omenjenih inšpekcij je </w:t>
      </w:r>
      <w:r>
        <w:t>MAAE</w:t>
      </w:r>
      <w:r w:rsidRPr="003D0E69">
        <w:t xml:space="preserve"> (ob prisotnosti Euratoma) junija 2020 izvedla inšpekcijo po </w:t>
      </w:r>
      <w:r w:rsidR="008B678D">
        <w:t>d</w:t>
      </w:r>
      <w:r w:rsidRPr="003D0E69">
        <w:t>odatnem protokolu (</w:t>
      </w:r>
      <w:r w:rsidR="008B678D">
        <w:rPr>
          <w:rFonts w:eastAsia="MS Mincho"/>
        </w:rPr>
        <w:t>v dobro</w:t>
      </w:r>
      <w:r w:rsidRPr="003A19D0">
        <w:rPr>
          <w:rFonts w:eastAsia="MS Mincho"/>
        </w:rPr>
        <w:t xml:space="preserve"> t.</w:t>
      </w:r>
      <w:r w:rsidR="008B678D">
        <w:rPr>
          <w:rFonts w:eastAsia="MS Mincho"/>
        </w:rPr>
        <w:t xml:space="preserve"> </w:t>
      </w:r>
      <w:r w:rsidRPr="003A19D0">
        <w:rPr>
          <w:rFonts w:eastAsia="MS Mincho"/>
        </w:rPr>
        <w:t>i. dodatnega dostopa</w:t>
      </w:r>
      <w:r w:rsidRPr="003D0E69">
        <w:t xml:space="preserve">) na lokaciji RIC-IJS, kjer </w:t>
      </w:r>
      <w:r w:rsidR="008B678D">
        <w:t>j</w:t>
      </w:r>
      <w:r w:rsidRPr="003D0E69">
        <w:t>e tudi Raziskovalni reaktor TRIGA Mark II.</w:t>
      </w:r>
    </w:p>
    <w:p w14:paraId="3EB2A9B2" w14:textId="77777777" w:rsidR="0037076F" w:rsidRDefault="0037076F" w:rsidP="0037076F">
      <w:pPr>
        <w:pStyle w:val="LPNaslov2"/>
      </w:pPr>
      <w:bookmarkStart w:id="371" w:name="_Toc74219389"/>
      <w:r w:rsidRPr="00AD7D05">
        <w:rPr>
          <w:caps w:val="0"/>
        </w:rPr>
        <w:t xml:space="preserve">NADZOR NAD </w:t>
      </w:r>
      <w:r w:rsidRPr="002B0752">
        <w:rPr>
          <w:caps w:val="0"/>
        </w:rPr>
        <w:t>IZVOZOM</w:t>
      </w:r>
      <w:r>
        <w:rPr>
          <w:caps w:val="0"/>
        </w:rPr>
        <w:t xml:space="preserve"> </w:t>
      </w:r>
      <w:r w:rsidRPr="00AD7D05">
        <w:rPr>
          <w:caps w:val="0"/>
        </w:rPr>
        <w:t>BLAG</w:t>
      </w:r>
      <w:r>
        <w:rPr>
          <w:caps w:val="0"/>
        </w:rPr>
        <w:t>A</w:t>
      </w:r>
      <w:r w:rsidRPr="00AD7D05">
        <w:rPr>
          <w:caps w:val="0"/>
        </w:rPr>
        <w:t xml:space="preserve"> Z DVOJNO RABO</w:t>
      </w:r>
      <w:bookmarkEnd w:id="371"/>
    </w:p>
    <w:p w14:paraId="6724DFF6" w14:textId="173F9E6B" w:rsidR="0037076F" w:rsidRPr="009C328E" w:rsidRDefault="0037076F" w:rsidP="0037076F">
      <w:pPr>
        <w:pStyle w:val="LPnavaden"/>
      </w:pPr>
      <w:r>
        <w:t xml:space="preserve">URSJV skupaj z Ministrstvom za zunanje zadeve spremlja delo Skupine dobaviteljic jedrskega blaga (NSG − </w:t>
      </w:r>
      <w:r w:rsidRPr="002B0752">
        <w:rPr>
          <w:rStyle w:val="LPnavadenposevnoZnak"/>
        </w:rPr>
        <w:t>Nuclear Suppliers Group</w:t>
      </w:r>
      <w:r>
        <w:t xml:space="preserve">) in </w:t>
      </w:r>
      <w:r w:rsidRPr="00AD37D2">
        <w:t>Zanggerjevega odbora</w:t>
      </w:r>
      <w:r>
        <w:t xml:space="preserve">. Poslanstvo obeh organizacij je preprečevanje izvoza blaga z dvojno rabo, tj. takega, ki bi se lahko uporabilo za izdelavo jedrskega orožja, v države z željo po pridobitvi takega orožja. </w:t>
      </w:r>
      <w:r w:rsidRPr="009C328E">
        <w:t xml:space="preserve">Letno plenarno zasedanje NSG, ki bi moralo biti junija v Bruslju v okviru belgijskega predsedovanja tej skupini, je bilo prestavljeno zaradi pandemije </w:t>
      </w:r>
      <w:r w:rsidR="006E34B1">
        <w:t>covida</w:t>
      </w:r>
      <w:r w:rsidRPr="009C328E">
        <w:t xml:space="preserve">-19 na konec »mandata«, predvidoma na junij 2021. Jeseni je NSG vseeno </w:t>
      </w:r>
      <w:r w:rsidR="008B678D">
        <w:t>izvedla</w:t>
      </w:r>
      <w:r w:rsidR="008B678D" w:rsidRPr="009C328E">
        <w:t xml:space="preserve"> </w:t>
      </w:r>
      <w:r w:rsidRPr="009C328E">
        <w:t>del tehničnih sestankov in poročanje predsedujočega prek virtualnega načina.</w:t>
      </w:r>
    </w:p>
    <w:p w14:paraId="0CB0D974" w14:textId="7EAD342D" w:rsidR="0037076F" w:rsidRDefault="0037076F" w:rsidP="0037076F">
      <w:pPr>
        <w:pStyle w:val="LPnavaden"/>
      </w:pPr>
      <w:r>
        <w:t xml:space="preserve">Na podlagi </w:t>
      </w:r>
      <w:r w:rsidRPr="002B0752">
        <w:rPr>
          <w:rStyle w:val="LPnavadenposevnoZnak"/>
        </w:rPr>
        <w:t>Zakona o nadzoru izvoza blaga z dvojno rabo</w:t>
      </w:r>
      <w:r>
        <w:rPr>
          <w:rStyle w:val="LPnavadenposevnoZnak"/>
        </w:rPr>
        <w:t xml:space="preserve"> </w:t>
      </w:r>
      <w:r w:rsidRPr="002B0752">
        <w:t>(</w:t>
      </w:r>
      <w:r>
        <w:t xml:space="preserve">ZNIBDR, </w:t>
      </w:r>
      <w:r w:rsidRPr="002B0752">
        <w:t xml:space="preserve">Uradni list RS, št. 37/04 in 8/10) </w:t>
      </w:r>
      <w:r>
        <w:t xml:space="preserve">deluje pri Ministrstvu za gospodarski razvoj in tehnologijo Komisija za nadzor izvoza blaga z dvojno rabo (KNIBDR) (dvojna raba je lahko poleg običajne civilne uporabe tudi zloraba za jedrsko orožje oziroma za druge vrste orožij za množično uničevanje). Pred izvozom blaga z dvojno rabo je treba pridobiti dovoljenje </w:t>
      </w:r>
      <w:r w:rsidR="008B678D">
        <w:t>m</w:t>
      </w:r>
      <w:r>
        <w:t>inistrstva za gospodarski razvoj in tehnologijo (MGRT), to pa dovoljenje izda na podlagi predhodnega mnenja omenjene komisije</w:t>
      </w:r>
      <w:r w:rsidR="008B678D">
        <w:t>.</w:t>
      </w:r>
      <w:r w:rsidRPr="00C64C0D">
        <w:t xml:space="preserve"> </w:t>
      </w:r>
      <w:r w:rsidRPr="009C328E">
        <w:t>V letu 2020 so bile tri redne in 25 dopisnih sej</w:t>
      </w:r>
      <w:r>
        <w:t xml:space="preserve">. Vloga URSJV se nanaša predvsem na odobravanje izvoza blaga, ki bi ga bilo mogoče uporabiti pri izdelavi jedrskega orožja oziroma jedrskega blaga z dvojno rabo. </w:t>
      </w:r>
      <w:r w:rsidRPr="009C328E">
        <w:t xml:space="preserve">V letu 2020 sta bili odobreni tudi obe letni poročili komisije za minuli dve leti. MGRT je pripravil v letu 2020 za obravnavo tudi </w:t>
      </w:r>
      <w:r w:rsidRPr="002B0752">
        <w:rPr>
          <w:rStyle w:val="LPnavadenposevnoZnak"/>
        </w:rPr>
        <w:t>Odlok o ustanovitvi, sestavi in načinu dela Komisije za nadzor izvoza blaga z dvojno rabo</w:t>
      </w:r>
      <w:r w:rsidRPr="009C328E">
        <w:t>.</w:t>
      </w:r>
    </w:p>
    <w:p w14:paraId="09067102" w14:textId="705EB681" w:rsidR="00F149F1" w:rsidRDefault="00F149F1" w:rsidP="005E1393">
      <w:pPr>
        <w:pStyle w:val="LPviri"/>
      </w:pPr>
      <w:r w:rsidRPr="005E1393">
        <w:t xml:space="preserve">Viri: </w:t>
      </w:r>
      <w:hyperlink w:anchor="v47" w:history="1">
        <w:r w:rsidRPr="005E1393">
          <w:rPr>
            <w:rStyle w:val="Hiperpovezava"/>
          </w:rPr>
          <w:t>[47]</w:t>
        </w:r>
      </w:hyperlink>
      <w:r w:rsidRPr="005E1393">
        <w:t xml:space="preserve">, </w:t>
      </w:r>
      <w:hyperlink w:anchor="v48" w:history="1">
        <w:r w:rsidRPr="005E1393">
          <w:rPr>
            <w:rStyle w:val="Hiperpovezava"/>
          </w:rPr>
          <w:t>[48]</w:t>
        </w:r>
      </w:hyperlink>
      <w:r w:rsidRPr="005E1393">
        <w:t xml:space="preserve">, </w:t>
      </w:r>
      <w:hyperlink w:anchor="v49" w:history="1">
        <w:r w:rsidRPr="005E1393">
          <w:rPr>
            <w:rStyle w:val="Hiperpovezava"/>
          </w:rPr>
          <w:t>[49]</w:t>
        </w:r>
      </w:hyperlink>
    </w:p>
    <w:p w14:paraId="7792FEFE" w14:textId="77777777" w:rsidR="0037076F" w:rsidRDefault="0037076F" w:rsidP="0037076F">
      <w:pPr>
        <w:pStyle w:val="LPNaslov2"/>
      </w:pPr>
      <w:bookmarkStart w:id="372" w:name="_Toc74219390"/>
      <w:r w:rsidRPr="00AD7D05">
        <w:rPr>
          <w:caps w:val="0"/>
        </w:rPr>
        <w:t xml:space="preserve">FIZIČNO VAROVANJE JEDRSKIH OBJEKTOV TER </w:t>
      </w:r>
      <w:r w:rsidRPr="002B0752">
        <w:rPr>
          <w:caps w:val="0"/>
        </w:rPr>
        <w:t>JEDRSKIH</w:t>
      </w:r>
      <w:r w:rsidRPr="00AD7D05">
        <w:rPr>
          <w:caps w:val="0"/>
        </w:rPr>
        <w:t xml:space="preserve"> IN RADIOAKTIVNIH SNOVI</w:t>
      </w:r>
      <w:bookmarkEnd w:id="372"/>
    </w:p>
    <w:p w14:paraId="5D4D5DE4" w14:textId="55B7A339" w:rsidR="0037076F" w:rsidRPr="00E91DEA" w:rsidRDefault="0037076F" w:rsidP="0037076F">
      <w:pPr>
        <w:pStyle w:val="LPnavaden"/>
      </w:pPr>
      <w:r w:rsidRPr="00E91DEA">
        <w:t xml:space="preserve">Upravljavci jedrskih objektov in prevozniki jedrskih snovi so fizično varovanje objektov in prevozov opravljali v skladu z načrti, ki jih je potrdilo </w:t>
      </w:r>
      <w:r w:rsidR="008B678D">
        <w:t>m</w:t>
      </w:r>
      <w:r w:rsidRPr="00E91DEA">
        <w:t>inistrstvo za notranje zadeve (MNZ), po predhodnem soglasju URSJV.</w:t>
      </w:r>
    </w:p>
    <w:p w14:paraId="7C17EB56" w14:textId="10C9CA8C" w:rsidR="0037076F" w:rsidRPr="00E91DEA" w:rsidRDefault="0037076F" w:rsidP="0037076F">
      <w:pPr>
        <w:pStyle w:val="LPnavaden"/>
      </w:pPr>
      <w:r w:rsidRPr="00E91DEA">
        <w:t>Za usklajevanje in spremljanje nalog s področja fizičnega varovanja deluje Komisija za fizično varovanje jedrskih objektov ter jedrskih in radioaktivnih snovi (v nadalj</w:t>
      </w:r>
      <w:r w:rsidR="00905F6A">
        <w:t>njem besedil</w:t>
      </w:r>
      <w:r w:rsidRPr="00E91DEA">
        <w:t xml:space="preserve">u: </w:t>
      </w:r>
      <w:r w:rsidR="00905F6A">
        <w:t>k</w:t>
      </w:r>
      <w:r w:rsidRPr="00E91DEA">
        <w:t xml:space="preserve">omisija). Komisija podaja mnenja o oceni ogroženosti, spremlja in usklajuje izvajanje ukrepov fizičnega varovanja, podaja priporočila za izboljšanje ukrepov fizičnega varovanja in predloge pri pripravi predpisov s področja fizičnega varovanja. V letu 2020 se je sestala na </w:t>
      </w:r>
      <w:r w:rsidR="00905F6A">
        <w:t xml:space="preserve">dveh </w:t>
      </w:r>
      <w:r w:rsidRPr="00E91DEA">
        <w:t>svoji</w:t>
      </w:r>
      <w:r w:rsidR="00905F6A">
        <w:t>h</w:t>
      </w:r>
      <w:r w:rsidRPr="00E91DEA">
        <w:t xml:space="preserve"> redni</w:t>
      </w:r>
      <w:r w:rsidR="00905F6A">
        <w:t>h</w:t>
      </w:r>
      <w:r w:rsidRPr="00E91DEA">
        <w:t xml:space="preserve"> sej</w:t>
      </w:r>
      <w:r w:rsidR="00905F6A">
        <w:t>ah</w:t>
      </w:r>
      <w:r w:rsidRPr="00E91DEA">
        <w:t>, na katerih je obravnavala predloge ocen ogroženosti za jedrske objekte v Republiki Sloveniji za leto 2020, oceno ogroženost za načrtovano odlagališče nizko</w:t>
      </w:r>
      <w:r w:rsidR="00905F6A">
        <w:t>-</w:t>
      </w:r>
      <w:r w:rsidRPr="00E91DEA">
        <w:t xml:space="preserve"> in srednjeradioaktivnih odpadkov (NSRAO Vrbina), oceno ogroženosti prevoza jedrske snovi (jedrskega goriva) in oceno ogroženosti za prevoze radioaktivnih snovi v cestnem prometu za leto 2020. Člani komisije so bili tudi obveščeni o predlogu spreminjanja in dopolnitev Pravilnika o fizičnem varovanju jedrskih objektov, jedrskih in radioaktivnih snovi ter prevozov jedrskih snovi ter Odredbe o določitvi programa osnovnega strokovnega usposabljanja in programa obdobnega strokovnega izpopolnjevanja varnostnega osebja, ki izvaja fizično varovanje jedrskih objektov, jedrskih ali radioaktivnih snovi ter prevozov jedrskih snovi. Zaradi epidemiološk</w:t>
      </w:r>
      <w:r w:rsidR="00905F6A">
        <w:t>ih</w:t>
      </w:r>
      <w:r w:rsidRPr="00E91DEA">
        <w:t xml:space="preserve"> </w:t>
      </w:r>
      <w:r w:rsidR="00905F6A">
        <w:t>razmer</w:t>
      </w:r>
      <w:r w:rsidRPr="00E91DEA">
        <w:t xml:space="preserve"> je bilo delo komisije oteženo, kljub temu so bila izvedena vsa nujna opravila, pomembna na področju fizičnega varovanja. </w:t>
      </w:r>
    </w:p>
    <w:p w14:paraId="3CAC3795" w14:textId="77777777" w:rsidR="0037076F" w:rsidRPr="00E91DEA" w:rsidRDefault="0037076F" w:rsidP="0037076F">
      <w:pPr>
        <w:pStyle w:val="LPnavaden"/>
      </w:pPr>
      <w:r w:rsidRPr="00E91DEA">
        <w:t xml:space="preserve">MNZ je izdalo tri odločbe in sicer odločbo o potrditvi Načrta fizičnega varovanja prevoza jedrskih snovi in odločbo o potrditvi Načrta fizičnega varovanja za NEK ter ARAO (NSRAO Vrbina). </w:t>
      </w:r>
    </w:p>
    <w:p w14:paraId="35DD13FD" w14:textId="286C21DF" w:rsidR="0037076F" w:rsidRDefault="0037076F" w:rsidP="0037076F">
      <w:pPr>
        <w:pStyle w:val="LPnavaden"/>
      </w:pPr>
      <w:r w:rsidRPr="00E91DEA">
        <w:t xml:space="preserve">Inšpektorat Republike Slovenije za notranje zadeve (IRSNZ) je v skladu z </w:t>
      </w:r>
      <w:r w:rsidR="00905F6A">
        <w:t>l</w:t>
      </w:r>
      <w:r w:rsidRPr="00E91DEA">
        <w:t>etnim načrtom dela za leto 2020 načrtoval in izvedel en redni inšpekcijski nadzor na področju fizičnega varovanja jedrskih objektov. Nadziran je</w:t>
      </w:r>
      <w:r w:rsidR="00997945">
        <w:t xml:space="preserve"> bil NEK</w:t>
      </w:r>
      <w:r w:rsidRPr="00E91DEA">
        <w:t xml:space="preserve">. V izvedenem nadzoru je bilo preverjeno izvajanja ukrepov glede presoje skladnosti </w:t>
      </w:r>
      <w:r>
        <w:t xml:space="preserve">varnostno nadzornega centra </w:t>
      </w:r>
      <w:r w:rsidRPr="00E91DEA">
        <w:t xml:space="preserve">in pomožnega nadzornega centra. </w:t>
      </w:r>
      <w:r>
        <w:t>Poleg tega je bil izveden v NEK še en</w:t>
      </w:r>
      <w:r w:rsidRPr="00E91DEA">
        <w:t xml:space="preserve"> izredni inšpekcijski nadzor</w:t>
      </w:r>
      <w:r>
        <w:t xml:space="preserve">, pri čemer so bili odrejeni </w:t>
      </w:r>
      <w:r w:rsidRPr="00E91DEA">
        <w:t>ukrepi za odpravo pomanjkljivosti</w:t>
      </w:r>
      <w:r>
        <w:t xml:space="preserve"> (n</w:t>
      </w:r>
      <w:r w:rsidRPr="00E91DEA">
        <w:t>a področju varovanja tajnih podatkov</w:t>
      </w:r>
      <w:r>
        <w:t xml:space="preserve">). </w:t>
      </w:r>
    </w:p>
    <w:p w14:paraId="7D54A7F9" w14:textId="575C26A7" w:rsidR="0037076F" w:rsidRPr="00E91DEA" w:rsidRDefault="0037076F" w:rsidP="0037076F">
      <w:pPr>
        <w:pStyle w:val="LPnavaden"/>
      </w:pPr>
      <w:r w:rsidRPr="00E91DEA">
        <w:t xml:space="preserve">Na Generalni policijski upravi (GPU) je bila v letu 2020 izdelana oziroma </w:t>
      </w:r>
      <w:r w:rsidR="00905F6A">
        <w:t>osvežena</w:t>
      </w:r>
      <w:r w:rsidR="00905F6A" w:rsidRPr="00E91DEA">
        <w:t xml:space="preserve"> </w:t>
      </w:r>
      <w:r w:rsidRPr="00E91DEA">
        <w:t>ocena ogroženosti za jedrske objekte in izdelana letna ocena za prevoze radioaktivnih snovi v cestnem prometu. Izdelana je bila tudi ocena ogroženosti prevoza jedrske snovi (jedrskega goriva). V novembru 2020 je bilo opravljeno spremstvo prevoza jedrskega goriva iz Luke Koper v NEK.</w:t>
      </w:r>
    </w:p>
    <w:p w14:paraId="33BCFE35" w14:textId="0FB00CBB" w:rsidR="0037076F" w:rsidRPr="00E91DEA" w:rsidRDefault="0037076F" w:rsidP="0037076F">
      <w:pPr>
        <w:pStyle w:val="LPnavaden"/>
      </w:pPr>
      <w:r w:rsidRPr="00E91DEA">
        <w:t xml:space="preserve">V letu 2020 Policija ni obravnavala primera ogrožanja jedrskih objektov in dogodkov, ki bi bili neposredno povezani z varnostjo jedrskih objektov. Prav tako ni bilo zasledenih podatkov o kriminalnih združbah </w:t>
      </w:r>
      <w:r w:rsidR="006C0E12">
        <w:t>oziroma</w:t>
      </w:r>
      <w:r w:rsidRPr="00E91DEA">
        <w:t xml:space="preserve"> posameznikih, ki bi ogrožali varnost jedrskih objektov </w:t>
      </w:r>
      <w:r w:rsidR="006C0E12">
        <w:t>oziroma</w:t>
      </w:r>
      <w:r w:rsidRPr="00E91DEA">
        <w:t xml:space="preserve"> bi skušali nepooblaščeno priti do radioaktivnih snovi. </w:t>
      </w:r>
    </w:p>
    <w:p w14:paraId="74710FBE" w14:textId="6D7720F6" w:rsidR="0037076F" w:rsidRPr="00E91DEA" w:rsidRDefault="0037076F" w:rsidP="0037076F">
      <w:pPr>
        <w:pStyle w:val="LPnavaden"/>
      </w:pPr>
      <w:r w:rsidRPr="00E91DEA">
        <w:t>MNZ je v letu 2020 v skladu s 155. čl</w:t>
      </w:r>
      <w:r>
        <w:t>enom</w:t>
      </w:r>
      <w:r w:rsidRPr="00E91DEA">
        <w:t xml:space="preserve"> ZVISJV-1 izvajal</w:t>
      </w:r>
      <w:r w:rsidR="00905F6A">
        <w:t>o</w:t>
      </w:r>
      <w:r w:rsidRPr="00E91DEA">
        <w:t xml:space="preserve"> varnostno preverjanje tujih državljanov. Izvedeno je bilo 307 postopkov varnostnih preverjanj tujih državljanov. Pri tem ni bilo zaznanih varnostnih zadržkov za delo na jedrskih objektih</w:t>
      </w:r>
      <w:r>
        <w:t xml:space="preserve"> oziroma pri prevozih jedrskih snovi</w:t>
      </w:r>
      <w:r w:rsidRPr="00E91DEA">
        <w:t>.</w:t>
      </w:r>
    </w:p>
    <w:p w14:paraId="3075D9B8" w14:textId="77777777" w:rsidR="0037076F" w:rsidRPr="00E91DEA" w:rsidRDefault="0037076F" w:rsidP="0037076F">
      <w:pPr>
        <w:pStyle w:val="LPnavaden"/>
      </w:pPr>
      <w:r w:rsidRPr="00E91DEA">
        <w:t xml:space="preserve">V decembru so se predstavniki MNZ, URSJV in MZZ udeležili virtualnega srečanja pripravljalnega </w:t>
      </w:r>
      <w:r>
        <w:t>odbora</w:t>
      </w:r>
      <w:r w:rsidRPr="00E91DEA">
        <w:t xml:space="preserve"> konference </w:t>
      </w:r>
      <w:r>
        <w:t xml:space="preserve">držav </w:t>
      </w:r>
      <w:r w:rsidRPr="00E91DEA">
        <w:t>članic</w:t>
      </w:r>
      <w:r>
        <w:t>,</w:t>
      </w:r>
      <w:r w:rsidRPr="00E91DEA">
        <w:t xml:space="preserve"> podpisnic </w:t>
      </w:r>
      <w:bookmarkStart w:id="373" w:name="_Hlk70943368"/>
      <w:r w:rsidRPr="008E58BD">
        <w:t>Spremenjen</w:t>
      </w:r>
      <w:r>
        <w:t>e</w:t>
      </w:r>
      <w:r w:rsidRPr="008E58BD">
        <w:t xml:space="preserve"> Konvencij</w:t>
      </w:r>
      <w:r>
        <w:t>e</w:t>
      </w:r>
      <w:r w:rsidRPr="008E58BD">
        <w:t xml:space="preserve"> o fizičnem varovanju jedrskega materiala in jedrskih objektov</w:t>
      </w:r>
      <w:r w:rsidRPr="00E91DEA">
        <w:t xml:space="preserve"> </w:t>
      </w:r>
      <w:bookmarkEnd w:id="373"/>
      <w:r w:rsidRPr="00E91DEA">
        <w:t xml:space="preserve">(CPPNM-A) v organizaciji </w:t>
      </w:r>
      <w:r>
        <w:t>MAAE</w:t>
      </w:r>
      <w:r w:rsidRPr="00E91DEA">
        <w:t>.</w:t>
      </w:r>
    </w:p>
    <w:p w14:paraId="342E3EB0" w14:textId="77777777" w:rsidR="0037076F" w:rsidRPr="00E91DEA" w:rsidRDefault="0037076F" w:rsidP="0037076F">
      <w:pPr>
        <w:pStyle w:val="LPnavaden"/>
      </w:pPr>
      <w:r w:rsidRPr="00E91DEA">
        <w:t xml:space="preserve">V oktobru 2020 je bila imenovana projektna skupina URSJV in MNZ za »varnostni faktor« fizično varovanje v okviru širšega procesa občasnega varnostnega pregleda (PSR3 – </w:t>
      </w:r>
      <w:r>
        <w:t>NEK</w:t>
      </w:r>
      <w:r w:rsidRPr="00E91DEA">
        <w:t xml:space="preserve">). </w:t>
      </w:r>
    </w:p>
    <w:p w14:paraId="6D27AD6B" w14:textId="6FE51B40" w:rsidR="0037076F" w:rsidRPr="00E91DEA" w:rsidRDefault="0037076F" w:rsidP="0037076F">
      <w:pPr>
        <w:pStyle w:val="LPnavaden"/>
      </w:pPr>
      <w:r w:rsidRPr="00E91DEA">
        <w:t xml:space="preserve">Sodelovanje med MNZ, Policijo, Upravo za jedrsko varnost, upravljavci jedrskih objektov ter </w:t>
      </w:r>
      <w:r w:rsidR="00905F6A">
        <w:t>pre</w:t>
      </w:r>
      <w:r w:rsidRPr="00E91DEA">
        <w:t xml:space="preserve">ostalimi organizacijami, s katerimi poteka sodelovanje pri fizičnem varovanju, je bilo v letu 2020, kljub težjim epidemiološkim </w:t>
      </w:r>
      <w:r w:rsidR="00905F6A">
        <w:t>okoliščinam</w:t>
      </w:r>
      <w:r w:rsidRPr="00E91DEA">
        <w:t>, zelo dobro in korektno.</w:t>
      </w:r>
    </w:p>
    <w:p w14:paraId="2634C6A7" w14:textId="77777777" w:rsidR="0037076F" w:rsidRDefault="0037076F" w:rsidP="0037076F">
      <w:pPr>
        <w:pStyle w:val="LPNaslov2"/>
      </w:pPr>
      <w:bookmarkStart w:id="374" w:name="_Toc74219391"/>
      <w:r>
        <w:t>KIBERNETSKA VARNOST</w:t>
      </w:r>
      <w:bookmarkEnd w:id="374"/>
    </w:p>
    <w:p w14:paraId="51B5B3FB" w14:textId="3941664D" w:rsidR="0037076F" w:rsidRDefault="0037076F" w:rsidP="0037076F">
      <w:pPr>
        <w:pStyle w:val="LPnavaden"/>
      </w:pPr>
      <w:r>
        <w:t>Kibernetski napadi globalno postajajo v</w:t>
      </w:r>
      <w:r w:rsidR="00905F6A">
        <w:t>s</w:t>
      </w:r>
      <w:r>
        <w:t>e bolj pogosti, sofisticirani, napadalci pa v</w:t>
      </w:r>
      <w:r w:rsidR="00905F6A">
        <w:t>s</w:t>
      </w:r>
      <w:r>
        <w:t xml:space="preserve">e bolj motivirani in usmerjeni tudi v jedrski sektor. Temu ustrezno je na področju zagotavljanja kibernetske varnosti od leta 2012 aktivna tudi URSJV. Še posebej je </w:t>
      </w:r>
      <w:r w:rsidR="00905F6A">
        <w:t xml:space="preserve">dejavno </w:t>
      </w:r>
      <w:r>
        <w:t>sodelovanje z MAAE pri pripravi mednarodnih standardov in organiz</w:t>
      </w:r>
      <w:r w:rsidR="00905F6A">
        <w:t>iranosti</w:t>
      </w:r>
      <w:r>
        <w:t xml:space="preserve"> ter izvedbi tečajev. Od leta 2015 naprej URSJV vodi tudi </w:t>
      </w:r>
      <w:r w:rsidR="00905F6A">
        <w:t xml:space="preserve">državno </w:t>
      </w:r>
      <w:r>
        <w:t>Delovno skupino za kibernetsko varnost, katere glavni cilji so vzdrževati krog zaupanja, izmenjava</w:t>
      </w:r>
      <w:r w:rsidR="00905F6A">
        <w:t>ti</w:t>
      </w:r>
      <w:r>
        <w:t xml:space="preserve"> izkušnj</w:t>
      </w:r>
      <w:r w:rsidR="00905F6A">
        <w:t>e</w:t>
      </w:r>
      <w:r>
        <w:t xml:space="preserve"> in znanj</w:t>
      </w:r>
      <w:r w:rsidR="00905F6A">
        <w:t>a</w:t>
      </w:r>
      <w:r>
        <w:t>.</w:t>
      </w:r>
    </w:p>
    <w:p w14:paraId="42C690AE" w14:textId="611EC733" w:rsidR="0037076F" w:rsidRDefault="0037076F" w:rsidP="0037076F">
      <w:pPr>
        <w:pStyle w:val="LPnavaden"/>
      </w:pPr>
      <w:r>
        <w:t xml:space="preserve">V letu 2020 </w:t>
      </w:r>
      <w:r w:rsidR="005603F2">
        <w:t>je</w:t>
      </w:r>
      <w:r>
        <w:t xml:space="preserve"> URSJV izdelal</w:t>
      </w:r>
      <w:r w:rsidR="005603F2">
        <w:t>a</w:t>
      </w:r>
      <w:r>
        <w:t xml:space="preserve"> vsebino za nov proces št. 10 »</w:t>
      </w:r>
      <w:r w:rsidRPr="005603F2">
        <w:rPr>
          <w:rStyle w:val="LPnavadenposevnoZnak"/>
        </w:rPr>
        <w:t>Informacijska varnost</w:t>
      </w:r>
      <w:r>
        <w:t xml:space="preserve">«. Proces je nastal na podlagi zahtev </w:t>
      </w:r>
      <w:r w:rsidRPr="005603F2">
        <w:rPr>
          <w:rStyle w:val="LPnavadenposevnoZnak"/>
        </w:rPr>
        <w:t>Zakona o informacijski varnosti</w:t>
      </w:r>
      <w:r>
        <w:t xml:space="preserve"> </w:t>
      </w:r>
      <w:r w:rsidR="005603F2">
        <w:t>(</w:t>
      </w:r>
      <w:r w:rsidR="005603F2" w:rsidRPr="005603F2">
        <w:t>Ur</w:t>
      </w:r>
      <w:r w:rsidR="005603F2">
        <w:t>.</w:t>
      </w:r>
      <w:r w:rsidR="005603F2" w:rsidRPr="005603F2">
        <w:t xml:space="preserve"> l</w:t>
      </w:r>
      <w:r w:rsidR="005603F2">
        <w:t>.</w:t>
      </w:r>
      <w:r w:rsidR="005603F2" w:rsidRPr="005603F2">
        <w:t xml:space="preserve"> RS, št. 30/18)</w:t>
      </w:r>
      <w:r w:rsidR="005603F2">
        <w:t xml:space="preserve"> </w:t>
      </w:r>
      <w:r>
        <w:t xml:space="preserve">in </w:t>
      </w:r>
      <w:r w:rsidRPr="005603F2">
        <w:rPr>
          <w:rStyle w:val="LPnavadenposevnoZnak"/>
        </w:rPr>
        <w:t>Uredbe o informacijski varnosti v državni upravi</w:t>
      </w:r>
      <w:r>
        <w:t>.</w:t>
      </w:r>
    </w:p>
    <w:p w14:paraId="56A93DA6" w14:textId="1A2A264B" w:rsidR="0037076F" w:rsidRDefault="0037076F" w:rsidP="0037076F">
      <w:pPr>
        <w:pStyle w:val="LPnavaden"/>
      </w:pPr>
      <w:r>
        <w:t xml:space="preserve">Po zelo uspešni izvedbi vaje KiVA2019 </w:t>
      </w:r>
      <w:r w:rsidR="005603F2">
        <w:t>je URSJV</w:t>
      </w:r>
      <w:r>
        <w:t xml:space="preserve"> v letu 2020 </w:t>
      </w:r>
      <w:r w:rsidR="00905F6A">
        <w:t>za</w:t>
      </w:r>
      <w:r>
        <w:t>čel</w:t>
      </w:r>
      <w:r w:rsidR="005603F2">
        <w:t>a</w:t>
      </w:r>
      <w:r>
        <w:t xml:space="preserve"> z organiz</w:t>
      </w:r>
      <w:r w:rsidR="00905F6A">
        <w:t>iranjem</w:t>
      </w:r>
      <w:r>
        <w:t xml:space="preserve"> druge državne vaje KiVA2021. Pri </w:t>
      </w:r>
      <w:r w:rsidR="00905F6A">
        <w:t xml:space="preserve">tem </w:t>
      </w:r>
      <w:r>
        <w:t>sodelujeta tudi MAAE in Avstrijski inštitut za tehnologije (AIT), saj vsebina vaje ne bo le na podlagi papirnih vhodnih podatkov, temveč tudi na podlagi dejanske IKT</w:t>
      </w:r>
      <w:r w:rsidR="00905F6A">
        <w:t>-</w:t>
      </w:r>
      <w:r>
        <w:t>opreme, ki se uporablja v jedrskih objektih. V vajo se namerava</w:t>
      </w:r>
      <w:r w:rsidR="00905F6A">
        <w:t>jo</w:t>
      </w:r>
      <w:r>
        <w:t xml:space="preserve"> poleg domačih igralcev vključiti še mednarodn</w:t>
      </w:r>
      <w:r w:rsidR="00905F6A">
        <w:t>i</w:t>
      </w:r>
      <w:r>
        <w:t xml:space="preserve"> opazovalc</w:t>
      </w:r>
      <w:r w:rsidR="00905F6A">
        <w:t>i</w:t>
      </w:r>
      <w:r>
        <w:t>, saj je bilo ugotovljeno, da t</w:t>
      </w:r>
      <w:r w:rsidR="00905F6A">
        <w:t>akš</w:t>
      </w:r>
      <w:r>
        <w:t xml:space="preserve">nih vaj, ki bi poleg kibernetske varnosti vključevale še jedrsko varnost, varovanje in pripravljenost na izredne dogodke, še nihče </w:t>
      </w:r>
      <w:r w:rsidR="00905F6A">
        <w:t xml:space="preserve">ne </w:t>
      </w:r>
      <w:r>
        <w:t xml:space="preserve">izvaja. Izvedba vaje je </w:t>
      </w:r>
      <w:r w:rsidR="00905F6A">
        <w:t xml:space="preserve">predvidena </w:t>
      </w:r>
      <w:r>
        <w:t>za jesen 2021.</w:t>
      </w:r>
    </w:p>
    <w:p w14:paraId="35AEEC5C" w14:textId="77777777" w:rsidR="0037076F" w:rsidRDefault="0037076F" w:rsidP="0037076F">
      <w:pPr>
        <w:pStyle w:val="LPNaslov2"/>
      </w:pPr>
      <w:bookmarkStart w:id="375" w:name="_Toc74219392"/>
      <w:r w:rsidRPr="00AD7D05">
        <w:rPr>
          <w:caps w:val="0"/>
        </w:rPr>
        <w:t xml:space="preserve">PREPREČEVANJE NEDOVOLJENEGA PROMETA Z </w:t>
      </w:r>
      <w:r w:rsidRPr="00895960">
        <w:rPr>
          <w:caps w:val="0"/>
        </w:rPr>
        <w:t>JEDRSKIMI</w:t>
      </w:r>
      <w:r w:rsidRPr="00AD7D05">
        <w:rPr>
          <w:caps w:val="0"/>
        </w:rPr>
        <w:t xml:space="preserve"> IN DRUGIMI RADIOAKTIVNIMI SNOVMI</w:t>
      </w:r>
      <w:bookmarkEnd w:id="375"/>
    </w:p>
    <w:p w14:paraId="4747167A" w14:textId="6BB64DE2" w:rsidR="0037076F" w:rsidRDefault="0037076F" w:rsidP="0037076F">
      <w:pPr>
        <w:pStyle w:val="LPnavaden"/>
      </w:pPr>
      <w:r>
        <w:t xml:space="preserve">V začetku leta 2019 je bila sprejeta </w:t>
      </w:r>
      <w:r w:rsidRPr="00895960">
        <w:rPr>
          <w:rStyle w:val="LPnavadenposevnoZnak"/>
        </w:rPr>
        <w:t>Uredba o preverjanju radioaktivnosti pošiljk, ki bi lahko vsebovale vire sevanja neznanega izvora</w:t>
      </w:r>
      <w:r>
        <w:t xml:space="preserve">. Omenjena uredba je nadgradila in nadomestila </w:t>
      </w:r>
      <w:r w:rsidRPr="00895960">
        <w:rPr>
          <w:rStyle w:val="LPnavadenposevnoZnak"/>
        </w:rPr>
        <w:t>Uredbo o preverjanju radioaktivnosti pošiljk odpadnih kovin</w:t>
      </w:r>
      <w:r>
        <w:t xml:space="preserve"> iz leta 2007. Nova uredba določa zahteve in pravila ravnanja glede ukrepov varstva pred sevanji, ki jih morajo upoštevati pošiljatelj, prevzemnik in organizator prevoza pri izvozu, iznosu, uvozu ali vnosu pošiljk odpadnih kovin v Republiko Slovenijo, pri tranzitu pošiljk odpadnih kovin s povišanim sevanjem in pri domačem prometu s pošiljkami odpadnih kovin. Uredba na novo določa tudi zahteve in pravila ravnanja glede ukrepov varstva pred sevanji, ki jih morajo izvajati upravlja</w:t>
      </w:r>
      <w:r w:rsidR="00905F6A">
        <w:t>v</w:t>
      </w:r>
      <w:r>
        <w:t xml:space="preserve">ci večjih poštnih </w:t>
      </w:r>
      <w:r w:rsidR="00905F6A">
        <w:t>središč</w:t>
      </w:r>
      <w:r>
        <w:t xml:space="preserve">, letališč, pristanišč, odpadi in predelovalni obrati odpadnih kovin, in sicer zbiralci odpadkov, izvajalci obdelave odpadkov, izvajalci obdelave odpadne električne in elektronske opreme ter upravljavci centrov za ravnanje s komunalnimi odpadki. Nova uredba je začela veljati 2. </w:t>
      </w:r>
      <w:r w:rsidR="00905F6A">
        <w:t>marca</w:t>
      </w:r>
      <w:r>
        <w:t xml:space="preserve"> 2019, pri čemer so se obveznosti za nove izvajalce začele uporabljati leto </w:t>
      </w:r>
      <w:r w:rsidR="00905F6A">
        <w:t>poz</w:t>
      </w:r>
      <w:r>
        <w:t>neje, to je 2. </w:t>
      </w:r>
      <w:r w:rsidR="00905F6A">
        <w:t>marca</w:t>
      </w:r>
      <w:r>
        <w:t> 2020.</w:t>
      </w:r>
    </w:p>
    <w:p w14:paraId="0D361C44" w14:textId="77777777" w:rsidR="0037076F" w:rsidRDefault="0037076F" w:rsidP="0037076F">
      <w:pPr>
        <w:pStyle w:val="LPnavaden"/>
        <w:rPr>
          <w:color w:val="0070C0"/>
        </w:rPr>
      </w:pPr>
      <w:r>
        <w:t>Leta</w:t>
      </w:r>
      <w:r w:rsidRPr="001A04DF">
        <w:t xml:space="preserve"> 2018 je bil sprejet nov </w:t>
      </w:r>
      <w:r w:rsidRPr="00CA63F1">
        <w:rPr>
          <w:rStyle w:val="LPnavadenposevnoZnak"/>
        </w:rPr>
        <w:t>Pravilnik o monitoringu radioaktivnosti</w:t>
      </w:r>
      <w:r w:rsidRPr="001A04DF">
        <w:t>, ki med drugim določa tudi pogoje za pridobitev in izdajo pooblastila za izvajalca meritev radioaktivnosti pošiljk. Poleg pošiljk odpadnih kovin pravilnik na novo zadeva tudi pošiljke drugih odpadkov, odpadne električne in elektronske opreme in uvoženega blaga, ki bi lahko bilo kontaminirano. S tem pravilnikom se veljavnost pooblastila podaljšuje na največ pet let.</w:t>
      </w:r>
      <w:r w:rsidRPr="001A04DF">
        <w:rPr>
          <w:color w:val="0070C0"/>
        </w:rPr>
        <w:t xml:space="preserve"> </w:t>
      </w:r>
    </w:p>
    <w:p w14:paraId="6FE71D4A" w14:textId="4C42AC00" w:rsidR="0037076F" w:rsidRPr="002F4CE3" w:rsidRDefault="0037076F" w:rsidP="0037076F">
      <w:pPr>
        <w:pStyle w:val="LPnavaden"/>
      </w:pPr>
      <w:r w:rsidRPr="002F4CE3">
        <w:t>V letu 20</w:t>
      </w:r>
      <w:r>
        <w:t>20</w:t>
      </w:r>
      <w:r w:rsidRPr="002F4CE3">
        <w:t xml:space="preserve"> je bilo skupaj 2</w:t>
      </w:r>
      <w:r>
        <w:t>4</w:t>
      </w:r>
      <w:r w:rsidRPr="002F4CE3">
        <w:t xml:space="preserve"> pooblaščenih izvajalcev meritev radioaktivnosti pošiljk. Seznam pooblaščenih izvajalcev meritev radioaktivnosti pošiljk se skupaj z veljavnostjo njihovega pooblastila </w:t>
      </w:r>
      <w:r w:rsidRPr="005F53B7">
        <w:t>ter vrsto, področjem in obsegom izvajanja monitoringa radioaktivnosti</w:t>
      </w:r>
      <w:r w:rsidRPr="002F4CE3">
        <w:t xml:space="preserve">, za katero velja pooblastilo, nahaja na </w:t>
      </w:r>
      <w:hyperlink r:id="rId91" w:history="1">
        <w:r w:rsidRPr="002F4CE3">
          <w:t>spletni strani URSJV</w:t>
        </w:r>
      </w:hyperlink>
      <w:r w:rsidR="002C0296">
        <w:t>.</w:t>
      </w:r>
      <w:r w:rsidRPr="002F4CE3">
        <w:rPr>
          <w:rStyle w:val="Sprotnaopomba-sklic"/>
        </w:rPr>
        <w:footnoteReference w:id="6"/>
      </w:r>
    </w:p>
    <w:p w14:paraId="105B8FC1" w14:textId="43E15112" w:rsidR="0037076F" w:rsidRPr="001A04DF" w:rsidRDefault="0037076F" w:rsidP="0037076F">
      <w:pPr>
        <w:pStyle w:val="LPnavaden"/>
        <w:rPr>
          <w:color w:val="0070C0"/>
        </w:rPr>
      </w:pPr>
      <w:bookmarkStart w:id="376" w:name="_Hlk8297311"/>
      <w:r w:rsidRPr="007A0154">
        <w:t>URSJV je v letu 20</w:t>
      </w:r>
      <w:r>
        <w:t>20</w:t>
      </w:r>
      <w:r w:rsidRPr="007A0154">
        <w:t xml:space="preserve"> </w:t>
      </w:r>
      <w:r>
        <w:t>podaljšala</w:t>
      </w:r>
      <w:r w:rsidRPr="007A0154">
        <w:t xml:space="preserve"> </w:t>
      </w:r>
      <w:r w:rsidRPr="00541B25">
        <w:t xml:space="preserve">veljavnost pooblastila </w:t>
      </w:r>
      <w:r>
        <w:t>enem</w:t>
      </w:r>
      <w:r w:rsidR="002C0296">
        <w:t>u</w:t>
      </w:r>
      <w:r w:rsidRPr="00B4168C">
        <w:t xml:space="preserve"> </w:t>
      </w:r>
      <w:r w:rsidRPr="004629FC">
        <w:t>izvajalc</w:t>
      </w:r>
      <w:r>
        <w:t>u</w:t>
      </w:r>
      <w:r w:rsidRPr="00541B25">
        <w:t xml:space="preserve"> meritev radioaktivnosti pošiljk in izdala </w:t>
      </w:r>
      <w:r>
        <w:t>tri</w:t>
      </w:r>
      <w:r w:rsidRPr="00541B25">
        <w:t xml:space="preserve"> nov</w:t>
      </w:r>
      <w:r>
        <w:t>a</w:t>
      </w:r>
      <w:r w:rsidRPr="00541B25">
        <w:t xml:space="preserve"> pooblastil</w:t>
      </w:r>
      <w:r>
        <w:t>a, e</w:t>
      </w:r>
      <w:r w:rsidR="002C0296">
        <w:t>de</w:t>
      </w:r>
      <w:r>
        <w:t>n pa je prenehal z dejavnostjo</w:t>
      </w:r>
      <w:r w:rsidRPr="00541B25">
        <w:t xml:space="preserve">. </w:t>
      </w:r>
      <w:r>
        <w:t>I</w:t>
      </w:r>
      <w:r w:rsidRPr="00541B25">
        <w:t>zvajalc</w:t>
      </w:r>
      <w:r>
        <w:t>i</w:t>
      </w:r>
      <w:r w:rsidRPr="00541B25">
        <w:t xml:space="preserve"> meritev </w:t>
      </w:r>
      <w:r>
        <w:t>so</w:t>
      </w:r>
      <w:r w:rsidRPr="00541B25">
        <w:t xml:space="preserve"> v svojih letnih poročilih navedl</w:t>
      </w:r>
      <w:r>
        <w:t>i</w:t>
      </w:r>
      <w:r w:rsidRPr="00541B25">
        <w:t>, da so v letu 20</w:t>
      </w:r>
      <w:r>
        <w:t>20</w:t>
      </w:r>
      <w:r w:rsidRPr="00541B25">
        <w:t xml:space="preserve"> skupaj opravili </w:t>
      </w:r>
      <w:r>
        <w:t>pregled 651.722</w:t>
      </w:r>
      <w:r w:rsidRPr="00541B25">
        <w:t xml:space="preserve"> pošiljk </w:t>
      </w:r>
      <w:r>
        <w:t xml:space="preserve">in 743.504 ton </w:t>
      </w:r>
      <w:r w:rsidRPr="00CB433B">
        <w:t>sekundarnih kovinskih surovin</w:t>
      </w:r>
      <w:r w:rsidRPr="00541B25">
        <w:t>. Povišano sevanje so zaznali štirj</w:t>
      </w:r>
      <w:r>
        <w:t>e</w:t>
      </w:r>
      <w:r w:rsidRPr="00541B25">
        <w:t xml:space="preserve"> izvajalci meritev pri skupno </w:t>
      </w:r>
      <w:r>
        <w:t>sedmih</w:t>
      </w:r>
      <w:r w:rsidRPr="00541B25">
        <w:t xml:space="preserve"> pošiljkah. </w:t>
      </w:r>
    </w:p>
    <w:p w14:paraId="23A699EF" w14:textId="35EFF1F6" w:rsidR="0037076F" w:rsidRDefault="0037076F" w:rsidP="0037076F">
      <w:pPr>
        <w:pStyle w:val="LPnavaden"/>
      </w:pPr>
      <w:bookmarkStart w:id="377" w:name="_Hlk36807796"/>
      <w:r w:rsidRPr="00DE58BF">
        <w:t xml:space="preserve">Za pomoč in svetovanje drugim organom, pa tudi zbiralcem in predelovalcem odpadnih kovinskih surovin, je na URSJV vzpostavljena stalna pripravljenost. V letu 2020 je URSJV obravnavala </w:t>
      </w:r>
      <w:r w:rsidRPr="005A28B4">
        <w:t>skupno 1</w:t>
      </w:r>
      <w:r w:rsidR="005A28B4" w:rsidRPr="005A28B4">
        <w:t>3</w:t>
      </w:r>
      <w:r w:rsidRPr="005A28B4">
        <w:t xml:space="preserve"> interventnih</w:t>
      </w:r>
      <w:r w:rsidRPr="00DE58BF">
        <w:t xml:space="preserve"> zadev. V </w:t>
      </w:r>
      <w:r w:rsidR="005A28B4">
        <w:t>osmih</w:t>
      </w:r>
      <w:r w:rsidRPr="00DE58BF">
        <w:t xml:space="preserve"> primer</w:t>
      </w:r>
      <w:r w:rsidR="005A28B4">
        <w:t>ih</w:t>
      </w:r>
      <w:r w:rsidRPr="00DE58BF">
        <w:t xml:space="preserve"> je šlo za zaznavo povišanega doznega polja pri prevozu odpadnih kovinskih surovin preko ozemlja Slovenije. Več o intervencijah je podano v </w:t>
      </w:r>
      <w:hyperlink w:anchor="po222" w:history="1">
        <w:r w:rsidRPr="0037076F">
          <w:rPr>
            <w:rStyle w:val="Hiperpovezava"/>
          </w:rPr>
          <w:t>poglavju 2.2.2</w:t>
        </w:r>
      </w:hyperlink>
      <w:r w:rsidRPr="0037076F">
        <w:rPr>
          <w:u w:color="096DFF"/>
        </w:rPr>
        <w:t xml:space="preserve"> (In</w:t>
      </w:r>
      <w:r w:rsidRPr="00DE58BF">
        <w:rPr>
          <w:u w:color="096DFF"/>
        </w:rPr>
        <w:t>špekcijski nadzor nad viri sevanj v industriji, raziskovalnih dejavnostih in izobraževanju)</w:t>
      </w:r>
      <w:r w:rsidRPr="00DE58BF">
        <w:t>.</w:t>
      </w:r>
      <w:bookmarkEnd w:id="376"/>
      <w:bookmarkEnd w:id="377"/>
    </w:p>
    <w:p w14:paraId="496C2FDA" w14:textId="42D63CA0" w:rsidR="0037076F" w:rsidRDefault="0037076F" w:rsidP="0037076F">
      <w:pPr>
        <w:pStyle w:val="LPnavaden"/>
      </w:pPr>
      <w:r>
        <w:t xml:space="preserve">URSJV redno prejema informacije o dogodkih v drugih državah in jih ustrezno analizira ter po potrebi pošlje drugim organom, katerih delo se dotika področja nedovoljenega prometa z jedrskimi in drugimi radioaktivnimi snovmi. Slovenija je poročala v letu 2020 v podatkovno zbirko MAAE ITDB (ITDB − </w:t>
      </w:r>
      <w:r w:rsidRPr="00895960">
        <w:rPr>
          <w:rStyle w:val="LPnavadenposevnoZnak"/>
        </w:rPr>
        <w:t>Incident and Trafficking Database</w:t>
      </w:r>
      <w:r>
        <w:t xml:space="preserve">) </w:t>
      </w:r>
      <w:r w:rsidRPr="00FB6460">
        <w:t xml:space="preserve">o najdbi </w:t>
      </w:r>
      <w:r w:rsidR="002C0296">
        <w:t>treh</w:t>
      </w:r>
      <w:r w:rsidRPr="00FB6460">
        <w:t xml:space="preserve"> paketov</w:t>
      </w:r>
      <w:r>
        <w:t xml:space="preserve"> s </w:t>
      </w:r>
      <w:r>
        <w:rPr>
          <w:rStyle w:val="LPnadpisano"/>
          <w:rFonts w:eastAsiaTheme="majorEastAsia"/>
        </w:rPr>
        <w:t>14</w:t>
      </w:r>
      <w:r>
        <w:t xml:space="preserve">C </w:t>
      </w:r>
      <w:r w:rsidRPr="00FB6460">
        <w:t>na Nacionalnem inštitutu za biologijo (šlo je za »zgodovinske vire«).</w:t>
      </w:r>
      <w:r>
        <w:t xml:space="preserve"> Poleg tega je do konca leta </w:t>
      </w:r>
      <w:r w:rsidRPr="00FB6460">
        <w:t>2020</w:t>
      </w:r>
      <w:r>
        <w:t xml:space="preserve"> </w:t>
      </w:r>
      <w:r w:rsidRPr="00FB6460">
        <w:t>ovrednotila še nekaj drugih primerov, ki še čakajo na poročanje v ITDB</w:t>
      </w:r>
      <w:r>
        <w:t xml:space="preserve"> (</w:t>
      </w:r>
      <w:r>
        <w:rPr>
          <w:rStyle w:val="LPnadpisano"/>
          <w:rFonts w:eastAsiaTheme="majorEastAsia"/>
        </w:rPr>
        <w:t>226</w:t>
      </w:r>
      <w:r>
        <w:t xml:space="preserve">Ra, </w:t>
      </w:r>
      <w:r w:rsidRPr="002C7A39">
        <w:rPr>
          <w:rStyle w:val="LPnadpisano"/>
          <w:rFonts w:eastAsiaTheme="majorEastAsia"/>
        </w:rPr>
        <w:t>1</w:t>
      </w:r>
      <w:r>
        <w:rPr>
          <w:rStyle w:val="LPnadpisano"/>
          <w:rFonts w:eastAsiaTheme="majorEastAsia"/>
        </w:rPr>
        <w:t>52</w:t>
      </w:r>
      <w:r>
        <w:t xml:space="preserve">Eu </w:t>
      </w:r>
      <w:r w:rsidR="002C0296">
        <w:t>–</w:t>
      </w:r>
      <w:r>
        <w:t xml:space="preserve"> najdbe v pošiljkah odpadnih kovin). </w:t>
      </w:r>
    </w:p>
    <w:p w14:paraId="5674A9B7" w14:textId="5651A4D1" w:rsidR="0037076F" w:rsidRDefault="0037076F" w:rsidP="0037076F">
      <w:pPr>
        <w:pStyle w:val="LPnavaden"/>
      </w:pPr>
      <w:r w:rsidRPr="00FB6460">
        <w:t>URSJV v letu 2020 ni sklicala posebnega sestanka deležnikov</w:t>
      </w:r>
      <w:r>
        <w:t xml:space="preserve"> (Finančne uprave RS </w:t>
      </w:r>
      <w:r w:rsidR="002C0296">
        <w:t>/</w:t>
      </w:r>
      <w:r>
        <w:t>FURS</w:t>
      </w:r>
      <w:r w:rsidR="002C0296">
        <w:t>/</w:t>
      </w:r>
      <w:r>
        <w:t xml:space="preserve">, carine, MNZ/Policije, Tržnega inšpektorata, Javne Agencije za civilno letalstvo in nekaterih drugih) </w:t>
      </w:r>
      <w:r w:rsidRPr="00FB6460">
        <w:t xml:space="preserve">glede nedovoljenega prometa z jedrskimi in drugimi radioaktivnimi snovmi. Vseeno pa je decembra 2020 vsem </w:t>
      </w:r>
      <w:r>
        <w:t xml:space="preserve">deležnikom </w:t>
      </w:r>
      <w:r w:rsidRPr="00FB6460">
        <w:t>poslala e-dokument s kratkim pregledom</w:t>
      </w:r>
      <w:r>
        <w:t xml:space="preserve"> področja v minulem obdobju.</w:t>
      </w:r>
    </w:p>
    <w:p w14:paraId="549FC46B" w14:textId="54BC0BBC" w:rsidR="0037076F" w:rsidRDefault="0037076F" w:rsidP="0037076F">
      <w:pPr>
        <w:pStyle w:val="LPnavaden"/>
      </w:pPr>
      <w:r w:rsidRPr="002C7A39">
        <w:t xml:space="preserve">URSJV je </w:t>
      </w:r>
      <w:r w:rsidR="00030FC3">
        <w:t xml:space="preserve">na </w:t>
      </w:r>
      <w:r w:rsidRPr="002C7A39">
        <w:t>povab</w:t>
      </w:r>
      <w:r w:rsidR="00030FC3">
        <w:t>ilo</w:t>
      </w:r>
      <w:r w:rsidRPr="002C7A39">
        <w:t xml:space="preserve"> Sekcije zbiralcev in predelovalcev kovinskih in nekovinskih odpadkov </w:t>
      </w:r>
      <w:r w:rsidR="00030FC3">
        <w:t xml:space="preserve">na njihovi letni konferenci </w:t>
      </w:r>
      <w:r w:rsidRPr="002C7A39">
        <w:t>(REC2020, oktober 2020) p</w:t>
      </w:r>
      <w:r>
        <w:t xml:space="preserve">redstavila obveznosti iz </w:t>
      </w:r>
      <w:r w:rsidRPr="00895960">
        <w:rPr>
          <w:rStyle w:val="LPnavadenposevnoZnak"/>
        </w:rPr>
        <w:t>Uredbe o preverjanju radioaktivnosti pošiljk</w:t>
      </w:r>
      <w:r w:rsidRPr="002C7A39">
        <w:t>, ki bi lahko vsebovale vire sevanja neznanega izvora, ter preprečevanje nedovoljenega prometa z jedrskimi in drugimi radioaktivnimi snovmi.</w:t>
      </w:r>
    </w:p>
    <w:p w14:paraId="2CFEC386" w14:textId="77777777" w:rsidR="00DB179D" w:rsidRPr="00DB4D9B" w:rsidRDefault="00DB179D" w:rsidP="00DB179D">
      <w:pPr>
        <w:pStyle w:val="LPNaslov1"/>
      </w:pPr>
      <w:bookmarkStart w:id="378" w:name="po10"/>
      <w:bookmarkStart w:id="379" w:name="_Toc74219393"/>
      <w:bookmarkEnd w:id="378"/>
      <w:r w:rsidRPr="00DB4D9B">
        <w:t>MEDNARODNO SODELOVANJE</w:t>
      </w:r>
      <w:bookmarkEnd w:id="379"/>
    </w:p>
    <w:p w14:paraId="449FB243" w14:textId="77777777" w:rsidR="00DB179D" w:rsidRPr="00DB4D9B" w:rsidRDefault="00DB179D" w:rsidP="00DB179D">
      <w:pPr>
        <w:pStyle w:val="LPNaslov2"/>
      </w:pPr>
      <w:bookmarkStart w:id="380" w:name="_Toc74219394"/>
      <w:r w:rsidRPr="00FA314A">
        <w:t>SODELOVANJE</w:t>
      </w:r>
      <w:r w:rsidRPr="00DB4D9B">
        <w:t xml:space="preserve"> Z EU</w:t>
      </w:r>
      <w:bookmarkEnd w:id="380"/>
    </w:p>
    <w:p w14:paraId="3D86923A" w14:textId="77777777" w:rsidR="00DB179D" w:rsidRPr="00DB4D9B" w:rsidRDefault="00DB179D" w:rsidP="00CF7EE1">
      <w:pPr>
        <w:pStyle w:val="LPnaslovkrepko"/>
      </w:pPr>
      <w:r w:rsidRPr="00DB4D9B">
        <w:t>Delovna skupina Sveta za jedrska vprašanja (ATO)</w:t>
      </w:r>
    </w:p>
    <w:p w14:paraId="6EA48566" w14:textId="72803FF5" w:rsidR="00DB179D" w:rsidRDefault="00DB179D" w:rsidP="00CF7EE1">
      <w:pPr>
        <w:pStyle w:val="LPnavaden"/>
        <w:rPr>
          <w:rStyle w:val="LPnavadenpoevno"/>
          <w:i w:val="0"/>
        </w:rPr>
      </w:pPr>
      <w:r w:rsidRPr="00ED0BE0">
        <w:t>V prvi polovici leta je Svetu EU predsedovala</w:t>
      </w:r>
      <w:r>
        <w:t xml:space="preserve"> Hrvaška. V tem obdobju ni bilo novih zakonodajnih predlogov, delo </w:t>
      </w:r>
      <w:r w:rsidRPr="00FA314A">
        <w:t>ATO</w:t>
      </w:r>
      <w:r>
        <w:t xml:space="preserve"> (</w:t>
      </w:r>
      <w:r w:rsidRPr="00FA314A">
        <w:rPr>
          <w:rStyle w:val="LPnavadenposevnoZnak"/>
        </w:rPr>
        <w:t>Working Party on Atomic Questions</w:t>
      </w:r>
      <w:r>
        <w:t xml:space="preserve">) je bilo posvečeno predvsem obravnavi dokumentov v zvezi z večletnim finančnim okvirjem EU, pripravam na pregledovalna sestanka po Konvenciji o jedrski varnosti in </w:t>
      </w:r>
      <w:r w:rsidRPr="000C1225">
        <w:t>Skupni konvenciji o ravnanju z izrabljenim gorivom in radioaktivnimi odpadki</w:t>
      </w:r>
      <w:r>
        <w:t xml:space="preserve"> ter poročilom EK o implementaciji </w:t>
      </w:r>
      <w:r w:rsidRPr="00FA314A">
        <w:rPr>
          <w:rStyle w:val="LPnavadenposevnoZnak"/>
        </w:rPr>
        <w:t>Direktive o vzpostavitvi okvira Skupnosti za odgovorno in varno ravnanje z izrabljenim gorivom in radioaktivnimi odpadki</w:t>
      </w:r>
      <w:r>
        <w:t xml:space="preserve"> ter </w:t>
      </w:r>
      <w:r w:rsidRPr="00FA314A">
        <w:rPr>
          <w:rStyle w:val="LPnavadenposevnoZnak"/>
        </w:rPr>
        <w:t>Direktive o nadzorovanju in kontroli pošiljk radioaktivnih odpadkov in izrabljenega jedrskega goriva</w:t>
      </w:r>
      <w:r>
        <w:t xml:space="preserve">. Med predsedovanjem Nemčije v drugi polovici leta se je nadaljevala razprava o še neusklajenih določilih predlogov uredb za financiranje in pomoč pri razgradnji jedrskih objektov in </w:t>
      </w:r>
      <w:r w:rsidRPr="00134124">
        <w:t>uredbe o evropskem instrumentu za jedrsko varnost za pomoč tretjim državam</w:t>
      </w:r>
      <w:r>
        <w:t xml:space="preserve">. Med drugimi temami razprav sta bili še izstop Združenega </w:t>
      </w:r>
      <w:r w:rsidR="002C0296">
        <w:t>k</w:t>
      </w:r>
      <w:r>
        <w:t xml:space="preserve">raljestva iz EU in </w:t>
      </w:r>
      <w:r w:rsidRPr="004511DB">
        <w:t>Konvencij</w:t>
      </w:r>
      <w:r>
        <w:t>a</w:t>
      </w:r>
      <w:r w:rsidRPr="004511DB">
        <w:t xml:space="preserve"> o fizičnem varovanju jedrskega materiala (CPPNM/A</w:t>
      </w:r>
      <w:r>
        <w:t>).</w:t>
      </w:r>
    </w:p>
    <w:p w14:paraId="389E7B16" w14:textId="77777777" w:rsidR="00DB179D" w:rsidRDefault="00DB179D" w:rsidP="00CF7EE1">
      <w:pPr>
        <w:pStyle w:val="LPnaslovkrepko"/>
      </w:pPr>
      <w:r w:rsidRPr="00281CC5">
        <w:t>Visoka skupina predstavnikov za jedrsko varnost (ENSREG)</w:t>
      </w:r>
    </w:p>
    <w:p w14:paraId="32E4DD86" w14:textId="77777777" w:rsidR="00DB179D" w:rsidRDefault="00DB179D" w:rsidP="00CF7EE1">
      <w:pPr>
        <w:pStyle w:val="LPnavaden"/>
      </w:pPr>
      <w:r>
        <w:t xml:space="preserve">Skupina </w:t>
      </w:r>
      <w:r w:rsidRPr="00FA314A">
        <w:t>ENSREG</w:t>
      </w:r>
      <w:r>
        <w:t xml:space="preserve"> (</w:t>
      </w:r>
      <w:r w:rsidRPr="00FA314A">
        <w:rPr>
          <w:rStyle w:val="LPnavadenposevnoZnak"/>
        </w:rPr>
        <w:t>European Nuclear Safety Regulators Group</w:t>
      </w:r>
      <w:r>
        <w:t>)</w:t>
      </w:r>
      <w:r w:rsidRPr="00281CC5">
        <w:t xml:space="preserve"> je neodvisno strokovno telo, ustanovljeno leta 2007 s sklepom Evropske komisije. Sestavljena je iz najvišjih predstavnikov upravnih organov, pristojnih za jedrsko varnost, varstvo pred sevanji in varnost radioaktivnih odpadkov iz vseh držav članic Evropske unije, v njej pa enakopravno sodelujejo tudi predstavniki Evropske komisije. Vloga ENSREG je pomagati vzpostaviti razmere za stalno izboljševanje in doseganje skupnega soglasja na področju jedrske varnosti ter ravnanja z radioaktivnimi odpadki.</w:t>
      </w:r>
    </w:p>
    <w:p w14:paraId="1113320D" w14:textId="3D2284ED" w:rsidR="00DB179D" w:rsidRDefault="00DB179D" w:rsidP="00CF7EE1">
      <w:pPr>
        <w:pStyle w:val="LPnavaden"/>
      </w:pPr>
      <w:r>
        <w:t>V letu 2020 so udeleženci med drugim obravnavali poročilo Evropskega računskega sodišča o delu in pristojnostih</w:t>
      </w:r>
      <w:r w:rsidRPr="00134124">
        <w:t xml:space="preserve"> Evropske komisije </w:t>
      </w:r>
      <w:r>
        <w:t xml:space="preserve">na področju jedrske varnosti in potrdili temo drugega </w:t>
      </w:r>
      <w:r w:rsidRPr="00ED4BB8">
        <w:t>tematskega strokovnega pregleda (TPR</w:t>
      </w:r>
      <w:r>
        <w:t>)</w:t>
      </w:r>
      <w:r w:rsidRPr="00ED4BB8">
        <w:t xml:space="preserve">, ki bo </w:t>
      </w:r>
      <w:r>
        <w:t>požarna varnost</w:t>
      </w:r>
      <w:r w:rsidRPr="00ED4BB8">
        <w:t xml:space="preserve"> jedrskih objektov</w:t>
      </w:r>
      <w:r>
        <w:t>. N</w:t>
      </w:r>
      <w:r w:rsidRPr="00ED4BB8">
        <w:t>ačrtovan</w:t>
      </w:r>
      <w:r>
        <w:t>a</w:t>
      </w:r>
      <w:r w:rsidRPr="00ED4BB8">
        <w:t xml:space="preserve"> misij</w:t>
      </w:r>
      <w:r>
        <w:t>a</w:t>
      </w:r>
      <w:r w:rsidRPr="00ED4BB8">
        <w:t xml:space="preserve"> v Belorusiji za pregled izvajanja akcijskega načrta po izvedenih stresnih testih</w:t>
      </w:r>
      <w:r>
        <w:t xml:space="preserve"> </w:t>
      </w:r>
      <w:r w:rsidRPr="00ED4BB8">
        <w:t xml:space="preserve">je bila zaradi prepovedi potovanj in </w:t>
      </w:r>
      <w:r>
        <w:t xml:space="preserve">drugih </w:t>
      </w:r>
      <w:r w:rsidRPr="00ED4BB8">
        <w:t xml:space="preserve">splošnih omejitev za zajezitev epidemije </w:t>
      </w:r>
      <w:r w:rsidR="002C0296">
        <w:t>covida-19</w:t>
      </w:r>
      <w:r w:rsidRPr="00ED4BB8">
        <w:t xml:space="preserve"> prestavljena</w:t>
      </w:r>
      <w:r>
        <w:t xml:space="preserve">. Slovenski predstavniki so sodelovali tudi v delovnih skupinah ENSREG, in sicer v prvi delovni skupini, ki se ukvarja z jedrsko varnostjo, ter v drugi delovni skupini, ki se ukvarja s procesi razgradnje ter ravnanja z radioaktivnimi odpadki in izrabljenim jedrskim gorivom. </w:t>
      </w:r>
    </w:p>
    <w:p w14:paraId="2873E46E" w14:textId="77777777" w:rsidR="00DB179D" w:rsidRPr="00281CC5" w:rsidRDefault="00DB179D" w:rsidP="00CF7EE1">
      <w:pPr>
        <w:pStyle w:val="LPnaslovkrepko"/>
      </w:pPr>
      <w:r w:rsidRPr="00281CC5">
        <w:t>Posvetovalni odbori v okviru pogodbe Euratom</w:t>
      </w:r>
    </w:p>
    <w:p w14:paraId="010F2349" w14:textId="705259BA" w:rsidR="00DB179D" w:rsidRDefault="00DB179D" w:rsidP="00CF7EE1">
      <w:pPr>
        <w:pStyle w:val="LPnavaden"/>
      </w:pPr>
      <w:r w:rsidRPr="007762E3">
        <w:t>V okviru pogodbe Euratom, ki je del pravnega reda EU, deluje več tehničnih posvetovalnih odborov. URJSV svoje obveznosti izv</w:t>
      </w:r>
      <w:r w:rsidR="002C0296">
        <w:t>aja</w:t>
      </w:r>
      <w:r w:rsidRPr="007762E3">
        <w:t xml:space="preserve"> v treh takšnih odborih: </w:t>
      </w:r>
      <w:r w:rsidRPr="00281CC5">
        <w:t>v odboru po 31. členu, odboru po 35. členu in odboru po 37. členu.</w:t>
      </w:r>
    </w:p>
    <w:p w14:paraId="3CC95A65" w14:textId="77777777" w:rsidR="00DB179D" w:rsidRDefault="00DB179D" w:rsidP="00CF7EE1">
      <w:pPr>
        <w:pStyle w:val="LPnavaden"/>
      </w:pPr>
      <w:r w:rsidRPr="009041E5">
        <w:rPr>
          <w:rStyle w:val="LPnavadenkrepko"/>
        </w:rPr>
        <w:t>Odbor po 31. členu</w:t>
      </w:r>
      <w:r w:rsidRPr="00281CC5">
        <w:t xml:space="preserve"> pripravlja priporočila Evropski komisiji za pravne akte, ki se navezujejo na varstvo pred sevanjem in javno zdravje.</w:t>
      </w:r>
      <w:r>
        <w:t xml:space="preserve"> </w:t>
      </w:r>
      <w:r w:rsidRPr="004911A7">
        <w:t xml:space="preserve">V letu 2020 so delegati </w:t>
      </w:r>
      <w:r>
        <w:t>obravnavali</w:t>
      </w:r>
      <w:r w:rsidRPr="004911A7">
        <w:t xml:space="preserve"> akcijski načrt projekta SAMIRA (</w:t>
      </w:r>
      <w:r w:rsidRPr="004911A7">
        <w:rPr>
          <w:rStyle w:val="LPnavadenpoevno"/>
        </w:rPr>
        <w:t>Strategic Agenda for Medical, Industrial and Research Applications of Nuclear and Radiation Technology</w:t>
      </w:r>
      <w:r w:rsidRPr="004911A7">
        <w:t xml:space="preserve">), projekt </w:t>
      </w:r>
      <w:r w:rsidRPr="009007C0">
        <w:rPr>
          <w:rStyle w:val="LPnavadenpoevno"/>
        </w:rPr>
        <w:t>EU Taxonomy</w:t>
      </w:r>
      <w:r w:rsidRPr="004911A7">
        <w:t xml:space="preserve"> za izdelavo enotne klasifikacije trajnostnih gospodarskih dejavnosti</w:t>
      </w:r>
      <w:r>
        <w:t xml:space="preserve">, </w:t>
      </w:r>
      <w:r w:rsidRPr="004911A7">
        <w:t>projekt EUCLID (</w:t>
      </w:r>
      <w:r w:rsidRPr="004911A7">
        <w:rPr>
          <w:rStyle w:val="LPnavadenpoevno"/>
        </w:rPr>
        <w:t>European Study on Clinical Diagnostic Reference Levels for X-ray Medical Imaging</w:t>
      </w:r>
      <w:r w:rsidRPr="004911A7">
        <w:t>), ki preučuje področje medicinskega obsevanja</w:t>
      </w:r>
      <w:r>
        <w:t xml:space="preserve">, ter sodelovali na </w:t>
      </w:r>
      <w:r w:rsidRPr="004911A7">
        <w:t>znanstven</w:t>
      </w:r>
      <w:r>
        <w:t>em</w:t>
      </w:r>
      <w:r w:rsidRPr="004911A7">
        <w:t xml:space="preserve"> seminar</w:t>
      </w:r>
      <w:r>
        <w:t>ju</w:t>
      </w:r>
      <w:r w:rsidRPr="004911A7">
        <w:t xml:space="preserve"> o vplivu izpostavljenosti otrok radioaktivnemu sevanju. Sloven</w:t>
      </w:r>
      <w:r>
        <w:t>ija</w:t>
      </w:r>
      <w:r w:rsidRPr="004911A7">
        <w:t xml:space="preserve"> je </w:t>
      </w:r>
      <w:r>
        <w:t>sodelovala tudi v</w:t>
      </w:r>
      <w:r w:rsidRPr="004911A7">
        <w:t xml:space="preserve"> delovni skupini za naravne radionuklide, ki se je ukvarjala s pripravo dokumenta o radionuklidih v gradbenih materialih</w:t>
      </w:r>
      <w:r>
        <w:t>.</w:t>
      </w:r>
    </w:p>
    <w:p w14:paraId="139DBB59" w14:textId="1D2EE0A9" w:rsidR="00DB179D" w:rsidRPr="0032555C" w:rsidRDefault="00DB179D" w:rsidP="00CF7EE1">
      <w:pPr>
        <w:pStyle w:val="LPnavaden"/>
      </w:pPr>
      <w:r w:rsidRPr="0032555C">
        <w:t xml:space="preserve">Delo </w:t>
      </w:r>
      <w:r w:rsidRPr="009041E5">
        <w:rPr>
          <w:rStyle w:val="LPnavadenkrepko"/>
        </w:rPr>
        <w:t>odbora po 35. členu</w:t>
      </w:r>
      <w:r w:rsidRPr="0032555C">
        <w:t xml:space="preserve"> se nanaša na zahteve pogodbe Euratom, da države članice EU na svojem ozemlju vzpostavijo sistem za merjenje radioaktivnosti v okolju, ki ga ima Evropska komisija pravico verificirati, in sicer ali je tak sistem vzpostavljen in ali je usklajen s postavljenimi zahtevami (35. člen)</w:t>
      </w:r>
      <w:r w:rsidR="002C0296">
        <w:t>,</w:t>
      </w:r>
      <w:r w:rsidRPr="0032555C">
        <w:t xml:space="preserve"> ter da o rezultatih redno poročajo Evropski komisiji (36. člen). V letu 2</w:t>
      </w:r>
      <w:r>
        <w:t>020</w:t>
      </w:r>
      <w:r w:rsidRPr="0032555C">
        <w:t xml:space="preserve"> ni bilo sestankov tega odbora.</w:t>
      </w:r>
    </w:p>
    <w:p w14:paraId="2528FE6E" w14:textId="77777777" w:rsidR="00DB179D" w:rsidRDefault="00DB179D" w:rsidP="00CF7EE1">
      <w:pPr>
        <w:pStyle w:val="LPnavaden"/>
      </w:pPr>
      <w:r w:rsidRPr="009041E5">
        <w:rPr>
          <w:rStyle w:val="LPnavadenkrepko"/>
        </w:rPr>
        <w:t>Odbor po 37. členu</w:t>
      </w:r>
      <w:r w:rsidRPr="0032555C">
        <w:t xml:space="preserve"> se sestaja v glavnem dopisno, kadar je potrebno, da Evropska komisija poda mnenje o večjih rekonstrukcijah oziroma gradnji novih jedrskih objektov. V letu 2</w:t>
      </w:r>
      <w:r>
        <w:t>020</w:t>
      </w:r>
      <w:r w:rsidRPr="0032555C">
        <w:t xml:space="preserve"> ni bilo sestankov tega odbora.</w:t>
      </w:r>
    </w:p>
    <w:p w14:paraId="30B5852C" w14:textId="77777777" w:rsidR="00DB179D" w:rsidRDefault="00DB179D" w:rsidP="00DB179D">
      <w:pPr>
        <w:pStyle w:val="LPNaslov3"/>
      </w:pPr>
      <w:bookmarkStart w:id="381" w:name="_Toc44570739"/>
      <w:bookmarkStart w:id="382" w:name="_Toc74219395"/>
      <w:r w:rsidRPr="00930CBB">
        <w:t xml:space="preserve">Sodelovanje </w:t>
      </w:r>
      <w:r w:rsidRPr="00FA314A">
        <w:t>pri</w:t>
      </w:r>
      <w:r w:rsidRPr="00930CBB">
        <w:t xml:space="preserve"> projektih EU</w:t>
      </w:r>
      <w:bookmarkEnd w:id="381"/>
      <w:bookmarkEnd w:id="382"/>
    </w:p>
    <w:p w14:paraId="3EC2C034" w14:textId="77777777" w:rsidR="00DB179D" w:rsidRPr="00F44373" w:rsidRDefault="00DB179D" w:rsidP="00CF7EE1">
      <w:pPr>
        <w:pStyle w:val="LPnavaden"/>
        <w:rPr>
          <w:rFonts w:eastAsiaTheme="minorHAnsi"/>
        </w:rPr>
      </w:pPr>
      <w:r w:rsidRPr="00F44373">
        <w:rPr>
          <w:rFonts w:eastAsiaTheme="minorHAnsi"/>
        </w:rPr>
        <w:t>Projekt »</w:t>
      </w:r>
      <w:r w:rsidRPr="00F44373">
        <w:rPr>
          <w:rStyle w:val="LPnavadenpoevno"/>
          <w:rFonts w:eastAsiaTheme="minorHAnsi"/>
        </w:rPr>
        <w:t>Usposabljanje in mentorstvo za strokovnjake jedrskih upravnih organov in njihovih tehničnih podpornih organizacij za razvoj in krepitev njihovih tehničnih kompetenc</w:t>
      </w:r>
      <w:r w:rsidRPr="00F44373">
        <w:rPr>
          <w:rFonts w:eastAsiaTheme="minorHAnsi"/>
        </w:rPr>
        <w:t>« izvaja URSJV skupaj s konzorcijem, ki ga vodi italijansko podjetje ITER. URSJV sodeluje predvsem z zagotavljanjem mentorstva (tutoring) za osebje upravnih organov za jedrsko in/ali sevalno varnost iz partnerskih držav, občasno pa se vključuje v pripravo tečajev in delavnic, ki jih organizirajo člani konzorcija. V letu 2020 je potekal tečaj »</w:t>
      </w:r>
      <w:r w:rsidRPr="00F44373">
        <w:rPr>
          <w:rStyle w:val="LPnavadenpoevno"/>
          <w:rFonts w:eastAsiaTheme="minorHAnsi"/>
        </w:rPr>
        <w:t>Requirements and Safety Evaluation NPP SAR</w:t>
      </w:r>
      <w:r w:rsidRPr="00F44373">
        <w:rPr>
          <w:rFonts w:eastAsiaTheme="minorHAnsi"/>
        </w:rPr>
        <w:t>«</w:t>
      </w:r>
      <w:r>
        <w:rPr>
          <w:rFonts w:eastAsiaTheme="minorHAnsi"/>
        </w:rPr>
        <w:t xml:space="preserve"> v Ljubljani. V tem</w:t>
      </w:r>
      <w:r w:rsidRPr="00F44373">
        <w:rPr>
          <w:rFonts w:eastAsiaTheme="minorHAnsi"/>
        </w:rPr>
        <w:t xml:space="preserve"> letu </w:t>
      </w:r>
      <w:r>
        <w:rPr>
          <w:rFonts w:eastAsiaTheme="minorHAnsi"/>
        </w:rPr>
        <w:t>je bil projekt zaključen</w:t>
      </w:r>
      <w:r w:rsidRPr="00F44373">
        <w:rPr>
          <w:rFonts w:eastAsiaTheme="minorHAnsi"/>
        </w:rPr>
        <w:t>.</w:t>
      </w:r>
    </w:p>
    <w:p w14:paraId="50544EDA" w14:textId="77777777" w:rsidR="00DB179D" w:rsidRPr="00F44373" w:rsidRDefault="00DB179D" w:rsidP="00CF7EE1">
      <w:pPr>
        <w:pStyle w:val="LPnavaden"/>
        <w:rPr>
          <w:rFonts w:eastAsiaTheme="minorHAnsi"/>
        </w:rPr>
      </w:pPr>
      <w:r w:rsidRPr="00F44373">
        <w:rPr>
          <w:rFonts w:eastAsiaTheme="minorHAnsi"/>
        </w:rPr>
        <w:t>Od leta</w:t>
      </w:r>
      <w:r>
        <w:rPr>
          <w:rFonts w:eastAsiaTheme="minorHAnsi"/>
        </w:rPr>
        <w:t xml:space="preserve"> </w:t>
      </w:r>
      <w:r w:rsidRPr="00F44373">
        <w:rPr>
          <w:rFonts w:eastAsiaTheme="minorHAnsi"/>
        </w:rPr>
        <w:t>2017 URSJV sodeluje pri projektu Evropske komisije »</w:t>
      </w:r>
      <w:r w:rsidRPr="00F44373">
        <w:rPr>
          <w:rStyle w:val="LPnavadenpoevno"/>
          <w:rFonts w:eastAsiaTheme="minorHAnsi"/>
        </w:rPr>
        <w:t>INSC – Krepitev strokovnosti iranskega upravnega organa za jedrsko varnost in podpora izvedbi stresnih testov za JE Bušer</w:t>
      </w:r>
      <w:r w:rsidRPr="00F44373">
        <w:rPr>
          <w:rFonts w:eastAsiaTheme="minorHAnsi"/>
        </w:rPr>
        <w:t>«. Cilj tega projekta je pomagati iranskemu upravnemu organu za jedrsko in sevalno varnost, da bi okrepil znanje in strokovnost svojih sodelavcev, posodobil upravno infrastrukturo ter delovanje upravnega organa čim bolj približal praksi podobnih upravnih organov držav z dolgoletnimi izkušnjami na področju jedrske varnosti. URSJV sodeluje v konzorciju, ki ga sestavljajo upravni organi za jedrsko varnost iz Češke, Slovaške in Madžarske ter avstrijsko podjetje ENCO. Večino pogodbenih obveznost je URSJV opravil</w:t>
      </w:r>
      <w:r>
        <w:rPr>
          <w:rFonts w:eastAsiaTheme="minorHAnsi"/>
        </w:rPr>
        <w:t>a</w:t>
      </w:r>
      <w:r w:rsidRPr="00F44373">
        <w:rPr>
          <w:rFonts w:eastAsiaTheme="minorHAnsi"/>
        </w:rPr>
        <w:t xml:space="preserve"> v letih 2017 in 2018. V letu 2020 URSJV ni </w:t>
      </w:r>
      <w:r>
        <w:rPr>
          <w:rFonts w:eastAsiaTheme="minorHAnsi"/>
        </w:rPr>
        <w:t>izvedla</w:t>
      </w:r>
      <w:r w:rsidRPr="00F44373">
        <w:rPr>
          <w:rFonts w:eastAsiaTheme="minorHAnsi"/>
        </w:rPr>
        <w:t xml:space="preserve"> nobenih nalog na tem projektu. </w:t>
      </w:r>
    </w:p>
    <w:p w14:paraId="4D61D15E" w14:textId="77A2AA1D" w:rsidR="00DB179D" w:rsidRPr="00F44373" w:rsidRDefault="00DB179D" w:rsidP="00CF7EE1">
      <w:pPr>
        <w:pStyle w:val="LPnavaden"/>
        <w:rPr>
          <w:rFonts w:eastAsiaTheme="minorHAnsi"/>
        </w:rPr>
      </w:pPr>
      <w:r w:rsidRPr="00F44373">
        <w:rPr>
          <w:rFonts w:eastAsiaTheme="minorHAnsi"/>
        </w:rPr>
        <w:t xml:space="preserve">Konzorcij, ki sodeluje v </w:t>
      </w:r>
      <w:r w:rsidR="00D35688">
        <w:rPr>
          <w:rFonts w:eastAsiaTheme="minorHAnsi"/>
        </w:rPr>
        <w:t>tako imenovanem</w:t>
      </w:r>
      <w:r w:rsidRPr="00F44373">
        <w:rPr>
          <w:rFonts w:eastAsiaTheme="minorHAnsi"/>
        </w:rPr>
        <w:t xml:space="preserve"> prvem iranskem projektu, ki je opisan zgoraj, izvaja še drugi iranski projekt z naslovom »</w:t>
      </w:r>
      <w:r w:rsidRPr="00F44373">
        <w:rPr>
          <w:rStyle w:val="LPnavadenpoevno"/>
          <w:rFonts w:eastAsiaTheme="minorHAnsi"/>
        </w:rPr>
        <w:t>INSC – Podpora iranskemu upravnemu organu INRA</w:t>
      </w:r>
      <w:r w:rsidRPr="00F44373">
        <w:rPr>
          <w:rFonts w:eastAsiaTheme="minorHAnsi"/>
        </w:rPr>
        <w:t>«. Pri drugem projektu je konzorcij okrepljen še z nemškim podjetjem TÜV Nord. URSJV je zadolžen</w:t>
      </w:r>
      <w:r>
        <w:rPr>
          <w:rFonts w:eastAsiaTheme="minorHAnsi"/>
        </w:rPr>
        <w:t>a</w:t>
      </w:r>
      <w:r w:rsidRPr="00F44373">
        <w:rPr>
          <w:rFonts w:eastAsiaTheme="minorHAnsi"/>
        </w:rPr>
        <w:t xml:space="preserve"> za nadaljnji razvoj sistema vodenja iranskega upravnega organa, ki je namenjen tudi </w:t>
      </w:r>
      <w:r>
        <w:rPr>
          <w:rFonts w:eastAsiaTheme="minorHAnsi"/>
        </w:rPr>
        <w:t>C</w:t>
      </w:r>
      <w:r w:rsidRPr="00F44373">
        <w:rPr>
          <w:rFonts w:eastAsiaTheme="minorHAnsi"/>
        </w:rPr>
        <w:t>entru za jedrsko varnost, za katerega je URSJV izdelal</w:t>
      </w:r>
      <w:r>
        <w:rPr>
          <w:rFonts w:eastAsiaTheme="minorHAnsi"/>
        </w:rPr>
        <w:t>a</w:t>
      </w:r>
      <w:r w:rsidRPr="00F44373">
        <w:rPr>
          <w:rFonts w:eastAsiaTheme="minorHAnsi"/>
        </w:rPr>
        <w:t xml:space="preserve"> študijo izvedljivosti v okviru prvega projekta pomoči Iranu. Poleg tega je URSJV dejav</w:t>
      </w:r>
      <w:r>
        <w:rPr>
          <w:rFonts w:eastAsiaTheme="minorHAnsi"/>
        </w:rPr>
        <w:t>na</w:t>
      </w:r>
      <w:r w:rsidRPr="00F44373">
        <w:rPr>
          <w:rFonts w:eastAsiaTheme="minorHAnsi"/>
        </w:rPr>
        <w:t xml:space="preserve"> pri pripravljenosti in ukrepanju ob izrednem dogodku, kjer je v letu 2020 opravil</w:t>
      </w:r>
      <w:r>
        <w:rPr>
          <w:rFonts w:eastAsiaTheme="minorHAnsi"/>
        </w:rPr>
        <w:t>a</w:t>
      </w:r>
      <w:r w:rsidRPr="00F44373">
        <w:rPr>
          <w:rFonts w:eastAsiaTheme="minorHAnsi"/>
        </w:rPr>
        <w:t xml:space="preserve"> pregled osnutka navodil za pregled načrta ob izrednem dogodku v jedrski elektrarni in pripravil</w:t>
      </w:r>
      <w:r>
        <w:rPr>
          <w:rFonts w:eastAsiaTheme="minorHAnsi"/>
        </w:rPr>
        <w:t>a</w:t>
      </w:r>
      <w:r w:rsidRPr="00F44373">
        <w:rPr>
          <w:rFonts w:eastAsiaTheme="minorHAnsi"/>
        </w:rPr>
        <w:t xml:space="preserve"> osnutek dokumenta o izvedbi vaj za primer izrednega dogodka</w:t>
      </w:r>
      <w:r>
        <w:rPr>
          <w:rFonts w:eastAsiaTheme="minorHAnsi"/>
        </w:rPr>
        <w:t>.</w:t>
      </w:r>
      <w:r w:rsidRPr="00F44373">
        <w:rPr>
          <w:rFonts w:eastAsiaTheme="minorHAnsi"/>
        </w:rPr>
        <w:t xml:space="preserve"> Politična situacija v Iranu in pandemija sta znatno upočasnili izvajanje projekta, saj v letu</w:t>
      </w:r>
      <w:r>
        <w:rPr>
          <w:rFonts w:eastAsiaTheme="minorHAnsi"/>
        </w:rPr>
        <w:t xml:space="preserve"> 2020</w:t>
      </w:r>
      <w:r w:rsidRPr="00F44373">
        <w:rPr>
          <w:rFonts w:eastAsiaTheme="minorHAnsi"/>
        </w:rPr>
        <w:t xml:space="preserve"> ni bilo organizirane nobene delavnice ali tečaja in tudi vsa potovanja v Iran</w:t>
      </w:r>
      <w:r w:rsidR="002C0296">
        <w:rPr>
          <w:rFonts w:eastAsiaTheme="minorHAnsi"/>
        </w:rPr>
        <w:t xml:space="preserve"> in iz njega</w:t>
      </w:r>
      <w:r w:rsidRPr="00F44373">
        <w:rPr>
          <w:rFonts w:eastAsiaTheme="minorHAnsi"/>
        </w:rPr>
        <w:t xml:space="preserve"> so bila od marca </w:t>
      </w:r>
      <w:r w:rsidR="002C0296">
        <w:rPr>
          <w:rFonts w:eastAsiaTheme="minorHAnsi"/>
        </w:rPr>
        <w:t xml:space="preserve">naprej </w:t>
      </w:r>
      <w:r w:rsidRPr="00F44373">
        <w:rPr>
          <w:rFonts w:eastAsiaTheme="minorHAnsi"/>
        </w:rPr>
        <w:t>onemogočena.</w:t>
      </w:r>
    </w:p>
    <w:p w14:paraId="3CA9EAA0" w14:textId="5F079EAF" w:rsidR="00DB179D" w:rsidRPr="00F44373" w:rsidRDefault="00DB179D" w:rsidP="00CF7EE1">
      <w:pPr>
        <w:pStyle w:val="LPnavaden"/>
        <w:rPr>
          <w:rFonts w:eastAsiaTheme="minorHAnsi"/>
        </w:rPr>
      </w:pPr>
      <w:r w:rsidRPr="00F44373">
        <w:rPr>
          <w:rFonts w:eastAsiaTheme="minorHAnsi"/>
        </w:rPr>
        <w:t>V letu 2019 se je začel projekt »</w:t>
      </w:r>
      <w:r w:rsidRPr="00F44373">
        <w:rPr>
          <w:rStyle w:val="LPnavadenpoevno"/>
          <w:rFonts w:eastAsiaTheme="minorHAnsi"/>
        </w:rPr>
        <w:t>INSC – Podpora ganskemu upravnemu organu za jedrsko varnost</w:t>
      </w:r>
      <w:r w:rsidRPr="00F44373">
        <w:rPr>
          <w:rFonts w:eastAsiaTheme="minorHAnsi"/>
        </w:rPr>
        <w:t>«, pri katerem URSJV sodeluje z madžarskim in slovaškim upravnim organom ter podjetjem ENCO. Cilj tega projekta je pomagati ganskemu upravnemu organu za jedrsko varnost, da bi okrepil znanje in strokovnost svojih sodelavcev in dosegel čim večjo stopnjo neodvisnosti. V letu 2020 je URSJV začel</w:t>
      </w:r>
      <w:r>
        <w:rPr>
          <w:rFonts w:eastAsiaTheme="minorHAnsi"/>
        </w:rPr>
        <w:t>a</w:t>
      </w:r>
      <w:r w:rsidRPr="00F44373">
        <w:rPr>
          <w:rFonts w:eastAsiaTheme="minorHAnsi"/>
        </w:rPr>
        <w:t xml:space="preserve"> izvaja</w:t>
      </w:r>
      <w:r w:rsidR="002C0296">
        <w:rPr>
          <w:rFonts w:eastAsiaTheme="minorHAnsi"/>
        </w:rPr>
        <w:t>ti</w:t>
      </w:r>
      <w:r w:rsidRPr="00F44373">
        <w:rPr>
          <w:rFonts w:eastAsiaTheme="minorHAnsi"/>
        </w:rPr>
        <w:t xml:space="preserve"> nalog</w:t>
      </w:r>
      <w:r w:rsidR="002C0296">
        <w:rPr>
          <w:rFonts w:eastAsiaTheme="minorHAnsi"/>
        </w:rPr>
        <w:t>e</w:t>
      </w:r>
      <w:r w:rsidRPr="00F44373">
        <w:rPr>
          <w:rFonts w:eastAsiaTheme="minorHAnsi"/>
        </w:rPr>
        <w:t xml:space="preserve"> na področju izdelave strategije in sistema vodenja upravnega organa. </w:t>
      </w:r>
      <w:r>
        <w:rPr>
          <w:rFonts w:eastAsiaTheme="minorHAnsi"/>
        </w:rPr>
        <w:t>Na</w:t>
      </w:r>
      <w:r w:rsidRPr="00F44373">
        <w:rPr>
          <w:rFonts w:eastAsiaTheme="minorHAnsi"/>
        </w:rPr>
        <w:t xml:space="preserve"> področju strategij</w:t>
      </w:r>
      <w:r>
        <w:rPr>
          <w:rFonts w:eastAsiaTheme="minorHAnsi"/>
        </w:rPr>
        <w:t>e</w:t>
      </w:r>
      <w:r w:rsidRPr="00F44373">
        <w:rPr>
          <w:rFonts w:eastAsiaTheme="minorHAnsi"/>
        </w:rPr>
        <w:t xml:space="preserve"> je izdelal</w:t>
      </w:r>
      <w:r>
        <w:rPr>
          <w:rFonts w:eastAsiaTheme="minorHAnsi"/>
        </w:rPr>
        <w:t>a</w:t>
      </w:r>
      <w:r w:rsidRPr="00F44373">
        <w:rPr>
          <w:rFonts w:eastAsiaTheme="minorHAnsi"/>
        </w:rPr>
        <w:t xml:space="preserve"> in analiziral</w:t>
      </w:r>
      <w:r>
        <w:rPr>
          <w:rFonts w:eastAsiaTheme="minorHAnsi"/>
        </w:rPr>
        <w:t>a</w:t>
      </w:r>
      <w:r w:rsidRPr="00F44373">
        <w:rPr>
          <w:rFonts w:eastAsiaTheme="minorHAnsi"/>
        </w:rPr>
        <w:t xml:space="preserve"> vprašalnik za oceno stanja, izdelal</w:t>
      </w:r>
      <w:r>
        <w:rPr>
          <w:rFonts w:eastAsiaTheme="minorHAnsi"/>
        </w:rPr>
        <w:t>a</w:t>
      </w:r>
      <w:r w:rsidRPr="00F44373">
        <w:rPr>
          <w:rFonts w:eastAsiaTheme="minorHAnsi"/>
        </w:rPr>
        <w:t xml:space="preserve"> primerjalno analizo treh strategij tujih upravnih organov in organiziral</w:t>
      </w:r>
      <w:r>
        <w:rPr>
          <w:rFonts w:eastAsiaTheme="minorHAnsi"/>
        </w:rPr>
        <w:t>a</w:t>
      </w:r>
      <w:r w:rsidRPr="00F44373">
        <w:rPr>
          <w:rFonts w:eastAsiaTheme="minorHAnsi"/>
        </w:rPr>
        <w:t xml:space="preserve"> virtualno delavnico na temo priprave strategije upravnega organa. V zvezi s sistemom vodenja je URSJV izdelal</w:t>
      </w:r>
      <w:r>
        <w:rPr>
          <w:rFonts w:eastAsiaTheme="minorHAnsi"/>
        </w:rPr>
        <w:t>a</w:t>
      </w:r>
      <w:r w:rsidRPr="00F44373">
        <w:rPr>
          <w:rFonts w:eastAsiaTheme="minorHAnsi"/>
        </w:rPr>
        <w:t xml:space="preserve"> in analiziral</w:t>
      </w:r>
      <w:r>
        <w:rPr>
          <w:rFonts w:eastAsiaTheme="minorHAnsi"/>
        </w:rPr>
        <w:t>a</w:t>
      </w:r>
      <w:r w:rsidRPr="00F44373">
        <w:rPr>
          <w:rFonts w:eastAsiaTheme="minorHAnsi"/>
        </w:rPr>
        <w:t xml:space="preserve"> vprašalnik za oceno stanja na tem področju.</w:t>
      </w:r>
    </w:p>
    <w:p w14:paraId="5D9AD00B" w14:textId="425F7B23" w:rsidR="00DB179D" w:rsidRPr="00F44373" w:rsidRDefault="00DB179D" w:rsidP="00CF7EE1">
      <w:pPr>
        <w:pStyle w:val="LPnavaden"/>
        <w:rPr>
          <w:rFonts w:eastAsiaTheme="minorHAnsi"/>
        </w:rPr>
      </w:pPr>
      <w:r w:rsidRPr="00F44373">
        <w:rPr>
          <w:rFonts w:eastAsiaTheme="minorHAnsi"/>
        </w:rPr>
        <w:t>Ob koncu leta 2019 je Evropska komisija objavila, da je bil</w:t>
      </w:r>
      <w:r>
        <w:rPr>
          <w:rFonts w:eastAsiaTheme="minorHAnsi"/>
        </w:rPr>
        <w:t>a</w:t>
      </w:r>
      <w:r w:rsidRPr="00F44373">
        <w:rPr>
          <w:rFonts w:eastAsiaTheme="minorHAnsi"/>
        </w:rPr>
        <w:t xml:space="preserve"> URSJV skupaj s konzorcijskimi partnerji izbran</w:t>
      </w:r>
      <w:r>
        <w:rPr>
          <w:rFonts w:eastAsiaTheme="minorHAnsi"/>
        </w:rPr>
        <w:t>a</w:t>
      </w:r>
      <w:r w:rsidRPr="00F44373">
        <w:rPr>
          <w:rFonts w:eastAsiaTheme="minorHAnsi"/>
        </w:rPr>
        <w:t xml:space="preserve"> za izvajanje projekta »</w:t>
      </w:r>
      <w:r w:rsidRPr="00F44373">
        <w:rPr>
          <w:rStyle w:val="LPnavadenpoevno"/>
          <w:rFonts w:eastAsiaTheme="minorHAnsi"/>
        </w:rPr>
        <w:t>INSC – Podpora upravnemu organu Bosne in Hercegovine za sevalno in jedrsko varnost</w:t>
      </w:r>
      <w:r w:rsidRPr="00F44373">
        <w:rPr>
          <w:rFonts w:eastAsiaTheme="minorHAnsi"/>
        </w:rPr>
        <w:t>«. Cilj tega projekta je pomagati upravnemu organu Bosne in Hercegovine za sevalno in jedrsko varnost pri izvedbi izdaje dovoljenja za obratovanje skladišča za radioaktivne odpadke, obenem pa okrepiti zmogljivosti države na področju ravnanja z radioaktivnimi odpadki. V letu 2020 je URSJV opravil</w:t>
      </w:r>
      <w:r>
        <w:rPr>
          <w:rFonts w:eastAsiaTheme="minorHAnsi"/>
        </w:rPr>
        <w:t>a</w:t>
      </w:r>
      <w:r w:rsidRPr="00F44373">
        <w:rPr>
          <w:rFonts w:eastAsiaTheme="minorHAnsi"/>
        </w:rPr>
        <w:t xml:space="preserve"> pregled zakonodaje s področja ravnanja z radioaktivnimi odpadki in sodeloval</w:t>
      </w:r>
      <w:r>
        <w:rPr>
          <w:rFonts w:eastAsiaTheme="minorHAnsi"/>
        </w:rPr>
        <w:t>a</w:t>
      </w:r>
      <w:r w:rsidRPr="00F44373">
        <w:rPr>
          <w:rFonts w:eastAsiaTheme="minorHAnsi"/>
        </w:rPr>
        <w:t xml:space="preserve"> pri izvedbi virtualne delavnice, kjer so bili predstavljeni rezultati pregleda zakonodaje.</w:t>
      </w:r>
    </w:p>
    <w:p w14:paraId="172C209F" w14:textId="77777777" w:rsidR="00DB179D" w:rsidRDefault="00DB179D" w:rsidP="00CF7EE1">
      <w:pPr>
        <w:pStyle w:val="LPnavaden"/>
      </w:pPr>
      <w:r w:rsidRPr="00F44373">
        <w:rPr>
          <w:rFonts w:eastAsiaTheme="minorHAnsi"/>
        </w:rPr>
        <w:t>V letu 2020 je bil</w:t>
      </w:r>
      <w:r>
        <w:rPr>
          <w:rFonts w:eastAsiaTheme="minorHAnsi"/>
        </w:rPr>
        <w:t>a</w:t>
      </w:r>
      <w:r w:rsidRPr="00F44373">
        <w:rPr>
          <w:rFonts w:eastAsiaTheme="minorHAnsi"/>
        </w:rPr>
        <w:t xml:space="preserve"> URSJV skupaj s konzorcijem, ki ga sestavljajo še slovaški in madžarski upravni organ ter podjetje ENCO, uspešen</w:t>
      </w:r>
      <w:r>
        <w:rPr>
          <w:rFonts w:eastAsiaTheme="minorHAnsi"/>
        </w:rPr>
        <w:t>a</w:t>
      </w:r>
      <w:r w:rsidRPr="00F44373">
        <w:rPr>
          <w:rFonts w:eastAsiaTheme="minorHAnsi"/>
        </w:rPr>
        <w:t xml:space="preserve"> pri </w:t>
      </w:r>
      <w:r>
        <w:rPr>
          <w:rFonts w:eastAsiaTheme="minorHAnsi"/>
        </w:rPr>
        <w:t>kandidaturi za izvajanje</w:t>
      </w:r>
      <w:r w:rsidRPr="00F44373">
        <w:rPr>
          <w:rFonts w:eastAsiaTheme="minorHAnsi"/>
        </w:rPr>
        <w:t xml:space="preserve"> še tretjega iranskega projekta z naslovom »</w:t>
      </w:r>
      <w:r w:rsidRPr="00F44373">
        <w:rPr>
          <w:rStyle w:val="LPnavadenpoevno"/>
          <w:rFonts w:eastAsiaTheme="minorHAnsi"/>
        </w:rPr>
        <w:t>INSC – Krepitev sposobnosti iranskega upravnega organa za jedrsko varnost (INRA) za učinkovito varnostno kulturo in izvajanje najstrožjih standardov jedrske varnosti in varstva pred sevanji</w:t>
      </w:r>
      <w:r w:rsidRPr="00F44373">
        <w:rPr>
          <w:rFonts w:eastAsiaTheme="minorHAnsi"/>
        </w:rPr>
        <w:t>«. Cilj tega projekta je, da INRA doseže učinkovito stopnjo jedrske varnostne kulture in pri tem uporablja sodobne mednarodne standarde jedrske varnosti in varstva pred sevanji. URSJV bo sodeloval</w:t>
      </w:r>
      <w:r>
        <w:rPr>
          <w:rFonts w:eastAsiaTheme="minorHAnsi"/>
        </w:rPr>
        <w:t>a</w:t>
      </w:r>
      <w:r w:rsidRPr="00F44373">
        <w:rPr>
          <w:rFonts w:eastAsiaTheme="minorHAnsi"/>
        </w:rPr>
        <w:t xml:space="preserve"> pri pregledu izpolnjevanja akcijskega načrta po stresnih testih, pri vzpostavljanju sistema vodenja Centra za jedrsko varnost in pri določanju specifikacij za opremo, ki se </w:t>
      </w:r>
      <w:r>
        <w:rPr>
          <w:rFonts w:eastAsiaTheme="minorHAnsi"/>
        </w:rPr>
        <w:t xml:space="preserve">bo </w:t>
      </w:r>
      <w:r w:rsidRPr="00F44373">
        <w:rPr>
          <w:rFonts w:eastAsiaTheme="minorHAnsi"/>
        </w:rPr>
        <w:t>uporablja</w:t>
      </w:r>
      <w:r>
        <w:rPr>
          <w:rFonts w:eastAsiaTheme="minorHAnsi"/>
        </w:rPr>
        <w:t>la</w:t>
      </w:r>
      <w:r w:rsidRPr="00F44373">
        <w:rPr>
          <w:rFonts w:eastAsiaTheme="minorHAnsi"/>
        </w:rPr>
        <w:t xml:space="preserve"> pri ukrepanju ob izrednem dogodku. V letu 2020 je bil junija organiziran začetni sestanek projekta, medtem ko drugih dejavnosti ni bilo.</w:t>
      </w:r>
    </w:p>
    <w:p w14:paraId="12EC3973" w14:textId="77777777" w:rsidR="00DB179D" w:rsidRDefault="00DB179D" w:rsidP="00DB179D">
      <w:pPr>
        <w:pStyle w:val="LPNaslov2"/>
      </w:pPr>
      <w:bookmarkStart w:id="383" w:name="_Ref39575770"/>
      <w:bookmarkStart w:id="384" w:name="_Ref39577019"/>
      <w:bookmarkStart w:id="385" w:name="_Toc44570740"/>
      <w:bookmarkStart w:id="386" w:name="_Toc74219396"/>
      <w:r w:rsidRPr="00226770">
        <w:t xml:space="preserve">MEDNARODNA </w:t>
      </w:r>
      <w:r w:rsidRPr="00781936">
        <w:t>AGENCIJA</w:t>
      </w:r>
      <w:r w:rsidRPr="00226770">
        <w:t xml:space="preserve"> ZA ATOMSKO ENERGIJO</w:t>
      </w:r>
      <w:bookmarkEnd w:id="383"/>
      <w:bookmarkEnd w:id="384"/>
      <w:bookmarkEnd w:id="385"/>
      <w:bookmarkEnd w:id="386"/>
    </w:p>
    <w:p w14:paraId="0B64A169" w14:textId="77777777" w:rsidR="00DB179D" w:rsidRPr="001A7E14" w:rsidRDefault="00DB179D" w:rsidP="00CF7EE1">
      <w:pPr>
        <w:pStyle w:val="LPnavaden"/>
      </w:pPr>
      <w:r w:rsidRPr="001A7E14">
        <w:t xml:space="preserve">Nadaljevalo se je tesno in dobro sodelovanje z MAAE. Slovenska delegacija se je, kot vsako leto, septembra 2020 udeležila rednega letnega zasedanja generalne konference, ki je zaradi pandemije prvič potekala v hibridni obliki, tako da so bili v glavnem fizično prisotni samo diplomatski predstavniki. Republika Slovenija je v letu 2020 poravnala vse svoje finančne obveznosti do MAAE. </w:t>
      </w:r>
    </w:p>
    <w:p w14:paraId="2E90E833" w14:textId="6403C634" w:rsidR="00DB179D" w:rsidRPr="001A7E14" w:rsidRDefault="00DB179D" w:rsidP="00CF7EE1">
      <w:pPr>
        <w:pStyle w:val="LPnavaden"/>
      </w:pPr>
      <w:r w:rsidRPr="001A7E14">
        <w:t xml:space="preserve">MAAE je leta 2020 Sloveniji posredovala manjše število prošenj za izpopolnjevanje tujih strokovnjakov, </w:t>
      </w:r>
      <w:r>
        <w:t>v primeru, da</w:t>
      </w:r>
      <w:r w:rsidRPr="001A7E14">
        <w:t xml:space="preserve"> bi se razmere s pandemijo umirile in bi </w:t>
      </w:r>
      <w:r w:rsidR="002C0296" w:rsidRPr="001A7E14">
        <w:t xml:space="preserve">bilo </w:t>
      </w:r>
      <w:r w:rsidRPr="001A7E14">
        <w:t>strokovnjake možno usposabljati. Tako je bilo dokončano le usposabljanje strokovnjaka iz Gane, ki je šestmesečno štipendijo s področja znanosti v okolju začel leta 2019.</w:t>
      </w:r>
      <w:r w:rsidR="002C0296">
        <w:t xml:space="preserve"> </w:t>
      </w:r>
    </w:p>
    <w:p w14:paraId="0828C911" w14:textId="7FD7A695" w:rsidR="00DB179D" w:rsidRPr="001A7E14" w:rsidRDefault="00DB179D" w:rsidP="00CF7EE1">
      <w:pPr>
        <w:pStyle w:val="LPnavaden"/>
      </w:pPr>
      <w:r w:rsidRPr="001A7E14">
        <w:t xml:space="preserve">MAAE </w:t>
      </w:r>
      <w:r w:rsidR="002C0296">
        <w:t>s</w:t>
      </w:r>
      <w:r w:rsidRPr="001A7E14">
        <w:t xml:space="preserve">podbuja širjenje in razvijanje uporabne znanosti na področju jedrske energije v miroljubne namene. MAAE tesno sodeluje z zainteresiranimi državami članicami, med njimi je redno tudi Slovenija, na področju raziskovalnega dela ter sofinanciranja večjih </w:t>
      </w:r>
      <w:r w:rsidR="002C0296">
        <w:t xml:space="preserve">državnih </w:t>
      </w:r>
      <w:r w:rsidRPr="001A7E14">
        <w:t xml:space="preserve">(nacionalnih) projektov v sklopu koordiniranih raziskovalnih projektov. </w:t>
      </w:r>
    </w:p>
    <w:p w14:paraId="1FB6512B" w14:textId="4301B10A" w:rsidR="00DB179D" w:rsidRPr="001A7E14" w:rsidRDefault="00DB179D" w:rsidP="00CF7EE1">
      <w:pPr>
        <w:pStyle w:val="LPnavaden"/>
      </w:pPr>
      <w:r w:rsidRPr="001A7E14">
        <w:t xml:space="preserve">V sklopu </w:t>
      </w:r>
      <w:r w:rsidRPr="009041E5">
        <w:rPr>
          <w:rStyle w:val="LPnavadenposevnoZnak"/>
        </w:rPr>
        <w:t>Programa tehničnega sodelovanja in pomoči</w:t>
      </w:r>
      <w:r w:rsidRPr="001A7E14">
        <w:t xml:space="preserve">, ki se izvaja v dvoletnih ciklih, se je aktualni dvoletni program začel 1. </w:t>
      </w:r>
      <w:r w:rsidR="002C0296">
        <w:t>januarja</w:t>
      </w:r>
      <w:r w:rsidRPr="001A7E14">
        <w:t xml:space="preserve"> 2020 in bo trajal do 31. </w:t>
      </w:r>
      <w:r w:rsidR="002C0296">
        <w:t>decembra</w:t>
      </w:r>
      <w:r w:rsidRPr="001A7E14">
        <w:t xml:space="preserve"> 2021.</w:t>
      </w:r>
    </w:p>
    <w:p w14:paraId="305496BE" w14:textId="77777777" w:rsidR="00DB179D" w:rsidRDefault="00DB179D" w:rsidP="00CF7EE1">
      <w:pPr>
        <w:pStyle w:val="LPnavaden"/>
      </w:pPr>
      <w:r w:rsidRPr="001A7E14">
        <w:t xml:space="preserve">Začel se je izvajati nov nacionalni projekt </w:t>
      </w:r>
      <w:r>
        <w:t>URSJV</w:t>
      </w:r>
      <w:r w:rsidRPr="001A7E14">
        <w:t xml:space="preserve"> in </w:t>
      </w:r>
      <w:r>
        <w:t>ARAO</w:t>
      </w:r>
      <w:r w:rsidRPr="001A7E14">
        <w:t xml:space="preserve"> </w:t>
      </w:r>
      <w:r w:rsidRPr="00D41552">
        <w:rPr>
          <w:rStyle w:val="LPnavadenpoevno"/>
        </w:rPr>
        <w:t>Krepitev zmogljivosti upravnega organa in izvajalske organizacije za radioaktivne odpadke pri varnem obratovanju jedrskih in sevalnih naprav</w:t>
      </w:r>
      <w:r w:rsidRPr="001A7E14">
        <w:t xml:space="preserve"> (SLO/9/020 </w:t>
      </w:r>
      <w:r>
        <w:t>»</w:t>
      </w:r>
      <w:r w:rsidRPr="001A7E14">
        <w:rPr>
          <w:rStyle w:val="LPnavadenpoevno"/>
        </w:rPr>
        <w:t>Enhancing the Capacities of the Regulatory Authority and the Implementing Organization on Radioactive Waste Management for the Safe Operation of Nuclear and Radiation Facilities</w:t>
      </w:r>
      <w:r>
        <w:t>«</w:t>
      </w:r>
      <w:r w:rsidRPr="001A7E14">
        <w:t>).</w:t>
      </w:r>
    </w:p>
    <w:p w14:paraId="3827D2BD" w14:textId="77777777" w:rsidR="00DB179D" w:rsidRPr="001A7E14" w:rsidRDefault="00DB179D" w:rsidP="00CF7EE1">
      <w:pPr>
        <w:pStyle w:val="LPnavaden"/>
      </w:pPr>
      <w:r w:rsidRPr="001A7E14">
        <w:t>V letu 2020 sta se nadaljevala nacionalna projekta:</w:t>
      </w:r>
    </w:p>
    <w:p w14:paraId="6ACC5CB9" w14:textId="326D92C1" w:rsidR="00DB179D" w:rsidRPr="001A7E14" w:rsidRDefault="00DB179D" w:rsidP="005657A0">
      <w:pPr>
        <w:pStyle w:val="LPalineje"/>
      </w:pPr>
      <w:r w:rsidRPr="001A7E14">
        <w:t xml:space="preserve">Onkološkega inštituta Ljubljana in Klinike za nuklearno medicino </w:t>
      </w:r>
      <w:r w:rsidRPr="00D41552">
        <w:rPr>
          <w:rStyle w:val="LPnavadenpoevno"/>
        </w:rPr>
        <w:t>Izboljšava varnosti in kvalitete radioloških storitev s pomočjo razvoja oddelkov za medicinsko fiziko ter razvoj teranostičnih principov na področju nuklearne medicine</w:t>
      </w:r>
      <w:r w:rsidRPr="001A7E14">
        <w:t xml:space="preserve"> (SLO/6/006 </w:t>
      </w:r>
      <w:r>
        <w:t>»</w:t>
      </w:r>
      <w:r w:rsidRPr="001A7E14">
        <w:rPr>
          <w:rStyle w:val="LPnavadenpoevno"/>
        </w:rPr>
        <w:t>Improving Safety and Quality of Radiology Services through the Development of Medical Physics Department and Enhancing the Theranostic Nuclear Medicine Approach</w:t>
      </w:r>
      <w:r>
        <w:t>«</w:t>
      </w:r>
      <w:r w:rsidRPr="001A7E14">
        <w:t>) in</w:t>
      </w:r>
    </w:p>
    <w:p w14:paraId="3D0E0AA9" w14:textId="5C3FA0BF" w:rsidR="00DB179D" w:rsidRPr="001A7E14" w:rsidRDefault="00DB179D" w:rsidP="005657A0">
      <w:pPr>
        <w:pStyle w:val="LPalineje"/>
      </w:pPr>
      <w:r w:rsidRPr="001A7E14">
        <w:t xml:space="preserve">Biotehniške fakultete </w:t>
      </w:r>
      <w:r w:rsidRPr="00D41552">
        <w:rPr>
          <w:rStyle w:val="LPnavadenpoevno"/>
        </w:rPr>
        <w:t>Izboljšanje kakovosti vode v ranljivih in plitvih vodonosnikih v okviru dveh intenzivnih območij pridelave sadja in zelenjave</w:t>
      </w:r>
      <w:r w:rsidRPr="001A7E14">
        <w:t xml:space="preserve"> (SLO/5/004 </w:t>
      </w:r>
      <w:r>
        <w:t>»</w:t>
      </w:r>
      <w:r w:rsidRPr="001A7E14">
        <w:rPr>
          <w:rStyle w:val="LPnavadenpoevno"/>
        </w:rPr>
        <w:t>Improving Water Quality in Vulnerable and Shallow Aquifers under Two Intensive Fruit and Vegateble Production Zones</w:t>
      </w:r>
      <w:r>
        <w:t>«</w:t>
      </w:r>
      <w:r w:rsidRPr="001A7E14">
        <w:t xml:space="preserve">). </w:t>
      </w:r>
    </w:p>
    <w:p w14:paraId="5EBBCD22" w14:textId="29072F47" w:rsidR="00DB179D" w:rsidRDefault="002C0296" w:rsidP="00CF7EE1">
      <w:pPr>
        <w:pStyle w:val="LPnavaden"/>
      </w:pPr>
      <w:r>
        <w:t xml:space="preserve">Drugi omenjeni </w:t>
      </w:r>
      <w:r w:rsidR="00DB179D" w:rsidRPr="001A7E14">
        <w:t xml:space="preserve">se je decembra 2020 </w:t>
      </w:r>
      <w:r>
        <w:t>končal</w:t>
      </w:r>
      <w:r w:rsidR="00DB179D" w:rsidRPr="001A7E14">
        <w:t>, projekt Onkološkega inštituta Ljubljana in Klinike za nuklearno medicino pa je MAAE zaradi pandemij</w:t>
      </w:r>
      <w:r w:rsidR="00DB179D">
        <w:t>e</w:t>
      </w:r>
      <w:r w:rsidR="00DB179D" w:rsidRPr="001A7E14">
        <w:t xml:space="preserve"> podaljšala še za eno leto.</w:t>
      </w:r>
    </w:p>
    <w:p w14:paraId="65B98616" w14:textId="77777777" w:rsidR="00DB179D" w:rsidRPr="00B7510A" w:rsidRDefault="00DB179D" w:rsidP="00CF7EE1">
      <w:pPr>
        <w:pStyle w:val="LPnavaden"/>
      </w:pPr>
      <w:r w:rsidRPr="00B7510A">
        <w:t xml:space="preserve">Izpopolnjevanje domačih strokovnjakov preko štipendij in znanstvenih obiskov je povezano z izvajanjem posameznega nacionalnega projekta tehnične pomoči ter nekaterimi regionalnimi in medregionalnimi projekti. Vendar so v letu 2020 zaradi pandemije odpadla vsa usposabljanja slovenskih strokovnjakov v tujini. </w:t>
      </w:r>
    </w:p>
    <w:p w14:paraId="1959FA0C" w14:textId="006518A3" w:rsidR="00DB179D" w:rsidRPr="00B7510A" w:rsidRDefault="00DB179D" w:rsidP="00CF7EE1">
      <w:pPr>
        <w:pStyle w:val="LPnavaden"/>
      </w:pPr>
      <w:r w:rsidRPr="00B7510A">
        <w:t>Slovenij</w:t>
      </w:r>
      <w:r>
        <w:t>a</w:t>
      </w:r>
      <w:r w:rsidRPr="00B7510A">
        <w:t xml:space="preserve"> </w:t>
      </w:r>
      <w:r>
        <w:t>je</w:t>
      </w:r>
      <w:r w:rsidRPr="00B7510A">
        <w:t xml:space="preserve"> načrtoval</w:t>
      </w:r>
      <w:r>
        <w:t>a</w:t>
      </w:r>
      <w:r w:rsidRPr="00B7510A">
        <w:t xml:space="preserve"> organiz</w:t>
      </w:r>
      <w:r w:rsidR="002C0296">
        <w:t>iranje</w:t>
      </w:r>
      <w:r w:rsidRPr="00B7510A">
        <w:t xml:space="preserve"> regionalne delavnice in mednarodne delavnice, ki pa sta bili preloženi za izvedbo v virtualni obliki. Kljub temu, da je Agencija veliko mednarodnih dogodkov organizirala virtualno, so slovenski strokovnjaki dejavno sodelovali s predstavitvami prispevkov in posterjev in tudi kot strokovnjaki ter predavatelji v misijah in na srečanjih MAAE. </w:t>
      </w:r>
    </w:p>
    <w:p w14:paraId="2BDA6219" w14:textId="77777777" w:rsidR="00DB179D" w:rsidRPr="00B7510A" w:rsidRDefault="00DB179D" w:rsidP="00CF7EE1">
      <w:pPr>
        <w:pStyle w:val="LPnavaden"/>
      </w:pPr>
      <w:r w:rsidRPr="00B7510A">
        <w:t xml:space="preserve">Pomembno je tudi sodelovanje slovenskih strokovnjakov pri aktivnostih na področju ravnanja z radioaktivnimi odpadki in izrabljenim gorivom ter razgradnje jedrskih objektov. Strokovnjaki ARAO so s pridobljenimi izkušnjami že pripravili program in podrobno oceno stroškov razgradnje CSRAO. </w:t>
      </w:r>
    </w:p>
    <w:p w14:paraId="73F21459" w14:textId="77777777" w:rsidR="00DB179D" w:rsidRDefault="00DB179D" w:rsidP="00CF7EE1">
      <w:pPr>
        <w:pStyle w:val="LPnavaden"/>
      </w:pPr>
      <w:r w:rsidRPr="00B7510A">
        <w:t xml:space="preserve">Leta 2020 so se strokovnjaki z Geološkega zavoda Slovenije, Instituta </w:t>
      </w:r>
      <w:r>
        <w:t>»</w:t>
      </w:r>
      <w:r w:rsidRPr="00B7510A">
        <w:t>Jožef Stefan</w:t>
      </w:r>
      <w:r>
        <w:t>«</w:t>
      </w:r>
      <w:r w:rsidRPr="00B7510A">
        <w:t xml:space="preserve"> ter Agencij</w:t>
      </w:r>
      <w:r>
        <w:t>e</w:t>
      </w:r>
      <w:r w:rsidRPr="00B7510A">
        <w:t xml:space="preserve"> RS za okolje, ki z uporabo izotopskih metod pr</w:t>
      </w:r>
      <w:r>
        <w:t>e</w:t>
      </w:r>
      <w:r w:rsidRPr="00B7510A">
        <w:t>učujejo vodni krog, vključili v projekt o vplivu podnebnih sprememb na vodne vire (</w:t>
      </w:r>
      <w:r>
        <w:t>»</w:t>
      </w:r>
      <w:r w:rsidRPr="00B7510A">
        <w:rPr>
          <w:rStyle w:val="LPnavadenpoevno"/>
        </w:rPr>
        <w:t>Evaluating Groundwater Resources and Groundwater-Surface-Water Interactions in the Context of Adapting to Climate Change</w:t>
      </w:r>
      <w:r>
        <w:t>«</w:t>
      </w:r>
      <w:r w:rsidRPr="00B7510A">
        <w:t>), kjer se ukvarjajo s spremenljivostjo padavin, rečnih in podzemnih voda ter njihov</w:t>
      </w:r>
      <w:r>
        <w:t>imi</w:t>
      </w:r>
      <w:r w:rsidRPr="00B7510A">
        <w:t xml:space="preserve"> medsebojni</w:t>
      </w:r>
      <w:r>
        <w:t>mi</w:t>
      </w:r>
      <w:r w:rsidRPr="00B7510A">
        <w:t xml:space="preserve"> odnos</w:t>
      </w:r>
      <w:r>
        <w:t>i</w:t>
      </w:r>
      <w:r w:rsidRPr="00B7510A">
        <w:t xml:space="preserve">. </w:t>
      </w:r>
    </w:p>
    <w:p w14:paraId="29038E2C" w14:textId="1248B561" w:rsidR="00DB179D" w:rsidRPr="00B7510A" w:rsidRDefault="00DB179D" w:rsidP="00CF7EE1">
      <w:pPr>
        <w:pStyle w:val="LPnavaden"/>
      </w:pPr>
      <w:r w:rsidRPr="00B7510A">
        <w:t>Slovenija sodeluje tudi v projektu o monitoringu radioaktivnosti v okolju. Namen projekta je pospešiti državne akcijske načrte držav za vzpostavitev ali optimizacijo programov nadzora radioaktivnosti v okolju (</w:t>
      </w:r>
      <w:r w:rsidRPr="00984724">
        <w:t>NRO)</w:t>
      </w:r>
      <w:r w:rsidRPr="00B7510A">
        <w:t>, izboljšanje tehničnega in vodstvenega strokovnega znanja, izboljšanje tehničnih zmogljivosti za ugotovljene pomanjkljivosti, vzpostavitev ali optimizacij</w:t>
      </w:r>
      <w:r>
        <w:t>o</w:t>
      </w:r>
      <w:r w:rsidRPr="00B7510A">
        <w:t xml:space="preserve"> postopkov za zagotavljanje in preverjanje kakovosti, primerno analizo in interpretacijo podatkov, poročanje in oceno ter priporočila, ki so na voljo za izboljšanje pravnega okvira in predpisov za NRO. </w:t>
      </w:r>
    </w:p>
    <w:p w14:paraId="087200EF" w14:textId="14BDD825" w:rsidR="00DB179D" w:rsidRPr="00B7510A" w:rsidRDefault="00DB179D" w:rsidP="00CF7EE1">
      <w:pPr>
        <w:pStyle w:val="LPnavaden"/>
      </w:pPr>
      <w:r w:rsidRPr="00B7510A">
        <w:t xml:space="preserve">V letu 2020 so bili tudi projekti MAAE s področja uporabe ionizirajočega sevanja v zdravstvu znatno okrnjeni zaradi pandemije. Prvi projekt, pri katerem sodeluje URSVS (projekt RER/6/038 z naslovom </w:t>
      </w:r>
      <w:r>
        <w:t>»</w:t>
      </w:r>
      <w:r w:rsidRPr="00B7510A">
        <w:rPr>
          <w:rStyle w:val="LPnavadenpoevno"/>
        </w:rPr>
        <w:t>Applying Best Practices for Quality and Safety in Diagnostic Radiology</w:t>
      </w:r>
      <w:r>
        <w:t>«</w:t>
      </w:r>
      <w:r w:rsidRPr="00B7510A">
        <w:t>)</w:t>
      </w:r>
      <w:r w:rsidR="002C0296">
        <w:t>,</w:t>
      </w:r>
      <w:r w:rsidRPr="00B7510A">
        <w:t xml:space="preserve"> je usmerjen k izboljšanju kakovosti in varnosti v diagnostični radiologiji predvsem z vidika zagotavljanja in preverjanja kakovosti. Projekt je tudi usmerjen v usposabljanje ključnih strokovnih delavcev, kar vključuje praktični del, zato njihova izvedba večinoma ni bila prenesena na splet</w:t>
      </w:r>
      <w:r w:rsidR="002C0296">
        <w:t>,</w:t>
      </w:r>
      <w:r w:rsidRPr="00B7510A">
        <w:t xml:space="preserve"> temveč je bil večji del aktivnosti usmerjen v pripravo »priročnika« za izvajanje tehnične kontrole kakovosti rentgenskih naprav. Drugi projekt, RER/9/147 </w:t>
      </w:r>
      <w:r>
        <w:t>»</w:t>
      </w:r>
      <w:r w:rsidRPr="00B7510A">
        <w:rPr>
          <w:rStyle w:val="LPnavadenpoevno"/>
        </w:rPr>
        <w:t>Enhancing Member States' Capabilities for Ensuring Radiation Protection of Individuals Undergoing Medical Exposure</w:t>
      </w:r>
      <w:r>
        <w:t>«</w:t>
      </w:r>
      <w:r w:rsidRPr="00B7510A">
        <w:t>, je namenjen izboljšavam sistema varstva pred sevanji pri medicinski uporabi ionizirajočega sevanja s poudarkom na krepitvi sodelovanja med pristojnimi upravnimi organi in profesionalnimi združenji ter na implementaciji mednarodnih varnostnih standardov (BSS</w:t>
      </w:r>
      <w:r>
        <w:t xml:space="preserve">, </w:t>
      </w:r>
      <w:r w:rsidRPr="00B7510A">
        <w:t xml:space="preserve">GSR Part 3) pri medicinski uporabi ionizirajočega sevanja. Slovenijo predvsem zanima optimizacija s poudarkom na oblikovanju diagnostičnih referenčnih </w:t>
      </w:r>
      <w:r w:rsidR="002C0296">
        <w:t>ravni</w:t>
      </w:r>
      <w:r w:rsidR="002C0296" w:rsidRPr="00B7510A">
        <w:t xml:space="preserve"> </w:t>
      </w:r>
      <w:r w:rsidRPr="00B7510A">
        <w:t>za CT</w:t>
      </w:r>
      <w:r w:rsidR="002C0296">
        <w:t>-</w:t>
      </w:r>
      <w:r w:rsidRPr="00B7510A">
        <w:t xml:space="preserve">preiskave pediatričnih </w:t>
      </w:r>
      <w:r w:rsidR="00074BB3">
        <w:t>bolnik</w:t>
      </w:r>
      <w:r w:rsidRPr="00B7510A">
        <w:t xml:space="preserve">ov, oblikovanje in </w:t>
      </w:r>
      <w:r w:rsidR="002C0296">
        <w:t>uresničevanje</w:t>
      </w:r>
      <w:r w:rsidR="002C0296" w:rsidRPr="00B7510A">
        <w:t xml:space="preserve"> </w:t>
      </w:r>
      <w:r w:rsidRPr="00B7510A">
        <w:t xml:space="preserve">smernic za napotovanje na radiološke preiskave ter izboljšanje sistemov za poročanje o izrednih dogodkih v radioterapiji ter pri radioloških preiskavah z visoko izpostavljenostjo </w:t>
      </w:r>
      <w:r w:rsidR="00074BB3">
        <w:t>bolnik</w:t>
      </w:r>
      <w:r w:rsidRPr="00B7510A">
        <w:t xml:space="preserve">ov. </w:t>
      </w:r>
    </w:p>
    <w:p w14:paraId="189A873A" w14:textId="677DADCA" w:rsidR="00DB179D" w:rsidRDefault="00DB179D" w:rsidP="00CF7EE1">
      <w:pPr>
        <w:pStyle w:val="LPnavaden"/>
      </w:pPr>
      <w:r w:rsidRPr="00872A6E">
        <w:t>Sodelovanje v navedenih projektih omogoča ne le udeležb</w:t>
      </w:r>
      <w:r>
        <w:t>o</w:t>
      </w:r>
      <w:r w:rsidRPr="00872A6E">
        <w:t xml:space="preserve"> strokovnjakov na tečajih in delavnicah, ampak tudi dostop do strokovnega znanja, smernic in </w:t>
      </w:r>
      <w:r w:rsidR="002C0296">
        <w:t>pomembnih</w:t>
      </w:r>
      <w:r w:rsidR="002C0296" w:rsidRPr="00872A6E">
        <w:t xml:space="preserve"> </w:t>
      </w:r>
      <w:r w:rsidRPr="00872A6E">
        <w:t xml:space="preserve">dokumentov MAAE. V letu 2020 so se na področju uporabe ionizirajočega sevanja v zdravstvu predstavniki Slovenije udeležili dveh </w:t>
      </w:r>
      <w:r w:rsidR="002C0296">
        <w:t>usklajevalnih</w:t>
      </w:r>
      <w:r w:rsidR="002C0296" w:rsidRPr="00872A6E">
        <w:t xml:space="preserve"> </w:t>
      </w:r>
      <w:r w:rsidRPr="00872A6E">
        <w:t xml:space="preserve">sestankov zgoraj opisanega projekta RER/6/038 in tehničnega sestanka na temo optimizacije in upravičenosti pri </w:t>
      </w:r>
      <w:r w:rsidR="00074BB3">
        <w:t>bolnik</w:t>
      </w:r>
      <w:r w:rsidRPr="00872A6E">
        <w:t xml:space="preserve">ih, ki potrebujejo večkratne radiološke preiskave, predstavnik URSVS pa je imel tudi predstavitev na spremljevalnem dogodku 64. generalne konference MAAE z naslovom </w:t>
      </w:r>
      <w:r>
        <w:t>»</w:t>
      </w:r>
      <w:r w:rsidRPr="00872A6E">
        <w:rPr>
          <w:rStyle w:val="LPnavadenpoevno"/>
        </w:rPr>
        <w:t>From Regulation to Clinical Practices: Ensuring Safety and Quality of Medical Radiological Procedures in Europe and Central Asia</w:t>
      </w:r>
      <w:r>
        <w:t>«</w:t>
      </w:r>
      <w:r w:rsidRPr="00872A6E">
        <w:t xml:space="preserve">. </w:t>
      </w:r>
    </w:p>
    <w:p w14:paraId="0FDC0150" w14:textId="5ECE4039" w:rsidR="0075214C" w:rsidRDefault="0075214C" w:rsidP="00CF7EE1">
      <w:pPr>
        <w:pStyle w:val="LPnavaden"/>
      </w:pPr>
      <w:r w:rsidRPr="0075214C">
        <w:t>Slovenija sodeluje v vseh odborih, ki spadajo pod komisijo za varnostne standarde MAAE (CSS</w:t>
      </w:r>
      <w:r>
        <w:t> </w:t>
      </w:r>
      <w:r w:rsidRPr="0075214C">
        <w:t>–</w:t>
      </w:r>
      <w:r>
        <w:t> </w:t>
      </w:r>
      <w:r w:rsidRPr="0075214C">
        <w:rPr>
          <w:rStyle w:val="LPnavadenposevnoZnak"/>
        </w:rPr>
        <w:t>Commission for Safety Standards</w:t>
      </w:r>
      <w:r w:rsidRPr="0075214C">
        <w:t>), in sicer v odboru za standarde o pripravljenosti in ukrepanju ob izrednih dogodkih (EPReSC), odboru za varnostne standarde jedrske varnosti (NUSSC</w:t>
      </w:r>
      <w:r w:rsidR="00D55252">
        <w:t> </w:t>
      </w:r>
      <w:r w:rsidR="00D55252" w:rsidRPr="0075214C">
        <w:t>–</w:t>
      </w:r>
      <w:r w:rsidR="00D55252">
        <w:t> </w:t>
      </w:r>
      <w:r w:rsidR="00D55252" w:rsidRPr="00D55252">
        <w:rPr>
          <w:rStyle w:val="LPnavadenposevnoZnak"/>
        </w:rPr>
        <w:t>Nuclear Safety Standards Committee</w:t>
      </w:r>
      <w:r w:rsidRPr="0075214C">
        <w:t>), odboru za standarde sevalne varnosti (RASSC</w:t>
      </w:r>
      <w:r w:rsidR="00D55252">
        <w:t> </w:t>
      </w:r>
      <w:r w:rsidR="00D55252" w:rsidRPr="0075214C">
        <w:t>–</w:t>
      </w:r>
      <w:r w:rsidR="00D55252">
        <w:t> </w:t>
      </w:r>
      <w:r w:rsidRPr="003B5038">
        <w:rPr>
          <w:rStyle w:val="LPnavadenposevnoZnak"/>
        </w:rPr>
        <w:t>Radiation Safety Standards Committee</w:t>
      </w:r>
      <w:r w:rsidRPr="0075214C">
        <w:t>), odboru za standarde o prevozu radioaktivnih in jedrskih snovi (TRANSSC</w:t>
      </w:r>
      <w:r w:rsidR="00D55252">
        <w:t xml:space="preserve"> </w:t>
      </w:r>
      <w:r w:rsidR="00D55252" w:rsidRPr="0075214C">
        <w:t>–</w:t>
      </w:r>
      <w:r w:rsidR="00D55252">
        <w:t xml:space="preserve"> </w:t>
      </w:r>
      <w:r w:rsidR="00D55252" w:rsidRPr="00D55252">
        <w:rPr>
          <w:rStyle w:val="LPnavadenposevnoZnak"/>
        </w:rPr>
        <w:t>Transport Safety Standards Committee</w:t>
      </w:r>
      <w:r w:rsidRPr="0075214C">
        <w:t>) in odboru za standarde o ravnanju z radioaktivnimi odpadki in izrabljenim gorivom (WASSC</w:t>
      </w:r>
      <w:r w:rsidR="00D55252">
        <w:t xml:space="preserve"> </w:t>
      </w:r>
      <w:r w:rsidR="00D55252" w:rsidRPr="0075214C">
        <w:t>–</w:t>
      </w:r>
      <w:r w:rsidR="00D55252">
        <w:t xml:space="preserve"> </w:t>
      </w:r>
      <w:r w:rsidR="00D55252" w:rsidRPr="00D55252">
        <w:rPr>
          <w:rStyle w:val="LPnavadenposevnoZnak"/>
        </w:rPr>
        <w:t>Waste Safety Standards Committee</w:t>
      </w:r>
      <w:r w:rsidRPr="0075214C">
        <w:t>).</w:t>
      </w:r>
    </w:p>
    <w:p w14:paraId="4C561BF4" w14:textId="589F2795" w:rsidR="00DB179D" w:rsidRPr="003B5038" w:rsidRDefault="00DB179D" w:rsidP="00CF7EE1">
      <w:pPr>
        <w:pStyle w:val="LPnavaden"/>
      </w:pPr>
      <w:r w:rsidRPr="003B5038">
        <w:t xml:space="preserve">Na regionalnih tehničnih projektih MAAE s področja radona URSVS sodeluje od leta 2014. </w:t>
      </w:r>
      <w:r w:rsidR="002C0296">
        <w:t>V l</w:t>
      </w:r>
      <w:r w:rsidRPr="003B5038">
        <w:t>et</w:t>
      </w:r>
      <w:r w:rsidR="002C0296">
        <w:t>u</w:t>
      </w:r>
      <w:r w:rsidRPr="003B5038">
        <w:t xml:space="preserve"> 2018 se je začel štiriletni projekt RER 9/153 z naslovom »</w:t>
      </w:r>
      <w:r w:rsidRPr="003B5038">
        <w:rPr>
          <w:rStyle w:val="LPnavadenposevnoZnak"/>
        </w:rPr>
        <w:t>Enhancing the Regional Capacity to Control Long Term Risk to the Public due to Radon in Dwellings and Workplaces</w:t>
      </w:r>
      <w:r w:rsidRPr="003B5038">
        <w:t xml:space="preserve">«. Cilj je pomoč državam vzhodne Evrope in </w:t>
      </w:r>
      <w:r w:rsidR="002C0296">
        <w:t>nekdanje</w:t>
      </w:r>
      <w:r w:rsidR="002C0296" w:rsidRPr="003B5038">
        <w:t xml:space="preserve"> </w:t>
      </w:r>
      <w:r w:rsidRPr="003B5038">
        <w:t xml:space="preserve">Sovjetske zveze na področju izvajanja nacionalnega radonskega programa ter nadzora in ozaveščanja v zvezi s tveganji zaradi radona v bivalnem in delovnem okolju. URSVS je zadolžena za </w:t>
      </w:r>
      <w:r w:rsidR="002C0296">
        <w:t>usklajevanje</w:t>
      </w:r>
      <w:r w:rsidR="002C0296" w:rsidRPr="003B5038">
        <w:t xml:space="preserve"> </w:t>
      </w:r>
      <w:r w:rsidRPr="003B5038">
        <w:t>udeležb na delavnicah, tečajih in drugih srečanj s tega področja. Januarja 2020 se je URSVS udeležila delavnice z naslovom »</w:t>
      </w:r>
      <w:r w:rsidRPr="003B5038">
        <w:rPr>
          <w:i/>
          <w:lang w:val="en-GB"/>
        </w:rPr>
        <w:t>Regional Workshop on Establishment of Effective Regulatory Control for Exposure due to Radon at Workplaces</w:t>
      </w:r>
      <w:r w:rsidRPr="003B5038">
        <w:t>« v Debrecenu, Madžarska. URSVS je poročala o napredku Slovenije in izmenjal</w:t>
      </w:r>
      <w:r w:rsidR="002C0296">
        <w:t>a</w:t>
      </w:r>
      <w:r w:rsidRPr="003B5038">
        <w:t xml:space="preserve"> izkušnje z drugimi državami. Prejeli so nekaj napotkov, kako naj nadaljuje</w:t>
      </w:r>
      <w:r w:rsidR="005603F2">
        <w:t>jo</w:t>
      </w:r>
      <w:r w:rsidRPr="003B5038">
        <w:t xml:space="preserve"> v svojih državah. Zaradi epidemije </w:t>
      </w:r>
      <w:r w:rsidR="006E34B1">
        <w:t>covida</w:t>
      </w:r>
      <w:r w:rsidRPr="003B5038">
        <w:t>-19 je bilo nekaj delavnic prestavljenih v leto 2021 ali spremenjenih v virtualne. Projekt se kljub težavam</w:t>
      </w:r>
      <w:r w:rsidR="002C0296">
        <w:t>,</w:t>
      </w:r>
      <w:r w:rsidRPr="003B5038">
        <w:t xml:space="preserve"> povezanim </w:t>
      </w:r>
      <w:r>
        <w:t>z</w:t>
      </w:r>
      <w:r w:rsidRPr="003B5038">
        <w:t xml:space="preserve"> epidemijo </w:t>
      </w:r>
      <w:r w:rsidR="006E34B1">
        <w:t>covida</w:t>
      </w:r>
      <w:r w:rsidRPr="003B5038">
        <w:t>-19</w:t>
      </w:r>
      <w:r w:rsidR="002C0296">
        <w:t>,</w:t>
      </w:r>
      <w:r w:rsidRPr="003B5038">
        <w:t xml:space="preserve"> nadaljuje in bo predvidoma trajal do konca leta 2021.</w:t>
      </w:r>
    </w:p>
    <w:p w14:paraId="1E7B2DA5" w14:textId="77777777" w:rsidR="00DB179D" w:rsidRPr="0032555C" w:rsidRDefault="00DB179D" w:rsidP="00DB179D">
      <w:pPr>
        <w:pStyle w:val="LPNaslov2"/>
      </w:pPr>
      <w:bookmarkStart w:id="387" w:name="_Toc44570741"/>
      <w:bookmarkStart w:id="388" w:name="_Toc74219397"/>
      <w:r w:rsidRPr="0032555C">
        <w:t xml:space="preserve">AGENCIJA ZA </w:t>
      </w:r>
      <w:r w:rsidRPr="00781936">
        <w:t>JEDRSKO</w:t>
      </w:r>
      <w:r w:rsidRPr="0032555C">
        <w:t xml:space="preserve"> ENERGIJO PRI OECD</w:t>
      </w:r>
      <w:bookmarkEnd w:id="387"/>
      <w:bookmarkEnd w:id="388"/>
      <w:r w:rsidRPr="0032555C">
        <w:t xml:space="preserve"> </w:t>
      </w:r>
    </w:p>
    <w:p w14:paraId="7692C9C9" w14:textId="77777777" w:rsidR="00DB179D" w:rsidRDefault="00DB179D" w:rsidP="00CF7EE1">
      <w:pPr>
        <w:pStyle w:val="LPnavaden"/>
      </w:pPr>
      <w:r w:rsidRPr="00E30AB8">
        <w:t>Agencija za jedrsko energijo (NEA</w:t>
      </w:r>
      <w:r>
        <w:t xml:space="preserve"> – </w:t>
      </w:r>
      <w:r w:rsidRPr="00FC07A2">
        <w:rPr>
          <w:rStyle w:val="LPnavadenposevnoZnak"/>
        </w:rPr>
        <w:t>Nuclear Energy Agency</w:t>
      </w:r>
      <w:r w:rsidRPr="00E30AB8">
        <w:t>) je specializirana agencija znotraj Organizacije za gospodarsko sodelovanje in razvoj (OECD</w:t>
      </w:r>
      <w:r>
        <w:t xml:space="preserve"> – </w:t>
      </w:r>
      <w:r w:rsidRPr="00FC07A2">
        <w:rPr>
          <w:rStyle w:val="LPnavadenposevnoZnak"/>
        </w:rPr>
        <w:t>Organisation for Economic Co-operation and Development</w:t>
      </w:r>
      <w:r w:rsidRPr="00E30AB8">
        <w:t xml:space="preserve">), njen namen pa je državam članicam nuditi pomoč pri vzdrževanju in razvoju na podlagi mednarodnega sodelovanja ter z znanstvenimi, tehnološkimi in pravnimi podlagami, ki so potrebne za varno, okolju prijazno in gospodarno uporabo jedrske energije v miroljubne namene. Slovenija je članica NEA od leta 2011. </w:t>
      </w:r>
    </w:p>
    <w:p w14:paraId="785422B8" w14:textId="623983E0" w:rsidR="00DB179D" w:rsidRDefault="00DB179D" w:rsidP="00CF7EE1">
      <w:pPr>
        <w:pStyle w:val="LPnavaden"/>
      </w:pPr>
      <w:r w:rsidRPr="00972694">
        <w:t>V letu 20</w:t>
      </w:r>
      <w:r>
        <w:t>20</w:t>
      </w:r>
      <w:r w:rsidRPr="00972694">
        <w:t xml:space="preserve"> je Slovenija sodelovala v se</w:t>
      </w:r>
      <w:r>
        <w:t>dmih</w:t>
      </w:r>
      <w:r w:rsidRPr="00972694">
        <w:t xml:space="preserve"> stalnih odborih agencije, prav tako pa so slovenski predstavniki aktivno sodelovali tudi v delovnih skupinah znotraj stalnih odborov</w:t>
      </w:r>
      <w:r>
        <w:t xml:space="preserve">. Redni sestanki odborov in delovnih teles so zaradi pandemije večinoma potekali na daljavo. </w:t>
      </w:r>
      <w:r w:rsidRPr="00972694">
        <w:t xml:space="preserve">Usmerjevalni odbor, ki je najvišji organ agencije in nadzira delo strokovnih stalnih odborov, je imel </w:t>
      </w:r>
      <w:r>
        <w:t>en</w:t>
      </w:r>
      <w:r w:rsidRPr="00972694">
        <w:t xml:space="preserve"> redn</w:t>
      </w:r>
      <w:r>
        <w:t>i</w:t>
      </w:r>
      <w:r w:rsidRPr="00972694">
        <w:t xml:space="preserve"> sestan</w:t>
      </w:r>
      <w:r>
        <w:t>ek</w:t>
      </w:r>
      <w:r w:rsidRPr="00972694">
        <w:t>. V sklopu rednega sestanka Odbora za ravnanje z radioaktivnimi odpadki je kot običajno potekal še forum regulatorjev (</w:t>
      </w:r>
      <w:r w:rsidRPr="00972694">
        <w:rPr>
          <w:rStyle w:val="LPnavadenpoevno"/>
        </w:rPr>
        <w:t>RWMC Regulators' Forum</w:t>
      </w:r>
      <w:r w:rsidRPr="00972694">
        <w:t>). Odbor za razgradnjo jedrskih objektov in ravnanje s preteklimi dejavnostmi je imel en samostojni sestanek in en skupni sestanek z Odborom za ravnanje z radioaktivnimi odpadki</w:t>
      </w:r>
      <w:r>
        <w:t xml:space="preserve">. </w:t>
      </w:r>
      <w:r w:rsidRPr="00972694">
        <w:t>Odbor za varnost jedrskih naprav je imel dva redna sestanka, slovenski predstavniki so sodelovali še v njegovih delovnih skupinah za upravljanje in analizo v primeru nesreč</w:t>
      </w:r>
      <w:r>
        <w:t xml:space="preserve"> </w:t>
      </w:r>
      <w:r w:rsidRPr="00972694">
        <w:t>i</w:t>
      </w:r>
      <w:r>
        <w:t xml:space="preserve">n </w:t>
      </w:r>
      <w:r w:rsidRPr="00972694">
        <w:t>za človeške in organizacijske dejavnike</w:t>
      </w:r>
      <w:r>
        <w:t>. S</w:t>
      </w:r>
      <w:r w:rsidRPr="00972694">
        <w:t xml:space="preserve">lovenski delegati </w:t>
      </w:r>
      <w:r>
        <w:t xml:space="preserve">so se </w:t>
      </w:r>
      <w:r w:rsidRPr="00972694">
        <w:t xml:space="preserve">udeležili </w:t>
      </w:r>
      <w:r>
        <w:t xml:space="preserve">tudi </w:t>
      </w:r>
      <w:r w:rsidRPr="00972694">
        <w:t>sestankov Odbora za jedrske upravne dejavnosti in njegovih delovnih skupin za inšpekcijske prakse in za obratovalne izkušnje</w:t>
      </w:r>
      <w:r>
        <w:t xml:space="preserve">. </w:t>
      </w:r>
      <w:r w:rsidRPr="009D3233">
        <w:t xml:space="preserve">Odbor za jedrsko pravo je imel en redni sestanek, v sklopu katerega je </w:t>
      </w:r>
      <w:r>
        <w:t xml:space="preserve">potekal </w:t>
      </w:r>
      <w:r w:rsidRPr="009D3233">
        <w:t xml:space="preserve">tudi sestanek pogodbenic Pariške konvencije na temo njene uveljavitve, kar je podrobneje predstavljeno v </w:t>
      </w:r>
      <w:hyperlink w:anchor="po88" w:history="1">
        <w:r w:rsidRPr="00DB179D">
          <w:rPr>
            <w:rStyle w:val="Hiperpovezava"/>
          </w:rPr>
          <w:t>poglavju 8.8</w:t>
        </w:r>
      </w:hyperlink>
      <w:r w:rsidRPr="009D3233">
        <w:t xml:space="preserve">. </w:t>
      </w:r>
      <w:r>
        <w:t>Prav tako so se s</w:t>
      </w:r>
      <w:r w:rsidRPr="009D3233">
        <w:t>lovensk</w:t>
      </w:r>
      <w:r>
        <w:t>i</w:t>
      </w:r>
      <w:r w:rsidRPr="009D3233">
        <w:t xml:space="preserve"> predstavnik</w:t>
      </w:r>
      <w:r>
        <w:t>i</w:t>
      </w:r>
      <w:r w:rsidRPr="009D3233">
        <w:t xml:space="preserve"> udeležil</w:t>
      </w:r>
      <w:r>
        <w:t>i</w:t>
      </w:r>
      <w:r w:rsidRPr="009D3233">
        <w:t xml:space="preserve"> rednih letnih sestankov </w:t>
      </w:r>
      <w:r w:rsidRPr="003B5038">
        <w:rPr>
          <w:rStyle w:val="LPnavadenposevnoZnak"/>
        </w:rPr>
        <w:t>Odbora za tehnične in ekonomske raziskave razvoja jedrske energije in gorivnega cikla</w:t>
      </w:r>
      <w:r>
        <w:t xml:space="preserve">, </w:t>
      </w:r>
      <w:r w:rsidRPr="003B5038">
        <w:rPr>
          <w:rStyle w:val="LPnavadenposevnoZnak"/>
        </w:rPr>
        <w:t>Odbora za jedrsko znanost</w:t>
      </w:r>
      <w:r>
        <w:t xml:space="preserve">. </w:t>
      </w:r>
      <w:r w:rsidRPr="003B5038">
        <w:t xml:space="preserve">Redni letni sestanek </w:t>
      </w:r>
      <w:r w:rsidRPr="003B5038">
        <w:rPr>
          <w:rStyle w:val="LPnavadenposevnoZnak"/>
        </w:rPr>
        <w:t>Odbora za varstvo prebivalcev pred sevanji</w:t>
      </w:r>
      <w:r w:rsidRPr="003B5038">
        <w:t>, ki je bil načrtovan v marcu 2020</w:t>
      </w:r>
      <w:r w:rsidR="002C0296">
        <w:t>,</w:t>
      </w:r>
      <w:r w:rsidRPr="003B5038">
        <w:t xml:space="preserve"> je bil zaradi epidemije covid</w:t>
      </w:r>
      <w:r w:rsidR="002C0296">
        <w:t>a</w:t>
      </w:r>
      <w:r w:rsidRPr="003B5038">
        <w:t>-19 prestavljen in izveden v spletni obliki septembra 2020. Slovenska predstavnica se spletnega sestanka ni udeležila.</w:t>
      </w:r>
    </w:p>
    <w:p w14:paraId="4EC4F30A" w14:textId="5D0BF7E7" w:rsidR="00DB179D" w:rsidRDefault="00DB179D" w:rsidP="00CF7EE1">
      <w:pPr>
        <w:pStyle w:val="LPnavaden"/>
      </w:pPr>
      <w:r w:rsidRPr="006F659B">
        <w:t>Slovenija sodeluje še v upravnem odboru podatkovne banke (</w:t>
      </w:r>
      <w:r w:rsidRPr="006F659B">
        <w:rPr>
          <w:rStyle w:val="LPnavadenpoevno"/>
        </w:rPr>
        <w:t>OECD/NEA Data Bank</w:t>
      </w:r>
      <w:r w:rsidRPr="006F659B">
        <w:t>), ki zagotavlja dostop do številnih informacijskih in znanstvenih podatkov, ter pri informacijskem sistemu ISOE (</w:t>
      </w:r>
      <w:r w:rsidRPr="006F659B">
        <w:rPr>
          <w:rStyle w:val="LPnavadenpoevno"/>
        </w:rPr>
        <w:t>International System of Occupational Exposure</w:t>
      </w:r>
      <w:r w:rsidRPr="006F659B">
        <w:t xml:space="preserve">) o poklicni izpostavljenosti ionizirajočim sevanjem v jedrskih elektrarnah. Informacijski sistem vzdržujejo tehnični centri ob podpori navedenih organizacij </w:t>
      </w:r>
      <w:r w:rsidR="00F159AB">
        <w:t>ter</w:t>
      </w:r>
      <w:r w:rsidR="00F159AB" w:rsidRPr="006F659B">
        <w:t xml:space="preserve"> </w:t>
      </w:r>
      <w:r w:rsidRPr="006F659B">
        <w:t>ob sodelovanju jedrskih elektrarn in upravnih organov. V letu 20</w:t>
      </w:r>
      <w:r>
        <w:t>20</w:t>
      </w:r>
      <w:r w:rsidRPr="006F659B">
        <w:t xml:space="preserve"> se </w:t>
      </w:r>
      <w:r>
        <w:t xml:space="preserve">je </w:t>
      </w:r>
      <w:r w:rsidRPr="006F659B">
        <w:t>predstavnica URSVS</w:t>
      </w:r>
      <w:r>
        <w:t xml:space="preserve"> </w:t>
      </w:r>
      <w:r w:rsidRPr="006F659B">
        <w:t>udeležila rednega sestanka Upravnega odbora</w:t>
      </w:r>
      <w:r>
        <w:t xml:space="preserve"> ISOE, ki je bil izveden prek spleta.</w:t>
      </w:r>
    </w:p>
    <w:p w14:paraId="74ACACC2" w14:textId="2F32433E" w:rsidR="00DB179D" w:rsidRDefault="00DB179D" w:rsidP="00CF7EE1">
      <w:pPr>
        <w:pStyle w:val="LPnavaden"/>
      </w:pPr>
      <w:r>
        <w:t>Agencija za jedrsko energijo se je v letu 2020 ukvarjala z oblikovanjem</w:t>
      </w:r>
      <w:r w:rsidRPr="0002796A">
        <w:t xml:space="preserve"> </w:t>
      </w:r>
      <w:r>
        <w:t>svoje strategije</w:t>
      </w:r>
      <w:r w:rsidRPr="0002796A">
        <w:t xml:space="preserve"> za obdobje od 2023 do 2028</w:t>
      </w:r>
      <w:r>
        <w:t>, pri čemer so sodelovale tako države članice kot tudi vsi stalni odbori. Število držav članic se bo povečalo, saj bo z začetkom leta 2021 v NEA uradno sprejeta Bolgarija, v prihodnosti pa so načrtovane še nove širitve. U</w:t>
      </w:r>
      <w:r w:rsidRPr="000B4E52">
        <w:t>stanovi</w:t>
      </w:r>
      <w:r>
        <w:t>li so</w:t>
      </w:r>
      <w:r w:rsidRPr="000B4E52">
        <w:t xml:space="preserve"> </w:t>
      </w:r>
      <w:r>
        <w:t xml:space="preserve">globalni </w:t>
      </w:r>
      <w:r w:rsidRPr="000B4E52">
        <w:t xml:space="preserve">forum </w:t>
      </w:r>
      <w:r>
        <w:t>o jedrskem izobraževanju, znanosti, tehnologiji in politikah (</w:t>
      </w:r>
      <w:r w:rsidRPr="00C042AB">
        <w:rPr>
          <w:rStyle w:val="LPnavadenpoevno"/>
        </w:rPr>
        <w:t>Global Forum on Nuclear Education, Science, Technology and Policy</w:t>
      </w:r>
      <w:r>
        <w:t>), katerega</w:t>
      </w:r>
      <w:r w:rsidRPr="000B4E52">
        <w:t xml:space="preserve"> namen </w:t>
      </w:r>
      <w:r>
        <w:t xml:space="preserve">bo </w:t>
      </w:r>
      <w:r w:rsidRPr="000B4E52">
        <w:t>krepit</w:t>
      </w:r>
      <w:r>
        <w:t>ev</w:t>
      </w:r>
      <w:r w:rsidRPr="000B4E52">
        <w:t xml:space="preserve"> sodelovanja med NEA in izobraževalnimi ustanovami</w:t>
      </w:r>
      <w:r>
        <w:t xml:space="preserve"> </w:t>
      </w:r>
      <w:r w:rsidR="00F159AB">
        <w:t xml:space="preserve">ter </w:t>
      </w:r>
      <w:r>
        <w:t>spodbujanje mladih za izobraževanje na tem področju.</w:t>
      </w:r>
    </w:p>
    <w:p w14:paraId="1F6C7E6C" w14:textId="77777777" w:rsidR="00DB179D" w:rsidRPr="00D02389" w:rsidRDefault="00DB179D" w:rsidP="00DB179D">
      <w:pPr>
        <w:pStyle w:val="LPNaslov2"/>
      </w:pPr>
      <w:bookmarkStart w:id="389" w:name="_Toc44570742"/>
      <w:bookmarkStart w:id="390" w:name="_Toc74219398"/>
      <w:r w:rsidRPr="00D02389">
        <w:t xml:space="preserve">SODELOVANJE Z </w:t>
      </w:r>
      <w:r w:rsidRPr="00781936">
        <w:t>DRUGIMI</w:t>
      </w:r>
      <w:r w:rsidRPr="00D02389">
        <w:t xml:space="preserve"> ZDRUŽENJI</w:t>
      </w:r>
      <w:bookmarkEnd w:id="389"/>
      <w:bookmarkEnd w:id="390"/>
    </w:p>
    <w:p w14:paraId="203AB719" w14:textId="77777777" w:rsidR="00DB179D" w:rsidRPr="00D61DA5" w:rsidRDefault="00DB179D" w:rsidP="00CF7EE1">
      <w:pPr>
        <w:pStyle w:val="LPnaslovkrepko"/>
      </w:pPr>
      <w:r w:rsidRPr="00D61DA5">
        <w:t xml:space="preserve">Združenje evropskih upravnih organov za jedrsko varnost (WENRA) </w:t>
      </w:r>
    </w:p>
    <w:p w14:paraId="078F06F6" w14:textId="77777777" w:rsidR="00DB179D" w:rsidRDefault="00DB179D" w:rsidP="00CF7EE1">
      <w:pPr>
        <w:pStyle w:val="LPnavaden"/>
      </w:pPr>
      <w:r w:rsidRPr="00D61DA5">
        <w:t>WENRA (</w:t>
      </w:r>
      <w:r w:rsidRPr="00D61DA5">
        <w:rPr>
          <w:rStyle w:val="LPnavadenpoevno"/>
        </w:rPr>
        <w:t>Western European Nuclear Regulators Association</w:t>
      </w:r>
      <w:r w:rsidRPr="00D61DA5">
        <w:t xml:space="preserve">) je neformalno združenje predstavnikov jedrskih upravnih organov evropskih držav z jedrskimi programi. Glavne naloge združenja so razvoj skupnega pristopa k jedrski varnosti, zagotavljanje neodvisnih pregledov jedrske varnosti v državah kandidatkah za vstop v EU ter izmenjava izkušenj na področju jedrske varnosti. V združenju je zastopanih osemnajst držav članic in trinajst držav opazovalk, med njimi tudi neevropske države. </w:t>
      </w:r>
    </w:p>
    <w:p w14:paraId="150ACCC8" w14:textId="55D43523" w:rsidR="00DB179D" w:rsidRDefault="00DB179D" w:rsidP="00CF7EE1">
      <w:pPr>
        <w:pStyle w:val="LPnavaden"/>
      </w:pPr>
      <w:r w:rsidRPr="00203307">
        <w:t>Na plenarnem zasedanju</w:t>
      </w:r>
      <w:r>
        <w:t xml:space="preserve">, ki je potekalo na daljavo, </w:t>
      </w:r>
      <w:r w:rsidRPr="00203307">
        <w:t xml:space="preserve">so udeleženci potrdili predlog za poenotenje določenih varnostnih ciljev (SRL – </w:t>
      </w:r>
      <w:r w:rsidRPr="00203307">
        <w:rPr>
          <w:rStyle w:val="LPnavadenpoevno"/>
        </w:rPr>
        <w:t>Safety Reference Levels</w:t>
      </w:r>
      <w:r w:rsidRPr="00203307">
        <w:t xml:space="preserve">), da bodo postali </w:t>
      </w:r>
      <w:r w:rsidR="00F159AB">
        <w:t>splošno</w:t>
      </w:r>
      <w:r w:rsidR="00F159AB" w:rsidRPr="00203307">
        <w:t xml:space="preserve"> </w:t>
      </w:r>
      <w:r w:rsidRPr="00203307">
        <w:t>uporabni za vse jedrske objekte. Predstavljen</w:t>
      </w:r>
      <w:r>
        <w:t>i so</w:t>
      </w:r>
      <w:r w:rsidRPr="00203307">
        <w:t xml:space="preserve"> bili sodelovanje z združenjema ETSON</w:t>
      </w:r>
      <w:r>
        <w:t xml:space="preserve"> (</w:t>
      </w:r>
      <w:r w:rsidRPr="00114267">
        <w:rPr>
          <w:rStyle w:val="LPnavadenpoevno"/>
        </w:rPr>
        <w:t>European Technical Safety Organisations Network</w:t>
      </w:r>
      <w:r>
        <w:t>)</w:t>
      </w:r>
      <w:r w:rsidRPr="00203307">
        <w:t xml:space="preserve"> in ENISS (</w:t>
      </w:r>
      <w:r w:rsidRPr="00203307">
        <w:rPr>
          <w:rStyle w:val="LPnavadenpoevno"/>
        </w:rPr>
        <w:t>European Nuclear Installations Safety Standards</w:t>
      </w:r>
      <w:r w:rsidRPr="00203307">
        <w:t>)</w:t>
      </w:r>
      <w:r>
        <w:t xml:space="preserve"> ter </w:t>
      </w:r>
      <w:r w:rsidRPr="00203307">
        <w:t>postopek sodelovanja WENRA pri izboru tematike za naslednji TPR</w:t>
      </w:r>
      <w:r>
        <w:t xml:space="preserve">. </w:t>
      </w:r>
      <w:r w:rsidRPr="00203307">
        <w:t xml:space="preserve">Razprava je tekla o še neobjavljenih zaključkih študije ETSON in Evropske komisije o izvajanju členov </w:t>
      </w:r>
      <w:r w:rsidR="00F159AB">
        <w:t xml:space="preserve">od </w:t>
      </w:r>
      <w:r w:rsidRPr="00203307">
        <w:t xml:space="preserve">8a </w:t>
      </w:r>
      <w:r w:rsidR="00F159AB">
        <w:t>do</w:t>
      </w:r>
      <w:r w:rsidRPr="00203307">
        <w:t xml:space="preserve"> 8c spremenjene direktive o jedrski varnosti</w:t>
      </w:r>
      <w:r>
        <w:t>, ki se nanašajo na varnostne izboljšave jedrskih elektrarn</w:t>
      </w:r>
      <w:r w:rsidRPr="00203307">
        <w:t>.</w:t>
      </w:r>
      <w:r>
        <w:t xml:space="preserve"> </w:t>
      </w:r>
      <w:r w:rsidRPr="00203307">
        <w:t>Slovenski predstavniki so bili aktivni tudi v delovnih skupinah združenja WENRA, in sicer v skupini za harmonizacijo jedrskih reaktorjev ter v skupini za jedrske odpadke in razgradnjo</w:t>
      </w:r>
      <w:r>
        <w:t xml:space="preserve">, </w:t>
      </w:r>
      <w:r w:rsidRPr="00203307">
        <w:t xml:space="preserve">delo </w:t>
      </w:r>
      <w:r>
        <w:t xml:space="preserve">pa </w:t>
      </w:r>
      <w:r w:rsidRPr="00203307">
        <w:t>je začela nova stalna delovna skupina za raziskovalne reaktorje</w:t>
      </w:r>
      <w:r w:rsidR="00D55252">
        <w:t>, v katerih prav tako sodeluje slovenski predstavnik</w:t>
      </w:r>
      <w:r>
        <w:t xml:space="preserve">. </w:t>
      </w:r>
    </w:p>
    <w:p w14:paraId="5A5EDE16" w14:textId="77777777" w:rsidR="00DB179D" w:rsidRDefault="00DB179D" w:rsidP="00CF7EE1">
      <w:pPr>
        <w:pStyle w:val="LPnaslovkrepko"/>
      </w:pPr>
      <w:r>
        <w:t>Mednarodno združenje za jedrsko pravo INLA</w:t>
      </w:r>
    </w:p>
    <w:p w14:paraId="047ACC23" w14:textId="77777777" w:rsidR="00DB179D" w:rsidRDefault="00DB179D" w:rsidP="00CF7EE1">
      <w:pPr>
        <w:pStyle w:val="LPnavaden"/>
      </w:pPr>
      <w:r>
        <w:t>INLA (</w:t>
      </w:r>
      <w:r w:rsidRPr="00FC07A2">
        <w:rPr>
          <w:rStyle w:val="LPnavadenposevnoZnak"/>
        </w:rPr>
        <w:t>International Nuclear Law Association</w:t>
      </w:r>
      <w:r>
        <w:t xml:space="preserve">) je mednarodno združenje pravnih in drugih strokovnjakov za miroljubno uporabo jedrske energije, katerega temeljni namen je podpirati in pospeševati znanje in razvoj pravne stroke in raziskav na tem področju, izmenjava spoznanj med njegovimi člani ter sodelovanje s sorodnimi združenji in ustanovami. V združenje je včlanjenih okoli 600 strokovnjakov iz več kot 60 držav in mednarodnih organizacij. </w:t>
      </w:r>
    </w:p>
    <w:p w14:paraId="75F5FB88" w14:textId="5E6DD700" w:rsidR="00DB179D" w:rsidRDefault="00DB179D" w:rsidP="00CF7EE1">
      <w:pPr>
        <w:pStyle w:val="LPnavaden"/>
      </w:pPr>
      <w:r>
        <w:t xml:space="preserve">INLA deluje v šestih delovnih skupinah, in sicer: </w:t>
      </w:r>
      <w:r w:rsidR="00F159AB">
        <w:t>v</w:t>
      </w:r>
      <w:r>
        <w:t xml:space="preserve">arnost in predpisi, </w:t>
      </w:r>
      <w:r w:rsidR="00F159AB">
        <w:t>o</w:t>
      </w:r>
      <w:r>
        <w:t xml:space="preserve">dgovornost za jedrsko škodo in zavarovanje, </w:t>
      </w:r>
      <w:r w:rsidR="00F159AB">
        <w:t>m</w:t>
      </w:r>
      <w:r>
        <w:t xml:space="preserve">ednarodno jedrsko trgovanje/nove gradnje, </w:t>
      </w:r>
      <w:r w:rsidR="00F159AB">
        <w:t>r</w:t>
      </w:r>
      <w:r>
        <w:t xml:space="preserve">avnanje z odpadki, </w:t>
      </w:r>
      <w:r w:rsidR="00F159AB">
        <w:t>j</w:t>
      </w:r>
      <w:r>
        <w:t xml:space="preserve">edrsko varovanje in </w:t>
      </w:r>
      <w:r w:rsidR="00F159AB">
        <w:t>t</w:t>
      </w:r>
      <w:r>
        <w:t>ransport.</w:t>
      </w:r>
    </w:p>
    <w:p w14:paraId="78BF7FAC" w14:textId="6BC884A0" w:rsidR="00DB179D" w:rsidRDefault="00DB179D" w:rsidP="00CF7EE1">
      <w:pPr>
        <w:pStyle w:val="LPnavaden"/>
      </w:pPr>
      <w:r>
        <w:t xml:space="preserve">INLA praviloma organizira kongres na dve leti, zadnji je bil v letu 2018 v Abu Dhabiju, kongres, ki je bil predviden leta 2020 v Washingtonu, pa je bil zaradi pandemije koronavirusne bolezni </w:t>
      </w:r>
      <w:r w:rsidR="006E34B1">
        <w:t>covid</w:t>
      </w:r>
      <w:r>
        <w:t>-19 prestavljen za eno leto in naj bi se izvedel oktobr</w:t>
      </w:r>
      <w:r w:rsidR="00F159AB">
        <w:t>a</w:t>
      </w:r>
      <w:r>
        <w:t xml:space="preserve"> 2021. </w:t>
      </w:r>
    </w:p>
    <w:p w14:paraId="6591DFA5" w14:textId="0694E87D" w:rsidR="00DB179D" w:rsidRDefault="00DB179D" w:rsidP="00CF7EE1">
      <w:pPr>
        <w:pStyle w:val="LPnavaden"/>
      </w:pPr>
      <w:r>
        <w:t xml:space="preserve">Leta 2005 je bil kongres </w:t>
      </w:r>
      <w:r w:rsidR="00C04F99">
        <w:t xml:space="preserve">INLA </w:t>
      </w:r>
      <w:r>
        <w:t>organiziran v Sloveniji, v Portorožu.</w:t>
      </w:r>
      <w:r w:rsidR="00C04F99">
        <w:t xml:space="preserve"> </w:t>
      </w:r>
    </w:p>
    <w:p w14:paraId="5613C9F8" w14:textId="77777777" w:rsidR="00D06940" w:rsidRDefault="00D06940" w:rsidP="00CF7EE1">
      <w:pPr>
        <w:pStyle w:val="LPnaslovkrepko"/>
      </w:pPr>
    </w:p>
    <w:p w14:paraId="283DA804" w14:textId="79C357FF" w:rsidR="00DB179D" w:rsidRPr="009A77BA" w:rsidRDefault="00DB179D" w:rsidP="00CF7EE1">
      <w:pPr>
        <w:pStyle w:val="LPnaslovkrepko"/>
        <w:rPr>
          <w:rStyle w:val="LPnavadenkrepko"/>
          <w:b/>
        </w:rPr>
      </w:pPr>
      <w:r w:rsidRPr="009A77BA">
        <w:t>Združenje predstavnikov upravnih organov, ki pokrivajo jedrsko varovanje (</w:t>
      </w:r>
      <w:r w:rsidRPr="009A77BA">
        <w:rPr>
          <w:rStyle w:val="LPnavadenkrepko"/>
          <w:b/>
        </w:rPr>
        <w:t xml:space="preserve">ENSRA) </w:t>
      </w:r>
    </w:p>
    <w:p w14:paraId="60636A95" w14:textId="77777777" w:rsidR="00DB179D" w:rsidRPr="009363CD" w:rsidRDefault="00DB179D" w:rsidP="00CF7EE1">
      <w:pPr>
        <w:pStyle w:val="LPnavaden"/>
      </w:pPr>
      <w:r w:rsidRPr="00114CAB">
        <w:t>ENSRA (</w:t>
      </w:r>
      <w:r w:rsidRPr="009A77BA">
        <w:rPr>
          <w:rStyle w:val="LPnavadenposevnoZnak"/>
        </w:rPr>
        <w:t>European Nuclear Security Regulators Association</w:t>
      </w:r>
      <w:r w:rsidRPr="00114CAB">
        <w:t xml:space="preserve">) je bilo ustanovljeno leta 2004, Slovenija pa se je združenju pridružila leta 2008. ENSRA </w:t>
      </w:r>
      <w:r>
        <w:t xml:space="preserve">(ki združuje predstavnike iz 16 evropskih držav) </w:t>
      </w:r>
      <w:r w:rsidRPr="00114CAB">
        <w:t xml:space="preserve">sledi predvsem naslednjim ciljem: izmenjavi informacij o jedrskem varovanju, aktualnih varnostnih vprašanjih in dogodkih, razvoju celovitega razumevanja </w:t>
      </w:r>
      <w:r w:rsidRPr="009363CD">
        <w:t>temeljnih načel fizičnega varovanja in spodbujanju skupnih načel varovanja v Evropi.</w:t>
      </w:r>
    </w:p>
    <w:p w14:paraId="60FCBAC2" w14:textId="4907616C" w:rsidR="00DB179D" w:rsidRPr="00DD49D2" w:rsidRDefault="00DB179D" w:rsidP="00CF7EE1">
      <w:pPr>
        <w:pStyle w:val="LPnavaden"/>
      </w:pPr>
      <w:r w:rsidRPr="00DD49D2">
        <w:t xml:space="preserve">Običajnega letnega </w:t>
      </w:r>
      <w:r>
        <w:t xml:space="preserve">(plenarnega) </w:t>
      </w:r>
      <w:r w:rsidRPr="00DD49D2">
        <w:t xml:space="preserve">sestanka, ki bi ga morala gostiti Švica (ENSI), ni bilo zaradi pandemije </w:t>
      </w:r>
      <w:r w:rsidR="006E34B1">
        <w:t>covida</w:t>
      </w:r>
      <w:r w:rsidRPr="00DD49D2">
        <w:t>-1</w:t>
      </w:r>
      <w:r>
        <w:t>9</w:t>
      </w:r>
      <w:r w:rsidRPr="00DD49D2">
        <w:t xml:space="preserve">. Kljub vsemu je bil proti koncu leta 2020 izpeljan virtualni sestanek, v okviru katerega so predstavniki držav v združenju posvetili pozornost predvsem reviziji poslovnika združenja (ToR – </w:t>
      </w:r>
      <w:r w:rsidRPr="009A77BA">
        <w:rPr>
          <w:rStyle w:val="LPnavadenposevnoZnak"/>
        </w:rPr>
        <w:t>Terms of Reference</w:t>
      </w:r>
      <w:r w:rsidRPr="00DD49D2">
        <w:t xml:space="preserve">) in izmenjavi informacij o delovanju in glavnih poudarkih o varovanju ter zakonodaji in pristopih. Združenju </w:t>
      </w:r>
      <w:r w:rsidR="00C04F99">
        <w:t>zdaj</w:t>
      </w:r>
      <w:r w:rsidR="00C04F99" w:rsidRPr="00DD49D2">
        <w:t xml:space="preserve"> </w:t>
      </w:r>
      <w:r w:rsidRPr="00DD49D2">
        <w:t>predseduje predstavnik finskega jedrskega upravnega organa</w:t>
      </w:r>
      <w:r>
        <w:t xml:space="preserve"> STUK</w:t>
      </w:r>
      <w:r w:rsidRPr="00DD49D2">
        <w:t xml:space="preserve">, naslednji letni </w:t>
      </w:r>
      <w:r w:rsidR="006C0E12">
        <w:t>oziroma</w:t>
      </w:r>
      <w:r w:rsidRPr="00DD49D2">
        <w:t xml:space="preserve"> plenarni sestanek pa naj bi bil l</w:t>
      </w:r>
      <w:r>
        <w:t>et</w:t>
      </w:r>
      <w:r w:rsidR="00C04F99">
        <w:t>a</w:t>
      </w:r>
      <w:r w:rsidRPr="00DD49D2">
        <w:t xml:space="preserve"> 2021 (v Švici).</w:t>
      </w:r>
    </w:p>
    <w:p w14:paraId="5A957C24" w14:textId="77777777" w:rsidR="00DB179D" w:rsidRPr="002F5EF0" w:rsidRDefault="00DB179D" w:rsidP="00CF7EE1">
      <w:pPr>
        <w:pStyle w:val="LPnaslovkrepko"/>
        <w:rPr>
          <w:rStyle w:val="LPnavadenkrepko"/>
        </w:rPr>
      </w:pPr>
      <w:r w:rsidRPr="002F5EF0">
        <w:t xml:space="preserve">Kontaktna skupina za jedrsko </w:t>
      </w:r>
      <w:r w:rsidRPr="009A77BA">
        <w:t>varovanje (NSCG)</w:t>
      </w:r>
    </w:p>
    <w:p w14:paraId="33C85ED9" w14:textId="5BBA454E" w:rsidR="00DB179D" w:rsidRDefault="00DB179D" w:rsidP="00CF7EE1">
      <w:pPr>
        <w:pStyle w:val="LPnavaden"/>
      </w:pPr>
      <w:r w:rsidRPr="00114CAB">
        <w:t>NSCG</w:t>
      </w:r>
      <w:r>
        <w:t xml:space="preserve"> (</w:t>
      </w:r>
      <w:r w:rsidRPr="00DC6DD0">
        <w:rPr>
          <w:rStyle w:val="LPposevno"/>
        </w:rPr>
        <w:t>Nuclear Security Contact Group</w:t>
      </w:r>
      <w:r w:rsidRPr="00114CAB">
        <w:t xml:space="preserve">) je združenje, nastalo po koncu </w:t>
      </w:r>
      <w:r w:rsidR="00C04F99">
        <w:t>četrtega</w:t>
      </w:r>
      <w:r w:rsidRPr="00114CAB">
        <w:t xml:space="preserve"> </w:t>
      </w:r>
      <w:r>
        <w:t>vrhovnega srečanja</w:t>
      </w:r>
      <w:r w:rsidRPr="00114CAB">
        <w:t xml:space="preserve"> jedrskega varovanja (</w:t>
      </w:r>
      <w:r w:rsidRPr="00DC6DD0">
        <w:rPr>
          <w:rStyle w:val="LPposevno"/>
        </w:rPr>
        <w:t>Nuclear Security Summit</w:t>
      </w:r>
      <w:r w:rsidRPr="00114CAB">
        <w:t xml:space="preserve">), ki je </w:t>
      </w:r>
      <w:r>
        <w:t>bil</w:t>
      </w:r>
      <w:r w:rsidRPr="00114CAB">
        <w:t xml:space="preserve"> leta 2016. Skupini so se pridružile še nekatere druge države, ki niso sodelovale na omenjenih vrhovih. Slovenija se je formalno pridružila skupini marca 2017, s tem pa se je nadgradilo slovenske aktivnosti na področju jedrskega varovanja. Sodelujejo predstavniki MZZ in URSJV. </w:t>
      </w:r>
    </w:p>
    <w:p w14:paraId="6EE5E54D" w14:textId="20C12FF2" w:rsidR="00DB179D" w:rsidRDefault="00DB179D" w:rsidP="00CF7EE1">
      <w:pPr>
        <w:pStyle w:val="LPnavaden"/>
      </w:pPr>
      <w:r w:rsidRPr="00DD49D2">
        <w:t xml:space="preserve">Ena od zavez, izhajajoč iz minulih </w:t>
      </w:r>
      <w:r w:rsidR="00C04F99">
        <w:t>v</w:t>
      </w:r>
      <w:r w:rsidRPr="00DD49D2">
        <w:t xml:space="preserve">rhov jedrskega varovanja, so tudi posamezni tematski sklopi – podporo katerim so dale različne skupine držav. Slovenija </w:t>
      </w:r>
      <w:r>
        <w:t xml:space="preserve">se je že leta 2018 </w:t>
      </w:r>
      <w:r w:rsidRPr="00DD49D2">
        <w:t>pridružila dvema pobudama: INFCIRC/910 (ki se nanaša na varovanje visoko radioaktivnih snovi) in INFCIRC/918 (preprečevanje tihotapljenja jedrskih/radioaktivnih snovi). URSJV je v l</w:t>
      </w:r>
      <w:r>
        <w:t>etu</w:t>
      </w:r>
      <w:r w:rsidRPr="00DD49D2">
        <w:t xml:space="preserve"> 2020 sodelovala s predstavniki MZZ (in tudi MNZ) pri včlanitvi Slovenije v mednarodno pobudo INFCIRC/908 o zmanjševanju notranjega ogrožanja (»insajderskih groženj«).</w:t>
      </w:r>
    </w:p>
    <w:p w14:paraId="049AA021" w14:textId="2E09754A" w:rsidR="00DB179D" w:rsidRDefault="00DB179D" w:rsidP="00CF7EE1">
      <w:pPr>
        <w:pStyle w:val="LPnavaden"/>
      </w:pPr>
      <w:r w:rsidRPr="00DD49D2">
        <w:t>Posebnih sestankov v l</w:t>
      </w:r>
      <w:r w:rsidR="002B7346">
        <w:t>etu</w:t>
      </w:r>
      <w:r w:rsidRPr="00DD49D2">
        <w:t xml:space="preserve"> 2020 ni bilo; tudi tu je bil glavni vzrok pandemija </w:t>
      </w:r>
      <w:r w:rsidR="006E34B1">
        <w:t>covida</w:t>
      </w:r>
      <w:r w:rsidRPr="00DD49D2">
        <w:t xml:space="preserve">-19. </w:t>
      </w:r>
    </w:p>
    <w:p w14:paraId="3AFDCDDB" w14:textId="77777777" w:rsidR="00DB179D" w:rsidRDefault="00DB179D" w:rsidP="00CF7EE1">
      <w:pPr>
        <w:pStyle w:val="LPnaslovkrepko"/>
      </w:pPr>
      <w:r>
        <w:t>CAMP (NRC)</w:t>
      </w:r>
    </w:p>
    <w:p w14:paraId="35CF296B" w14:textId="77777777" w:rsidR="00DB179D" w:rsidRDefault="00DB179D" w:rsidP="00CF7EE1">
      <w:pPr>
        <w:pStyle w:val="LPnavaden"/>
      </w:pPr>
      <w:r>
        <w:t>URSJV sodeluje na podlagi sporazuma z US NRC (Zvezno jedrsko upravno komisijo ZDA) v mednarodno raziskovalno-razvojnem programu CAMP (</w:t>
      </w:r>
      <w:r w:rsidRPr="003B4CD8">
        <w:rPr>
          <w:rStyle w:val="LPnavadenposevnoZnak"/>
        </w:rPr>
        <w:t>Code Application and Maintenance Programme</w:t>
      </w:r>
      <w:r>
        <w:t>). Program CAMP omogoča sodelovanje pri vzdrževanju in uporabi programske opreme na področju preprečevanja ter obvladovanja nezgod in nenormalnih dogodkov v jedrskih elektrarnah.</w:t>
      </w:r>
    </w:p>
    <w:p w14:paraId="6774C60F" w14:textId="67CACB9B" w:rsidR="00DB179D" w:rsidRDefault="00DB179D" w:rsidP="00CF7EE1">
      <w:pPr>
        <w:pStyle w:val="LPnavaden"/>
      </w:pPr>
      <w:r>
        <w:t xml:space="preserve">Pogodba CAMP zagotavlja dostop do računalniških programov, ki se razvijajo v okviru programa. Uporabnikom so na voljo najnovejše </w:t>
      </w:r>
      <w:r w:rsidR="00C04F99">
        <w:t xml:space="preserve">različice </w:t>
      </w:r>
      <w:r>
        <w:t>programskih orodij.</w:t>
      </w:r>
    </w:p>
    <w:p w14:paraId="05DF25A3" w14:textId="77777777" w:rsidR="00DB179D" w:rsidRDefault="00DB179D" w:rsidP="00CF7EE1">
      <w:pPr>
        <w:pStyle w:val="LPnavaden"/>
      </w:pPr>
      <w:r>
        <w:t>Za leto 2020 je IJS pripravil prispevek v naravi z naslovom »</w:t>
      </w:r>
      <w:r w:rsidRPr="003B4CD8">
        <w:rPr>
          <w:rStyle w:val="LPnavadenposevnoZnak"/>
        </w:rPr>
        <w:t>Simulation of Total Loss of Feedwater LOFT LP-FW-1 Test Using RELAP5/MOD3.3</w:t>
      </w:r>
      <w:r>
        <w:t>«.</w:t>
      </w:r>
    </w:p>
    <w:p w14:paraId="5CB39F2D" w14:textId="02BEAB1C" w:rsidR="00DB179D" w:rsidRDefault="00DB179D" w:rsidP="00CF7EE1">
      <w:pPr>
        <w:pStyle w:val="LPnavaden"/>
      </w:pPr>
      <w:r>
        <w:t>Prvotno načrtovano spomladansko srečanje »</w:t>
      </w:r>
      <w:r w:rsidRPr="003B4CD8">
        <w:rPr>
          <w:rStyle w:val="LPnavadenposevnoZnak"/>
        </w:rPr>
        <w:t>2020 Spring CAMP Meeting</w:t>
      </w:r>
      <w:r>
        <w:t xml:space="preserve">« v Tajvanu je zaradi širjenja </w:t>
      </w:r>
      <w:r w:rsidR="00C04F99">
        <w:t xml:space="preserve">bolezni, povzročene s </w:t>
      </w:r>
      <w:r>
        <w:t>koronavirus</w:t>
      </w:r>
      <w:r w:rsidR="00C04F99">
        <w:t>om,</w:t>
      </w:r>
      <w:r>
        <w:t xml:space="preserve"> odpadlo, naknadno pa je bilo organizirano krajše, virtualno srečanje v juniju. </w:t>
      </w:r>
    </w:p>
    <w:p w14:paraId="71EE6DB1" w14:textId="67B71222" w:rsidR="00DB179D" w:rsidRPr="00A66FB4" w:rsidRDefault="00DB179D" w:rsidP="00CF7EE1">
      <w:pPr>
        <w:pStyle w:val="LPnavaden"/>
      </w:pPr>
      <w:r>
        <w:t>V novembru je bilo izvedeno virtualno srečanje »</w:t>
      </w:r>
      <w:r w:rsidRPr="003B4CD8">
        <w:rPr>
          <w:rStyle w:val="LPnavadenposevnoZnak"/>
        </w:rPr>
        <w:t>Fall 2020 CAMP Meeting</w:t>
      </w:r>
      <w:r>
        <w:t>« skupaj z jesenskim sestankom Tehničnega programskega odbora. Predstavniki slovenskih organizacij v združenju CAMP so se v letu 2020 srečali julija in novembra na virtualnih sestankih. Na sestankih je nacionalni koordinator programa podrobneje predstavil najnovejša dogajanja v raziskovalnem programu CAMP ter svoje delo in aktivnosti IJS na tem področju.</w:t>
      </w:r>
    </w:p>
    <w:p w14:paraId="2230A191" w14:textId="77777777" w:rsidR="006E2D18" w:rsidRDefault="006E2D18" w:rsidP="00CF7EE1">
      <w:pPr>
        <w:pStyle w:val="LPnaslovkrepko"/>
      </w:pPr>
    </w:p>
    <w:p w14:paraId="62F3122A" w14:textId="3EB2F292" w:rsidR="00DB179D" w:rsidRDefault="00DB179D" w:rsidP="00CF7EE1">
      <w:pPr>
        <w:pStyle w:val="LPnaslovkrepko"/>
      </w:pPr>
      <w:r>
        <w:t>CSARP (NRC)</w:t>
      </w:r>
    </w:p>
    <w:p w14:paraId="220CC0A2" w14:textId="22524C89" w:rsidR="00DB179D" w:rsidRDefault="00DB179D" w:rsidP="00CF7EE1">
      <w:pPr>
        <w:pStyle w:val="LPnavaden"/>
      </w:pPr>
      <w:r>
        <w:t xml:space="preserve">V letu 2015 je Slovenija obudila sodelovanje v raziskovalnem programu </w:t>
      </w:r>
      <w:r w:rsidR="00C04F99">
        <w:t xml:space="preserve">US NRC </w:t>
      </w:r>
      <w:r>
        <w:t>na področju težkih nesreč CSARP (</w:t>
      </w:r>
      <w:r w:rsidRPr="009649B1">
        <w:rPr>
          <w:rStyle w:val="LPnavadenposevnoZnak"/>
        </w:rPr>
        <w:t>Cooperative Severe Accident Research Program</w:t>
      </w:r>
      <w:r>
        <w:t>). Pri tem sodelujejo, na podlagi aneksa k pogodbi za CAMP, poleg URSJV še NEK in IJS</w:t>
      </w:r>
      <w:r w:rsidR="00C04F99">
        <w:t>;</w:t>
      </w:r>
      <w:r>
        <w:t xml:space="preserve"> nacionalni koordinator za program CSARP je predstavnik IJS. Pogodba CSARP zagotavlja dostop do računalniškega programa </w:t>
      </w:r>
      <w:r w:rsidRPr="000C7DB7">
        <w:t>MELCOR</w:t>
      </w:r>
      <w:r>
        <w:t xml:space="preserve"> za simulacijo težkih nesreč v jedrskih elektrarnah.</w:t>
      </w:r>
      <w:r w:rsidR="00C04F99">
        <w:t xml:space="preserve"> </w:t>
      </w:r>
    </w:p>
    <w:p w14:paraId="5C1346EB" w14:textId="3B3140AE" w:rsidR="00DB179D" w:rsidRDefault="00DB179D" w:rsidP="00D55252">
      <w:pPr>
        <w:pStyle w:val="LPnavaden"/>
      </w:pPr>
      <w:r>
        <w:t xml:space="preserve">Predstavniki slovenskih organizacij v združenju CSARP so se v letu 2020 srečali v decembru na virtualnem delovnem sestanku. Nacionalni koordinator je predstavil status raziskovalnega programa CSARP v Sloveniji, kronologijo aktivnosti, udeležbo na virtualnem srečanju </w:t>
      </w:r>
      <w:r w:rsidRPr="00A66FB4">
        <w:t>CSARP/MCAP</w:t>
      </w:r>
      <w:r>
        <w:t xml:space="preserve"> (</w:t>
      </w:r>
      <w:r w:rsidRPr="00A66FB4">
        <w:rPr>
          <w:rStyle w:val="LPnavadenposevnoZnak"/>
        </w:rPr>
        <w:t>MELCOR Code Assessment Program</w:t>
      </w:r>
      <w:r>
        <w:t xml:space="preserve">), predstavitev referatov IJS in URSJV, povezanih z MELCOR, na konferenci NENE 2020 ter </w:t>
      </w:r>
      <w:r w:rsidR="00C04F99">
        <w:t xml:space="preserve">izvedbo </w:t>
      </w:r>
      <w:r>
        <w:t xml:space="preserve">načrtovanih aktivnosti. </w:t>
      </w:r>
      <w:r w:rsidR="00C04F99">
        <w:t>Uresničene</w:t>
      </w:r>
      <w:r>
        <w:t xml:space="preserve"> so bile vse načrtovane aktivnosti.</w:t>
      </w:r>
    </w:p>
    <w:p w14:paraId="6A947E89" w14:textId="77777777" w:rsidR="00DB179D" w:rsidRDefault="00DB179D" w:rsidP="00CF7EE1">
      <w:pPr>
        <w:pStyle w:val="LPnaslovkrepko"/>
      </w:pPr>
      <w:r>
        <w:t>Združenje predstojnic upravnih organov s področja varstva pred sevanji (HERCA)</w:t>
      </w:r>
    </w:p>
    <w:p w14:paraId="5DC72D74" w14:textId="77777777" w:rsidR="00DB179D" w:rsidRPr="009A77BA" w:rsidRDefault="00DB179D" w:rsidP="00CF7EE1">
      <w:pPr>
        <w:pStyle w:val="LPnavaden"/>
      </w:pPr>
      <w:r w:rsidRPr="009A77BA">
        <w:t xml:space="preserve">Predstavnik URSVS je član Združenja direktorjev upravnih organov s področja varstva pred sevanji (HERCA </w:t>
      </w:r>
      <w:r w:rsidRPr="009A77BA">
        <w:rPr>
          <w:rFonts w:eastAsiaTheme="minorHAnsi"/>
        </w:rPr>
        <w:t>–</w:t>
      </w:r>
      <w:r w:rsidRPr="009A77BA">
        <w:t xml:space="preserve"> </w:t>
      </w:r>
      <w:r w:rsidRPr="009A77BA">
        <w:rPr>
          <w:rStyle w:val="LPnavadenposevnoZnak"/>
        </w:rPr>
        <w:t>Association of the Heads of European Radiological Protection Competent Authorities</w:t>
      </w:r>
      <w:r w:rsidRPr="009A77BA">
        <w:t xml:space="preserve">). V letu 2020 se je udeležil dveh rednih sestankov, ki sta bila izvedena po spletu. </w:t>
      </w:r>
    </w:p>
    <w:p w14:paraId="3D279342" w14:textId="2C894BAF" w:rsidR="00DB179D" w:rsidRPr="009A77BA" w:rsidRDefault="00DB179D" w:rsidP="00CF7EE1">
      <w:pPr>
        <w:pStyle w:val="LPnavaden"/>
      </w:pPr>
      <w:r w:rsidRPr="009A77BA">
        <w:t xml:space="preserve">URSVS sodeluje v delovni skupini za področje medicinske uporabe ionizirajočega sevanja mreže evropskih upravnih organov HERCA. Med številnimi področji izjemno pomembne izmenjave informacij o aktualnih </w:t>
      </w:r>
      <w:r w:rsidR="00C04F99">
        <w:t>težavah na</w:t>
      </w:r>
      <w:r w:rsidRPr="009A77BA">
        <w:t xml:space="preserve"> področj</w:t>
      </w:r>
      <w:r w:rsidR="00C04F99">
        <w:t>u</w:t>
      </w:r>
      <w:r w:rsidRPr="009A77BA">
        <w:t xml:space="preserve"> varstva pred sevanji v medicini bi v letu 2020 izpostavili komunikacijo med pristojnimi upravnimi organi glede odziva na epidemijo </w:t>
      </w:r>
      <w:r w:rsidR="006E34B1">
        <w:t>covida</w:t>
      </w:r>
      <w:r w:rsidRPr="009A77BA">
        <w:t xml:space="preserve">-19. Ker so izredne razmere zahtevala določene prilagoditve v načinu delovanja upravnih in inšpekcijskih organov, je izmenjava informacij in izkušenj znatno pripomogla k vzdrževanju ustrezne </w:t>
      </w:r>
      <w:r w:rsidR="00C04F99">
        <w:t>ravni</w:t>
      </w:r>
      <w:r w:rsidR="00C04F99" w:rsidRPr="009A77BA">
        <w:t xml:space="preserve"> </w:t>
      </w:r>
      <w:r w:rsidRPr="009A77BA">
        <w:t xml:space="preserve">varstva pred sevanji v zdravstvu. </w:t>
      </w:r>
      <w:r w:rsidR="00C04F99">
        <w:t xml:space="preserve"> </w:t>
      </w:r>
    </w:p>
    <w:p w14:paraId="324915D5" w14:textId="795AB9A1" w:rsidR="00DB179D" w:rsidRPr="009A77BA" w:rsidRDefault="00DB179D" w:rsidP="00CF7EE1">
      <w:pPr>
        <w:pStyle w:val="LPnavaden"/>
      </w:pPr>
      <w:r w:rsidRPr="009A77BA">
        <w:t xml:space="preserve">URSVS je aktivno sodelovala pri projektu </w:t>
      </w:r>
      <w:r w:rsidRPr="009A77BA">
        <w:rPr>
          <w:rStyle w:val="LPnavadenposevnoZnak"/>
        </w:rPr>
        <w:t>European Study of Occupational Radiation Exposure</w:t>
      </w:r>
      <w:r w:rsidRPr="009A77BA">
        <w:t xml:space="preserve"> - ESOREX, ki je bil namenjen zbiranju, obdelavi in primerjavi podatkov o dozah ionizirajočega sevanja, ki jih prejmejo izpostavljeni delavci, na meddržavn</w:t>
      </w:r>
      <w:r w:rsidR="00C04F99">
        <w:t>i</w:t>
      </w:r>
      <w:r w:rsidRPr="009A77BA">
        <w:t xml:space="preserve"> </w:t>
      </w:r>
      <w:r w:rsidR="00C04F99">
        <w:t>ravni</w:t>
      </w:r>
      <w:r w:rsidRPr="009A77BA">
        <w:t xml:space="preserve">. V okviru projekta države izmenjujejo izkušnje tudi na področju organizacije osebne dozimetrije in vodenja nacionalnih dozimetričnih registrov. Projekt je v preteklosti financira Evropska komisija, </w:t>
      </w:r>
      <w:r w:rsidR="00C04F99">
        <w:t>z</w:t>
      </w:r>
      <w:r w:rsidRPr="009A77BA">
        <w:t>daj pa naj bi ga vzdrževale države članice same. V letu 2019 se je projekt preoblikoval v Mrežo nacionalnih dozimetričnih registrov v okviru HERCA (Združenje vodij evropskih upravnih organov s področja varstva pred sevanji). V letu 2020 so pripravili vprašalnik za regulatorne organe o registraciji osebnih doz izpostavljenih delavcev.</w:t>
      </w:r>
    </w:p>
    <w:p w14:paraId="38D75177" w14:textId="77777777" w:rsidR="00DB179D" w:rsidRDefault="00DB179D" w:rsidP="00CF7EE1">
      <w:pPr>
        <w:pStyle w:val="LPnaslovkrepko"/>
      </w:pPr>
      <w:r>
        <w:t>Združenje evropskih upravnih organov za prevoz radioaktivnih snovi (EACA)</w:t>
      </w:r>
    </w:p>
    <w:p w14:paraId="375D07D7" w14:textId="77777777" w:rsidR="00DB179D" w:rsidRDefault="00DB179D" w:rsidP="00CF7EE1">
      <w:pPr>
        <w:pStyle w:val="LPnavaden"/>
      </w:pPr>
      <w:r w:rsidRPr="009363CD">
        <w:t>EACA (</w:t>
      </w:r>
      <w:r w:rsidRPr="009A77BA">
        <w:rPr>
          <w:rStyle w:val="LPnavadenposevnoZnak"/>
        </w:rPr>
        <w:t>European Association of Competent Authorities</w:t>
      </w:r>
      <w:r w:rsidRPr="009363CD">
        <w:t xml:space="preserve">) je združenje upravnih organov, pristojnih na področju prevoza radioaktivnih snovi. Glavna naloga združenja, ustanovljenega leta 2008, je skupni pristop in razumevanje zahtev predpisov s tega področja, ki veljajo v Evropi. Združenje na različne načine omogoča izpolnjevanje omenjenega cilja, in sicer z razvojem mreže upravnih organov pristojnih na področju varnega prevoza, s širjenjem znanja in dobrih praks med članicami, dela v delovnih skupinah ter z razvojem skupnega razumevanja in učinkovitejšega sodelovanja upravnih organov na delovni ravni. URSJV deluje pri delu EACA od leta 2015, ko je bila Slovenija opazovalka, v celoti pa od leta 2016. </w:t>
      </w:r>
    </w:p>
    <w:p w14:paraId="07029322" w14:textId="41AD7639" w:rsidR="00DB179D" w:rsidRPr="009A77BA" w:rsidRDefault="00DB179D" w:rsidP="00CF7EE1">
      <w:pPr>
        <w:pStyle w:val="LPnavaden"/>
      </w:pPr>
      <w:r w:rsidRPr="00DD49D2">
        <w:t xml:space="preserve">Običajnega letnega sestanka, ki bi ga morala gostiti Švedska (SSM), ni bilo oziroma je bil prestavljen na leto 2021 zaradi pandemije </w:t>
      </w:r>
      <w:r w:rsidR="006E34B1">
        <w:t>covida</w:t>
      </w:r>
      <w:r w:rsidRPr="00DD49D2">
        <w:t xml:space="preserve">-19. Kljub vsemu je bil proti koncu leta 2020 izpeljan virtualni sestanek, v okviru katerega so predstavniki držav v združenju posvetili pozornost različnim temam, med drugim kratkim nacionalnim preletom glavnih poudarkov, sodelovanju z </w:t>
      </w:r>
      <w:r>
        <w:t>MAAE</w:t>
      </w:r>
      <w:r w:rsidRPr="00DD49D2">
        <w:t xml:space="preserve"> (TRANSSC) in drugimi organizacijami, </w:t>
      </w:r>
      <w:r>
        <w:t xml:space="preserve">različnim </w:t>
      </w:r>
      <w:r w:rsidRPr="00DD49D2">
        <w:t xml:space="preserve">vprašalnikom </w:t>
      </w:r>
      <w:r>
        <w:t>ipd.; pre</w:t>
      </w:r>
      <w:r w:rsidRPr="00DD49D2">
        <w:t>dstavniki so bili dejavni tudi v pregledu določenih sprememb, ki jih prinaša ADR v letu 2021.</w:t>
      </w:r>
    </w:p>
    <w:p w14:paraId="08D33288" w14:textId="77777777" w:rsidR="00DB179D" w:rsidRDefault="00DB179D" w:rsidP="00CF7EE1">
      <w:pPr>
        <w:pStyle w:val="LPnaslovkrepko"/>
      </w:pPr>
      <w:r>
        <w:t>Evropsko omrežje ALARA</w:t>
      </w:r>
    </w:p>
    <w:p w14:paraId="29464135" w14:textId="671B5889" w:rsidR="00DB179D" w:rsidRPr="003B5038" w:rsidRDefault="00DB179D" w:rsidP="00CF7EE1">
      <w:pPr>
        <w:pStyle w:val="LPnavaden"/>
      </w:pPr>
      <w:r w:rsidRPr="003B5038">
        <w:t xml:space="preserve">Slovenija kot ena od dvajsetih evropskih držav sodeluje v Evropskem omrežju ALARA (EAN </w:t>
      </w:r>
      <w:r w:rsidRPr="003B5038">
        <w:rPr>
          <w:rFonts w:eastAsiaTheme="minorHAnsi"/>
        </w:rPr>
        <w:t xml:space="preserve">– </w:t>
      </w:r>
      <w:r w:rsidRPr="003B5038">
        <w:rPr>
          <w:rStyle w:val="LPnavadenposevnoZnak"/>
        </w:rPr>
        <w:t>European ALARA Network</w:t>
      </w:r>
      <w:r w:rsidRPr="003B5038">
        <w:t xml:space="preserve">), ki se ukvarja z optimizacijo varstva pred sevanjem ter olajšuje razširjanje dobre ALARA prakse v industrijskem, raziskovalnem in zdravstvenem sektorju po Evropi. Omrežje organizira redne mednarodne delavnice, od katerih je vsaka posvečena specifičnemu področju varstva pred sevanji. Poleg tega EAN izdaja glasilo, ki predstavlja praktične primere implementacije principa ALARA, primere dobre prakse in ostale novice s področja varstva pred sevanji, ima aktivno vlogo pri študijah Evropske komisije in ostalih mednarodnih organizacij s področja varstva pred sevanji ter deluje na </w:t>
      </w:r>
      <w:r w:rsidR="00C04F99">
        <w:t>pre</w:t>
      </w:r>
      <w:r w:rsidRPr="003B5038">
        <w:t xml:space="preserve">ostalih področjih </w:t>
      </w:r>
      <w:r w:rsidR="00C04F99">
        <w:t>izvajanja načela</w:t>
      </w:r>
      <w:r w:rsidRPr="003B5038">
        <w:t xml:space="preserve"> ALARA v praks</w:t>
      </w:r>
      <w:r w:rsidR="00C04F99">
        <w:t>i</w:t>
      </w:r>
      <w:r w:rsidRPr="003B5038">
        <w:t>. Pod okriljem EAN deluje tudi več podomrežij, pri čemer URSVS aktivno sodeluje še v omrežju upravnih organov ERPAN (</w:t>
      </w:r>
      <w:r w:rsidRPr="003B5038">
        <w:rPr>
          <w:rStyle w:val="LPnavadenposevnoZnak"/>
        </w:rPr>
        <w:t>European Radioprotection Authorities Network</w:t>
      </w:r>
      <w:r w:rsidRPr="003B5038">
        <w:t>), namenjen</w:t>
      </w:r>
      <w:r w:rsidR="00C04F99">
        <w:t>em</w:t>
      </w:r>
      <w:r w:rsidRPr="003B5038">
        <w:t xml:space="preserve"> operativni izmenjavi informacij s področja zakonodaje in nazora nad izvajanjem ukrepov varstva pred sevanjem. </w:t>
      </w:r>
    </w:p>
    <w:p w14:paraId="074051C5" w14:textId="77777777" w:rsidR="00DB179D" w:rsidRDefault="00DB179D" w:rsidP="00DB179D">
      <w:pPr>
        <w:pStyle w:val="LPNaslov2"/>
        <w:rPr>
          <w:caps w:val="0"/>
        </w:rPr>
      </w:pPr>
      <w:bookmarkStart w:id="391" w:name="_Toc74219399"/>
      <w:r>
        <w:rPr>
          <w:caps w:val="0"/>
        </w:rPr>
        <w:t>POGODBA O SKUPNEM LASTNIŠTVU IN UPRAVLJANJU NUKLEARNE ELEKTRARNE KRŠKO</w:t>
      </w:r>
      <w:bookmarkEnd w:id="391"/>
    </w:p>
    <w:p w14:paraId="498D98EE" w14:textId="77777777" w:rsidR="00DB179D" w:rsidRDefault="00DB179D" w:rsidP="00CF7EE1">
      <w:pPr>
        <w:pStyle w:val="LPnavaden"/>
      </w:pPr>
      <w:r>
        <w:t xml:space="preserve">Leta 2002 sta se Slovenija in Hrvaška medsebojno uskladili o lastništvu in obratovanju NEK ter sklenili </w:t>
      </w:r>
      <w:r w:rsidRPr="009A77BA">
        <w:rPr>
          <w:rStyle w:val="LPnavadenposevnoZnak"/>
        </w:rPr>
        <w:t>Pogodbo med Vlado Republike Slovenije in vlado Republike Hrvaške o ureditvi statusnih in drugih pravnih razmerij, povezanih z vlaganjem v Nuklearno elektrarno Krško, njenim izkoriščanjem in razgradnjo</w:t>
      </w:r>
      <w:r>
        <w:t xml:space="preserve"> (Uradni list RS, št. 5/03 - Mednarodne pogodbe; v nadaljnjem besedilu: meddržavna pogodba), ki je začela veljati v mesecu marcu 2003. Po tej pogodbi sta skrb in odgovornost za ravnanje z radioaktivnimi odpadki in izrabljenim gorivom iz NEK naloga obeh držav njenih lastnic, saj z njo pogodbenici soglašata, da bosta zagotovili učinkovito skupno rešitev za razgradnjo NEK in za odlaganje radioaktivnih odpadkov in izrabljenega goriva iz NEK. Meddržavna pogodba določa še, da bosta pogodbenici sporazumno iskali rešitve in skupne rešitve tudi financirali v enakih deležih. Če pogodbenici ne bi dosegli sporazuma o skupnem reševanju, bosta vsaka zase na svoje stroške poskrbeli za končno odlaganje svojega dela radioaktivnih odpadkov in izrabljenega goriva iz NEK, ki bodo nastali zaradi njenega obratovanja in razgradnje, bodisi na svojem ozemlju bodisi v tretjih državah. Državi pogodbenici sta za spremljanje izvajanja meddržavne pogodbe skladno z njenim 18. členom ustanovili meddržavno komisijo. Vsaka od pogodbenic ima v komisiji predsednika in štiri člane. Meddržavna komisija poleg spremljanja izvajanja meddržavne pogodbe potrjuje Program odlaganja radioaktivnih odpadkov in izrabljenega goriva iz NEK in Program razgradnje NEK ter obravnava odprta vprašanja, ki se nanašajo na medsebojna razmerja, ki jih obravnava meddržavna pogodba in je ključno telo za urejanje odnosov med pogodbenicama.</w:t>
      </w:r>
    </w:p>
    <w:p w14:paraId="5830BC4C" w14:textId="5814428F" w:rsidR="00DB179D" w:rsidRDefault="00DB179D" w:rsidP="00CF7EE1">
      <w:pPr>
        <w:pStyle w:val="LPnavaden"/>
      </w:pPr>
      <w:r>
        <w:t xml:space="preserve">V skladu z meddržavno pogodbo se mora ravnanje RAO in IG ter razgradnja NEK izvajati v skladu s programoma odlaganja RAO in IG ter razgradnje NEK, ki morata biti potrjena s strani meddržavne komisije. Po pripravi tretje revizije obeh programov ter njuni obravnavi na pristojnih organih obeh držav pogodbenic (v Sloveniji s strani vlade, na Hrvaškem s strani vlade in </w:t>
      </w:r>
      <w:r w:rsidR="00C04F99">
        <w:t>s</w:t>
      </w:r>
      <w:r>
        <w:t xml:space="preserve">abora) je bil marca 2020 izpolnjen pogoj za njuno dokončno potrditev. Meddržavna komisija NEK je na 14. zasedanju 14. </w:t>
      </w:r>
      <w:r w:rsidR="00C04F99">
        <w:t>julija</w:t>
      </w:r>
      <w:r>
        <w:t xml:space="preserve"> 2020 dokončno potrdila tretji reviziji programov razgradnje NEK in odlaganja RAO in IG iz NEK.</w:t>
      </w:r>
    </w:p>
    <w:p w14:paraId="60B4A7A5" w14:textId="6C62A731" w:rsidR="00DB179D" w:rsidRDefault="00DB179D" w:rsidP="00CF7EE1">
      <w:pPr>
        <w:pStyle w:val="LPnavaden"/>
      </w:pPr>
      <w:r>
        <w:t>Kratek povzetek obeh programov, potrjenih v 2020</w:t>
      </w:r>
      <w:r w:rsidR="00C04F99">
        <w:t>,</w:t>
      </w:r>
      <w:r>
        <w:t xml:space="preserve"> je opisan spodaj.</w:t>
      </w:r>
    </w:p>
    <w:p w14:paraId="430A4F70" w14:textId="77777777" w:rsidR="006E2D18" w:rsidRDefault="006E2D18" w:rsidP="00CF7EE1">
      <w:pPr>
        <w:pStyle w:val="LPnaslovkrepko"/>
      </w:pPr>
    </w:p>
    <w:p w14:paraId="08BE42DB" w14:textId="77777777" w:rsidR="006E2D18" w:rsidRDefault="006E2D18" w:rsidP="00CF7EE1">
      <w:pPr>
        <w:pStyle w:val="LPnaslovkrepko"/>
      </w:pPr>
    </w:p>
    <w:p w14:paraId="0D903E56" w14:textId="7D964411" w:rsidR="00DB179D" w:rsidRDefault="00DB179D" w:rsidP="00CF7EE1">
      <w:pPr>
        <w:pStyle w:val="LPnaslovkrepko"/>
      </w:pPr>
      <w:r>
        <w:t>Razgradnja NEK</w:t>
      </w:r>
    </w:p>
    <w:p w14:paraId="71B4111A" w14:textId="7D667682" w:rsidR="00DB179D" w:rsidRDefault="00DB179D" w:rsidP="00CF7EE1">
      <w:pPr>
        <w:pStyle w:val="LPnavaden"/>
      </w:pPr>
      <w:r>
        <w:t>Med načrtovanjem trenutnega programa razgradnje NEK ni bilo najdenih nobenih kritičnih tehničnih problemov in tudi ni pričak</w:t>
      </w:r>
      <w:r w:rsidR="00D55252">
        <w:t>ova</w:t>
      </w:r>
      <w:r>
        <w:t>ti da bodo v prihodnje. Dosedanje stanje ustrezne tehnologije razgradnje in demontaže je dovolj razvito za izvajanje vseh sedanjih in prihodnjih projektov razgradnje. Glede na to, da bo obseg razgradnje jedrskih objektov in še posebej jedrskih elektrarn v naslednjih desetletjih dosegel raven, ki še nikoli ni bila obravnavana, bo napredek več vidikov obstoječih tehnik razgradnje povsem zaželen, na primer glede zmanjšanja doz zaradi ionizirajočega sevanja, poenostavitve postopkov, večje učinkovitosti, zmanjševanja nastajanja odpadkov in znižanja stroškov.</w:t>
      </w:r>
    </w:p>
    <w:p w14:paraId="24010490" w14:textId="77777777" w:rsidR="00DB179D" w:rsidRDefault="00DB179D" w:rsidP="00CF7EE1">
      <w:pPr>
        <w:pStyle w:val="LPnaslovkrepko"/>
      </w:pPr>
      <w:r>
        <w:t>Ravnanje in skladiščenje IG in VRAO pred odlaganjem</w:t>
      </w:r>
    </w:p>
    <w:p w14:paraId="5618D45D" w14:textId="193C2EB1" w:rsidR="00DB179D" w:rsidRDefault="00DB179D" w:rsidP="00CF7EE1">
      <w:pPr>
        <w:pStyle w:val="LPnavaden"/>
      </w:pPr>
      <w:r>
        <w:t>Skladno s sprejetima nacionalnima politikama v Sloveniji in na Hrvaškem je načrtovana in odobrena gradnja suhega skladišča izrabljenega goriva na lokaciji NEK, in sicer z obratovalno dobo najmanj 60 let (projektna doba 100 let) in z možnostjo podaljšanja obratovanja. Zmogljivost suhega skladišča zadošča za skladiščenje vsega načrtovanega inventarja IG in VRAO od začetka njegovega obratovanja leta 2023 do končne praznitve bazena za izrabljeno gorivo v letih 2048</w:t>
      </w:r>
      <w:r w:rsidR="00C04F99">
        <w:t>–</w:t>
      </w:r>
      <w:r>
        <w:t xml:space="preserve">2051 (obratovanje NEK do konca leta 2043). Poleg tega bo projekt suhega skladišča zagotovil varno in ekonomično rešitev za skladiščenje VRAO, ki bodo nastali pri razgradnji NEK, vključno z visoko aktiviranimi kovinskimi komponentami. Obratovalno obdobje in razgradnja suhega skladišča izrabljenega goriva sta obravnavana v dveh </w:t>
      </w:r>
      <w:r w:rsidR="00C04F99">
        <w:t>ocenah možnosti</w:t>
      </w:r>
      <w:r>
        <w:t xml:space="preserve">: </w:t>
      </w:r>
      <w:r w:rsidR="00C04F99">
        <w:t xml:space="preserve">osnovni oceni </w:t>
      </w:r>
      <w:r>
        <w:t xml:space="preserve">in </w:t>
      </w:r>
      <w:r w:rsidR="00C04F99">
        <w:t xml:space="preserve">oceni poudarjene </w:t>
      </w:r>
      <w:r>
        <w:t xml:space="preserve">občutljivosti. </w:t>
      </w:r>
    </w:p>
    <w:p w14:paraId="1197DBA4" w14:textId="77777777" w:rsidR="00DB179D" w:rsidRDefault="00DB179D" w:rsidP="00CF7EE1">
      <w:pPr>
        <w:pStyle w:val="LPnaslovkrepko"/>
      </w:pPr>
      <w:r>
        <w:t>Ravnanje in odlaganje IG</w:t>
      </w:r>
    </w:p>
    <w:p w14:paraId="09D1CC9E" w14:textId="77777777" w:rsidR="00DB179D" w:rsidRDefault="00DB179D" w:rsidP="00CF7EE1">
      <w:pPr>
        <w:pStyle w:val="LPnavaden"/>
      </w:pPr>
      <w:r>
        <w:t>Lokacija odlagališča je zaenkrat še generična s predpostavko, da bo nekje na ozemlju RS ali RH. Pripravljen je bil referenčni scenarij trajnega odlaganja v primerno trdno kamnino. Upoštevane so bile možnosti odlaganja IG v regionalno odlagališče in/ali uporaba skupnega regionalnega objekta za enkapsulacijo IG. V odlagališče IG bo mogoče odlagati tudi VRAO, ki bodo nastali pri razgradnji NEK, in dolgožive NSRAO iz obratovanja in razgradnje jedrskih objektov in drugih jedrskih aktivnosti.</w:t>
      </w:r>
    </w:p>
    <w:p w14:paraId="50A3790D" w14:textId="77777777" w:rsidR="00DB179D" w:rsidRDefault="00DB179D" w:rsidP="00CF7EE1">
      <w:pPr>
        <w:pStyle w:val="LPnaslovkrepko"/>
      </w:pPr>
      <w:r>
        <w:t>Ravnanje z NSRAO pred odlaganjem</w:t>
      </w:r>
    </w:p>
    <w:p w14:paraId="2A67D5A5" w14:textId="77777777" w:rsidR="00DB179D" w:rsidRDefault="00DB179D" w:rsidP="00CF7EE1">
      <w:pPr>
        <w:pStyle w:val="LPnavaden"/>
      </w:pPr>
      <w:r>
        <w:t xml:space="preserve">Kapaciteta skladišča radioaktivnih odpadkov v NEK je skoraj zapolnjena. Sedanji predlog delitve NSRAO na osnovi podporne študije je pravičen in razumen, z vidika dolgoročne varnosti in obremenitve okolja pa najpomembnejši vidik predstavlja vsebnost dolgoživih radionuklidov v odpadkih. </w:t>
      </w:r>
    </w:p>
    <w:p w14:paraId="6C7BE053" w14:textId="5C416983" w:rsidR="00DB179D" w:rsidRDefault="00DB179D" w:rsidP="00CF7EE1">
      <w:pPr>
        <w:pStyle w:val="LPnavaden"/>
      </w:pPr>
      <w:r>
        <w:t>Pogodbenici nameravata odlagati NSRAO v različnih zabojnikih: RS v zabojnikih tipa N2d, RH pa v zabojnikih tipa RCC. Izvaja se tehnična študija izvedbe delitve in prevoza NSRAO v Vrbino in na Hrvaško, pri kateri sodelujeta ARAO in hrvaški Fond</w:t>
      </w:r>
      <w:r w:rsidR="00C04F99">
        <w:t xml:space="preserve"> – </w:t>
      </w:r>
      <w:r>
        <w:t xml:space="preserve">zaključena </w:t>
      </w:r>
      <w:r w:rsidR="00C04F99">
        <w:t xml:space="preserve">bo </w:t>
      </w:r>
      <w:r>
        <w:t xml:space="preserve">do poletja 2021. </w:t>
      </w:r>
    </w:p>
    <w:p w14:paraId="6759B1A2" w14:textId="77777777" w:rsidR="00DB179D" w:rsidRDefault="00DB179D" w:rsidP="00CF7EE1">
      <w:pPr>
        <w:pStyle w:val="LPnavaden"/>
      </w:pPr>
      <w:r>
        <w:t xml:space="preserve">Slovenski del NSRAO pred vstavljanjem v betonske odlagalne zabojnike N2d predvidoma ne bo potrebno prepakirati, ampak se bodo lahko samo vstavili v zabojnik in zalili z malto. </w:t>
      </w:r>
    </w:p>
    <w:p w14:paraId="770079D3" w14:textId="77777777" w:rsidR="00DB179D" w:rsidRDefault="00DB179D" w:rsidP="00CF7EE1">
      <w:pPr>
        <w:pStyle w:val="LPnavaden"/>
      </w:pPr>
      <w:r>
        <w:t xml:space="preserve">Tretja revizija programa razgradnje NEK predpostavlja, da bo po letu 2043 na lokaciji NEK na voljo zmogljivost za pripravo odpadkov iz razgradnje. V naslednji reviziji programa razgradnje bo potrebno to problematiko tehnično nasloviti in se dogovoriti o morebiti spremembi tehnologije za pakiranje NSRAO. </w:t>
      </w:r>
    </w:p>
    <w:p w14:paraId="684E9C05" w14:textId="77777777" w:rsidR="00DB179D" w:rsidRDefault="00DB179D" w:rsidP="00CF7EE1">
      <w:pPr>
        <w:pStyle w:val="LPnaslovkrepko"/>
      </w:pPr>
      <w:r>
        <w:t>Odlaganje NSRAO</w:t>
      </w:r>
    </w:p>
    <w:p w14:paraId="2AC45C23" w14:textId="77777777" w:rsidR="00DB179D" w:rsidRDefault="00DB179D" w:rsidP="00CF7EE1">
      <w:pPr>
        <w:pStyle w:val="LPnavaden"/>
      </w:pPr>
      <w:r>
        <w:t xml:space="preserve">Program odlaganja RAO in IG predvideva ločeni rešitvi odlaganja RAO; v Sloveniji je predvidena izgradnja odlagališča NSRAO na Vrbini, na Hrvaškem pa najprej začasno skladiščenje NSRAO na lokaciji Čerkezovac in nato končno odlaganje na isti lokaciji. RS in RH imata različna programa in dinamiko ravnanja z RAO in tudi različne tehnologije skladiščenja in odlaganja. </w:t>
      </w:r>
    </w:p>
    <w:p w14:paraId="4A0F68E8" w14:textId="414644C6" w:rsidR="00DB179D" w:rsidRDefault="00DB179D" w:rsidP="00CF7EE1">
      <w:pPr>
        <w:pStyle w:val="LPnavaden"/>
      </w:pPr>
      <w:r>
        <w:t>Na podlagi potrjenih programov je Vlada RS s sklepom, št. 36000-6/2020/3 z dne 23. 07. 2020, naložila GEN energiji</w:t>
      </w:r>
      <w:r w:rsidR="00C04F99">
        <w:t>,</w:t>
      </w:r>
      <w:r>
        <w:t xml:space="preserve"> d. o. o., da 1. </w:t>
      </w:r>
      <w:r w:rsidR="00C04F99">
        <w:t>avgusta</w:t>
      </w:r>
      <w:r>
        <w:t xml:space="preserve"> 2020 začne vplačevati v Sklad za financiranje razgradnje Nuklearne elektrarne Krško in odlaganja radioaktivnih odpadkov iz NEK znesek v višini 0,0048 evra za vsako prevzeto kWh električne energije, proizvedene v Nuklearni elektrarni Kr</w:t>
      </w:r>
      <w:r w:rsidRPr="00A373A8">
        <w:t xml:space="preserve">ško. </w:t>
      </w:r>
      <w:r w:rsidR="00A373A8" w:rsidRPr="00A373A8">
        <w:t>Sklad bi moral ob takšni vrednosti vplačil in izplačil (nadomestilo občinam za omejeno rabo in financiranje del ARAO) dosegati povprečni letni donos v višini 2,2 % nad inflacijo, kar pod predpostavko 1,8 % stopnje inflacije pomeni 4 % na letni ravni.</w:t>
      </w:r>
    </w:p>
    <w:p w14:paraId="4C385CFB" w14:textId="77777777" w:rsidR="00DB179D" w:rsidRPr="009A77BA" w:rsidRDefault="00DB179D" w:rsidP="00CF7EE1">
      <w:pPr>
        <w:pStyle w:val="LPnavaden"/>
      </w:pPr>
      <w:r>
        <w:t>Meddržavna komisija je na svojem 14. zasedanju strokovne organizacije NEK, ARAO in FOND zavezala k začetku del na pripravi četrte revizije programov odlaganja RAO in IG ter razgradnje NEK. 15. zasedanje meddržavne komisije je predvideno v letu 2021.</w:t>
      </w:r>
    </w:p>
    <w:p w14:paraId="2953D4B7" w14:textId="77777777" w:rsidR="00DB179D" w:rsidRDefault="00DB179D" w:rsidP="00DB179D">
      <w:pPr>
        <w:pStyle w:val="LPNaslov2"/>
      </w:pPr>
      <w:bookmarkStart w:id="392" w:name="_Toc44570744"/>
      <w:bookmarkStart w:id="393" w:name="_Toc74219400"/>
      <w:r w:rsidRPr="000F6C81">
        <w:t>SODELOVANJE</w:t>
      </w:r>
      <w:r w:rsidRPr="00FC24F3">
        <w:t xml:space="preserve"> NA </w:t>
      </w:r>
      <w:r w:rsidRPr="00781936">
        <w:t>PODLAGI</w:t>
      </w:r>
      <w:r w:rsidRPr="00FC24F3">
        <w:t xml:space="preserve"> MEDNARODNIH POGODB</w:t>
      </w:r>
      <w:bookmarkEnd w:id="392"/>
      <w:bookmarkEnd w:id="393"/>
    </w:p>
    <w:p w14:paraId="1014278E" w14:textId="66E0D91B" w:rsidR="00DB179D" w:rsidRPr="0021797E" w:rsidRDefault="00DB179D" w:rsidP="00CF7EE1">
      <w:pPr>
        <w:pStyle w:val="LPnavaden"/>
      </w:pPr>
      <w:r w:rsidRPr="0021797E">
        <w:t>Običajno so vsako leto potekala redna srečanja v okviru bilateralnih sporazumov med Češko, Madžarsko, Slovaško in Slovenijo</w:t>
      </w:r>
      <w:r w:rsidR="00D35688">
        <w:t xml:space="preserve"> – imenovana so</w:t>
      </w:r>
      <w:r w:rsidRPr="0021797E">
        <w:t xml:space="preserve"> kvadrilaterale i</w:t>
      </w:r>
      <w:r w:rsidR="00D35688">
        <w:t>n</w:t>
      </w:r>
      <w:r w:rsidRPr="0021797E">
        <w:t xml:space="preserve"> jih je izmenično gostila ena od sodelujočih držav. Kvadrilateralna srečanja so namenjena predvsem izmenjavi izkušenj in medsebojnemu obveščanju o pomembnih dogajanjih na področju jedrske varnosti. V letu 2020 bi srečanje moralo potekati na Češkem, vendar je</w:t>
      </w:r>
      <w:r>
        <w:t xml:space="preserve"> bilo </w:t>
      </w:r>
      <w:r w:rsidRPr="0021797E">
        <w:t>zaradi veljavnih ukrepov omejitev zbiranj in potovanj z</w:t>
      </w:r>
      <w:r>
        <w:t>ajezitve pandemije</w:t>
      </w:r>
      <w:r w:rsidRPr="0021797E">
        <w:t xml:space="preserve"> prestavljeno v leto 2021. Sodelujoče države so si tako </w:t>
      </w:r>
      <w:r w:rsidR="00F8103A">
        <w:t>le</w:t>
      </w:r>
      <w:r w:rsidR="00F8103A" w:rsidRPr="0021797E">
        <w:t xml:space="preserve"> </w:t>
      </w:r>
      <w:r w:rsidRPr="0021797E">
        <w:t>izmenjale kratke pisne povzetke o pomembnih dogodkih.</w:t>
      </w:r>
    </w:p>
    <w:p w14:paraId="703E3977" w14:textId="243393DF" w:rsidR="00DB179D" w:rsidRPr="0021797E" w:rsidRDefault="00DB179D" w:rsidP="00CF7EE1">
      <w:pPr>
        <w:pStyle w:val="LPnavaden"/>
      </w:pPr>
      <w:r w:rsidRPr="0021797E">
        <w:t>Redno letno srečanje med Slovenijo in Avstrijo po sporazumu o zgodnjem obveščanju in vprašanjih skupnega interesa s področja jedrske varnosti, namenjeno medsebojnemu informiranju o pomembnejših dogodkih v času od zadnjega srečanja, je potekalo 6. oktobra 2020 v obliki videokonference. Udeleženci so si že predhodno pisno izmenjali informacije, izkušnje in novosti na področjih zakonodaje, radiološkega monitoringa, pripravljenosti na izredne dogodke, ravnanja z radioaktivnimi odpadki, obratovanja raziskovalnih reaktorjev in NEK. Sestanek pa je potekal v obliki vprašanj in odgovorov na gradivo, ki so ga udeleženci dobili v predhodnem koraku in preučili vnaprej. Med pomembnejšimi vsebinskimi poudarki velja omeniti začetek veljavnosti novega avstrijskega zakona o sevalni varnosti, prenos več pristojnosti na avstrijsko Zvezno ministrstvo za zaščito podnebja, okolje, energijo, mobilnost, inovacije in tehnologijo ter nadaljevanje posodabljanja avstrijskega državnega centra za obdelavo radioaktivnih odpadkov v Seibersdorfu. Slovenija je med drugim poročala o aktualnem stanju projekta izgradnje novega suhega skladišča za izrabljeno jedrsko gorivo v Vrbini pri Krškem in o obratovanju NEK ter o izvajanju programa varnostne nadgradnje elektrarne. Obe državi v letu 2022 pričakujeta misijo ARTEMIS za pregled programov ravnanja z radioaktivnimi odpadki in izrabljenim jedrskim gorivom.</w:t>
      </w:r>
    </w:p>
    <w:p w14:paraId="1E2F83FE" w14:textId="77777777" w:rsidR="00DB179D" w:rsidRDefault="00DB179D" w:rsidP="00CF7EE1">
      <w:pPr>
        <w:pStyle w:val="LPnavaden"/>
      </w:pPr>
      <w:r w:rsidRPr="0021797E">
        <w:t>Redni letni sestanek po bilateralnem sporazumu z Republiko Hrvaško o zgodnji izmenjavi informacij v primeru radiološke nevarnosti je bil prestavljen v leto 2021, ko ga bo gostila Hrvaška.</w:t>
      </w:r>
    </w:p>
    <w:p w14:paraId="1FE76132" w14:textId="77777777" w:rsidR="00DB179D" w:rsidRDefault="00DB179D" w:rsidP="00DB179D">
      <w:pPr>
        <w:pStyle w:val="LPNaslov3"/>
      </w:pPr>
      <w:bookmarkStart w:id="394" w:name="_Toc44570745"/>
      <w:bookmarkStart w:id="395" w:name="_Toc74219401"/>
      <w:r w:rsidRPr="0021797E">
        <w:t xml:space="preserve">Konvencija o </w:t>
      </w:r>
      <w:r w:rsidRPr="00781936">
        <w:t>jedrski</w:t>
      </w:r>
      <w:r w:rsidRPr="0021797E">
        <w:t xml:space="preserve"> varnosti</w:t>
      </w:r>
      <w:bookmarkEnd w:id="394"/>
      <w:bookmarkEnd w:id="395"/>
    </w:p>
    <w:p w14:paraId="0A887E4E" w14:textId="365BB80A" w:rsidR="00DB179D" w:rsidRPr="00963E3E" w:rsidRDefault="00DB179D" w:rsidP="00CF7EE1">
      <w:pPr>
        <w:pStyle w:val="LPnavaden"/>
      </w:pPr>
      <w:r w:rsidRPr="00963E3E">
        <w:t xml:space="preserve">V letu 2020 naj bi se zaključil osmi pregledovalni cikel po Konvenciji o jedrski varnosti s pregledovalnim sestankom na Dunaju v obdobju od 23. </w:t>
      </w:r>
      <w:r w:rsidR="007C5A6F">
        <w:t>marca</w:t>
      </w:r>
      <w:r w:rsidRPr="00963E3E">
        <w:t xml:space="preserve"> do 3.</w:t>
      </w:r>
      <w:r>
        <w:t xml:space="preserve"> </w:t>
      </w:r>
      <w:r w:rsidR="007C5A6F">
        <w:t>aprila</w:t>
      </w:r>
      <w:r w:rsidRPr="00963E3E">
        <w:t xml:space="preserve"> 2020. Zadnje dejanje tega cikla za države pogodbenice pred pregledovalnim sestankom je bila priprava in objava odgovorov na zastavljena vprašanja drugih pogodbenic, kar je bilo opravljeno februarja 2020. Z začetkom marca je bila v večini evropskih držav razglašena </w:t>
      </w:r>
      <w:r>
        <w:t>pandemija. Zaradi tega</w:t>
      </w:r>
      <w:r w:rsidRPr="00963E3E">
        <w:t xml:space="preserve"> je predsednica </w:t>
      </w:r>
      <w:r w:rsidR="007C5A6F">
        <w:t>osmega</w:t>
      </w:r>
      <w:r w:rsidRPr="00963E3E">
        <w:t xml:space="preserve"> pregledovalnega sestanka Dana</w:t>
      </w:r>
      <w:r>
        <w:t xml:space="preserve"> </w:t>
      </w:r>
      <w:r w:rsidRPr="00963E3E">
        <w:t xml:space="preserve">Drabova predlagala, da </w:t>
      </w:r>
      <w:r>
        <w:t xml:space="preserve">se </w:t>
      </w:r>
      <w:r w:rsidRPr="00963E3E">
        <w:t xml:space="preserve">pregledovalni sestanek prestavi </w:t>
      </w:r>
      <w:r>
        <w:t>v</w:t>
      </w:r>
      <w:r w:rsidRPr="00963E3E">
        <w:t xml:space="preserve"> marec 2021. Po izbruhu drugega vala </w:t>
      </w:r>
      <w:r>
        <w:t>pan</w:t>
      </w:r>
      <w:r w:rsidRPr="00963E3E">
        <w:t xml:space="preserve">demije v jeseni je zastavila vprašanje, ali bi sestanek prestavili, da bi sovpadel s sestankom </w:t>
      </w:r>
      <w:r w:rsidR="007C5A6F">
        <w:t>devetega</w:t>
      </w:r>
      <w:r w:rsidRPr="00963E3E">
        <w:t xml:space="preserve"> cikla, t</w:t>
      </w:r>
      <w:r w:rsidR="007C5A6F">
        <w:t>ore</w:t>
      </w:r>
      <w:r w:rsidRPr="00963E3E">
        <w:t xml:space="preserve">j leta 2023. Samo Litva in Kanada sta predlagali, da bi v letu 2021 imeli neke vrste hibridni dogodek, kjer bi se skušali delno fizično sestati, nekaj pa bi opravili virtualno s spletnimi orodji. Ta predlog ni bil sprejet in 28. </w:t>
      </w:r>
      <w:r w:rsidR="007C5A6F">
        <w:t>decembra</w:t>
      </w:r>
      <w:r w:rsidRPr="00963E3E">
        <w:t xml:space="preserve"> 2020 je predsednica Drabova poslala vsem pogodbenicam pismo, v katerem je bil predlog, kako nadaljevati oziroma zaključiti </w:t>
      </w:r>
      <w:r w:rsidR="007C5A6F">
        <w:t>osmi</w:t>
      </w:r>
      <w:r w:rsidRPr="00963E3E">
        <w:t xml:space="preserve"> pregledovalni cikel. Glavno izhodišče predloga je, da bo leta 2023 skupni pregledovalni sestanek za </w:t>
      </w:r>
      <w:r w:rsidR="007C5A6F">
        <w:t>osmi</w:t>
      </w:r>
      <w:r w:rsidRPr="00963E3E">
        <w:t xml:space="preserve"> in </w:t>
      </w:r>
      <w:r w:rsidR="007C5A6F">
        <w:t>deveti</w:t>
      </w:r>
      <w:r w:rsidRPr="00963E3E">
        <w:t xml:space="preserve"> cikel.</w:t>
      </w:r>
    </w:p>
    <w:p w14:paraId="31622039" w14:textId="77777777" w:rsidR="00DB179D" w:rsidRPr="00963E3E" w:rsidRDefault="00DB179D" w:rsidP="00CF7EE1">
      <w:pPr>
        <w:pStyle w:val="LPnavaden"/>
      </w:pPr>
      <w:r w:rsidRPr="00963E3E">
        <w:t>V osmem ciklu so bili praktično vsi koraki zaključeni (predaja nacionalnih poročil, zastavljanje vprašanj, priprava odgovorov, analiza vprašanj in odgovorov) – manjkal je samo še pregledovalni sestanek. URSJV je pripravil</w:t>
      </w:r>
      <w:r>
        <w:t>a</w:t>
      </w:r>
      <w:r w:rsidRPr="00963E3E">
        <w:t xml:space="preserve"> tudi že osnutek predstavitve za </w:t>
      </w:r>
      <w:r>
        <w:t xml:space="preserve">pregledovalni </w:t>
      </w:r>
      <w:r w:rsidRPr="00963E3E">
        <w:t>sestanek, ki bi moral biti marca</w:t>
      </w:r>
      <w:r>
        <w:t xml:space="preserve"> 2020</w:t>
      </w:r>
      <w:r w:rsidRPr="00963E3E">
        <w:t xml:space="preserve">. </w:t>
      </w:r>
    </w:p>
    <w:p w14:paraId="1C7AF2CA" w14:textId="77777777" w:rsidR="00DB179D" w:rsidRPr="003237B2" w:rsidRDefault="00DB179D" w:rsidP="00DB179D">
      <w:pPr>
        <w:pStyle w:val="LPNaslov3"/>
      </w:pPr>
      <w:bookmarkStart w:id="396" w:name="_Toc74219402"/>
      <w:r w:rsidRPr="003237B2">
        <w:t>Skupna konvencija o varnosti ravnanja z izrabljenim gorivom in varnosti ravnanja z radioaktivnimi odpadki</w:t>
      </w:r>
      <w:bookmarkEnd w:id="396"/>
    </w:p>
    <w:p w14:paraId="33C0FF2F" w14:textId="57B4BF87" w:rsidR="00DB179D" w:rsidRPr="003237B2" w:rsidRDefault="00DB179D" w:rsidP="00CF7EE1">
      <w:pPr>
        <w:pStyle w:val="LPnavaden"/>
      </w:pPr>
      <w:r w:rsidRPr="003237B2">
        <w:t>V letu 2020 je bilo pripravljeno sedmo nacionalno poročilo po Skupni konvenciji. Poročilo, ki ga je potrdila vlada, je bilo oktobra 2020 poslano MAAE, ki zagotavlja storitve sekretariata za sestanke pogodbenic. Pri pripravi poročila so poleg URSJV sodelovali tudi: URSVS,</w:t>
      </w:r>
      <w:r w:rsidR="00D55252">
        <w:t xml:space="preserve"> Ministrstvo za infrastrukturo –</w:t>
      </w:r>
      <w:r w:rsidRPr="003237B2">
        <w:t xml:space="preserve"> Direktorat za energijo, ARAO, NEK, IJS, Rudnik Žirovski vrh, Onkološki Inštitut in UKC Ljubljana </w:t>
      </w:r>
      <w:r w:rsidR="007C5A6F">
        <w:t>–</w:t>
      </w:r>
      <w:r w:rsidRPr="003237B2">
        <w:t xml:space="preserve"> Klinika za nuklearno medicino. Poročilo bo predstavljeno na sedmem pregledovalnem sestanku pogodbenic, ki je bil zaradi razmer v zvezi s korona virusom, prestavljen v leto 2022 in bo potekal na Dunaju od 27. junija do 8. julija 2022. Nacionalno poročilo za triletno obdobje 2017–2019 podaja informacije o ravnanju z radioaktivnimi odpadki in izrabljenim gorivom, podatke o inventarju radioaktivnih odpadkov in izrabljenega goriva v Republiki Sloveniji ob koncu leta 2019, pravni red, ki ureja to področje dela ter obseg in način izpolnjevanja obveznosti po Skupni konvenciji. Nacionalno poročilo je napisano v angleškem jeziku. V nacionalnem poročilu je podana ocena, da sta slovenska zakonodaja in praksa na področju ravnanja z radioaktivnimi odpadki in izrabljenim gorivom skladni z zahtevami iz Skupne konvencije. </w:t>
      </w:r>
    </w:p>
    <w:p w14:paraId="0E0A72B6" w14:textId="4C249434" w:rsidR="00DB179D" w:rsidRDefault="00DB179D" w:rsidP="00CF7EE1">
      <w:pPr>
        <w:pStyle w:val="LPnavaden"/>
      </w:pPr>
      <w:r w:rsidRPr="003237B2">
        <w:t>V okviru priprav na sedmi pregledovalni sestanek se je delegacija Republike Slovenije udeležila organizacijskega sestanka pogodbenic, ki je potekal virtualno od 28. do 30.</w:t>
      </w:r>
      <w:r>
        <w:t> </w:t>
      </w:r>
      <w:r w:rsidR="007C5A6F">
        <w:t>septembra</w:t>
      </w:r>
      <w:r w:rsidRPr="003237B2">
        <w:t xml:space="preserve"> 2020 in 2.</w:t>
      </w:r>
      <w:r w:rsidR="007C5A6F">
        <w:t>oktobra</w:t>
      </w:r>
      <w:r w:rsidRPr="003237B2">
        <w:t xml:space="preserve"> 2020. Na organizacijskem sestanku so se pogodbenice dogovorile o organizacijskih zadevah v zvezi z izvedbo sedmega pregledovalnega sestanka. Za predsedujočega sedmega pregledovalnega sestanka je bil izvoljen gospod Hans Wanner iz Švice. Prestavitev poročil na pregledovalnem sestanku bo potekala v osmih skupinah. Slovenija je bila skupaj z Lesotom, Madžarsko, Slovaško, Norveško, Portugalsko, Avstralijo, Bosno in Hercegovino, Gruzijo, Japonsko in Irsko razporejena v skupino 3.</w:t>
      </w:r>
    </w:p>
    <w:p w14:paraId="61F9B036" w14:textId="77777777" w:rsidR="00C16747" w:rsidRPr="00FC4A61" w:rsidRDefault="00C16747" w:rsidP="00C16747">
      <w:pPr>
        <w:pStyle w:val="LPNaslov1"/>
      </w:pPr>
      <w:bookmarkStart w:id="397" w:name="_Toc362351110"/>
      <w:bookmarkStart w:id="398" w:name="_Toc413234667"/>
      <w:bookmarkStart w:id="399" w:name="_Toc14773805"/>
      <w:bookmarkStart w:id="400" w:name="_Toc74219403"/>
      <w:r w:rsidRPr="00FC4A61">
        <w:t>UPORABA JEDRSKE ENERGIJE PO SVETU</w:t>
      </w:r>
      <w:bookmarkEnd w:id="397"/>
      <w:bookmarkEnd w:id="398"/>
      <w:bookmarkEnd w:id="399"/>
      <w:bookmarkEnd w:id="400"/>
    </w:p>
    <w:p w14:paraId="42E9F95C" w14:textId="75AFA56D" w:rsidR="00C16747" w:rsidRPr="00FC4A61" w:rsidRDefault="00C16747" w:rsidP="00CF7EE1">
      <w:pPr>
        <w:pStyle w:val="LPnavaden"/>
      </w:pPr>
      <w:r w:rsidRPr="00FC4A61">
        <w:t>Konec leta 20</w:t>
      </w:r>
      <w:r>
        <w:t>20</w:t>
      </w:r>
      <w:r w:rsidRPr="00FC4A61">
        <w:t xml:space="preserve"> je bilo na </w:t>
      </w:r>
      <w:r w:rsidRPr="00FA6AA6">
        <w:t xml:space="preserve">svetu 30 držav s </w:t>
      </w:r>
      <w:r>
        <w:t>442</w:t>
      </w:r>
      <w:r w:rsidRPr="00F27F15">
        <w:t xml:space="preserve"> obratujočimi</w:t>
      </w:r>
      <w:r w:rsidRPr="00FC4A61">
        <w:t xml:space="preserve"> reaktorji za pridobivanje električne energije. V gradnji </w:t>
      </w:r>
      <w:r w:rsidRPr="00477691">
        <w:t xml:space="preserve">je </w:t>
      </w:r>
      <w:r>
        <w:t>53</w:t>
      </w:r>
      <w:r w:rsidRPr="00477691">
        <w:t xml:space="preserve"> jedrskih</w:t>
      </w:r>
      <w:r w:rsidRPr="00FC4A61">
        <w:t xml:space="preserve"> reaktorjev, od katerih se je gradnja </w:t>
      </w:r>
      <w:r>
        <w:t>štirih</w:t>
      </w:r>
      <w:r w:rsidRPr="00FC4A61">
        <w:t xml:space="preserve"> jedrskih elektrarn </w:t>
      </w:r>
      <w:r w:rsidR="007C5A6F">
        <w:t>za</w:t>
      </w:r>
      <w:r w:rsidRPr="00FC4A61">
        <w:t>čela v letu 20</w:t>
      </w:r>
      <w:r>
        <w:t xml:space="preserve">20 – tri na Kitajskem in ena v Turčiji. </w:t>
      </w:r>
      <w:r w:rsidRPr="00FC4A61">
        <w:t>Z omrežjem so v letu 20</w:t>
      </w:r>
      <w:r>
        <w:t>20</w:t>
      </w:r>
      <w:r w:rsidRPr="00FC4A61">
        <w:t xml:space="preserve"> povezali </w:t>
      </w:r>
      <w:r>
        <w:t>pet</w:t>
      </w:r>
      <w:r w:rsidRPr="00FC4A61">
        <w:t xml:space="preserve"> novih jedrskih elektrarn </w:t>
      </w:r>
      <w:r>
        <w:t>–</w:t>
      </w:r>
      <w:r w:rsidRPr="00FC4A61">
        <w:t xml:space="preserve"> </w:t>
      </w:r>
      <w:r>
        <w:t xml:space="preserve">dve </w:t>
      </w:r>
      <w:r w:rsidRPr="00FC4A61">
        <w:t>na Kitajskem</w:t>
      </w:r>
      <w:r>
        <w:t xml:space="preserve"> ter po eno v Belorusiji, Rusiji in </w:t>
      </w:r>
      <w:r w:rsidRPr="00FA6AA6">
        <w:t>Združenih arabskih emiratih.</w:t>
      </w:r>
      <w:r w:rsidRPr="00FC4A61">
        <w:t xml:space="preserve"> V letu 20</w:t>
      </w:r>
      <w:r>
        <w:t>20</w:t>
      </w:r>
      <w:r w:rsidRPr="00FC4A61">
        <w:t xml:space="preserve"> so zaprli </w:t>
      </w:r>
      <w:r w:rsidR="007C5A6F">
        <w:t>šest</w:t>
      </w:r>
      <w:r w:rsidRPr="00FC4A61">
        <w:t xml:space="preserve"> jedrskih elektrarn, in sicer </w:t>
      </w:r>
      <w:r>
        <w:t>po dve v Združenih Državah Amerike in Franciji</w:t>
      </w:r>
      <w:r w:rsidRPr="00FC4A61">
        <w:t xml:space="preserve"> ter po eno v Rusiji</w:t>
      </w:r>
      <w:r>
        <w:t xml:space="preserve"> in na Švedskem.</w:t>
      </w:r>
    </w:p>
    <w:p w14:paraId="25100DEC" w14:textId="77777777" w:rsidR="00C16747" w:rsidRPr="00FC4A61" w:rsidRDefault="00C16747" w:rsidP="00CF7EE1">
      <w:pPr>
        <w:pStyle w:val="LPnavaden"/>
      </w:pPr>
      <w:r w:rsidRPr="00FC4A61">
        <w:t xml:space="preserve">V Evropi nove jedrske elektrarne gradijo na Finskem in Slovaškem ter v Belorusiji, Franciji, Rusiji, Turčiji, Ukrajini in Veliki Britaniji. </w:t>
      </w:r>
    </w:p>
    <w:p w14:paraId="73F2E5DB" w14:textId="0604F22B" w:rsidR="00C16747" w:rsidRPr="00FC4A61" w:rsidRDefault="00C16747" w:rsidP="00CF7EE1">
      <w:pPr>
        <w:pStyle w:val="LPnavaden"/>
      </w:pPr>
      <w:r w:rsidRPr="00FC4A61">
        <w:t xml:space="preserve">Podrobnejši podatki o številu jedrskih elektrarn in njihovi moči po državah sveta so razvidni iz </w:t>
      </w:r>
      <w:hyperlink w:anchor="p11" w:history="1">
        <w:r w:rsidRPr="00C16747">
          <w:rPr>
            <w:rStyle w:val="Hiperpovezava"/>
          </w:rPr>
          <w:t>preglednice 11</w:t>
        </w:r>
      </w:hyperlink>
      <w:r w:rsidRPr="00C16747">
        <w:t>.</w:t>
      </w:r>
    </w:p>
    <w:p w14:paraId="4868FB91" w14:textId="4BEB984F" w:rsidR="00C16747" w:rsidRPr="00FC4A61" w:rsidRDefault="00C16747" w:rsidP="00C16747">
      <w:pPr>
        <w:pStyle w:val="LPnaslovpreglednica"/>
      </w:pPr>
      <w:bookmarkStart w:id="401" w:name="p11"/>
      <w:bookmarkStart w:id="402" w:name="_Ref517944996"/>
      <w:bookmarkStart w:id="403" w:name="p57"/>
      <w:bookmarkStart w:id="404" w:name="_Toc449003486"/>
      <w:bookmarkStart w:id="405" w:name="_Toc449427542"/>
      <w:bookmarkStart w:id="406" w:name="_Toc452641961"/>
      <w:bookmarkStart w:id="407" w:name="_Toc14773869"/>
      <w:bookmarkStart w:id="408" w:name="_Toc77857860"/>
      <w:bookmarkEnd w:id="401"/>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F97EE8">
        <w:rPr>
          <w:noProof/>
        </w:rPr>
        <w:t>11</w:t>
      </w:r>
      <w:r w:rsidR="0072167A">
        <w:rPr>
          <w:noProof/>
        </w:rPr>
        <w:fldChar w:fldCharType="end"/>
      </w:r>
      <w:bookmarkEnd w:id="402"/>
      <w:bookmarkEnd w:id="403"/>
      <w:r w:rsidRPr="00C16747">
        <w:t>:</w:t>
      </w:r>
      <w:r w:rsidRPr="00FC4A61">
        <w:t xml:space="preserve"> Število jedrskih elektrarn v letu 20</w:t>
      </w:r>
      <w:r w:rsidR="00AD428B">
        <w:t>20</w:t>
      </w:r>
      <w:r w:rsidRPr="00FC4A61">
        <w:t xml:space="preserve"> in njihova moč</w:t>
      </w:r>
      <w:bookmarkEnd w:id="404"/>
      <w:bookmarkEnd w:id="405"/>
      <w:bookmarkEnd w:id="406"/>
      <w:bookmarkEnd w:id="407"/>
      <w:bookmarkEnd w:id="408"/>
    </w:p>
    <w:tbl>
      <w:tblPr>
        <w:tblW w:w="620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60"/>
        <w:gridCol w:w="960"/>
        <w:gridCol w:w="960"/>
        <w:gridCol w:w="960"/>
        <w:gridCol w:w="960"/>
      </w:tblGrid>
      <w:tr w:rsidR="00C16747" w:rsidRPr="00FC4A61" w14:paraId="070D516C" w14:textId="77777777" w:rsidTr="00C16747">
        <w:trPr>
          <w:trHeight w:val="300"/>
          <w:tblHeader/>
        </w:trPr>
        <w:tc>
          <w:tcPr>
            <w:tcW w:w="2360" w:type="dxa"/>
            <w:vMerge w:val="restart"/>
            <w:shd w:val="clear" w:color="auto" w:fill="5B9BD5" w:themeFill="accent1"/>
            <w:vAlign w:val="center"/>
            <w:hideMark/>
          </w:tcPr>
          <w:p w14:paraId="7E87D100" w14:textId="77777777" w:rsidR="00C16747" w:rsidRPr="00FC4A61" w:rsidRDefault="00C16747" w:rsidP="00C16747">
            <w:pPr>
              <w:pStyle w:val="LPpreglednicaglavasredina"/>
            </w:pPr>
            <w:r w:rsidRPr="00FC4A61">
              <w:t>Država</w:t>
            </w:r>
          </w:p>
        </w:tc>
        <w:tc>
          <w:tcPr>
            <w:tcW w:w="1920" w:type="dxa"/>
            <w:gridSpan w:val="2"/>
            <w:shd w:val="clear" w:color="auto" w:fill="5B9BD5" w:themeFill="accent1"/>
            <w:hideMark/>
          </w:tcPr>
          <w:p w14:paraId="3B69D959" w14:textId="77777777" w:rsidR="00C16747" w:rsidRPr="00FC4A61" w:rsidRDefault="00C16747" w:rsidP="00CF7EE1">
            <w:pPr>
              <w:pStyle w:val="LPpreglednicaglavasredina"/>
            </w:pPr>
            <w:r w:rsidRPr="00FC4A61">
              <w:t>Obratujoči reaktorji</w:t>
            </w:r>
          </w:p>
        </w:tc>
        <w:tc>
          <w:tcPr>
            <w:tcW w:w="1920" w:type="dxa"/>
            <w:gridSpan w:val="2"/>
            <w:shd w:val="clear" w:color="auto" w:fill="5B9BD5" w:themeFill="accent1"/>
            <w:hideMark/>
          </w:tcPr>
          <w:p w14:paraId="66C3F7FB" w14:textId="77777777" w:rsidR="00C16747" w:rsidRPr="00FC4A61" w:rsidRDefault="00C16747" w:rsidP="00CF7EE1">
            <w:pPr>
              <w:pStyle w:val="LPpreglednicaglavasredina"/>
            </w:pPr>
            <w:r w:rsidRPr="00FC4A61">
              <w:t>Reaktorji v gradnji</w:t>
            </w:r>
          </w:p>
        </w:tc>
      </w:tr>
      <w:tr w:rsidR="00C16747" w:rsidRPr="00FC4A61" w14:paraId="4CD64B8C" w14:textId="77777777" w:rsidTr="00C16747">
        <w:trPr>
          <w:trHeight w:val="540"/>
          <w:tblHeader/>
        </w:trPr>
        <w:tc>
          <w:tcPr>
            <w:tcW w:w="2360" w:type="dxa"/>
            <w:vMerge/>
            <w:shd w:val="clear" w:color="auto" w:fill="5B9BD5" w:themeFill="accent1"/>
            <w:hideMark/>
          </w:tcPr>
          <w:p w14:paraId="24F94BAA" w14:textId="77777777" w:rsidR="00C16747" w:rsidRPr="00FC4A61" w:rsidRDefault="00C16747" w:rsidP="00CF7EE1">
            <w:pPr>
              <w:pStyle w:val="LPpreglednicaglavasredina"/>
            </w:pPr>
          </w:p>
        </w:tc>
        <w:tc>
          <w:tcPr>
            <w:tcW w:w="960" w:type="dxa"/>
            <w:shd w:val="clear" w:color="auto" w:fill="5B9BD5" w:themeFill="accent1"/>
            <w:vAlign w:val="center"/>
            <w:hideMark/>
          </w:tcPr>
          <w:p w14:paraId="0AD891C7" w14:textId="77777777" w:rsidR="00C16747" w:rsidRPr="00FC4A61" w:rsidRDefault="00C16747" w:rsidP="00C16747">
            <w:pPr>
              <w:pStyle w:val="LPpreglednicaglavasredina"/>
            </w:pPr>
            <w:r w:rsidRPr="00FC4A61">
              <w:t>štev.</w:t>
            </w:r>
          </w:p>
        </w:tc>
        <w:tc>
          <w:tcPr>
            <w:tcW w:w="960" w:type="dxa"/>
            <w:shd w:val="clear" w:color="auto" w:fill="5B9BD5" w:themeFill="accent1"/>
            <w:vAlign w:val="center"/>
            <w:hideMark/>
          </w:tcPr>
          <w:p w14:paraId="315D2AAD" w14:textId="77777777" w:rsidR="00C16747" w:rsidRPr="00FC4A61" w:rsidRDefault="00C16747" w:rsidP="00C16747">
            <w:pPr>
              <w:pStyle w:val="LPpreglednicaglavasredina"/>
            </w:pPr>
            <w:r w:rsidRPr="00FC4A61">
              <w:t>moč [MW]</w:t>
            </w:r>
          </w:p>
        </w:tc>
        <w:tc>
          <w:tcPr>
            <w:tcW w:w="960" w:type="dxa"/>
            <w:shd w:val="clear" w:color="auto" w:fill="5B9BD5" w:themeFill="accent1"/>
            <w:vAlign w:val="center"/>
            <w:hideMark/>
          </w:tcPr>
          <w:p w14:paraId="5E3B0F34" w14:textId="77777777" w:rsidR="00C16747" w:rsidRPr="00FC4A61" w:rsidRDefault="00C16747" w:rsidP="00C16747">
            <w:pPr>
              <w:pStyle w:val="LPpreglednicaglavasredina"/>
            </w:pPr>
            <w:r w:rsidRPr="00FC4A61">
              <w:t>štev.</w:t>
            </w:r>
          </w:p>
        </w:tc>
        <w:tc>
          <w:tcPr>
            <w:tcW w:w="960" w:type="dxa"/>
            <w:shd w:val="clear" w:color="auto" w:fill="5B9BD5" w:themeFill="accent1"/>
            <w:vAlign w:val="center"/>
            <w:hideMark/>
          </w:tcPr>
          <w:p w14:paraId="1AC32E5C" w14:textId="77777777" w:rsidR="00C16747" w:rsidRPr="00FC4A61" w:rsidRDefault="00C16747" w:rsidP="00C16747">
            <w:pPr>
              <w:pStyle w:val="LPpreglednicaglavasredina"/>
            </w:pPr>
            <w:r w:rsidRPr="00FC4A61">
              <w:t>moč [MW]</w:t>
            </w:r>
          </w:p>
        </w:tc>
      </w:tr>
      <w:tr w:rsidR="00C16747" w:rsidRPr="00FC4A61" w14:paraId="0B883D6B" w14:textId="77777777" w:rsidTr="00C16747">
        <w:trPr>
          <w:trHeight w:val="300"/>
        </w:trPr>
        <w:tc>
          <w:tcPr>
            <w:tcW w:w="2360" w:type="dxa"/>
            <w:vAlign w:val="center"/>
            <w:hideMark/>
          </w:tcPr>
          <w:p w14:paraId="541D28AD" w14:textId="77777777" w:rsidR="00C16747" w:rsidRPr="00FC4A61" w:rsidRDefault="00C16747" w:rsidP="00C16747">
            <w:pPr>
              <w:pStyle w:val="LP-preglednicatelosredina"/>
              <w:jc w:val="left"/>
            </w:pPr>
            <w:r w:rsidRPr="00FC4A61">
              <w:t>Belorusija</w:t>
            </w:r>
          </w:p>
        </w:tc>
        <w:tc>
          <w:tcPr>
            <w:tcW w:w="960" w:type="dxa"/>
            <w:hideMark/>
          </w:tcPr>
          <w:p w14:paraId="7DAE677C" w14:textId="77777777" w:rsidR="00C16747" w:rsidRPr="00FC4A61" w:rsidRDefault="00C16747" w:rsidP="00CF7EE1">
            <w:pPr>
              <w:pStyle w:val="LP-preglednicatelosredina"/>
              <w:rPr>
                <w:lang w:eastAsia="sl-SI"/>
              </w:rPr>
            </w:pPr>
            <w:r w:rsidRPr="00FC4A61">
              <w:rPr>
                <w:lang w:eastAsia="sl-SI"/>
              </w:rPr>
              <w:t> </w:t>
            </w:r>
            <w:r>
              <w:rPr>
                <w:lang w:eastAsia="sl-SI"/>
              </w:rPr>
              <w:t>1</w:t>
            </w:r>
          </w:p>
        </w:tc>
        <w:tc>
          <w:tcPr>
            <w:tcW w:w="960" w:type="dxa"/>
            <w:hideMark/>
          </w:tcPr>
          <w:p w14:paraId="26C4FCCE" w14:textId="77777777" w:rsidR="00C16747" w:rsidRPr="00FC4A61" w:rsidRDefault="00C16747" w:rsidP="00CF7EE1">
            <w:pPr>
              <w:pStyle w:val="LP-preglednicatelosredina"/>
              <w:rPr>
                <w:lang w:eastAsia="sl-SI"/>
              </w:rPr>
            </w:pPr>
            <w:r w:rsidRPr="00FC4A61">
              <w:rPr>
                <w:lang w:eastAsia="sl-SI"/>
              </w:rPr>
              <w:t> </w:t>
            </w:r>
            <w:r>
              <w:rPr>
                <w:lang w:eastAsia="sl-SI"/>
              </w:rPr>
              <w:t>1.110</w:t>
            </w:r>
          </w:p>
        </w:tc>
        <w:tc>
          <w:tcPr>
            <w:tcW w:w="960" w:type="dxa"/>
            <w:hideMark/>
          </w:tcPr>
          <w:p w14:paraId="6E232EF1" w14:textId="77777777" w:rsidR="00C16747" w:rsidRPr="00FC4A61" w:rsidRDefault="00C16747" w:rsidP="00CF7EE1">
            <w:pPr>
              <w:pStyle w:val="LP-preglednicatelosredina"/>
              <w:rPr>
                <w:lang w:eastAsia="sl-SI"/>
              </w:rPr>
            </w:pPr>
            <w:r>
              <w:rPr>
                <w:lang w:eastAsia="sl-SI"/>
              </w:rPr>
              <w:t>1</w:t>
            </w:r>
          </w:p>
        </w:tc>
        <w:tc>
          <w:tcPr>
            <w:tcW w:w="960" w:type="dxa"/>
            <w:hideMark/>
          </w:tcPr>
          <w:p w14:paraId="56CCD806" w14:textId="77777777" w:rsidR="00C16747" w:rsidRPr="00FC4A61" w:rsidRDefault="00C16747" w:rsidP="00CF7EE1">
            <w:pPr>
              <w:pStyle w:val="LP-preglednicatelosredina"/>
              <w:rPr>
                <w:lang w:eastAsia="sl-SI"/>
              </w:rPr>
            </w:pPr>
            <w:r>
              <w:rPr>
                <w:lang w:eastAsia="sl-SI"/>
              </w:rPr>
              <w:t>1.11</w:t>
            </w:r>
            <w:r w:rsidRPr="00FC4A61">
              <w:rPr>
                <w:lang w:eastAsia="sl-SI"/>
              </w:rPr>
              <w:t>0</w:t>
            </w:r>
          </w:p>
        </w:tc>
      </w:tr>
      <w:tr w:rsidR="00C16747" w:rsidRPr="00FC4A61" w14:paraId="2E139BDB" w14:textId="77777777" w:rsidTr="00C16747">
        <w:trPr>
          <w:trHeight w:val="300"/>
        </w:trPr>
        <w:tc>
          <w:tcPr>
            <w:tcW w:w="2360" w:type="dxa"/>
            <w:vAlign w:val="center"/>
            <w:hideMark/>
          </w:tcPr>
          <w:p w14:paraId="04A8E02E" w14:textId="77777777" w:rsidR="00C16747" w:rsidRPr="00FC4A61" w:rsidRDefault="00C16747" w:rsidP="00C16747">
            <w:pPr>
              <w:pStyle w:val="LP-preglednicatelosredina"/>
              <w:jc w:val="left"/>
            </w:pPr>
            <w:r w:rsidRPr="00FC4A61">
              <w:t>Belgija</w:t>
            </w:r>
          </w:p>
        </w:tc>
        <w:tc>
          <w:tcPr>
            <w:tcW w:w="960" w:type="dxa"/>
            <w:hideMark/>
          </w:tcPr>
          <w:p w14:paraId="5DAD01ED" w14:textId="77777777" w:rsidR="00C16747" w:rsidRPr="00FC4A61" w:rsidRDefault="00C16747" w:rsidP="00CF7EE1">
            <w:pPr>
              <w:pStyle w:val="LP-preglednicatelosredina"/>
              <w:rPr>
                <w:lang w:eastAsia="sl-SI"/>
              </w:rPr>
            </w:pPr>
            <w:r w:rsidRPr="00FC4A61">
              <w:rPr>
                <w:lang w:eastAsia="sl-SI"/>
              </w:rPr>
              <w:t>7</w:t>
            </w:r>
          </w:p>
        </w:tc>
        <w:tc>
          <w:tcPr>
            <w:tcW w:w="960" w:type="dxa"/>
            <w:hideMark/>
          </w:tcPr>
          <w:p w14:paraId="512FCA4C" w14:textId="77777777" w:rsidR="00C16747" w:rsidRPr="00FC4A61" w:rsidRDefault="00C16747" w:rsidP="00CF7EE1">
            <w:pPr>
              <w:pStyle w:val="LP-preglednicatelosredina"/>
              <w:rPr>
                <w:lang w:eastAsia="sl-SI"/>
              </w:rPr>
            </w:pPr>
            <w:r w:rsidRPr="00FC4A61">
              <w:rPr>
                <w:lang w:eastAsia="sl-SI"/>
              </w:rPr>
              <w:t>5.9</w:t>
            </w:r>
            <w:r>
              <w:rPr>
                <w:lang w:eastAsia="sl-SI"/>
              </w:rPr>
              <w:t>30</w:t>
            </w:r>
          </w:p>
        </w:tc>
        <w:tc>
          <w:tcPr>
            <w:tcW w:w="960" w:type="dxa"/>
            <w:hideMark/>
          </w:tcPr>
          <w:p w14:paraId="3170A059"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48C44EE6"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0CBDD953" w14:textId="77777777" w:rsidTr="00C16747">
        <w:trPr>
          <w:trHeight w:val="300"/>
        </w:trPr>
        <w:tc>
          <w:tcPr>
            <w:tcW w:w="2360" w:type="dxa"/>
            <w:vAlign w:val="center"/>
            <w:hideMark/>
          </w:tcPr>
          <w:p w14:paraId="414EF348" w14:textId="77777777" w:rsidR="00C16747" w:rsidRPr="00FC4A61" w:rsidRDefault="00C16747" w:rsidP="00C16747">
            <w:pPr>
              <w:pStyle w:val="LP-preglednicatelosredina"/>
              <w:jc w:val="left"/>
            </w:pPr>
            <w:r w:rsidRPr="00FC4A61">
              <w:t>Bolgarija</w:t>
            </w:r>
          </w:p>
        </w:tc>
        <w:tc>
          <w:tcPr>
            <w:tcW w:w="960" w:type="dxa"/>
            <w:hideMark/>
          </w:tcPr>
          <w:p w14:paraId="0CD7D904"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4FAD2959" w14:textId="77777777" w:rsidR="00C16747" w:rsidRPr="00FC4A61" w:rsidRDefault="00C16747" w:rsidP="00CF7EE1">
            <w:pPr>
              <w:pStyle w:val="LP-preglednicatelosredina"/>
              <w:rPr>
                <w:lang w:eastAsia="sl-SI"/>
              </w:rPr>
            </w:pPr>
            <w:r w:rsidRPr="00FC4A61">
              <w:rPr>
                <w:lang w:eastAsia="sl-SI"/>
              </w:rPr>
              <w:t>1.9</w:t>
            </w:r>
            <w:r>
              <w:rPr>
                <w:lang w:eastAsia="sl-SI"/>
              </w:rPr>
              <w:t>66</w:t>
            </w:r>
          </w:p>
        </w:tc>
        <w:tc>
          <w:tcPr>
            <w:tcW w:w="960" w:type="dxa"/>
            <w:hideMark/>
          </w:tcPr>
          <w:p w14:paraId="41180C54"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529DD9EA"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2587547E" w14:textId="77777777" w:rsidTr="00C16747">
        <w:trPr>
          <w:trHeight w:val="300"/>
        </w:trPr>
        <w:tc>
          <w:tcPr>
            <w:tcW w:w="2360" w:type="dxa"/>
            <w:vAlign w:val="center"/>
            <w:hideMark/>
          </w:tcPr>
          <w:p w14:paraId="6A470D88" w14:textId="77777777" w:rsidR="00C16747" w:rsidRPr="00FC4A61" w:rsidRDefault="00C16747" w:rsidP="00C16747">
            <w:pPr>
              <w:pStyle w:val="LP-preglednicatelosredina"/>
              <w:jc w:val="left"/>
            </w:pPr>
            <w:r w:rsidRPr="00FC4A61">
              <w:t>Češka</w:t>
            </w:r>
          </w:p>
        </w:tc>
        <w:tc>
          <w:tcPr>
            <w:tcW w:w="960" w:type="dxa"/>
            <w:hideMark/>
          </w:tcPr>
          <w:p w14:paraId="42DF0614" w14:textId="77777777" w:rsidR="00C16747" w:rsidRPr="00FC4A61" w:rsidRDefault="00C16747" w:rsidP="00CF7EE1">
            <w:pPr>
              <w:pStyle w:val="LP-preglednicatelosredina"/>
              <w:rPr>
                <w:lang w:eastAsia="sl-SI"/>
              </w:rPr>
            </w:pPr>
            <w:r w:rsidRPr="00FC4A61">
              <w:rPr>
                <w:lang w:eastAsia="sl-SI"/>
              </w:rPr>
              <w:t>6</w:t>
            </w:r>
          </w:p>
        </w:tc>
        <w:tc>
          <w:tcPr>
            <w:tcW w:w="960" w:type="dxa"/>
            <w:hideMark/>
          </w:tcPr>
          <w:p w14:paraId="00F907C8" w14:textId="77777777" w:rsidR="00C16747" w:rsidRPr="00FC4A61" w:rsidRDefault="00C16747" w:rsidP="00CF7EE1">
            <w:pPr>
              <w:pStyle w:val="LP-preglednicatelosredina"/>
              <w:rPr>
                <w:lang w:eastAsia="sl-SI"/>
              </w:rPr>
            </w:pPr>
            <w:r w:rsidRPr="00FC4A61">
              <w:rPr>
                <w:lang w:eastAsia="sl-SI"/>
              </w:rPr>
              <w:t>3.93</w:t>
            </w:r>
            <w:r>
              <w:rPr>
                <w:lang w:eastAsia="sl-SI"/>
              </w:rPr>
              <w:t>2</w:t>
            </w:r>
          </w:p>
        </w:tc>
        <w:tc>
          <w:tcPr>
            <w:tcW w:w="960" w:type="dxa"/>
            <w:hideMark/>
          </w:tcPr>
          <w:p w14:paraId="6CAC4750"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2838C91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768D9CEC" w14:textId="77777777" w:rsidTr="00C16747">
        <w:trPr>
          <w:trHeight w:val="300"/>
        </w:trPr>
        <w:tc>
          <w:tcPr>
            <w:tcW w:w="2360" w:type="dxa"/>
            <w:vAlign w:val="center"/>
            <w:hideMark/>
          </w:tcPr>
          <w:p w14:paraId="53C13725" w14:textId="77777777" w:rsidR="00C16747" w:rsidRPr="00FC4A61" w:rsidRDefault="00C16747" w:rsidP="00C16747">
            <w:pPr>
              <w:pStyle w:val="LP-preglednicatelosredina"/>
              <w:jc w:val="left"/>
            </w:pPr>
            <w:r w:rsidRPr="00FC4A61">
              <w:t>Finska</w:t>
            </w:r>
          </w:p>
        </w:tc>
        <w:tc>
          <w:tcPr>
            <w:tcW w:w="960" w:type="dxa"/>
            <w:hideMark/>
          </w:tcPr>
          <w:p w14:paraId="366D6A52" w14:textId="77777777" w:rsidR="00C16747" w:rsidRPr="00FC4A61" w:rsidRDefault="00C16747" w:rsidP="00CF7EE1">
            <w:pPr>
              <w:pStyle w:val="LP-preglednicatelosredina"/>
              <w:rPr>
                <w:lang w:eastAsia="sl-SI"/>
              </w:rPr>
            </w:pPr>
            <w:r w:rsidRPr="00FC4A61">
              <w:rPr>
                <w:lang w:eastAsia="sl-SI"/>
              </w:rPr>
              <w:t>4</w:t>
            </w:r>
          </w:p>
        </w:tc>
        <w:tc>
          <w:tcPr>
            <w:tcW w:w="960" w:type="dxa"/>
            <w:hideMark/>
          </w:tcPr>
          <w:p w14:paraId="1E94AA80" w14:textId="77777777" w:rsidR="00C16747" w:rsidRPr="00FC4A61" w:rsidRDefault="00C16747" w:rsidP="00CF7EE1">
            <w:pPr>
              <w:pStyle w:val="LP-preglednicatelosredina"/>
              <w:rPr>
                <w:lang w:eastAsia="sl-SI"/>
              </w:rPr>
            </w:pPr>
            <w:r w:rsidRPr="00FC4A61">
              <w:rPr>
                <w:lang w:eastAsia="sl-SI"/>
              </w:rPr>
              <w:t>2.7</w:t>
            </w:r>
            <w:r>
              <w:rPr>
                <w:lang w:eastAsia="sl-SI"/>
              </w:rPr>
              <w:t>94</w:t>
            </w:r>
          </w:p>
        </w:tc>
        <w:tc>
          <w:tcPr>
            <w:tcW w:w="960" w:type="dxa"/>
            <w:hideMark/>
          </w:tcPr>
          <w:p w14:paraId="485DBAC1"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4ED2582D" w14:textId="77777777" w:rsidR="00C16747" w:rsidRPr="00FC4A61" w:rsidRDefault="00C16747" w:rsidP="00CF7EE1">
            <w:pPr>
              <w:pStyle w:val="LP-preglednicatelosredina"/>
              <w:rPr>
                <w:lang w:eastAsia="sl-SI"/>
              </w:rPr>
            </w:pPr>
            <w:r w:rsidRPr="00FC4A61">
              <w:rPr>
                <w:lang w:eastAsia="sl-SI"/>
              </w:rPr>
              <w:t>1.600</w:t>
            </w:r>
          </w:p>
        </w:tc>
      </w:tr>
      <w:tr w:rsidR="00C16747" w:rsidRPr="00FC4A61" w14:paraId="2984B731" w14:textId="77777777" w:rsidTr="00C16747">
        <w:trPr>
          <w:trHeight w:val="300"/>
        </w:trPr>
        <w:tc>
          <w:tcPr>
            <w:tcW w:w="2360" w:type="dxa"/>
            <w:vAlign w:val="center"/>
            <w:hideMark/>
          </w:tcPr>
          <w:p w14:paraId="31C9FD20" w14:textId="77777777" w:rsidR="00C16747" w:rsidRPr="00FC4A61" w:rsidRDefault="00C16747" w:rsidP="00C16747">
            <w:pPr>
              <w:pStyle w:val="LP-preglednicatelosredina"/>
              <w:jc w:val="left"/>
            </w:pPr>
            <w:r w:rsidRPr="00FC4A61">
              <w:t>Francija</w:t>
            </w:r>
          </w:p>
        </w:tc>
        <w:tc>
          <w:tcPr>
            <w:tcW w:w="960" w:type="dxa"/>
            <w:hideMark/>
          </w:tcPr>
          <w:p w14:paraId="2D0083FA" w14:textId="77777777" w:rsidR="00C16747" w:rsidRPr="00FC4A61" w:rsidRDefault="00C16747" w:rsidP="00CF7EE1">
            <w:pPr>
              <w:pStyle w:val="LP-preglednicatelosredina"/>
              <w:rPr>
                <w:lang w:eastAsia="sl-SI"/>
              </w:rPr>
            </w:pPr>
            <w:r w:rsidRPr="00FC4A61">
              <w:rPr>
                <w:lang w:eastAsia="sl-SI"/>
              </w:rPr>
              <w:t>5</w:t>
            </w:r>
            <w:r>
              <w:rPr>
                <w:lang w:eastAsia="sl-SI"/>
              </w:rPr>
              <w:t>6</w:t>
            </w:r>
          </w:p>
        </w:tc>
        <w:tc>
          <w:tcPr>
            <w:tcW w:w="960" w:type="dxa"/>
            <w:hideMark/>
          </w:tcPr>
          <w:p w14:paraId="07D3CF03" w14:textId="77777777" w:rsidR="00C16747" w:rsidRPr="00FC4A61" w:rsidRDefault="00C16747" w:rsidP="00CF7EE1">
            <w:pPr>
              <w:pStyle w:val="LP-preglednicatelosredina"/>
              <w:rPr>
                <w:lang w:eastAsia="sl-SI"/>
              </w:rPr>
            </w:pPr>
            <w:r w:rsidRPr="00FC4A61">
              <w:rPr>
                <w:lang w:eastAsia="sl-SI"/>
              </w:rPr>
              <w:t>6</w:t>
            </w:r>
            <w:r>
              <w:rPr>
                <w:lang w:eastAsia="sl-SI"/>
              </w:rPr>
              <w:t>1.370</w:t>
            </w:r>
          </w:p>
        </w:tc>
        <w:tc>
          <w:tcPr>
            <w:tcW w:w="960" w:type="dxa"/>
            <w:hideMark/>
          </w:tcPr>
          <w:p w14:paraId="63B95A9D"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58D61F89" w14:textId="77777777" w:rsidR="00C16747" w:rsidRPr="00FC4A61" w:rsidRDefault="00C16747" w:rsidP="00CF7EE1">
            <w:pPr>
              <w:pStyle w:val="LP-preglednicatelosredina"/>
              <w:rPr>
                <w:lang w:eastAsia="sl-SI"/>
              </w:rPr>
            </w:pPr>
            <w:r w:rsidRPr="00FC4A61">
              <w:rPr>
                <w:lang w:eastAsia="sl-SI"/>
              </w:rPr>
              <w:t>1.630</w:t>
            </w:r>
          </w:p>
        </w:tc>
      </w:tr>
      <w:tr w:rsidR="00C16747" w:rsidRPr="00FC4A61" w14:paraId="10AEE1A9" w14:textId="77777777" w:rsidTr="00C16747">
        <w:trPr>
          <w:trHeight w:val="300"/>
        </w:trPr>
        <w:tc>
          <w:tcPr>
            <w:tcW w:w="2360" w:type="dxa"/>
            <w:vAlign w:val="center"/>
            <w:hideMark/>
          </w:tcPr>
          <w:p w14:paraId="6374A645" w14:textId="77777777" w:rsidR="00C16747" w:rsidRPr="00FC4A61" w:rsidRDefault="00C16747" w:rsidP="00C16747">
            <w:pPr>
              <w:pStyle w:val="LP-preglednicatelosredina"/>
              <w:jc w:val="left"/>
            </w:pPr>
            <w:r w:rsidRPr="00FC4A61">
              <w:t>Madžarska</w:t>
            </w:r>
          </w:p>
        </w:tc>
        <w:tc>
          <w:tcPr>
            <w:tcW w:w="960" w:type="dxa"/>
            <w:hideMark/>
          </w:tcPr>
          <w:p w14:paraId="0D1B8C3F" w14:textId="77777777" w:rsidR="00C16747" w:rsidRPr="00FC4A61" w:rsidRDefault="00C16747" w:rsidP="00CF7EE1">
            <w:pPr>
              <w:pStyle w:val="LP-preglednicatelosredina"/>
              <w:rPr>
                <w:lang w:eastAsia="sl-SI"/>
              </w:rPr>
            </w:pPr>
            <w:r w:rsidRPr="00FC4A61">
              <w:rPr>
                <w:lang w:eastAsia="sl-SI"/>
              </w:rPr>
              <w:t>4</w:t>
            </w:r>
          </w:p>
        </w:tc>
        <w:tc>
          <w:tcPr>
            <w:tcW w:w="960" w:type="dxa"/>
            <w:hideMark/>
          </w:tcPr>
          <w:p w14:paraId="74E004EE" w14:textId="77777777" w:rsidR="00C16747" w:rsidRPr="00FC4A61" w:rsidRDefault="00C16747" w:rsidP="00CF7EE1">
            <w:pPr>
              <w:pStyle w:val="LP-preglednicatelosredina"/>
              <w:rPr>
                <w:lang w:eastAsia="sl-SI"/>
              </w:rPr>
            </w:pPr>
            <w:r w:rsidRPr="00FC4A61">
              <w:rPr>
                <w:lang w:eastAsia="sl-SI"/>
              </w:rPr>
              <w:t>1.</w:t>
            </w:r>
            <w:r>
              <w:rPr>
                <w:lang w:eastAsia="sl-SI"/>
              </w:rPr>
              <w:t>902</w:t>
            </w:r>
          </w:p>
        </w:tc>
        <w:tc>
          <w:tcPr>
            <w:tcW w:w="960" w:type="dxa"/>
            <w:hideMark/>
          </w:tcPr>
          <w:p w14:paraId="512A1991"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5723BA4C"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14E42003" w14:textId="77777777" w:rsidTr="00C16747">
        <w:trPr>
          <w:trHeight w:val="300"/>
        </w:trPr>
        <w:tc>
          <w:tcPr>
            <w:tcW w:w="2360" w:type="dxa"/>
            <w:vAlign w:val="center"/>
            <w:hideMark/>
          </w:tcPr>
          <w:p w14:paraId="2013C106" w14:textId="77777777" w:rsidR="00C16747" w:rsidRPr="00FC4A61" w:rsidRDefault="00C16747" w:rsidP="00C16747">
            <w:pPr>
              <w:pStyle w:val="LP-preglednicatelosredina"/>
              <w:jc w:val="left"/>
            </w:pPr>
            <w:r w:rsidRPr="00FC4A61">
              <w:t>Nemčija</w:t>
            </w:r>
          </w:p>
        </w:tc>
        <w:tc>
          <w:tcPr>
            <w:tcW w:w="960" w:type="dxa"/>
            <w:hideMark/>
          </w:tcPr>
          <w:p w14:paraId="30E0D899" w14:textId="77777777" w:rsidR="00C16747" w:rsidRPr="00FC4A61" w:rsidRDefault="00C16747" w:rsidP="00CF7EE1">
            <w:pPr>
              <w:pStyle w:val="LP-preglednicatelosredina"/>
              <w:rPr>
                <w:lang w:eastAsia="sl-SI"/>
              </w:rPr>
            </w:pPr>
            <w:r>
              <w:rPr>
                <w:lang w:eastAsia="sl-SI"/>
              </w:rPr>
              <w:t>6</w:t>
            </w:r>
          </w:p>
        </w:tc>
        <w:tc>
          <w:tcPr>
            <w:tcW w:w="960" w:type="dxa"/>
            <w:hideMark/>
          </w:tcPr>
          <w:p w14:paraId="3CE2421E" w14:textId="77777777" w:rsidR="00C16747" w:rsidRPr="00FC4A61" w:rsidRDefault="00C16747" w:rsidP="00CF7EE1">
            <w:pPr>
              <w:pStyle w:val="LP-preglednicatelosredina"/>
              <w:rPr>
                <w:lang w:eastAsia="sl-SI"/>
              </w:rPr>
            </w:pPr>
            <w:r>
              <w:rPr>
                <w:lang w:eastAsia="sl-SI"/>
              </w:rPr>
              <w:t>8.113</w:t>
            </w:r>
          </w:p>
        </w:tc>
        <w:tc>
          <w:tcPr>
            <w:tcW w:w="960" w:type="dxa"/>
            <w:hideMark/>
          </w:tcPr>
          <w:p w14:paraId="4F0F5F40"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1BC5F8BD"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1FCC2D87" w14:textId="77777777" w:rsidTr="00C16747">
        <w:trPr>
          <w:trHeight w:val="300"/>
        </w:trPr>
        <w:tc>
          <w:tcPr>
            <w:tcW w:w="2360" w:type="dxa"/>
            <w:vAlign w:val="center"/>
          </w:tcPr>
          <w:p w14:paraId="0EACD328" w14:textId="77777777" w:rsidR="00C16747" w:rsidRPr="00FC4A61" w:rsidRDefault="00C16747" w:rsidP="00C16747">
            <w:pPr>
              <w:pStyle w:val="LP-preglednicatelosredina"/>
              <w:jc w:val="left"/>
            </w:pPr>
            <w:r w:rsidRPr="00FC4A61">
              <w:t>Nizozemska</w:t>
            </w:r>
          </w:p>
        </w:tc>
        <w:tc>
          <w:tcPr>
            <w:tcW w:w="960" w:type="dxa"/>
          </w:tcPr>
          <w:p w14:paraId="172D64A0" w14:textId="77777777" w:rsidR="00C16747" w:rsidRPr="00FC4A61" w:rsidRDefault="00C16747" w:rsidP="00CF7EE1">
            <w:pPr>
              <w:pStyle w:val="LP-preglednicatelosredina"/>
              <w:rPr>
                <w:lang w:eastAsia="sl-SI"/>
              </w:rPr>
            </w:pPr>
            <w:r w:rsidRPr="00FC4A61">
              <w:rPr>
                <w:lang w:eastAsia="sl-SI"/>
              </w:rPr>
              <w:t>1</w:t>
            </w:r>
          </w:p>
        </w:tc>
        <w:tc>
          <w:tcPr>
            <w:tcW w:w="960" w:type="dxa"/>
          </w:tcPr>
          <w:p w14:paraId="4379FF5A" w14:textId="77777777" w:rsidR="00C16747" w:rsidRPr="00FC4A61" w:rsidRDefault="00C16747" w:rsidP="00CF7EE1">
            <w:pPr>
              <w:pStyle w:val="LP-preglednicatelosredina"/>
              <w:rPr>
                <w:lang w:eastAsia="sl-SI"/>
              </w:rPr>
            </w:pPr>
            <w:r w:rsidRPr="00FC4A61">
              <w:rPr>
                <w:lang w:eastAsia="sl-SI"/>
              </w:rPr>
              <w:t>482</w:t>
            </w:r>
          </w:p>
        </w:tc>
        <w:tc>
          <w:tcPr>
            <w:tcW w:w="960" w:type="dxa"/>
          </w:tcPr>
          <w:p w14:paraId="3A46067F" w14:textId="77777777" w:rsidR="00C16747" w:rsidRPr="00FC4A61" w:rsidRDefault="00C16747" w:rsidP="00CF7EE1">
            <w:pPr>
              <w:pStyle w:val="LP-preglednicatelosredina"/>
              <w:rPr>
                <w:lang w:eastAsia="sl-SI"/>
              </w:rPr>
            </w:pPr>
            <w:r w:rsidRPr="00FC4A61">
              <w:rPr>
                <w:lang w:eastAsia="sl-SI"/>
              </w:rPr>
              <w:t> </w:t>
            </w:r>
          </w:p>
        </w:tc>
        <w:tc>
          <w:tcPr>
            <w:tcW w:w="960" w:type="dxa"/>
          </w:tcPr>
          <w:p w14:paraId="2B741812"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6D00969B" w14:textId="77777777" w:rsidTr="00C16747">
        <w:trPr>
          <w:trHeight w:val="300"/>
        </w:trPr>
        <w:tc>
          <w:tcPr>
            <w:tcW w:w="2360" w:type="dxa"/>
            <w:vAlign w:val="center"/>
            <w:hideMark/>
          </w:tcPr>
          <w:p w14:paraId="76FB565A" w14:textId="77777777" w:rsidR="00C16747" w:rsidRPr="00FC4A61" w:rsidRDefault="00C16747" w:rsidP="00C16747">
            <w:pPr>
              <w:pStyle w:val="LP-preglednicatelosredina"/>
              <w:jc w:val="left"/>
            </w:pPr>
            <w:r w:rsidRPr="00FC4A61">
              <w:t>Romunija</w:t>
            </w:r>
          </w:p>
        </w:tc>
        <w:tc>
          <w:tcPr>
            <w:tcW w:w="960" w:type="dxa"/>
            <w:hideMark/>
          </w:tcPr>
          <w:p w14:paraId="232CB162"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049DCBA8" w14:textId="77777777" w:rsidR="00C16747" w:rsidRPr="00FC4A61" w:rsidRDefault="00C16747" w:rsidP="00CF7EE1">
            <w:pPr>
              <w:pStyle w:val="LP-preglednicatelosredina"/>
              <w:rPr>
                <w:lang w:eastAsia="sl-SI"/>
              </w:rPr>
            </w:pPr>
            <w:r w:rsidRPr="00FC4A61">
              <w:rPr>
                <w:lang w:eastAsia="sl-SI"/>
              </w:rPr>
              <w:t>1.300</w:t>
            </w:r>
          </w:p>
        </w:tc>
        <w:tc>
          <w:tcPr>
            <w:tcW w:w="960" w:type="dxa"/>
            <w:hideMark/>
          </w:tcPr>
          <w:p w14:paraId="349A9159"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28C6C85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361BF4C3" w14:textId="77777777" w:rsidTr="00C16747">
        <w:trPr>
          <w:trHeight w:val="300"/>
        </w:trPr>
        <w:tc>
          <w:tcPr>
            <w:tcW w:w="2360" w:type="dxa"/>
            <w:vAlign w:val="center"/>
            <w:hideMark/>
          </w:tcPr>
          <w:p w14:paraId="4A9EB2D1" w14:textId="77777777" w:rsidR="00C16747" w:rsidRPr="00FC4A61" w:rsidRDefault="00C16747" w:rsidP="00C16747">
            <w:pPr>
              <w:pStyle w:val="LP-preglednicatelosredina"/>
              <w:jc w:val="left"/>
            </w:pPr>
            <w:r w:rsidRPr="00FC4A61">
              <w:t>Ruska federacija</w:t>
            </w:r>
          </w:p>
        </w:tc>
        <w:tc>
          <w:tcPr>
            <w:tcW w:w="960" w:type="dxa"/>
            <w:hideMark/>
          </w:tcPr>
          <w:p w14:paraId="453ED52A" w14:textId="77777777" w:rsidR="00C16747" w:rsidRPr="00FC4A61" w:rsidRDefault="00C16747" w:rsidP="00CF7EE1">
            <w:pPr>
              <w:pStyle w:val="LP-preglednicatelosredina"/>
              <w:rPr>
                <w:lang w:eastAsia="sl-SI"/>
              </w:rPr>
            </w:pPr>
            <w:r w:rsidRPr="00FC4A61">
              <w:rPr>
                <w:lang w:eastAsia="sl-SI"/>
              </w:rPr>
              <w:t>3</w:t>
            </w:r>
            <w:r>
              <w:rPr>
                <w:lang w:eastAsia="sl-SI"/>
              </w:rPr>
              <w:t>8</w:t>
            </w:r>
          </w:p>
        </w:tc>
        <w:tc>
          <w:tcPr>
            <w:tcW w:w="960" w:type="dxa"/>
            <w:hideMark/>
          </w:tcPr>
          <w:p w14:paraId="168492EA" w14:textId="77777777" w:rsidR="00C16747" w:rsidRPr="00FC4A61" w:rsidRDefault="00C16747" w:rsidP="00CF7EE1">
            <w:pPr>
              <w:pStyle w:val="LP-preglednicatelosredina"/>
              <w:rPr>
                <w:lang w:eastAsia="sl-SI"/>
              </w:rPr>
            </w:pPr>
            <w:r w:rsidRPr="00FC4A61">
              <w:rPr>
                <w:lang w:eastAsia="sl-SI"/>
              </w:rPr>
              <w:t>2</w:t>
            </w:r>
            <w:r>
              <w:rPr>
                <w:lang w:eastAsia="sl-SI"/>
              </w:rPr>
              <w:t>8.578</w:t>
            </w:r>
          </w:p>
        </w:tc>
        <w:tc>
          <w:tcPr>
            <w:tcW w:w="960" w:type="dxa"/>
            <w:hideMark/>
          </w:tcPr>
          <w:p w14:paraId="7704C8A3" w14:textId="77777777" w:rsidR="00C16747" w:rsidRPr="00FC4A61" w:rsidRDefault="00C16747" w:rsidP="00CF7EE1">
            <w:pPr>
              <w:pStyle w:val="LP-preglednicatelosredina"/>
              <w:rPr>
                <w:lang w:eastAsia="sl-SI"/>
              </w:rPr>
            </w:pPr>
            <w:r>
              <w:rPr>
                <w:lang w:eastAsia="sl-SI"/>
              </w:rPr>
              <w:t>3</w:t>
            </w:r>
          </w:p>
        </w:tc>
        <w:tc>
          <w:tcPr>
            <w:tcW w:w="960" w:type="dxa"/>
            <w:hideMark/>
          </w:tcPr>
          <w:p w14:paraId="0D9206CF" w14:textId="77777777" w:rsidR="00C16747" w:rsidRPr="00FC4A61" w:rsidRDefault="00C16747" w:rsidP="00CF7EE1">
            <w:pPr>
              <w:pStyle w:val="LP-preglednicatelosredina"/>
              <w:rPr>
                <w:lang w:eastAsia="sl-SI"/>
              </w:rPr>
            </w:pPr>
            <w:r>
              <w:rPr>
                <w:lang w:eastAsia="sl-SI"/>
              </w:rPr>
              <w:t>3.459</w:t>
            </w:r>
          </w:p>
        </w:tc>
      </w:tr>
      <w:tr w:rsidR="00C16747" w:rsidRPr="00FC4A61" w14:paraId="37173C2E" w14:textId="77777777" w:rsidTr="00C16747">
        <w:trPr>
          <w:trHeight w:val="300"/>
        </w:trPr>
        <w:tc>
          <w:tcPr>
            <w:tcW w:w="2360" w:type="dxa"/>
            <w:vAlign w:val="center"/>
            <w:hideMark/>
          </w:tcPr>
          <w:p w14:paraId="6989B434" w14:textId="77777777" w:rsidR="00C16747" w:rsidRPr="00FC4A61" w:rsidRDefault="00C16747" w:rsidP="00C16747">
            <w:pPr>
              <w:pStyle w:val="LP-preglednicatelosredina"/>
              <w:jc w:val="left"/>
            </w:pPr>
            <w:r w:rsidRPr="00FC4A61">
              <w:t>Slovaška</w:t>
            </w:r>
          </w:p>
        </w:tc>
        <w:tc>
          <w:tcPr>
            <w:tcW w:w="960" w:type="dxa"/>
            <w:hideMark/>
          </w:tcPr>
          <w:p w14:paraId="62D32726" w14:textId="77777777" w:rsidR="00C16747" w:rsidRPr="00FC4A61" w:rsidRDefault="00C16747" w:rsidP="00CF7EE1">
            <w:pPr>
              <w:pStyle w:val="LP-preglednicatelosredina"/>
              <w:rPr>
                <w:lang w:eastAsia="sl-SI"/>
              </w:rPr>
            </w:pPr>
            <w:r w:rsidRPr="00FC4A61">
              <w:rPr>
                <w:lang w:eastAsia="sl-SI"/>
              </w:rPr>
              <w:t>4</w:t>
            </w:r>
          </w:p>
        </w:tc>
        <w:tc>
          <w:tcPr>
            <w:tcW w:w="960" w:type="dxa"/>
            <w:hideMark/>
          </w:tcPr>
          <w:p w14:paraId="5991CB19" w14:textId="77777777" w:rsidR="00C16747" w:rsidRPr="00FC4A61" w:rsidRDefault="00C16747" w:rsidP="00CF7EE1">
            <w:pPr>
              <w:pStyle w:val="LP-preglednicatelosredina"/>
              <w:rPr>
                <w:lang w:eastAsia="sl-SI"/>
              </w:rPr>
            </w:pPr>
            <w:r w:rsidRPr="00FC4A61">
              <w:rPr>
                <w:lang w:eastAsia="sl-SI"/>
              </w:rPr>
              <w:t>1.814</w:t>
            </w:r>
          </w:p>
        </w:tc>
        <w:tc>
          <w:tcPr>
            <w:tcW w:w="960" w:type="dxa"/>
            <w:hideMark/>
          </w:tcPr>
          <w:p w14:paraId="4929664F"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5446B193" w14:textId="77777777" w:rsidR="00C16747" w:rsidRPr="00FC4A61" w:rsidRDefault="00C16747" w:rsidP="00CF7EE1">
            <w:pPr>
              <w:pStyle w:val="LP-preglednicatelosredina"/>
              <w:rPr>
                <w:lang w:eastAsia="sl-SI"/>
              </w:rPr>
            </w:pPr>
            <w:r w:rsidRPr="00FC4A61">
              <w:rPr>
                <w:lang w:eastAsia="sl-SI"/>
              </w:rPr>
              <w:t>880</w:t>
            </w:r>
          </w:p>
        </w:tc>
      </w:tr>
      <w:tr w:rsidR="00C16747" w:rsidRPr="00FC4A61" w14:paraId="3DF568FA" w14:textId="77777777" w:rsidTr="00C16747">
        <w:trPr>
          <w:trHeight w:val="300"/>
        </w:trPr>
        <w:tc>
          <w:tcPr>
            <w:tcW w:w="2360" w:type="dxa"/>
            <w:vAlign w:val="center"/>
            <w:hideMark/>
          </w:tcPr>
          <w:p w14:paraId="116C7A25" w14:textId="77777777" w:rsidR="00C16747" w:rsidRPr="00FC4A61" w:rsidRDefault="00C16747" w:rsidP="00C16747">
            <w:pPr>
              <w:pStyle w:val="LP-preglednicatelosredina"/>
              <w:jc w:val="left"/>
            </w:pPr>
            <w:r w:rsidRPr="00FC4A61">
              <w:t>Slovenija</w:t>
            </w:r>
          </w:p>
        </w:tc>
        <w:tc>
          <w:tcPr>
            <w:tcW w:w="960" w:type="dxa"/>
            <w:hideMark/>
          </w:tcPr>
          <w:p w14:paraId="09969138"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704DD886" w14:textId="77777777" w:rsidR="00C16747" w:rsidRPr="00FC4A61" w:rsidRDefault="00C16747" w:rsidP="00CF7EE1">
            <w:pPr>
              <w:pStyle w:val="LP-preglednicatelosredina"/>
              <w:rPr>
                <w:lang w:eastAsia="sl-SI"/>
              </w:rPr>
            </w:pPr>
            <w:r w:rsidRPr="00FC4A61">
              <w:rPr>
                <w:lang w:eastAsia="sl-SI"/>
              </w:rPr>
              <w:t>688</w:t>
            </w:r>
          </w:p>
        </w:tc>
        <w:tc>
          <w:tcPr>
            <w:tcW w:w="960" w:type="dxa"/>
            <w:hideMark/>
          </w:tcPr>
          <w:p w14:paraId="75787BF2"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2A37E914"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226D9D54" w14:textId="77777777" w:rsidTr="00C16747">
        <w:trPr>
          <w:trHeight w:val="300"/>
        </w:trPr>
        <w:tc>
          <w:tcPr>
            <w:tcW w:w="2360" w:type="dxa"/>
            <w:vAlign w:val="center"/>
            <w:hideMark/>
          </w:tcPr>
          <w:p w14:paraId="0AC907F4" w14:textId="77777777" w:rsidR="00C16747" w:rsidRPr="00FC4A61" w:rsidRDefault="00C16747" w:rsidP="00C16747">
            <w:pPr>
              <w:pStyle w:val="LP-preglednicatelosredina"/>
              <w:jc w:val="left"/>
            </w:pPr>
            <w:r w:rsidRPr="00FC4A61">
              <w:t>Španija</w:t>
            </w:r>
          </w:p>
        </w:tc>
        <w:tc>
          <w:tcPr>
            <w:tcW w:w="960" w:type="dxa"/>
            <w:hideMark/>
          </w:tcPr>
          <w:p w14:paraId="5D42D9E8" w14:textId="77777777" w:rsidR="00C16747" w:rsidRPr="00FC4A61" w:rsidRDefault="00C16747" w:rsidP="00CF7EE1">
            <w:pPr>
              <w:pStyle w:val="LP-preglednicatelosredina"/>
              <w:rPr>
                <w:lang w:eastAsia="sl-SI"/>
              </w:rPr>
            </w:pPr>
            <w:r w:rsidRPr="00FC4A61">
              <w:rPr>
                <w:lang w:eastAsia="sl-SI"/>
              </w:rPr>
              <w:t>7</w:t>
            </w:r>
          </w:p>
        </w:tc>
        <w:tc>
          <w:tcPr>
            <w:tcW w:w="960" w:type="dxa"/>
            <w:hideMark/>
          </w:tcPr>
          <w:p w14:paraId="68AE70F2" w14:textId="77777777" w:rsidR="00C16747" w:rsidRPr="00FC4A61" w:rsidRDefault="00C16747" w:rsidP="00CF7EE1">
            <w:pPr>
              <w:pStyle w:val="LP-preglednicatelosredina"/>
              <w:rPr>
                <w:lang w:eastAsia="sl-SI"/>
              </w:rPr>
            </w:pPr>
            <w:r w:rsidRPr="00FC4A61">
              <w:rPr>
                <w:lang w:eastAsia="sl-SI"/>
              </w:rPr>
              <w:t>7.121</w:t>
            </w:r>
          </w:p>
        </w:tc>
        <w:tc>
          <w:tcPr>
            <w:tcW w:w="960" w:type="dxa"/>
            <w:hideMark/>
          </w:tcPr>
          <w:p w14:paraId="072FE1B0"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52F1D462"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0055C908" w14:textId="77777777" w:rsidTr="00C16747">
        <w:trPr>
          <w:trHeight w:val="300"/>
        </w:trPr>
        <w:tc>
          <w:tcPr>
            <w:tcW w:w="2360" w:type="dxa"/>
            <w:vAlign w:val="center"/>
            <w:hideMark/>
          </w:tcPr>
          <w:p w14:paraId="62395E4E" w14:textId="77777777" w:rsidR="00C16747" w:rsidRPr="00FC4A61" w:rsidRDefault="00C16747" w:rsidP="00C16747">
            <w:pPr>
              <w:pStyle w:val="LP-preglednicatelosredina"/>
              <w:jc w:val="left"/>
            </w:pPr>
            <w:r w:rsidRPr="00FC4A61">
              <w:t>Švedska</w:t>
            </w:r>
          </w:p>
        </w:tc>
        <w:tc>
          <w:tcPr>
            <w:tcW w:w="960" w:type="dxa"/>
            <w:hideMark/>
          </w:tcPr>
          <w:p w14:paraId="4DE3B86B" w14:textId="77777777" w:rsidR="00C16747" w:rsidRPr="00FC4A61" w:rsidRDefault="00C16747" w:rsidP="00CF7EE1">
            <w:pPr>
              <w:pStyle w:val="LP-preglednicatelosredina"/>
              <w:rPr>
                <w:lang w:eastAsia="sl-SI"/>
              </w:rPr>
            </w:pPr>
            <w:r>
              <w:rPr>
                <w:lang w:eastAsia="sl-SI"/>
              </w:rPr>
              <w:t>6</w:t>
            </w:r>
          </w:p>
        </w:tc>
        <w:tc>
          <w:tcPr>
            <w:tcW w:w="960" w:type="dxa"/>
            <w:hideMark/>
          </w:tcPr>
          <w:p w14:paraId="3426B1CB" w14:textId="77777777" w:rsidR="00C16747" w:rsidRPr="00FC4A61" w:rsidRDefault="00C16747" w:rsidP="00CF7EE1">
            <w:pPr>
              <w:pStyle w:val="LP-preglednicatelosredina"/>
              <w:rPr>
                <w:lang w:eastAsia="sl-SI"/>
              </w:rPr>
            </w:pPr>
            <w:r>
              <w:rPr>
                <w:lang w:eastAsia="sl-SI"/>
              </w:rPr>
              <w:t>6.859</w:t>
            </w:r>
          </w:p>
        </w:tc>
        <w:tc>
          <w:tcPr>
            <w:tcW w:w="960" w:type="dxa"/>
            <w:hideMark/>
          </w:tcPr>
          <w:p w14:paraId="4B7F992E"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79244AC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4EB1AC8C" w14:textId="77777777" w:rsidTr="00C16747">
        <w:trPr>
          <w:trHeight w:val="300"/>
        </w:trPr>
        <w:tc>
          <w:tcPr>
            <w:tcW w:w="2360" w:type="dxa"/>
            <w:vAlign w:val="center"/>
            <w:hideMark/>
          </w:tcPr>
          <w:p w14:paraId="760DDA72" w14:textId="77777777" w:rsidR="00C16747" w:rsidRPr="00FC4A61" w:rsidRDefault="00C16747" w:rsidP="00C16747">
            <w:pPr>
              <w:pStyle w:val="LP-preglednicatelosredina"/>
              <w:jc w:val="left"/>
            </w:pPr>
            <w:r w:rsidRPr="00FC4A61">
              <w:t>Švica</w:t>
            </w:r>
          </w:p>
        </w:tc>
        <w:tc>
          <w:tcPr>
            <w:tcW w:w="960" w:type="dxa"/>
            <w:hideMark/>
          </w:tcPr>
          <w:p w14:paraId="0C823D82" w14:textId="77777777" w:rsidR="00C16747" w:rsidRPr="00FC4A61" w:rsidRDefault="00C16747" w:rsidP="00CF7EE1">
            <w:pPr>
              <w:pStyle w:val="LP-preglednicatelosredina"/>
              <w:rPr>
                <w:lang w:eastAsia="sl-SI"/>
              </w:rPr>
            </w:pPr>
            <w:r>
              <w:rPr>
                <w:lang w:eastAsia="sl-SI"/>
              </w:rPr>
              <w:t>4</w:t>
            </w:r>
          </w:p>
        </w:tc>
        <w:tc>
          <w:tcPr>
            <w:tcW w:w="960" w:type="dxa"/>
            <w:hideMark/>
          </w:tcPr>
          <w:p w14:paraId="7B7E49EA" w14:textId="77777777" w:rsidR="00C16747" w:rsidRPr="00FC4A61" w:rsidRDefault="00C16747" w:rsidP="00CF7EE1">
            <w:pPr>
              <w:pStyle w:val="LP-preglednicatelosredina"/>
              <w:rPr>
                <w:lang w:eastAsia="sl-SI"/>
              </w:rPr>
            </w:pPr>
            <w:r>
              <w:rPr>
                <w:lang w:eastAsia="sl-SI"/>
              </w:rPr>
              <w:t>2.960</w:t>
            </w:r>
          </w:p>
        </w:tc>
        <w:tc>
          <w:tcPr>
            <w:tcW w:w="960" w:type="dxa"/>
            <w:hideMark/>
          </w:tcPr>
          <w:p w14:paraId="36E67DDC"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4377317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6EC829AD" w14:textId="77777777" w:rsidTr="00C16747">
        <w:trPr>
          <w:trHeight w:val="300"/>
        </w:trPr>
        <w:tc>
          <w:tcPr>
            <w:tcW w:w="2360" w:type="dxa"/>
            <w:vAlign w:val="center"/>
          </w:tcPr>
          <w:p w14:paraId="11355C8A" w14:textId="77777777" w:rsidR="00C16747" w:rsidRPr="00FC4A61" w:rsidRDefault="00C16747" w:rsidP="00C16747">
            <w:pPr>
              <w:pStyle w:val="LP-preglednicatelosredina"/>
              <w:jc w:val="left"/>
            </w:pPr>
            <w:r w:rsidRPr="00FC4A61">
              <w:t>Turčija</w:t>
            </w:r>
          </w:p>
        </w:tc>
        <w:tc>
          <w:tcPr>
            <w:tcW w:w="960" w:type="dxa"/>
          </w:tcPr>
          <w:p w14:paraId="472BE044" w14:textId="77777777" w:rsidR="00C16747" w:rsidRPr="00FC4A61" w:rsidRDefault="00C16747" w:rsidP="00CF7EE1">
            <w:pPr>
              <w:pStyle w:val="LP-preglednicatelosredina"/>
              <w:rPr>
                <w:lang w:eastAsia="sl-SI"/>
              </w:rPr>
            </w:pPr>
            <w:r w:rsidRPr="00FC4A61">
              <w:rPr>
                <w:lang w:eastAsia="sl-SI"/>
              </w:rPr>
              <w:t> </w:t>
            </w:r>
          </w:p>
        </w:tc>
        <w:tc>
          <w:tcPr>
            <w:tcW w:w="960" w:type="dxa"/>
          </w:tcPr>
          <w:p w14:paraId="79476B23" w14:textId="77777777" w:rsidR="00C16747" w:rsidRPr="00FC4A61" w:rsidRDefault="00C16747" w:rsidP="00CF7EE1">
            <w:pPr>
              <w:pStyle w:val="LP-preglednicatelosredina"/>
              <w:rPr>
                <w:lang w:eastAsia="sl-SI"/>
              </w:rPr>
            </w:pPr>
            <w:r w:rsidRPr="00FC4A61">
              <w:rPr>
                <w:lang w:eastAsia="sl-SI"/>
              </w:rPr>
              <w:t> </w:t>
            </w:r>
          </w:p>
        </w:tc>
        <w:tc>
          <w:tcPr>
            <w:tcW w:w="960" w:type="dxa"/>
          </w:tcPr>
          <w:p w14:paraId="43E62722" w14:textId="77777777" w:rsidR="00C16747" w:rsidRPr="00FC4A61" w:rsidRDefault="00C16747" w:rsidP="00CF7EE1">
            <w:pPr>
              <w:pStyle w:val="LP-preglednicatelosredina"/>
              <w:rPr>
                <w:lang w:eastAsia="sl-SI"/>
              </w:rPr>
            </w:pPr>
            <w:r>
              <w:rPr>
                <w:lang w:eastAsia="sl-SI"/>
              </w:rPr>
              <w:t>2</w:t>
            </w:r>
          </w:p>
        </w:tc>
        <w:tc>
          <w:tcPr>
            <w:tcW w:w="960" w:type="dxa"/>
          </w:tcPr>
          <w:p w14:paraId="6F782248" w14:textId="77777777" w:rsidR="00C16747" w:rsidRPr="00FC4A61" w:rsidRDefault="00C16747" w:rsidP="00CF7EE1">
            <w:pPr>
              <w:pStyle w:val="LP-preglednicatelosredina"/>
              <w:rPr>
                <w:lang w:eastAsia="sl-SI"/>
              </w:rPr>
            </w:pPr>
            <w:r>
              <w:rPr>
                <w:lang w:eastAsia="sl-SI"/>
              </w:rPr>
              <w:t>2.228</w:t>
            </w:r>
          </w:p>
        </w:tc>
      </w:tr>
      <w:tr w:rsidR="00C16747" w:rsidRPr="00FC4A61" w14:paraId="08E6DD41" w14:textId="77777777" w:rsidTr="00C16747">
        <w:trPr>
          <w:trHeight w:val="300"/>
        </w:trPr>
        <w:tc>
          <w:tcPr>
            <w:tcW w:w="2360" w:type="dxa"/>
            <w:vAlign w:val="center"/>
            <w:hideMark/>
          </w:tcPr>
          <w:p w14:paraId="0FF3C611" w14:textId="77777777" w:rsidR="00C16747" w:rsidRPr="00FC4A61" w:rsidRDefault="00C16747" w:rsidP="00C16747">
            <w:pPr>
              <w:pStyle w:val="LP-preglednicatelosredina"/>
              <w:jc w:val="left"/>
            </w:pPr>
            <w:r w:rsidRPr="00FC4A61">
              <w:t>Ukrajina</w:t>
            </w:r>
          </w:p>
        </w:tc>
        <w:tc>
          <w:tcPr>
            <w:tcW w:w="960" w:type="dxa"/>
            <w:hideMark/>
          </w:tcPr>
          <w:p w14:paraId="1602232A" w14:textId="77777777" w:rsidR="00C16747" w:rsidRPr="00FC4A61" w:rsidRDefault="00C16747" w:rsidP="00CF7EE1">
            <w:pPr>
              <w:pStyle w:val="LP-preglednicatelosredina"/>
              <w:rPr>
                <w:lang w:eastAsia="sl-SI"/>
              </w:rPr>
            </w:pPr>
            <w:r w:rsidRPr="00FC4A61">
              <w:rPr>
                <w:lang w:eastAsia="sl-SI"/>
              </w:rPr>
              <w:t>15</w:t>
            </w:r>
          </w:p>
        </w:tc>
        <w:tc>
          <w:tcPr>
            <w:tcW w:w="960" w:type="dxa"/>
            <w:hideMark/>
          </w:tcPr>
          <w:p w14:paraId="6B0BC371" w14:textId="77777777" w:rsidR="00C16747" w:rsidRPr="00FC4A61" w:rsidRDefault="00C16747" w:rsidP="00CF7EE1">
            <w:pPr>
              <w:pStyle w:val="LP-preglednicatelosredina"/>
              <w:rPr>
                <w:lang w:eastAsia="sl-SI"/>
              </w:rPr>
            </w:pPr>
            <w:r w:rsidRPr="00FC4A61">
              <w:rPr>
                <w:lang w:eastAsia="sl-SI"/>
              </w:rPr>
              <w:t>13.107</w:t>
            </w:r>
          </w:p>
        </w:tc>
        <w:tc>
          <w:tcPr>
            <w:tcW w:w="960" w:type="dxa"/>
            <w:hideMark/>
          </w:tcPr>
          <w:p w14:paraId="3D55C74D"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1ECBBB8D" w14:textId="77777777" w:rsidR="00C16747" w:rsidRPr="00FC4A61" w:rsidRDefault="00C16747" w:rsidP="00CF7EE1">
            <w:pPr>
              <w:pStyle w:val="LP-preglednicatelosredina"/>
              <w:rPr>
                <w:lang w:eastAsia="sl-SI"/>
              </w:rPr>
            </w:pPr>
            <w:r w:rsidRPr="00FC4A61">
              <w:rPr>
                <w:lang w:eastAsia="sl-SI"/>
              </w:rPr>
              <w:t>2.070</w:t>
            </w:r>
          </w:p>
        </w:tc>
      </w:tr>
      <w:tr w:rsidR="00C16747" w:rsidRPr="00FC4A61" w14:paraId="4C008965" w14:textId="77777777" w:rsidTr="00C16747">
        <w:trPr>
          <w:trHeight w:val="300"/>
        </w:trPr>
        <w:tc>
          <w:tcPr>
            <w:tcW w:w="2360" w:type="dxa"/>
            <w:vAlign w:val="center"/>
            <w:hideMark/>
          </w:tcPr>
          <w:p w14:paraId="1BC2AF9A" w14:textId="77777777" w:rsidR="00C16747" w:rsidRPr="00FC4A61" w:rsidRDefault="00C16747" w:rsidP="00C16747">
            <w:pPr>
              <w:pStyle w:val="LP-preglednicatelosredina"/>
              <w:jc w:val="left"/>
            </w:pPr>
            <w:r w:rsidRPr="00FC4A61">
              <w:t>Velika Britanija</w:t>
            </w:r>
          </w:p>
        </w:tc>
        <w:tc>
          <w:tcPr>
            <w:tcW w:w="960" w:type="dxa"/>
            <w:hideMark/>
          </w:tcPr>
          <w:p w14:paraId="16D76823" w14:textId="77777777" w:rsidR="00C16747" w:rsidRPr="00FC4A61" w:rsidRDefault="00C16747" w:rsidP="00CF7EE1">
            <w:pPr>
              <w:pStyle w:val="LP-preglednicatelosredina"/>
              <w:rPr>
                <w:lang w:eastAsia="sl-SI"/>
              </w:rPr>
            </w:pPr>
            <w:r w:rsidRPr="00FC4A61">
              <w:rPr>
                <w:lang w:eastAsia="sl-SI"/>
              </w:rPr>
              <w:t>15</w:t>
            </w:r>
          </w:p>
        </w:tc>
        <w:tc>
          <w:tcPr>
            <w:tcW w:w="960" w:type="dxa"/>
            <w:hideMark/>
          </w:tcPr>
          <w:p w14:paraId="60C2BB3D" w14:textId="77777777" w:rsidR="00C16747" w:rsidRPr="00FC4A61" w:rsidRDefault="00C16747" w:rsidP="00CF7EE1">
            <w:pPr>
              <w:pStyle w:val="LP-preglednicatelosredina"/>
              <w:rPr>
                <w:lang w:eastAsia="sl-SI"/>
              </w:rPr>
            </w:pPr>
            <w:r w:rsidRPr="00FC4A61">
              <w:rPr>
                <w:lang w:eastAsia="sl-SI"/>
              </w:rPr>
              <w:t>8.9</w:t>
            </w:r>
            <w:r>
              <w:rPr>
                <w:lang w:eastAsia="sl-SI"/>
              </w:rPr>
              <w:t>23</w:t>
            </w:r>
          </w:p>
        </w:tc>
        <w:tc>
          <w:tcPr>
            <w:tcW w:w="960" w:type="dxa"/>
            <w:hideMark/>
          </w:tcPr>
          <w:p w14:paraId="2995F9AA" w14:textId="77777777" w:rsidR="00C16747" w:rsidRPr="00FC4A61" w:rsidRDefault="00C16747" w:rsidP="00CF7EE1">
            <w:pPr>
              <w:pStyle w:val="LP-preglednicatelosredina"/>
              <w:rPr>
                <w:lang w:eastAsia="sl-SI"/>
              </w:rPr>
            </w:pPr>
            <w:r>
              <w:rPr>
                <w:lang w:eastAsia="sl-SI"/>
              </w:rPr>
              <w:t>2</w:t>
            </w:r>
          </w:p>
        </w:tc>
        <w:tc>
          <w:tcPr>
            <w:tcW w:w="960" w:type="dxa"/>
            <w:hideMark/>
          </w:tcPr>
          <w:p w14:paraId="7997B4D0" w14:textId="77777777" w:rsidR="00C16747" w:rsidRPr="00FC4A61" w:rsidRDefault="00C16747" w:rsidP="00CF7EE1">
            <w:pPr>
              <w:pStyle w:val="LP-preglednicatelosredina"/>
              <w:rPr>
                <w:lang w:eastAsia="sl-SI"/>
              </w:rPr>
            </w:pPr>
            <w:r>
              <w:rPr>
                <w:lang w:eastAsia="sl-SI"/>
              </w:rPr>
              <w:t>3.260</w:t>
            </w:r>
          </w:p>
        </w:tc>
      </w:tr>
      <w:tr w:rsidR="00C16747" w:rsidRPr="00FC4A61" w14:paraId="206D0B26" w14:textId="77777777" w:rsidTr="00C16747">
        <w:trPr>
          <w:trHeight w:val="211"/>
        </w:trPr>
        <w:tc>
          <w:tcPr>
            <w:tcW w:w="2360" w:type="dxa"/>
            <w:shd w:val="clear" w:color="auto" w:fill="5B9BD5" w:themeFill="accent1"/>
            <w:vAlign w:val="center"/>
            <w:hideMark/>
          </w:tcPr>
          <w:p w14:paraId="4BA3CF04" w14:textId="77777777" w:rsidR="00C16747" w:rsidRPr="00FC4A61" w:rsidRDefault="00C16747" w:rsidP="00C16747">
            <w:pPr>
              <w:pStyle w:val="LPpreglednicaglavasredina"/>
              <w:jc w:val="left"/>
            </w:pPr>
            <w:r w:rsidRPr="00FC4A61">
              <w:t>Skupaj Evropa</w:t>
            </w:r>
          </w:p>
        </w:tc>
        <w:tc>
          <w:tcPr>
            <w:tcW w:w="960" w:type="dxa"/>
            <w:shd w:val="clear" w:color="auto" w:fill="5B9BD5" w:themeFill="accent1"/>
          </w:tcPr>
          <w:p w14:paraId="6649B8CC" w14:textId="77777777" w:rsidR="00C16747" w:rsidRPr="00FC4A61" w:rsidRDefault="00C16747" w:rsidP="00CF7EE1">
            <w:pPr>
              <w:pStyle w:val="LPpreglednicaglavasredina"/>
              <w:rPr>
                <w:lang w:eastAsia="sl-SI"/>
              </w:rPr>
            </w:pPr>
            <w:r>
              <w:rPr>
                <w:lang w:eastAsia="sl-SI"/>
              </w:rPr>
              <w:t>179</w:t>
            </w:r>
          </w:p>
        </w:tc>
        <w:tc>
          <w:tcPr>
            <w:tcW w:w="960" w:type="dxa"/>
            <w:shd w:val="clear" w:color="auto" w:fill="5B9BD5" w:themeFill="accent1"/>
          </w:tcPr>
          <w:p w14:paraId="35435CFA" w14:textId="77777777" w:rsidR="00C16747" w:rsidRPr="00FC4A61" w:rsidRDefault="00C16747" w:rsidP="00CF7EE1">
            <w:pPr>
              <w:pStyle w:val="LPpreglednicaglavasredina"/>
              <w:rPr>
                <w:lang w:eastAsia="sl-SI"/>
              </w:rPr>
            </w:pPr>
            <w:r>
              <w:rPr>
                <w:lang w:eastAsia="sl-SI"/>
              </w:rPr>
              <w:t>158.949</w:t>
            </w:r>
          </w:p>
        </w:tc>
        <w:tc>
          <w:tcPr>
            <w:tcW w:w="960" w:type="dxa"/>
            <w:shd w:val="clear" w:color="auto" w:fill="5B9BD5" w:themeFill="accent1"/>
          </w:tcPr>
          <w:p w14:paraId="7452A7C0" w14:textId="77777777" w:rsidR="00C16747" w:rsidRPr="00FC4A61" w:rsidRDefault="00C16747" w:rsidP="00CF7EE1">
            <w:pPr>
              <w:pStyle w:val="LPpreglednicaglavasredina"/>
              <w:rPr>
                <w:lang w:eastAsia="sl-SI"/>
              </w:rPr>
            </w:pPr>
            <w:r w:rsidRPr="00FC4A61">
              <w:rPr>
                <w:lang w:eastAsia="sl-SI"/>
              </w:rPr>
              <w:t>1</w:t>
            </w:r>
            <w:r>
              <w:rPr>
                <w:lang w:eastAsia="sl-SI"/>
              </w:rPr>
              <w:t>4</w:t>
            </w:r>
          </w:p>
        </w:tc>
        <w:tc>
          <w:tcPr>
            <w:tcW w:w="960" w:type="dxa"/>
            <w:shd w:val="clear" w:color="auto" w:fill="5B9BD5" w:themeFill="accent1"/>
          </w:tcPr>
          <w:p w14:paraId="21FA7527" w14:textId="77777777" w:rsidR="00C16747" w:rsidRPr="00FC4A61" w:rsidRDefault="00C16747" w:rsidP="00CF7EE1">
            <w:pPr>
              <w:pStyle w:val="LPpreglednicaglavasredina"/>
              <w:rPr>
                <w:lang w:eastAsia="sl-SI"/>
              </w:rPr>
            </w:pPr>
            <w:r w:rsidRPr="009D7A3C">
              <w:rPr>
                <w:lang w:eastAsia="sl-SI"/>
              </w:rPr>
              <w:t>16.237</w:t>
            </w:r>
          </w:p>
        </w:tc>
      </w:tr>
      <w:tr w:rsidR="00C16747" w:rsidRPr="00FC4A61" w14:paraId="60D95145" w14:textId="77777777" w:rsidTr="00C16747">
        <w:trPr>
          <w:trHeight w:val="300"/>
        </w:trPr>
        <w:tc>
          <w:tcPr>
            <w:tcW w:w="2360" w:type="dxa"/>
            <w:vAlign w:val="center"/>
            <w:hideMark/>
          </w:tcPr>
          <w:p w14:paraId="12516A34" w14:textId="77777777" w:rsidR="00C16747" w:rsidRPr="00FC4A61" w:rsidRDefault="00C16747" w:rsidP="00C16747">
            <w:pPr>
              <w:pStyle w:val="LP-preglednicatelosredina"/>
              <w:jc w:val="left"/>
            </w:pPr>
            <w:r w:rsidRPr="00FC4A61">
              <w:t>Argentina</w:t>
            </w:r>
          </w:p>
        </w:tc>
        <w:tc>
          <w:tcPr>
            <w:tcW w:w="960" w:type="dxa"/>
            <w:hideMark/>
          </w:tcPr>
          <w:p w14:paraId="5864059C" w14:textId="77777777" w:rsidR="00C16747" w:rsidRPr="00FC4A61" w:rsidRDefault="00C16747" w:rsidP="00CF7EE1">
            <w:pPr>
              <w:pStyle w:val="LP-preglednicatelosredina"/>
              <w:rPr>
                <w:lang w:eastAsia="sl-SI"/>
              </w:rPr>
            </w:pPr>
            <w:r w:rsidRPr="00FC4A61">
              <w:rPr>
                <w:lang w:eastAsia="sl-SI"/>
              </w:rPr>
              <w:t>3</w:t>
            </w:r>
          </w:p>
        </w:tc>
        <w:tc>
          <w:tcPr>
            <w:tcW w:w="960" w:type="dxa"/>
            <w:hideMark/>
          </w:tcPr>
          <w:p w14:paraId="10381EC5" w14:textId="77777777" w:rsidR="00C16747" w:rsidRPr="00FC4A61" w:rsidRDefault="00C16747" w:rsidP="00CF7EE1">
            <w:pPr>
              <w:pStyle w:val="LP-preglednicatelosredina"/>
              <w:rPr>
                <w:lang w:eastAsia="sl-SI"/>
              </w:rPr>
            </w:pPr>
            <w:r w:rsidRPr="00FC4A61">
              <w:rPr>
                <w:lang w:eastAsia="sl-SI"/>
              </w:rPr>
              <w:t>1.6</w:t>
            </w:r>
            <w:r>
              <w:rPr>
                <w:lang w:eastAsia="sl-SI"/>
              </w:rPr>
              <w:t>33</w:t>
            </w:r>
          </w:p>
        </w:tc>
        <w:tc>
          <w:tcPr>
            <w:tcW w:w="960" w:type="dxa"/>
            <w:hideMark/>
          </w:tcPr>
          <w:p w14:paraId="54013106"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4CC29BA1" w14:textId="77777777" w:rsidR="00C16747" w:rsidRPr="00FC4A61" w:rsidRDefault="00C16747" w:rsidP="00CF7EE1">
            <w:pPr>
              <w:pStyle w:val="LP-preglednicatelosredina"/>
              <w:rPr>
                <w:lang w:eastAsia="sl-SI"/>
              </w:rPr>
            </w:pPr>
            <w:r w:rsidRPr="00FC4A61">
              <w:rPr>
                <w:lang w:eastAsia="sl-SI"/>
              </w:rPr>
              <w:t>25</w:t>
            </w:r>
          </w:p>
        </w:tc>
      </w:tr>
      <w:tr w:rsidR="00C16747" w:rsidRPr="00FC4A61" w14:paraId="2BDB01D3" w14:textId="77777777" w:rsidTr="00C16747">
        <w:trPr>
          <w:trHeight w:val="300"/>
        </w:trPr>
        <w:tc>
          <w:tcPr>
            <w:tcW w:w="2360" w:type="dxa"/>
            <w:vAlign w:val="center"/>
            <w:hideMark/>
          </w:tcPr>
          <w:p w14:paraId="0C0F9F7B" w14:textId="77777777" w:rsidR="00C16747" w:rsidRPr="00FC4A61" w:rsidRDefault="00C16747" w:rsidP="00C16747">
            <w:pPr>
              <w:pStyle w:val="LP-preglednicatelosredina"/>
              <w:jc w:val="left"/>
            </w:pPr>
            <w:r w:rsidRPr="00FC4A61">
              <w:t>Brazilija</w:t>
            </w:r>
          </w:p>
        </w:tc>
        <w:tc>
          <w:tcPr>
            <w:tcW w:w="960" w:type="dxa"/>
            <w:hideMark/>
          </w:tcPr>
          <w:p w14:paraId="4E65FC3D"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398A7FBC" w14:textId="77777777" w:rsidR="00C16747" w:rsidRPr="00FC4A61" w:rsidRDefault="00C16747" w:rsidP="00CF7EE1">
            <w:pPr>
              <w:pStyle w:val="LP-preglednicatelosredina"/>
              <w:rPr>
                <w:lang w:eastAsia="sl-SI"/>
              </w:rPr>
            </w:pPr>
            <w:r w:rsidRPr="00FC4A61">
              <w:rPr>
                <w:lang w:eastAsia="sl-SI"/>
              </w:rPr>
              <w:t>1.884</w:t>
            </w:r>
          </w:p>
        </w:tc>
        <w:tc>
          <w:tcPr>
            <w:tcW w:w="960" w:type="dxa"/>
            <w:hideMark/>
          </w:tcPr>
          <w:p w14:paraId="11532565"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3DCE3BDA" w14:textId="77777777" w:rsidR="00C16747" w:rsidRPr="00FC4A61" w:rsidRDefault="00C16747" w:rsidP="00CF7EE1">
            <w:pPr>
              <w:pStyle w:val="LP-preglednicatelosredina"/>
              <w:rPr>
                <w:lang w:eastAsia="sl-SI"/>
              </w:rPr>
            </w:pPr>
            <w:r w:rsidRPr="00FC4A61">
              <w:rPr>
                <w:lang w:eastAsia="sl-SI"/>
              </w:rPr>
              <w:t>1.340</w:t>
            </w:r>
          </w:p>
        </w:tc>
      </w:tr>
      <w:tr w:rsidR="00C16747" w:rsidRPr="00FC4A61" w14:paraId="4613498B" w14:textId="77777777" w:rsidTr="00C16747">
        <w:trPr>
          <w:trHeight w:val="300"/>
        </w:trPr>
        <w:tc>
          <w:tcPr>
            <w:tcW w:w="2360" w:type="dxa"/>
            <w:vAlign w:val="center"/>
            <w:hideMark/>
          </w:tcPr>
          <w:p w14:paraId="0BE1B726" w14:textId="77777777" w:rsidR="00C16747" w:rsidRPr="00FC4A61" w:rsidRDefault="00C16747" w:rsidP="00C16747">
            <w:pPr>
              <w:pStyle w:val="LP-preglednicatelosredina"/>
              <w:jc w:val="left"/>
            </w:pPr>
            <w:r w:rsidRPr="00FC4A61">
              <w:t>Kanada</w:t>
            </w:r>
          </w:p>
        </w:tc>
        <w:tc>
          <w:tcPr>
            <w:tcW w:w="960" w:type="dxa"/>
            <w:hideMark/>
          </w:tcPr>
          <w:p w14:paraId="6D3BE8D2" w14:textId="77777777" w:rsidR="00C16747" w:rsidRPr="00FC4A61" w:rsidRDefault="00C16747" w:rsidP="00CF7EE1">
            <w:pPr>
              <w:pStyle w:val="LP-preglednicatelosredina"/>
              <w:rPr>
                <w:lang w:eastAsia="sl-SI"/>
              </w:rPr>
            </w:pPr>
            <w:r w:rsidRPr="00FC4A61">
              <w:rPr>
                <w:lang w:eastAsia="sl-SI"/>
              </w:rPr>
              <w:t>19</w:t>
            </w:r>
          </w:p>
        </w:tc>
        <w:tc>
          <w:tcPr>
            <w:tcW w:w="960" w:type="dxa"/>
            <w:hideMark/>
          </w:tcPr>
          <w:p w14:paraId="2E5FAD16" w14:textId="77777777" w:rsidR="00C16747" w:rsidRPr="00FC4A61" w:rsidRDefault="00C16747" w:rsidP="00CF7EE1">
            <w:pPr>
              <w:pStyle w:val="LP-preglednicatelosredina"/>
              <w:rPr>
                <w:lang w:eastAsia="sl-SI"/>
              </w:rPr>
            </w:pPr>
            <w:r w:rsidRPr="00FC4A61">
              <w:rPr>
                <w:lang w:eastAsia="sl-SI"/>
              </w:rPr>
              <w:t>13.554</w:t>
            </w:r>
          </w:p>
        </w:tc>
        <w:tc>
          <w:tcPr>
            <w:tcW w:w="960" w:type="dxa"/>
            <w:hideMark/>
          </w:tcPr>
          <w:p w14:paraId="277FF4F1"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72E4941E"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601A85F9" w14:textId="77777777" w:rsidTr="00C16747">
        <w:trPr>
          <w:trHeight w:val="300"/>
        </w:trPr>
        <w:tc>
          <w:tcPr>
            <w:tcW w:w="2360" w:type="dxa"/>
            <w:vAlign w:val="center"/>
            <w:hideMark/>
          </w:tcPr>
          <w:p w14:paraId="6CF94311" w14:textId="77777777" w:rsidR="00C16747" w:rsidRPr="00FC4A61" w:rsidRDefault="00C16747" w:rsidP="00C16747">
            <w:pPr>
              <w:pStyle w:val="LP-preglednicatelosredina"/>
              <w:jc w:val="left"/>
            </w:pPr>
            <w:r w:rsidRPr="00FC4A61">
              <w:t>Mehika</w:t>
            </w:r>
          </w:p>
        </w:tc>
        <w:tc>
          <w:tcPr>
            <w:tcW w:w="960" w:type="dxa"/>
            <w:hideMark/>
          </w:tcPr>
          <w:p w14:paraId="318EE0C2"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51513670" w14:textId="77777777" w:rsidR="00C16747" w:rsidRPr="00FC4A61" w:rsidRDefault="00C16747" w:rsidP="00CF7EE1">
            <w:pPr>
              <w:pStyle w:val="LP-preglednicatelosredina"/>
              <w:rPr>
                <w:lang w:eastAsia="sl-SI"/>
              </w:rPr>
            </w:pPr>
            <w:r w:rsidRPr="00FC4A61">
              <w:rPr>
                <w:lang w:eastAsia="sl-SI"/>
              </w:rPr>
              <w:t>1.552</w:t>
            </w:r>
          </w:p>
        </w:tc>
        <w:tc>
          <w:tcPr>
            <w:tcW w:w="960" w:type="dxa"/>
            <w:hideMark/>
          </w:tcPr>
          <w:p w14:paraId="33A236DD"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711F7D65"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5544D58D" w14:textId="77777777" w:rsidTr="00C16747">
        <w:trPr>
          <w:trHeight w:val="300"/>
        </w:trPr>
        <w:tc>
          <w:tcPr>
            <w:tcW w:w="2360" w:type="dxa"/>
            <w:vAlign w:val="center"/>
            <w:hideMark/>
          </w:tcPr>
          <w:p w14:paraId="74928C14" w14:textId="77777777" w:rsidR="00C16747" w:rsidRPr="00FC4A61" w:rsidRDefault="00C16747" w:rsidP="00C16747">
            <w:pPr>
              <w:pStyle w:val="LP-preglednicatelosredina"/>
              <w:jc w:val="left"/>
            </w:pPr>
            <w:r w:rsidRPr="00FC4A61">
              <w:t>Združene države Amerike</w:t>
            </w:r>
          </w:p>
        </w:tc>
        <w:tc>
          <w:tcPr>
            <w:tcW w:w="960" w:type="dxa"/>
            <w:hideMark/>
          </w:tcPr>
          <w:p w14:paraId="3514C750" w14:textId="77777777" w:rsidR="00C16747" w:rsidRPr="00FC4A61" w:rsidRDefault="00C16747" w:rsidP="00CF7EE1">
            <w:pPr>
              <w:pStyle w:val="LP-preglednicatelosredina"/>
              <w:rPr>
                <w:lang w:eastAsia="sl-SI"/>
              </w:rPr>
            </w:pPr>
            <w:r w:rsidRPr="00FC4A61">
              <w:rPr>
                <w:lang w:eastAsia="sl-SI"/>
              </w:rPr>
              <w:t>9</w:t>
            </w:r>
            <w:r>
              <w:rPr>
                <w:lang w:eastAsia="sl-SI"/>
              </w:rPr>
              <w:t>4</w:t>
            </w:r>
          </w:p>
        </w:tc>
        <w:tc>
          <w:tcPr>
            <w:tcW w:w="960" w:type="dxa"/>
            <w:hideMark/>
          </w:tcPr>
          <w:p w14:paraId="792F1F33" w14:textId="77777777" w:rsidR="00C16747" w:rsidRPr="00FC4A61" w:rsidRDefault="00C16747" w:rsidP="00CF7EE1">
            <w:pPr>
              <w:pStyle w:val="LP-preglednicatelosredina"/>
              <w:rPr>
                <w:lang w:eastAsia="sl-SI"/>
              </w:rPr>
            </w:pPr>
            <w:r w:rsidRPr="00FC4A61">
              <w:rPr>
                <w:lang w:eastAsia="sl-SI"/>
              </w:rPr>
              <w:t>9</w:t>
            </w:r>
            <w:r>
              <w:rPr>
                <w:lang w:eastAsia="sl-SI"/>
              </w:rPr>
              <w:t>6.553</w:t>
            </w:r>
          </w:p>
        </w:tc>
        <w:tc>
          <w:tcPr>
            <w:tcW w:w="960" w:type="dxa"/>
            <w:hideMark/>
          </w:tcPr>
          <w:p w14:paraId="1FCCF13F"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144FD255" w14:textId="77777777" w:rsidR="00C16747" w:rsidRPr="00FC4A61" w:rsidRDefault="00C16747" w:rsidP="00CF7EE1">
            <w:pPr>
              <w:pStyle w:val="LP-preglednicatelosredina"/>
              <w:rPr>
                <w:lang w:eastAsia="sl-SI"/>
              </w:rPr>
            </w:pPr>
            <w:r w:rsidRPr="00FC4A61">
              <w:rPr>
                <w:lang w:eastAsia="sl-SI"/>
              </w:rPr>
              <w:t>2.234</w:t>
            </w:r>
          </w:p>
        </w:tc>
      </w:tr>
      <w:tr w:rsidR="00C16747" w:rsidRPr="00FC4A61" w14:paraId="32A6A334" w14:textId="77777777" w:rsidTr="00C16747">
        <w:trPr>
          <w:trHeight w:val="300"/>
        </w:trPr>
        <w:tc>
          <w:tcPr>
            <w:tcW w:w="2360" w:type="dxa"/>
            <w:shd w:val="clear" w:color="auto" w:fill="5B9BD5" w:themeFill="accent1"/>
            <w:vAlign w:val="center"/>
            <w:hideMark/>
          </w:tcPr>
          <w:p w14:paraId="4CC177C9" w14:textId="77777777" w:rsidR="00C16747" w:rsidRPr="00FC4A61" w:rsidRDefault="00C16747" w:rsidP="00C16747">
            <w:pPr>
              <w:pStyle w:val="LPpreglednicaglavasredina"/>
              <w:jc w:val="left"/>
            </w:pPr>
            <w:r w:rsidRPr="00FC4A61">
              <w:t>Skupaj Amerika</w:t>
            </w:r>
          </w:p>
        </w:tc>
        <w:tc>
          <w:tcPr>
            <w:tcW w:w="960" w:type="dxa"/>
            <w:shd w:val="clear" w:color="auto" w:fill="5B9BD5" w:themeFill="accent1"/>
            <w:hideMark/>
          </w:tcPr>
          <w:p w14:paraId="351D33A2" w14:textId="77777777" w:rsidR="00C16747" w:rsidRPr="00FC4A61" w:rsidRDefault="00C16747" w:rsidP="00CF7EE1">
            <w:pPr>
              <w:pStyle w:val="LPpreglednicaglavasredina"/>
              <w:rPr>
                <w:lang w:eastAsia="sl-SI"/>
              </w:rPr>
            </w:pPr>
            <w:r w:rsidRPr="00FC4A61">
              <w:rPr>
                <w:lang w:eastAsia="sl-SI"/>
              </w:rPr>
              <w:t>12</w:t>
            </w:r>
            <w:r>
              <w:rPr>
                <w:lang w:eastAsia="sl-SI"/>
              </w:rPr>
              <w:t>0</w:t>
            </w:r>
          </w:p>
        </w:tc>
        <w:tc>
          <w:tcPr>
            <w:tcW w:w="960" w:type="dxa"/>
            <w:shd w:val="clear" w:color="auto" w:fill="5B9BD5" w:themeFill="accent1"/>
            <w:hideMark/>
          </w:tcPr>
          <w:p w14:paraId="3C52B0FB" w14:textId="77777777" w:rsidR="00C16747" w:rsidRPr="00FC4A61" w:rsidRDefault="00C16747" w:rsidP="00CF7EE1">
            <w:pPr>
              <w:pStyle w:val="LPpreglednicaglavasredina"/>
              <w:rPr>
                <w:lang w:eastAsia="sl-SI"/>
              </w:rPr>
            </w:pPr>
            <w:r>
              <w:rPr>
                <w:lang w:eastAsia="sl-SI"/>
              </w:rPr>
              <w:t>115.176</w:t>
            </w:r>
          </w:p>
        </w:tc>
        <w:tc>
          <w:tcPr>
            <w:tcW w:w="960" w:type="dxa"/>
            <w:shd w:val="clear" w:color="auto" w:fill="5B9BD5" w:themeFill="accent1"/>
            <w:hideMark/>
          </w:tcPr>
          <w:p w14:paraId="4B5C72F0" w14:textId="77777777" w:rsidR="00C16747" w:rsidRPr="00FC4A61" w:rsidRDefault="00C16747" w:rsidP="00CF7EE1">
            <w:pPr>
              <w:pStyle w:val="LPpreglednicaglavasredina"/>
              <w:rPr>
                <w:lang w:eastAsia="sl-SI"/>
              </w:rPr>
            </w:pPr>
            <w:r w:rsidRPr="00FC4A61">
              <w:rPr>
                <w:lang w:eastAsia="sl-SI"/>
              </w:rPr>
              <w:t>4</w:t>
            </w:r>
          </w:p>
        </w:tc>
        <w:tc>
          <w:tcPr>
            <w:tcW w:w="960" w:type="dxa"/>
            <w:shd w:val="clear" w:color="auto" w:fill="5B9BD5" w:themeFill="accent1"/>
            <w:hideMark/>
          </w:tcPr>
          <w:p w14:paraId="34B22E4A" w14:textId="77777777" w:rsidR="00C16747" w:rsidRPr="00FC4A61" w:rsidRDefault="00C16747" w:rsidP="00CF7EE1">
            <w:pPr>
              <w:pStyle w:val="LPpreglednicaglavasredina"/>
              <w:rPr>
                <w:lang w:eastAsia="sl-SI"/>
              </w:rPr>
            </w:pPr>
            <w:r w:rsidRPr="009D7A3C">
              <w:rPr>
                <w:lang w:eastAsia="sl-SI"/>
              </w:rPr>
              <w:t>3.599</w:t>
            </w:r>
          </w:p>
        </w:tc>
      </w:tr>
      <w:tr w:rsidR="00C16747" w:rsidRPr="00FC4A61" w14:paraId="76DD6483" w14:textId="77777777" w:rsidTr="00C16747">
        <w:trPr>
          <w:trHeight w:val="300"/>
        </w:trPr>
        <w:tc>
          <w:tcPr>
            <w:tcW w:w="2360" w:type="dxa"/>
            <w:vAlign w:val="center"/>
          </w:tcPr>
          <w:p w14:paraId="3DCFBEF5" w14:textId="77777777" w:rsidR="00C16747" w:rsidRPr="00FC4A61" w:rsidRDefault="00C16747" w:rsidP="00C16747">
            <w:pPr>
              <w:pStyle w:val="LP-preglednicatelosredina"/>
              <w:jc w:val="left"/>
            </w:pPr>
            <w:r w:rsidRPr="00FC4A61">
              <w:t>Armenija</w:t>
            </w:r>
          </w:p>
        </w:tc>
        <w:tc>
          <w:tcPr>
            <w:tcW w:w="960" w:type="dxa"/>
          </w:tcPr>
          <w:p w14:paraId="65DD9844" w14:textId="77777777" w:rsidR="00C16747" w:rsidRPr="00FC4A61" w:rsidRDefault="00C16747" w:rsidP="00CF7EE1">
            <w:pPr>
              <w:pStyle w:val="LP-preglednicatelosredina"/>
              <w:rPr>
                <w:lang w:eastAsia="sl-SI"/>
              </w:rPr>
            </w:pPr>
            <w:r w:rsidRPr="00FC4A61">
              <w:rPr>
                <w:lang w:eastAsia="sl-SI"/>
              </w:rPr>
              <w:t>1</w:t>
            </w:r>
          </w:p>
        </w:tc>
        <w:tc>
          <w:tcPr>
            <w:tcW w:w="960" w:type="dxa"/>
          </w:tcPr>
          <w:p w14:paraId="01274BB0" w14:textId="77777777" w:rsidR="00C16747" w:rsidRPr="00FC4A61" w:rsidRDefault="00C16747" w:rsidP="00CF7EE1">
            <w:pPr>
              <w:pStyle w:val="LP-preglednicatelosredina"/>
              <w:rPr>
                <w:lang w:eastAsia="sl-SI"/>
              </w:rPr>
            </w:pPr>
            <w:r w:rsidRPr="00FC4A61">
              <w:rPr>
                <w:lang w:eastAsia="sl-SI"/>
              </w:rPr>
              <w:t>375</w:t>
            </w:r>
          </w:p>
        </w:tc>
        <w:tc>
          <w:tcPr>
            <w:tcW w:w="960" w:type="dxa"/>
          </w:tcPr>
          <w:p w14:paraId="5B8F5064" w14:textId="77777777" w:rsidR="00C16747" w:rsidRPr="00FC4A61" w:rsidRDefault="00C16747" w:rsidP="00CF7EE1">
            <w:pPr>
              <w:pStyle w:val="LP-preglednicatelosredina"/>
              <w:rPr>
                <w:lang w:eastAsia="sl-SI"/>
              </w:rPr>
            </w:pPr>
            <w:r w:rsidRPr="00FC4A61">
              <w:rPr>
                <w:lang w:eastAsia="sl-SI"/>
              </w:rPr>
              <w:t> </w:t>
            </w:r>
          </w:p>
        </w:tc>
        <w:tc>
          <w:tcPr>
            <w:tcW w:w="960" w:type="dxa"/>
          </w:tcPr>
          <w:p w14:paraId="240BE1AD"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786D52EA" w14:textId="77777777" w:rsidTr="00C16747">
        <w:trPr>
          <w:trHeight w:val="300"/>
        </w:trPr>
        <w:tc>
          <w:tcPr>
            <w:tcW w:w="2360" w:type="dxa"/>
            <w:vAlign w:val="center"/>
          </w:tcPr>
          <w:p w14:paraId="2665FE69" w14:textId="77777777" w:rsidR="00C16747" w:rsidRPr="00FC4A61" w:rsidRDefault="00C16747" w:rsidP="00C16747">
            <w:pPr>
              <w:pStyle w:val="LP-preglednicatelosredina"/>
              <w:jc w:val="left"/>
            </w:pPr>
            <w:r w:rsidRPr="00FC4A61">
              <w:t>Bangladeš</w:t>
            </w:r>
          </w:p>
        </w:tc>
        <w:tc>
          <w:tcPr>
            <w:tcW w:w="960" w:type="dxa"/>
          </w:tcPr>
          <w:p w14:paraId="31DDCFB2" w14:textId="77777777" w:rsidR="00C16747" w:rsidRPr="00FC4A61" w:rsidRDefault="00C16747" w:rsidP="00CF7EE1">
            <w:pPr>
              <w:pStyle w:val="LP-preglednicatelosredina"/>
              <w:rPr>
                <w:lang w:eastAsia="sl-SI"/>
              </w:rPr>
            </w:pPr>
            <w:r w:rsidRPr="00FC4A61">
              <w:rPr>
                <w:lang w:eastAsia="sl-SI"/>
              </w:rPr>
              <w:t> </w:t>
            </w:r>
          </w:p>
        </w:tc>
        <w:tc>
          <w:tcPr>
            <w:tcW w:w="960" w:type="dxa"/>
          </w:tcPr>
          <w:p w14:paraId="2575B96E" w14:textId="77777777" w:rsidR="00C16747" w:rsidRPr="00FC4A61" w:rsidRDefault="00C16747" w:rsidP="00CF7EE1">
            <w:pPr>
              <w:pStyle w:val="LP-preglednicatelosredina"/>
              <w:rPr>
                <w:lang w:eastAsia="sl-SI"/>
              </w:rPr>
            </w:pPr>
            <w:r w:rsidRPr="00FC4A61">
              <w:rPr>
                <w:lang w:eastAsia="sl-SI"/>
              </w:rPr>
              <w:t> </w:t>
            </w:r>
          </w:p>
        </w:tc>
        <w:tc>
          <w:tcPr>
            <w:tcW w:w="960" w:type="dxa"/>
          </w:tcPr>
          <w:p w14:paraId="30577BAA" w14:textId="77777777" w:rsidR="00C16747" w:rsidRPr="00FC4A61" w:rsidRDefault="00C16747" w:rsidP="00CF7EE1">
            <w:pPr>
              <w:pStyle w:val="LP-preglednicatelosredina"/>
              <w:rPr>
                <w:lang w:eastAsia="sl-SI"/>
              </w:rPr>
            </w:pPr>
            <w:r w:rsidRPr="00FC4A61">
              <w:rPr>
                <w:lang w:eastAsia="sl-SI"/>
              </w:rPr>
              <w:t>2</w:t>
            </w:r>
          </w:p>
        </w:tc>
        <w:tc>
          <w:tcPr>
            <w:tcW w:w="960" w:type="dxa"/>
          </w:tcPr>
          <w:p w14:paraId="27300645" w14:textId="77777777" w:rsidR="00C16747" w:rsidRPr="00FC4A61" w:rsidRDefault="00C16747" w:rsidP="00CF7EE1">
            <w:pPr>
              <w:pStyle w:val="LP-preglednicatelosredina"/>
              <w:rPr>
                <w:lang w:eastAsia="sl-SI"/>
              </w:rPr>
            </w:pPr>
            <w:r w:rsidRPr="00FC4A61">
              <w:rPr>
                <w:lang w:eastAsia="sl-SI"/>
              </w:rPr>
              <w:t>2.160</w:t>
            </w:r>
          </w:p>
        </w:tc>
      </w:tr>
      <w:tr w:rsidR="00C16747" w:rsidRPr="00FC4A61" w14:paraId="1A6F62EE" w14:textId="77777777" w:rsidTr="00C16747">
        <w:trPr>
          <w:trHeight w:val="300"/>
        </w:trPr>
        <w:tc>
          <w:tcPr>
            <w:tcW w:w="2360" w:type="dxa"/>
            <w:vAlign w:val="center"/>
          </w:tcPr>
          <w:p w14:paraId="1512D0A6" w14:textId="77777777" w:rsidR="00C16747" w:rsidRPr="00FC4A61" w:rsidRDefault="00C16747" w:rsidP="00C16747">
            <w:pPr>
              <w:pStyle w:val="LP-preglednicatelosredina"/>
              <w:jc w:val="left"/>
            </w:pPr>
            <w:r w:rsidRPr="00FC4A61">
              <w:t>Indija</w:t>
            </w:r>
          </w:p>
        </w:tc>
        <w:tc>
          <w:tcPr>
            <w:tcW w:w="960" w:type="dxa"/>
          </w:tcPr>
          <w:p w14:paraId="0DDB2AAD" w14:textId="77777777" w:rsidR="00C16747" w:rsidRPr="00FC4A61" w:rsidRDefault="00C16747" w:rsidP="00CF7EE1">
            <w:pPr>
              <w:pStyle w:val="LP-preglednicatelosredina"/>
              <w:rPr>
                <w:lang w:eastAsia="sl-SI"/>
              </w:rPr>
            </w:pPr>
            <w:r w:rsidRPr="00FC4A61">
              <w:rPr>
                <w:lang w:eastAsia="sl-SI"/>
              </w:rPr>
              <w:t>22</w:t>
            </w:r>
          </w:p>
        </w:tc>
        <w:tc>
          <w:tcPr>
            <w:tcW w:w="960" w:type="dxa"/>
          </w:tcPr>
          <w:p w14:paraId="2C00F56F" w14:textId="77777777" w:rsidR="00C16747" w:rsidRPr="00FC4A61" w:rsidRDefault="00C16747" w:rsidP="00CF7EE1">
            <w:pPr>
              <w:pStyle w:val="LP-preglednicatelosredina"/>
              <w:rPr>
                <w:lang w:eastAsia="sl-SI"/>
              </w:rPr>
            </w:pPr>
            <w:r w:rsidRPr="00FC4A61">
              <w:rPr>
                <w:lang w:eastAsia="sl-SI"/>
              </w:rPr>
              <w:t>6.255</w:t>
            </w:r>
          </w:p>
        </w:tc>
        <w:tc>
          <w:tcPr>
            <w:tcW w:w="960" w:type="dxa"/>
          </w:tcPr>
          <w:p w14:paraId="3BD45AD9" w14:textId="77777777" w:rsidR="00C16747" w:rsidRPr="00FC4A61" w:rsidRDefault="00C16747" w:rsidP="00CF7EE1">
            <w:pPr>
              <w:pStyle w:val="LP-preglednicatelosredina"/>
              <w:rPr>
                <w:lang w:eastAsia="sl-SI"/>
              </w:rPr>
            </w:pPr>
            <w:r w:rsidRPr="00FC4A61">
              <w:rPr>
                <w:lang w:eastAsia="sl-SI"/>
              </w:rPr>
              <w:t>7</w:t>
            </w:r>
          </w:p>
        </w:tc>
        <w:tc>
          <w:tcPr>
            <w:tcW w:w="960" w:type="dxa"/>
          </w:tcPr>
          <w:p w14:paraId="5CAE0129" w14:textId="77777777" w:rsidR="00C16747" w:rsidRPr="00FC4A61" w:rsidRDefault="00C16747" w:rsidP="00CF7EE1">
            <w:pPr>
              <w:pStyle w:val="LP-preglednicatelosredina"/>
              <w:rPr>
                <w:lang w:eastAsia="sl-SI"/>
              </w:rPr>
            </w:pPr>
            <w:r w:rsidRPr="00FC4A61">
              <w:rPr>
                <w:lang w:eastAsia="sl-SI"/>
              </w:rPr>
              <w:t>4.824</w:t>
            </w:r>
          </w:p>
        </w:tc>
      </w:tr>
      <w:tr w:rsidR="00C16747" w:rsidRPr="00FC4A61" w14:paraId="5BAFE382" w14:textId="77777777" w:rsidTr="00C16747">
        <w:trPr>
          <w:trHeight w:val="300"/>
        </w:trPr>
        <w:tc>
          <w:tcPr>
            <w:tcW w:w="2360" w:type="dxa"/>
            <w:vAlign w:val="center"/>
          </w:tcPr>
          <w:p w14:paraId="3E33008E" w14:textId="77777777" w:rsidR="00C16747" w:rsidRPr="00FC4A61" w:rsidRDefault="00C16747" w:rsidP="00C16747">
            <w:pPr>
              <w:pStyle w:val="LP-preglednicatelosredina"/>
              <w:jc w:val="left"/>
            </w:pPr>
            <w:r w:rsidRPr="00FC4A61">
              <w:t>Iran</w:t>
            </w:r>
          </w:p>
        </w:tc>
        <w:tc>
          <w:tcPr>
            <w:tcW w:w="960" w:type="dxa"/>
          </w:tcPr>
          <w:p w14:paraId="45A914FD" w14:textId="77777777" w:rsidR="00C16747" w:rsidRPr="00FC4A61" w:rsidRDefault="00C16747" w:rsidP="00CF7EE1">
            <w:pPr>
              <w:pStyle w:val="LP-preglednicatelosredina"/>
              <w:rPr>
                <w:lang w:eastAsia="sl-SI"/>
              </w:rPr>
            </w:pPr>
            <w:r w:rsidRPr="00FC4A61">
              <w:rPr>
                <w:lang w:eastAsia="sl-SI"/>
              </w:rPr>
              <w:t>1</w:t>
            </w:r>
          </w:p>
        </w:tc>
        <w:tc>
          <w:tcPr>
            <w:tcW w:w="960" w:type="dxa"/>
          </w:tcPr>
          <w:p w14:paraId="0296F9BE" w14:textId="77777777" w:rsidR="00C16747" w:rsidRPr="00FC4A61" w:rsidRDefault="00C16747" w:rsidP="00CF7EE1">
            <w:pPr>
              <w:pStyle w:val="LP-preglednicatelosredina"/>
              <w:rPr>
                <w:lang w:eastAsia="sl-SI"/>
              </w:rPr>
            </w:pPr>
            <w:r w:rsidRPr="00FC4A61">
              <w:rPr>
                <w:lang w:eastAsia="sl-SI"/>
              </w:rPr>
              <w:t>915</w:t>
            </w:r>
          </w:p>
        </w:tc>
        <w:tc>
          <w:tcPr>
            <w:tcW w:w="960" w:type="dxa"/>
          </w:tcPr>
          <w:p w14:paraId="74F79A9A" w14:textId="77777777" w:rsidR="00C16747" w:rsidRPr="00FC4A61" w:rsidRDefault="00C16747" w:rsidP="00CF7EE1">
            <w:pPr>
              <w:pStyle w:val="LP-preglednicatelosredina"/>
              <w:rPr>
                <w:lang w:eastAsia="sl-SI"/>
              </w:rPr>
            </w:pPr>
            <w:r>
              <w:rPr>
                <w:lang w:eastAsia="sl-SI"/>
              </w:rPr>
              <w:t>1</w:t>
            </w:r>
            <w:r w:rsidRPr="00FC4A61">
              <w:rPr>
                <w:lang w:eastAsia="sl-SI"/>
              </w:rPr>
              <w:t> </w:t>
            </w:r>
          </w:p>
        </w:tc>
        <w:tc>
          <w:tcPr>
            <w:tcW w:w="960" w:type="dxa"/>
          </w:tcPr>
          <w:p w14:paraId="59F30912" w14:textId="77777777" w:rsidR="00C16747" w:rsidRPr="00FC4A61" w:rsidRDefault="00C16747" w:rsidP="00CF7EE1">
            <w:pPr>
              <w:pStyle w:val="LP-preglednicatelosredina"/>
              <w:rPr>
                <w:lang w:eastAsia="sl-SI"/>
              </w:rPr>
            </w:pPr>
            <w:r>
              <w:rPr>
                <w:lang w:eastAsia="sl-SI"/>
              </w:rPr>
              <w:t>974</w:t>
            </w:r>
            <w:r w:rsidRPr="00FC4A61">
              <w:rPr>
                <w:lang w:eastAsia="sl-SI"/>
              </w:rPr>
              <w:t> </w:t>
            </w:r>
          </w:p>
        </w:tc>
      </w:tr>
      <w:tr w:rsidR="00C16747" w:rsidRPr="00FC4A61" w14:paraId="43ACC407" w14:textId="77777777" w:rsidTr="00C16747">
        <w:trPr>
          <w:trHeight w:val="300"/>
        </w:trPr>
        <w:tc>
          <w:tcPr>
            <w:tcW w:w="2360" w:type="dxa"/>
            <w:vAlign w:val="center"/>
          </w:tcPr>
          <w:p w14:paraId="05B7E89E" w14:textId="77777777" w:rsidR="00C16747" w:rsidRPr="00FC4A61" w:rsidRDefault="00C16747" w:rsidP="00C16747">
            <w:pPr>
              <w:pStyle w:val="LP-preglednicatelosredina"/>
              <w:jc w:val="left"/>
            </w:pPr>
            <w:r w:rsidRPr="00FC4A61">
              <w:t>Japonska</w:t>
            </w:r>
          </w:p>
        </w:tc>
        <w:tc>
          <w:tcPr>
            <w:tcW w:w="960" w:type="dxa"/>
          </w:tcPr>
          <w:p w14:paraId="7B63A892" w14:textId="77777777" w:rsidR="00C16747" w:rsidRPr="00FC4A61" w:rsidRDefault="00C16747" w:rsidP="00CF7EE1">
            <w:pPr>
              <w:pStyle w:val="LP-preglednicatelosredina"/>
              <w:rPr>
                <w:lang w:eastAsia="sl-SI"/>
              </w:rPr>
            </w:pPr>
            <w:r w:rsidRPr="00547BA8">
              <w:rPr>
                <w:lang w:eastAsia="sl-SI"/>
              </w:rPr>
              <w:t>3</w:t>
            </w:r>
            <w:r>
              <w:rPr>
                <w:lang w:eastAsia="sl-SI"/>
              </w:rPr>
              <w:t>3</w:t>
            </w:r>
          </w:p>
        </w:tc>
        <w:tc>
          <w:tcPr>
            <w:tcW w:w="960" w:type="dxa"/>
          </w:tcPr>
          <w:p w14:paraId="3946EB91" w14:textId="77777777" w:rsidR="00C16747" w:rsidRPr="00FC4A61" w:rsidRDefault="00C16747" w:rsidP="00CF7EE1">
            <w:pPr>
              <w:pStyle w:val="LP-preglednicatelosredina"/>
              <w:rPr>
                <w:lang w:eastAsia="sl-SI"/>
              </w:rPr>
            </w:pPr>
            <w:r w:rsidRPr="00FC4A61">
              <w:rPr>
                <w:lang w:eastAsia="sl-SI"/>
              </w:rPr>
              <w:t>3</w:t>
            </w:r>
            <w:r>
              <w:rPr>
                <w:lang w:eastAsia="sl-SI"/>
              </w:rPr>
              <w:t>1.679</w:t>
            </w:r>
          </w:p>
        </w:tc>
        <w:tc>
          <w:tcPr>
            <w:tcW w:w="960" w:type="dxa"/>
          </w:tcPr>
          <w:p w14:paraId="70C7DD55" w14:textId="77777777" w:rsidR="00C16747" w:rsidRPr="00FC4A61" w:rsidRDefault="00C16747" w:rsidP="00CF7EE1">
            <w:pPr>
              <w:pStyle w:val="LP-preglednicatelosredina"/>
              <w:rPr>
                <w:lang w:eastAsia="sl-SI"/>
              </w:rPr>
            </w:pPr>
            <w:r w:rsidRPr="00FC4A61">
              <w:rPr>
                <w:lang w:eastAsia="sl-SI"/>
              </w:rPr>
              <w:t>2</w:t>
            </w:r>
          </w:p>
        </w:tc>
        <w:tc>
          <w:tcPr>
            <w:tcW w:w="960" w:type="dxa"/>
          </w:tcPr>
          <w:p w14:paraId="3E8306E8" w14:textId="77777777" w:rsidR="00C16747" w:rsidRPr="00FC4A61" w:rsidRDefault="00C16747" w:rsidP="00CF7EE1">
            <w:pPr>
              <w:pStyle w:val="LP-preglednicatelosredina"/>
              <w:rPr>
                <w:lang w:eastAsia="sl-SI"/>
              </w:rPr>
            </w:pPr>
            <w:r w:rsidRPr="00FC4A61">
              <w:rPr>
                <w:lang w:eastAsia="sl-SI"/>
              </w:rPr>
              <w:t>2.653</w:t>
            </w:r>
          </w:p>
        </w:tc>
      </w:tr>
      <w:tr w:rsidR="00C16747" w:rsidRPr="00FC4A61" w14:paraId="00E8F677" w14:textId="77777777" w:rsidTr="00C16747">
        <w:trPr>
          <w:trHeight w:val="300"/>
        </w:trPr>
        <w:tc>
          <w:tcPr>
            <w:tcW w:w="2360" w:type="dxa"/>
            <w:vAlign w:val="center"/>
          </w:tcPr>
          <w:p w14:paraId="55E920E6" w14:textId="77777777" w:rsidR="00C16747" w:rsidRPr="00FC4A61" w:rsidRDefault="00C16747" w:rsidP="00C16747">
            <w:pPr>
              <w:pStyle w:val="LP-preglednicatelosredina"/>
              <w:jc w:val="left"/>
            </w:pPr>
            <w:r w:rsidRPr="00FC4A61">
              <w:t>Kitajska</w:t>
            </w:r>
          </w:p>
        </w:tc>
        <w:tc>
          <w:tcPr>
            <w:tcW w:w="960" w:type="dxa"/>
          </w:tcPr>
          <w:p w14:paraId="6BA00805" w14:textId="77777777" w:rsidR="00C16747" w:rsidRPr="00FC4A61" w:rsidRDefault="00C16747" w:rsidP="00CF7EE1">
            <w:pPr>
              <w:pStyle w:val="LP-preglednicatelosredina"/>
              <w:rPr>
                <w:lang w:eastAsia="sl-SI"/>
              </w:rPr>
            </w:pPr>
            <w:r>
              <w:rPr>
                <w:lang w:eastAsia="sl-SI"/>
              </w:rPr>
              <w:t>50</w:t>
            </w:r>
          </w:p>
        </w:tc>
        <w:tc>
          <w:tcPr>
            <w:tcW w:w="960" w:type="dxa"/>
          </w:tcPr>
          <w:p w14:paraId="75609A4E" w14:textId="77777777" w:rsidR="00C16747" w:rsidRPr="00FC4A61" w:rsidRDefault="00C16747" w:rsidP="00CF7EE1">
            <w:pPr>
              <w:pStyle w:val="LP-preglednicatelosredina"/>
              <w:rPr>
                <w:lang w:eastAsia="sl-SI"/>
              </w:rPr>
            </w:pPr>
            <w:r w:rsidRPr="00FC4A61">
              <w:rPr>
                <w:lang w:eastAsia="sl-SI"/>
              </w:rPr>
              <w:t>4</w:t>
            </w:r>
            <w:r>
              <w:rPr>
                <w:lang w:eastAsia="sl-SI"/>
              </w:rPr>
              <w:t>7.518</w:t>
            </w:r>
          </w:p>
        </w:tc>
        <w:tc>
          <w:tcPr>
            <w:tcW w:w="960" w:type="dxa"/>
          </w:tcPr>
          <w:p w14:paraId="160C9128" w14:textId="77777777" w:rsidR="00C16747" w:rsidRPr="00FC4A61" w:rsidRDefault="00C16747" w:rsidP="00CF7EE1">
            <w:pPr>
              <w:pStyle w:val="LP-preglednicatelosredina"/>
              <w:rPr>
                <w:lang w:eastAsia="sl-SI"/>
              </w:rPr>
            </w:pPr>
            <w:r w:rsidRPr="00956DDD">
              <w:rPr>
                <w:lang w:eastAsia="sl-SI"/>
              </w:rPr>
              <w:t>12</w:t>
            </w:r>
          </w:p>
        </w:tc>
        <w:tc>
          <w:tcPr>
            <w:tcW w:w="960" w:type="dxa"/>
          </w:tcPr>
          <w:p w14:paraId="7B2977E1" w14:textId="77777777" w:rsidR="00C16747" w:rsidRPr="00FC4A61" w:rsidRDefault="00C16747" w:rsidP="00CF7EE1">
            <w:pPr>
              <w:pStyle w:val="LP-preglednicatelosredina"/>
              <w:rPr>
                <w:lang w:eastAsia="sl-SI"/>
              </w:rPr>
            </w:pPr>
            <w:r>
              <w:rPr>
                <w:lang w:eastAsia="sl-SI"/>
              </w:rPr>
              <w:t>11.923</w:t>
            </w:r>
          </w:p>
        </w:tc>
      </w:tr>
      <w:tr w:rsidR="00C16747" w:rsidRPr="00FC4A61" w14:paraId="694AB20E" w14:textId="77777777" w:rsidTr="00C16747">
        <w:trPr>
          <w:trHeight w:val="300"/>
        </w:trPr>
        <w:tc>
          <w:tcPr>
            <w:tcW w:w="2360" w:type="dxa"/>
            <w:vAlign w:val="center"/>
          </w:tcPr>
          <w:p w14:paraId="0443F34C" w14:textId="77777777" w:rsidR="00C16747" w:rsidRPr="00FC4A61" w:rsidRDefault="00C16747" w:rsidP="00C16747">
            <w:pPr>
              <w:pStyle w:val="LP-preglednicatelosredina"/>
              <w:jc w:val="left"/>
            </w:pPr>
            <w:r w:rsidRPr="00FC4A61">
              <w:t>Koreja, republika</w:t>
            </w:r>
          </w:p>
        </w:tc>
        <w:tc>
          <w:tcPr>
            <w:tcW w:w="960" w:type="dxa"/>
          </w:tcPr>
          <w:p w14:paraId="3DD969B3" w14:textId="77777777" w:rsidR="00C16747" w:rsidRPr="00FC4A61" w:rsidRDefault="00C16747" w:rsidP="00CF7EE1">
            <w:pPr>
              <w:pStyle w:val="LP-preglednicatelosredina"/>
              <w:rPr>
                <w:lang w:eastAsia="sl-SI"/>
              </w:rPr>
            </w:pPr>
            <w:r w:rsidRPr="00FC4A61">
              <w:rPr>
                <w:lang w:eastAsia="sl-SI"/>
              </w:rPr>
              <w:t>24</w:t>
            </w:r>
          </w:p>
        </w:tc>
        <w:tc>
          <w:tcPr>
            <w:tcW w:w="960" w:type="dxa"/>
          </w:tcPr>
          <w:p w14:paraId="58B8DB1D" w14:textId="77777777" w:rsidR="00C16747" w:rsidRPr="00FC4A61" w:rsidRDefault="00C16747" w:rsidP="00CF7EE1">
            <w:pPr>
              <w:pStyle w:val="LP-preglednicatelosredina"/>
              <w:rPr>
                <w:lang w:eastAsia="sl-SI"/>
              </w:rPr>
            </w:pPr>
            <w:r>
              <w:rPr>
                <w:lang w:eastAsia="sl-SI"/>
              </w:rPr>
              <w:t>23.123</w:t>
            </w:r>
          </w:p>
        </w:tc>
        <w:tc>
          <w:tcPr>
            <w:tcW w:w="960" w:type="dxa"/>
          </w:tcPr>
          <w:p w14:paraId="46BAD561" w14:textId="77777777" w:rsidR="00C16747" w:rsidRPr="00FC4A61" w:rsidRDefault="00C16747" w:rsidP="00CF7EE1">
            <w:pPr>
              <w:pStyle w:val="LP-preglednicatelosredina"/>
              <w:rPr>
                <w:lang w:eastAsia="sl-SI"/>
              </w:rPr>
            </w:pPr>
            <w:r>
              <w:rPr>
                <w:lang w:eastAsia="sl-SI"/>
              </w:rPr>
              <w:t>4</w:t>
            </w:r>
          </w:p>
        </w:tc>
        <w:tc>
          <w:tcPr>
            <w:tcW w:w="960" w:type="dxa"/>
          </w:tcPr>
          <w:p w14:paraId="0898CF05" w14:textId="77777777" w:rsidR="00C16747" w:rsidRPr="00FC4A61" w:rsidRDefault="00C16747" w:rsidP="00CF7EE1">
            <w:pPr>
              <w:pStyle w:val="LP-preglednicatelosredina"/>
              <w:rPr>
                <w:lang w:eastAsia="sl-SI"/>
              </w:rPr>
            </w:pPr>
            <w:r>
              <w:rPr>
                <w:lang w:eastAsia="sl-SI"/>
              </w:rPr>
              <w:t>5.360</w:t>
            </w:r>
          </w:p>
        </w:tc>
      </w:tr>
      <w:tr w:rsidR="00C16747" w:rsidRPr="00FC4A61" w14:paraId="4683AE3A" w14:textId="77777777" w:rsidTr="00C16747">
        <w:trPr>
          <w:trHeight w:val="300"/>
        </w:trPr>
        <w:tc>
          <w:tcPr>
            <w:tcW w:w="2360" w:type="dxa"/>
            <w:vAlign w:val="center"/>
          </w:tcPr>
          <w:p w14:paraId="719DA89C" w14:textId="77777777" w:rsidR="00C16747" w:rsidRPr="00FC4A61" w:rsidRDefault="00C16747" w:rsidP="00C16747">
            <w:pPr>
              <w:pStyle w:val="LP-preglednicatelosredina"/>
              <w:jc w:val="left"/>
            </w:pPr>
            <w:r w:rsidRPr="00FC4A61">
              <w:t>Pakistan</w:t>
            </w:r>
          </w:p>
        </w:tc>
        <w:tc>
          <w:tcPr>
            <w:tcW w:w="960" w:type="dxa"/>
          </w:tcPr>
          <w:p w14:paraId="485A6D98" w14:textId="77777777" w:rsidR="00C16747" w:rsidRPr="00FC4A61" w:rsidRDefault="00C16747" w:rsidP="00CF7EE1">
            <w:pPr>
              <w:pStyle w:val="LP-preglednicatelosredina"/>
              <w:rPr>
                <w:lang w:eastAsia="sl-SI"/>
              </w:rPr>
            </w:pPr>
            <w:r w:rsidRPr="00FC4A61">
              <w:rPr>
                <w:lang w:eastAsia="sl-SI"/>
              </w:rPr>
              <w:t>5</w:t>
            </w:r>
          </w:p>
        </w:tc>
        <w:tc>
          <w:tcPr>
            <w:tcW w:w="960" w:type="dxa"/>
          </w:tcPr>
          <w:p w14:paraId="502B430C" w14:textId="77777777" w:rsidR="00C16747" w:rsidRPr="00FC4A61" w:rsidRDefault="00C16747" w:rsidP="00CF7EE1">
            <w:pPr>
              <w:pStyle w:val="LP-preglednicatelosredina"/>
              <w:rPr>
                <w:lang w:eastAsia="sl-SI"/>
              </w:rPr>
            </w:pPr>
            <w:r w:rsidRPr="00FC4A61">
              <w:rPr>
                <w:lang w:eastAsia="sl-SI"/>
              </w:rPr>
              <w:t>1.318</w:t>
            </w:r>
          </w:p>
        </w:tc>
        <w:tc>
          <w:tcPr>
            <w:tcW w:w="960" w:type="dxa"/>
          </w:tcPr>
          <w:p w14:paraId="26B8139B" w14:textId="77777777" w:rsidR="00C16747" w:rsidRPr="00FC4A61" w:rsidRDefault="00C16747" w:rsidP="00CF7EE1">
            <w:pPr>
              <w:pStyle w:val="LP-preglednicatelosredina"/>
              <w:rPr>
                <w:lang w:eastAsia="sl-SI"/>
              </w:rPr>
            </w:pPr>
            <w:r w:rsidRPr="00FC4A61">
              <w:rPr>
                <w:lang w:eastAsia="sl-SI"/>
              </w:rPr>
              <w:t>2</w:t>
            </w:r>
          </w:p>
        </w:tc>
        <w:tc>
          <w:tcPr>
            <w:tcW w:w="960" w:type="dxa"/>
          </w:tcPr>
          <w:p w14:paraId="7ED4D887" w14:textId="77777777" w:rsidR="00C16747" w:rsidRPr="00FC4A61" w:rsidRDefault="00C16747" w:rsidP="00CF7EE1">
            <w:pPr>
              <w:pStyle w:val="LP-preglednicatelosredina"/>
              <w:rPr>
                <w:lang w:eastAsia="sl-SI"/>
              </w:rPr>
            </w:pPr>
            <w:r w:rsidRPr="00FC4A61">
              <w:rPr>
                <w:lang w:eastAsia="sl-SI"/>
              </w:rPr>
              <w:t>2.028</w:t>
            </w:r>
          </w:p>
        </w:tc>
      </w:tr>
      <w:tr w:rsidR="00C16747" w:rsidRPr="00FC4A61" w14:paraId="2D9F6F0D" w14:textId="77777777" w:rsidTr="00C16747">
        <w:trPr>
          <w:trHeight w:val="300"/>
        </w:trPr>
        <w:tc>
          <w:tcPr>
            <w:tcW w:w="2360" w:type="dxa"/>
            <w:vAlign w:val="center"/>
          </w:tcPr>
          <w:p w14:paraId="44BFB239" w14:textId="77777777" w:rsidR="00C16747" w:rsidRPr="00FC4A61" w:rsidRDefault="00C16747" w:rsidP="00C16747">
            <w:pPr>
              <w:pStyle w:val="LP-preglednicatelosredina"/>
              <w:jc w:val="left"/>
            </w:pPr>
            <w:r w:rsidRPr="00FC4A61">
              <w:t>Tajvan</w:t>
            </w:r>
          </w:p>
        </w:tc>
        <w:tc>
          <w:tcPr>
            <w:tcW w:w="960" w:type="dxa"/>
          </w:tcPr>
          <w:p w14:paraId="092515AB" w14:textId="77777777" w:rsidR="00C16747" w:rsidRPr="00FC4A61" w:rsidRDefault="00C16747" w:rsidP="00CF7EE1">
            <w:pPr>
              <w:pStyle w:val="LP-preglednicatelosredina"/>
              <w:rPr>
                <w:lang w:eastAsia="sl-SI"/>
              </w:rPr>
            </w:pPr>
            <w:r w:rsidRPr="00FC4A61">
              <w:rPr>
                <w:lang w:eastAsia="sl-SI"/>
              </w:rPr>
              <w:t>4</w:t>
            </w:r>
          </w:p>
        </w:tc>
        <w:tc>
          <w:tcPr>
            <w:tcW w:w="960" w:type="dxa"/>
          </w:tcPr>
          <w:p w14:paraId="6EBCF63E" w14:textId="77777777" w:rsidR="00C16747" w:rsidRPr="00FC4A61" w:rsidRDefault="00C16747" w:rsidP="00CF7EE1">
            <w:pPr>
              <w:pStyle w:val="LP-preglednicatelosredina"/>
              <w:rPr>
                <w:lang w:eastAsia="sl-SI"/>
              </w:rPr>
            </w:pPr>
            <w:r w:rsidRPr="00FC4A61">
              <w:rPr>
                <w:lang w:eastAsia="sl-SI"/>
              </w:rPr>
              <w:t>3.844</w:t>
            </w:r>
          </w:p>
        </w:tc>
        <w:tc>
          <w:tcPr>
            <w:tcW w:w="960" w:type="dxa"/>
          </w:tcPr>
          <w:p w14:paraId="623FA068" w14:textId="77777777" w:rsidR="00C16747" w:rsidRPr="00FC4A61" w:rsidRDefault="00C16747" w:rsidP="00CF7EE1">
            <w:pPr>
              <w:pStyle w:val="LP-preglednicatelosredina"/>
              <w:rPr>
                <w:lang w:eastAsia="sl-SI"/>
              </w:rPr>
            </w:pPr>
            <w:r w:rsidRPr="00FC4A61">
              <w:rPr>
                <w:lang w:eastAsia="sl-SI"/>
              </w:rPr>
              <w:t>2</w:t>
            </w:r>
          </w:p>
        </w:tc>
        <w:tc>
          <w:tcPr>
            <w:tcW w:w="960" w:type="dxa"/>
          </w:tcPr>
          <w:p w14:paraId="3DF9A799" w14:textId="77777777" w:rsidR="00C16747" w:rsidRPr="00FC4A61" w:rsidRDefault="00C16747" w:rsidP="00CF7EE1">
            <w:pPr>
              <w:pStyle w:val="LP-preglednicatelosredina"/>
              <w:rPr>
                <w:lang w:eastAsia="sl-SI"/>
              </w:rPr>
            </w:pPr>
            <w:r w:rsidRPr="00FC4A61">
              <w:rPr>
                <w:lang w:eastAsia="sl-SI"/>
              </w:rPr>
              <w:t>2.600</w:t>
            </w:r>
          </w:p>
        </w:tc>
      </w:tr>
      <w:tr w:rsidR="00C16747" w:rsidRPr="00FC4A61" w14:paraId="7B1997E1" w14:textId="77777777" w:rsidTr="00C16747">
        <w:trPr>
          <w:trHeight w:val="300"/>
        </w:trPr>
        <w:tc>
          <w:tcPr>
            <w:tcW w:w="2360" w:type="dxa"/>
            <w:vAlign w:val="center"/>
          </w:tcPr>
          <w:p w14:paraId="587410BA" w14:textId="77777777" w:rsidR="00C16747" w:rsidRPr="00FC4A61" w:rsidRDefault="00C16747" w:rsidP="00C16747">
            <w:pPr>
              <w:pStyle w:val="LP-preglednicatelosredina"/>
              <w:jc w:val="left"/>
            </w:pPr>
            <w:r w:rsidRPr="00FC4A61">
              <w:t>Združeni arabski emirati</w:t>
            </w:r>
          </w:p>
        </w:tc>
        <w:tc>
          <w:tcPr>
            <w:tcW w:w="960" w:type="dxa"/>
          </w:tcPr>
          <w:p w14:paraId="77B28296" w14:textId="77777777" w:rsidR="00C16747" w:rsidRPr="00FC4A61" w:rsidRDefault="00C16747" w:rsidP="00CF7EE1">
            <w:pPr>
              <w:pStyle w:val="LP-preglednicatelosredina"/>
              <w:rPr>
                <w:lang w:eastAsia="sl-SI"/>
              </w:rPr>
            </w:pPr>
            <w:r w:rsidRPr="00FC4A61">
              <w:rPr>
                <w:lang w:eastAsia="sl-SI"/>
              </w:rPr>
              <w:t> </w:t>
            </w:r>
            <w:r>
              <w:rPr>
                <w:lang w:eastAsia="sl-SI"/>
              </w:rPr>
              <w:t>1</w:t>
            </w:r>
          </w:p>
        </w:tc>
        <w:tc>
          <w:tcPr>
            <w:tcW w:w="960" w:type="dxa"/>
          </w:tcPr>
          <w:p w14:paraId="1648BE97" w14:textId="77777777" w:rsidR="00C16747" w:rsidRPr="00FC4A61" w:rsidRDefault="00C16747" w:rsidP="00CF7EE1">
            <w:pPr>
              <w:pStyle w:val="LP-preglednicatelosredina"/>
              <w:rPr>
                <w:lang w:eastAsia="sl-SI"/>
              </w:rPr>
            </w:pPr>
            <w:r>
              <w:rPr>
                <w:lang w:eastAsia="sl-SI"/>
              </w:rPr>
              <w:t>1.345</w:t>
            </w:r>
            <w:r w:rsidRPr="00FC4A61">
              <w:rPr>
                <w:lang w:eastAsia="sl-SI"/>
              </w:rPr>
              <w:t> </w:t>
            </w:r>
          </w:p>
        </w:tc>
        <w:tc>
          <w:tcPr>
            <w:tcW w:w="960" w:type="dxa"/>
          </w:tcPr>
          <w:p w14:paraId="7FC45156" w14:textId="77777777" w:rsidR="00C16747" w:rsidRPr="00FC4A61" w:rsidRDefault="00C16747" w:rsidP="00CF7EE1">
            <w:pPr>
              <w:pStyle w:val="LP-preglednicatelosredina"/>
              <w:rPr>
                <w:lang w:eastAsia="sl-SI"/>
              </w:rPr>
            </w:pPr>
            <w:r>
              <w:rPr>
                <w:lang w:eastAsia="sl-SI"/>
              </w:rPr>
              <w:t>3</w:t>
            </w:r>
          </w:p>
        </w:tc>
        <w:tc>
          <w:tcPr>
            <w:tcW w:w="960" w:type="dxa"/>
          </w:tcPr>
          <w:p w14:paraId="29715012" w14:textId="77777777" w:rsidR="00C16747" w:rsidRPr="00FC4A61" w:rsidRDefault="00C16747" w:rsidP="00CF7EE1">
            <w:pPr>
              <w:pStyle w:val="LP-preglednicatelosredina"/>
              <w:rPr>
                <w:lang w:eastAsia="sl-SI"/>
              </w:rPr>
            </w:pPr>
            <w:r>
              <w:rPr>
                <w:lang w:eastAsia="sl-SI"/>
              </w:rPr>
              <w:t>4.035</w:t>
            </w:r>
          </w:p>
        </w:tc>
      </w:tr>
      <w:tr w:rsidR="00C16747" w:rsidRPr="00FC4A61" w14:paraId="3F2BC330" w14:textId="77777777" w:rsidTr="00C16747">
        <w:trPr>
          <w:trHeight w:val="300"/>
        </w:trPr>
        <w:tc>
          <w:tcPr>
            <w:tcW w:w="2360" w:type="dxa"/>
            <w:shd w:val="clear" w:color="auto" w:fill="5B9BD5" w:themeFill="accent1"/>
            <w:vAlign w:val="center"/>
          </w:tcPr>
          <w:p w14:paraId="1FE48EAC" w14:textId="77777777" w:rsidR="00C16747" w:rsidRPr="00FC4A61" w:rsidRDefault="00C16747" w:rsidP="00C16747">
            <w:pPr>
              <w:pStyle w:val="LPpreglednicaglavasredina"/>
              <w:jc w:val="left"/>
            </w:pPr>
            <w:r w:rsidRPr="00FC4A61">
              <w:t>Skupaj Azija in Bližnji vzhod</w:t>
            </w:r>
          </w:p>
        </w:tc>
        <w:tc>
          <w:tcPr>
            <w:tcW w:w="960" w:type="dxa"/>
            <w:shd w:val="clear" w:color="auto" w:fill="5B9BD5" w:themeFill="accent1"/>
          </w:tcPr>
          <w:p w14:paraId="1E4220BF" w14:textId="77777777" w:rsidR="00C16747" w:rsidRPr="00FC4A61" w:rsidRDefault="00C16747" w:rsidP="00CF7EE1">
            <w:pPr>
              <w:pStyle w:val="LPpreglednicaglavasredina"/>
              <w:rPr>
                <w:lang w:eastAsia="sl-SI"/>
              </w:rPr>
            </w:pPr>
            <w:r w:rsidRPr="00FC4A61">
              <w:rPr>
                <w:lang w:eastAsia="sl-SI"/>
              </w:rPr>
              <w:t>1</w:t>
            </w:r>
            <w:r>
              <w:rPr>
                <w:lang w:eastAsia="sl-SI"/>
              </w:rPr>
              <w:t>41</w:t>
            </w:r>
          </w:p>
        </w:tc>
        <w:tc>
          <w:tcPr>
            <w:tcW w:w="960" w:type="dxa"/>
            <w:shd w:val="clear" w:color="auto" w:fill="5B9BD5" w:themeFill="accent1"/>
          </w:tcPr>
          <w:p w14:paraId="69EF0511" w14:textId="77777777" w:rsidR="00C16747" w:rsidRPr="00FC4A61" w:rsidRDefault="00C16747" w:rsidP="00CF7EE1">
            <w:pPr>
              <w:pStyle w:val="LPpreglednicaglavasredina"/>
              <w:rPr>
                <w:lang w:eastAsia="sl-SI"/>
              </w:rPr>
            </w:pPr>
            <w:r>
              <w:rPr>
                <w:lang w:eastAsia="sl-SI"/>
              </w:rPr>
              <w:t>116.354</w:t>
            </w:r>
          </w:p>
        </w:tc>
        <w:tc>
          <w:tcPr>
            <w:tcW w:w="960" w:type="dxa"/>
            <w:shd w:val="clear" w:color="auto" w:fill="5B9BD5" w:themeFill="accent1"/>
          </w:tcPr>
          <w:p w14:paraId="11A25A89" w14:textId="77777777" w:rsidR="00C16747" w:rsidRPr="00FC4A61" w:rsidRDefault="00C16747" w:rsidP="00CF7EE1">
            <w:pPr>
              <w:pStyle w:val="LPpreglednicaglavasredina"/>
              <w:rPr>
                <w:lang w:eastAsia="sl-SI"/>
              </w:rPr>
            </w:pPr>
            <w:r w:rsidRPr="00FC4A61">
              <w:rPr>
                <w:lang w:eastAsia="sl-SI"/>
              </w:rPr>
              <w:t>3</w:t>
            </w:r>
            <w:r>
              <w:rPr>
                <w:lang w:eastAsia="sl-SI"/>
              </w:rPr>
              <w:t>5</w:t>
            </w:r>
          </w:p>
        </w:tc>
        <w:tc>
          <w:tcPr>
            <w:tcW w:w="960" w:type="dxa"/>
            <w:shd w:val="clear" w:color="auto" w:fill="5B9BD5" w:themeFill="accent1"/>
          </w:tcPr>
          <w:p w14:paraId="1C77E8D4" w14:textId="77777777" w:rsidR="00C16747" w:rsidRPr="00FC4A61" w:rsidRDefault="00C16747" w:rsidP="00CF7EE1">
            <w:pPr>
              <w:pStyle w:val="LPpreglednicaglavasredina"/>
              <w:rPr>
                <w:lang w:eastAsia="sl-SI"/>
              </w:rPr>
            </w:pPr>
            <w:r w:rsidRPr="009D7A3C">
              <w:rPr>
                <w:lang w:eastAsia="sl-SI"/>
              </w:rPr>
              <w:t>36.557</w:t>
            </w:r>
          </w:p>
        </w:tc>
      </w:tr>
      <w:tr w:rsidR="00C16747" w:rsidRPr="00FC4A61" w14:paraId="1BE03A1D" w14:textId="77777777" w:rsidTr="00C16747">
        <w:trPr>
          <w:trHeight w:val="300"/>
        </w:trPr>
        <w:tc>
          <w:tcPr>
            <w:tcW w:w="2360" w:type="dxa"/>
            <w:vAlign w:val="center"/>
          </w:tcPr>
          <w:p w14:paraId="0CEBEECB" w14:textId="77777777" w:rsidR="00C16747" w:rsidRPr="00FC4A61" w:rsidRDefault="00C16747" w:rsidP="00C16747">
            <w:pPr>
              <w:pStyle w:val="LP-preglednicatelosredina"/>
              <w:jc w:val="left"/>
            </w:pPr>
            <w:r w:rsidRPr="00FC4A61">
              <w:t>Južna Afrika</w:t>
            </w:r>
          </w:p>
        </w:tc>
        <w:tc>
          <w:tcPr>
            <w:tcW w:w="960" w:type="dxa"/>
          </w:tcPr>
          <w:p w14:paraId="523499DE" w14:textId="77777777" w:rsidR="00C16747" w:rsidRPr="00FC4A61" w:rsidRDefault="00C16747" w:rsidP="00CF7EE1">
            <w:pPr>
              <w:pStyle w:val="LP-preglednicatelosredina"/>
              <w:rPr>
                <w:lang w:eastAsia="en-US"/>
              </w:rPr>
            </w:pPr>
            <w:r w:rsidRPr="00FC4A61">
              <w:rPr>
                <w:lang w:eastAsia="en-US"/>
              </w:rPr>
              <w:t>2</w:t>
            </w:r>
          </w:p>
        </w:tc>
        <w:tc>
          <w:tcPr>
            <w:tcW w:w="960" w:type="dxa"/>
          </w:tcPr>
          <w:p w14:paraId="46FFB55C" w14:textId="77777777" w:rsidR="00C16747" w:rsidRPr="00FC4A61" w:rsidRDefault="00C16747" w:rsidP="00CF7EE1">
            <w:pPr>
              <w:pStyle w:val="LP-preglednicatelosredina"/>
              <w:rPr>
                <w:lang w:eastAsia="en-US"/>
              </w:rPr>
            </w:pPr>
            <w:r w:rsidRPr="00FC4A61">
              <w:rPr>
                <w:lang w:eastAsia="en-US"/>
              </w:rPr>
              <w:t>1.860</w:t>
            </w:r>
          </w:p>
        </w:tc>
        <w:tc>
          <w:tcPr>
            <w:tcW w:w="960" w:type="dxa"/>
          </w:tcPr>
          <w:p w14:paraId="5ADD70D9" w14:textId="77777777" w:rsidR="00C16747" w:rsidRPr="00FC4A61" w:rsidRDefault="00C16747" w:rsidP="00CF7EE1">
            <w:pPr>
              <w:pStyle w:val="LP-preglednicatelosredina"/>
              <w:rPr>
                <w:lang w:eastAsia="en-US"/>
              </w:rPr>
            </w:pPr>
            <w:r w:rsidRPr="00FC4A61">
              <w:rPr>
                <w:lang w:eastAsia="en-US"/>
              </w:rPr>
              <w:t> </w:t>
            </w:r>
          </w:p>
        </w:tc>
        <w:tc>
          <w:tcPr>
            <w:tcW w:w="960" w:type="dxa"/>
          </w:tcPr>
          <w:p w14:paraId="7C3F1A48" w14:textId="77777777" w:rsidR="00C16747" w:rsidRPr="00FC4A61" w:rsidRDefault="00C16747" w:rsidP="00CF7EE1">
            <w:pPr>
              <w:pStyle w:val="LP-preglednicatelosredina"/>
              <w:rPr>
                <w:lang w:eastAsia="en-US"/>
              </w:rPr>
            </w:pPr>
            <w:r w:rsidRPr="00FC4A61">
              <w:rPr>
                <w:lang w:eastAsia="en-US"/>
              </w:rPr>
              <w:t> </w:t>
            </w:r>
          </w:p>
        </w:tc>
      </w:tr>
      <w:tr w:rsidR="00C16747" w:rsidRPr="00FC4A61" w14:paraId="1D876B81" w14:textId="77777777" w:rsidTr="00C16747">
        <w:trPr>
          <w:trHeight w:val="300"/>
        </w:trPr>
        <w:tc>
          <w:tcPr>
            <w:tcW w:w="2360" w:type="dxa"/>
            <w:shd w:val="clear" w:color="auto" w:fill="5B9BD5" w:themeFill="accent1"/>
            <w:vAlign w:val="center"/>
          </w:tcPr>
          <w:p w14:paraId="04222B0D" w14:textId="77777777" w:rsidR="00C16747" w:rsidRPr="00FC4A61" w:rsidRDefault="00C16747" w:rsidP="00C16747">
            <w:pPr>
              <w:pStyle w:val="LPpreglednicaglavasredina"/>
              <w:jc w:val="left"/>
            </w:pPr>
            <w:r w:rsidRPr="00FC4A61">
              <w:t>Vse skupaj</w:t>
            </w:r>
          </w:p>
        </w:tc>
        <w:tc>
          <w:tcPr>
            <w:tcW w:w="960" w:type="dxa"/>
            <w:shd w:val="clear" w:color="auto" w:fill="5B9BD5" w:themeFill="accent1"/>
          </w:tcPr>
          <w:p w14:paraId="2DDA5443" w14:textId="77777777" w:rsidR="00C16747" w:rsidRPr="00FC4A61" w:rsidRDefault="00C16747" w:rsidP="00CF7EE1">
            <w:pPr>
              <w:pStyle w:val="LPpreglednicaglavasredina"/>
              <w:rPr>
                <w:lang w:eastAsia="sl-SI"/>
              </w:rPr>
            </w:pPr>
            <w:r w:rsidRPr="00FC4A61">
              <w:rPr>
                <w:lang w:eastAsia="sl-SI"/>
              </w:rPr>
              <w:t>4</w:t>
            </w:r>
            <w:r>
              <w:rPr>
                <w:lang w:eastAsia="sl-SI"/>
              </w:rPr>
              <w:t>42</w:t>
            </w:r>
          </w:p>
        </w:tc>
        <w:tc>
          <w:tcPr>
            <w:tcW w:w="960" w:type="dxa"/>
            <w:shd w:val="clear" w:color="auto" w:fill="5B9BD5" w:themeFill="accent1"/>
          </w:tcPr>
          <w:p w14:paraId="2BDF4D35" w14:textId="77777777" w:rsidR="00C16747" w:rsidRPr="00FC4A61" w:rsidRDefault="00C16747" w:rsidP="00CF7EE1">
            <w:pPr>
              <w:pStyle w:val="LPpreglednicaglavasredina"/>
              <w:rPr>
                <w:lang w:eastAsia="sl-SI"/>
              </w:rPr>
            </w:pPr>
            <w:r>
              <w:rPr>
                <w:lang w:eastAsia="sl-SI"/>
              </w:rPr>
              <w:t>392.454</w:t>
            </w:r>
          </w:p>
        </w:tc>
        <w:tc>
          <w:tcPr>
            <w:tcW w:w="960" w:type="dxa"/>
            <w:shd w:val="clear" w:color="auto" w:fill="5B9BD5" w:themeFill="accent1"/>
          </w:tcPr>
          <w:p w14:paraId="30A1ACF1" w14:textId="77777777" w:rsidR="00C16747" w:rsidRPr="00FC4A61" w:rsidRDefault="00C16747" w:rsidP="00CF7EE1">
            <w:pPr>
              <w:pStyle w:val="LPpreglednicaglavasredina"/>
              <w:rPr>
                <w:lang w:eastAsia="sl-SI"/>
              </w:rPr>
            </w:pPr>
            <w:r w:rsidRPr="00FC4A61">
              <w:rPr>
                <w:lang w:eastAsia="sl-SI"/>
              </w:rPr>
              <w:t>5</w:t>
            </w:r>
            <w:r>
              <w:rPr>
                <w:lang w:eastAsia="sl-SI"/>
              </w:rPr>
              <w:t>3</w:t>
            </w:r>
          </w:p>
        </w:tc>
        <w:tc>
          <w:tcPr>
            <w:tcW w:w="960" w:type="dxa"/>
            <w:shd w:val="clear" w:color="auto" w:fill="5B9BD5" w:themeFill="accent1"/>
          </w:tcPr>
          <w:p w14:paraId="4574665A" w14:textId="77777777" w:rsidR="00C16747" w:rsidRPr="009D7A3C" w:rsidRDefault="00C16747" w:rsidP="00CF7EE1">
            <w:pPr>
              <w:pStyle w:val="LPpreglednicaglavasredina"/>
              <w:rPr>
                <w:lang w:eastAsia="sl-SI"/>
              </w:rPr>
            </w:pPr>
            <w:r w:rsidRPr="009D7A3C">
              <w:rPr>
                <w:lang w:eastAsia="sl-SI"/>
              </w:rPr>
              <w:t>56.393</w:t>
            </w:r>
          </w:p>
        </w:tc>
      </w:tr>
    </w:tbl>
    <w:p w14:paraId="2C015D49" w14:textId="77777777" w:rsidR="00C16747" w:rsidRPr="00FC4A61" w:rsidRDefault="00C16747" w:rsidP="00CF7EE1">
      <w:pPr>
        <w:rPr>
          <w:lang w:eastAsia="sl-SI"/>
        </w:rPr>
      </w:pPr>
    </w:p>
    <w:p w14:paraId="4B647E9A" w14:textId="6EFE40B5" w:rsidR="00C16747" w:rsidRPr="00FC4A61" w:rsidRDefault="00C16747" w:rsidP="005E1393">
      <w:pPr>
        <w:pStyle w:val="LPviri"/>
      </w:pPr>
      <w:r w:rsidRPr="005E1393">
        <w:t xml:space="preserve">Vir: </w:t>
      </w:r>
      <w:hyperlink w:anchor="v50" w:history="1">
        <w:r w:rsidR="00064C0A" w:rsidRPr="005E1393">
          <w:rPr>
            <w:rStyle w:val="Hiperpovezava"/>
          </w:rPr>
          <w:t>[50]</w:t>
        </w:r>
      </w:hyperlink>
    </w:p>
    <w:p w14:paraId="6959C5EA" w14:textId="77777777" w:rsidR="00C16747" w:rsidRPr="00FC4A61" w:rsidRDefault="00C16747" w:rsidP="00CF7EE1"/>
    <w:p w14:paraId="2490DE00" w14:textId="77777777" w:rsidR="00C16747" w:rsidRPr="000B1595" w:rsidRDefault="00C16747" w:rsidP="00C16747">
      <w:pPr>
        <w:pStyle w:val="LPNaslov1"/>
      </w:pPr>
      <w:bookmarkStart w:id="409" w:name="_Toc74219404"/>
      <w:r w:rsidRPr="008E713E">
        <w:t>SEVALNA</w:t>
      </w:r>
      <w:r w:rsidRPr="000B1595">
        <w:t xml:space="preserve"> IN JEDRSKA VARNOST V SVETU</w:t>
      </w:r>
      <w:bookmarkEnd w:id="409"/>
    </w:p>
    <w:p w14:paraId="64A16384" w14:textId="5C0D445D" w:rsidR="00C16747" w:rsidRPr="000B1595" w:rsidRDefault="00C16747" w:rsidP="00C16747">
      <w:pPr>
        <w:pStyle w:val="LPNaslov2"/>
      </w:pPr>
      <w:bookmarkStart w:id="410" w:name="_Toc74219405"/>
      <w:r w:rsidRPr="000B1595">
        <w:rPr>
          <w:caps w:val="0"/>
        </w:rPr>
        <w:t>OPIS INES LESTVICE</w:t>
      </w:r>
      <w:bookmarkEnd w:id="410"/>
    </w:p>
    <w:p w14:paraId="1E739DAA" w14:textId="6E6A3E1B" w:rsidR="00C16747" w:rsidRDefault="00C16747" w:rsidP="00CF7EE1">
      <w:pPr>
        <w:pStyle w:val="LPnavaden"/>
      </w:pPr>
      <w:r w:rsidRPr="00955C17">
        <w:t>Mednarodna lestvica jedrskih in radioloških dogodkov INES (</w:t>
      </w:r>
      <w:r w:rsidRPr="001466CA">
        <w:rPr>
          <w:rStyle w:val="LPnavadenpoevno"/>
        </w:rPr>
        <w:t>International Nuclear and Radiological Event Scale</w:t>
      </w:r>
      <w:r w:rsidRPr="00955C17">
        <w:t xml:space="preserve">) se v svetu uporablja kot orodje za skladno obveščanje javnosti o varnostnem pomenu jedrskih in radioloških dogodkov. </w:t>
      </w:r>
      <w:r w:rsidRPr="00FE05C8">
        <w:t>Mednarodno obveščanje o dogodkih izvajajo za pomembnejše dogodke, ki so ocenjeni s stopnjo</w:t>
      </w:r>
      <w:r w:rsidRPr="00993989">
        <w:t> </w:t>
      </w:r>
      <w:r w:rsidRPr="00FE05C8">
        <w:t>2 ali več, ter za ostale dogodke, ki so vzbudili zanimanje mednarodne javnosti.</w:t>
      </w:r>
      <w:r>
        <w:t xml:space="preserve"> </w:t>
      </w:r>
      <w:r w:rsidRPr="00FE05C8">
        <w:t xml:space="preserve">Poročila o dogodkih so objavljena na </w:t>
      </w:r>
      <w:r w:rsidRPr="00955C17">
        <w:t xml:space="preserve">spletnem komunikacijskem sistemu </w:t>
      </w:r>
      <w:hyperlink r:id="rId92" w:history="1">
        <w:r w:rsidRPr="008E713E">
          <w:rPr>
            <w:rStyle w:val="Hiperpovezava"/>
          </w:rPr>
          <w:t>NEWS</w:t>
        </w:r>
      </w:hyperlink>
      <w:r>
        <w:t xml:space="preserve"> </w:t>
      </w:r>
      <w:r w:rsidRPr="00FE05C8">
        <w:t xml:space="preserve">poročila o dogodkih v Sloveniji pa </w:t>
      </w:r>
      <w:r w:rsidRPr="008E713E">
        <w:t xml:space="preserve">na </w:t>
      </w:r>
      <w:hyperlink r:id="rId93" w:history="1">
        <w:r w:rsidRPr="008E713E">
          <w:rPr>
            <w:rStyle w:val="Hiperpovezava"/>
          </w:rPr>
          <w:t>spletni strani URSJV</w:t>
        </w:r>
      </w:hyperlink>
      <w:r w:rsidRPr="003A72CE">
        <w:t xml:space="preserve"> </w:t>
      </w:r>
      <w:r w:rsidRPr="00FE05C8">
        <w:t>pod rubriko dogodki</w:t>
      </w:r>
      <w:r w:rsidR="007C5A6F" w:rsidRPr="007C5A6F">
        <w:t xml:space="preserve"> </w:t>
      </w:r>
      <w:r w:rsidR="007C5A6F" w:rsidRPr="00FE05C8">
        <w:t>INES</w:t>
      </w:r>
      <w:r w:rsidRPr="00FE05C8">
        <w:t>.</w:t>
      </w:r>
    </w:p>
    <w:p w14:paraId="54744D03" w14:textId="0747E97E" w:rsidR="00C16747" w:rsidRPr="00FD189D" w:rsidRDefault="00C16747" w:rsidP="00C16747">
      <w:pPr>
        <w:pStyle w:val="LPpodpoglavje"/>
      </w:pPr>
      <w:r w:rsidRPr="00FD189D">
        <w:t>INES dogodki v letu 20</w:t>
      </w:r>
      <w:r>
        <w:t>20</w:t>
      </w:r>
      <w:r w:rsidR="007C5A6F">
        <w:t xml:space="preserve"> </w:t>
      </w:r>
    </w:p>
    <w:p w14:paraId="0CBB4628" w14:textId="7CDD8738" w:rsidR="00C16747" w:rsidRPr="008E713E" w:rsidRDefault="00C16747" w:rsidP="00CF7EE1">
      <w:pPr>
        <w:pStyle w:val="LPnavaden"/>
        <w:rPr>
          <w:rStyle w:val="LPpobarvan1"/>
          <w:shd w:val="clear" w:color="auto" w:fill="auto"/>
        </w:rPr>
      </w:pPr>
      <w:r w:rsidRPr="001466CA">
        <w:t xml:space="preserve">V sistemu NEWS je bilo objavljenih </w:t>
      </w:r>
      <w:r w:rsidRPr="001466CA">
        <w:rPr>
          <w:rStyle w:val="LPpobarvan2"/>
          <w:shd w:val="clear" w:color="auto" w:fill="auto"/>
        </w:rPr>
        <w:t>12</w:t>
      </w:r>
      <w:r w:rsidRPr="001466CA">
        <w:t xml:space="preserve"> poročil o dogodkih, ki so se zgodili v letu 2020, od teh je bilo sedem dogodkov stopnje</w:t>
      </w:r>
      <w:r w:rsidRPr="001838DA">
        <w:t> </w:t>
      </w:r>
      <w:r w:rsidRPr="001466CA">
        <w:t xml:space="preserve">2, </w:t>
      </w:r>
      <w:r w:rsidRPr="001466CA">
        <w:rPr>
          <w:rStyle w:val="LPpobarvan2"/>
          <w:shd w:val="clear" w:color="auto" w:fill="auto"/>
        </w:rPr>
        <w:t>štirje</w:t>
      </w:r>
      <w:r w:rsidRPr="001466CA">
        <w:t xml:space="preserve"> </w:t>
      </w:r>
      <w:r w:rsidRPr="008E713E">
        <w:t>dogodki stopnje 1 in en dogodek stopnje 0. Dogodki so razvrščeni v naslednje kategorije: en dogodek</w:t>
      </w:r>
      <w:r w:rsidRPr="008E713E">
        <w:rPr>
          <w:rStyle w:val="LPpobarvan1"/>
          <w:shd w:val="clear" w:color="auto" w:fill="auto"/>
        </w:rPr>
        <w:t xml:space="preserve"> v jedrski elektrarni, en dogodek v jedrskem objektu, dva dogodka z obsevanjem osebja v zdravstvu </w:t>
      </w:r>
      <w:r w:rsidR="006C0E12">
        <w:rPr>
          <w:rStyle w:val="LPpobarvan1"/>
          <w:shd w:val="clear" w:color="auto" w:fill="auto"/>
        </w:rPr>
        <w:t>oziroma</w:t>
      </w:r>
      <w:r w:rsidRPr="008E713E">
        <w:rPr>
          <w:rStyle w:val="LPpobarvan1"/>
          <w:shd w:val="clear" w:color="auto" w:fill="auto"/>
        </w:rPr>
        <w:t xml:space="preserve"> farmaciji, štirje dogodki z obsevanjem delavcev med izvajanjem radiografije ali med uporabo virov sevanja in </w:t>
      </w:r>
      <w:r w:rsidRPr="008E713E">
        <w:rPr>
          <w:rStyle w:val="LPpobarvan2"/>
          <w:shd w:val="clear" w:color="auto" w:fill="auto"/>
        </w:rPr>
        <w:t>štirje</w:t>
      </w:r>
      <w:r w:rsidRPr="008E713E">
        <w:rPr>
          <w:rStyle w:val="LPpobarvan1"/>
          <w:shd w:val="clear" w:color="auto" w:fill="auto"/>
        </w:rPr>
        <w:t xml:space="preserve"> dogodki povezani z viri sevanja, ki so bili ukradeni ali pa najdeni kot viri</w:t>
      </w:r>
      <w:r w:rsidRPr="008E713E">
        <w:t xml:space="preserve"> sevanja neznanega izvora</w:t>
      </w:r>
      <w:r w:rsidRPr="008E713E">
        <w:rPr>
          <w:rStyle w:val="LPpobarvan1"/>
          <w:shd w:val="clear" w:color="auto" w:fill="auto"/>
        </w:rPr>
        <w:t xml:space="preserve">. </w:t>
      </w:r>
    </w:p>
    <w:p w14:paraId="077F2CC0" w14:textId="59996175" w:rsidR="00C16747" w:rsidRPr="008E713E" w:rsidRDefault="00C16747" w:rsidP="00CF7EE1">
      <w:pPr>
        <w:pStyle w:val="LPnavaden"/>
        <w:rPr>
          <w:rStyle w:val="LPpobarvan1"/>
          <w:shd w:val="clear" w:color="auto" w:fill="auto"/>
        </w:rPr>
      </w:pPr>
      <w:r w:rsidRPr="008E713E">
        <w:t>Z oceno stopnje 0 po INES lestvici je bil ocenjen dogodek v jedrski elektrarni na Finskem, ki je bil mednarodno odmeven zaradi razglasitve izrednega dogodka stopnje objektna nevarnost. Vzrok dogodka je bil razpad filtrske smole sistema za obdelavo primarnega hladila zaradi vdora prevroče vode. Filtrska smola je kontaminirala primarni sistem in zaznali so povišano sevanje v parovodu ter elektrarno zaustavili. Po izvedenih popravilih in očiščenju kontaminiranih sistemov so izredni dogodek končali in so lahko elektrarno ponovno zagnali.</w:t>
      </w:r>
    </w:p>
    <w:p w14:paraId="34E4686A" w14:textId="77777777" w:rsidR="00C16747" w:rsidRPr="008E713E" w:rsidRDefault="00C16747" w:rsidP="00CF7EE1">
      <w:pPr>
        <w:pStyle w:val="LPnavaden"/>
        <w:rPr>
          <w:rStyle w:val="LPpobarvan1"/>
          <w:shd w:val="clear" w:color="auto" w:fill="auto"/>
        </w:rPr>
      </w:pPr>
      <w:r w:rsidRPr="008E713E">
        <w:rPr>
          <w:rStyle w:val="LPpobarvan1"/>
          <w:shd w:val="clear" w:color="auto" w:fill="auto"/>
        </w:rPr>
        <w:t>V tovarni jedrskega goriva se je kontaminiral delavec v delavnici gorivnih tablet, kjer poteka stiskanje prahu iz mešanice plutonijevega in uranovega oksida. Dela potekajo v suhi komori, vendar pa je zaradi preluknjane rokavice prišlo do razširitve radioaktivnih snovi v atmosfero delavnice. Ocenili so, da je eden od prisotnih delavcev prejel dozo nad 20</w:t>
      </w:r>
      <w:r w:rsidRPr="008E713E">
        <w:t> </w:t>
      </w:r>
      <w:r w:rsidRPr="008E713E">
        <w:rPr>
          <w:rStyle w:val="LPpobarvan1"/>
          <w:shd w:val="clear" w:color="auto" w:fill="auto"/>
        </w:rPr>
        <w:t>mSv, kar pomeni dogodek stopnje</w:t>
      </w:r>
      <w:r w:rsidRPr="008E713E">
        <w:t> </w:t>
      </w:r>
      <w:r w:rsidRPr="008E713E">
        <w:rPr>
          <w:rStyle w:val="LPpobarvan1"/>
          <w:shd w:val="clear" w:color="auto" w:fill="auto"/>
        </w:rPr>
        <w:t>2.</w:t>
      </w:r>
    </w:p>
    <w:p w14:paraId="398679DC" w14:textId="77777777" w:rsidR="00C16747" w:rsidRDefault="00C16747" w:rsidP="00CF7EE1">
      <w:pPr>
        <w:pStyle w:val="LPnavaden"/>
      </w:pPr>
      <w:r>
        <w:t>Poročali so tudi o dogodku stopnje</w:t>
      </w:r>
      <w:r w:rsidRPr="001838DA">
        <w:t> </w:t>
      </w:r>
      <w:r>
        <w:t>2 v proizvodnji radiofarmacevtskih snovi, ki poteka v suhi komori. Pri pobiranju igle se je preluknjala zaščitna rokavica in radioaktivna tekočina iz igle je kontaminirala prst delavca, ki je ob tem prejel dozo nad dovoljeno mejo. Drugi dogodek stopnje</w:t>
      </w:r>
      <w:r w:rsidRPr="001838DA">
        <w:t> </w:t>
      </w:r>
      <w:r>
        <w:t>2 v zdravstvu je bil zaradi presežene mejne doze delavca v bolnišnici, kar so zaznali z osebnim dozimetrom delavca. Vzroka obsevanja ali dogodka ni bilo mogoče pojasniti.</w:t>
      </w:r>
    </w:p>
    <w:p w14:paraId="76FDAE1B" w14:textId="77777777" w:rsidR="00C16747" w:rsidRDefault="00C16747" w:rsidP="00CF7EE1">
      <w:pPr>
        <w:pStyle w:val="LPnavaden"/>
      </w:pPr>
      <w:r>
        <w:t>Štirje dogodki z obsevanjem delavcev v industriji so bili ocenjeni s stopnjo</w:t>
      </w:r>
      <w:r w:rsidRPr="001838DA">
        <w:t> </w:t>
      </w:r>
      <w:r>
        <w:t xml:space="preserve">2 zaradi preseženih mejnih doz za delavce. Prvi dogodek je bil posledica napake v merilni napravi z virom </w:t>
      </w:r>
      <w:r w:rsidRPr="00AC215F">
        <w:rPr>
          <w:rStyle w:val="LPnadpisano"/>
        </w:rPr>
        <w:t>137</w:t>
      </w:r>
      <w:r>
        <w:t>Cs, ko je vir padel iz vodila in zaščite pred sevanjem, delavec pa ga je pobral. Pri drugem dogodku je prišlo do padca težkega predmeta na radiografsko kamero, ob čemer se je poškodovalo vodilo in vira ni bilo mogoče vrniti v zaščito kamere. Ob popravilu naprave in shranjevanju vira sta se delavca prekomerno obsevala, uvedeni pa so bili ukrepi za preprečitev takšnih dogodkov v prihodnje. Tretji dogodek se je zgodil med preizkušanjem rentgenske naprave, ko je med pripravo na test delavec poškodoval zaščito naprave in se nato obseval. V četrtem dogodku je delavec z roko segel v žarek rentgenske naprave za merjenje debeline snovi in ob tem prejel dozo na obsevani roki nad letno omejitvijo.</w:t>
      </w:r>
    </w:p>
    <w:p w14:paraId="7D0D430E" w14:textId="70689A38" w:rsidR="00C16747" w:rsidRDefault="00C16747" w:rsidP="00CF7EE1">
      <w:pPr>
        <w:pStyle w:val="LPnavaden"/>
      </w:pPr>
      <w:r>
        <w:t xml:space="preserve">Dva transportna dogodka v Mehiki sta se zgodila zaradi kraje virov. V prvem dogodku so roparji ukradli vozilo z viroma sevanja </w:t>
      </w:r>
      <w:r w:rsidRPr="00EC4F65">
        <w:rPr>
          <w:rStyle w:val="LPnadpisano"/>
        </w:rPr>
        <w:t>192</w:t>
      </w:r>
      <w:r>
        <w:t xml:space="preserve">Ir, v drugem dogodku pa iz prtljažnika vozila ukradli napravo z dvema viroma sevanja </w:t>
      </w:r>
      <w:r w:rsidRPr="00EC4F65">
        <w:rPr>
          <w:rStyle w:val="LPnadpisano"/>
        </w:rPr>
        <w:t>192</w:t>
      </w:r>
      <w:r>
        <w:t>Ir. Civilna zaščita je sprožila iskalno akcijo in našla vse ukradene naprave z viri nepoškodovane. Vsi viri so bili kategorije</w:t>
      </w:r>
      <w:r w:rsidRPr="001838DA">
        <w:t> </w:t>
      </w:r>
      <w:r>
        <w:t>2 in oba dogodka sta bila ocenjena s stopnjo</w:t>
      </w:r>
      <w:r w:rsidRPr="001838DA">
        <w:t> </w:t>
      </w:r>
      <w:r>
        <w:t xml:space="preserve">1 po INES lestvici. </w:t>
      </w:r>
    </w:p>
    <w:p w14:paraId="00D27D08" w14:textId="77777777" w:rsidR="00C16747" w:rsidRPr="001466CA" w:rsidRDefault="00C16747" w:rsidP="00CF7EE1">
      <w:pPr>
        <w:pStyle w:val="LPnavaden"/>
      </w:pPr>
      <w:r>
        <w:t xml:space="preserve">Najden je bil tudi vir neznanega izvora na tovornjaku z odpadnim bakrom. Med tovorom so našli strelovod s tremi viri </w:t>
      </w:r>
      <w:r w:rsidRPr="009F2291">
        <w:rPr>
          <w:rStyle w:val="LPnadpisano"/>
        </w:rPr>
        <w:t>226</w:t>
      </w:r>
      <w:r>
        <w:t>Ra kategorije</w:t>
      </w:r>
      <w:r w:rsidRPr="001838DA">
        <w:t> </w:t>
      </w:r>
      <w:r>
        <w:t xml:space="preserve">4. Med dogodkom se osebje ni obsevalo. Dogodek je bil </w:t>
      </w:r>
      <w:r w:rsidRPr="001466CA">
        <w:t>ocenjen s stopnjo</w:t>
      </w:r>
      <w:r w:rsidRPr="001838DA">
        <w:t> </w:t>
      </w:r>
      <w:r w:rsidRPr="001466CA">
        <w:t>1.</w:t>
      </w:r>
    </w:p>
    <w:p w14:paraId="261342A5" w14:textId="77777777" w:rsidR="00C16747" w:rsidRPr="001466CA" w:rsidRDefault="00C16747" w:rsidP="00CF7EE1">
      <w:pPr>
        <w:pStyle w:val="LPnavaden"/>
        <w:rPr>
          <w:rStyle w:val="LPpobarvan2"/>
          <w:shd w:val="clear" w:color="auto" w:fill="auto"/>
        </w:rPr>
      </w:pPr>
      <w:r w:rsidRPr="001466CA">
        <w:rPr>
          <w:rStyle w:val="LPpobarvan2"/>
          <w:shd w:val="clear" w:color="auto" w:fill="auto"/>
        </w:rPr>
        <w:t xml:space="preserve">V jeklarni so ugotovili, da so med talitvijo odpadnega jekla stalili tudi vire sevanja neznanega izvora. Poročilo je navedlo pet primerov, pri katerih stalili vire </w:t>
      </w:r>
      <w:r w:rsidRPr="001466CA">
        <w:rPr>
          <w:rStyle w:val="LPnadpisano"/>
        </w:rPr>
        <w:t>241</w:t>
      </w:r>
      <w:r w:rsidRPr="001466CA">
        <w:rPr>
          <w:rStyle w:val="LPpobarvan2"/>
          <w:shd w:val="clear" w:color="auto" w:fill="auto"/>
        </w:rPr>
        <w:t>Am kategorije</w:t>
      </w:r>
      <w:r w:rsidRPr="001838DA">
        <w:t> </w:t>
      </w:r>
      <w:r w:rsidRPr="001466CA">
        <w:rPr>
          <w:rStyle w:val="LPpobarvan2"/>
          <w:shd w:val="clear" w:color="auto" w:fill="auto"/>
        </w:rPr>
        <w:t xml:space="preserve">4 in en primer, ko so stalili vir </w:t>
      </w:r>
      <w:r w:rsidRPr="001466CA">
        <w:rPr>
          <w:rStyle w:val="LPnadpisano"/>
        </w:rPr>
        <w:t>133</w:t>
      </w:r>
      <w:r w:rsidRPr="001466CA">
        <w:rPr>
          <w:rStyle w:val="LPpobarvan2"/>
          <w:shd w:val="clear" w:color="auto" w:fill="auto"/>
        </w:rPr>
        <w:t>Ba kategorije</w:t>
      </w:r>
      <w:r w:rsidRPr="001838DA">
        <w:t> </w:t>
      </w:r>
      <w:r w:rsidRPr="001466CA">
        <w:rPr>
          <w:rStyle w:val="LPpobarvan2"/>
          <w:shd w:val="clear" w:color="auto" w:fill="auto"/>
        </w:rPr>
        <w:t>5. Virov ob transportu v jeklarno niso zaznali zaradi ščitenja odpadnega jekla. Zaradi fizikalnih lastnosti elementov Am in Ba se večina aktivnosti zbere v žlindri, dela pa v prašni fazi, ki se ujame na filtrih ventilacije. Nastalo jeklo ni bilo kontaminirano, radioaktivnih izpustov v okolje ni bilo in osebje v jeklarni ni bilo izpostavljeno sevanju.</w:t>
      </w:r>
    </w:p>
    <w:p w14:paraId="4BF08A42" w14:textId="1392724D" w:rsidR="00C16747" w:rsidRDefault="00C16747" w:rsidP="00CF7EE1">
      <w:pPr>
        <w:pStyle w:val="LPnavaden"/>
      </w:pPr>
      <w:r w:rsidRPr="00E72D2E">
        <w:t xml:space="preserve">V Sloveniji v </w:t>
      </w:r>
      <w:r w:rsidRPr="004C7BFB">
        <w:t xml:space="preserve">letu 2020 ni bilo dogodkov, za katere bi poročali v skladu </w:t>
      </w:r>
      <w:r w:rsidR="00074BB3">
        <w:t>z merili</w:t>
      </w:r>
      <w:r w:rsidRPr="004C7BFB">
        <w:t xml:space="preserve"> INES. </w:t>
      </w:r>
      <w:r w:rsidRPr="004C7BFB">
        <w:rPr>
          <w:rStyle w:val="LPpobarvan2"/>
          <w:shd w:val="clear" w:color="auto" w:fill="auto"/>
        </w:rPr>
        <w:t xml:space="preserve">V NEK je bilo v 2020 šest dogodkov, ki so bili ocenjeni s stopnjo 0 po INES lestvici ali niso bili ocenjeni, saj niso ustrezali merilom </w:t>
      </w:r>
      <w:r w:rsidR="007C5A6F" w:rsidRPr="004C7BFB">
        <w:rPr>
          <w:rStyle w:val="LPpobarvan2"/>
          <w:shd w:val="clear" w:color="auto" w:fill="auto"/>
        </w:rPr>
        <w:t xml:space="preserve">INES </w:t>
      </w:r>
      <w:r w:rsidRPr="004C7BFB">
        <w:rPr>
          <w:rStyle w:val="LPpobarvan2"/>
          <w:shd w:val="clear" w:color="auto" w:fill="auto"/>
        </w:rPr>
        <w:t>za ocenjevanje.</w:t>
      </w:r>
      <w:r w:rsidRPr="004C7BFB">
        <w:t xml:space="preserve"> Opis</w:t>
      </w:r>
      <w:r w:rsidRPr="00E72D2E">
        <w:t xml:space="preserve"> dogodkov v</w:t>
      </w:r>
      <w:r>
        <w:t xml:space="preserve"> NEK je v </w:t>
      </w:r>
      <w:hyperlink w:anchor="Dogodki" w:history="1">
        <w:r w:rsidRPr="00C16747">
          <w:rPr>
            <w:rStyle w:val="Hiperpovezava"/>
          </w:rPr>
          <w:t>poglavju 2.1.1.</w:t>
        </w:r>
        <w:r>
          <w:rPr>
            <w:rStyle w:val="Hiperpovezava"/>
          </w:rPr>
          <w:t>2</w:t>
        </w:r>
      </w:hyperlink>
      <w:r>
        <w:t>.</w:t>
      </w:r>
    </w:p>
    <w:p w14:paraId="65F4F4E8" w14:textId="77777777" w:rsidR="00C16747" w:rsidRPr="000B1595" w:rsidRDefault="00C16747" w:rsidP="005E1393">
      <w:pPr>
        <w:pStyle w:val="LPpodpoglavje"/>
      </w:pPr>
      <w:r w:rsidRPr="000B1595">
        <w:t>Drugi mednarodno odmevni dogodki v letu 20</w:t>
      </w:r>
      <w:r>
        <w:t>20</w:t>
      </w:r>
    </w:p>
    <w:p w14:paraId="0164523C" w14:textId="7437BD06" w:rsidR="00C16747" w:rsidRPr="007F550E" w:rsidRDefault="00C16747" w:rsidP="00CF7EE1">
      <w:pPr>
        <w:pStyle w:val="LPnavaden"/>
      </w:pPr>
      <w:r w:rsidRPr="00E72D2E">
        <w:t xml:space="preserve">Na spletni strani </w:t>
      </w:r>
      <w:r>
        <w:t>MAAE</w:t>
      </w:r>
      <w:r w:rsidRPr="00E72D2E">
        <w:t xml:space="preserve"> za obveščanje o izrednih dogodkih so poročali še </w:t>
      </w:r>
      <w:r w:rsidRPr="008E713E">
        <w:t>o drugih dogodkih</w:t>
      </w:r>
      <w:r w:rsidRPr="00E72D2E">
        <w:t xml:space="preserve"> v letu</w:t>
      </w:r>
      <w:r w:rsidRPr="007F550E">
        <w:t xml:space="preserve"> 20</w:t>
      </w:r>
      <w:r>
        <w:t>20</w:t>
      </w:r>
      <w:r w:rsidRPr="007F550E">
        <w:t>, ki niso bili vključeni v poročanje v sistem NEWS za dogodke</w:t>
      </w:r>
      <w:r w:rsidR="007C5A6F" w:rsidRPr="007C5A6F">
        <w:t xml:space="preserve"> </w:t>
      </w:r>
      <w:r w:rsidR="007C5A6F" w:rsidRPr="007F550E">
        <w:t>INES</w:t>
      </w:r>
      <w:r w:rsidRPr="007F550E">
        <w:t xml:space="preserve">. </w:t>
      </w:r>
      <w:r w:rsidRPr="00FD189D">
        <w:t xml:space="preserve">Večina teh dogodkov ni bila ocenjenih </w:t>
      </w:r>
      <w:r w:rsidRPr="007F550E">
        <w:t>po merilih INES</w:t>
      </w:r>
      <w:r>
        <w:t xml:space="preserve">. </w:t>
      </w:r>
    </w:p>
    <w:p w14:paraId="696F254C" w14:textId="50653791" w:rsidR="00C16747" w:rsidRDefault="00C16747" w:rsidP="00CF7EE1">
      <w:pPr>
        <w:pStyle w:val="LPnavaden"/>
      </w:pPr>
      <w:r>
        <w:t>V jedrski elektrarni v razgradnji se je zgodil požar, ki so ga kmalu pogasili. Med dogodkom ni prišlo do razširjanja radioaktivnih snovi v okolje.</w:t>
      </w:r>
      <w:r w:rsidR="00072480">
        <w:t xml:space="preserve"> </w:t>
      </w:r>
      <w:r>
        <w:t>Požar se je zgodil tudi v objektu za obogatitev urana v Iranu, kjer pa v zgradbi ni bilo jedrskih ali radioaktivnih snovi in tako ni prišlo do kontaminacije. Vzrok požara ni bil pojasnjen.</w:t>
      </w:r>
      <w:r w:rsidR="00072480">
        <w:t xml:space="preserve"> </w:t>
      </w:r>
      <w:r>
        <w:t>Požar so gasili tudi v ventilacijskem prostoru objekta s proizvodnjo radioizotopov. Požar so omejili in tako ni dosegel prostorov z radioaktivnimi snovmi ter zato ni bilo razširjanja kontaminacije.</w:t>
      </w:r>
    </w:p>
    <w:p w14:paraId="67F6C885" w14:textId="195B9335" w:rsidR="00C16747" w:rsidRDefault="00C16747" w:rsidP="00CF7EE1">
      <w:pPr>
        <w:pStyle w:val="LPnavaden"/>
      </w:pPr>
      <w:r>
        <w:t>Mednarodno odmeven je bil dogodek v Libanonu, kjer je velika eksplozija v pristanišču v Be</w:t>
      </w:r>
      <w:r w:rsidR="007C5A6F">
        <w:t>j</w:t>
      </w:r>
      <w:r>
        <w:t>rutu povzročila veliko porušenih zgradb in človeških žrtev. Preiskali so možnosti, da bi ob tem prišlo do poškodbe ali razpršitve radioaktivnih snovi iz skladišč v pristanišču, vendar so meritve pokazale, da ni prišlo do kontaminacije. Evidenca virov sevanja je pokazala, da so nekateri viri iz pristanišča bili že pred dogodkom odpeljani v tujino.</w:t>
      </w:r>
    </w:p>
    <w:p w14:paraId="01779673" w14:textId="77777777" w:rsidR="00C16747" w:rsidRDefault="00C16747" w:rsidP="00CF7EE1">
      <w:pPr>
        <w:pStyle w:val="LPnavaden"/>
      </w:pPr>
      <w:r>
        <w:t xml:space="preserve">V afriški državi so iz skladišča podjetja za izvajanje radiografije ukradli pet virov </w:t>
      </w:r>
      <w:r w:rsidRPr="00E1734B">
        <w:rPr>
          <w:rStyle w:val="LPnadpisano"/>
        </w:rPr>
        <w:t>192</w:t>
      </w:r>
      <w:r>
        <w:t xml:space="preserve">Ir in pet virov </w:t>
      </w:r>
      <w:r w:rsidRPr="00E1734B">
        <w:rPr>
          <w:rStyle w:val="LPnadpisano"/>
        </w:rPr>
        <w:t>137</w:t>
      </w:r>
      <w:r>
        <w:t>Cs, ki so vsi kategorije</w:t>
      </w:r>
      <w:r w:rsidRPr="001838DA">
        <w:t> </w:t>
      </w:r>
      <w:r>
        <w:t>5. Policija je po iskanju našla vire nepoškodovane pri storilcih in jih prijela. Glede na INES merila bi ta dogodek lahko ocenili s stopnjo</w:t>
      </w:r>
      <w:r w:rsidRPr="001838DA">
        <w:t> </w:t>
      </w:r>
      <w:r>
        <w:t>0.</w:t>
      </w:r>
    </w:p>
    <w:p w14:paraId="63D35E1E" w14:textId="77777777" w:rsidR="00C16747" w:rsidRDefault="00C16747" w:rsidP="00CF7EE1">
      <w:pPr>
        <w:pStyle w:val="LPnavaden"/>
      </w:pPr>
      <w:r>
        <w:t>Dva dogodka sta obravnavala mednarodno razširjanje radioaktivnih snovi. Prvi dogodek je bil gozdni požar v izključitvenem območju jedrske elektrarne</w:t>
      </w:r>
      <w:r w:rsidRPr="00E1734B">
        <w:t xml:space="preserve"> </w:t>
      </w:r>
      <w:r>
        <w:t xml:space="preserve">Černobil, ki je zajel večjo površino gozdov in travnikov ter so ga uspeli omejiti šele po par dneh. Oblasti so sprožile monitoring radioaktivnosti v okolici tega območja in podatke posredovale MAAE. Evakuacija območja ni bila potrebna, saj so bile vrednosti aktivnosti zaradi požara mnogo manjše od omejitev. Posledic za zdravje prebivalcev tudi ni bilo. Drugi dogodek je bil povišana aktivnost radioaktivnih snovi </w:t>
      </w:r>
      <w:r w:rsidRPr="00A61AE4">
        <w:rPr>
          <w:rStyle w:val="LPnadpisano"/>
        </w:rPr>
        <w:t>103</w:t>
      </w:r>
      <w:r>
        <w:t xml:space="preserve">Ru, </w:t>
      </w:r>
      <w:r w:rsidRPr="00A61AE4">
        <w:rPr>
          <w:rStyle w:val="LPnadpisano"/>
        </w:rPr>
        <w:t>134</w:t>
      </w:r>
      <w:r>
        <w:t xml:space="preserve">Cs in </w:t>
      </w:r>
      <w:r w:rsidRPr="00A61AE4">
        <w:rPr>
          <w:rStyle w:val="LPnadpisano"/>
        </w:rPr>
        <w:t>137</w:t>
      </w:r>
      <w:r>
        <w:t>Cs v zraku, kar je ugotovila MAAE in pozvala druge države k meritvam in izmenjavi podatkov o izmerjenih aktivnostih ter k posredovanju informacij glede morebitnih dogodkov v državi, povezanimi z izpusti izotopov rutenija in cezija. Podatke o meritvah je posredovala tudi Slovenija.</w:t>
      </w:r>
    </w:p>
    <w:p w14:paraId="3ECE8269" w14:textId="44A896FF" w:rsidR="00C16747" w:rsidRDefault="00C16747" w:rsidP="00CF7EE1">
      <w:pPr>
        <w:pStyle w:val="LPnavaden"/>
      </w:pPr>
      <w:r>
        <w:t>V spletnih novicah NucNet so poročali o dogodku pomembnem za varnost v Franciji, ki je bil ocenjen s stopnjo</w:t>
      </w:r>
      <w:r w:rsidRPr="001838DA">
        <w:t> </w:t>
      </w:r>
      <w:r>
        <w:t>2 po INES lestvici. V 17 enotah jedrskih elektrarn so ugotovili različne pomanjkljivosti opreme potrebne za delovanje dizel</w:t>
      </w:r>
      <w:r w:rsidR="007C5A6F">
        <w:t>skih</w:t>
      </w:r>
      <w:r>
        <w:t xml:space="preserve"> generatorjev v primeru potresa. Pomanjkljivosti opreme so nato odpravili.</w:t>
      </w:r>
    </w:p>
    <w:p w14:paraId="76BCA91F" w14:textId="66C2D656" w:rsidR="00C16747" w:rsidRPr="005E1393" w:rsidRDefault="00C16747" w:rsidP="005E1393">
      <w:pPr>
        <w:pStyle w:val="LPviri"/>
      </w:pPr>
      <w:r w:rsidRPr="005E1393">
        <w:t xml:space="preserve">Vir: </w:t>
      </w:r>
      <w:hyperlink w:anchor="v51" w:history="1">
        <w:r w:rsidR="00064C0A" w:rsidRPr="005E1393">
          <w:rPr>
            <w:rStyle w:val="Hiperpovezava"/>
          </w:rPr>
          <w:t>[51]</w:t>
        </w:r>
      </w:hyperlink>
      <w:r w:rsidR="00064C0A" w:rsidRPr="005E1393">
        <w:t xml:space="preserve">, </w:t>
      </w:r>
      <w:hyperlink w:anchor="v52" w:history="1">
        <w:r w:rsidR="00064C0A" w:rsidRPr="005E1393">
          <w:rPr>
            <w:rStyle w:val="Hiperpovezava"/>
          </w:rPr>
          <w:t>[52]</w:t>
        </w:r>
      </w:hyperlink>
    </w:p>
    <w:p w14:paraId="1AC95B98" w14:textId="77777777" w:rsidR="00C16747" w:rsidRPr="00F5285A" w:rsidRDefault="00C16747" w:rsidP="00CF7EE1">
      <w:pPr>
        <w:pStyle w:val="LPnavaden"/>
      </w:pPr>
    </w:p>
    <w:p w14:paraId="39CB90BD" w14:textId="77777777" w:rsidR="00C16747" w:rsidRPr="005A2656" w:rsidRDefault="00C16747" w:rsidP="00CF7EE1">
      <w:pPr>
        <w:pStyle w:val="LPnavaden"/>
        <w:rPr>
          <w:rStyle w:val="LPnavadenpoevno"/>
          <w:i w:val="0"/>
        </w:rPr>
      </w:pPr>
    </w:p>
    <w:p w14:paraId="517C772E" w14:textId="77777777" w:rsidR="00C16747" w:rsidRPr="008063E8" w:rsidRDefault="00C16747" w:rsidP="008063E8"/>
    <w:p w14:paraId="340A9865" w14:textId="24761C4E" w:rsidR="00C16747" w:rsidRDefault="00AD0222" w:rsidP="00AD0222">
      <w:pPr>
        <w:pStyle w:val="LPNaslov1"/>
      </w:pPr>
      <w:bookmarkStart w:id="411" w:name="_Toc74219406"/>
      <w:r>
        <w:t>VIRI</w:t>
      </w:r>
      <w:bookmarkEnd w:id="411"/>
    </w:p>
    <w:p w14:paraId="5FE8959A" w14:textId="77777777" w:rsidR="00064C0A" w:rsidRDefault="00064C0A" w:rsidP="00064C0A">
      <w:pPr>
        <w:pStyle w:val="LPviri"/>
      </w:pPr>
      <w:bookmarkStart w:id="412" w:name="v1"/>
      <w:bookmarkEnd w:id="412"/>
      <w:r>
        <w:t>[1] Nuklearna elektrarna Krško, Letno poročilo o obratovanju NEK za leto 2020, februar 2021.</w:t>
      </w:r>
    </w:p>
    <w:p w14:paraId="78C01167" w14:textId="77777777" w:rsidR="00064C0A" w:rsidRDefault="00064C0A" w:rsidP="00064C0A">
      <w:pPr>
        <w:pStyle w:val="LPviri"/>
      </w:pPr>
      <w:bookmarkStart w:id="413" w:name="v2"/>
      <w:bookmarkEnd w:id="413"/>
      <w:r>
        <w:t>[2] Razširjeno poročilo o varstvu pred ionizirajočimi sevanji in jedrski varnosti v RS leta 2019, URSJV/DP-216/2020.</w:t>
      </w:r>
    </w:p>
    <w:p w14:paraId="7B68A229" w14:textId="77777777" w:rsidR="00064C0A" w:rsidRDefault="00064C0A" w:rsidP="00064C0A">
      <w:pPr>
        <w:pStyle w:val="LPviri"/>
      </w:pPr>
      <w:bookmarkStart w:id="414" w:name="v3"/>
      <w:bookmarkEnd w:id="414"/>
      <w:r>
        <w:t>[3] Mesečna poročila o obratovanju NEK v letu 2020.</w:t>
      </w:r>
    </w:p>
    <w:p w14:paraId="782207EF" w14:textId="77777777" w:rsidR="00064C0A" w:rsidRDefault="00064C0A" w:rsidP="00064C0A">
      <w:pPr>
        <w:pStyle w:val="LPviri"/>
      </w:pPr>
      <w:bookmarkStart w:id="415" w:name="v4"/>
      <w:bookmarkEnd w:id="415"/>
      <w:r>
        <w:t>[4] Inšpekcijski zapisnik, št. 15/2020 Ljubljana: Uprava RS za jedrsko varnost, 2020.</w:t>
      </w:r>
    </w:p>
    <w:p w14:paraId="4C976491" w14:textId="77777777" w:rsidR="00064C0A" w:rsidRDefault="00064C0A" w:rsidP="00064C0A">
      <w:pPr>
        <w:pStyle w:val="LPviri"/>
      </w:pPr>
      <w:bookmarkStart w:id="416" w:name="v5"/>
      <w:bookmarkEnd w:id="416"/>
      <w:r>
        <w:t>[5] Poročanje o dogodku »Vpliv korona virusa (COVID-19) na NEK«, Krško: Nuklearna elektrarna Krško, 2020.</w:t>
      </w:r>
    </w:p>
    <w:p w14:paraId="66F9FB8B" w14:textId="77777777" w:rsidR="00064C0A" w:rsidRDefault="00064C0A" w:rsidP="00064C0A">
      <w:pPr>
        <w:pStyle w:val="LPviri"/>
      </w:pPr>
      <w:bookmarkStart w:id="417" w:name="v6"/>
      <w:bookmarkEnd w:id="417"/>
      <w:r>
        <w:t>[6] Zaključno poročilo »Vpliv korona virusa (COVID-19) na NEK«, Ljubljana: Uprava RS za jedrsko varnost, 2020.</w:t>
      </w:r>
    </w:p>
    <w:p w14:paraId="1F3400C7" w14:textId="77777777" w:rsidR="00064C0A" w:rsidRDefault="00064C0A" w:rsidP="00064C0A">
      <w:pPr>
        <w:pStyle w:val="LPviri"/>
      </w:pPr>
      <w:bookmarkStart w:id="418" w:name="v7"/>
      <w:bookmarkEnd w:id="418"/>
      <w:r>
        <w:t>[7] Inšpekcijski zapisnik, št. 21/2019 Ljubljana: Uprava RS za jedrsko varnost, 2019.</w:t>
      </w:r>
    </w:p>
    <w:p w14:paraId="290EA0BF" w14:textId="77777777" w:rsidR="00064C0A" w:rsidRDefault="00064C0A" w:rsidP="00064C0A">
      <w:pPr>
        <w:pStyle w:val="LPviri"/>
      </w:pPr>
      <w:bookmarkStart w:id="419" w:name="v8"/>
      <w:bookmarkEnd w:id="419"/>
      <w:r>
        <w:t>[8] Poročilo o opravljeni analizi po odstopanju »Potres zaznan s seizmično instrumentacijo NE Krško 22. 03. 2020«- poročanje po tehničnih specifikacijah, Krško: Nuklearna elektrarna Krško, 2020.</w:t>
      </w:r>
    </w:p>
    <w:p w14:paraId="313979AF" w14:textId="77777777" w:rsidR="00064C0A" w:rsidRDefault="00064C0A" w:rsidP="00064C0A">
      <w:pPr>
        <w:pStyle w:val="LPviri"/>
      </w:pPr>
      <w:bookmarkStart w:id="420" w:name="v9"/>
      <w:bookmarkEnd w:id="420"/>
      <w:r>
        <w:t>[9] Zaključno poročilo »Potres v Zagrebu z dne 22. 03. 2020«, Ljubljana: Uprava RS za jedrsko varnost, 2020.</w:t>
      </w:r>
    </w:p>
    <w:p w14:paraId="04FDEE31" w14:textId="77777777" w:rsidR="00064C0A" w:rsidRDefault="00064C0A" w:rsidP="00064C0A">
      <w:pPr>
        <w:pStyle w:val="LPviri"/>
      </w:pPr>
      <w:bookmarkStart w:id="421" w:name="v10"/>
      <w:bookmarkEnd w:id="421"/>
      <w:r>
        <w:t>[10] Inšpekcijski zapisnik, št. 17/2020 Ljubljana: Uprava RS za jedrsko varnost, 2020.</w:t>
      </w:r>
    </w:p>
    <w:p w14:paraId="1CA78972" w14:textId="77777777" w:rsidR="00064C0A" w:rsidRDefault="00064C0A" w:rsidP="00064C0A">
      <w:pPr>
        <w:pStyle w:val="LPviri"/>
      </w:pPr>
      <w:bookmarkStart w:id="422" w:name="v11"/>
      <w:bookmarkEnd w:id="422"/>
      <w:r>
        <w:t>[11] Poročilo o opravljeni analizi po odstopanju »Napaka na odklopniku MD2-DG2«- poročanje po tehničnih specifikacijah, Krško: Nuklearna elektrarna Krško, 2020.</w:t>
      </w:r>
    </w:p>
    <w:p w14:paraId="6250A45E" w14:textId="77777777" w:rsidR="00064C0A" w:rsidRDefault="00064C0A" w:rsidP="00064C0A">
      <w:pPr>
        <w:pStyle w:val="LPviri"/>
      </w:pPr>
      <w:bookmarkStart w:id="423" w:name="v12"/>
      <w:bookmarkEnd w:id="423"/>
      <w:r>
        <w:t>[12] Zaključno poročilo »Neoperabilen dizel generator št. 2 - napaka na odklopniku MD2-DG2«, Ljubljana: Uprava RS za jedrsko varnost, 2020.</w:t>
      </w:r>
    </w:p>
    <w:p w14:paraId="4ABE8EB4" w14:textId="77777777" w:rsidR="00064C0A" w:rsidRDefault="00064C0A" w:rsidP="00064C0A">
      <w:pPr>
        <w:pStyle w:val="LPviri"/>
      </w:pPr>
      <w:bookmarkStart w:id="424" w:name="v13"/>
      <w:bookmarkEnd w:id="424"/>
      <w:r>
        <w:t>[13] Poročilo o opravljeni analizi z utemeljitvijo nadaljnjega obratovanja »Merilnik nivoja zadrževalnega hrama«- poročanje po tehničnih specifikacijah, Krško: Nuklearna elektrarna Krško, 2020.</w:t>
      </w:r>
    </w:p>
    <w:p w14:paraId="0B756018" w14:textId="77777777" w:rsidR="00064C0A" w:rsidRDefault="00064C0A" w:rsidP="00064C0A">
      <w:pPr>
        <w:pStyle w:val="LPviri"/>
      </w:pPr>
      <w:bookmarkStart w:id="425" w:name="v14"/>
      <w:bookmarkEnd w:id="425"/>
      <w:r>
        <w:t>[14] Zaključno poročilo »Odstopanje meritve nivoja hladila v zbiralniku ZH ob DEC pogojih«, Ljubljana: Uprava RS za jedrsko varnost, 2020.</w:t>
      </w:r>
    </w:p>
    <w:p w14:paraId="30F41DE2" w14:textId="77777777" w:rsidR="00064C0A" w:rsidRDefault="00064C0A" w:rsidP="00064C0A">
      <w:pPr>
        <w:pStyle w:val="LPviri"/>
      </w:pPr>
      <w:bookmarkStart w:id="426" w:name="v15"/>
      <w:bookmarkEnd w:id="426"/>
      <w:r>
        <w:t>[15] Inšpekcijski zapisnik, št. 32/2020 Ljubljana: Uprava RS za jedrsko varnost, 2020.</w:t>
      </w:r>
    </w:p>
    <w:p w14:paraId="202B448A" w14:textId="77777777" w:rsidR="00064C0A" w:rsidRDefault="00064C0A" w:rsidP="00064C0A">
      <w:pPr>
        <w:pStyle w:val="LPviri"/>
      </w:pPr>
      <w:bookmarkStart w:id="427" w:name="v16"/>
      <w:bookmarkEnd w:id="427"/>
      <w:r>
        <w:t>[16] Poročilo o opravljeni analizi po odstopanju »Avtomatska zaustavitev DG1 zaradi visoke temperature hladilne vode«- poročanje po tehničnih specifikacijah, Krško: Nuklearna elektrarna Krško, 2020.</w:t>
      </w:r>
    </w:p>
    <w:p w14:paraId="36F12904" w14:textId="77777777" w:rsidR="00064C0A" w:rsidRDefault="00064C0A" w:rsidP="00064C0A">
      <w:pPr>
        <w:pStyle w:val="LPviri"/>
      </w:pPr>
      <w:bookmarkStart w:id="428" w:name="v17"/>
      <w:bookmarkEnd w:id="428"/>
      <w:r>
        <w:t xml:space="preserve">[17] Zaključno poročilo »Avtomatska zaustavitev DG1 zaradi visoke temperature hladilne vode«, Ljubljana: Uprava RS za jedrsko varnost, 2020. </w:t>
      </w:r>
    </w:p>
    <w:p w14:paraId="5CBF51D9" w14:textId="77777777" w:rsidR="00064C0A" w:rsidRDefault="00064C0A" w:rsidP="00064C0A">
      <w:pPr>
        <w:pStyle w:val="LPviri"/>
      </w:pPr>
      <w:bookmarkStart w:id="429" w:name="v18"/>
      <w:bookmarkEnd w:id="429"/>
      <w:r>
        <w:t>[18] Inšpekcijski zapisnik, št. 48/2020 Ljubljana: Uprava RS za jedrsko varnost, 2020.</w:t>
      </w:r>
    </w:p>
    <w:p w14:paraId="32B3D20B" w14:textId="0C191773" w:rsidR="00064C0A" w:rsidRDefault="00064C0A" w:rsidP="00064C0A">
      <w:pPr>
        <w:pStyle w:val="LPviri"/>
      </w:pPr>
      <w:bookmarkStart w:id="430" w:name="v19"/>
      <w:bookmarkEnd w:id="430"/>
      <w:r>
        <w:t>[19] Poročilo o opravljeni analizi po odstopanju »Samodejna zaustavitev elektrarne zaradi potresa dne 29. 12.</w:t>
      </w:r>
      <w:r w:rsidR="00A16059">
        <w:t xml:space="preserve"> </w:t>
      </w:r>
      <w:r>
        <w:t>2020«, Krško: Nuklearna elektrarna Krško, 2021.</w:t>
      </w:r>
    </w:p>
    <w:p w14:paraId="378DAC2A" w14:textId="77777777" w:rsidR="00064C0A" w:rsidRDefault="00064C0A" w:rsidP="00064C0A">
      <w:pPr>
        <w:pStyle w:val="LPviri"/>
      </w:pPr>
      <w:bookmarkStart w:id="431" w:name="v20"/>
      <w:bookmarkEnd w:id="431"/>
      <w:r>
        <w:t>[20] Zaključno poročilo »Samodejna zaustavitev elektrarne zaradi potresa v Petrinji na Hrvaškem«, Ljubljana: Uprava RS za jedrsko varnost, 2021.</w:t>
      </w:r>
    </w:p>
    <w:p w14:paraId="51129BA0" w14:textId="77777777" w:rsidR="00064C0A" w:rsidRDefault="00064C0A" w:rsidP="00064C0A">
      <w:pPr>
        <w:pStyle w:val="LPviri"/>
      </w:pPr>
      <w:bookmarkStart w:id="432" w:name="v21"/>
      <w:bookmarkEnd w:id="432"/>
      <w:r>
        <w:t>[21] Odločba URSJV o izvedbi modernizacije varnostnih rešitev za preprečevanje težkih nesreč in blažitev njihovih posledic, september 2011.</w:t>
      </w:r>
    </w:p>
    <w:p w14:paraId="51E93732" w14:textId="64A8ADB2" w:rsidR="00064C0A" w:rsidRDefault="00064C0A" w:rsidP="00064C0A">
      <w:pPr>
        <w:pStyle w:val="LPviri"/>
      </w:pPr>
      <w:bookmarkStart w:id="433" w:name="v22"/>
      <w:bookmarkEnd w:id="433"/>
      <w:r>
        <w:t>[22] NPP Krško Analyses of Potential Safety Improvements, NEK ESD-TR-09/11</w:t>
      </w:r>
      <w:r w:rsidR="00A16059">
        <w:t>.</w:t>
      </w:r>
      <w:r>
        <w:t xml:space="preserve"> januar 2012.</w:t>
      </w:r>
    </w:p>
    <w:p w14:paraId="7AF74C7B" w14:textId="77777777" w:rsidR="00064C0A" w:rsidRDefault="00064C0A" w:rsidP="00064C0A">
      <w:pPr>
        <w:pStyle w:val="LPviri"/>
      </w:pPr>
      <w:bookmarkStart w:id="434" w:name="v23"/>
      <w:bookmarkEnd w:id="434"/>
      <w:r>
        <w:t>[23] URSJV odobritev Programa nadgradnje varnosti NEK, februar 2012.</w:t>
      </w:r>
    </w:p>
    <w:p w14:paraId="7C3E0A48" w14:textId="77777777" w:rsidR="00064C0A" w:rsidRDefault="00064C0A" w:rsidP="00064C0A">
      <w:pPr>
        <w:pStyle w:val="LPviri"/>
      </w:pPr>
      <w:bookmarkStart w:id="435" w:name="v24"/>
      <w:bookmarkEnd w:id="435"/>
      <w:r>
        <w:t>[24] Slovenian Post-Fukushima National Action Plan, URSJV, december 2012.</w:t>
      </w:r>
    </w:p>
    <w:p w14:paraId="731D793E" w14:textId="77777777" w:rsidR="00064C0A" w:rsidRDefault="00064C0A" w:rsidP="00064C0A">
      <w:pPr>
        <w:pStyle w:val="LPviri"/>
      </w:pPr>
      <w:bookmarkStart w:id="436" w:name="v25"/>
      <w:bookmarkEnd w:id="436"/>
      <w:r>
        <w:t xml:space="preserve">[25] Posodobljeni post-fukušimski akcijski načrt (Update of the Slovenian Post-Fukushima Action Plan), URSJV, december 2020. </w:t>
      </w:r>
    </w:p>
    <w:p w14:paraId="4CC140ED" w14:textId="77777777" w:rsidR="00064C0A" w:rsidRDefault="00064C0A" w:rsidP="00064C0A">
      <w:pPr>
        <w:pStyle w:val="LPviri"/>
      </w:pPr>
      <w:bookmarkStart w:id="437" w:name="v26"/>
      <w:bookmarkEnd w:id="437"/>
      <w:r>
        <w:t>[26] Program nadgradnje varnosti NEK, Rev. 3, januar 2017.</w:t>
      </w:r>
    </w:p>
    <w:p w14:paraId="2CE49240" w14:textId="77777777" w:rsidR="00064C0A" w:rsidRDefault="00064C0A" w:rsidP="00064C0A">
      <w:pPr>
        <w:pStyle w:val="LPviri"/>
      </w:pPr>
      <w:bookmarkStart w:id="438" w:name="v27"/>
      <w:bookmarkEnd w:id="438"/>
      <w:r>
        <w:t>[27] Odločba URSJV o odobritvi Programa nadgradnje varnosti NEK rev. 3 in podaljšanju roka za izvedbo, januar 2017</w:t>
      </w:r>
    </w:p>
    <w:p w14:paraId="57CB6608" w14:textId="77777777" w:rsidR="00064C0A" w:rsidRDefault="00064C0A" w:rsidP="00064C0A">
      <w:pPr>
        <w:pStyle w:val="LPviri"/>
      </w:pPr>
      <w:bookmarkStart w:id="439" w:name="v28"/>
      <w:bookmarkEnd w:id="439"/>
      <w:r>
        <w:t>[28] Projekt: Dolgoročno obratovanje Nuklearne elektrarne Krško (2023 - 2043); NEK, februar 2021</w:t>
      </w:r>
    </w:p>
    <w:p w14:paraId="3116375E" w14:textId="77777777" w:rsidR="00064C0A" w:rsidRDefault="00064C0A" w:rsidP="00064C0A">
      <w:pPr>
        <w:pStyle w:val="LPviri"/>
      </w:pPr>
      <w:bookmarkStart w:id="440" w:name="v29"/>
      <w:bookmarkEnd w:id="440"/>
      <w:r>
        <w:t>[29] Letno poročilo o obratovanju raziskovalnega reaktorja TRIGA za leto 2020, IJS-DP-13421, Izdaja 1, IJS, januar 2021</w:t>
      </w:r>
    </w:p>
    <w:p w14:paraId="3C56F1A8" w14:textId="77777777" w:rsidR="00064C0A" w:rsidRDefault="00064C0A" w:rsidP="00064C0A">
      <w:pPr>
        <w:pStyle w:val="LPviri"/>
      </w:pPr>
      <w:bookmarkStart w:id="441" w:name="v30"/>
      <w:bookmarkEnd w:id="441"/>
      <w:r>
        <w:t>[30] Zaključno poročilo o izvedbi načrta sprememb in izboljšav prvega OVP za reaktor TRIGA na IJS, IJS-DP-13203, Izdaja 1, IJS, junij 2020</w:t>
      </w:r>
    </w:p>
    <w:p w14:paraId="6E819212" w14:textId="77777777" w:rsidR="00064C0A" w:rsidRDefault="00064C0A" w:rsidP="00064C0A">
      <w:pPr>
        <w:pStyle w:val="LPviri"/>
      </w:pPr>
      <w:bookmarkStart w:id="442" w:name="v31"/>
      <w:bookmarkEnd w:id="442"/>
      <w:r>
        <w:t>[31] Prispevek za poročilo o varstvu pred ionizirajočimi sevanji in jedrski varnosti v RS za leto 2020, ARAO-08-03-001, ARAO, februar 2021</w:t>
      </w:r>
    </w:p>
    <w:p w14:paraId="7BCDA6C9" w14:textId="77777777" w:rsidR="00064C0A" w:rsidRDefault="00064C0A" w:rsidP="00064C0A">
      <w:pPr>
        <w:pStyle w:val="LPviri"/>
      </w:pPr>
      <w:bookmarkStart w:id="443" w:name="v32"/>
      <w:bookmarkEnd w:id="443"/>
      <w:r>
        <w:t>[32] Poročilo o obsevanosti prebivalcev Slovenije v letu 2020. ZVD</w:t>
      </w:r>
      <w:r w:rsidRPr="0090480E">
        <w:t>, LMSAR-20200009-MG</w:t>
      </w:r>
      <w:r>
        <w:t>, marec 2021.</w:t>
      </w:r>
    </w:p>
    <w:p w14:paraId="1B845CBD" w14:textId="77777777" w:rsidR="00064C0A" w:rsidRDefault="00064C0A" w:rsidP="00064C0A">
      <w:pPr>
        <w:pStyle w:val="LPviri"/>
      </w:pPr>
      <w:bookmarkStart w:id="444" w:name="v33"/>
      <w:bookmarkEnd w:id="444"/>
      <w:r>
        <w:t>[33] Letno poročilo o radioaktivnih emisijah iz Nuklearne elektrarne Krško.</w:t>
      </w:r>
    </w:p>
    <w:p w14:paraId="3FE691E8" w14:textId="77777777" w:rsidR="00064C0A" w:rsidRDefault="00064C0A" w:rsidP="00064C0A">
      <w:pPr>
        <w:pStyle w:val="LPviri"/>
      </w:pPr>
      <w:bookmarkStart w:id="445" w:name="v34"/>
      <w:bookmarkEnd w:id="445"/>
      <w:r>
        <w:t>[34] Meritve radioaktivnosti v okolici reaktorskega centra IJS. Poročilo za leto 2020, Inštitut »Jožef Stefan«, št. del. por. IJS: IJS-DP-13420, februar 2020.</w:t>
      </w:r>
    </w:p>
    <w:p w14:paraId="0B78438E" w14:textId="0C10270F" w:rsidR="00064C0A" w:rsidRDefault="00064C0A" w:rsidP="00064C0A">
      <w:pPr>
        <w:pStyle w:val="LPviri"/>
      </w:pPr>
      <w:bookmarkStart w:id="446" w:name="v35"/>
      <w:bookmarkEnd w:id="446"/>
      <w:r>
        <w:t xml:space="preserve">[35] Letno poročilo o izvajanju varstva pred IO sevanji in o vplivu Rudnika Žirovski </w:t>
      </w:r>
      <w:r w:rsidR="003F4267">
        <w:t>v</w:t>
      </w:r>
      <w:r>
        <w:t>rh na okolje za leto 2020, marec 2021.</w:t>
      </w:r>
    </w:p>
    <w:p w14:paraId="1FC462FF" w14:textId="77777777" w:rsidR="00064C0A" w:rsidRDefault="00064C0A" w:rsidP="00064C0A">
      <w:pPr>
        <w:pStyle w:val="LPviri"/>
      </w:pPr>
      <w:bookmarkStart w:id="447" w:name="v36"/>
      <w:bookmarkEnd w:id="447"/>
      <w:r>
        <w:t>[36] Nadzor radioaktivnosti okolja Rudnika Žirovski vrh. Poročilo za leto 2020. ZVD, LMSAR-20/2021-GO, marec 2021.</w:t>
      </w:r>
    </w:p>
    <w:p w14:paraId="4C16A442" w14:textId="77777777" w:rsidR="00064C0A" w:rsidRDefault="00064C0A" w:rsidP="00064C0A">
      <w:pPr>
        <w:pStyle w:val="LPviri"/>
      </w:pPr>
      <w:bookmarkStart w:id="448" w:name="v37"/>
      <w:bookmarkEnd w:id="448"/>
      <w:r>
        <w:t>[37] Poročilo URSVS o varstvu pred ionizirajočimi sevanji in jedrski varnosti v RS za leto 2020, april 2021.</w:t>
      </w:r>
    </w:p>
    <w:p w14:paraId="1BA846BB" w14:textId="77777777" w:rsidR="00064C0A" w:rsidRDefault="00064C0A" w:rsidP="00064C0A">
      <w:pPr>
        <w:pStyle w:val="LPviri"/>
      </w:pPr>
      <w:bookmarkStart w:id="449" w:name="v38"/>
      <w:bookmarkEnd w:id="449"/>
      <w:r>
        <w:t>[38] Poročilo Sklada za financiranje razgradnje NEK, DŠT/TŠ – 99/2021, marec 2021.</w:t>
      </w:r>
    </w:p>
    <w:p w14:paraId="21AE23BD" w14:textId="77777777" w:rsidR="00064C0A" w:rsidRDefault="00064C0A" w:rsidP="00064C0A">
      <w:pPr>
        <w:pStyle w:val="LPviri"/>
      </w:pPr>
      <w:bookmarkStart w:id="450" w:name="v39"/>
      <w:bookmarkEnd w:id="450"/>
      <w:r>
        <w:t>[39] Poročilo URSZR o varstvu pred ionizirajočimi sevanji in jedrski varnosti v RS za leto 2020, marec 2021.</w:t>
      </w:r>
    </w:p>
    <w:p w14:paraId="309DDF28" w14:textId="470BC441" w:rsidR="00064C0A" w:rsidRDefault="00064C0A" w:rsidP="00064C0A">
      <w:pPr>
        <w:pStyle w:val="LPviri"/>
      </w:pPr>
      <w:bookmarkStart w:id="451" w:name="v40"/>
      <w:bookmarkEnd w:id="451"/>
      <w:r>
        <w:t>[40]http://reachingcriticalwill.org/images/documents/Disarmament</w:t>
      </w:r>
      <w:r>
        <w:noBreakHyphen/>
        <w:t>fora/npt/prepcom18/statements/23April_Slovenia.pdf</w:t>
      </w:r>
    </w:p>
    <w:p w14:paraId="3386BEAC" w14:textId="77777777" w:rsidR="00064C0A" w:rsidRDefault="00064C0A" w:rsidP="00064C0A">
      <w:pPr>
        <w:pStyle w:val="LPviri"/>
      </w:pPr>
      <w:bookmarkStart w:id="452" w:name="v41"/>
      <w:bookmarkEnd w:id="452"/>
      <w:r>
        <w:t>[41] http://statements.unmeetings.org/media2/21491900/slovenia.pdf</w:t>
      </w:r>
    </w:p>
    <w:p w14:paraId="534DAEB7" w14:textId="77777777" w:rsidR="00064C0A" w:rsidRDefault="00064C0A" w:rsidP="00064C0A">
      <w:pPr>
        <w:pStyle w:val="LPviri"/>
      </w:pPr>
      <w:bookmarkStart w:id="453" w:name="v42"/>
      <w:bookmarkEnd w:id="453"/>
      <w:r>
        <w:t>[42] https://www.iaea.org/newscenter/multimedia/videos/2020-npt-review-conference-has-been-postponed https://www.consilium.europa.eu/sl/council-eu/preparatory-bodies/working-party-non-proliferation/</w:t>
      </w:r>
    </w:p>
    <w:p w14:paraId="66348156" w14:textId="77777777" w:rsidR="00064C0A" w:rsidRDefault="00064C0A" w:rsidP="00064C0A">
      <w:pPr>
        <w:pStyle w:val="LPviri"/>
      </w:pPr>
      <w:bookmarkStart w:id="454" w:name="v43"/>
      <w:bookmarkEnd w:id="454"/>
      <w:r>
        <w:t>[43] https://www.nonproliferation.org/wp-content/uploads/2020/09/EU-As-RevCon-Redeemer.pdf</w:t>
      </w:r>
    </w:p>
    <w:p w14:paraId="0752BECD" w14:textId="77777777" w:rsidR="00064C0A" w:rsidRDefault="00064C0A" w:rsidP="00064C0A">
      <w:pPr>
        <w:pStyle w:val="LPviri"/>
      </w:pPr>
      <w:bookmarkStart w:id="455" w:name="v44"/>
      <w:bookmarkEnd w:id="455"/>
      <w:r>
        <w:t>[44] https://www.un.org/en/sc/1540/documents/Slovenia%20revised%20matrix.pdf</w:t>
      </w:r>
    </w:p>
    <w:p w14:paraId="0C6E69EF" w14:textId="346E64D0" w:rsidR="00064C0A" w:rsidRDefault="00064C0A" w:rsidP="00064C0A">
      <w:pPr>
        <w:pStyle w:val="LPviri"/>
      </w:pPr>
      <w:bookmarkStart w:id="456" w:name="v45"/>
      <w:bookmarkEnd w:id="456"/>
      <w:r>
        <w:t>[45]https://deepcuts.org/news/detail/page?tx_news_pi1%5Bnews%5D=245&amp;cHash=05fec923af524c2c3ab0255e9f45d626</w:t>
      </w:r>
    </w:p>
    <w:p w14:paraId="02E2B6CB" w14:textId="1E3A8BA4" w:rsidR="00064C0A" w:rsidRDefault="00064C0A" w:rsidP="00064C0A">
      <w:pPr>
        <w:pStyle w:val="LPviri"/>
      </w:pPr>
      <w:bookmarkStart w:id="457" w:name="v46"/>
      <w:bookmarkEnd w:id="457"/>
      <w:r>
        <w:t>[46]http://www.predsednik.si/up</w:t>
      </w:r>
      <w:r>
        <w:noBreakHyphen/>
        <w:t>rs/uprs</w:t>
      </w:r>
      <w:r>
        <w:noBreakHyphen/>
        <w:t>eng.nsf/pages/5177812D46C35771C12583A7004DBB2F?OpenDocument</w:t>
      </w:r>
    </w:p>
    <w:p w14:paraId="4E8B295E" w14:textId="77777777" w:rsidR="00064C0A" w:rsidRDefault="00064C0A" w:rsidP="00064C0A">
      <w:pPr>
        <w:pStyle w:val="LPviri"/>
      </w:pPr>
      <w:bookmarkStart w:id="458" w:name="v47"/>
      <w:bookmarkEnd w:id="458"/>
      <w:r>
        <w:t>[47] http://ec.europa.eu/trade/import-and-export-rules/export-from-eu/dual-use-controls/</w:t>
      </w:r>
    </w:p>
    <w:p w14:paraId="4BBEC7A7" w14:textId="77777777" w:rsidR="00064C0A" w:rsidRDefault="00064C0A" w:rsidP="00064C0A">
      <w:pPr>
        <w:pStyle w:val="LPviri"/>
      </w:pPr>
      <w:bookmarkStart w:id="459" w:name="v48"/>
      <w:bookmarkEnd w:id="459"/>
      <w:r>
        <w:t>[48] http://www.nuclearsuppliersgroup.org/en</w:t>
      </w:r>
    </w:p>
    <w:p w14:paraId="70FE2D9A" w14:textId="77777777" w:rsidR="00064C0A" w:rsidRDefault="00064C0A" w:rsidP="00064C0A">
      <w:pPr>
        <w:pStyle w:val="LPviri"/>
      </w:pPr>
      <w:bookmarkStart w:id="460" w:name="v49"/>
      <w:bookmarkEnd w:id="460"/>
      <w:r>
        <w:t>[49] http://www.mgrt.gov.si/</w:t>
      </w:r>
    </w:p>
    <w:p w14:paraId="62286847" w14:textId="77777777" w:rsidR="00064C0A" w:rsidRDefault="00064C0A" w:rsidP="00064C0A">
      <w:pPr>
        <w:pStyle w:val="LPviri"/>
      </w:pPr>
      <w:bookmarkStart w:id="461" w:name="v50"/>
      <w:bookmarkEnd w:id="461"/>
      <w:r>
        <w:t>[50] https://pris.iaea.org/PRIS/home.aspx</w:t>
      </w:r>
    </w:p>
    <w:p w14:paraId="43354508" w14:textId="77777777" w:rsidR="00064C0A" w:rsidRDefault="00064C0A" w:rsidP="00064C0A">
      <w:pPr>
        <w:pStyle w:val="LPviri"/>
      </w:pPr>
      <w:bookmarkStart w:id="462" w:name="v51"/>
      <w:bookmarkEnd w:id="462"/>
      <w:r>
        <w:t>[51] http://www-news.iaea.org</w:t>
      </w:r>
    </w:p>
    <w:p w14:paraId="6228980D" w14:textId="6DA62A8E" w:rsidR="00064C0A" w:rsidRPr="00064C0A" w:rsidRDefault="00064C0A" w:rsidP="00064C0A">
      <w:pPr>
        <w:pStyle w:val="LPviri"/>
      </w:pPr>
      <w:bookmarkStart w:id="463" w:name="v52"/>
      <w:bookmarkEnd w:id="463"/>
      <w:r>
        <w:t>[52] NucNet Nuclear News Daily, 6 February 2020</w:t>
      </w:r>
    </w:p>
    <w:p w14:paraId="17311F98" w14:textId="300E2B34" w:rsidR="00AD0222" w:rsidRDefault="00AD0222" w:rsidP="00AD0222">
      <w:pPr>
        <w:pStyle w:val="LPNaslov1"/>
      </w:pPr>
      <w:bookmarkStart w:id="464" w:name="_Toc74219407"/>
      <w:r>
        <w:t>SEZNAM KRATIC</w:t>
      </w:r>
      <w:bookmarkEnd w:id="464"/>
    </w:p>
    <w:p w14:paraId="1CBB91F0" w14:textId="7CFB21D4" w:rsidR="00A25354" w:rsidRDefault="00A25354" w:rsidP="00A25354">
      <w:pPr>
        <w:pStyle w:val="LPnavaden"/>
      </w:pPr>
      <w:r>
        <w:t>Spodaj so navedene kratice, uporabljene v tem poročilu.</w:t>
      </w:r>
    </w:p>
    <w:p w14:paraId="62DA678C" w14:textId="77777777" w:rsidR="00A25354" w:rsidRDefault="00A25354" w:rsidP="00A25354">
      <w:pPr>
        <w:pStyle w:val="LPnavaden"/>
      </w:pPr>
      <w:r>
        <w:t>AMP</w:t>
      </w:r>
      <w:r>
        <w:tab/>
      </w:r>
      <w:r>
        <w:tab/>
        <w:t>Ageing Management Programme /program za obvladovanje staranja</w:t>
      </w:r>
    </w:p>
    <w:p w14:paraId="6FC34B03" w14:textId="77777777" w:rsidR="00A25354" w:rsidRDefault="00A25354" w:rsidP="00A25354">
      <w:pPr>
        <w:pStyle w:val="LPnavaden"/>
      </w:pPr>
      <w:r>
        <w:t>ARAO</w:t>
      </w:r>
      <w:r>
        <w:tab/>
      </w:r>
      <w:r>
        <w:tab/>
        <w:t>Agencija za radioaktivne odpadke</w:t>
      </w:r>
    </w:p>
    <w:p w14:paraId="3221942C" w14:textId="77777777" w:rsidR="00A25354" w:rsidRDefault="00A25354" w:rsidP="00A25354">
      <w:pPr>
        <w:pStyle w:val="LPnavaden"/>
      </w:pPr>
      <w:r>
        <w:t>ARSO</w:t>
      </w:r>
      <w:r>
        <w:tab/>
      </w:r>
      <w:r>
        <w:tab/>
        <w:t>Agencija Republike Slovenije za okolje</w:t>
      </w:r>
    </w:p>
    <w:p w14:paraId="4D3E2CFB" w14:textId="77777777" w:rsidR="00A25354" w:rsidRDefault="00A25354" w:rsidP="00A25354">
      <w:pPr>
        <w:pStyle w:val="LPnavaden"/>
      </w:pPr>
      <w:r>
        <w:t>ATO</w:t>
      </w:r>
      <w:r>
        <w:tab/>
      </w:r>
      <w:r>
        <w:tab/>
        <w:t>Atomic Questions Working Group</w:t>
      </w:r>
    </w:p>
    <w:p w14:paraId="65508095" w14:textId="77777777" w:rsidR="00A25354" w:rsidRDefault="00A25354" w:rsidP="00A25354">
      <w:pPr>
        <w:pStyle w:val="LPnavaden"/>
      </w:pPr>
      <w:r>
        <w:t>BSS</w:t>
      </w:r>
      <w:r>
        <w:tab/>
      </w:r>
      <w:r>
        <w:tab/>
        <w:t>Basic Safety Standard /temeljni varnostni standard</w:t>
      </w:r>
    </w:p>
    <w:p w14:paraId="5C61C771" w14:textId="77777777" w:rsidR="00A25354" w:rsidRDefault="00A25354" w:rsidP="00A25354">
      <w:pPr>
        <w:pStyle w:val="LPnavaden"/>
      </w:pPr>
      <w:r>
        <w:t>CDP</w:t>
      </w:r>
      <w:r>
        <w:tab/>
      </w:r>
      <w:r>
        <w:tab/>
        <w:t>Core Damage Probability /verjetnost za poškodbo sredice</w:t>
      </w:r>
    </w:p>
    <w:p w14:paraId="2E2D28CC" w14:textId="77777777" w:rsidR="00A25354" w:rsidRDefault="00A25354" w:rsidP="00A25354">
      <w:pPr>
        <w:pStyle w:val="LPnavaden"/>
        <w:ind w:left="1410" w:hanging="1410"/>
      </w:pPr>
      <w:r>
        <w:t>CEA</w:t>
      </w:r>
      <w:r>
        <w:tab/>
      </w:r>
      <w:r>
        <w:tab/>
        <w:t>F</w:t>
      </w:r>
      <w:r w:rsidRPr="00607EE7">
        <w:t>rancosk</w:t>
      </w:r>
      <w:r>
        <w:t>a</w:t>
      </w:r>
      <w:r w:rsidRPr="00607EE7">
        <w:t xml:space="preserve"> komisij</w:t>
      </w:r>
      <w:r>
        <w:t>a</w:t>
      </w:r>
      <w:r w:rsidRPr="00607EE7">
        <w:t xml:space="preserve"> za atomsko energijo in alternativne energije</w:t>
      </w:r>
      <w:r>
        <w:t xml:space="preserve"> / </w:t>
      </w:r>
      <w:r w:rsidRPr="00607EE7">
        <w:t>Commissariat à l'énergie atomique et aux énergies alternatives</w:t>
      </w:r>
    </w:p>
    <w:p w14:paraId="1582DF6C" w14:textId="77777777" w:rsidR="00A25354" w:rsidRDefault="00A25354" w:rsidP="00A25354">
      <w:pPr>
        <w:pStyle w:val="LPnavaden"/>
      </w:pPr>
      <w:r>
        <w:t>CEOD</w:t>
      </w:r>
      <w:r>
        <w:tab/>
      </w:r>
      <w:r>
        <w:tab/>
        <w:t>Centralna evidenca osebnih doz</w:t>
      </w:r>
    </w:p>
    <w:p w14:paraId="58C1E662" w14:textId="77777777" w:rsidR="00A25354" w:rsidRDefault="00A25354" w:rsidP="00A25354">
      <w:pPr>
        <w:pStyle w:val="LPnavaden"/>
        <w:ind w:left="1410" w:hanging="1410"/>
      </w:pPr>
      <w:r>
        <w:t>CERAO</w:t>
      </w:r>
      <w:r>
        <w:tab/>
        <w:t>Centralna evidenca radioaktivnih odpadkov, ki jo vodi Uprava Republike Slovenije za jedrsko varnost</w:t>
      </w:r>
    </w:p>
    <w:p w14:paraId="21B027A1" w14:textId="77777777" w:rsidR="00A25354" w:rsidRDefault="00A25354" w:rsidP="00A25354">
      <w:pPr>
        <w:pStyle w:val="LPnavaden"/>
      </w:pPr>
      <w:r>
        <w:t>CMC</w:t>
      </w:r>
      <w:r>
        <w:tab/>
      </w:r>
      <w:r>
        <w:tab/>
        <w:t>kalibracijske in merilne zmogljivosti (Calibration and Measurement Capabilities)</w:t>
      </w:r>
    </w:p>
    <w:p w14:paraId="7DECFFC9" w14:textId="77777777" w:rsidR="00A25354" w:rsidRDefault="00A25354" w:rsidP="00A25354">
      <w:pPr>
        <w:pStyle w:val="LPnavaden"/>
      </w:pPr>
      <w:r>
        <w:t>CORS</w:t>
      </w:r>
      <w:r>
        <w:tab/>
      </w:r>
      <w:r>
        <w:tab/>
        <w:t>Center za obveščanje Republike Slovenije</w:t>
      </w:r>
    </w:p>
    <w:p w14:paraId="081DB9FC" w14:textId="77777777" w:rsidR="00A25354" w:rsidRDefault="00A25354" w:rsidP="00A25354">
      <w:pPr>
        <w:pStyle w:val="LPnavaden"/>
      </w:pPr>
      <w:r>
        <w:t>CSRAO</w:t>
      </w:r>
      <w:r>
        <w:tab/>
        <w:t>Centralno skladišče radioaktivnih odpadkov</w:t>
      </w:r>
    </w:p>
    <w:p w14:paraId="7774A4AD" w14:textId="77777777" w:rsidR="00A25354" w:rsidRDefault="00A25354" w:rsidP="00A25354">
      <w:pPr>
        <w:pStyle w:val="LPnavaden"/>
      </w:pPr>
      <w:r>
        <w:t>CTBTO</w:t>
      </w:r>
      <w:r>
        <w:tab/>
        <w:t>Comprehensive Nuclear Test-Ban Treaty Organization</w:t>
      </w:r>
    </w:p>
    <w:p w14:paraId="50DE8086" w14:textId="77777777" w:rsidR="00A25354" w:rsidRDefault="00A25354" w:rsidP="00A25354">
      <w:pPr>
        <w:pStyle w:val="LPnavaden"/>
      </w:pPr>
      <w:r>
        <w:t>CURS</w:t>
      </w:r>
      <w:r>
        <w:tab/>
      </w:r>
      <w:r>
        <w:tab/>
        <w:t>Carinska uprava Republike Slovenije</w:t>
      </w:r>
    </w:p>
    <w:p w14:paraId="02F5824E" w14:textId="77777777" w:rsidR="00A25354" w:rsidRDefault="00A25354" w:rsidP="00A25354">
      <w:pPr>
        <w:pStyle w:val="LPnavaden"/>
      </w:pPr>
      <w:r>
        <w:t>ECR</w:t>
      </w:r>
      <w:r>
        <w:tab/>
      </w:r>
      <w:r>
        <w:tab/>
        <w:t>pomožna komandna soba / Emergency Control Room</w:t>
      </w:r>
    </w:p>
    <w:p w14:paraId="1F9493D9" w14:textId="77777777" w:rsidR="00A25354" w:rsidRDefault="00A25354" w:rsidP="00A25354">
      <w:pPr>
        <w:pStyle w:val="LPnavaden"/>
      </w:pPr>
      <w:r>
        <w:t>EIMV</w:t>
      </w:r>
      <w:r>
        <w:tab/>
      </w:r>
      <w:r>
        <w:tab/>
        <w:t>Elektroinštitut Milan Vidmar</w:t>
      </w:r>
    </w:p>
    <w:p w14:paraId="21F8B770" w14:textId="77777777" w:rsidR="00A25354" w:rsidRDefault="00A25354" w:rsidP="00A25354">
      <w:pPr>
        <w:pStyle w:val="LPnavaden"/>
      </w:pPr>
      <w:r>
        <w:t>EK</w:t>
      </w:r>
      <w:r>
        <w:tab/>
      </w:r>
      <w:r>
        <w:tab/>
        <w:t>Evropska komisija</w:t>
      </w:r>
    </w:p>
    <w:p w14:paraId="5DA218BB" w14:textId="77777777" w:rsidR="00A25354" w:rsidRDefault="00A25354" w:rsidP="00A25354">
      <w:pPr>
        <w:pStyle w:val="LPnavaden"/>
      </w:pPr>
      <w:r>
        <w:t>ENSREG</w:t>
      </w:r>
      <w:r>
        <w:tab/>
        <w:t>European Nuclear Safety Regulators Group</w:t>
      </w:r>
    </w:p>
    <w:p w14:paraId="2E9B9DFE" w14:textId="77777777" w:rsidR="00A25354" w:rsidRDefault="00A25354" w:rsidP="00A25354">
      <w:pPr>
        <w:pStyle w:val="LPnavaden"/>
      </w:pPr>
      <w:r>
        <w:t>ETF</w:t>
      </w:r>
      <w:r>
        <w:tab/>
      </w:r>
      <w:r>
        <w:tab/>
        <w:t>Exchange-Traded Fund</w:t>
      </w:r>
    </w:p>
    <w:p w14:paraId="2308EDDF" w14:textId="77777777" w:rsidR="00A25354" w:rsidRDefault="00A25354" w:rsidP="00A25354">
      <w:pPr>
        <w:pStyle w:val="LPnavaden"/>
      </w:pPr>
      <w:r>
        <w:t>EU</w:t>
      </w:r>
      <w:r>
        <w:tab/>
      </w:r>
      <w:r>
        <w:tab/>
        <w:t>Evropska unija</w:t>
      </w:r>
    </w:p>
    <w:p w14:paraId="289A3A43" w14:textId="77777777" w:rsidR="00A25354" w:rsidRDefault="00A25354" w:rsidP="00A25354">
      <w:pPr>
        <w:pStyle w:val="LPnavaden"/>
      </w:pPr>
      <w:r>
        <w:t>FRI</w:t>
      </w:r>
      <w:r>
        <w:tab/>
      </w:r>
      <w:r>
        <w:tab/>
        <w:t>Fuel Reability Indicator /faktor zanesljivosti goriva</w:t>
      </w:r>
    </w:p>
    <w:p w14:paraId="3FB9E34C" w14:textId="77777777" w:rsidR="00A25354" w:rsidRDefault="00A25354" w:rsidP="00A25354">
      <w:pPr>
        <w:pStyle w:val="LPnavaden"/>
      </w:pPr>
      <w:r>
        <w:t>IAEA</w:t>
      </w:r>
      <w:r>
        <w:tab/>
      </w:r>
      <w:r>
        <w:tab/>
        <w:t>International Atomic Energy Agency / Mednarodna agencija za atomsko energijo</w:t>
      </w:r>
    </w:p>
    <w:p w14:paraId="5951B4F9" w14:textId="77777777" w:rsidR="00A25354" w:rsidRDefault="00A25354" w:rsidP="00A25354">
      <w:pPr>
        <w:pStyle w:val="LPnavaden"/>
      </w:pPr>
      <w:r>
        <w:t>ICRP</w:t>
      </w:r>
      <w:r>
        <w:tab/>
      </w:r>
      <w:r>
        <w:tab/>
        <w:t>International Commission for Radiation Protection</w:t>
      </w:r>
    </w:p>
    <w:p w14:paraId="2E98908C" w14:textId="77777777" w:rsidR="00A25354" w:rsidRDefault="00A25354" w:rsidP="00A25354">
      <w:pPr>
        <w:pStyle w:val="LPnavaden"/>
      </w:pPr>
      <w:r>
        <w:t>IG</w:t>
      </w:r>
      <w:r>
        <w:tab/>
      </w:r>
      <w:r>
        <w:tab/>
        <w:t>izrabljeno gorivo</w:t>
      </w:r>
    </w:p>
    <w:p w14:paraId="2DEE0767" w14:textId="77777777" w:rsidR="00A25354" w:rsidRDefault="00A25354" w:rsidP="00A25354">
      <w:pPr>
        <w:pStyle w:val="LPnavaden"/>
      </w:pPr>
      <w:r>
        <w:t>IJS</w:t>
      </w:r>
      <w:r>
        <w:tab/>
      </w:r>
      <w:r>
        <w:tab/>
        <w:t>Inštitut »Jožef Stefan«</w:t>
      </w:r>
    </w:p>
    <w:p w14:paraId="1F9ECB45" w14:textId="77777777" w:rsidR="00A25354" w:rsidRDefault="00A25354" w:rsidP="00A25354">
      <w:pPr>
        <w:pStyle w:val="LPnavaden"/>
      </w:pPr>
      <w:r>
        <w:t>INES</w:t>
      </w:r>
      <w:r>
        <w:tab/>
      </w:r>
      <w:r>
        <w:tab/>
        <w:t>International Nuclear Event Scale</w:t>
      </w:r>
    </w:p>
    <w:p w14:paraId="29E8C92B" w14:textId="77777777" w:rsidR="00A25354" w:rsidRDefault="00A25354" w:rsidP="00A25354">
      <w:pPr>
        <w:pStyle w:val="LPnavaden"/>
      </w:pPr>
      <w:r>
        <w:t>INSC</w:t>
      </w:r>
      <w:r>
        <w:tab/>
      </w:r>
      <w:r>
        <w:tab/>
        <w:t>Instrument for Nuclear Safety Co-operation</w:t>
      </w:r>
    </w:p>
    <w:p w14:paraId="627A4BD0" w14:textId="77777777" w:rsidR="00A25354" w:rsidRDefault="00A25354" w:rsidP="00A25354">
      <w:pPr>
        <w:pStyle w:val="LPnavaden"/>
      </w:pPr>
      <w:r>
        <w:t>IRR</w:t>
      </w:r>
      <w:r>
        <w:tab/>
      </w:r>
      <w:r>
        <w:tab/>
        <w:t>Internal Rate of Return /notranja stopnja donosa</w:t>
      </w:r>
    </w:p>
    <w:p w14:paraId="08BB5890" w14:textId="77777777" w:rsidR="00A25354" w:rsidRDefault="00A25354" w:rsidP="00A25354">
      <w:pPr>
        <w:pStyle w:val="LPnavaden"/>
      </w:pPr>
      <w:r>
        <w:t>ISOE</w:t>
      </w:r>
      <w:r>
        <w:tab/>
      </w:r>
      <w:r>
        <w:tab/>
        <w:t>International System on Occupational Exposure</w:t>
      </w:r>
    </w:p>
    <w:p w14:paraId="1641324E" w14:textId="77777777" w:rsidR="00A25354" w:rsidRDefault="00A25354" w:rsidP="00A25354">
      <w:pPr>
        <w:pStyle w:val="LPnavaden"/>
      </w:pPr>
      <w:r>
        <w:t>ITDB</w:t>
      </w:r>
      <w:r>
        <w:tab/>
      </w:r>
      <w:r>
        <w:tab/>
        <w:t>Illicit Trafficking Database</w:t>
      </w:r>
    </w:p>
    <w:p w14:paraId="5E339155" w14:textId="77777777" w:rsidR="00A25354" w:rsidRDefault="00A25354" w:rsidP="00A25354">
      <w:pPr>
        <w:pStyle w:val="LPnavaden"/>
      </w:pPr>
      <w:r>
        <w:t>JAP</w:t>
      </w:r>
      <w:r>
        <w:tab/>
      </w:r>
      <w:r>
        <w:tab/>
        <w:t>ionizacijski javljalniki požara</w:t>
      </w:r>
    </w:p>
    <w:p w14:paraId="7B5B5027" w14:textId="77777777" w:rsidR="00A25354" w:rsidRDefault="00A25354" w:rsidP="00A25354">
      <w:pPr>
        <w:pStyle w:val="LPnavaden"/>
      </w:pPr>
      <w:r>
        <w:t>KNM</w:t>
      </w:r>
      <w:r>
        <w:tab/>
      </w:r>
      <w:r>
        <w:tab/>
        <w:t>Klinika za nuklearno medicino v Ljubljani</w:t>
      </w:r>
    </w:p>
    <w:p w14:paraId="791EE60B" w14:textId="77777777" w:rsidR="00A25354" w:rsidRDefault="00A25354" w:rsidP="00A25354">
      <w:pPr>
        <w:pStyle w:val="LPnavaden"/>
      </w:pPr>
      <w:r>
        <w:t>KID</w:t>
      </w:r>
      <w:r>
        <w:tab/>
      </w:r>
      <w:r>
        <w:tab/>
        <w:t>Komunikacijski sistem med izrednim dogodkom</w:t>
      </w:r>
    </w:p>
    <w:p w14:paraId="316C3A32" w14:textId="77777777" w:rsidR="00A25354" w:rsidRDefault="00A25354" w:rsidP="00A25354">
      <w:pPr>
        <w:pStyle w:val="LPnavaden"/>
      </w:pPr>
      <w:r>
        <w:t>MAAE</w:t>
      </w:r>
      <w:r>
        <w:tab/>
      </w:r>
      <w:r>
        <w:tab/>
        <w:t>Mednarodna agencija za atomsko energijo</w:t>
      </w:r>
    </w:p>
    <w:p w14:paraId="20014FEE" w14:textId="77777777" w:rsidR="00A25354" w:rsidRDefault="00A25354" w:rsidP="00A25354">
      <w:pPr>
        <w:pStyle w:val="LPnavaden"/>
      </w:pPr>
      <w:r>
        <w:t>MNZ</w:t>
      </w:r>
      <w:r>
        <w:tab/>
      </w:r>
      <w:r>
        <w:tab/>
        <w:t>Ministrstvo za notranje zadeve</w:t>
      </w:r>
    </w:p>
    <w:p w14:paraId="6D64270A" w14:textId="77777777" w:rsidR="00A25354" w:rsidRDefault="00A25354" w:rsidP="00A25354">
      <w:pPr>
        <w:pStyle w:val="LPnavaden"/>
      </w:pPr>
      <w:r>
        <w:t xml:space="preserve">MZI </w:t>
      </w:r>
      <w:r>
        <w:tab/>
      </w:r>
      <w:r>
        <w:tab/>
        <w:t>Ministrstvo za infrastrukturo</w:t>
      </w:r>
    </w:p>
    <w:p w14:paraId="363A92B6" w14:textId="77777777" w:rsidR="00A25354" w:rsidRDefault="00A25354" w:rsidP="00A25354">
      <w:pPr>
        <w:pStyle w:val="LPnavaden"/>
      </w:pPr>
      <w:r>
        <w:t>MZZ</w:t>
      </w:r>
      <w:r>
        <w:tab/>
      </w:r>
      <w:r>
        <w:tab/>
        <w:t>Ministrstvo za zunanje zadeve</w:t>
      </w:r>
    </w:p>
    <w:p w14:paraId="001B0F23" w14:textId="77777777" w:rsidR="00A25354" w:rsidRDefault="00A25354" w:rsidP="00A25354">
      <w:pPr>
        <w:pStyle w:val="LPnavaden"/>
      </w:pPr>
      <w:r>
        <w:t>NEA</w:t>
      </w:r>
      <w:r>
        <w:tab/>
      </w:r>
      <w:r>
        <w:tab/>
        <w:t>Nuclear Energy Agency</w:t>
      </w:r>
    </w:p>
    <w:p w14:paraId="29205BFA" w14:textId="77777777" w:rsidR="00A25354" w:rsidRDefault="00A25354" w:rsidP="00A25354">
      <w:pPr>
        <w:pStyle w:val="LPnavaden"/>
      </w:pPr>
      <w:r>
        <w:t>NEK</w:t>
      </w:r>
      <w:r>
        <w:tab/>
      </w:r>
      <w:r>
        <w:tab/>
        <w:t>Nuklearna elektrarna Krško</w:t>
      </w:r>
    </w:p>
    <w:p w14:paraId="59754A61" w14:textId="77777777" w:rsidR="00A25354" w:rsidRDefault="00A25354" w:rsidP="00A25354">
      <w:pPr>
        <w:pStyle w:val="LPnavaden"/>
      </w:pPr>
      <w:r>
        <w:t>NPT</w:t>
      </w:r>
      <w:r>
        <w:tab/>
      </w:r>
      <w:r>
        <w:tab/>
        <w:t>Non Proliferation Treaty /Pogodba o neširjenju jedrskega orožja</w:t>
      </w:r>
    </w:p>
    <w:p w14:paraId="03B35B2F" w14:textId="77777777" w:rsidR="00A25354" w:rsidRDefault="00A25354" w:rsidP="00A25354">
      <w:pPr>
        <w:pStyle w:val="LPnavaden"/>
      </w:pPr>
      <w:r>
        <w:t>NRC</w:t>
      </w:r>
      <w:r>
        <w:tab/>
      </w:r>
      <w:r>
        <w:tab/>
        <w:t>Nuclear Regulatory Commission</w:t>
      </w:r>
    </w:p>
    <w:p w14:paraId="12BDDBCA" w14:textId="77777777" w:rsidR="00A25354" w:rsidRDefault="00A25354" w:rsidP="00A25354">
      <w:pPr>
        <w:pStyle w:val="LPnavaden"/>
      </w:pPr>
      <w:r>
        <w:t>NSG</w:t>
      </w:r>
      <w:r>
        <w:tab/>
      </w:r>
      <w:r>
        <w:tab/>
        <w:t>Nuclear Suppliers Group /Skupina jedrskih dobaviteljic</w:t>
      </w:r>
    </w:p>
    <w:p w14:paraId="18A59353" w14:textId="494DC298" w:rsidR="00A25354" w:rsidRDefault="00A25354" w:rsidP="00A25354">
      <w:pPr>
        <w:pStyle w:val="LPnavaden"/>
      </w:pPr>
      <w:r>
        <w:t>NSRAO</w:t>
      </w:r>
      <w:r>
        <w:tab/>
        <w:t xml:space="preserve">nizko- in srednjeradioaktivni odpadki </w:t>
      </w:r>
    </w:p>
    <w:p w14:paraId="2311A0CF" w14:textId="491357B5" w:rsidR="00A25354" w:rsidRDefault="00A25354" w:rsidP="00A25354">
      <w:pPr>
        <w:pStyle w:val="LPnavaden"/>
      </w:pPr>
      <w:r>
        <w:t>NUID</w:t>
      </w:r>
      <w:r>
        <w:tab/>
      </w:r>
      <w:r>
        <w:tab/>
        <w:t xml:space="preserve">pripravljenost na izredne dogodke (Načrt </w:t>
      </w:r>
      <w:r w:rsidR="00A16059">
        <w:t>u</w:t>
      </w:r>
      <w:r>
        <w:t xml:space="preserve">krepov ob </w:t>
      </w:r>
      <w:r w:rsidR="00A16059">
        <w:t>i</w:t>
      </w:r>
      <w:r>
        <w:t xml:space="preserve">zrednem </w:t>
      </w:r>
      <w:r w:rsidR="00A16059">
        <w:t>d</w:t>
      </w:r>
      <w:r>
        <w:t>ogodku)</w:t>
      </w:r>
    </w:p>
    <w:p w14:paraId="7652EDE0" w14:textId="77777777" w:rsidR="00A25354" w:rsidRDefault="00A25354" w:rsidP="00A25354">
      <w:pPr>
        <w:pStyle w:val="LPnavaden"/>
      </w:pPr>
      <w:r>
        <w:t>NZIR</w:t>
      </w:r>
      <w:r>
        <w:tab/>
      </w:r>
      <w:r>
        <w:tab/>
        <w:t>Načrt zaščite in reševanja</w:t>
      </w:r>
    </w:p>
    <w:p w14:paraId="667CB1EB" w14:textId="77777777" w:rsidR="00A25354" w:rsidRDefault="00A25354" w:rsidP="00A25354">
      <w:pPr>
        <w:pStyle w:val="LPnavaden"/>
      </w:pPr>
      <w:r>
        <w:t>O-2</w:t>
      </w:r>
      <w:r>
        <w:tab/>
      </w:r>
      <w:r>
        <w:tab/>
        <w:t xml:space="preserve">Odsek za znanosti v okolju IJS </w:t>
      </w:r>
    </w:p>
    <w:p w14:paraId="58C274D6" w14:textId="77777777" w:rsidR="00A25354" w:rsidRDefault="00A25354" w:rsidP="00A25354">
      <w:pPr>
        <w:pStyle w:val="LPnavaden"/>
      </w:pPr>
      <w:r>
        <w:t>OECD</w:t>
      </w:r>
      <w:r>
        <w:tab/>
      </w:r>
      <w:r>
        <w:tab/>
        <w:t>Organization for Economic Co-operation and Development</w:t>
      </w:r>
    </w:p>
    <w:p w14:paraId="3709283C" w14:textId="77777777" w:rsidR="00A25354" w:rsidRDefault="00A25354" w:rsidP="00A25354">
      <w:pPr>
        <w:pStyle w:val="LPnavaden"/>
      </w:pPr>
      <w:r>
        <w:t>OI</w:t>
      </w:r>
      <w:r>
        <w:tab/>
      </w:r>
      <w:r>
        <w:tab/>
        <w:t>Onkološki inštitut</w:t>
      </w:r>
    </w:p>
    <w:p w14:paraId="75594E40" w14:textId="77777777" w:rsidR="00A25354" w:rsidRDefault="00A25354" w:rsidP="00A25354">
      <w:pPr>
        <w:pStyle w:val="LPnavaden"/>
      </w:pPr>
      <w:r>
        <w:t>OSART</w:t>
      </w:r>
      <w:r>
        <w:tab/>
        <w:t>Operational Safety Assessment Review Team</w:t>
      </w:r>
    </w:p>
    <w:p w14:paraId="7E1BDFE3" w14:textId="77777777" w:rsidR="00A25354" w:rsidRDefault="00A25354" w:rsidP="00A25354">
      <w:pPr>
        <w:pStyle w:val="LPnavaden"/>
      </w:pPr>
      <w:r>
        <w:t>OVC</w:t>
      </w:r>
      <w:r>
        <w:tab/>
      </w:r>
      <w:r>
        <w:tab/>
        <w:t>Cisterna, v katero se iztekajo tekočine iz reaktorja in vročih celic</w:t>
      </w:r>
    </w:p>
    <w:p w14:paraId="0E690460" w14:textId="77777777" w:rsidR="00A25354" w:rsidRDefault="00A25354" w:rsidP="00A25354">
      <w:pPr>
        <w:pStyle w:val="LPnavaden"/>
      </w:pPr>
      <w:r>
        <w:t>PGD</w:t>
      </w:r>
      <w:r>
        <w:tab/>
      </w:r>
      <w:r>
        <w:tab/>
        <w:t>projekt za gradnjo objekta</w:t>
      </w:r>
    </w:p>
    <w:p w14:paraId="6DD9828E" w14:textId="77777777" w:rsidR="00A25354" w:rsidRDefault="00A25354" w:rsidP="00A25354">
      <w:pPr>
        <w:pStyle w:val="LPnavaden"/>
      </w:pPr>
      <w:r>
        <w:t>PNV</w:t>
      </w:r>
      <w:r>
        <w:tab/>
      </w:r>
      <w:r>
        <w:tab/>
        <w:t>Program nadgradnje varnosti</w:t>
      </w:r>
    </w:p>
    <w:p w14:paraId="4C727DD1" w14:textId="77777777" w:rsidR="00A25354" w:rsidRDefault="00A25354" w:rsidP="00A25354">
      <w:pPr>
        <w:pStyle w:val="LPnavaden"/>
      </w:pPr>
      <w:r>
        <w:t>PSR</w:t>
      </w:r>
      <w:r>
        <w:tab/>
      </w:r>
      <w:r>
        <w:tab/>
        <w:t>Periodic Safety Review /Občasni varnostni pregled</w:t>
      </w:r>
    </w:p>
    <w:p w14:paraId="5F519B0F" w14:textId="77777777" w:rsidR="00A25354" w:rsidRDefault="00A25354" w:rsidP="00A25354">
      <w:pPr>
        <w:pStyle w:val="LPnavaden"/>
      </w:pPr>
      <w:r>
        <w:t>RAO</w:t>
      </w:r>
      <w:r>
        <w:tab/>
      </w:r>
      <w:r>
        <w:tab/>
        <w:t>radioaktivni odpadki</w:t>
      </w:r>
    </w:p>
    <w:p w14:paraId="58B66A03" w14:textId="77777777" w:rsidR="00A25354" w:rsidRDefault="00A25354" w:rsidP="00A25354">
      <w:pPr>
        <w:pStyle w:val="LPnavaden"/>
      </w:pPr>
      <w:r>
        <w:t>RCP</w:t>
      </w:r>
      <w:r>
        <w:tab/>
      </w:r>
      <w:r>
        <w:tab/>
        <w:t>Primarna črpalka reaktorskega hladila / Reactor Coolant Pump</w:t>
      </w:r>
    </w:p>
    <w:p w14:paraId="690DCD94" w14:textId="77777777" w:rsidR="00A25354" w:rsidRDefault="00A25354" w:rsidP="00A25354">
      <w:pPr>
        <w:pStyle w:val="LPnavaden"/>
      </w:pPr>
      <w:r>
        <w:t>RCS</w:t>
      </w:r>
      <w:r>
        <w:tab/>
      </w:r>
      <w:r>
        <w:tab/>
        <w:t>sistem reaktorskega hladila / Reactor Coolant System</w:t>
      </w:r>
    </w:p>
    <w:p w14:paraId="51949476" w14:textId="77777777" w:rsidR="00A25354" w:rsidRDefault="00A25354" w:rsidP="00A25354">
      <w:pPr>
        <w:pStyle w:val="LPnavaden"/>
      </w:pPr>
      <w:r>
        <w:t>RIC</w:t>
      </w:r>
      <w:r>
        <w:tab/>
      </w:r>
      <w:r>
        <w:tab/>
        <w:t>Reaktorski infrastrukturni center Instituta »Jožef Stefan«</w:t>
      </w:r>
    </w:p>
    <w:p w14:paraId="4C1049B5" w14:textId="77777777" w:rsidR="00A25354" w:rsidRDefault="00A25354" w:rsidP="00A25354">
      <w:pPr>
        <w:pStyle w:val="LPnavaden"/>
      </w:pPr>
      <w:r>
        <w:t>RS</w:t>
      </w:r>
      <w:r>
        <w:tab/>
      </w:r>
      <w:r>
        <w:tab/>
        <w:t>Republika Slovenija</w:t>
      </w:r>
    </w:p>
    <w:p w14:paraId="27E8929A" w14:textId="77777777" w:rsidR="00A25354" w:rsidRDefault="00A25354" w:rsidP="00A25354">
      <w:pPr>
        <w:pStyle w:val="LPnavaden"/>
      </w:pPr>
      <w:r>
        <w:t>RTD</w:t>
      </w:r>
      <w:r>
        <w:tab/>
      </w:r>
      <w:r>
        <w:tab/>
        <w:t>Resistance Temperature Detector</w:t>
      </w:r>
    </w:p>
    <w:p w14:paraId="204CDC5D" w14:textId="77777777" w:rsidR="00A25354" w:rsidRDefault="00A25354" w:rsidP="00A25354">
      <w:pPr>
        <w:pStyle w:val="LPnavaden"/>
      </w:pPr>
      <w:r>
        <w:t>RVO</w:t>
      </w:r>
      <w:r>
        <w:tab/>
        <w:t xml:space="preserve"> </w:t>
      </w:r>
      <w:r>
        <w:tab/>
        <w:t xml:space="preserve">Nov sistem za zbiranje, arhiviranje in prikazovanje podatkov, ki bo v celoti </w:t>
      </w:r>
      <w:r>
        <w:tab/>
      </w:r>
      <w:r>
        <w:tab/>
      </w:r>
      <w:r>
        <w:tab/>
        <w:t>zamenjal star sistem »MZO«</w:t>
      </w:r>
    </w:p>
    <w:p w14:paraId="3FAE9B06" w14:textId="77777777" w:rsidR="00A25354" w:rsidRDefault="00A25354" w:rsidP="00A25354">
      <w:pPr>
        <w:pStyle w:val="LPnavaden"/>
      </w:pPr>
      <w:r>
        <w:t>RŽV</w:t>
      </w:r>
      <w:r>
        <w:tab/>
      </w:r>
      <w:r>
        <w:tab/>
        <w:t>Rudnik Žirovski vrh, javno podjetje za zapiranje rudnika urana, d. o. o.</w:t>
      </w:r>
    </w:p>
    <w:p w14:paraId="287E1AB6" w14:textId="77777777" w:rsidR="00A25354" w:rsidRDefault="00A25354" w:rsidP="00A25354">
      <w:pPr>
        <w:pStyle w:val="LPnavaden"/>
      </w:pPr>
      <w:r>
        <w:t>SID</w:t>
      </w:r>
      <w:r>
        <w:tab/>
      </w:r>
      <w:r>
        <w:tab/>
        <w:t>Skupina za obvladovanje izrednega dogodka</w:t>
      </w:r>
    </w:p>
    <w:p w14:paraId="08D37051" w14:textId="77777777" w:rsidR="00A25354" w:rsidRDefault="00A25354" w:rsidP="00A25354">
      <w:pPr>
        <w:pStyle w:val="LPnavaden"/>
      </w:pPr>
      <w:r>
        <w:t>SSSJV</w:t>
      </w:r>
      <w:r>
        <w:tab/>
      </w:r>
      <w:r>
        <w:tab/>
        <w:t>Strokovni svet za sevalno in jedrsko varnost</w:t>
      </w:r>
    </w:p>
    <w:p w14:paraId="32888FBF" w14:textId="77777777" w:rsidR="00A25354" w:rsidRDefault="00A25354" w:rsidP="00A25354">
      <w:pPr>
        <w:pStyle w:val="LPnavaden"/>
      </w:pPr>
      <w:r>
        <w:t>SSK</w:t>
      </w:r>
      <w:r>
        <w:tab/>
      </w:r>
      <w:r>
        <w:tab/>
        <w:t>Sestavni deli, sistemi in konstrukcije</w:t>
      </w:r>
    </w:p>
    <w:p w14:paraId="3BFF4E54" w14:textId="77777777" w:rsidR="00A25354" w:rsidRDefault="00A25354" w:rsidP="00A25354">
      <w:pPr>
        <w:pStyle w:val="LPnavaden"/>
      </w:pPr>
      <w:r>
        <w:t>TRIGA</w:t>
      </w:r>
      <w:r>
        <w:tab/>
        <w:t xml:space="preserve">Training Research Isotope General Atomic </w:t>
      </w:r>
    </w:p>
    <w:p w14:paraId="4C6CD258" w14:textId="77777777" w:rsidR="00A25354" w:rsidRDefault="00A25354" w:rsidP="00A25354">
      <w:pPr>
        <w:pStyle w:val="LPnavaden"/>
      </w:pPr>
      <w:r>
        <w:t>TS</w:t>
      </w:r>
      <w:r>
        <w:tab/>
      </w:r>
      <w:r>
        <w:tab/>
        <w:t>Technical Specifications / tehnične specifikacije</w:t>
      </w:r>
    </w:p>
    <w:p w14:paraId="05CE4E0B" w14:textId="77777777" w:rsidR="00A25354" w:rsidRDefault="00A25354" w:rsidP="00A25354">
      <w:pPr>
        <w:pStyle w:val="LPnavaden"/>
      </w:pPr>
      <w:r>
        <w:t>URSJV</w:t>
      </w:r>
      <w:r>
        <w:tab/>
      </w:r>
      <w:r>
        <w:tab/>
        <w:t>Uprava Republike Slovenije za jedrsko varnost</w:t>
      </w:r>
    </w:p>
    <w:p w14:paraId="5694A7D4" w14:textId="77777777" w:rsidR="00A25354" w:rsidRDefault="00A25354" w:rsidP="00A25354">
      <w:pPr>
        <w:pStyle w:val="LPnavaden"/>
      </w:pPr>
      <w:r>
        <w:t>URSVS</w:t>
      </w:r>
      <w:r>
        <w:tab/>
        <w:t>Uprava Republike Slovenije za varstvo pred sevanji</w:t>
      </w:r>
    </w:p>
    <w:p w14:paraId="1FF753D3" w14:textId="77777777" w:rsidR="00A25354" w:rsidRDefault="00A25354" w:rsidP="00A25354">
      <w:pPr>
        <w:pStyle w:val="LPnavaden"/>
      </w:pPr>
      <w:r>
        <w:t>URSZR</w:t>
      </w:r>
      <w:r>
        <w:tab/>
        <w:t>Uprava Republike Slovenije za zaščito in reševanje</w:t>
      </w:r>
    </w:p>
    <w:p w14:paraId="6E577707" w14:textId="77777777" w:rsidR="00A25354" w:rsidRDefault="00A25354" w:rsidP="00A25354">
      <w:pPr>
        <w:pStyle w:val="LPnavaden"/>
      </w:pPr>
      <w:r>
        <w:t>US NRC</w:t>
      </w:r>
      <w:r>
        <w:tab/>
        <w:t>United States Nuclear Regulatory Commission</w:t>
      </w:r>
    </w:p>
    <w:p w14:paraId="2C7E3C48" w14:textId="77777777" w:rsidR="00A25354" w:rsidRDefault="00A25354" w:rsidP="00A25354">
      <w:pPr>
        <w:pStyle w:val="LPnavaden"/>
      </w:pPr>
      <w:r>
        <w:t>USAR</w:t>
      </w:r>
      <w:r>
        <w:tab/>
      </w:r>
      <w:r>
        <w:tab/>
        <w:t>Update Safety Analysis report / Izpopolnjeno končno varnostno poročilo</w:t>
      </w:r>
    </w:p>
    <w:p w14:paraId="01DB7000" w14:textId="77777777" w:rsidR="00A25354" w:rsidRDefault="00A25354" w:rsidP="00A25354">
      <w:pPr>
        <w:pStyle w:val="LPnavaden"/>
      </w:pPr>
      <w:r>
        <w:t>VOK</w:t>
      </w:r>
      <w:r>
        <w:tab/>
      </w:r>
      <w:r>
        <w:tab/>
        <w:t>varnostno-obratovalni kazalniki</w:t>
      </w:r>
    </w:p>
    <w:p w14:paraId="5A645B4F" w14:textId="77777777" w:rsidR="00A25354" w:rsidRDefault="00A25354" w:rsidP="00A25354">
      <w:pPr>
        <w:pStyle w:val="LPnavaden"/>
      </w:pPr>
      <w:r>
        <w:t>VVA</w:t>
      </w:r>
      <w:r>
        <w:tab/>
      </w:r>
      <w:r>
        <w:tab/>
        <w:t>verjetnostne varnostne analize</w:t>
      </w:r>
    </w:p>
    <w:p w14:paraId="570FBF17" w14:textId="77777777" w:rsidR="00A25354" w:rsidRDefault="00A25354" w:rsidP="00A25354">
      <w:pPr>
        <w:pStyle w:val="LPnavaden"/>
        <w:ind w:left="1410" w:hanging="1410"/>
      </w:pPr>
      <w:r>
        <w:t>WENRA</w:t>
      </w:r>
      <w:r>
        <w:tab/>
        <w:t>Western European Nuclear Regulators Association / Združenje evropskih upravnih organov za jedrsko varnost</w:t>
      </w:r>
    </w:p>
    <w:p w14:paraId="1222BA96" w14:textId="77777777" w:rsidR="00A25354" w:rsidRDefault="00A25354" w:rsidP="00A25354">
      <w:pPr>
        <w:pStyle w:val="LPnavaden"/>
      </w:pPr>
      <w:r>
        <w:t>ZPNB</w:t>
      </w:r>
      <w:r>
        <w:tab/>
      </w:r>
      <w:r>
        <w:tab/>
        <w:t>Zakon o prevozu nevarnega blaga</w:t>
      </w:r>
    </w:p>
    <w:p w14:paraId="595CCF2D" w14:textId="77777777" w:rsidR="00A25354" w:rsidRDefault="00A25354" w:rsidP="00A25354">
      <w:pPr>
        <w:pStyle w:val="LPnavaden"/>
      </w:pPr>
      <w:r>
        <w:t>ZVD</w:t>
      </w:r>
      <w:r>
        <w:tab/>
      </w:r>
      <w:r>
        <w:tab/>
        <w:t>ZVD Zavod za varstvo pri delu, d. o. o.</w:t>
      </w:r>
    </w:p>
    <w:p w14:paraId="5884E483" w14:textId="77777777" w:rsidR="00A25354" w:rsidRPr="00155FA5" w:rsidRDefault="00A25354" w:rsidP="00A25354">
      <w:pPr>
        <w:pStyle w:val="LPnavaden"/>
      </w:pPr>
      <w:r>
        <w:t>ZVISJV-1</w:t>
      </w:r>
      <w:r>
        <w:tab/>
        <w:t>Zakon o varstvu pred ionizirajočimi sevanji in jedrski varnosti</w:t>
      </w:r>
    </w:p>
    <w:p w14:paraId="2A9C3AE4" w14:textId="77777777" w:rsidR="00A25354" w:rsidRPr="00A25354" w:rsidRDefault="00A25354" w:rsidP="00A25354">
      <w:pPr>
        <w:pStyle w:val="LPnavaden"/>
      </w:pPr>
    </w:p>
    <w:p w14:paraId="1585343C" w14:textId="77777777" w:rsidR="00C16747" w:rsidRPr="003B3675" w:rsidRDefault="00C16747" w:rsidP="00CF7EE1">
      <w:pPr>
        <w:pStyle w:val="LPnavaden"/>
        <w:rPr>
          <w:rStyle w:val="LPnavadenpomanjankrepko"/>
          <w:b w:val="0"/>
        </w:rPr>
      </w:pPr>
    </w:p>
    <w:p w14:paraId="32319799" w14:textId="77777777" w:rsidR="00C16747" w:rsidRPr="008063E8" w:rsidRDefault="00C16747" w:rsidP="008063E8"/>
    <w:p w14:paraId="7053DEF0" w14:textId="77777777" w:rsidR="00C16747" w:rsidRPr="003237B2" w:rsidRDefault="00C16747" w:rsidP="00CF7EE1">
      <w:pPr>
        <w:pStyle w:val="LPnavaden"/>
      </w:pPr>
    </w:p>
    <w:p w14:paraId="41DF7247" w14:textId="77777777" w:rsidR="00DB179D" w:rsidRPr="008063E8" w:rsidRDefault="00DB179D" w:rsidP="008063E8"/>
    <w:p w14:paraId="73311D29" w14:textId="77777777" w:rsidR="00C54071" w:rsidRDefault="00C54071" w:rsidP="0037076F">
      <w:pPr>
        <w:pStyle w:val="LPnavaden"/>
      </w:pPr>
    </w:p>
    <w:p w14:paraId="103F2F24" w14:textId="77777777" w:rsidR="0037076F" w:rsidRPr="00895960" w:rsidRDefault="0037076F" w:rsidP="0037076F">
      <w:pPr>
        <w:pStyle w:val="LPnavaden"/>
      </w:pPr>
    </w:p>
    <w:p w14:paraId="63002BA1" w14:textId="77777777" w:rsidR="0037076F" w:rsidRDefault="0037076F" w:rsidP="0037076F">
      <w:pPr>
        <w:pStyle w:val="LPnavaden"/>
      </w:pPr>
    </w:p>
    <w:p w14:paraId="18969822" w14:textId="77777777" w:rsidR="0037076F" w:rsidRDefault="0037076F" w:rsidP="0037076F">
      <w:pPr>
        <w:pStyle w:val="LPnavaden"/>
      </w:pPr>
    </w:p>
    <w:p w14:paraId="6456FF41" w14:textId="77777777" w:rsidR="0037076F" w:rsidRPr="008063E8" w:rsidRDefault="0037076F" w:rsidP="008063E8"/>
    <w:p w14:paraId="6E7C2ED4" w14:textId="77777777" w:rsidR="00262186" w:rsidRPr="0085771A" w:rsidRDefault="00262186" w:rsidP="0037076F">
      <w:pPr>
        <w:pStyle w:val="LPnavaden"/>
      </w:pPr>
    </w:p>
    <w:sectPr w:rsidR="00262186" w:rsidRPr="0085771A" w:rsidSect="009E2B8B">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289E5" w14:textId="77777777" w:rsidR="000B4517" w:rsidRDefault="000B4517" w:rsidP="007D7D80">
      <w:r>
        <w:separator/>
      </w:r>
    </w:p>
  </w:endnote>
  <w:endnote w:type="continuationSeparator" w:id="0">
    <w:p w14:paraId="0B37AEC7" w14:textId="77777777" w:rsidR="000B4517" w:rsidRDefault="000B4517" w:rsidP="007D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TimesNewRoman">
    <w:altName w:val="MS Mincho"/>
    <w:panose1 w:val="00000000000000000000"/>
    <w:charset w:val="00"/>
    <w:family w:val="roman"/>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EFFFD" w14:textId="77777777" w:rsidR="006E7AAE" w:rsidRDefault="006E7AA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006C9" w14:textId="1BF8C7E6" w:rsidR="006E7AAE" w:rsidRDefault="006E7AAE">
    <w:pPr>
      <w:pStyle w:val="Noga"/>
    </w:pPr>
    <w:r>
      <w:rPr>
        <w:noProof/>
        <w:lang w:eastAsia="sl-SI"/>
      </w:rPr>
      <mc:AlternateContent>
        <mc:Choice Requires="wps">
          <w:drawing>
            <wp:anchor distT="0" distB="0" distL="114300" distR="114300" simplePos="0" relativeHeight="251667456" behindDoc="1" locked="0" layoutInCell="1" allowOverlap="1" wp14:anchorId="321976B5" wp14:editId="47B0D3A3">
              <wp:simplePos x="0" y="0"/>
              <wp:positionH relativeFrom="column">
                <wp:posOffset>-775970</wp:posOffset>
              </wp:positionH>
              <wp:positionV relativeFrom="paragraph">
                <wp:posOffset>120650</wp:posOffset>
              </wp:positionV>
              <wp:extent cx="7306310" cy="254000"/>
              <wp:effectExtent l="0" t="0" r="0" b="0"/>
              <wp:wrapNone/>
              <wp:docPr id="37" name="Polje z besedilom 37"/>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42758E" w14:textId="65B3E6DC" w:rsidR="006E7AAE" w:rsidRPr="006E7AAE" w:rsidRDefault="006E7AAE" w:rsidP="006E7AAE">
                          <w:pPr>
                            <w:jc w:val="center"/>
                            <w:rPr>
                              <w:rFonts w:ascii="Arial" w:hAnsi="Arial" w:cs="Arial"/>
                              <w:color w:val="808080" w:themeColor="background1" w:themeShade="80"/>
                            </w:rPr>
                          </w:pPr>
                          <w:r>
                            <w:rPr>
                              <w:rFonts w:ascii="Arial" w:hAnsi="Arial" w:cs="Arial"/>
                              <w:color w:val="808080" w:themeColor="background1" w:themeShade="80"/>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37" o:spid="_x0000_s1027" type="#_x0000_t202" style="position:absolute;left:0;text-align:left;margin-left:-61.1pt;margin-top:9.5pt;width:575.3pt;height:20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" fillcolor="black" stroked="f" strokeweight=".5pt">
              <v:fill opacity="0"/>
              <v:textbox>
                <w:txbxContent>
                  <w:p w14:paraId="0642758E" w14:textId="65B3E6DC" w:rsidR="006E7AAE" w:rsidRPr="006E7AAE" w:rsidRDefault="006E7AAE" w:rsidP="006E7AAE">
                    <w:pPr>
                      <w:jc w:val="center"/>
                      <w:rPr>
                        <w:rFonts w:ascii="Arial" w:hAnsi="Arial" w:cs="Arial"/>
                        <w:color w:val="808080" w:themeColor="background1" w:themeShade="80"/>
                      </w:rPr>
                    </w:pPr>
                    <w:r>
                      <w:rPr>
                        <w:rFonts w:ascii="Arial" w:hAnsi="Arial" w:cs="Arial"/>
                        <w:color w:val="808080" w:themeColor="background1" w:themeShade="80"/>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691D" w14:textId="77777777" w:rsidR="006E7AAE" w:rsidRDefault="006E7AAE">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BAB02" w14:textId="77777777" w:rsidR="000B4517" w:rsidRPr="0000475C" w:rsidRDefault="000B4517" w:rsidP="00CF7EE1">
    <w:pPr>
      <w:jc w:val="center"/>
    </w:pPr>
    <w:r w:rsidRPr="0000475C">
      <w:fldChar w:fldCharType="begin"/>
    </w:r>
    <w:r w:rsidRPr="0000475C">
      <w:rPr>
        <w:sz w:val="20"/>
        <w:szCs w:val="20"/>
        <w:lang w:eastAsia="en-US"/>
      </w:rPr>
      <w:instrText xml:space="preserve">PAGE  </w:instrText>
    </w:r>
    <w:r w:rsidRPr="0000475C">
      <w:fldChar w:fldCharType="separate"/>
    </w:r>
    <w:r>
      <w:rPr>
        <w:noProof/>
      </w:rPr>
      <w:t>2</w:t>
    </w:r>
    <w:r w:rsidRPr="0000475C">
      <w:fldChar w:fldCharType="end"/>
    </w:r>
  </w:p>
  <w:p w14:paraId="4DCC4A6F" w14:textId="77777777" w:rsidR="000B4517" w:rsidRDefault="000B451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BD80C" w14:textId="0EE5165E" w:rsidR="000B4517" w:rsidRDefault="006E7AAE">
    <w:pPr>
      <w:pStyle w:val="Noga"/>
      <w:jc w:val="center"/>
    </w:pPr>
    <w:r>
      <w:rPr>
        <w:noProof/>
        <w:lang w:eastAsia="sl-SI"/>
      </w:rPr>
      <mc:AlternateContent>
        <mc:Choice Requires="wps">
          <w:drawing>
            <wp:anchor distT="0" distB="0" distL="114300" distR="114300" simplePos="1" relativeHeight="251668480" behindDoc="1" locked="0" layoutInCell="1" allowOverlap="1" wp14:anchorId="0597BE69" wp14:editId="7B1E66ED">
              <wp:simplePos x="-12700" y="114300"/>
              <wp:positionH relativeFrom="column">
                <wp:posOffset>-913130</wp:posOffset>
              </wp:positionH>
              <wp:positionV relativeFrom="paragraph">
                <wp:posOffset>-9733280</wp:posOffset>
              </wp:positionV>
              <wp:extent cx="7306310" cy="254000"/>
              <wp:effectExtent l="0" t="0" r="0" b="0"/>
              <wp:wrapNone/>
              <wp:docPr id="39" name="Polje z besedilom 39"/>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81B219" w14:textId="585F832A" w:rsidR="006E7AAE" w:rsidRPr="006E7AAE" w:rsidRDefault="006E7AAE" w:rsidP="006E7AAE">
                          <w:pPr>
                            <w:jc w:val="center"/>
                            <w:rPr>
                              <w:rFonts w:ascii="Arial" w:hAnsi="Arial" w:cs="Arial"/>
                              <w:color w:val="808080" w:themeColor="background1" w:themeShade="80"/>
                            </w:rPr>
                          </w:pPr>
                          <w:r>
                            <w:rPr>
                              <w:rFonts w:ascii="Arial" w:hAnsi="Arial" w:cs="Arial"/>
                              <w:color w:val="808080" w:themeColor="background1" w:themeShade="80"/>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39" o:spid="_x0000_s1028" type="#_x0000_t202" style="position:absolute;left:0;text-align:left;margin-left:-71.9pt;margin-top:-766.4pt;width:575.3pt;height:20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" fillcolor="black" stroked="f" strokeweight=".5pt">
              <v:fill opacity="0"/>
              <v:textbox>
                <w:txbxContent>
                  <w:p w14:paraId="2181B219" w14:textId="585F832A" w:rsidR="006E7AAE" w:rsidRPr="006E7AAE" w:rsidRDefault="006E7AAE" w:rsidP="006E7AAE">
                    <w:pPr>
                      <w:jc w:val="center"/>
                      <w:rPr>
                        <w:rFonts w:ascii="Arial" w:hAnsi="Arial" w:cs="Arial"/>
                        <w:color w:val="808080" w:themeColor="background1" w:themeShade="80"/>
                      </w:rPr>
                    </w:pPr>
                    <w:r>
                      <w:rPr>
                        <w:rFonts w:ascii="Arial" w:hAnsi="Arial" w:cs="Arial"/>
                        <w:color w:val="808080" w:themeColor="background1" w:themeShade="80"/>
                      </w:rPr>
                      <w:t>POTRJEN</w:t>
                    </w:r>
                  </w:p>
                </w:txbxContent>
              </v:textbox>
            </v:shape>
          </w:pict>
        </mc:Fallback>
      </mc:AlternateContent>
    </w:r>
    <w:sdt>
      <w:sdtPr>
        <w:id w:val="988829024"/>
        <w:docPartObj>
          <w:docPartGallery w:val="Page Numbers (Bottom of Page)"/>
          <w:docPartUnique/>
        </w:docPartObj>
      </w:sdtPr>
      <w:sdtEndPr/>
      <w:sdtContent>
        <w:r w:rsidR="000B4517">
          <w:fldChar w:fldCharType="begin"/>
        </w:r>
        <w:r w:rsidR="000B4517">
          <w:instrText>PAGE   \* MERGEFORMAT</w:instrText>
        </w:r>
        <w:r w:rsidR="000B4517">
          <w:fldChar w:fldCharType="separate"/>
        </w:r>
        <w:r>
          <w:rPr>
            <w:noProof/>
          </w:rPr>
          <w:t>i</w:t>
        </w:r>
        <w:r w:rsidR="000B4517">
          <w:fldChar w:fldCharType="end"/>
        </w:r>
      </w:sdtContent>
    </w:sdt>
  </w:p>
  <w:p w14:paraId="6A673C9C" w14:textId="77777777" w:rsidR="000B4517" w:rsidRDefault="000B45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3EF0C" w14:textId="77777777" w:rsidR="000B4517" w:rsidRDefault="000B4517" w:rsidP="007D7D80">
      <w:r>
        <w:separator/>
      </w:r>
    </w:p>
  </w:footnote>
  <w:footnote w:type="continuationSeparator" w:id="0">
    <w:p w14:paraId="3757301D" w14:textId="77777777" w:rsidR="000B4517" w:rsidRDefault="000B4517" w:rsidP="007D7D80">
      <w:r>
        <w:continuationSeparator/>
      </w:r>
    </w:p>
  </w:footnote>
  <w:footnote w:id="1">
    <w:p w14:paraId="2D054AD9" w14:textId="13574220" w:rsidR="000B4517" w:rsidRDefault="000B4517" w:rsidP="00C60761">
      <w:pPr>
        <w:pStyle w:val="LPnavadenpomanjan"/>
      </w:pPr>
      <w:r w:rsidRPr="00832218">
        <w:rPr>
          <w:rStyle w:val="LPpreglednicanadpisano"/>
        </w:rPr>
        <w:footnoteRef/>
      </w:r>
      <w:r>
        <w:t xml:space="preserve"> </w:t>
      </w:r>
      <w:r w:rsidRPr="00832218">
        <w:t>WENRA SRL –WENRA Safety Reference Levels so harmonizirane zahteve za varnost jedrskih elektrarn, ki veljajo za vse evropske elektrarne</w:t>
      </w:r>
      <w:r>
        <w:t xml:space="preserve">. </w:t>
      </w:r>
    </w:p>
  </w:footnote>
  <w:footnote w:id="2">
    <w:p w14:paraId="14EF5C5F" w14:textId="77777777" w:rsidR="000B4517" w:rsidRPr="00FB4971" w:rsidRDefault="000B4517" w:rsidP="002216B1">
      <w:pPr>
        <w:pStyle w:val="LPnavadenpomanjan8pt"/>
        <w:rPr>
          <w:sz w:val="18"/>
          <w:szCs w:val="18"/>
        </w:rPr>
      </w:pPr>
      <w:r w:rsidRPr="00FB4971">
        <w:rPr>
          <w:rStyle w:val="Sprotnaopomba-sklic"/>
          <w:sz w:val="18"/>
          <w:szCs w:val="18"/>
        </w:rPr>
        <w:footnoteRef/>
      </w:r>
      <w:r w:rsidRPr="00FB4971">
        <w:rPr>
          <w:sz w:val="18"/>
          <w:szCs w:val="18"/>
        </w:rPr>
        <w:t xml:space="preserve"> </w:t>
      </w:r>
      <w:r w:rsidRPr="004D33A0">
        <w:rPr>
          <w:rStyle w:val="LPnavadenpomanjanZnak"/>
        </w:rPr>
        <w:t>Vse povprečne doze v tem poglavju so preračunane na število delavcev, ki so prejeli doze nad ravnjo detekcije.</w:t>
      </w:r>
    </w:p>
    <w:p w14:paraId="3DB76594" w14:textId="77777777" w:rsidR="000B4517" w:rsidRDefault="000B4517" w:rsidP="002216B1">
      <w:pPr>
        <w:pStyle w:val="Sprotnaopomba-besedilo"/>
      </w:pPr>
    </w:p>
  </w:footnote>
  <w:footnote w:id="3">
    <w:p w14:paraId="1ABD6F8F" w14:textId="77777777" w:rsidR="000B4517" w:rsidRPr="0051378F" w:rsidRDefault="000B4517" w:rsidP="00DE08A3">
      <w:pPr>
        <w:pStyle w:val="LPnavadenpomanjan8pt"/>
      </w:pPr>
      <w:r w:rsidRPr="009C7703">
        <w:rPr>
          <w:sz w:val="20"/>
          <w:vertAlign w:val="superscript"/>
        </w:rPr>
        <w:footnoteRef/>
      </w:r>
      <w:r w:rsidRPr="009C7703">
        <w:rPr>
          <w:sz w:val="20"/>
        </w:rPr>
        <w:t xml:space="preserve"> </w:t>
      </w:r>
      <w:r w:rsidRPr="00DE08A3">
        <w:rPr>
          <w:rStyle w:val="LPnavadenpomanjanZnak"/>
        </w:rPr>
        <w:t>Knjižno stanje ne zajema prostih denarnih sredstev na TRR, natečenih obresti, kupljenih obresti in terjatev za dividendne donose.</w:t>
      </w:r>
    </w:p>
  </w:footnote>
  <w:footnote w:id="4">
    <w:p w14:paraId="706D898D" w14:textId="5241D2A8" w:rsidR="000B4517" w:rsidRPr="00A0270D" w:rsidRDefault="000B4517" w:rsidP="002216B1">
      <w:pPr>
        <w:pStyle w:val="LPnavaden"/>
        <w:rPr>
          <w:sz w:val="20"/>
        </w:rPr>
      </w:pPr>
      <w:r w:rsidRPr="00AE51E8">
        <w:rPr>
          <w:rStyle w:val="LPnadpisano"/>
        </w:rPr>
        <w:footnoteRef/>
      </w:r>
      <w:r>
        <w:t xml:space="preserve"> </w:t>
      </w:r>
      <w:r w:rsidRPr="00DE08A3">
        <w:rPr>
          <w:rStyle w:val="LPnavadenpomanjanZnak"/>
        </w:rPr>
        <w:t>V skladu s spremembami Pravilnika o razčlenjevanju in merjenju prihodkov in odhodkov pravnih oseb javnega prava (v nadalj</w:t>
      </w:r>
      <w:r>
        <w:rPr>
          <w:rStyle w:val="LPnavadenpomanjanZnak"/>
        </w:rPr>
        <w:t>njem besedil</w:t>
      </w:r>
      <w:r w:rsidRPr="00DE08A3">
        <w:rPr>
          <w:rStyle w:val="LPnavadenpomanjanZnak"/>
        </w:rPr>
        <w:t>u</w:t>
      </w:r>
      <w:r>
        <w:rPr>
          <w:rStyle w:val="LPnavadenpomanjanZnak"/>
        </w:rPr>
        <w:t>:</w:t>
      </w:r>
      <w:r w:rsidRPr="00DE08A3">
        <w:rPr>
          <w:rStyle w:val="LPnavadenpomanjanZnak"/>
        </w:rPr>
        <w:t xml:space="preserve"> </w:t>
      </w:r>
      <w:r>
        <w:rPr>
          <w:rStyle w:val="LPnavadenpomanjanZnak"/>
        </w:rPr>
        <w:t>p</w:t>
      </w:r>
      <w:r w:rsidRPr="00DE08A3">
        <w:rPr>
          <w:rStyle w:val="LPnavadenpomanjanZnak"/>
        </w:rPr>
        <w:t xml:space="preserve">ravilnik) iz leta 2007, je </w:t>
      </w:r>
      <w:r>
        <w:rPr>
          <w:rStyle w:val="LPnavadenpomanjanZnak"/>
        </w:rPr>
        <w:t>s</w:t>
      </w:r>
      <w:r w:rsidRPr="00DE08A3">
        <w:rPr>
          <w:rStyle w:val="LPnavadenpomanjanZnak"/>
        </w:rPr>
        <w:t xml:space="preserve">klad za leto 2008 vse lastniške vrednostne papirje, investicijske in vzajemne sklade, ki kotirajo na borzi ali je za njih mogoče pridobiti javno objavljeno tržno ceno, ovrednotil po pošteni vrednosti v skladu z Zakonom o računovodstvu. Za leto 2010 pa je v skladu s spremembami </w:t>
      </w:r>
      <w:r>
        <w:rPr>
          <w:rStyle w:val="LPnavadenpomanjanZnak"/>
        </w:rPr>
        <w:t>p</w:t>
      </w:r>
      <w:r w:rsidRPr="00DE08A3">
        <w:rPr>
          <w:rStyle w:val="LPnavadenpomanjanZnak"/>
        </w:rPr>
        <w:t>ravilnika prvič ovrednotil tudi dolžniške vrednostne papirje.</w:t>
      </w:r>
    </w:p>
  </w:footnote>
  <w:footnote w:id="5">
    <w:p w14:paraId="5CFBFCE3" w14:textId="77777777" w:rsidR="000B4517" w:rsidRPr="002D199F" w:rsidRDefault="000B4517" w:rsidP="0037076F">
      <w:pPr>
        <w:pStyle w:val="LPnavadenpomanjan8pt"/>
      </w:pPr>
      <w:r w:rsidRPr="00716784">
        <w:rPr>
          <w:sz w:val="18"/>
          <w:vertAlign w:val="superscript"/>
        </w:rPr>
        <w:t>3</w:t>
      </w:r>
      <w:r>
        <w:rPr>
          <w:sz w:val="18"/>
          <w:szCs w:val="18"/>
        </w:rPr>
        <w:t xml:space="preserve"> </w:t>
      </w:r>
      <w:r w:rsidRPr="00262186">
        <w:rPr>
          <w:rStyle w:val="LPnavadenpomanjanZnak"/>
        </w:rPr>
        <w:t>BHRNEK je kratica za Zakon o ratifikaciji Pogodbe med Vlado Republike Slovenije in Vlado Republike Hrvaške o ureditvi statusnih in drugih pravnih razmerij, povezanih z vlaganjem v Nuklearno elektrarno Krško, njenim izkoriščanjem in razgradnjo in Skupne izjave ob podpisu Pogodbe med Vlado Republike Slovenije in Vlado Republike Hrvaške o ureditvi statusnih in drugih pravnih razmerij, povezanih z vlaganjem v Nuklearno elektrarno Krško, njenim izkoriščanjem in razgradnjo.</w:t>
      </w:r>
    </w:p>
  </w:footnote>
  <w:footnote w:id="6">
    <w:p w14:paraId="788B5593" w14:textId="77777777" w:rsidR="000B4517" w:rsidRDefault="000B4517" w:rsidP="0037076F">
      <w:pPr>
        <w:pStyle w:val="Sprotnaopomba-besedilo"/>
      </w:pPr>
      <w:r>
        <w:rPr>
          <w:rStyle w:val="Sprotnaopomba-sklic"/>
        </w:rPr>
        <w:footnoteRef/>
      </w:r>
      <w:r>
        <w:t xml:space="preserve"> </w:t>
      </w:r>
      <w:hyperlink r:id="rId1" w:history="1">
        <w:r>
          <w:rPr>
            <w:rStyle w:val="Hiperpovezava"/>
          </w:rPr>
          <w:t>https://podatki.gov.si/dataset/evidenca-pooblascenih-izvajalcev-meritev-radioaktivnosti-posiljk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D6016" w14:textId="77777777" w:rsidR="006E7AAE" w:rsidRDefault="006E7AAE">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33A23" w14:textId="77777777" w:rsidR="006E7AAE" w:rsidRDefault="006E7AAE">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5F811" w14:textId="77777777" w:rsidR="00DF674D" w:rsidRPr="00793A7F" w:rsidRDefault="00DF674D" w:rsidP="00DF674D">
    <w:pPr>
      <w:autoSpaceDE w:val="0"/>
      <w:autoSpaceDN w:val="0"/>
      <w:adjustRightInd w:val="0"/>
      <w:rPr>
        <w:rFonts w:ascii="Republika" w:hAnsi="Republika"/>
        <w:sz w:val="20"/>
        <w:szCs w:val="20"/>
      </w:rPr>
    </w:pPr>
    <w:r w:rsidRPr="00793A7F">
      <w:rPr>
        <w:noProof/>
        <w:sz w:val="20"/>
        <w:szCs w:val="20"/>
        <w:lang w:eastAsia="sl-SI"/>
      </w:rPr>
      <w:drawing>
        <wp:anchor distT="0" distB="0" distL="114300" distR="114300" simplePos="0" relativeHeight="251666432" behindDoc="0" locked="0" layoutInCell="1" allowOverlap="1" wp14:anchorId="385BA40B" wp14:editId="2EB11DF4">
          <wp:simplePos x="0" y="0"/>
          <wp:positionH relativeFrom="column">
            <wp:posOffset>-527050</wp:posOffset>
          </wp:positionH>
          <wp:positionV relativeFrom="paragraph">
            <wp:posOffset>-29210</wp:posOffset>
          </wp:positionV>
          <wp:extent cx="279400" cy="356235"/>
          <wp:effectExtent l="0" t="0" r="6350" b="5715"/>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7F">
      <w:rPr>
        <w:rFonts w:ascii="Republika" w:hAnsi="Republika"/>
        <w:sz w:val="20"/>
        <w:szCs w:val="20"/>
      </w:rPr>
      <w:t>REPUBLIKA SLOVENIJA</w:t>
    </w:r>
  </w:p>
  <w:p w14:paraId="3B2A6284" w14:textId="77777777" w:rsidR="00DF674D" w:rsidRPr="00793A7F" w:rsidRDefault="00DF674D" w:rsidP="00DF674D">
    <w:pPr>
      <w:tabs>
        <w:tab w:val="left" w:pos="5112"/>
      </w:tabs>
      <w:spacing w:after="120" w:line="240" w:lineRule="exact"/>
      <w:rPr>
        <w:rFonts w:ascii="Republika" w:hAnsi="Republika"/>
        <w:b/>
        <w:caps/>
        <w:sz w:val="20"/>
        <w:szCs w:val="20"/>
      </w:rPr>
    </w:pPr>
    <w:r w:rsidRPr="00793A7F">
      <w:rPr>
        <w:rFonts w:ascii="Republika" w:hAnsi="Republika"/>
        <w:b/>
        <w:caps/>
        <w:sz w:val="20"/>
        <w:szCs w:val="20"/>
      </w:rPr>
      <w:t>Ministrstvo za okolje in prostor</w:t>
    </w:r>
  </w:p>
  <w:p w14:paraId="64124096" w14:textId="77777777" w:rsidR="00DF674D" w:rsidRPr="00793A7F" w:rsidRDefault="00DF674D" w:rsidP="00DF674D">
    <w:pPr>
      <w:tabs>
        <w:tab w:val="left" w:pos="5112"/>
      </w:tabs>
      <w:spacing w:before="240" w:line="240" w:lineRule="exact"/>
      <w:rPr>
        <w:rFonts w:ascii="Arial" w:hAnsi="Arial" w:cs="Arial"/>
        <w:sz w:val="16"/>
        <w:szCs w:val="16"/>
      </w:rPr>
    </w:pPr>
    <w:r w:rsidRPr="00793A7F">
      <w:rPr>
        <w:rFonts w:ascii="Arial" w:hAnsi="Arial" w:cs="Arial"/>
        <w:sz w:val="16"/>
        <w:szCs w:val="16"/>
      </w:rPr>
      <w:t>Dunajska cesta 48, 1000 Ljubljana</w:t>
    </w:r>
    <w:r w:rsidRPr="00793A7F">
      <w:rPr>
        <w:rFonts w:ascii="Arial" w:hAnsi="Arial" w:cs="Arial"/>
        <w:sz w:val="16"/>
        <w:szCs w:val="16"/>
      </w:rPr>
      <w:tab/>
      <w:t>T: 01 478 70 00</w:t>
    </w:r>
  </w:p>
  <w:p w14:paraId="2B44A425" w14:textId="77777777" w:rsidR="00DF674D" w:rsidRPr="00793A7F" w:rsidRDefault="00DF674D" w:rsidP="00DF674D">
    <w:pPr>
      <w:tabs>
        <w:tab w:val="left" w:pos="5112"/>
      </w:tabs>
      <w:spacing w:line="240" w:lineRule="exact"/>
      <w:rPr>
        <w:rFonts w:ascii="Arial" w:hAnsi="Arial" w:cs="Arial"/>
        <w:sz w:val="16"/>
        <w:szCs w:val="16"/>
      </w:rPr>
    </w:pPr>
    <w:r w:rsidRPr="00793A7F">
      <w:rPr>
        <w:rFonts w:ascii="Arial" w:hAnsi="Arial" w:cs="Arial"/>
        <w:sz w:val="16"/>
        <w:szCs w:val="16"/>
      </w:rPr>
      <w:tab/>
      <w:t>F: 01 478 74 25</w:t>
    </w:r>
  </w:p>
  <w:p w14:paraId="0359D744" w14:textId="77777777" w:rsidR="00DF674D" w:rsidRPr="00793A7F" w:rsidRDefault="00DF674D" w:rsidP="00DF674D">
    <w:pPr>
      <w:tabs>
        <w:tab w:val="left" w:pos="5112"/>
      </w:tabs>
      <w:spacing w:line="240" w:lineRule="exact"/>
      <w:rPr>
        <w:rFonts w:ascii="Arial" w:hAnsi="Arial" w:cs="Arial"/>
        <w:sz w:val="16"/>
        <w:szCs w:val="16"/>
      </w:rPr>
    </w:pPr>
    <w:r w:rsidRPr="00793A7F">
      <w:rPr>
        <w:rFonts w:ascii="Arial" w:hAnsi="Arial" w:cs="Arial"/>
        <w:sz w:val="16"/>
        <w:szCs w:val="16"/>
      </w:rPr>
      <w:tab/>
      <w:t>E: gp.mop@gov.si</w:t>
    </w:r>
  </w:p>
  <w:p w14:paraId="28A40B8B" w14:textId="77777777" w:rsidR="00DF674D" w:rsidRPr="00793A7F" w:rsidRDefault="00DF674D" w:rsidP="00DF674D">
    <w:pPr>
      <w:tabs>
        <w:tab w:val="left" w:pos="5112"/>
      </w:tabs>
      <w:spacing w:line="240" w:lineRule="exact"/>
      <w:rPr>
        <w:rFonts w:ascii="Arial" w:hAnsi="Arial" w:cs="Arial"/>
        <w:sz w:val="16"/>
        <w:szCs w:val="16"/>
      </w:rPr>
    </w:pPr>
    <w:r w:rsidRPr="00793A7F">
      <w:rPr>
        <w:rFonts w:ascii="Arial" w:hAnsi="Arial" w:cs="Arial"/>
        <w:sz w:val="16"/>
        <w:szCs w:val="16"/>
      </w:rPr>
      <w:tab/>
      <w:t>www.mop.gov.si</w:t>
    </w:r>
  </w:p>
  <w:p w14:paraId="5C3BDB58" w14:textId="77777777" w:rsidR="00DF674D" w:rsidRDefault="00DF674D">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778FD" w14:textId="77777777" w:rsidR="00DF674D" w:rsidRPr="00DF674D" w:rsidRDefault="00DF674D" w:rsidP="00DF674D">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44D4E" w14:textId="77777777" w:rsidR="00DF674D" w:rsidRPr="00DF674D" w:rsidRDefault="00DF674D" w:rsidP="00DF674D">
    <w:pPr>
      <w:pStyle w:val="Glav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948C4" w14:textId="77777777" w:rsidR="000B4517" w:rsidRPr="0000475C" w:rsidRDefault="000B4517" w:rsidP="00CF7EE1">
    <w:pPr>
      <w:pStyle w:val="LPnavaden"/>
      <w:jc w:val="center"/>
    </w:pPr>
    <w:r>
      <w:rPr>
        <w:noProof/>
        <w:lang w:eastAsia="sl-SI"/>
      </w:rPr>
      <mc:AlternateContent>
        <mc:Choice Requires="wps">
          <w:drawing>
            <wp:anchor distT="0" distB="0" distL="114300" distR="114300" simplePos="0" relativeHeight="251659264" behindDoc="0" locked="0" layoutInCell="1" allowOverlap="1" wp14:anchorId="58F0D981" wp14:editId="0313566D">
              <wp:simplePos x="0" y="0"/>
              <wp:positionH relativeFrom="column">
                <wp:posOffset>-36195</wp:posOffset>
              </wp:positionH>
              <wp:positionV relativeFrom="paragraph">
                <wp:posOffset>221615</wp:posOffset>
              </wp:positionV>
              <wp:extent cx="5831840" cy="9525"/>
              <wp:effectExtent l="0" t="0" r="35560" b="28575"/>
              <wp:wrapNone/>
              <wp:docPr id="44" name="Raven povezovalnik 4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00C82604" id="Raven povezovalnik 4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" strokecolor="#81ccff" strokeweight=".25pt"/>
          </w:pict>
        </mc:Fallback>
      </mc:AlternateContent>
    </w:r>
    <w:r>
      <w:rPr>
        <w:noProof/>
        <w:lang w:eastAsia="sl-SI"/>
      </w:rPr>
      <mc:AlternateContent>
        <mc:Choice Requires="wps">
          <w:drawing>
            <wp:anchor distT="0" distB="0" distL="114300" distR="114300" simplePos="0" relativeHeight="251660288" behindDoc="0" locked="0" layoutInCell="1" allowOverlap="1" wp14:anchorId="4A5A9249" wp14:editId="68E061C3">
              <wp:simplePos x="0" y="0"/>
              <wp:positionH relativeFrom="column">
                <wp:posOffset>-36195</wp:posOffset>
              </wp:positionH>
              <wp:positionV relativeFrom="paragraph">
                <wp:posOffset>221615</wp:posOffset>
              </wp:positionV>
              <wp:extent cx="5831840" cy="9525"/>
              <wp:effectExtent l="0" t="0" r="35560" b="28575"/>
              <wp:wrapNone/>
              <wp:docPr id="31" name="Raven povezovalnik 3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08F21579" id="Raven povezovalnik 31" o:spid="_x0000_s1026" alt="&quot;&quot;"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" strokecolor="#81ccff" strokeweight=".25pt"/>
          </w:pict>
        </mc:Fallback>
      </mc:AlternateContent>
    </w:r>
    <w:r w:rsidRPr="0000475C">
      <w:t>Poročilo o varstvu pred ionizirajočimi sevanji in jedrski varnosti v Republiki Sloveniji leta 2012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A27F" w14:textId="24052027" w:rsidR="000B4517" w:rsidRPr="00B21611" w:rsidRDefault="000B4517" w:rsidP="00664731">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62336" behindDoc="0" locked="0" layoutInCell="1" allowOverlap="1" wp14:anchorId="5B4FD034" wp14:editId="17E74C3F">
              <wp:simplePos x="0" y="0"/>
              <wp:positionH relativeFrom="column">
                <wp:posOffset>-10160</wp:posOffset>
              </wp:positionH>
              <wp:positionV relativeFrom="paragraph">
                <wp:posOffset>163830</wp:posOffset>
              </wp:positionV>
              <wp:extent cx="5786120" cy="4445"/>
              <wp:effectExtent l="0" t="0" r="24130" b="33655"/>
              <wp:wrapNone/>
              <wp:docPr id="34" name="Line 1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601F1CB4" id="Line 11"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20</w:t>
    </w:r>
  </w:p>
  <w:p w14:paraId="677627AD" w14:textId="77777777" w:rsidR="000B4517" w:rsidRPr="00ED0154" w:rsidRDefault="000B4517" w:rsidP="00CF7E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F596E" w14:textId="77777777" w:rsidR="000B4517" w:rsidRPr="00B21611" w:rsidRDefault="000B4517" w:rsidP="009E2B8B">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64384" behindDoc="0" locked="0" layoutInCell="1" allowOverlap="1" wp14:anchorId="64A6A04F" wp14:editId="1F64CCA8">
              <wp:simplePos x="0" y="0"/>
              <wp:positionH relativeFrom="column">
                <wp:posOffset>-10160</wp:posOffset>
              </wp:positionH>
              <wp:positionV relativeFrom="paragraph">
                <wp:posOffset>163830</wp:posOffset>
              </wp:positionV>
              <wp:extent cx="5786120" cy="4445"/>
              <wp:effectExtent l="0" t="0" r="24130" b="33655"/>
              <wp:wrapNone/>
              <wp:docPr id="36" name="Line 1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48BDDD65" id="Line 11"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20</w:t>
    </w:r>
  </w:p>
  <w:p w14:paraId="6216B508" w14:textId="77777777" w:rsidR="000B4517" w:rsidRPr="00625902" w:rsidRDefault="000B4517" w:rsidP="00CF7EE1">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5A384E5E"/>
    <w:multiLevelType w:val="hybridMultilevel"/>
    <w:tmpl w:val="BA664CFE"/>
    <w:lvl w:ilvl="0" w:tplc="5F3E4AC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9">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13A7C2A"/>
    <w:multiLevelType w:val="hybridMultilevel"/>
    <w:tmpl w:val="036E0E80"/>
    <w:lvl w:ilvl="0" w:tplc="90E89022">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792554B2"/>
    <w:multiLevelType w:val="multilevel"/>
    <w:tmpl w:val="1A0C95F4"/>
    <w:lvl w:ilvl="0">
      <w:start w:val="1"/>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8"/>
  </w:num>
  <w:num w:numId="2">
    <w:abstractNumId w:val="11"/>
  </w:num>
  <w:num w:numId="3">
    <w:abstractNumId w:val="11"/>
  </w:num>
  <w:num w:numId="4">
    <w:abstractNumId w:val="11"/>
  </w:num>
  <w:num w:numId="5">
    <w:abstractNumId w:val="11"/>
  </w:num>
  <w:num w:numId="6">
    <w:abstractNumId w:val="11"/>
  </w:num>
  <w:num w:numId="7">
    <w:abstractNumId w:val="1"/>
  </w:num>
  <w:num w:numId="8">
    <w:abstractNumId w:val="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3"/>
  </w:num>
  <w:num w:numId="13">
    <w:abstractNumId w:val="11"/>
  </w:num>
  <w:num w:numId="14">
    <w:abstractNumId w:val="11"/>
  </w:num>
  <w:num w:numId="15">
    <w:abstractNumId w:val="11"/>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num>
  <w:num w:numId="21">
    <w:abstractNumId w:val="10"/>
  </w:num>
  <w:num w:numId="22">
    <w:abstractNumId w:val="7"/>
  </w:num>
  <w:num w:numId="23">
    <w:abstractNumId w:val="9"/>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32"/>
    <w:rsid w:val="0000125B"/>
    <w:rsid w:val="00002224"/>
    <w:rsid w:val="00002523"/>
    <w:rsid w:val="00004076"/>
    <w:rsid w:val="00004860"/>
    <w:rsid w:val="00004D66"/>
    <w:rsid w:val="00006656"/>
    <w:rsid w:val="000108BC"/>
    <w:rsid w:val="00011DDC"/>
    <w:rsid w:val="00012696"/>
    <w:rsid w:val="000164B6"/>
    <w:rsid w:val="0002669F"/>
    <w:rsid w:val="00030B1F"/>
    <w:rsid w:val="00030FC3"/>
    <w:rsid w:val="000372C9"/>
    <w:rsid w:val="00040436"/>
    <w:rsid w:val="00052D47"/>
    <w:rsid w:val="00053301"/>
    <w:rsid w:val="00053794"/>
    <w:rsid w:val="000573A3"/>
    <w:rsid w:val="00064C0A"/>
    <w:rsid w:val="00066863"/>
    <w:rsid w:val="000670A2"/>
    <w:rsid w:val="0007201C"/>
    <w:rsid w:val="00072480"/>
    <w:rsid w:val="00074BB3"/>
    <w:rsid w:val="000920DC"/>
    <w:rsid w:val="00094817"/>
    <w:rsid w:val="000A131D"/>
    <w:rsid w:val="000B0816"/>
    <w:rsid w:val="000B4517"/>
    <w:rsid w:val="000C21FE"/>
    <w:rsid w:val="000D476C"/>
    <w:rsid w:val="000D5BA4"/>
    <w:rsid w:val="000D6D05"/>
    <w:rsid w:val="000E5141"/>
    <w:rsid w:val="000F6E17"/>
    <w:rsid w:val="001030AD"/>
    <w:rsid w:val="00107384"/>
    <w:rsid w:val="00124F41"/>
    <w:rsid w:val="0014045C"/>
    <w:rsid w:val="001412BE"/>
    <w:rsid w:val="00141653"/>
    <w:rsid w:val="00141A83"/>
    <w:rsid w:val="00155003"/>
    <w:rsid w:val="00157C65"/>
    <w:rsid w:val="00165D7C"/>
    <w:rsid w:val="001729FB"/>
    <w:rsid w:val="001807CD"/>
    <w:rsid w:val="00180808"/>
    <w:rsid w:val="001810F8"/>
    <w:rsid w:val="00182FBF"/>
    <w:rsid w:val="001A51CE"/>
    <w:rsid w:val="001A7C5E"/>
    <w:rsid w:val="001B578C"/>
    <w:rsid w:val="001E0617"/>
    <w:rsid w:val="001E3246"/>
    <w:rsid w:val="001E387E"/>
    <w:rsid w:val="001E4290"/>
    <w:rsid w:val="001F5E6B"/>
    <w:rsid w:val="00202ABA"/>
    <w:rsid w:val="00205575"/>
    <w:rsid w:val="00210D9E"/>
    <w:rsid w:val="002216B1"/>
    <w:rsid w:val="00225F7C"/>
    <w:rsid w:val="00226F15"/>
    <w:rsid w:val="00242BA0"/>
    <w:rsid w:val="002466B8"/>
    <w:rsid w:val="00254521"/>
    <w:rsid w:val="0025496E"/>
    <w:rsid w:val="00262186"/>
    <w:rsid w:val="00264002"/>
    <w:rsid w:val="0026757D"/>
    <w:rsid w:val="00281B99"/>
    <w:rsid w:val="002846AC"/>
    <w:rsid w:val="002858A3"/>
    <w:rsid w:val="00292A49"/>
    <w:rsid w:val="00297283"/>
    <w:rsid w:val="002A0D43"/>
    <w:rsid w:val="002B7346"/>
    <w:rsid w:val="002C0296"/>
    <w:rsid w:val="002C0934"/>
    <w:rsid w:val="002C61F8"/>
    <w:rsid w:val="002D6122"/>
    <w:rsid w:val="002D6398"/>
    <w:rsid w:val="002E276D"/>
    <w:rsid w:val="002E668E"/>
    <w:rsid w:val="002E76D9"/>
    <w:rsid w:val="003073E9"/>
    <w:rsid w:val="00310014"/>
    <w:rsid w:val="00310836"/>
    <w:rsid w:val="00321639"/>
    <w:rsid w:val="0034340C"/>
    <w:rsid w:val="0037076F"/>
    <w:rsid w:val="003743B2"/>
    <w:rsid w:val="00383A79"/>
    <w:rsid w:val="00383DC3"/>
    <w:rsid w:val="00393657"/>
    <w:rsid w:val="00394F80"/>
    <w:rsid w:val="00396835"/>
    <w:rsid w:val="003C1F79"/>
    <w:rsid w:val="003D0F66"/>
    <w:rsid w:val="003F4267"/>
    <w:rsid w:val="003F6CC9"/>
    <w:rsid w:val="003F6DFE"/>
    <w:rsid w:val="00407DB3"/>
    <w:rsid w:val="0041057F"/>
    <w:rsid w:val="004116EC"/>
    <w:rsid w:val="00414FFC"/>
    <w:rsid w:val="004253F4"/>
    <w:rsid w:val="0043559D"/>
    <w:rsid w:val="00435CBC"/>
    <w:rsid w:val="00444E30"/>
    <w:rsid w:val="00456536"/>
    <w:rsid w:val="004719F4"/>
    <w:rsid w:val="00473952"/>
    <w:rsid w:val="00473BAE"/>
    <w:rsid w:val="00476E2F"/>
    <w:rsid w:val="00477CFE"/>
    <w:rsid w:val="0048542C"/>
    <w:rsid w:val="0049371B"/>
    <w:rsid w:val="004A533F"/>
    <w:rsid w:val="004A53F0"/>
    <w:rsid w:val="004B42CE"/>
    <w:rsid w:val="004B4780"/>
    <w:rsid w:val="004C20E8"/>
    <w:rsid w:val="004E5DF9"/>
    <w:rsid w:val="004E6314"/>
    <w:rsid w:val="004F1FEF"/>
    <w:rsid w:val="004F260E"/>
    <w:rsid w:val="004F617F"/>
    <w:rsid w:val="004F7B03"/>
    <w:rsid w:val="00504387"/>
    <w:rsid w:val="00505534"/>
    <w:rsid w:val="00514ED4"/>
    <w:rsid w:val="00531EFA"/>
    <w:rsid w:val="005344B3"/>
    <w:rsid w:val="0053687E"/>
    <w:rsid w:val="005368B6"/>
    <w:rsid w:val="0054389D"/>
    <w:rsid w:val="005547CA"/>
    <w:rsid w:val="00555694"/>
    <w:rsid w:val="00557776"/>
    <w:rsid w:val="005603F2"/>
    <w:rsid w:val="00561AC1"/>
    <w:rsid w:val="00563A38"/>
    <w:rsid w:val="00564B13"/>
    <w:rsid w:val="005657A0"/>
    <w:rsid w:val="00573EE0"/>
    <w:rsid w:val="00577D28"/>
    <w:rsid w:val="00584F75"/>
    <w:rsid w:val="00590483"/>
    <w:rsid w:val="005930AB"/>
    <w:rsid w:val="005A06CD"/>
    <w:rsid w:val="005A28B4"/>
    <w:rsid w:val="005A52B1"/>
    <w:rsid w:val="005C0ABC"/>
    <w:rsid w:val="005C4939"/>
    <w:rsid w:val="005C52DA"/>
    <w:rsid w:val="005C68D1"/>
    <w:rsid w:val="005D5AF0"/>
    <w:rsid w:val="005E1393"/>
    <w:rsid w:val="005E2AEC"/>
    <w:rsid w:val="00600684"/>
    <w:rsid w:val="006029CA"/>
    <w:rsid w:val="00604BC5"/>
    <w:rsid w:val="00611592"/>
    <w:rsid w:val="006174BF"/>
    <w:rsid w:val="00636A2C"/>
    <w:rsid w:val="00637803"/>
    <w:rsid w:val="00643F2A"/>
    <w:rsid w:val="00655D8A"/>
    <w:rsid w:val="00657204"/>
    <w:rsid w:val="0066406A"/>
    <w:rsid w:val="00664731"/>
    <w:rsid w:val="00665218"/>
    <w:rsid w:val="00671786"/>
    <w:rsid w:val="00671EAC"/>
    <w:rsid w:val="00680736"/>
    <w:rsid w:val="00686261"/>
    <w:rsid w:val="0069761F"/>
    <w:rsid w:val="006A5458"/>
    <w:rsid w:val="006B123C"/>
    <w:rsid w:val="006C0E12"/>
    <w:rsid w:val="006C7EC8"/>
    <w:rsid w:val="006D47DD"/>
    <w:rsid w:val="006E2942"/>
    <w:rsid w:val="006E2D18"/>
    <w:rsid w:val="006E34B1"/>
    <w:rsid w:val="006E5A20"/>
    <w:rsid w:val="006E7AAE"/>
    <w:rsid w:val="006F2F6D"/>
    <w:rsid w:val="006F6CDB"/>
    <w:rsid w:val="00714413"/>
    <w:rsid w:val="0071761A"/>
    <w:rsid w:val="00721214"/>
    <w:rsid w:val="0072167A"/>
    <w:rsid w:val="00732DF8"/>
    <w:rsid w:val="00732F6A"/>
    <w:rsid w:val="00735C0F"/>
    <w:rsid w:val="00747E95"/>
    <w:rsid w:val="0075214C"/>
    <w:rsid w:val="0076378E"/>
    <w:rsid w:val="00770611"/>
    <w:rsid w:val="0078457D"/>
    <w:rsid w:val="00797748"/>
    <w:rsid w:val="007A27E0"/>
    <w:rsid w:val="007B0445"/>
    <w:rsid w:val="007B615B"/>
    <w:rsid w:val="007B7940"/>
    <w:rsid w:val="007C3EEC"/>
    <w:rsid w:val="007C5A6F"/>
    <w:rsid w:val="007D02A4"/>
    <w:rsid w:val="007D5439"/>
    <w:rsid w:val="007D7D80"/>
    <w:rsid w:val="00805D13"/>
    <w:rsid w:val="008063E8"/>
    <w:rsid w:val="008224B9"/>
    <w:rsid w:val="008250A7"/>
    <w:rsid w:val="008366EC"/>
    <w:rsid w:val="00837AC3"/>
    <w:rsid w:val="00841F3C"/>
    <w:rsid w:val="0084615F"/>
    <w:rsid w:val="0085417A"/>
    <w:rsid w:val="00863AC0"/>
    <w:rsid w:val="00867E15"/>
    <w:rsid w:val="0087095B"/>
    <w:rsid w:val="00871549"/>
    <w:rsid w:val="00886587"/>
    <w:rsid w:val="00892605"/>
    <w:rsid w:val="008A2FC3"/>
    <w:rsid w:val="008A59F9"/>
    <w:rsid w:val="008B0B6C"/>
    <w:rsid w:val="008B2469"/>
    <w:rsid w:val="008B3F15"/>
    <w:rsid w:val="008B678D"/>
    <w:rsid w:val="008C0E06"/>
    <w:rsid w:val="008D115C"/>
    <w:rsid w:val="008D188B"/>
    <w:rsid w:val="008D1AE8"/>
    <w:rsid w:val="008D457C"/>
    <w:rsid w:val="008D5222"/>
    <w:rsid w:val="008E293D"/>
    <w:rsid w:val="008E51CC"/>
    <w:rsid w:val="008F13C3"/>
    <w:rsid w:val="0090480E"/>
    <w:rsid w:val="00905F6A"/>
    <w:rsid w:val="00914F86"/>
    <w:rsid w:val="009212AC"/>
    <w:rsid w:val="00921534"/>
    <w:rsid w:val="00927756"/>
    <w:rsid w:val="00936CFA"/>
    <w:rsid w:val="00942222"/>
    <w:rsid w:val="0094745B"/>
    <w:rsid w:val="00952431"/>
    <w:rsid w:val="00953CB1"/>
    <w:rsid w:val="00961640"/>
    <w:rsid w:val="009810F0"/>
    <w:rsid w:val="00981874"/>
    <w:rsid w:val="00994A0C"/>
    <w:rsid w:val="009953E7"/>
    <w:rsid w:val="00996D64"/>
    <w:rsid w:val="00997945"/>
    <w:rsid w:val="009A2D1F"/>
    <w:rsid w:val="009C226E"/>
    <w:rsid w:val="009D22F8"/>
    <w:rsid w:val="009E0318"/>
    <w:rsid w:val="009E2B8B"/>
    <w:rsid w:val="009E519D"/>
    <w:rsid w:val="009E7C04"/>
    <w:rsid w:val="009F3E5A"/>
    <w:rsid w:val="009F455C"/>
    <w:rsid w:val="009F55E4"/>
    <w:rsid w:val="009F60A3"/>
    <w:rsid w:val="009F719B"/>
    <w:rsid w:val="009F78DF"/>
    <w:rsid w:val="00A11431"/>
    <w:rsid w:val="00A16059"/>
    <w:rsid w:val="00A237B9"/>
    <w:rsid w:val="00A25354"/>
    <w:rsid w:val="00A260D4"/>
    <w:rsid w:val="00A265AA"/>
    <w:rsid w:val="00A31F48"/>
    <w:rsid w:val="00A33194"/>
    <w:rsid w:val="00A35C74"/>
    <w:rsid w:val="00A373A8"/>
    <w:rsid w:val="00A5323C"/>
    <w:rsid w:val="00A540CA"/>
    <w:rsid w:val="00A56313"/>
    <w:rsid w:val="00A6153E"/>
    <w:rsid w:val="00A7405A"/>
    <w:rsid w:val="00A74739"/>
    <w:rsid w:val="00A7665D"/>
    <w:rsid w:val="00A80491"/>
    <w:rsid w:val="00A83A02"/>
    <w:rsid w:val="00A92FF4"/>
    <w:rsid w:val="00AA631A"/>
    <w:rsid w:val="00AC536B"/>
    <w:rsid w:val="00AC5EF1"/>
    <w:rsid w:val="00AC7785"/>
    <w:rsid w:val="00AD0222"/>
    <w:rsid w:val="00AD428B"/>
    <w:rsid w:val="00AD766C"/>
    <w:rsid w:val="00AF4144"/>
    <w:rsid w:val="00B22523"/>
    <w:rsid w:val="00B72815"/>
    <w:rsid w:val="00B75CE3"/>
    <w:rsid w:val="00B81897"/>
    <w:rsid w:val="00B87AA3"/>
    <w:rsid w:val="00BA1FAC"/>
    <w:rsid w:val="00BA525A"/>
    <w:rsid w:val="00BA534B"/>
    <w:rsid w:val="00BA54D7"/>
    <w:rsid w:val="00BB2DE9"/>
    <w:rsid w:val="00BB3C87"/>
    <w:rsid w:val="00BB4432"/>
    <w:rsid w:val="00BC08C7"/>
    <w:rsid w:val="00BC5B3A"/>
    <w:rsid w:val="00BD211D"/>
    <w:rsid w:val="00BD37B5"/>
    <w:rsid w:val="00BE268F"/>
    <w:rsid w:val="00BE721B"/>
    <w:rsid w:val="00BF1BEC"/>
    <w:rsid w:val="00BF20E7"/>
    <w:rsid w:val="00BF27FF"/>
    <w:rsid w:val="00BF6985"/>
    <w:rsid w:val="00C00994"/>
    <w:rsid w:val="00C04F99"/>
    <w:rsid w:val="00C16747"/>
    <w:rsid w:val="00C20630"/>
    <w:rsid w:val="00C25989"/>
    <w:rsid w:val="00C263BD"/>
    <w:rsid w:val="00C26C8A"/>
    <w:rsid w:val="00C31420"/>
    <w:rsid w:val="00C32F36"/>
    <w:rsid w:val="00C3386E"/>
    <w:rsid w:val="00C35125"/>
    <w:rsid w:val="00C53B53"/>
    <w:rsid w:val="00C54071"/>
    <w:rsid w:val="00C5605A"/>
    <w:rsid w:val="00C60761"/>
    <w:rsid w:val="00C624A8"/>
    <w:rsid w:val="00C64C48"/>
    <w:rsid w:val="00C674D1"/>
    <w:rsid w:val="00C73DF9"/>
    <w:rsid w:val="00C90326"/>
    <w:rsid w:val="00C9147A"/>
    <w:rsid w:val="00C91D28"/>
    <w:rsid w:val="00C91DD9"/>
    <w:rsid w:val="00CA63F1"/>
    <w:rsid w:val="00CB0880"/>
    <w:rsid w:val="00CB38F8"/>
    <w:rsid w:val="00CB5335"/>
    <w:rsid w:val="00CE5164"/>
    <w:rsid w:val="00CE5F42"/>
    <w:rsid w:val="00CF054A"/>
    <w:rsid w:val="00CF5385"/>
    <w:rsid w:val="00CF636F"/>
    <w:rsid w:val="00CF7EE1"/>
    <w:rsid w:val="00D06940"/>
    <w:rsid w:val="00D113D8"/>
    <w:rsid w:val="00D234CE"/>
    <w:rsid w:val="00D329EA"/>
    <w:rsid w:val="00D33855"/>
    <w:rsid w:val="00D35688"/>
    <w:rsid w:val="00D40DA1"/>
    <w:rsid w:val="00D4214B"/>
    <w:rsid w:val="00D4776C"/>
    <w:rsid w:val="00D478E7"/>
    <w:rsid w:val="00D55252"/>
    <w:rsid w:val="00D6434A"/>
    <w:rsid w:val="00D73D1D"/>
    <w:rsid w:val="00D75002"/>
    <w:rsid w:val="00D76682"/>
    <w:rsid w:val="00D80498"/>
    <w:rsid w:val="00D82FA9"/>
    <w:rsid w:val="00D83DF8"/>
    <w:rsid w:val="00D947A9"/>
    <w:rsid w:val="00DA0A6C"/>
    <w:rsid w:val="00DB0065"/>
    <w:rsid w:val="00DB179D"/>
    <w:rsid w:val="00DB6993"/>
    <w:rsid w:val="00DD144C"/>
    <w:rsid w:val="00DE08A3"/>
    <w:rsid w:val="00DE2D45"/>
    <w:rsid w:val="00DE5594"/>
    <w:rsid w:val="00DF258B"/>
    <w:rsid w:val="00DF5BA3"/>
    <w:rsid w:val="00DF674D"/>
    <w:rsid w:val="00E16283"/>
    <w:rsid w:val="00E20183"/>
    <w:rsid w:val="00E214FF"/>
    <w:rsid w:val="00E22A5B"/>
    <w:rsid w:val="00E30B27"/>
    <w:rsid w:val="00E3320A"/>
    <w:rsid w:val="00E36DF7"/>
    <w:rsid w:val="00E465E0"/>
    <w:rsid w:val="00E50A9E"/>
    <w:rsid w:val="00E54228"/>
    <w:rsid w:val="00E6188F"/>
    <w:rsid w:val="00E74AEB"/>
    <w:rsid w:val="00E81C20"/>
    <w:rsid w:val="00E8376C"/>
    <w:rsid w:val="00E87021"/>
    <w:rsid w:val="00E92085"/>
    <w:rsid w:val="00E9468A"/>
    <w:rsid w:val="00EC15E6"/>
    <w:rsid w:val="00EC79EC"/>
    <w:rsid w:val="00ED30D5"/>
    <w:rsid w:val="00ED56D8"/>
    <w:rsid w:val="00ED5C53"/>
    <w:rsid w:val="00EE1274"/>
    <w:rsid w:val="00EE2BFB"/>
    <w:rsid w:val="00EE444F"/>
    <w:rsid w:val="00EF02B7"/>
    <w:rsid w:val="00EF5D2B"/>
    <w:rsid w:val="00F11192"/>
    <w:rsid w:val="00F13450"/>
    <w:rsid w:val="00F149F1"/>
    <w:rsid w:val="00F159AB"/>
    <w:rsid w:val="00F439F1"/>
    <w:rsid w:val="00F44759"/>
    <w:rsid w:val="00F44B0D"/>
    <w:rsid w:val="00F44D62"/>
    <w:rsid w:val="00F45EC9"/>
    <w:rsid w:val="00F57CEF"/>
    <w:rsid w:val="00F609B1"/>
    <w:rsid w:val="00F62CD9"/>
    <w:rsid w:val="00F6704F"/>
    <w:rsid w:val="00F7328D"/>
    <w:rsid w:val="00F76360"/>
    <w:rsid w:val="00F800C2"/>
    <w:rsid w:val="00F80C0F"/>
    <w:rsid w:val="00F8103A"/>
    <w:rsid w:val="00F827C0"/>
    <w:rsid w:val="00F95A42"/>
    <w:rsid w:val="00F97EE8"/>
    <w:rsid w:val="00FA295E"/>
    <w:rsid w:val="00FC5864"/>
    <w:rsid w:val="00FC6F57"/>
    <w:rsid w:val="00FD0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52829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EE444F"/>
    <w:pPr>
      <w:numPr>
        <w:numId w:val="1"/>
      </w:numPr>
      <w:shd w:val="clear" w:color="auto" w:fill="FFFFFF"/>
      <w:spacing w:after="120"/>
      <w:ind w:left="720" w:right="720" w:hanging="720"/>
      <w:jc w:val="both"/>
    </w:pPr>
    <w:rPr>
      <w:rFonts w:ascii="Garamond" w:hAnsi="Garamond"/>
      <w:szCs w:val="20"/>
    </w:rPr>
  </w:style>
  <w:style w:type="character" w:customStyle="1" w:styleId="LPalinejeZnak">
    <w:name w:val="LP_alineje Znak"/>
    <w:link w:val="LPalineje"/>
    <w:rsid w:val="00EE444F"/>
    <w:rPr>
      <w:rFonts w:ascii="Garamond" w:eastAsia="Times New Roman" w:hAnsi="Garamond" w:cs="Times New Roman"/>
      <w:sz w:val="24"/>
      <w:szCs w:val="20"/>
      <w:shd w:val="clear" w:color="auto" w:fill="FFFFFF"/>
      <w:lang w:eastAsia="ar-SA"/>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2"/>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2"/>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2"/>
      </w:numPr>
      <w:spacing w:before="240" w:after="240"/>
      <w:jc w:val="left"/>
      <w:outlineLvl w:val="2"/>
    </w:pPr>
    <w:rPr>
      <w:b/>
      <w:color w:val="0070C0"/>
      <w:sz w:val="28"/>
    </w:rPr>
  </w:style>
  <w:style w:type="paragraph" w:customStyle="1" w:styleId="LPNaslov4">
    <w:name w:val="LP_Naslov 4"/>
    <w:basedOn w:val="LPnavaden"/>
    <w:next w:val="LPnavaden"/>
    <w:qFormat/>
    <w:rsid w:val="003073E9"/>
    <w:pPr>
      <w:keepNext/>
      <w:numPr>
        <w:ilvl w:val="3"/>
        <w:numId w:val="2"/>
      </w:numPr>
      <w:spacing w:before="240" w:after="240"/>
      <w:ind w:left="851" w:hanging="851"/>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310014"/>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310014"/>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310014"/>
    <w:pPr>
      <w:ind w:left="737" w:hanging="737"/>
    </w:pPr>
  </w:style>
  <w:style w:type="character" w:customStyle="1" w:styleId="LPnaslovslikaZnak">
    <w:name w:val="LP_naslov slika Znak"/>
    <w:basedOn w:val="LPnaslovpreglednicaZnak"/>
    <w:link w:val="LPnaslovslika"/>
    <w:rsid w:val="00310014"/>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A1FAC"/>
    <w:pPr>
      <w:spacing w:before="120"/>
    </w:pPr>
    <w:rPr>
      <w:sz w:val="16"/>
    </w:rPr>
  </w:style>
  <w:style w:type="character" w:customStyle="1" w:styleId="LPnavadenpomanjan8ptnadpisan">
    <w:name w:val="LP_navaden pomanjšan 8 pt _nadpisan"/>
    <w:basedOn w:val="Privzetapisavaodstavka"/>
    <w:rsid w:val="00394F80"/>
    <w:rPr>
      <w:rFonts w:ascii="Garamond" w:hAnsi="Garamond"/>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paragraph" w:styleId="Sprotnaopomba-besedilo">
    <w:name w:val="footnote text"/>
    <w:basedOn w:val="Navaden"/>
    <w:link w:val="Sprotnaopomba-besediloZnak"/>
    <w:uiPriority w:val="99"/>
    <w:semiHidden/>
    <w:locked/>
    <w:rsid w:val="00F44D62"/>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F44D62"/>
    <w:rPr>
      <w:rFonts w:ascii="Times New Roman" w:eastAsia="Times New Roman" w:hAnsi="Times New Roman" w:cs="Times New Roman"/>
      <w:sz w:val="20"/>
      <w:szCs w:val="20"/>
      <w:lang w:eastAsia="sl-SI"/>
    </w:rPr>
  </w:style>
  <w:style w:type="paragraph" w:customStyle="1" w:styleId="LPpodpoglavje">
    <w:name w:val="LP_podpoglavje"/>
    <w:basedOn w:val="Navaden"/>
    <w:next w:val="Navaden"/>
    <w:link w:val="LPpodpoglavjeZnak"/>
    <w:qFormat/>
    <w:rsid w:val="003743B2"/>
    <w:pPr>
      <w:numPr>
        <w:ilvl w:val="4"/>
        <w:numId w:val="2"/>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iPriority w:val="99"/>
    <w:semiHidden/>
    <w:unhideWhenUsed/>
    <w:locked/>
    <w:rsid w:val="00C32F36"/>
    <w:pPr>
      <w:spacing w:after="120" w:line="480" w:lineRule="auto"/>
    </w:pPr>
  </w:style>
  <w:style w:type="character" w:customStyle="1" w:styleId="Telobesedila2Znak">
    <w:name w:val="Telo besedila 2 Znak"/>
    <w:basedOn w:val="Privzetapisavaodstavka"/>
    <w:link w:val="Telobesedila2"/>
    <w:uiPriority w:val="99"/>
    <w:semiHidden/>
    <w:rsid w:val="00C32F36"/>
    <w:rPr>
      <w:rFonts w:ascii="Times New Roman" w:eastAsia="Times New Roman" w:hAnsi="Times New Roman" w:cs="Times New Roman"/>
      <w:sz w:val="24"/>
      <w:szCs w:val="24"/>
      <w:lang w:eastAsia="ar-SA"/>
    </w:rPr>
  </w:style>
  <w:style w:type="paragraph" w:styleId="Kazaloslik">
    <w:name w:val="table of figures"/>
    <w:basedOn w:val="Navaden"/>
    <w:next w:val="Navaden"/>
    <w:uiPriority w:val="99"/>
    <w:unhideWhenUsed/>
    <w:locked/>
    <w:rsid w:val="00E22A5B"/>
    <w:pPr>
      <w:ind w:left="709" w:hanging="709"/>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customStyle="1" w:styleId="LPposevno">
    <w:name w:val="LP_posevno"/>
    <w:basedOn w:val="Privzetapisavaodstavka"/>
    <w:rsid w:val="007D7D80"/>
    <w:rPr>
      <w:i/>
    </w:rPr>
  </w:style>
  <w:style w:type="character" w:customStyle="1" w:styleId="LPnavadenpoevno">
    <w:name w:val="LP_navaden_poševno"/>
    <w:basedOn w:val="Privzetapisavaodstavka"/>
    <w:uiPriority w:val="1"/>
    <w:qFormat/>
    <w:rsid w:val="007D7D80"/>
    <w:rPr>
      <w:rFonts w:ascii="Garamond" w:hAnsi="Garamond"/>
      <w:i/>
      <w:sz w:val="24"/>
    </w:rPr>
  </w:style>
  <w:style w:type="character" w:styleId="Hiperpovezava">
    <w:name w:val="Hyperlink"/>
    <w:basedOn w:val="Privzetapisavaodstavka"/>
    <w:uiPriority w:val="99"/>
    <w:unhideWhenUsed/>
    <w:locked/>
    <w:rsid w:val="0048542C"/>
    <w:rPr>
      <w:color w:val="0563C1" w:themeColor="hyperlink"/>
      <w:u w:val="single"/>
    </w:rPr>
  </w:style>
  <w:style w:type="character" w:customStyle="1" w:styleId="Nerazreenaomemba1">
    <w:name w:val="Nerazrešena omemba1"/>
    <w:basedOn w:val="Privzetapisavaodstavka"/>
    <w:uiPriority w:val="99"/>
    <w:semiHidden/>
    <w:unhideWhenUsed/>
    <w:rsid w:val="0048542C"/>
    <w:rPr>
      <w:color w:val="605E5C"/>
      <w:shd w:val="clear" w:color="auto" w:fill="E1DFDD"/>
    </w:rPr>
  </w:style>
  <w:style w:type="character" w:styleId="SledenaHiperpovezava">
    <w:name w:val="FollowedHyperlink"/>
    <w:basedOn w:val="Privzetapisavaodstavka"/>
    <w:uiPriority w:val="99"/>
    <w:semiHidden/>
    <w:unhideWhenUsed/>
    <w:locked/>
    <w:rsid w:val="0048542C"/>
    <w:rPr>
      <w:color w:val="954F72" w:themeColor="followedHyperlink"/>
      <w:u w:val="single"/>
    </w:rPr>
  </w:style>
  <w:style w:type="paragraph" w:styleId="Napis">
    <w:name w:val="caption"/>
    <w:basedOn w:val="Navaden"/>
    <w:next w:val="Navaden"/>
    <w:uiPriority w:val="35"/>
    <w:unhideWhenUsed/>
    <w:qFormat/>
    <w:locked/>
    <w:rsid w:val="004E6314"/>
    <w:pPr>
      <w:spacing w:after="200"/>
    </w:pPr>
    <w:rPr>
      <w:i/>
      <w:iCs/>
      <w:color w:val="44546A" w:themeColor="text2"/>
      <w:sz w:val="18"/>
      <w:szCs w:val="18"/>
    </w:rPr>
  </w:style>
  <w:style w:type="character" w:styleId="Pripombasklic">
    <w:name w:val="annotation reference"/>
    <w:basedOn w:val="Privzetapisavaodstavka"/>
    <w:uiPriority w:val="99"/>
    <w:semiHidden/>
    <w:unhideWhenUsed/>
    <w:locked/>
    <w:rsid w:val="00456536"/>
    <w:rPr>
      <w:sz w:val="16"/>
      <w:szCs w:val="16"/>
    </w:rPr>
  </w:style>
  <w:style w:type="paragraph" w:styleId="Pripombabesedilo">
    <w:name w:val="annotation text"/>
    <w:basedOn w:val="Navaden"/>
    <w:link w:val="PripombabesediloZnak"/>
    <w:uiPriority w:val="99"/>
    <w:unhideWhenUsed/>
    <w:locked/>
    <w:rsid w:val="00456536"/>
    <w:rPr>
      <w:sz w:val="20"/>
      <w:szCs w:val="20"/>
    </w:rPr>
  </w:style>
  <w:style w:type="character" w:customStyle="1" w:styleId="PripombabesediloZnak">
    <w:name w:val="Pripomba – besedilo Znak"/>
    <w:basedOn w:val="Privzetapisavaodstavka"/>
    <w:link w:val="Pripombabesedilo"/>
    <w:uiPriority w:val="99"/>
    <w:rsid w:val="00456536"/>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456536"/>
    <w:rPr>
      <w:b/>
      <w:bCs/>
    </w:rPr>
  </w:style>
  <w:style w:type="character" w:customStyle="1" w:styleId="ZadevapripombeZnak">
    <w:name w:val="Zadeva pripombe Znak"/>
    <w:basedOn w:val="PripombabesediloZnak"/>
    <w:link w:val="Zadevapripombe"/>
    <w:uiPriority w:val="99"/>
    <w:semiHidden/>
    <w:rsid w:val="00456536"/>
    <w:rPr>
      <w:rFonts w:ascii="Times New Roman" w:eastAsia="Times New Roman" w:hAnsi="Times New Roman" w:cs="Times New Roman"/>
      <w:b/>
      <w:bCs/>
      <w:sz w:val="20"/>
      <w:szCs w:val="20"/>
      <w:lang w:eastAsia="ar-SA"/>
    </w:rPr>
  </w:style>
  <w:style w:type="paragraph" w:styleId="Besedilooblaka">
    <w:name w:val="Balloon Text"/>
    <w:basedOn w:val="Navaden"/>
    <w:link w:val="BesedilooblakaZnak"/>
    <w:uiPriority w:val="99"/>
    <w:semiHidden/>
    <w:unhideWhenUsed/>
    <w:locked/>
    <w:rsid w:val="0045653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6536"/>
    <w:rPr>
      <w:rFonts w:ascii="Segoe UI" w:eastAsia="Times New Roman" w:hAnsi="Segoe UI" w:cs="Segoe UI"/>
      <w:sz w:val="18"/>
      <w:szCs w:val="18"/>
      <w:lang w:eastAsia="ar-SA"/>
    </w:rPr>
  </w:style>
  <w:style w:type="character" w:styleId="Sprotnaopomba-sklic">
    <w:name w:val="footnote reference"/>
    <w:uiPriority w:val="99"/>
    <w:semiHidden/>
    <w:locked/>
    <w:rsid w:val="00F44D62"/>
    <w:rPr>
      <w:rFonts w:ascii="Garamond" w:hAnsi="Garamond"/>
      <w:b/>
      <w:color w:val="auto"/>
      <w:sz w:val="20"/>
      <w:vertAlign w:val="superscript"/>
    </w:rPr>
  </w:style>
  <w:style w:type="character" w:customStyle="1" w:styleId="LPnavadenpomanjankrepko">
    <w:name w:val="LP_navaden pomanjšan_krepko"/>
    <w:basedOn w:val="LPnavadenpomanjanZnak"/>
    <w:qFormat/>
    <w:rsid w:val="00C16747"/>
    <w:rPr>
      <w:rFonts w:ascii="Garamond" w:eastAsia="Times New Roman" w:hAnsi="Garamond" w:cs="Times New Roman"/>
      <w:b/>
      <w:sz w:val="22"/>
      <w:szCs w:val="24"/>
      <w:lang w:eastAsia="sl-SI"/>
    </w:rPr>
  </w:style>
  <w:style w:type="paragraph" w:styleId="Noga">
    <w:name w:val="footer"/>
    <w:basedOn w:val="Navaden"/>
    <w:link w:val="NogaZnak"/>
    <w:uiPriority w:val="99"/>
    <w:locked/>
    <w:rsid w:val="00E54228"/>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E54228"/>
    <w:rPr>
      <w:rFonts w:ascii="Garamond" w:eastAsia="Times New Roman" w:hAnsi="Garamond" w:cs="Times New Roman"/>
      <w:sz w:val="20"/>
      <w:szCs w:val="20"/>
    </w:rPr>
  </w:style>
  <w:style w:type="paragraph" w:styleId="Glava">
    <w:name w:val="header"/>
    <w:basedOn w:val="Navaden"/>
    <w:link w:val="GlavaZnak"/>
    <w:uiPriority w:val="99"/>
    <w:locked/>
    <w:rsid w:val="00E54228"/>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E54228"/>
    <w:rPr>
      <w:rFonts w:ascii="Garamond" w:eastAsia="Times New Roman" w:hAnsi="Garamond" w:cs="Times New Roman"/>
      <w:color w:val="3366FF"/>
      <w:sz w:val="20"/>
      <w:szCs w:val="20"/>
    </w:rPr>
  </w:style>
  <w:style w:type="paragraph" w:customStyle="1" w:styleId="LPnavadenpomanjan0">
    <w:name w:val="LP_ navaden pomanjšan"/>
    <w:basedOn w:val="LPnavaden"/>
    <w:rsid w:val="00E54228"/>
    <w:pPr>
      <w:suppressAutoHyphens w:val="0"/>
      <w:spacing w:after="0"/>
      <w:jc w:val="left"/>
    </w:pPr>
    <w:rPr>
      <w:sz w:val="22"/>
      <w:lang w:eastAsia="en-US"/>
    </w:rPr>
  </w:style>
  <w:style w:type="paragraph" w:customStyle="1" w:styleId="LPnaslovnavaden">
    <w:name w:val="LP_naslov navaden"/>
    <w:basedOn w:val="LPnavaden"/>
    <w:next w:val="LPnavaden"/>
    <w:rsid w:val="00E54228"/>
    <w:pPr>
      <w:suppressAutoHyphens w:val="0"/>
      <w:spacing w:after="360"/>
      <w:jc w:val="left"/>
    </w:pPr>
    <w:rPr>
      <w:b/>
      <w:sz w:val="28"/>
      <w:lang w:eastAsia="en-US"/>
    </w:rPr>
  </w:style>
  <w:style w:type="paragraph" w:styleId="NaslovTOC">
    <w:name w:val="TOC Heading"/>
    <w:basedOn w:val="Naslov1"/>
    <w:next w:val="Navaden"/>
    <w:uiPriority w:val="39"/>
    <w:unhideWhenUsed/>
    <w:qFormat/>
    <w:locked/>
    <w:rsid w:val="00E54228"/>
    <w:pPr>
      <w:suppressAutoHyphens w:val="0"/>
      <w:spacing w:line="259" w:lineRule="auto"/>
      <w:outlineLvl w:val="9"/>
    </w:pPr>
    <w:rPr>
      <w:lang w:eastAsia="sl-SI"/>
    </w:rPr>
  </w:style>
  <w:style w:type="paragraph" w:styleId="Stvarnokazalo1">
    <w:name w:val="index 1"/>
    <w:basedOn w:val="Navaden"/>
    <w:next w:val="Navaden"/>
    <w:autoRedefine/>
    <w:uiPriority w:val="99"/>
    <w:semiHidden/>
    <w:unhideWhenUsed/>
    <w:locked/>
    <w:rsid w:val="00E54228"/>
    <w:pPr>
      <w:ind w:left="240" w:hanging="240"/>
    </w:pPr>
  </w:style>
  <w:style w:type="paragraph" w:customStyle="1" w:styleId="Kazalopreglednic">
    <w:name w:val="Kazalo preglednic"/>
    <w:basedOn w:val="Kazaloslik"/>
    <w:qFormat/>
    <w:rsid w:val="00E54228"/>
    <w:pPr>
      <w:tabs>
        <w:tab w:val="left" w:pos="1540"/>
        <w:tab w:val="right" w:leader="dot" w:pos="9062"/>
      </w:tabs>
      <w:ind w:left="1134" w:hanging="1134"/>
    </w:pPr>
    <w:rPr>
      <w:noProof/>
    </w:rPr>
  </w:style>
  <w:style w:type="character" w:customStyle="1" w:styleId="UnresolvedMention">
    <w:name w:val="Unresolved Mention"/>
    <w:basedOn w:val="Privzetapisavaodstavka"/>
    <w:uiPriority w:val="99"/>
    <w:semiHidden/>
    <w:unhideWhenUsed/>
    <w:rsid w:val="006E2D18"/>
    <w:rPr>
      <w:color w:val="605E5C"/>
      <w:shd w:val="clear" w:color="auto" w:fill="E1DFDD"/>
    </w:rPr>
  </w:style>
  <w:style w:type="paragraph" w:styleId="Kazalovsebine5">
    <w:name w:val="toc 5"/>
    <w:basedOn w:val="Navaden"/>
    <w:next w:val="Navaden"/>
    <w:autoRedefine/>
    <w:uiPriority w:val="39"/>
    <w:unhideWhenUsed/>
    <w:locked/>
    <w:rsid w:val="004F7B03"/>
    <w:pPr>
      <w:suppressAutoHyphens w:val="0"/>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locked/>
    <w:rsid w:val="004F7B03"/>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4F7B03"/>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4F7B03"/>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4F7B03"/>
    <w:pPr>
      <w:suppressAutoHyphens w:val="0"/>
      <w:spacing w:after="100" w:line="259" w:lineRule="auto"/>
      <w:ind w:left="1760"/>
    </w:pPr>
    <w:rPr>
      <w:rFonts w:asciiTheme="minorHAnsi" w:eastAsiaTheme="minorEastAsia" w:hAnsiTheme="minorHAnsi" w:cstheme="minorBidi"/>
      <w:sz w:val="22"/>
      <w:szCs w:val="22"/>
      <w:lang w:eastAsia="sl-SI"/>
    </w:rPr>
  </w:style>
  <w:style w:type="paragraph" w:customStyle="1" w:styleId="Naslovpredpisa">
    <w:name w:val="Naslov_predpisa"/>
    <w:basedOn w:val="Navaden"/>
    <w:link w:val="NaslovpredpisaZnak"/>
    <w:qFormat/>
    <w:rsid w:val="00C53B53"/>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C53B53"/>
    <w:rPr>
      <w:rFonts w:ascii="Arial" w:eastAsia="Times New Roman" w:hAnsi="Arial" w:cs="Arial"/>
      <w:b/>
      <w:lang w:eastAsia="sl-SI"/>
    </w:rPr>
  </w:style>
  <w:style w:type="paragraph" w:customStyle="1" w:styleId="Poglavje">
    <w:name w:val="Poglavje"/>
    <w:basedOn w:val="Navaden"/>
    <w:qFormat/>
    <w:rsid w:val="00C53B53"/>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C53B53"/>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C53B53"/>
    <w:rPr>
      <w:rFonts w:ascii="Arial" w:eastAsia="Times New Roman" w:hAnsi="Arial" w:cs="Arial"/>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EE444F"/>
    <w:pPr>
      <w:numPr>
        <w:numId w:val="1"/>
      </w:numPr>
      <w:shd w:val="clear" w:color="auto" w:fill="FFFFFF"/>
      <w:spacing w:after="120"/>
      <w:ind w:left="720" w:right="720" w:hanging="720"/>
      <w:jc w:val="both"/>
    </w:pPr>
    <w:rPr>
      <w:rFonts w:ascii="Garamond" w:hAnsi="Garamond"/>
      <w:szCs w:val="20"/>
    </w:rPr>
  </w:style>
  <w:style w:type="character" w:customStyle="1" w:styleId="LPalinejeZnak">
    <w:name w:val="LP_alineje Znak"/>
    <w:link w:val="LPalineje"/>
    <w:rsid w:val="00EE444F"/>
    <w:rPr>
      <w:rFonts w:ascii="Garamond" w:eastAsia="Times New Roman" w:hAnsi="Garamond" w:cs="Times New Roman"/>
      <w:sz w:val="24"/>
      <w:szCs w:val="20"/>
      <w:shd w:val="clear" w:color="auto" w:fill="FFFFFF"/>
      <w:lang w:eastAsia="ar-SA"/>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2"/>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2"/>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2"/>
      </w:numPr>
      <w:spacing w:before="240" w:after="240"/>
      <w:jc w:val="left"/>
      <w:outlineLvl w:val="2"/>
    </w:pPr>
    <w:rPr>
      <w:b/>
      <w:color w:val="0070C0"/>
      <w:sz w:val="28"/>
    </w:rPr>
  </w:style>
  <w:style w:type="paragraph" w:customStyle="1" w:styleId="LPNaslov4">
    <w:name w:val="LP_Naslov 4"/>
    <w:basedOn w:val="LPnavaden"/>
    <w:next w:val="LPnavaden"/>
    <w:qFormat/>
    <w:rsid w:val="003073E9"/>
    <w:pPr>
      <w:keepNext/>
      <w:numPr>
        <w:ilvl w:val="3"/>
        <w:numId w:val="2"/>
      </w:numPr>
      <w:spacing w:before="240" w:after="240"/>
      <w:ind w:left="851" w:hanging="851"/>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310014"/>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310014"/>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310014"/>
    <w:pPr>
      <w:ind w:left="737" w:hanging="737"/>
    </w:pPr>
  </w:style>
  <w:style w:type="character" w:customStyle="1" w:styleId="LPnaslovslikaZnak">
    <w:name w:val="LP_naslov slika Znak"/>
    <w:basedOn w:val="LPnaslovpreglednicaZnak"/>
    <w:link w:val="LPnaslovslika"/>
    <w:rsid w:val="00310014"/>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A1FAC"/>
    <w:pPr>
      <w:spacing w:before="120"/>
    </w:pPr>
    <w:rPr>
      <w:sz w:val="16"/>
    </w:rPr>
  </w:style>
  <w:style w:type="character" w:customStyle="1" w:styleId="LPnavadenpomanjan8ptnadpisan">
    <w:name w:val="LP_navaden pomanjšan 8 pt _nadpisan"/>
    <w:basedOn w:val="Privzetapisavaodstavka"/>
    <w:rsid w:val="00394F80"/>
    <w:rPr>
      <w:rFonts w:ascii="Garamond" w:hAnsi="Garamond"/>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paragraph" w:styleId="Sprotnaopomba-besedilo">
    <w:name w:val="footnote text"/>
    <w:basedOn w:val="Navaden"/>
    <w:link w:val="Sprotnaopomba-besediloZnak"/>
    <w:uiPriority w:val="99"/>
    <w:semiHidden/>
    <w:locked/>
    <w:rsid w:val="00F44D62"/>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F44D62"/>
    <w:rPr>
      <w:rFonts w:ascii="Times New Roman" w:eastAsia="Times New Roman" w:hAnsi="Times New Roman" w:cs="Times New Roman"/>
      <w:sz w:val="20"/>
      <w:szCs w:val="20"/>
      <w:lang w:eastAsia="sl-SI"/>
    </w:rPr>
  </w:style>
  <w:style w:type="paragraph" w:customStyle="1" w:styleId="LPpodpoglavje">
    <w:name w:val="LP_podpoglavje"/>
    <w:basedOn w:val="Navaden"/>
    <w:next w:val="Navaden"/>
    <w:link w:val="LPpodpoglavjeZnak"/>
    <w:qFormat/>
    <w:rsid w:val="003743B2"/>
    <w:pPr>
      <w:numPr>
        <w:ilvl w:val="4"/>
        <w:numId w:val="2"/>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iPriority w:val="99"/>
    <w:semiHidden/>
    <w:unhideWhenUsed/>
    <w:locked/>
    <w:rsid w:val="00C32F36"/>
    <w:pPr>
      <w:spacing w:after="120" w:line="480" w:lineRule="auto"/>
    </w:pPr>
  </w:style>
  <w:style w:type="character" w:customStyle="1" w:styleId="Telobesedila2Znak">
    <w:name w:val="Telo besedila 2 Znak"/>
    <w:basedOn w:val="Privzetapisavaodstavka"/>
    <w:link w:val="Telobesedila2"/>
    <w:uiPriority w:val="99"/>
    <w:semiHidden/>
    <w:rsid w:val="00C32F36"/>
    <w:rPr>
      <w:rFonts w:ascii="Times New Roman" w:eastAsia="Times New Roman" w:hAnsi="Times New Roman" w:cs="Times New Roman"/>
      <w:sz w:val="24"/>
      <w:szCs w:val="24"/>
      <w:lang w:eastAsia="ar-SA"/>
    </w:rPr>
  </w:style>
  <w:style w:type="paragraph" w:styleId="Kazaloslik">
    <w:name w:val="table of figures"/>
    <w:basedOn w:val="Navaden"/>
    <w:next w:val="Navaden"/>
    <w:uiPriority w:val="99"/>
    <w:unhideWhenUsed/>
    <w:locked/>
    <w:rsid w:val="00E22A5B"/>
    <w:pPr>
      <w:ind w:left="709" w:hanging="709"/>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customStyle="1" w:styleId="LPposevno">
    <w:name w:val="LP_posevno"/>
    <w:basedOn w:val="Privzetapisavaodstavka"/>
    <w:rsid w:val="007D7D80"/>
    <w:rPr>
      <w:i/>
    </w:rPr>
  </w:style>
  <w:style w:type="character" w:customStyle="1" w:styleId="LPnavadenpoevno">
    <w:name w:val="LP_navaden_poševno"/>
    <w:basedOn w:val="Privzetapisavaodstavka"/>
    <w:uiPriority w:val="1"/>
    <w:qFormat/>
    <w:rsid w:val="007D7D80"/>
    <w:rPr>
      <w:rFonts w:ascii="Garamond" w:hAnsi="Garamond"/>
      <w:i/>
      <w:sz w:val="24"/>
    </w:rPr>
  </w:style>
  <w:style w:type="character" w:styleId="Hiperpovezava">
    <w:name w:val="Hyperlink"/>
    <w:basedOn w:val="Privzetapisavaodstavka"/>
    <w:uiPriority w:val="99"/>
    <w:unhideWhenUsed/>
    <w:locked/>
    <w:rsid w:val="0048542C"/>
    <w:rPr>
      <w:color w:val="0563C1" w:themeColor="hyperlink"/>
      <w:u w:val="single"/>
    </w:rPr>
  </w:style>
  <w:style w:type="character" w:customStyle="1" w:styleId="Nerazreenaomemba1">
    <w:name w:val="Nerazrešena omemba1"/>
    <w:basedOn w:val="Privzetapisavaodstavka"/>
    <w:uiPriority w:val="99"/>
    <w:semiHidden/>
    <w:unhideWhenUsed/>
    <w:rsid w:val="0048542C"/>
    <w:rPr>
      <w:color w:val="605E5C"/>
      <w:shd w:val="clear" w:color="auto" w:fill="E1DFDD"/>
    </w:rPr>
  </w:style>
  <w:style w:type="character" w:styleId="SledenaHiperpovezava">
    <w:name w:val="FollowedHyperlink"/>
    <w:basedOn w:val="Privzetapisavaodstavka"/>
    <w:uiPriority w:val="99"/>
    <w:semiHidden/>
    <w:unhideWhenUsed/>
    <w:locked/>
    <w:rsid w:val="0048542C"/>
    <w:rPr>
      <w:color w:val="954F72" w:themeColor="followedHyperlink"/>
      <w:u w:val="single"/>
    </w:rPr>
  </w:style>
  <w:style w:type="paragraph" w:styleId="Napis">
    <w:name w:val="caption"/>
    <w:basedOn w:val="Navaden"/>
    <w:next w:val="Navaden"/>
    <w:uiPriority w:val="35"/>
    <w:unhideWhenUsed/>
    <w:qFormat/>
    <w:locked/>
    <w:rsid w:val="004E6314"/>
    <w:pPr>
      <w:spacing w:after="200"/>
    </w:pPr>
    <w:rPr>
      <w:i/>
      <w:iCs/>
      <w:color w:val="44546A" w:themeColor="text2"/>
      <w:sz w:val="18"/>
      <w:szCs w:val="18"/>
    </w:rPr>
  </w:style>
  <w:style w:type="character" w:styleId="Pripombasklic">
    <w:name w:val="annotation reference"/>
    <w:basedOn w:val="Privzetapisavaodstavka"/>
    <w:uiPriority w:val="99"/>
    <w:semiHidden/>
    <w:unhideWhenUsed/>
    <w:locked/>
    <w:rsid w:val="00456536"/>
    <w:rPr>
      <w:sz w:val="16"/>
      <w:szCs w:val="16"/>
    </w:rPr>
  </w:style>
  <w:style w:type="paragraph" w:styleId="Pripombabesedilo">
    <w:name w:val="annotation text"/>
    <w:basedOn w:val="Navaden"/>
    <w:link w:val="PripombabesediloZnak"/>
    <w:uiPriority w:val="99"/>
    <w:unhideWhenUsed/>
    <w:locked/>
    <w:rsid w:val="00456536"/>
    <w:rPr>
      <w:sz w:val="20"/>
      <w:szCs w:val="20"/>
    </w:rPr>
  </w:style>
  <w:style w:type="character" w:customStyle="1" w:styleId="PripombabesediloZnak">
    <w:name w:val="Pripomba – besedilo Znak"/>
    <w:basedOn w:val="Privzetapisavaodstavka"/>
    <w:link w:val="Pripombabesedilo"/>
    <w:uiPriority w:val="99"/>
    <w:rsid w:val="00456536"/>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456536"/>
    <w:rPr>
      <w:b/>
      <w:bCs/>
    </w:rPr>
  </w:style>
  <w:style w:type="character" w:customStyle="1" w:styleId="ZadevapripombeZnak">
    <w:name w:val="Zadeva pripombe Znak"/>
    <w:basedOn w:val="PripombabesediloZnak"/>
    <w:link w:val="Zadevapripombe"/>
    <w:uiPriority w:val="99"/>
    <w:semiHidden/>
    <w:rsid w:val="00456536"/>
    <w:rPr>
      <w:rFonts w:ascii="Times New Roman" w:eastAsia="Times New Roman" w:hAnsi="Times New Roman" w:cs="Times New Roman"/>
      <w:b/>
      <w:bCs/>
      <w:sz w:val="20"/>
      <w:szCs w:val="20"/>
      <w:lang w:eastAsia="ar-SA"/>
    </w:rPr>
  </w:style>
  <w:style w:type="paragraph" w:styleId="Besedilooblaka">
    <w:name w:val="Balloon Text"/>
    <w:basedOn w:val="Navaden"/>
    <w:link w:val="BesedilooblakaZnak"/>
    <w:uiPriority w:val="99"/>
    <w:semiHidden/>
    <w:unhideWhenUsed/>
    <w:locked/>
    <w:rsid w:val="0045653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6536"/>
    <w:rPr>
      <w:rFonts w:ascii="Segoe UI" w:eastAsia="Times New Roman" w:hAnsi="Segoe UI" w:cs="Segoe UI"/>
      <w:sz w:val="18"/>
      <w:szCs w:val="18"/>
      <w:lang w:eastAsia="ar-SA"/>
    </w:rPr>
  </w:style>
  <w:style w:type="character" w:styleId="Sprotnaopomba-sklic">
    <w:name w:val="footnote reference"/>
    <w:uiPriority w:val="99"/>
    <w:semiHidden/>
    <w:locked/>
    <w:rsid w:val="00F44D62"/>
    <w:rPr>
      <w:rFonts w:ascii="Garamond" w:hAnsi="Garamond"/>
      <w:b/>
      <w:color w:val="auto"/>
      <w:sz w:val="20"/>
      <w:vertAlign w:val="superscript"/>
    </w:rPr>
  </w:style>
  <w:style w:type="character" w:customStyle="1" w:styleId="LPnavadenpomanjankrepko">
    <w:name w:val="LP_navaden pomanjšan_krepko"/>
    <w:basedOn w:val="LPnavadenpomanjanZnak"/>
    <w:qFormat/>
    <w:rsid w:val="00C16747"/>
    <w:rPr>
      <w:rFonts w:ascii="Garamond" w:eastAsia="Times New Roman" w:hAnsi="Garamond" w:cs="Times New Roman"/>
      <w:b/>
      <w:sz w:val="22"/>
      <w:szCs w:val="24"/>
      <w:lang w:eastAsia="sl-SI"/>
    </w:rPr>
  </w:style>
  <w:style w:type="paragraph" w:styleId="Noga">
    <w:name w:val="footer"/>
    <w:basedOn w:val="Navaden"/>
    <w:link w:val="NogaZnak"/>
    <w:uiPriority w:val="99"/>
    <w:locked/>
    <w:rsid w:val="00E54228"/>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E54228"/>
    <w:rPr>
      <w:rFonts w:ascii="Garamond" w:eastAsia="Times New Roman" w:hAnsi="Garamond" w:cs="Times New Roman"/>
      <w:sz w:val="20"/>
      <w:szCs w:val="20"/>
    </w:rPr>
  </w:style>
  <w:style w:type="paragraph" w:styleId="Glava">
    <w:name w:val="header"/>
    <w:basedOn w:val="Navaden"/>
    <w:link w:val="GlavaZnak"/>
    <w:uiPriority w:val="99"/>
    <w:locked/>
    <w:rsid w:val="00E54228"/>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E54228"/>
    <w:rPr>
      <w:rFonts w:ascii="Garamond" w:eastAsia="Times New Roman" w:hAnsi="Garamond" w:cs="Times New Roman"/>
      <w:color w:val="3366FF"/>
      <w:sz w:val="20"/>
      <w:szCs w:val="20"/>
    </w:rPr>
  </w:style>
  <w:style w:type="paragraph" w:customStyle="1" w:styleId="LPnavadenpomanjan0">
    <w:name w:val="LP_ navaden pomanjšan"/>
    <w:basedOn w:val="LPnavaden"/>
    <w:rsid w:val="00E54228"/>
    <w:pPr>
      <w:suppressAutoHyphens w:val="0"/>
      <w:spacing w:after="0"/>
      <w:jc w:val="left"/>
    </w:pPr>
    <w:rPr>
      <w:sz w:val="22"/>
      <w:lang w:eastAsia="en-US"/>
    </w:rPr>
  </w:style>
  <w:style w:type="paragraph" w:customStyle="1" w:styleId="LPnaslovnavaden">
    <w:name w:val="LP_naslov navaden"/>
    <w:basedOn w:val="LPnavaden"/>
    <w:next w:val="LPnavaden"/>
    <w:rsid w:val="00E54228"/>
    <w:pPr>
      <w:suppressAutoHyphens w:val="0"/>
      <w:spacing w:after="360"/>
      <w:jc w:val="left"/>
    </w:pPr>
    <w:rPr>
      <w:b/>
      <w:sz w:val="28"/>
      <w:lang w:eastAsia="en-US"/>
    </w:rPr>
  </w:style>
  <w:style w:type="paragraph" w:styleId="NaslovTOC">
    <w:name w:val="TOC Heading"/>
    <w:basedOn w:val="Naslov1"/>
    <w:next w:val="Navaden"/>
    <w:uiPriority w:val="39"/>
    <w:unhideWhenUsed/>
    <w:qFormat/>
    <w:locked/>
    <w:rsid w:val="00E54228"/>
    <w:pPr>
      <w:suppressAutoHyphens w:val="0"/>
      <w:spacing w:line="259" w:lineRule="auto"/>
      <w:outlineLvl w:val="9"/>
    </w:pPr>
    <w:rPr>
      <w:lang w:eastAsia="sl-SI"/>
    </w:rPr>
  </w:style>
  <w:style w:type="paragraph" w:styleId="Stvarnokazalo1">
    <w:name w:val="index 1"/>
    <w:basedOn w:val="Navaden"/>
    <w:next w:val="Navaden"/>
    <w:autoRedefine/>
    <w:uiPriority w:val="99"/>
    <w:semiHidden/>
    <w:unhideWhenUsed/>
    <w:locked/>
    <w:rsid w:val="00E54228"/>
    <w:pPr>
      <w:ind w:left="240" w:hanging="240"/>
    </w:pPr>
  </w:style>
  <w:style w:type="paragraph" w:customStyle="1" w:styleId="Kazalopreglednic">
    <w:name w:val="Kazalo preglednic"/>
    <w:basedOn w:val="Kazaloslik"/>
    <w:qFormat/>
    <w:rsid w:val="00E54228"/>
    <w:pPr>
      <w:tabs>
        <w:tab w:val="left" w:pos="1540"/>
        <w:tab w:val="right" w:leader="dot" w:pos="9062"/>
      </w:tabs>
      <w:ind w:left="1134" w:hanging="1134"/>
    </w:pPr>
    <w:rPr>
      <w:noProof/>
    </w:rPr>
  </w:style>
  <w:style w:type="character" w:customStyle="1" w:styleId="UnresolvedMention">
    <w:name w:val="Unresolved Mention"/>
    <w:basedOn w:val="Privzetapisavaodstavka"/>
    <w:uiPriority w:val="99"/>
    <w:semiHidden/>
    <w:unhideWhenUsed/>
    <w:rsid w:val="006E2D18"/>
    <w:rPr>
      <w:color w:val="605E5C"/>
      <w:shd w:val="clear" w:color="auto" w:fill="E1DFDD"/>
    </w:rPr>
  </w:style>
  <w:style w:type="paragraph" w:styleId="Kazalovsebine5">
    <w:name w:val="toc 5"/>
    <w:basedOn w:val="Navaden"/>
    <w:next w:val="Navaden"/>
    <w:autoRedefine/>
    <w:uiPriority w:val="39"/>
    <w:unhideWhenUsed/>
    <w:locked/>
    <w:rsid w:val="004F7B03"/>
    <w:pPr>
      <w:suppressAutoHyphens w:val="0"/>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locked/>
    <w:rsid w:val="004F7B03"/>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4F7B03"/>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4F7B03"/>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4F7B03"/>
    <w:pPr>
      <w:suppressAutoHyphens w:val="0"/>
      <w:spacing w:after="100" w:line="259" w:lineRule="auto"/>
      <w:ind w:left="1760"/>
    </w:pPr>
    <w:rPr>
      <w:rFonts w:asciiTheme="minorHAnsi" w:eastAsiaTheme="minorEastAsia" w:hAnsiTheme="minorHAnsi" w:cstheme="minorBidi"/>
      <w:sz w:val="22"/>
      <w:szCs w:val="22"/>
      <w:lang w:eastAsia="sl-SI"/>
    </w:rPr>
  </w:style>
  <w:style w:type="paragraph" w:customStyle="1" w:styleId="Naslovpredpisa">
    <w:name w:val="Naslov_predpisa"/>
    <w:basedOn w:val="Navaden"/>
    <w:link w:val="NaslovpredpisaZnak"/>
    <w:qFormat/>
    <w:rsid w:val="00C53B53"/>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C53B53"/>
    <w:rPr>
      <w:rFonts w:ascii="Arial" w:eastAsia="Times New Roman" w:hAnsi="Arial" w:cs="Arial"/>
      <w:b/>
      <w:lang w:eastAsia="sl-SI"/>
    </w:rPr>
  </w:style>
  <w:style w:type="paragraph" w:customStyle="1" w:styleId="Poglavje">
    <w:name w:val="Poglavje"/>
    <w:basedOn w:val="Navaden"/>
    <w:qFormat/>
    <w:rsid w:val="00C53B53"/>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C53B53"/>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C53B53"/>
    <w:rPr>
      <w:rFonts w:ascii="Arial" w:eastAsia="Times New Roman" w:hAnsi="Arial" w:cs="Aria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5432">
      <w:bodyDiv w:val="1"/>
      <w:marLeft w:val="0"/>
      <w:marRight w:val="0"/>
      <w:marTop w:val="0"/>
      <w:marBottom w:val="0"/>
      <w:divBdr>
        <w:top w:val="none" w:sz="0" w:space="0" w:color="auto"/>
        <w:left w:val="none" w:sz="0" w:space="0" w:color="auto"/>
        <w:bottom w:val="none" w:sz="0" w:space="0" w:color="auto"/>
        <w:right w:val="none" w:sz="0" w:space="0" w:color="auto"/>
      </w:divBdr>
    </w:div>
    <w:div w:id="1405646455">
      <w:bodyDiv w:val="1"/>
      <w:marLeft w:val="0"/>
      <w:marRight w:val="0"/>
      <w:marTop w:val="0"/>
      <w:marBottom w:val="0"/>
      <w:divBdr>
        <w:top w:val="none" w:sz="0" w:space="0" w:color="auto"/>
        <w:left w:val="none" w:sz="0" w:space="0" w:color="auto"/>
        <w:bottom w:val="none" w:sz="0" w:space="0" w:color="auto"/>
        <w:right w:val="none" w:sz="0" w:space="0" w:color="auto"/>
      </w:divBdr>
    </w:div>
    <w:div w:id="2074110495">
      <w:bodyDiv w:val="1"/>
      <w:marLeft w:val="0"/>
      <w:marRight w:val="0"/>
      <w:marTop w:val="0"/>
      <w:marBottom w:val="0"/>
      <w:divBdr>
        <w:top w:val="none" w:sz="0" w:space="0" w:color="auto"/>
        <w:left w:val="none" w:sz="0" w:space="0" w:color="auto"/>
        <w:bottom w:val="none" w:sz="0" w:space="0" w:color="auto"/>
        <w:right w:val="none" w:sz="0" w:space="0" w:color="auto"/>
      </w:divBdr>
    </w:div>
    <w:div w:id="211944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s://sl.wikipedia.org/wiki/Slovenija" TargetMode="External"/><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3.jpeg"/><Relationship Id="rId47" Type="http://schemas.openxmlformats.org/officeDocument/2006/relationships/hyperlink" Target="https://podatki.gov.si/dataset/815cb3ab-9f7c-43d7-8291-8e32bbd31326/resource/4bc191a1-4ab9-4ff5-9ed3-1281f4b0256f/download/sloveniannacpdec20tabela.docx" TargetMode="Externa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chart" Target="charts/chart5.xml"/><Relationship Id="rId68" Type="http://schemas.openxmlformats.org/officeDocument/2006/relationships/image" Target="media/image29.png"/><Relationship Id="rId76" Type="http://schemas.openxmlformats.org/officeDocument/2006/relationships/hyperlink" Target="https://www.gov.si/drzavni-organi/organi-v-sestavi/uprava-za-jedrsko-varnost/zakonodaja/" TargetMode="External"/><Relationship Id="rId84" Type="http://schemas.openxmlformats.org/officeDocument/2006/relationships/hyperlink" Target="http://www.uradni-list.si/1/objava.jsp?sop=2015-01-0728" TargetMode="External"/><Relationship Id="rId89" Type="http://schemas.openxmlformats.org/officeDocument/2006/relationships/hyperlink" Target="https://podatki.gov.si/dataset/evidenca-pooblascenih-izvedencev-za-sevalno-in-jedrsko-varnost" TargetMode="External"/><Relationship Id="rId7" Type="http://schemas.openxmlformats.org/officeDocument/2006/relationships/footnotes" Target="footnotes.xml"/><Relationship Id="rId71" Type="http://schemas.openxmlformats.org/officeDocument/2006/relationships/hyperlink" Target="https://e-uprava.gov.si/drzava-in-druzba/e-demokracija/predlogi-predpisov/predlog-predpisa.html?id=11900" TargetMode="External"/><Relationship Id="rId92" Type="http://schemas.openxmlformats.org/officeDocument/2006/relationships/hyperlink" Target="http://www-news.iaea.org/"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image" Target="media/image20.jpeg"/><Relationship Id="rId58" Type="http://schemas.openxmlformats.org/officeDocument/2006/relationships/chart" Target="charts/chart4.xml"/><Relationship Id="rId66" Type="http://schemas.openxmlformats.org/officeDocument/2006/relationships/chart" Target="charts/chart7.xml"/><Relationship Id="rId74" Type="http://schemas.openxmlformats.org/officeDocument/2006/relationships/hyperlink" Target="http://www.uradni-list.si/1/objava.jsp?sop=2018-01-2707" TargetMode="External"/><Relationship Id="rId79" Type="http://schemas.openxmlformats.org/officeDocument/2006/relationships/hyperlink" Target="http://www.uradni-list.si/1/objava.jsp?sop=2013-01-0784" TargetMode="External"/><Relationship Id="rId87" Type="http://schemas.openxmlformats.org/officeDocument/2006/relationships/hyperlink" Target="https://www.gov.si/drzavni-organi/organi-v-sestavi/uprava-za-jedrsko-varnost/o-upravi/sevalne-novice/" TargetMode="Externa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hyperlink" Target="http://www.uradni-list.si/1/objava.jsp?sop=2014-01-0876" TargetMode="External"/><Relationship Id="rId90" Type="http://schemas.openxmlformats.org/officeDocument/2006/relationships/hyperlink" Target="https://www.gov.si/teme/pooblasceni-izvajalci-strokovnih-nalog-s-podrocja-ionizirajocih-sevanj/" TargetMode="External"/><Relationship Id="rId95"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www.ursjv.gov.si/"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www.gov.si/zbirke/seznami/nek/" TargetMode="External"/><Relationship Id="rId56" Type="http://schemas.openxmlformats.org/officeDocument/2006/relationships/image" Target="media/image23.jpeg"/><Relationship Id="rId64" Type="http://schemas.openxmlformats.org/officeDocument/2006/relationships/image" Target="media/image28.png"/><Relationship Id="rId69" Type="http://schemas.openxmlformats.org/officeDocument/2006/relationships/chart" Target="charts/chart9.xml"/><Relationship Id="rId77" Type="http://schemas.openxmlformats.org/officeDocument/2006/relationships/hyperlink" Target="http://www.ursjv.gov.si/si/zakonodaja_in_dokumenti/"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https://www.gov.si/drzavni-organi/organi-v-sestavi/uprava-za-jedrsko-varnost/zakonodaja/" TargetMode="External"/><Relationship Id="rId80" Type="http://schemas.openxmlformats.org/officeDocument/2006/relationships/hyperlink" Target="http://www.uradni-list.si/1/objava.jsp?sop=2006-01-2180" TargetMode="External"/><Relationship Id="rId85" Type="http://schemas.openxmlformats.org/officeDocument/2006/relationships/hyperlink" Target="http://www.uradni-list.si/1/objava.jsp?sop=2015-01-4086" TargetMode="External"/><Relationship Id="rId93" Type="http://schemas.openxmlformats.org/officeDocument/2006/relationships/hyperlink" Target="https://www.gov.si/teme/ines-dogodk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gov.si/drzavni-organi/organi-v-sestavi/uprava-za-jedrsko-varnost/" TargetMode="External"/><Relationship Id="rId33" Type="http://schemas.openxmlformats.org/officeDocument/2006/relationships/chart" Target="charts/chart3.xml"/><Relationship Id="rId38" Type="http://schemas.openxmlformats.org/officeDocument/2006/relationships/hyperlink" Target="https://sl.wikipedia.org/wiki/Ljudska_republika_Kitajska" TargetMode="External"/><Relationship Id="rId46" Type="http://schemas.openxmlformats.org/officeDocument/2006/relationships/hyperlink" Target="https://podatki.gov.si/dataset/porocila-slovenije-po-fukushimi/resource/84b4753d-205c-4efc-961b-2bdbf0873ff1" TargetMode="External"/><Relationship Id="rId59" Type="http://schemas.openxmlformats.org/officeDocument/2006/relationships/hyperlink" Target="https://www.radioaktivnost.si/rvo_public/RVO/Map" TargetMode="External"/><Relationship Id="rId67" Type="http://schemas.openxmlformats.org/officeDocument/2006/relationships/chart" Target="charts/chart8.xml"/><Relationship Id="rId20" Type="http://schemas.openxmlformats.org/officeDocument/2006/relationships/header" Target="header6.xml"/><Relationship Id="rId41" Type="http://schemas.openxmlformats.org/officeDocument/2006/relationships/image" Target="media/image12.emf"/><Relationship Id="rId54" Type="http://schemas.openxmlformats.org/officeDocument/2006/relationships/image" Target="media/image21.jpeg"/><Relationship Id="rId62" Type="http://schemas.openxmlformats.org/officeDocument/2006/relationships/image" Target="media/image27.png"/><Relationship Id="rId70" Type="http://schemas.openxmlformats.org/officeDocument/2006/relationships/chart" Target="charts/chart10.xml"/><Relationship Id="rId75" Type="http://schemas.openxmlformats.org/officeDocument/2006/relationships/hyperlink" Target="http://www.uradni-list.si/1/objava.jsp?sop=2018-01-4191" TargetMode="External"/><Relationship Id="rId83" Type="http://schemas.openxmlformats.org/officeDocument/2006/relationships/hyperlink" Target="http://www.uradni-list.si/1/objava.jsp?sop=2014-01-2077" TargetMode="External"/><Relationship Id="rId88" Type="http://schemas.openxmlformats.org/officeDocument/2006/relationships/hyperlink" Target="https://www.gov.si/drzavni-organi/organi-v-sestavi/uprava-za-jedrsko-varnost/o-upravi/jedrske-novice-za-tujino/" TargetMode="External"/><Relationship Id="rId91" Type="http://schemas.openxmlformats.org/officeDocument/2006/relationships/hyperlink" Target="http://www.ursjv.gov.si/si/info/za_stranke/pooblasceni_izvajalci_meritev_radioaktivnosti_posilj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chart" Target="charts/chart1.xml"/><Relationship Id="rId36" Type="http://schemas.openxmlformats.org/officeDocument/2006/relationships/image" Target="media/image9.png"/><Relationship Id="rId49" Type="http://schemas.openxmlformats.org/officeDocument/2006/relationships/hyperlink" Target="https://www.gov.si/drzavni-organi/organi-v-sestavi/uprava-za-jedrsko-varnost/o-upravi/sevalne-novice/" TargetMode="External"/><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chart" Target="charts/chart6.xml"/><Relationship Id="rId73" Type="http://schemas.openxmlformats.org/officeDocument/2006/relationships/hyperlink" Target="http://www.uradni-list.si/1/objava.jsp?sop=2017-01-2415" TargetMode="External"/><Relationship Id="rId78" Type="http://schemas.openxmlformats.org/officeDocument/2006/relationships/hyperlink" Target="http://www.uradni-list.si/1/objava.jsp?sop=2009-01-1705" TargetMode="External"/><Relationship Id="rId81" Type="http://schemas.openxmlformats.org/officeDocument/2006/relationships/hyperlink" Target="http://www.uradni-list.si/1/objava.jsp?sop=2006-01-5018" TargetMode="External"/><Relationship Id="rId86" Type="http://schemas.openxmlformats.org/officeDocument/2006/relationships/hyperlink" Target="http://www.uradni-list.si/1/objava.jsp?sop=2018-01-0275"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odatki.gov.si/dataset/evidenca-pooblascenih-izvajalcev-meritev-radioaktivnosti-posilj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d.sigov.si\usr\T-Z\ZivkoT81\Documents\Letna%20poro&#269;ila\LP%202020\delo\Tomi%202020.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10.3.222.11\LetnaPorocila\LP%202020\Kratko\Prejeti%20prispevki\SVM\Kopija%20datoteke%20KopijaKopijaUJV%20-%20podatki%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T-Z\ZivkoT81\Documents\Letna%20poro&#269;ila\LP%202020\delo\20.%2004.%20Tomi%20Lp-2020_garamond.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osebno\PavlinD09\Delovi&#353;&#269;e\Letno%20poro&#269;ilo\2021\VOK_letno%20porocilo_2020.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JG%20Delovi&#353;&#269;e\Delovi&#353;&#269;e\Letna%20Poro&#269;ila\KopijaGrafi.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10.3.222.11\LetnaPorocila\LP%202020\Kratko\Prejeti%20prispevki\SVM\Kopija%20datoteke%20Prikaz%20sredstev%20sklada%20na%20dan%2031_12_2017%20v%20mio%20EUR-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89016650696442E-2"/>
          <c:y val="0.21797511160161584"/>
          <c:w val="0.86644308350345101"/>
          <c:h val="0.66101492030477327"/>
        </c:manualLayout>
      </c:layout>
      <c:lineChart>
        <c:grouping val="standard"/>
        <c:varyColors val="0"/>
        <c:ser>
          <c:idx val="0"/>
          <c:order val="0"/>
          <c:spPr>
            <a:ln w="12700">
              <a:solidFill>
                <a:srgbClr val="FF0000"/>
              </a:solidFill>
              <a:prstDash val="solid"/>
            </a:ln>
          </c:spPr>
          <c:marker>
            <c:symbol val="none"/>
          </c:marker>
          <c:cat>
            <c:strRef>
              <c:f>'2020'!$A$1:$A$8784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'2020'!$A$1:$A$8784</c:f>
              <c:numCache>
                <c:formatCode>General</c:formatCode>
                <c:ptCount val="8784"/>
                <c:pt idx="0" formatCode="General_)">
                  <c:v>0</c:v>
                </c:pt>
                <c:pt idx="166" formatCode="General_)">
                  <c:v>0</c:v>
                </c:pt>
                <c:pt idx="360" formatCode="General_)">
                  <c:v>0</c:v>
                </c:pt>
                <c:pt idx="498" formatCode="General_)">
                  <c:v>0</c:v>
                </c:pt>
                <c:pt idx="830" formatCode="General_)">
                  <c:v>0</c:v>
                </c:pt>
                <c:pt idx="1080" formatCode="General_)">
                  <c:v>0</c:v>
                </c:pt>
                <c:pt idx="1162" formatCode="General_)">
                  <c:v>0</c:v>
                </c:pt>
                <c:pt idx="1494" formatCode="General_)">
                  <c:v>0</c:v>
                </c:pt>
                <c:pt idx="1800" formatCode="General_)">
                  <c:v>0</c:v>
                </c:pt>
                <c:pt idx="1826" formatCode="General_)">
                  <c:v>0</c:v>
                </c:pt>
                <c:pt idx="2158" formatCode="General_)">
                  <c:v>0</c:v>
                </c:pt>
                <c:pt idx="2490" formatCode="General_)">
                  <c:v>0</c:v>
                </c:pt>
                <c:pt idx="2520" formatCode="General_)">
                  <c:v>0</c:v>
                </c:pt>
                <c:pt idx="2822" formatCode="General_)">
                  <c:v>0</c:v>
                </c:pt>
                <c:pt idx="3154" formatCode="General_)">
                  <c:v>0</c:v>
                </c:pt>
                <c:pt idx="3240" formatCode="General_)">
                  <c:v>0</c:v>
                </c:pt>
                <c:pt idx="3486" formatCode="General_)">
                  <c:v>0</c:v>
                </c:pt>
                <c:pt idx="3818" formatCode="General_)">
                  <c:v>0</c:v>
                </c:pt>
                <c:pt idx="3960" formatCode="General_)">
                  <c:v>0</c:v>
                </c:pt>
                <c:pt idx="4680" formatCode="General_)">
                  <c:v>0</c:v>
                </c:pt>
                <c:pt idx="5400" formatCode="General_)">
                  <c:v>0</c:v>
                </c:pt>
                <c:pt idx="6120" formatCode="General_)">
                  <c:v>0</c:v>
                </c:pt>
                <c:pt idx="6840" formatCode="General_)">
                  <c:v>0</c:v>
                </c:pt>
                <c:pt idx="7560" formatCode="General_)">
                  <c:v>0</c:v>
                </c:pt>
                <c:pt idx="8280" formatCode="General_)">
                  <c:v>0</c:v>
                </c:pt>
              </c:numCache>
            </c:numRef>
          </c:val>
          <c:smooth val="0"/>
          <c:extLst xmlns:c16r2="http://schemas.microsoft.com/office/drawing/2015/06/chart">
            <c:ext xmlns:c16="http://schemas.microsoft.com/office/drawing/2014/chart" uri="{C3380CC4-5D6E-409C-BE32-E72D297353CC}">
              <c16:uniqueId val="{00000000-F64C-4CDB-8B92-B9A288C726A0}"/>
            </c:ext>
          </c:extLst>
        </c:ser>
        <c:ser>
          <c:idx val="1"/>
          <c:order val="1"/>
          <c:marker>
            <c:symbol val="none"/>
          </c:marker>
          <c:cat>
            <c:strRef>
              <c:f>'2020'!$A$1:$A$8784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'2020'!$B$1:$B$8784</c:f>
              <c:numCache>
                <c:formatCode>General_)</c:formatCode>
                <c:ptCount val="8784"/>
                <c:pt idx="0">
                  <c:v>732</c:v>
                </c:pt>
                <c:pt idx="1">
                  <c:v>732</c:v>
                </c:pt>
                <c:pt idx="2">
                  <c:v>732</c:v>
                </c:pt>
                <c:pt idx="3">
                  <c:v>732</c:v>
                </c:pt>
                <c:pt idx="4">
                  <c:v>732</c:v>
                </c:pt>
                <c:pt idx="5">
                  <c:v>732</c:v>
                </c:pt>
                <c:pt idx="6">
                  <c:v>732</c:v>
                </c:pt>
                <c:pt idx="7">
                  <c:v>732</c:v>
                </c:pt>
                <c:pt idx="8">
                  <c:v>732</c:v>
                </c:pt>
                <c:pt idx="9">
                  <c:v>732</c:v>
                </c:pt>
                <c:pt idx="10">
                  <c:v>732</c:v>
                </c:pt>
                <c:pt idx="11">
                  <c:v>732</c:v>
                </c:pt>
                <c:pt idx="12">
                  <c:v>732</c:v>
                </c:pt>
                <c:pt idx="13">
                  <c:v>732</c:v>
                </c:pt>
                <c:pt idx="14">
                  <c:v>732</c:v>
                </c:pt>
                <c:pt idx="15">
                  <c:v>732</c:v>
                </c:pt>
                <c:pt idx="16">
                  <c:v>732</c:v>
                </c:pt>
                <c:pt idx="17">
                  <c:v>732</c:v>
                </c:pt>
                <c:pt idx="18">
                  <c:v>732</c:v>
                </c:pt>
                <c:pt idx="19">
                  <c:v>732</c:v>
                </c:pt>
                <c:pt idx="20">
                  <c:v>732</c:v>
                </c:pt>
                <c:pt idx="21">
                  <c:v>732</c:v>
                </c:pt>
                <c:pt idx="22">
                  <c:v>732</c:v>
                </c:pt>
                <c:pt idx="23">
                  <c:v>732</c:v>
                </c:pt>
                <c:pt idx="24">
                  <c:v>732</c:v>
                </c:pt>
                <c:pt idx="25">
                  <c:v>732</c:v>
                </c:pt>
                <c:pt idx="26">
                  <c:v>732</c:v>
                </c:pt>
                <c:pt idx="27">
                  <c:v>732</c:v>
                </c:pt>
                <c:pt idx="28">
                  <c:v>732</c:v>
                </c:pt>
                <c:pt idx="29">
                  <c:v>732</c:v>
                </c:pt>
                <c:pt idx="30">
                  <c:v>731</c:v>
                </c:pt>
                <c:pt idx="31">
                  <c:v>732</c:v>
                </c:pt>
                <c:pt idx="32">
                  <c:v>732</c:v>
                </c:pt>
                <c:pt idx="33">
                  <c:v>732</c:v>
                </c:pt>
                <c:pt idx="34">
                  <c:v>732</c:v>
                </c:pt>
                <c:pt idx="35">
                  <c:v>732</c:v>
                </c:pt>
                <c:pt idx="36">
                  <c:v>732</c:v>
                </c:pt>
                <c:pt idx="37">
                  <c:v>732</c:v>
                </c:pt>
                <c:pt idx="38">
                  <c:v>732</c:v>
                </c:pt>
                <c:pt idx="39">
                  <c:v>732</c:v>
                </c:pt>
                <c:pt idx="40">
                  <c:v>732</c:v>
                </c:pt>
                <c:pt idx="41">
                  <c:v>732</c:v>
                </c:pt>
                <c:pt idx="42">
                  <c:v>732</c:v>
                </c:pt>
                <c:pt idx="43">
                  <c:v>732</c:v>
                </c:pt>
                <c:pt idx="44">
                  <c:v>732</c:v>
                </c:pt>
                <c:pt idx="45">
                  <c:v>732</c:v>
                </c:pt>
                <c:pt idx="46">
                  <c:v>732</c:v>
                </c:pt>
                <c:pt idx="47">
                  <c:v>732</c:v>
                </c:pt>
                <c:pt idx="48">
                  <c:v>732</c:v>
                </c:pt>
                <c:pt idx="49">
                  <c:v>731</c:v>
                </c:pt>
                <c:pt idx="50">
                  <c:v>731</c:v>
                </c:pt>
                <c:pt idx="51">
                  <c:v>731</c:v>
                </c:pt>
                <c:pt idx="52">
                  <c:v>731</c:v>
                </c:pt>
                <c:pt idx="53">
                  <c:v>732</c:v>
                </c:pt>
                <c:pt idx="54">
                  <c:v>732</c:v>
                </c:pt>
                <c:pt idx="55">
                  <c:v>731</c:v>
                </c:pt>
                <c:pt idx="56">
                  <c:v>731</c:v>
                </c:pt>
                <c:pt idx="57">
                  <c:v>732</c:v>
                </c:pt>
                <c:pt idx="58">
                  <c:v>732</c:v>
                </c:pt>
                <c:pt idx="59">
                  <c:v>732</c:v>
                </c:pt>
                <c:pt idx="60">
                  <c:v>732</c:v>
                </c:pt>
                <c:pt idx="61">
                  <c:v>732</c:v>
                </c:pt>
                <c:pt idx="62">
                  <c:v>732</c:v>
                </c:pt>
                <c:pt idx="63">
                  <c:v>732</c:v>
                </c:pt>
                <c:pt idx="64">
                  <c:v>732</c:v>
                </c:pt>
                <c:pt idx="65">
                  <c:v>732</c:v>
                </c:pt>
                <c:pt idx="66">
                  <c:v>732</c:v>
                </c:pt>
                <c:pt idx="67">
                  <c:v>732</c:v>
                </c:pt>
                <c:pt idx="68">
                  <c:v>731</c:v>
                </c:pt>
                <c:pt idx="69">
                  <c:v>731</c:v>
                </c:pt>
                <c:pt idx="70">
                  <c:v>732</c:v>
                </c:pt>
                <c:pt idx="71">
                  <c:v>732</c:v>
                </c:pt>
                <c:pt idx="72">
                  <c:v>732</c:v>
                </c:pt>
                <c:pt idx="73">
                  <c:v>732</c:v>
                </c:pt>
                <c:pt idx="74">
                  <c:v>732</c:v>
                </c:pt>
                <c:pt idx="75">
                  <c:v>732</c:v>
                </c:pt>
                <c:pt idx="76">
                  <c:v>732</c:v>
                </c:pt>
                <c:pt idx="77">
                  <c:v>732</c:v>
                </c:pt>
                <c:pt idx="78">
                  <c:v>732</c:v>
                </c:pt>
                <c:pt idx="79">
                  <c:v>732</c:v>
                </c:pt>
                <c:pt idx="80">
                  <c:v>732</c:v>
                </c:pt>
                <c:pt idx="81">
                  <c:v>732</c:v>
                </c:pt>
                <c:pt idx="82">
                  <c:v>732</c:v>
                </c:pt>
                <c:pt idx="83">
                  <c:v>732</c:v>
                </c:pt>
                <c:pt idx="84">
                  <c:v>732</c:v>
                </c:pt>
                <c:pt idx="85">
                  <c:v>732</c:v>
                </c:pt>
                <c:pt idx="86">
                  <c:v>732</c:v>
                </c:pt>
                <c:pt idx="87">
                  <c:v>732</c:v>
                </c:pt>
                <c:pt idx="88">
                  <c:v>732</c:v>
                </c:pt>
                <c:pt idx="89">
                  <c:v>732</c:v>
                </c:pt>
                <c:pt idx="90">
                  <c:v>732</c:v>
                </c:pt>
                <c:pt idx="91">
                  <c:v>732</c:v>
                </c:pt>
                <c:pt idx="92">
                  <c:v>732</c:v>
                </c:pt>
                <c:pt idx="93">
                  <c:v>732</c:v>
                </c:pt>
                <c:pt idx="94">
                  <c:v>732</c:v>
                </c:pt>
                <c:pt idx="95">
                  <c:v>732</c:v>
                </c:pt>
                <c:pt idx="96">
                  <c:v>732</c:v>
                </c:pt>
                <c:pt idx="97">
                  <c:v>732</c:v>
                </c:pt>
                <c:pt idx="98">
                  <c:v>732</c:v>
                </c:pt>
                <c:pt idx="99">
                  <c:v>732</c:v>
                </c:pt>
                <c:pt idx="100">
                  <c:v>732</c:v>
                </c:pt>
                <c:pt idx="101">
                  <c:v>732</c:v>
                </c:pt>
                <c:pt idx="102">
                  <c:v>732</c:v>
                </c:pt>
                <c:pt idx="103">
                  <c:v>732</c:v>
                </c:pt>
                <c:pt idx="104">
                  <c:v>732</c:v>
                </c:pt>
                <c:pt idx="105">
                  <c:v>732</c:v>
                </c:pt>
                <c:pt idx="106">
                  <c:v>732</c:v>
                </c:pt>
                <c:pt idx="107">
                  <c:v>732</c:v>
                </c:pt>
                <c:pt idx="108">
                  <c:v>732</c:v>
                </c:pt>
                <c:pt idx="109">
                  <c:v>732</c:v>
                </c:pt>
                <c:pt idx="110">
                  <c:v>732</c:v>
                </c:pt>
                <c:pt idx="111">
                  <c:v>732</c:v>
                </c:pt>
                <c:pt idx="112">
                  <c:v>732</c:v>
                </c:pt>
                <c:pt idx="113">
                  <c:v>732</c:v>
                </c:pt>
                <c:pt idx="114">
                  <c:v>732</c:v>
                </c:pt>
                <c:pt idx="115">
                  <c:v>732</c:v>
                </c:pt>
                <c:pt idx="116">
                  <c:v>732</c:v>
                </c:pt>
                <c:pt idx="117">
                  <c:v>732</c:v>
                </c:pt>
                <c:pt idx="118">
                  <c:v>732</c:v>
                </c:pt>
                <c:pt idx="119">
                  <c:v>732</c:v>
                </c:pt>
                <c:pt idx="120">
                  <c:v>732</c:v>
                </c:pt>
                <c:pt idx="121">
                  <c:v>732</c:v>
                </c:pt>
                <c:pt idx="122">
                  <c:v>732</c:v>
                </c:pt>
                <c:pt idx="123">
                  <c:v>732</c:v>
                </c:pt>
                <c:pt idx="124">
                  <c:v>732</c:v>
                </c:pt>
                <c:pt idx="125">
                  <c:v>732</c:v>
                </c:pt>
                <c:pt idx="126">
                  <c:v>732</c:v>
                </c:pt>
                <c:pt idx="127">
                  <c:v>732</c:v>
                </c:pt>
                <c:pt idx="128">
                  <c:v>732</c:v>
                </c:pt>
                <c:pt idx="129">
                  <c:v>732</c:v>
                </c:pt>
                <c:pt idx="130">
                  <c:v>732</c:v>
                </c:pt>
                <c:pt idx="131">
                  <c:v>732</c:v>
                </c:pt>
                <c:pt idx="132">
                  <c:v>732</c:v>
                </c:pt>
                <c:pt idx="133">
                  <c:v>732</c:v>
                </c:pt>
                <c:pt idx="134">
                  <c:v>732</c:v>
                </c:pt>
                <c:pt idx="135">
                  <c:v>732</c:v>
                </c:pt>
                <c:pt idx="136">
                  <c:v>732</c:v>
                </c:pt>
                <c:pt idx="137">
                  <c:v>732</c:v>
                </c:pt>
                <c:pt idx="138">
                  <c:v>732</c:v>
                </c:pt>
                <c:pt idx="139">
                  <c:v>732</c:v>
                </c:pt>
                <c:pt idx="140">
                  <c:v>732</c:v>
                </c:pt>
                <c:pt idx="141">
                  <c:v>732</c:v>
                </c:pt>
                <c:pt idx="142">
                  <c:v>732</c:v>
                </c:pt>
                <c:pt idx="143">
                  <c:v>732</c:v>
                </c:pt>
                <c:pt idx="144">
                  <c:v>732</c:v>
                </c:pt>
                <c:pt idx="145">
                  <c:v>732</c:v>
                </c:pt>
                <c:pt idx="146">
                  <c:v>732</c:v>
                </c:pt>
                <c:pt idx="147">
                  <c:v>732</c:v>
                </c:pt>
                <c:pt idx="148">
                  <c:v>732</c:v>
                </c:pt>
                <c:pt idx="149">
                  <c:v>732</c:v>
                </c:pt>
                <c:pt idx="150">
                  <c:v>731</c:v>
                </c:pt>
                <c:pt idx="151">
                  <c:v>732</c:v>
                </c:pt>
                <c:pt idx="152">
                  <c:v>732</c:v>
                </c:pt>
                <c:pt idx="153">
                  <c:v>732</c:v>
                </c:pt>
                <c:pt idx="154">
                  <c:v>732</c:v>
                </c:pt>
                <c:pt idx="155">
                  <c:v>732</c:v>
                </c:pt>
                <c:pt idx="156">
                  <c:v>732</c:v>
                </c:pt>
                <c:pt idx="157">
                  <c:v>732</c:v>
                </c:pt>
                <c:pt idx="158">
                  <c:v>732</c:v>
                </c:pt>
                <c:pt idx="159">
                  <c:v>732</c:v>
                </c:pt>
                <c:pt idx="160">
                  <c:v>732</c:v>
                </c:pt>
                <c:pt idx="161">
                  <c:v>732</c:v>
                </c:pt>
                <c:pt idx="162">
                  <c:v>732</c:v>
                </c:pt>
                <c:pt idx="163">
                  <c:v>732</c:v>
                </c:pt>
                <c:pt idx="164">
                  <c:v>732</c:v>
                </c:pt>
                <c:pt idx="165">
                  <c:v>732</c:v>
                </c:pt>
                <c:pt idx="166">
                  <c:v>732</c:v>
                </c:pt>
                <c:pt idx="167">
                  <c:v>732</c:v>
                </c:pt>
                <c:pt idx="168">
                  <c:v>732</c:v>
                </c:pt>
                <c:pt idx="169">
                  <c:v>732</c:v>
                </c:pt>
                <c:pt idx="170">
                  <c:v>732</c:v>
                </c:pt>
                <c:pt idx="171">
                  <c:v>732</c:v>
                </c:pt>
                <c:pt idx="172">
                  <c:v>732</c:v>
                </c:pt>
                <c:pt idx="173">
                  <c:v>732</c:v>
                </c:pt>
                <c:pt idx="174">
                  <c:v>732</c:v>
                </c:pt>
                <c:pt idx="175">
                  <c:v>732</c:v>
                </c:pt>
                <c:pt idx="176">
                  <c:v>731</c:v>
                </c:pt>
                <c:pt idx="177">
                  <c:v>731</c:v>
                </c:pt>
                <c:pt idx="178">
                  <c:v>731</c:v>
                </c:pt>
                <c:pt idx="179">
                  <c:v>731</c:v>
                </c:pt>
                <c:pt idx="180">
                  <c:v>731</c:v>
                </c:pt>
                <c:pt idx="181">
                  <c:v>731</c:v>
                </c:pt>
                <c:pt idx="182">
                  <c:v>731</c:v>
                </c:pt>
                <c:pt idx="183">
                  <c:v>731</c:v>
                </c:pt>
                <c:pt idx="184">
                  <c:v>732</c:v>
                </c:pt>
                <c:pt idx="185">
                  <c:v>732</c:v>
                </c:pt>
                <c:pt idx="186">
                  <c:v>732</c:v>
                </c:pt>
                <c:pt idx="187">
                  <c:v>732</c:v>
                </c:pt>
                <c:pt idx="188">
                  <c:v>732</c:v>
                </c:pt>
                <c:pt idx="189">
                  <c:v>732</c:v>
                </c:pt>
                <c:pt idx="190">
                  <c:v>732</c:v>
                </c:pt>
                <c:pt idx="191">
                  <c:v>732</c:v>
                </c:pt>
                <c:pt idx="192">
                  <c:v>732</c:v>
                </c:pt>
                <c:pt idx="193">
                  <c:v>732</c:v>
                </c:pt>
                <c:pt idx="194">
                  <c:v>732</c:v>
                </c:pt>
                <c:pt idx="195">
                  <c:v>732</c:v>
                </c:pt>
                <c:pt idx="196">
                  <c:v>732</c:v>
                </c:pt>
                <c:pt idx="197">
                  <c:v>732</c:v>
                </c:pt>
                <c:pt idx="198">
                  <c:v>732</c:v>
                </c:pt>
                <c:pt idx="199">
                  <c:v>732</c:v>
                </c:pt>
                <c:pt idx="200">
                  <c:v>732</c:v>
                </c:pt>
                <c:pt idx="201">
                  <c:v>732</c:v>
                </c:pt>
                <c:pt idx="202">
                  <c:v>732</c:v>
                </c:pt>
                <c:pt idx="203">
                  <c:v>732</c:v>
                </c:pt>
                <c:pt idx="204">
                  <c:v>732</c:v>
                </c:pt>
                <c:pt idx="205">
                  <c:v>732</c:v>
                </c:pt>
                <c:pt idx="206">
                  <c:v>732</c:v>
                </c:pt>
                <c:pt idx="207">
                  <c:v>732</c:v>
                </c:pt>
                <c:pt idx="208">
                  <c:v>732</c:v>
                </c:pt>
                <c:pt idx="209">
                  <c:v>732</c:v>
                </c:pt>
                <c:pt idx="210">
                  <c:v>732</c:v>
                </c:pt>
                <c:pt idx="211">
                  <c:v>732</c:v>
                </c:pt>
                <c:pt idx="212">
                  <c:v>732</c:v>
                </c:pt>
                <c:pt idx="213">
                  <c:v>732</c:v>
                </c:pt>
                <c:pt idx="214">
                  <c:v>732</c:v>
                </c:pt>
                <c:pt idx="215">
                  <c:v>732</c:v>
                </c:pt>
                <c:pt idx="216">
                  <c:v>732</c:v>
                </c:pt>
                <c:pt idx="217">
                  <c:v>732</c:v>
                </c:pt>
                <c:pt idx="218">
                  <c:v>732</c:v>
                </c:pt>
                <c:pt idx="219">
                  <c:v>732</c:v>
                </c:pt>
                <c:pt idx="220">
                  <c:v>732</c:v>
                </c:pt>
                <c:pt idx="221">
                  <c:v>732</c:v>
                </c:pt>
                <c:pt idx="222">
                  <c:v>732</c:v>
                </c:pt>
                <c:pt idx="223">
                  <c:v>732</c:v>
                </c:pt>
                <c:pt idx="224">
                  <c:v>732</c:v>
                </c:pt>
                <c:pt idx="225">
                  <c:v>732</c:v>
                </c:pt>
                <c:pt idx="226">
                  <c:v>732</c:v>
                </c:pt>
                <c:pt idx="227">
                  <c:v>732</c:v>
                </c:pt>
                <c:pt idx="228">
                  <c:v>732</c:v>
                </c:pt>
                <c:pt idx="229">
                  <c:v>732</c:v>
                </c:pt>
                <c:pt idx="230">
                  <c:v>732</c:v>
                </c:pt>
                <c:pt idx="231">
                  <c:v>732</c:v>
                </c:pt>
                <c:pt idx="232">
                  <c:v>732</c:v>
                </c:pt>
                <c:pt idx="233">
                  <c:v>732</c:v>
                </c:pt>
                <c:pt idx="234">
                  <c:v>732</c:v>
                </c:pt>
                <c:pt idx="235">
                  <c:v>732</c:v>
                </c:pt>
                <c:pt idx="236">
                  <c:v>732</c:v>
                </c:pt>
                <c:pt idx="237">
                  <c:v>732</c:v>
                </c:pt>
                <c:pt idx="238">
                  <c:v>732</c:v>
                </c:pt>
                <c:pt idx="239">
                  <c:v>732</c:v>
                </c:pt>
                <c:pt idx="240">
                  <c:v>732</c:v>
                </c:pt>
                <c:pt idx="241">
                  <c:v>732</c:v>
                </c:pt>
                <c:pt idx="242">
                  <c:v>732</c:v>
                </c:pt>
                <c:pt idx="243">
                  <c:v>732</c:v>
                </c:pt>
                <c:pt idx="244">
                  <c:v>732</c:v>
                </c:pt>
                <c:pt idx="245">
                  <c:v>732</c:v>
                </c:pt>
                <c:pt idx="246">
                  <c:v>732</c:v>
                </c:pt>
                <c:pt idx="247">
                  <c:v>732</c:v>
                </c:pt>
                <c:pt idx="248">
                  <c:v>732</c:v>
                </c:pt>
                <c:pt idx="249">
                  <c:v>732</c:v>
                </c:pt>
                <c:pt idx="250">
                  <c:v>732</c:v>
                </c:pt>
                <c:pt idx="251">
                  <c:v>732</c:v>
                </c:pt>
                <c:pt idx="252">
                  <c:v>732</c:v>
                </c:pt>
                <c:pt idx="253">
                  <c:v>732</c:v>
                </c:pt>
                <c:pt idx="254">
                  <c:v>732</c:v>
                </c:pt>
                <c:pt idx="255">
                  <c:v>732</c:v>
                </c:pt>
                <c:pt idx="256">
                  <c:v>732</c:v>
                </c:pt>
                <c:pt idx="257">
                  <c:v>732</c:v>
                </c:pt>
                <c:pt idx="258">
                  <c:v>732</c:v>
                </c:pt>
                <c:pt idx="259">
                  <c:v>732</c:v>
                </c:pt>
                <c:pt idx="260">
                  <c:v>732</c:v>
                </c:pt>
                <c:pt idx="261">
                  <c:v>732</c:v>
                </c:pt>
                <c:pt idx="262">
                  <c:v>732</c:v>
                </c:pt>
                <c:pt idx="263">
                  <c:v>732</c:v>
                </c:pt>
                <c:pt idx="264">
                  <c:v>732</c:v>
                </c:pt>
                <c:pt idx="265">
                  <c:v>732</c:v>
                </c:pt>
                <c:pt idx="266">
                  <c:v>732</c:v>
                </c:pt>
                <c:pt idx="267">
                  <c:v>732</c:v>
                </c:pt>
                <c:pt idx="268">
                  <c:v>732</c:v>
                </c:pt>
                <c:pt idx="269">
                  <c:v>732</c:v>
                </c:pt>
                <c:pt idx="270">
                  <c:v>732</c:v>
                </c:pt>
                <c:pt idx="271">
                  <c:v>732</c:v>
                </c:pt>
                <c:pt idx="272">
                  <c:v>732</c:v>
                </c:pt>
                <c:pt idx="273">
                  <c:v>732</c:v>
                </c:pt>
                <c:pt idx="274">
                  <c:v>732</c:v>
                </c:pt>
                <c:pt idx="275">
                  <c:v>732</c:v>
                </c:pt>
                <c:pt idx="276">
                  <c:v>732</c:v>
                </c:pt>
                <c:pt idx="277">
                  <c:v>732</c:v>
                </c:pt>
                <c:pt idx="278">
                  <c:v>732</c:v>
                </c:pt>
                <c:pt idx="279">
                  <c:v>732</c:v>
                </c:pt>
                <c:pt idx="280">
                  <c:v>732</c:v>
                </c:pt>
                <c:pt idx="281">
                  <c:v>732</c:v>
                </c:pt>
                <c:pt idx="282">
                  <c:v>732</c:v>
                </c:pt>
                <c:pt idx="283">
                  <c:v>732</c:v>
                </c:pt>
                <c:pt idx="284">
                  <c:v>732</c:v>
                </c:pt>
                <c:pt idx="285">
                  <c:v>732</c:v>
                </c:pt>
                <c:pt idx="286">
                  <c:v>732</c:v>
                </c:pt>
                <c:pt idx="287">
                  <c:v>732</c:v>
                </c:pt>
                <c:pt idx="288">
                  <c:v>732</c:v>
                </c:pt>
                <c:pt idx="289">
                  <c:v>732</c:v>
                </c:pt>
                <c:pt idx="290">
                  <c:v>732</c:v>
                </c:pt>
                <c:pt idx="291">
                  <c:v>732</c:v>
                </c:pt>
                <c:pt idx="292">
                  <c:v>732</c:v>
                </c:pt>
                <c:pt idx="293">
                  <c:v>732</c:v>
                </c:pt>
                <c:pt idx="294">
                  <c:v>732</c:v>
                </c:pt>
                <c:pt idx="295">
                  <c:v>732</c:v>
                </c:pt>
                <c:pt idx="296">
                  <c:v>731</c:v>
                </c:pt>
                <c:pt idx="297">
                  <c:v>731</c:v>
                </c:pt>
                <c:pt idx="298">
                  <c:v>732</c:v>
                </c:pt>
                <c:pt idx="299">
                  <c:v>732</c:v>
                </c:pt>
                <c:pt idx="300">
                  <c:v>732</c:v>
                </c:pt>
                <c:pt idx="301">
                  <c:v>732</c:v>
                </c:pt>
                <c:pt idx="302">
                  <c:v>732</c:v>
                </c:pt>
                <c:pt idx="303">
                  <c:v>732</c:v>
                </c:pt>
                <c:pt idx="304">
                  <c:v>732</c:v>
                </c:pt>
                <c:pt idx="305">
                  <c:v>732</c:v>
                </c:pt>
                <c:pt idx="306">
                  <c:v>732</c:v>
                </c:pt>
                <c:pt idx="307">
                  <c:v>732</c:v>
                </c:pt>
                <c:pt idx="308">
                  <c:v>732</c:v>
                </c:pt>
                <c:pt idx="309">
                  <c:v>732</c:v>
                </c:pt>
                <c:pt idx="310">
                  <c:v>732</c:v>
                </c:pt>
                <c:pt idx="311">
                  <c:v>732</c:v>
                </c:pt>
                <c:pt idx="312">
                  <c:v>732</c:v>
                </c:pt>
                <c:pt idx="313">
                  <c:v>732</c:v>
                </c:pt>
                <c:pt idx="314">
                  <c:v>732</c:v>
                </c:pt>
                <c:pt idx="315">
                  <c:v>732</c:v>
                </c:pt>
                <c:pt idx="316">
                  <c:v>732</c:v>
                </c:pt>
                <c:pt idx="317">
                  <c:v>732</c:v>
                </c:pt>
                <c:pt idx="318">
                  <c:v>732</c:v>
                </c:pt>
                <c:pt idx="319">
                  <c:v>732</c:v>
                </c:pt>
                <c:pt idx="320">
                  <c:v>731</c:v>
                </c:pt>
                <c:pt idx="321">
                  <c:v>731</c:v>
                </c:pt>
                <c:pt idx="322">
                  <c:v>731</c:v>
                </c:pt>
                <c:pt idx="323">
                  <c:v>731</c:v>
                </c:pt>
                <c:pt idx="324">
                  <c:v>731</c:v>
                </c:pt>
                <c:pt idx="325">
                  <c:v>731</c:v>
                </c:pt>
                <c:pt idx="326">
                  <c:v>731</c:v>
                </c:pt>
                <c:pt idx="327">
                  <c:v>731</c:v>
                </c:pt>
                <c:pt idx="328">
                  <c:v>731</c:v>
                </c:pt>
                <c:pt idx="329">
                  <c:v>731</c:v>
                </c:pt>
                <c:pt idx="330">
                  <c:v>731</c:v>
                </c:pt>
                <c:pt idx="331">
                  <c:v>731</c:v>
                </c:pt>
                <c:pt idx="332">
                  <c:v>731</c:v>
                </c:pt>
                <c:pt idx="333">
                  <c:v>731</c:v>
                </c:pt>
                <c:pt idx="334">
                  <c:v>731</c:v>
                </c:pt>
                <c:pt idx="335">
                  <c:v>731</c:v>
                </c:pt>
                <c:pt idx="336">
                  <c:v>731</c:v>
                </c:pt>
                <c:pt idx="337">
                  <c:v>731</c:v>
                </c:pt>
                <c:pt idx="338">
                  <c:v>731</c:v>
                </c:pt>
                <c:pt idx="339">
                  <c:v>731</c:v>
                </c:pt>
                <c:pt idx="340">
                  <c:v>731</c:v>
                </c:pt>
                <c:pt idx="341">
                  <c:v>731</c:v>
                </c:pt>
                <c:pt idx="342">
                  <c:v>731</c:v>
                </c:pt>
                <c:pt idx="343">
                  <c:v>731</c:v>
                </c:pt>
                <c:pt idx="344">
                  <c:v>731</c:v>
                </c:pt>
                <c:pt idx="345">
                  <c:v>731</c:v>
                </c:pt>
                <c:pt idx="346">
                  <c:v>731</c:v>
                </c:pt>
                <c:pt idx="347">
                  <c:v>731</c:v>
                </c:pt>
                <c:pt idx="348">
                  <c:v>731</c:v>
                </c:pt>
                <c:pt idx="349">
                  <c:v>731</c:v>
                </c:pt>
                <c:pt idx="350">
                  <c:v>731</c:v>
                </c:pt>
                <c:pt idx="351">
                  <c:v>731</c:v>
                </c:pt>
                <c:pt idx="352">
                  <c:v>731</c:v>
                </c:pt>
                <c:pt idx="353">
                  <c:v>731</c:v>
                </c:pt>
                <c:pt idx="354">
                  <c:v>731</c:v>
                </c:pt>
                <c:pt idx="355">
                  <c:v>731</c:v>
                </c:pt>
                <c:pt idx="356">
                  <c:v>731</c:v>
                </c:pt>
                <c:pt idx="357">
                  <c:v>731</c:v>
                </c:pt>
                <c:pt idx="358">
                  <c:v>731</c:v>
                </c:pt>
                <c:pt idx="359">
                  <c:v>731</c:v>
                </c:pt>
                <c:pt idx="360">
                  <c:v>731</c:v>
                </c:pt>
                <c:pt idx="361">
                  <c:v>731</c:v>
                </c:pt>
                <c:pt idx="362">
                  <c:v>731</c:v>
                </c:pt>
                <c:pt idx="363">
                  <c:v>731</c:v>
                </c:pt>
                <c:pt idx="364">
                  <c:v>731</c:v>
                </c:pt>
                <c:pt idx="365">
                  <c:v>731</c:v>
                </c:pt>
                <c:pt idx="366">
                  <c:v>731</c:v>
                </c:pt>
                <c:pt idx="367">
                  <c:v>731</c:v>
                </c:pt>
                <c:pt idx="368">
                  <c:v>731</c:v>
                </c:pt>
                <c:pt idx="369">
                  <c:v>731</c:v>
                </c:pt>
                <c:pt idx="370">
                  <c:v>731</c:v>
                </c:pt>
                <c:pt idx="371">
                  <c:v>731</c:v>
                </c:pt>
                <c:pt idx="372">
                  <c:v>731</c:v>
                </c:pt>
                <c:pt idx="373">
                  <c:v>731</c:v>
                </c:pt>
                <c:pt idx="374">
                  <c:v>731</c:v>
                </c:pt>
                <c:pt idx="375">
                  <c:v>731</c:v>
                </c:pt>
                <c:pt idx="376">
                  <c:v>731</c:v>
                </c:pt>
                <c:pt idx="377">
                  <c:v>731</c:v>
                </c:pt>
                <c:pt idx="378">
                  <c:v>731</c:v>
                </c:pt>
                <c:pt idx="379">
                  <c:v>731</c:v>
                </c:pt>
                <c:pt idx="380">
                  <c:v>731</c:v>
                </c:pt>
                <c:pt idx="381">
                  <c:v>731</c:v>
                </c:pt>
                <c:pt idx="382">
                  <c:v>731</c:v>
                </c:pt>
                <c:pt idx="383">
                  <c:v>731</c:v>
                </c:pt>
                <c:pt idx="384">
                  <c:v>731</c:v>
                </c:pt>
                <c:pt idx="385">
                  <c:v>731</c:v>
                </c:pt>
                <c:pt idx="386">
                  <c:v>731</c:v>
                </c:pt>
                <c:pt idx="387">
                  <c:v>731</c:v>
                </c:pt>
                <c:pt idx="388">
                  <c:v>731</c:v>
                </c:pt>
                <c:pt idx="389">
                  <c:v>731</c:v>
                </c:pt>
                <c:pt idx="390">
                  <c:v>731</c:v>
                </c:pt>
                <c:pt idx="391">
                  <c:v>731</c:v>
                </c:pt>
                <c:pt idx="392">
                  <c:v>731</c:v>
                </c:pt>
                <c:pt idx="393">
                  <c:v>731</c:v>
                </c:pt>
                <c:pt idx="394">
                  <c:v>731</c:v>
                </c:pt>
                <c:pt idx="395">
                  <c:v>731</c:v>
                </c:pt>
                <c:pt idx="396">
                  <c:v>731</c:v>
                </c:pt>
                <c:pt idx="397">
                  <c:v>731</c:v>
                </c:pt>
                <c:pt idx="398">
                  <c:v>731</c:v>
                </c:pt>
                <c:pt idx="399">
                  <c:v>731</c:v>
                </c:pt>
                <c:pt idx="400">
                  <c:v>731</c:v>
                </c:pt>
                <c:pt idx="401">
                  <c:v>731</c:v>
                </c:pt>
                <c:pt idx="402">
                  <c:v>731</c:v>
                </c:pt>
                <c:pt idx="403">
                  <c:v>731</c:v>
                </c:pt>
                <c:pt idx="404">
                  <c:v>731</c:v>
                </c:pt>
                <c:pt idx="405">
                  <c:v>731</c:v>
                </c:pt>
                <c:pt idx="406">
                  <c:v>731</c:v>
                </c:pt>
                <c:pt idx="407">
                  <c:v>731</c:v>
                </c:pt>
                <c:pt idx="408">
                  <c:v>731</c:v>
                </c:pt>
                <c:pt idx="409">
                  <c:v>731</c:v>
                </c:pt>
                <c:pt idx="410">
                  <c:v>731</c:v>
                </c:pt>
                <c:pt idx="411">
                  <c:v>731</c:v>
                </c:pt>
                <c:pt idx="412">
                  <c:v>732</c:v>
                </c:pt>
                <c:pt idx="413">
                  <c:v>731</c:v>
                </c:pt>
                <c:pt idx="414">
                  <c:v>731</c:v>
                </c:pt>
                <c:pt idx="415">
                  <c:v>731</c:v>
                </c:pt>
                <c:pt idx="416">
                  <c:v>731</c:v>
                </c:pt>
                <c:pt idx="417">
                  <c:v>732</c:v>
                </c:pt>
                <c:pt idx="418">
                  <c:v>731</c:v>
                </c:pt>
                <c:pt idx="419">
                  <c:v>732</c:v>
                </c:pt>
                <c:pt idx="420">
                  <c:v>732</c:v>
                </c:pt>
                <c:pt idx="421">
                  <c:v>732</c:v>
                </c:pt>
                <c:pt idx="422">
                  <c:v>732</c:v>
                </c:pt>
                <c:pt idx="423">
                  <c:v>732</c:v>
                </c:pt>
                <c:pt idx="424">
                  <c:v>731</c:v>
                </c:pt>
                <c:pt idx="425">
                  <c:v>731</c:v>
                </c:pt>
                <c:pt idx="426">
                  <c:v>731</c:v>
                </c:pt>
                <c:pt idx="427">
                  <c:v>731</c:v>
                </c:pt>
                <c:pt idx="428">
                  <c:v>732</c:v>
                </c:pt>
                <c:pt idx="429">
                  <c:v>732</c:v>
                </c:pt>
                <c:pt idx="430">
                  <c:v>732</c:v>
                </c:pt>
                <c:pt idx="431">
                  <c:v>732</c:v>
                </c:pt>
                <c:pt idx="432">
                  <c:v>732</c:v>
                </c:pt>
                <c:pt idx="433">
                  <c:v>731</c:v>
                </c:pt>
                <c:pt idx="434">
                  <c:v>731</c:v>
                </c:pt>
                <c:pt idx="435">
                  <c:v>731</c:v>
                </c:pt>
                <c:pt idx="436">
                  <c:v>731</c:v>
                </c:pt>
                <c:pt idx="437">
                  <c:v>731</c:v>
                </c:pt>
                <c:pt idx="438">
                  <c:v>731</c:v>
                </c:pt>
                <c:pt idx="439">
                  <c:v>731</c:v>
                </c:pt>
                <c:pt idx="440">
                  <c:v>731</c:v>
                </c:pt>
                <c:pt idx="441">
                  <c:v>731</c:v>
                </c:pt>
                <c:pt idx="442">
                  <c:v>731</c:v>
                </c:pt>
                <c:pt idx="443">
                  <c:v>731</c:v>
                </c:pt>
                <c:pt idx="444">
                  <c:v>731</c:v>
                </c:pt>
                <c:pt idx="445">
                  <c:v>731</c:v>
                </c:pt>
                <c:pt idx="446">
                  <c:v>732</c:v>
                </c:pt>
                <c:pt idx="447">
                  <c:v>732</c:v>
                </c:pt>
                <c:pt idx="448">
                  <c:v>732</c:v>
                </c:pt>
                <c:pt idx="449">
                  <c:v>732</c:v>
                </c:pt>
                <c:pt idx="450">
                  <c:v>732</c:v>
                </c:pt>
                <c:pt idx="451">
                  <c:v>732</c:v>
                </c:pt>
                <c:pt idx="452">
                  <c:v>732</c:v>
                </c:pt>
                <c:pt idx="453">
                  <c:v>732</c:v>
                </c:pt>
                <c:pt idx="454">
                  <c:v>731</c:v>
                </c:pt>
                <c:pt idx="455">
                  <c:v>732</c:v>
                </c:pt>
                <c:pt idx="456">
                  <c:v>731</c:v>
                </c:pt>
                <c:pt idx="457">
                  <c:v>731</c:v>
                </c:pt>
                <c:pt idx="458">
                  <c:v>731</c:v>
                </c:pt>
                <c:pt idx="459">
                  <c:v>731</c:v>
                </c:pt>
                <c:pt idx="460">
                  <c:v>731</c:v>
                </c:pt>
                <c:pt idx="461">
                  <c:v>731</c:v>
                </c:pt>
                <c:pt idx="462">
                  <c:v>731</c:v>
                </c:pt>
                <c:pt idx="463">
                  <c:v>731</c:v>
                </c:pt>
                <c:pt idx="464">
                  <c:v>732</c:v>
                </c:pt>
                <c:pt idx="465">
                  <c:v>732</c:v>
                </c:pt>
                <c:pt idx="466">
                  <c:v>732</c:v>
                </c:pt>
                <c:pt idx="467">
                  <c:v>732</c:v>
                </c:pt>
                <c:pt idx="468">
                  <c:v>732</c:v>
                </c:pt>
                <c:pt idx="469">
                  <c:v>732</c:v>
                </c:pt>
                <c:pt idx="470">
                  <c:v>732</c:v>
                </c:pt>
                <c:pt idx="471">
                  <c:v>732</c:v>
                </c:pt>
                <c:pt idx="472">
                  <c:v>732</c:v>
                </c:pt>
                <c:pt idx="473">
                  <c:v>732</c:v>
                </c:pt>
                <c:pt idx="474">
                  <c:v>732</c:v>
                </c:pt>
                <c:pt idx="475">
                  <c:v>732</c:v>
                </c:pt>
                <c:pt idx="476">
                  <c:v>732</c:v>
                </c:pt>
                <c:pt idx="477">
                  <c:v>732</c:v>
                </c:pt>
                <c:pt idx="478">
                  <c:v>732</c:v>
                </c:pt>
                <c:pt idx="479">
                  <c:v>732</c:v>
                </c:pt>
                <c:pt idx="480">
                  <c:v>732</c:v>
                </c:pt>
                <c:pt idx="481">
                  <c:v>732</c:v>
                </c:pt>
                <c:pt idx="482">
                  <c:v>732</c:v>
                </c:pt>
                <c:pt idx="483">
                  <c:v>732</c:v>
                </c:pt>
                <c:pt idx="484">
                  <c:v>732</c:v>
                </c:pt>
                <c:pt idx="485">
                  <c:v>732</c:v>
                </c:pt>
                <c:pt idx="486">
                  <c:v>732</c:v>
                </c:pt>
                <c:pt idx="487">
                  <c:v>732</c:v>
                </c:pt>
                <c:pt idx="488">
                  <c:v>732</c:v>
                </c:pt>
                <c:pt idx="489">
                  <c:v>732</c:v>
                </c:pt>
                <c:pt idx="490">
                  <c:v>732</c:v>
                </c:pt>
                <c:pt idx="491">
                  <c:v>732</c:v>
                </c:pt>
                <c:pt idx="492">
                  <c:v>732</c:v>
                </c:pt>
                <c:pt idx="493">
                  <c:v>732</c:v>
                </c:pt>
                <c:pt idx="494">
                  <c:v>732</c:v>
                </c:pt>
                <c:pt idx="495">
                  <c:v>732</c:v>
                </c:pt>
                <c:pt idx="496">
                  <c:v>732</c:v>
                </c:pt>
                <c:pt idx="497">
                  <c:v>732</c:v>
                </c:pt>
                <c:pt idx="498">
                  <c:v>732</c:v>
                </c:pt>
                <c:pt idx="499">
                  <c:v>732</c:v>
                </c:pt>
                <c:pt idx="500">
                  <c:v>732</c:v>
                </c:pt>
                <c:pt idx="501">
                  <c:v>732</c:v>
                </c:pt>
                <c:pt idx="502">
                  <c:v>732</c:v>
                </c:pt>
                <c:pt idx="503">
                  <c:v>732</c:v>
                </c:pt>
                <c:pt idx="504">
                  <c:v>732</c:v>
                </c:pt>
                <c:pt idx="505">
                  <c:v>732</c:v>
                </c:pt>
                <c:pt idx="506">
                  <c:v>732</c:v>
                </c:pt>
                <c:pt idx="507">
                  <c:v>732</c:v>
                </c:pt>
                <c:pt idx="508">
                  <c:v>732</c:v>
                </c:pt>
                <c:pt idx="509">
                  <c:v>732</c:v>
                </c:pt>
                <c:pt idx="510">
                  <c:v>732</c:v>
                </c:pt>
                <c:pt idx="511">
                  <c:v>732</c:v>
                </c:pt>
                <c:pt idx="512">
                  <c:v>731</c:v>
                </c:pt>
                <c:pt idx="513">
                  <c:v>731</c:v>
                </c:pt>
                <c:pt idx="514">
                  <c:v>732</c:v>
                </c:pt>
                <c:pt idx="515">
                  <c:v>732</c:v>
                </c:pt>
                <c:pt idx="516">
                  <c:v>732</c:v>
                </c:pt>
                <c:pt idx="517">
                  <c:v>732</c:v>
                </c:pt>
                <c:pt idx="518">
                  <c:v>732</c:v>
                </c:pt>
                <c:pt idx="519">
                  <c:v>733</c:v>
                </c:pt>
                <c:pt idx="520">
                  <c:v>733</c:v>
                </c:pt>
                <c:pt idx="521">
                  <c:v>733</c:v>
                </c:pt>
                <c:pt idx="522">
                  <c:v>733</c:v>
                </c:pt>
                <c:pt idx="523">
                  <c:v>732</c:v>
                </c:pt>
                <c:pt idx="524">
                  <c:v>732</c:v>
                </c:pt>
                <c:pt idx="525">
                  <c:v>732</c:v>
                </c:pt>
                <c:pt idx="526">
                  <c:v>732</c:v>
                </c:pt>
                <c:pt idx="527">
                  <c:v>732</c:v>
                </c:pt>
                <c:pt idx="528">
                  <c:v>732</c:v>
                </c:pt>
                <c:pt idx="529">
                  <c:v>732</c:v>
                </c:pt>
                <c:pt idx="530">
                  <c:v>732</c:v>
                </c:pt>
                <c:pt idx="531">
                  <c:v>732</c:v>
                </c:pt>
                <c:pt idx="532">
                  <c:v>732</c:v>
                </c:pt>
                <c:pt idx="533">
                  <c:v>732</c:v>
                </c:pt>
                <c:pt idx="534">
                  <c:v>732</c:v>
                </c:pt>
                <c:pt idx="535">
                  <c:v>732</c:v>
                </c:pt>
                <c:pt idx="536">
                  <c:v>732</c:v>
                </c:pt>
                <c:pt idx="537">
                  <c:v>732</c:v>
                </c:pt>
                <c:pt idx="538">
                  <c:v>732</c:v>
                </c:pt>
                <c:pt idx="539">
                  <c:v>732</c:v>
                </c:pt>
                <c:pt idx="540">
                  <c:v>732</c:v>
                </c:pt>
                <c:pt idx="541">
                  <c:v>732</c:v>
                </c:pt>
                <c:pt idx="542">
                  <c:v>732</c:v>
                </c:pt>
                <c:pt idx="543">
                  <c:v>732</c:v>
                </c:pt>
                <c:pt idx="544">
                  <c:v>732</c:v>
                </c:pt>
                <c:pt idx="545">
                  <c:v>732</c:v>
                </c:pt>
                <c:pt idx="546">
                  <c:v>732</c:v>
                </c:pt>
                <c:pt idx="547">
                  <c:v>732</c:v>
                </c:pt>
                <c:pt idx="548">
                  <c:v>732</c:v>
                </c:pt>
                <c:pt idx="549">
                  <c:v>732</c:v>
                </c:pt>
                <c:pt idx="550">
                  <c:v>732</c:v>
                </c:pt>
                <c:pt idx="551">
                  <c:v>732</c:v>
                </c:pt>
                <c:pt idx="552">
                  <c:v>732</c:v>
                </c:pt>
                <c:pt idx="553">
                  <c:v>732</c:v>
                </c:pt>
                <c:pt idx="554">
                  <c:v>732</c:v>
                </c:pt>
                <c:pt idx="555">
                  <c:v>732</c:v>
                </c:pt>
                <c:pt idx="556">
                  <c:v>732</c:v>
                </c:pt>
                <c:pt idx="557">
                  <c:v>732</c:v>
                </c:pt>
                <c:pt idx="558">
                  <c:v>732</c:v>
                </c:pt>
                <c:pt idx="559">
                  <c:v>732</c:v>
                </c:pt>
                <c:pt idx="560">
                  <c:v>732</c:v>
                </c:pt>
                <c:pt idx="561">
                  <c:v>732</c:v>
                </c:pt>
                <c:pt idx="562">
                  <c:v>732</c:v>
                </c:pt>
                <c:pt idx="563">
                  <c:v>732</c:v>
                </c:pt>
                <c:pt idx="564">
                  <c:v>732</c:v>
                </c:pt>
                <c:pt idx="565">
                  <c:v>732</c:v>
                </c:pt>
                <c:pt idx="566">
                  <c:v>732</c:v>
                </c:pt>
                <c:pt idx="567">
                  <c:v>732</c:v>
                </c:pt>
                <c:pt idx="568">
                  <c:v>732</c:v>
                </c:pt>
                <c:pt idx="569">
                  <c:v>732</c:v>
                </c:pt>
                <c:pt idx="570">
                  <c:v>732</c:v>
                </c:pt>
                <c:pt idx="571">
                  <c:v>732</c:v>
                </c:pt>
                <c:pt idx="572">
                  <c:v>732</c:v>
                </c:pt>
                <c:pt idx="573">
                  <c:v>732</c:v>
                </c:pt>
                <c:pt idx="574">
                  <c:v>732</c:v>
                </c:pt>
                <c:pt idx="575">
                  <c:v>732</c:v>
                </c:pt>
                <c:pt idx="576">
                  <c:v>732</c:v>
                </c:pt>
                <c:pt idx="577">
                  <c:v>732</c:v>
                </c:pt>
                <c:pt idx="578">
                  <c:v>732</c:v>
                </c:pt>
                <c:pt idx="579">
                  <c:v>732</c:v>
                </c:pt>
                <c:pt idx="580">
                  <c:v>732</c:v>
                </c:pt>
                <c:pt idx="581">
                  <c:v>732</c:v>
                </c:pt>
                <c:pt idx="582">
                  <c:v>732</c:v>
                </c:pt>
                <c:pt idx="583">
                  <c:v>732</c:v>
                </c:pt>
                <c:pt idx="584">
                  <c:v>732</c:v>
                </c:pt>
                <c:pt idx="585">
                  <c:v>732</c:v>
                </c:pt>
                <c:pt idx="586">
                  <c:v>732</c:v>
                </c:pt>
                <c:pt idx="587">
                  <c:v>733</c:v>
                </c:pt>
                <c:pt idx="588">
                  <c:v>733</c:v>
                </c:pt>
                <c:pt idx="589">
                  <c:v>733</c:v>
                </c:pt>
                <c:pt idx="590">
                  <c:v>733</c:v>
                </c:pt>
                <c:pt idx="591">
                  <c:v>733</c:v>
                </c:pt>
                <c:pt idx="592">
                  <c:v>732</c:v>
                </c:pt>
                <c:pt idx="593">
                  <c:v>732</c:v>
                </c:pt>
                <c:pt idx="594">
                  <c:v>732</c:v>
                </c:pt>
                <c:pt idx="595">
                  <c:v>732</c:v>
                </c:pt>
                <c:pt idx="596">
                  <c:v>732</c:v>
                </c:pt>
                <c:pt idx="597">
                  <c:v>732</c:v>
                </c:pt>
                <c:pt idx="598">
                  <c:v>732</c:v>
                </c:pt>
                <c:pt idx="599">
                  <c:v>733</c:v>
                </c:pt>
                <c:pt idx="600">
                  <c:v>733</c:v>
                </c:pt>
                <c:pt idx="601">
                  <c:v>733</c:v>
                </c:pt>
                <c:pt idx="602">
                  <c:v>732</c:v>
                </c:pt>
                <c:pt idx="603">
                  <c:v>732</c:v>
                </c:pt>
                <c:pt idx="604">
                  <c:v>732</c:v>
                </c:pt>
                <c:pt idx="605">
                  <c:v>732</c:v>
                </c:pt>
                <c:pt idx="606">
                  <c:v>732</c:v>
                </c:pt>
                <c:pt idx="607">
                  <c:v>732</c:v>
                </c:pt>
                <c:pt idx="608">
                  <c:v>732</c:v>
                </c:pt>
                <c:pt idx="609">
                  <c:v>732</c:v>
                </c:pt>
                <c:pt idx="610">
                  <c:v>732</c:v>
                </c:pt>
                <c:pt idx="611">
                  <c:v>732</c:v>
                </c:pt>
                <c:pt idx="612">
                  <c:v>732</c:v>
                </c:pt>
                <c:pt idx="613">
                  <c:v>732</c:v>
                </c:pt>
                <c:pt idx="614">
                  <c:v>732</c:v>
                </c:pt>
                <c:pt idx="615">
                  <c:v>732</c:v>
                </c:pt>
                <c:pt idx="616">
                  <c:v>732</c:v>
                </c:pt>
                <c:pt idx="617">
                  <c:v>732</c:v>
                </c:pt>
                <c:pt idx="618">
                  <c:v>732</c:v>
                </c:pt>
                <c:pt idx="619">
                  <c:v>732</c:v>
                </c:pt>
                <c:pt idx="620">
                  <c:v>733</c:v>
                </c:pt>
                <c:pt idx="621">
                  <c:v>733</c:v>
                </c:pt>
                <c:pt idx="622">
                  <c:v>733</c:v>
                </c:pt>
                <c:pt idx="623">
                  <c:v>732</c:v>
                </c:pt>
                <c:pt idx="624">
                  <c:v>732</c:v>
                </c:pt>
                <c:pt idx="625">
                  <c:v>732</c:v>
                </c:pt>
                <c:pt idx="626">
                  <c:v>732</c:v>
                </c:pt>
                <c:pt idx="627">
                  <c:v>732</c:v>
                </c:pt>
                <c:pt idx="628">
                  <c:v>732</c:v>
                </c:pt>
                <c:pt idx="629">
                  <c:v>732</c:v>
                </c:pt>
                <c:pt idx="630">
                  <c:v>732</c:v>
                </c:pt>
                <c:pt idx="631">
                  <c:v>732</c:v>
                </c:pt>
                <c:pt idx="632">
                  <c:v>733</c:v>
                </c:pt>
                <c:pt idx="633">
                  <c:v>733</c:v>
                </c:pt>
                <c:pt idx="634">
                  <c:v>733</c:v>
                </c:pt>
                <c:pt idx="635">
                  <c:v>732</c:v>
                </c:pt>
                <c:pt idx="636">
                  <c:v>732</c:v>
                </c:pt>
                <c:pt idx="637">
                  <c:v>732</c:v>
                </c:pt>
                <c:pt idx="638">
                  <c:v>732</c:v>
                </c:pt>
                <c:pt idx="639">
                  <c:v>732</c:v>
                </c:pt>
                <c:pt idx="640">
                  <c:v>732</c:v>
                </c:pt>
                <c:pt idx="641">
                  <c:v>732</c:v>
                </c:pt>
                <c:pt idx="642">
                  <c:v>733</c:v>
                </c:pt>
                <c:pt idx="643">
                  <c:v>733</c:v>
                </c:pt>
                <c:pt idx="644">
                  <c:v>733</c:v>
                </c:pt>
                <c:pt idx="645">
                  <c:v>732</c:v>
                </c:pt>
                <c:pt idx="646">
                  <c:v>732</c:v>
                </c:pt>
                <c:pt idx="647">
                  <c:v>732</c:v>
                </c:pt>
                <c:pt idx="648">
                  <c:v>732</c:v>
                </c:pt>
                <c:pt idx="649">
                  <c:v>732</c:v>
                </c:pt>
                <c:pt idx="650">
                  <c:v>732</c:v>
                </c:pt>
                <c:pt idx="651">
                  <c:v>732</c:v>
                </c:pt>
                <c:pt idx="652">
                  <c:v>732</c:v>
                </c:pt>
                <c:pt idx="653">
                  <c:v>732</c:v>
                </c:pt>
                <c:pt idx="654">
                  <c:v>732</c:v>
                </c:pt>
                <c:pt idx="655">
                  <c:v>733</c:v>
                </c:pt>
                <c:pt idx="656">
                  <c:v>733</c:v>
                </c:pt>
                <c:pt idx="657">
                  <c:v>732</c:v>
                </c:pt>
                <c:pt idx="658">
                  <c:v>733</c:v>
                </c:pt>
                <c:pt idx="659">
                  <c:v>733</c:v>
                </c:pt>
                <c:pt idx="660">
                  <c:v>733</c:v>
                </c:pt>
                <c:pt idx="661">
                  <c:v>733</c:v>
                </c:pt>
                <c:pt idx="662">
                  <c:v>733</c:v>
                </c:pt>
                <c:pt idx="663">
                  <c:v>733</c:v>
                </c:pt>
                <c:pt idx="664">
                  <c:v>733</c:v>
                </c:pt>
                <c:pt idx="665">
                  <c:v>733</c:v>
                </c:pt>
                <c:pt idx="666">
                  <c:v>733</c:v>
                </c:pt>
                <c:pt idx="667">
                  <c:v>733</c:v>
                </c:pt>
                <c:pt idx="668">
                  <c:v>733</c:v>
                </c:pt>
                <c:pt idx="669">
                  <c:v>733</c:v>
                </c:pt>
                <c:pt idx="670">
                  <c:v>733</c:v>
                </c:pt>
                <c:pt idx="671">
                  <c:v>733</c:v>
                </c:pt>
                <c:pt idx="672">
                  <c:v>733</c:v>
                </c:pt>
                <c:pt idx="673">
                  <c:v>733</c:v>
                </c:pt>
                <c:pt idx="674">
                  <c:v>733</c:v>
                </c:pt>
                <c:pt idx="675">
                  <c:v>733</c:v>
                </c:pt>
                <c:pt idx="676">
                  <c:v>733</c:v>
                </c:pt>
                <c:pt idx="677">
                  <c:v>732</c:v>
                </c:pt>
                <c:pt idx="678">
                  <c:v>732</c:v>
                </c:pt>
                <c:pt idx="679">
                  <c:v>732</c:v>
                </c:pt>
                <c:pt idx="680">
                  <c:v>732</c:v>
                </c:pt>
                <c:pt idx="681">
                  <c:v>732</c:v>
                </c:pt>
                <c:pt idx="682">
                  <c:v>732</c:v>
                </c:pt>
                <c:pt idx="683">
                  <c:v>733</c:v>
                </c:pt>
                <c:pt idx="684">
                  <c:v>733</c:v>
                </c:pt>
                <c:pt idx="685">
                  <c:v>733</c:v>
                </c:pt>
                <c:pt idx="686">
                  <c:v>733</c:v>
                </c:pt>
                <c:pt idx="687">
                  <c:v>732</c:v>
                </c:pt>
                <c:pt idx="688">
                  <c:v>732</c:v>
                </c:pt>
                <c:pt idx="689">
                  <c:v>732</c:v>
                </c:pt>
                <c:pt idx="690">
                  <c:v>732</c:v>
                </c:pt>
                <c:pt idx="691">
                  <c:v>733</c:v>
                </c:pt>
                <c:pt idx="692">
                  <c:v>732</c:v>
                </c:pt>
                <c:pt idx="693">
                  <c:v>732</c:v>
                </c:pt>
                <c:pt idx="694">
                  <c:v>732</c:v>
                </c:pt>
                <c:pt idx="695">
                  <c:v>732</c:v>
                </c:pt>
                <c:pt idx="696">
                  <c:v>732</c:v>
                </c:pt>
                <c:pt idx="697">
                  <c:v>732</c:v>
                </c:pt>
                <c:pt idx="698">
                  <c:v>732</c:v>
                </c:pt>
                <c:pt idx="699">
                  <c:v>732</c:v>
                </c:pt>
                <c:pt idx="700">
                  <c:v>732</c:v>
                </c:pt>
                <c:pt idx="701">
                  <c:v>732</c:v>
                </c:pt>
                <c:pt idx="702">
                  <c:v>732</c:v>
                </c:pt>
                <c:pt idx="703">
                  <c:v>732</c:v>
                </c:pt>
                <c:pt idx="704">
                  <c:v>732</c:v>
                </c:pt>
                <c:pt idx="705">
                  <c:v>732</c:v>
                </c:pt>
                <c:pt idx="706">
                  <c:v>732</c:v>
                </c:pt>
                <c:pt idx="707">
                  <c:v>732</c:v>
                </c:pt>
                <c:pt idx="708">
                  <c:v>732</c:v>
                </c:pt>
                <c:pt idx="709">
                  <c:v>732</c:v>
                </c:pt>
                <c:pt idx="710">
                  <c:v>733</c:v>
                </c:pt>
                <c:pt idx="711">
                  <c:v>733</c:v>
                </c:pt>
                <c:pt idx="712">
                  <c:v>732</c:v>
                </c:pt>
                <c:pt idx="713">
                  <c:v>732</c:v>
                </c:pt>
                <c:pt idx="714">
                  <c:v>732</c:v>
                </c:pt>
                <c:pt idx="715">
                  <c:v>732</c:v>
                </c:pt>
                <c:pt idx="716">
                  <c:v>732</c:v>
                </c:pt>
                <c:pt idx="717">
                  <c:v>732</c:v>
                </c:pt>
                <c:pt idx="718">
                  <c:v>732</c:v>
                </c:pt>
                <c:pt idx="719">
                  <c:v>732</c:v>
                </c:pt>
                <c:pt idx="720">
                  <c:v>732</c:v>
                </c:pt>
                <c:pt idx="721">
                  <c:v>732</c:v>
                </c:pt>
                <c:pt idx="722">
                  <c:v>732</c:v>
                </c:pt>
                <c:pt idx="723">
                  <c:v>732</c:v>
                </c:pt>
                <c:pt idx="724">
                  <c:v>732</c:v>
                </c:pt>
                <c:pt idx="725">
                  <c:v>732</c:v>
                </c:pt>
                <c:pt idx="726">
                  <c:v>732</c:v>
                </c:pt>
                <c:pt idx="727">
                  <c:v>732</c:v>
                </c:pt>
                <c:pt idx="728">
                  <c:v>733</c:v>
                </c:pt>
                <c:pt idx="729">
                  <c:v>733</c:v>
                </c:pt>
                <c:pt idx="730">
                  <c:v>733</c:v>
                </c:pt>
                <c:pt idx="731">
                  <c:v>733</c:v>
                </c:pt>
                <c:pt idx="732">
                  <c:v>733</c:v>
                </c:pt>
                <c:pt idx="733">
                  <c:v>732</c:v>
                </c:pt>
                <c:pt idx="734">
                  <c:v>732</c:v>
                </c:pt>
                <c:pt idx="735">
                  <c:v>732</c:v>
                </c:pt>
                <c:pt idx="736">
                  <c:v>732</c:v>
                </c:pt>
                <c:pt idx="737">
                  <c:v>732</c:v>
                </c:pt>
                <c:pt idx="738">
                  <c:v>732</c:v>
                </c:pt>
                <c:pt idx="739">
                  <c:v>733</c:v>
                </c:pt>
                <c:pt idx="740">
                  <c:v>732</c:v>
                </c:pt>
                <c:pt idx="741">
                  <c:v>732</c:v>
                </c:pt>
                <c:pt idx="742">
                  <c:v>732</c:v>
                </c:pt>
                <c:pt idx="743">
                  <c:v>732</c:v>
                </c:pt>
                <c:pt idx="744">
                  <c:v>732</c:v>
                </c:pt>
                <c:pt idx="745">
                  <c:v>732</c:v>
                </c:pt>
                <c:pt idx="746">
                  <c:v>732</c:v>
                </c:pt>
                <c:pt idx="747">
                  <c:v>732</c:v>
                </c:pt>
                <c:pt idx="748">
                  <c:v>732</c:v>
                </c:pt>
                <c:pt idx="749">
                  <c:v>732</c:v>
                </c:pt>
                <c:pt idx="750">
                  <c:v>732</c:v>
                </c:pt>
                <c:pt idx="751">
                  <c:v>732</c:v>
                </c:pt>
                <c:pt idx="752">
                  <c:v>732</c:v>
                </c:pt>
                <c:pt idx="753">
                  <c:v>732</c:v>
                </c:pt>
                <c:pt idx="754">
                  <c:v>732</c:v>
                </c:pt>
                <c:pt idx="755">
                  <c:v>732</c:v>
                </c:pt>
                <c:pt idx="756">
                  <c:v>732</c:v>
                </c:pt>
                <c:pt idx="757">
                  <c:v>733</c:v>
                </c:pt>
                <c:pt idx="758">
                  <c:v>733</c:v>
                </c:pt>
                <c:pt idx="759">
                  <c:v>733</c:v>
                </c:pt>
                <c:pt idx="760">
                  <c:v>733</c:v>
                </c:pt>
                <c:pt idx="761">
                  <c:v>732</c:v>
                </c:pt>
                <c:pt idx="762">
                  <c:v>733</c:v>
                </c:pt>
                <c:pt idx="763">
                  <c:v>733</c:v>
                </c:pt>
                <c:pt idx="764">
                  <c:v>733</c:v>
                </c:pt>
                <c:pt idx="765">
                  <c:v>733</c:v>
                </c:pt>
                <c:pt idx="766">
                  <c:v>733</c:v>
                </c:pt>
                <c:pt idx="767">
                  <c:v>733</c:v>
                </c:pt>
                <c:pt idx="768">
                  <c:v>733</c:v>
                </c:pt>
                <c:pt idx="769">
                  <c:v>732</c:v>
                </c:pt>
                <c:pt idx="770">
                  <c:v>732</c:v>
                </c:pt>
                <c:pt idx="771">
                  <c:v>732</c:v>
                </c:pt>
                <c:pt idx="772">
                  <c:v>732</c:v>
                </c:pt>
                <c:pt idx="773">
                  <c:v>732</c:v>
                </c:pt>
                <c:pt idx="774">
                  <c:v>732</c:v>
                </c:pt>
                <c:pt idx="775">
                  <c:v>733</c:v>
                </c:pt>
                <c:pt idx="776">
                  <c:v>733</c:v>
                </c:pt>
                <c:pt idx="777">
                  <c:v>732</c:v>
                </c:pt>
                <c:pt idx="778">
                  <c:v>732</c:v>
                </c:pt>
                <c:pt idx="779">
                  <c:v>732</c:v>
                </c:pt>
                <c:pt idx="780">
                  <c:v>732</c:v>
                </c:pt>
                <c:pt idx="781">
                  <c:v>732</c:v>
                </c:pt>
                <c:pt idx="782">
                  <c:v>732</c:v>
                </c:pt>
                <c:pt idx="783">
                  <c:v>732</c:v>
                </c:pt>
                <c:pt idx="784">
                  <c:v>733</c:v>
                </c:pt>
                <c:pt idx="785">
                  <c:v>733</c:v>
                </c:pt>
                <c:pt idx="786">
                  <c:v>733</c:v>
                </c:pt>
                <c:pt idx="787">
                  <c:v>733</c:v>
                </c:pt>
                <c:pt idx="788">
                  <c:v>733</c:v>
                </c:pt>
                <c:pt idx="789">
                  <c:v>733</c:v>
                </c:pt>
                <c:pt idx="790">
                  <c:v>732</c:v>
                </c:pt>
                <c:pt idx="791">
                  <c:v>732</c:v>
                </c:pt>
                <c:pt idx="792">
                  <c:v>732</c:v>
                </c:pt>
                <c:pt idx="793">
                  <c:v>732</c:v>
                </c:pt>
                <c:pt idx="794">
                  <c:v>732</c:v>
                </c:pt>
                <c:pt idx="795">
                  <c:v>732</c:v>
                </c:pt>
                <c:pt idx="796">
                  <c:v>732</c:v>
                </c:pt>
                <c:pt idx="797">
                  <c:v>732</c:v>
                </c:pt>
                <c:pt idx="798">
                  <c:v>732</c:v>
                </c:pt>
                <c:pt idx="799">
                  <c:v>732</c:v>
                </c:pt>
                <c:pt idx="800">
                  <c:v>732</c:v>
                </c:pt>
                <c:pt idx="801">
                  <c:v>732</c:v>
                </c:pt>
                <c:pt idx="802">
                  <c:v>733</c:v>
                </c:pt>
                <c:pt idx="803">
                  <c:v>733</c:v>
                </c:pt>
                <c:pt idx="804">
                  <c:v>733</c:v>
                </c:pt>
                <c:pt idx="805">
                  <c:v>733</c:v>
                </c:pt>
                <c:pt idx="806">
                  <c:v>732</c:v>
                </c:pt>
                <c:pt idx="807">
                  <c:v>733</c:v>
                </c:pt>
                <c:pt idx="808">
                  <c:v>733</c:v>
                </c:pt>
                <c:pt idx="809">
                  <c:v>733</c:v>
                </c:pt>
                <c:pt idx="810">
                  <c:v>732</c:v>
                </c:pt>
                <c:pt idx="811">
                  <c:v>732</c:v>
                </c:pt>
                <c:pt idx="812">
                  <c:v>732</c:v>
                </c:pt>
                <c:pt idx="813">
                  <c:v>732</c:v>
                </c:pt>
                <c:pt idx="814">
                  <c:v>732</c:v>
                </c:pt>
                <c:pt idx="815">
                  <c:v>733</c:v>
                </c:pt>
                <c:pt idx="816">
                  <c:v>733</c:v>
                </c:pt>
                <c:pt idx="817">
                  <c:v>732</c:v>
                </c:pt>
                <c:pt idx="818">
                  <c:v>732</c:v>
                </c:pt>
                <c:pt idx="819">
                  <c:v>732</c:v>
                </c:pt>
                <c:pt idx="820">
                  <c:v>732</c:v>
                </c:pt>
                <c:pt idx="821">
                  <c:v>732</c:v>
                </c:pt>
                <c:pt idx="822">
                  <c:v>732</c:v>
                </c:pt>
                <c:pt idx="823">
                  <c:v>732</c:v>
                </c:pt>
                <c:pt idx="824">
                  <c:v>732</c:v>
                </c:pt>
                <c:pt idx="825">
                  <c:v>732</c:v>
                </c:pt>
                <c:pt idx="826">
                  <c:v>732</c:v>
                </c:pt>
                <c:pt idx="827">
                  <c:v>732</c:v>
                </c:pt>
                <c:pt idx="828">
                  <c:v>732</c:v>
                </c:pt>
                <c:pt idx="829">
                  <c:v>732</c:v>
                </c:pt>
                <c:pt idx="830">
                  <c:v>732</c:v>
                </c:pt>
                <c:pt idx="831">
                  <c:v>732</c:v>
                </c:pt>
                <c:pt idx="832">
                  <c:v>732</c:v>
                </c:pt>
                <c:pt idx="833">
                  <c:v>732</c:v>
                </c:pt>
                <c:pt idx="834">
                  <c:v>732</c:v>
                </c:pt>
                <c:pt idx="835">
                  <c:v>732</c:v>
                </c:pt>
                <c:pt idx="836">
                  <c:v>732</c:v>
                </c:pt>
                <c:pt idx="837">
                  <c:v>732</c:v>
                </c:pt>
                <c:pt idx="838">
                  <c:v>732</c:v>
                </c:pt>
                <c:pt idx="839">
                  <c:v>732</c:v>
                </c:pt>
                <c:pt idx="840">
                  <c:v>732</c:v>
                </c:pt>
                <c:pt idx="841">
                  <c:v>732</c:v>
                </c:pt>
                <c:pt idx="842">
                  <c:v>732</c:v>
                </c:pt>
                <c:pt idx="843">
                  <c:v>732</c:v>
                </c:pt>
                <c:pt idx="844">
                  <c:v>732</c:v>
                </c:pt>
                <c:pt idx="845">
                  <c:v>732</c:v>
                </c:pt>
                <c:pt idx="846">
                  <c:v>732</c:v>
                </c:pt>
                <c:pt idx="847">
                  <c:v>732</c:v>
                </c:pt>
                <c:pt idx="848">
                  <c:v>732</c:v>
                </c:pt>
                <c:pt idx="849">
                  <c:v>732</c:v>
                </c:pt>
                <c:pt idx="850">
                  <c:v>732</c:v>
                </c:pt>
                <c:pt idx="851">
                  <c:v>732</c:v>
                </c:pt>
                <c:pt idx="852">
                  <c:v>732</c:v>
                </c:pt>
                <c:pt idx="853">
                  <c:v>732</c:v>
                </c:pt>
                <c:pt idx="854">
                  <c:v>732</c:v>
                </c:pt>
                <c:pt idx="855">
                  <c:v>732</c:v>
                </c:pt>
                <c:pt idx="856">
                  <c:v>732</c:v>
                </c:pt>
                <c:pt idx="857">
                  <c:v>732</c:v>
                </c:pt>
                <c:pt idx="858">
                  <c:v>732</c:v>
                </c:pt>
                <c:pt idx="859">
                  <c:v>732</c:v>
                </c:pt>
                <c:pt idx="860">
                  <c:v>732</c:v>
                </c:pt>
                <c:pt idx="861">
                  <c:v>732</c:v>
                </c:pt>
                <c:pt idx="862">
                  <c:v>732</c:v>
                </c:pt>
                <c:pt idx="863">
                  <c:v>732</c:v>
                </c:pt>
                <c:pt idx="864">
                  <c:v>732</c:v>
                </c:pt>
                <c:pt idx="865">
                  <c:v>732</c:v>
                </c:pt>
                <c:pt idx="866">
                  <c:v>732</c:v>
                </c:pt>
                <c:pt idx="867">
                  <c:v>732</c:v>
                </c:pt>
                <c:pt idx="868">
                  <c:v>732</c:v>
                </c:pt>
                <c:pt idx="869">
                  <c:v>732</c:v>
                </c:pt>
                <c:pt idx="870">
                  <c:v>732</c:v>
                </c:pt>
                <c:pt idx="871">
                  <c:v>732</c:v>
                </c:pt>
                <c:pt idx="872">
                  <c:v>732</c:v>
                </c:pt>
                <c:pt idx="873">
                  <c:v>732</c:v>
                </c:pt>
                <c:pt idx="874">
                  <c:v>732</c:v>
                </c:pt>
                <c:pt idx="875">
                  <c:v>732</c:v>
                </c:pt>
                <c:pt idx="876">
                  <c:v>732</c:v>
                </c:pt>
                <c:pt idx="877">
                  <c:v>732</c:v>
                </c:pt>
                <c:pt idx="878">
                  <c:v>732</c:v>
                </c:pt>
                <c:pt idx="879">
                  <c:v>732</c:v>
                </c:pt>
                <c:pt idx="880">
                  <c:v>732</c:v>
                </c:pt>
                <c:pt idx="881">
                  <c:v>732</c:v>
                </c:pt>
                <c:pt idx="882">
                  <c:v>732</c:v>
                </c:pt>
                <c:pt idx="883">
                  <c:v>732</c:v>
                </c:pt>
                <c:pt idx="884">
                  <c:v>732</c:v>
                </c:pt>
                <c:pt idx="885">
                  <c:v>731</c:v>
                </c:pt>
                <c:pt idx="886">
                  <c:v>731</c:v>
                </c:pt>
                <c:pt idx="887">
                  <c:v>732</c:v>
                </c:pt>
                <c:pt idx="888">
                  <c:v>732</c:v>
                </c:pt>
                <c:pt idx="889">
                  <c:v>732</c:v>
                </c:pt>
                <c:pt idx="890">
                  <c:v>732</c:v>
                </c:pt>
                <c:pt idx="891">
                  <c:v>732</c:v>
                </c:pt>
                <c:pt idx="892">
                  <c:v>732</c:v>
                </c:pt>
                <c:pt idx="893">
                  <c:v>732</c:v>
                </c:pt>
                <c:pt idx="894">
                  <c:v>732</c:v>
                </c:pt>
                <c:pt idx="895">
                  <c:v>732</c:v>
                </c:pt>
                <c:pt idx="896">
                  <c:v>732</c:v>
                </c:pt>
                <c:pt idx="897">
                  <c:v>732</c:v>
                </c:pt>
                <c:pt idx="898">
                  <c:v>732</c:v>
                </c:pt>
                <c:pt idx="899">
                  <c:v>732</c:v>
                </c:pt>
                <c:pt idx="900">
                  <c:v>732</c:v>
                </c:pt>
                <c:pt idx="901">
                  <c:v>732</c:v>
                </c:pt>
                <c:pt idx="902">
                  <c:v>732</c:v>
                </c:pt>
                <c:pt idx="903">
                  <c:v>732</c:v>
                </c:pt>
                <c:pt idx="904">
                  <c:v>732</c:v>
                </c:pt>
                <c:pt idx="905">
                  <c:v>732</c:v>
                </c:pt>
                <c:pt idx="906">
                  <c:v>732</c:v>
                </c:pt>
                <c:pt idx="907">
                  <c:v>732</c:v>
                </c:pt>
                <c:pt idx="908">
                  <c:v>732</c:v>
                </c:pt>
                <c:pt idx="909">
                  <c:v>732</c:v>
                </c:pt>
                <c:pt idx="910">
                  <c:v>732</c:v>
                </c:pt>
                <c:pt idx="911">
                  <c:v>732</c:v>
                </c:pt>
                <c:pt idx="912">
                  <c:v>732</c:v>
                </c:pt>
                <c:pt idx="913">
                  <c:v>732</c:v>
                </c:pt>
                <c:pt idx="914">
                  <c:v>732</c:v>
                </c:pt>
                <c:pt idx="915">
                  <c:v>732</c:v>
                </c:pt>
                <c:pt idx="916">
                  <c:v>732</c:v>
                </c:pt>
                <c:pt idx="917">
                  <c:v>731</c:v>
                </c:pt>
                <c:pt idx="918">
                  <c:v>732</c:v>
                </c:pt>
                <c:pt idx="919">
                  <c:v>732</c:v>
                </c:pt>
                <c:pt idx="920">
                  <c:v>732</c:v>
                </c:pt>
                <c:pt idx="921">
                  <c:v>732</c:v>
                </c:pt>
                <c:pt idx="922">
                  <c:v>732</c:v>
                </c:pt>
                <c:pt idx="923">
                  <c:v>732</c:v>
                </c:pt>
                <c:pt idx="924">
                  <c:v>732</c:v>
                </c:pt>
                <c:pt idx="925">
                  <c:v>732</c:v>
                </c:pt>
                <c:pt idx="926">
                  <c:v>732</c:v>
                </c:pt>
                <c:pt idx="927">
                  <c:v>732</c:v>
                </c:pt>
                <c:pt idx="928">
                  <c:v>732</c:v>
                </c:pt>
                <c:pt idx="929">
                  <c:v>733</c:v>
                </c:pt>
                <c:pt idx="930">
                  <c:v>732</c:v>
                </c:pt>
                <c:pt idx="931">
                  <c:v>732</c:v>
                </c:pt>
                <c:pt idx="932">
                  <c:v>732</c:v>
                </c:pt>
                <c:pt idx="933">
                  <c:v>732</c:v>
                </c:pt>
                <c:pt idx="934">
                  <c:v>732</c:v>
                </c:pt>
                <c:pt idx="935">
                  <c:v>732</c:v>
                </c:pt>
                <c:pt idx="936">
                  <c:v>732</c:v>
                </c:pt>
                <c:pt idx="937">
                  <c:v>732</c:v>
                </c:pt>
                <c:pt idx="938">
                  <c:v>732</c:v>
                </c:pt>
                <c:pt idx="939">
                  <c:v>732</c:v>
                </c:pt>
                <c:pt idx="940">
                  <c:v>732</c:v>
                </c:pt>
                <c:pt idx="941">
                  <c:v>732</c:v>
                </c:pt>
                <c:pt idx="942">
                  <c:v>732</c:v>
                </c:pt>
                <c:pt idx="943">
                  <c:v>732</c:v>
                </c:pt>
                <c:pt idx="944">
                  <c:v>732</c:v>
                </c:pt>
                <c:pt idx="945">
                  <c:v>732</c:v>
                </c:pt>
                <c:pt idx="946">
                  <c:v>732</c:v>
                </c:pt>
                <c:pt idx="947">
                  <c:v>733</c:v>
                </c:pt>
                <c:pt idx="948">
                  <c:v>733</c:v>
                </c:pt>
                <c:pt idx="949">
                  <c:v>733</c:v>
                </c:pt>
                <c:pt idx="950">
                  <c:v>732</c:v>
                </c:pt>
                <c:pt idx="951">
                  <c:v>733</c:v>
                </c:pt>
                <c:pt idx="952">
                  <c:v>733</c:v>
                </c:pt>
                <c:pt idx="953">
                  <c:v>733</c:v>
                </c:pt>
                <c:pt idx="954">
                  <c:v>733</c:v>
                </c:pt>
                <c:pt idx="955">
                  <c:v>733</c:v>
                </c:pt>
                <c:pt idx="956">
                  <c:v>733</c:v>
                </c:pt>
                <c:pt idx="957">
                  <c:v>733</c:v>
                </c:pt>
                <c:pt idx="958">
                  <c:v>732</c:v>
                </c:pt>
                <c:pt idx="959">
                  <c:v>732</c:v>
                </c:pt>
                <c:pt idx="960">
                  <c:v>733</c:v>
                </c:pt>
                <c:pt idx="961">
                  <c:v>732</c:v>
                </c:pt>
                <c:pt idx="962">
                  <c:v>733</c:v>
                </c:pt>
                <c:pt idx="963">
                  <c:v>733</c:v>
                </c:pt>
                <c:pt idx="964">
                  <c:v>733</c:v>
                </c:pt>
                <c:pt idx="965">
                  <c:v>733</c:v>
                </c:pt>
                <c:pt idx="966">
                  <c:v>733</c:v>
                </c:pt>
                <c:pt idx="967">
                  <c:v>733</c:v>
                </c:pt>
                <c:pt idx="968">
                  <c:v>733</c:v>
                </c:pt>
                <c:pt idx="969">
                  <c:v>733</c:v>
                </c:pt>
                <c:pt idx="970">
                  <c:v>733</c:v>
                </c:pt>
                <c:pt idx="971">
                  <c:v>733</c:v>
                </c:pt>
                <c:pt idx="972">
                  <c:v>733</c:v>
                </c:pt>
                <c:pt idx="973">
                  <c:v>733</c:v>
                </c:pt>
                <c:pt idx="974">
                  <c:v>733</c:v>
                </c:pt>
                <c:pt idx="975">
                  <c:v>733</c:v>
                </c:pt>
                <c:pt idx="976">
                  <c:v>732</c:v>
                </c:pt>
                <c:pt idx="977">
                  <c:v>733</c:v>
                </c:pt>
                <c:pt idx="978">
                  <c:v>733</c:v>
                </c:pt>
                <c:pt idx="979">
                  <c:v>733</c:v>
                </c:pt>
                <c:pt idx="980">
                  <c:v>733</c:v>
                </c:pt>
                <c:pt idx="981">
                  <c:v>733</c:v>
                </c:pt>
                <c:pt idx="982">
                  <c:v>732</c:v>
                </c:pt>
                <c:pt idx="983">
                  <c:v>733</c:v>
                </c:pt>
                <c:pt idx="984">
                  <c:v>733</c:v>
                </c:pt>
                <c:pt idx="985">
                  <c:v>732</c:v>
                </c:pt>
                <c:pt idx="986">
                  <c:v>732</c:v>
                </c:pt>
                <c:pt idx="987">
                  <c:v>732</c:v>
                </c:pt>
                <c:pt idx="988">
                  <c:v>732</c:v>
                </c:pt>
                <c:pt idx="989">
                  <c:v>732</c:v>
                </c:pt>
                <c:pt idx="990">
                  <c:v>731</c:v>
                </c:pt>
                <c:pt idx="991">
                  <c:v>731</c:v>
                </c:pt>
                <c:pt idx="992">
                  <c:v>731</c:v>
                </c:pt>
                <c:pt idx="993">
                  <c:v>731</c:v>
                </c:pt>
                <c:pt idx="994">
                  <c:v>731</c:v>
                </c:pt>
                <c:pt idx="995">
                  <c:v>732</c:v>
                </c:pt>
                <c:pt idx="996">
                  <c:v>731</c:v>
                </c:pt>
                <c:pt idx="997">
                  <c:v>732</c:v>
                </c:pt>
                <c:pt idx="998">
                  <c:v>732</c:v>
                </c:pt>
                <c:pt idx="999">
                  <c:v>732</c:v>
                </c:pt>
                <c:pt idx="1000">
                  <c:v>732</c:v>
                </c:pt>
                <c:pt idx="1001">
                  <c:v>732</c:v>
                </c:pt>
                <c:pt idx="1002">
                  <c:v>732</c:v>
                </c:pt>
                <c:pt idx="1003">
                  <c:v>732</c:v>
                </c:pt>
                <c:pt idx="1004">
                  <c:v>732</c:v>
                </c:pt>
                <c:pt idx="1005">
                  <c:v>732</c:v>
                </c:pt>
                <c:pt idx="1006">
                  <c:v>732</c:v>
                </c:pt>
                <c:pt idx="1007">
                  <c:v>732</c:v>
                </c:pt>
                <c:pt idx="1008">
                  <c:v>731</c:v>
                </c:pt>
                <c:pt idx="1009">
                  <c:v>731</c:v>
                </c:pt>
                <c:pt idx="1010">
                  <c:v>731</c:v>
                </c:pt>
                <c:pt idx="1011">
                  <c:v>731</c:v>
                </c:pt>
                <c:pt idx="1012">
                  <c:v>731</c:v>
                </c:pt>
                <c:pt idx="1013">
                  <c:v>731</c:v>
                </c:pt>
                <c:pt idx="1014">
                  <c:v>731</c:v>
                </c:pt>
                <c:pt idx="1015">
                  <c:v>731</c:v>
                </c:pt>
                <c:pt idx="1016">
                  <c:v>731</c:v>
                </c:pt>
                <c:pt idx="1017">
                  <c:v>731</c:v>
                </c:pt>
                <c:pt idx="1018">
                  <c:v>731</c:v>
                </c:pt>
                <c:pt idx="1019">
                  <c:v>731</c:v>
                </c:pt>
                <c:pt idx="1020">
                  <c:v>731</c:v>
                </c:pt>
                <c:pt idx="1021">
                  <c:v>731</c:v>
                </c:pt>
                <c:pt idx="1022">
                  <c:v>730</c:v>
                </c:pt>
                <c:pt idx="1023">
                  <c:v>730</c:v>
                </c:pt>
                <c:pt idx="1024">
                  <c:v>730</c:v>
                </c:pt>
                <c:pt idx="1025">
                  <c:v>730</c:v>
                </c:pt>
                <c:pt idx="1026">
                  <c:v>730</c:v>
                </c:pt>
                <c:pt idx="1027">
                  <c:v>730</c:v>
                </c:pt>
                <c:pt idx="1028">
                  <c:v>730</c:v>
                </c:pt>
                <c:pt idx="1029">
                  <c:v>730</c:v>
                </c:pt>
                <c:pt idx="1030">
                  <c:v>730</c:v>
                </c:pt>
                <c:pt idx="1031">
                  <c:v>730</c:v>
                </c:pt>
                <c:pt idx="1032">
                  <c:v>731</c:v>
                </c:pt>
                <c:pt idx="1033">
                  <c:v>731</c:v>
                </c:pt>
                <c:pt idx="1034">
                  <c:v>731</c:v>
                </c:pt>
                <c:pt idx="1035">
                  <c:v>731</c:v>
                </c:pt>
                <c:pt idx="1036">
                  <c:v>731</c:v>
                </c:pt>
                <c:pt idx="1037">
                  <c:v>731</c:v>
                </c:pt>
                <c:pt idx="1038">
                  <c:v>731</c:v>
                </c:pt>
                <c:pt idx="1039">
                  <c:v>731</c:v>
                </c:pt>
                <c:pt idx="1040">
                  <c:v>731</c:v>
                </c:pt>
                <c:pt idx="1041">
                  <c:v>731</c:v>
                </c:pt>
                <c:pt idx="1042">
                  <c:v>731</c:v>
                </c:pt>
                <c:pt idx="1043">
                  <c:v>731</c:v>
                </c:pt>
                <c:pt idx="1044">
                  <c:v>731</c:v>
                </c:pt>
                <c:pt idx="1045">
                  <c:v>731</c:v>
                </c:pt>
                <c:pt idx="1046">
                  <c:v>731</c:v>
                </c:pt>
                <c:pt idx="1047">
                  <c:v>731</c:v>
                </c:pt>
                <c:pt idx="1048">
                  <c:v>731</c:v>
                </c:pt>
                <c:pt idx="1049">
                  <c:v>731</c:v>
                </c:pt>
                <c:pt idx="1050">
                  <c:v>731</c:v>
                </c:pt>
                <c:pt idx="1051">
                  <c:v>731</c:v>
                </c:pt>
                <c:pt idx="1052">
                  <c:v>731</c:v>
                </c:pt>
                <c:pt idx="1053">
                  <c:v>731</c:v>
                </c:pt>
                <c:pt idx="1054">
                  <c:v>731</c:v>
                </c:pt>
                <c:pt idx="1055">
                  <c:v>731</c:v>
                </c:pt>
                <c:pt idx="1056">
                  <c:v>731</c:v>
                </c:pt>
                <c:pt idx="1057">
                  <c:v>731</c:v>
                </c:pt>
                <c:pt idx="1058">
                  <c:v>731</c:v>
                </c:pt>
                <c:pt idx="1059">
                  <c:v>730</c:v>
                </c:pt>
                <c:pt idx="1060">
                  <c:v>731</c:v>
                </c:pt>
                <c:pt idx="1061">
                  <c:v>730</c:v>
                </c:pt>
                <c:pt idx="1062">
                  <c:v>730</c:v>
                </c:pt>
                <c:pt idx="1063">
                  <c:v>730</c:v>
                </c:pt>
                <c:pt idx="1064">
                  <c:v>730</c:v>
                </c:pt>
                <c:pt idx="1065">
                  <c:v>730</c:v>
                </c:pt>
                <c:pt idx="1066">
                  <c:v>730</c:v>
                </c:pt>
                <c:pt idx="1067">
                  <c:v>730</c:v>
                </c:pt>
                <c:pt idx="1068">
                  <c:v>730</c:v>
                </c:pt>
                <c:pt idx="1069">
                  <c:v>730</c:v>
                </c:pt>
                <c:pt idx="1070">
                  <c:v>730</c:v>
                </c:pt>
                <c:pt idx="1071">
                  <c:v>730</c:v>
                </c:pt>
                <c:pt idx="1072">
                  <c:v>730</c:v>
                </c:pt>
                <c:pt idx="1073">
                  <c:v>730</c:v>
                </c:pt>
                <c:pt idx="1074">
                  <c:v>730</c:v>
                </c:pt>
                <c:pt idx="1075">
                  <c:v>730</c:v>
                </c:pt>
                <c:pt idx="1076">
                  <c:v>730</c:v>
                </c:pt>
                <c:pt idx="1077">
                  <c:v>730</c:v>
                </c:pt>
                <c:pt idx="1078">
                  <c:v>730</c:v>
                </c:pt>
                <c:pt idx="1079">
                  <c:v>730</c:v>
                </c:pt>
                <c:pt idx="1080">
                  <c:v>730</c:v>
                </c:pt>
                <c:pt idx="1081">
                  <c:v>730</c:v>
                </c:pt>
                <c:pt idx="1082">
                  <c:v>730</c:v>
                </c:pt>
                <c:pt idx="1083">
                  <c:v>730</c:v>
                </c:pt>
                <c:pt idx="1084">
                  <c:v>730</c:v>
                </c:pt>
                <c:pt idx="1085">
                  <c:v>730</c:v>
                </c:pt>
                <c:pt idx="1086">
                  <c:v>730</c:v>
                </c:pt>
                <c:pt idx="1087">
                  <c:v>730</c:v>
                </c:pt>
                <c:pt idx="1088">
                  <c:v>730</c:v>
                </c:pt>
                <c:pt idx="1089">
                  <c:v>730</c:v>
                </c:pt>
                <c:pt idx="1090">
                  <c:v>730</c:v>
                </c:pt>
                <c:pt idx="1091">
                  <c:v>730</c:v>
                </c:pt>
                <c:pt idx="1092">
                  <c:v>730</c:v>
                </c:pt>
                <c:pt idx="1093">
                  <c:v>730</c:v>
                </c:pt>
                <c:pt idx="1094">
                  <c:v>730</c:v>
                </c:pt>
                <c:pt idx="1095">
                  <c:v>730</c:v>
                </c:pt>
                <c:pt idx="1096">
                  <c:v>730</c:v>
                </c:pt>
                <c:pt idx="1097">
                  <c:v>730</c:v>
                </c:pt>
                <c:pt idx="1098">
                  <c:v>730</c:v>
                </c:pt>
                <c:pt idx="1099">
                  <c:v>730</c:v>
                </c:pt>
                <c:pt idx="1100">
                  <c:v>730</c:v>
                </c:pt>
                <c:pt idx="1101">
                  <c:v>730</c:v>
                </c:pt>
                <c:pt idx="1102">
                  <c:v>730</c:v>
                </c:pt>
                <c:pt idx="1103">
                  <c:v>730</c:v>
                </c:pt>
                <c:pt idx="1104">
                  <c:v>730</c:v>
                </c:pt>
                <c:pt idx="1105">
                  <c:v>730</c:v>
                </c:pt>
                <c:pt idx="1106">
                  <c:v>730</c:v>
                </c:pt>
                <c:pt idx="1107">
                  <c:v>730</c:v>
                </c:pt>
                <c:pt idx="1108">
                  <c:v>730</c:v>
                </c:pt>
                <c:pt idx="1109">
                  <c:v>730</c:v>
                </c:pt>
                <c:pt idx="1110">
                  <c:v>730</c:v>
                </c:pt>
                <c:pt idx="1111">
                  <c:v>730</c:v>
                </c:pt>
                <c:pt idx="1112">
                  <c:v>730</c:v>
                </c:pt>
                <c:pt idx="1113">
                  <c:v>730</c:v>
                </c:pt>
                <c:pt idx="1114">
                  <c:v>730</c:v>
                </c:pt>
                <c:pt idx="1115">
                  <c:v>730</c:v>
                </c:pt>
                <c:pt idx="1116">
                  <c:v>730</c:v>
                </c:pt>
                <c:pt idx="1117">
                  <c:v>731</c:v>
                </c:pt>
                <c:pt idx="1118">
                  <c:v>731</c:v>
                </c:pt>
                <c:pt idx="1119">
                  <c:v>731</c:v>
                </c:pt>
                <c:pt idx="1120">
                  <c:v>731</c:v>
                </c:pt>
                <c:pt idx="1121">
                  <c:v>731</c:v>
                </c:pt>
                <c:pt idx="1122">
                  <c:v>731</c:v>
                </c:pt>
                <c:pt idx="1123">
                  <c:v>731</c:v>
                </c:pt>
                <c:pt idx="1124">
                  <c:v>731</c:v>
                </c:pt>
                <c:pt idx="1125">
                  <c:v>731</c:v>
                </c:pt>
                <c:pt idx="1126">
                  <c:v>731</c:v>
                </c:pt>
                <c:pt idx="1127">
                  <c:v>731</c:v>
                </c:pt>
                <c:pt idx="1128">
                  <c:v>731</c:v>
                </c:pt>
                <c:pt idx="1129">
                  <c:v>731</c:v>
                </c:pt>
                <c:pt idx="1130">
                  <c:v>731</c:v>
                </c:pt>
                <c:pt idx="1131">
                  <c:v>731</c:v>
                </c:pt>
                <c:pt idx="1132">
                  <c:v>731</c:v>
                </c:pt>
                <c:pt idx="1133">
                  <c:v>731</c:v>
                </c:pt>
                <c:pt idx="1134">
                  <c:v>731</c:v>
                </c:pt>
                <c:pt idx="1135">
                  <c:v>730</c:v>
                </c:pt>
                <c:pt idx="1136">
                  <c:v>731</c:v>
                </c:pt>
                <c:pt idx="1137">
                  <c:v>731</c:v>
                </c:pt>
                <c:pt idx="1138">
                  <c:v>731</c:v>
                </c:pt>
                <c:pt idx="1139">
                  <c:v>731</c:v>
                </c:pt>
                <c:pt idx="1140">
                  <c:v>731</c:v>
                </c:pt>
                <c:pt idx="1141">
                  <c:v>731</c:v>
                </c:pt>
                <c:pt idx="1142">
                  <c:v>731</c:v>
                </c:pt>
                <c:pt idx="1143">
                  <c:v>730</c:v>
                </c:pt>
                <c:pt idx="1144">
                  <c:v>730</c:v>
                </c:pt>
                <c:pt idx="1145">
                  <c:v>730</c:v>
                </c:pt>
                <c:pt idx="1146">
                  <c:v>731</c:v>
                </c:pt>
                <c:pt idx="1147">
                  <c:v>731</c:v>
                </c:pt>
                <c:pt idx="1148">
                  <c:v>731</c:v>
                </c:pt>
                <c:pt idx="1149">
                  <c:v>731</c:v>
                </c:pt>
                <c:pt idx="1150">
                  <c:v>731</c:v>
                </c:pt>
                <c:pt idx="1151">
                  <c:v>731</c:v>
                </c:pt>
                <c:pt idx="1152">
                  <c:v>731</c:v>
                </c:pt>
                <c:pt idx="1153">
                  <c:v>731</c:v>
                </c:pt>
                <c:pt idx="1154">
                  <c:v>731</c:v>
                </c:pt>
                <c:pt idx="1155">
                  <c:v>731</c:v>
                </c:pt>
                <c:pt idx="1156">
                  <c:v>731</c:v>
                </c:pt>
                <c:pt idx="1157">
                  <c:v>731</c:v>
                </c:pt>
                <c:pt idx="1158">
                  <c:v>731</c:v>
                </c:pt>
                <c:pt idx="1159">
                  <c:v>731</c:v>
                </c:pt>
                <c:pt idx="1160">
                  <c:v>731</c:v>
                </c:pt>
                <c:pt idx="1161">
                  <c:v>731</c:v>
                </c:pt>
                <c:pt idx="1162">
                  <c:v>730</c:v>
                </c:pt>
                <c:pt idx="1163">
                  <c:v>730</c:v>
                </c:pt>
                <c:pt idx="1164">
                  <c:v>731</c:v>
                </c:pt>
                <c:pt idx="1165">
                  <c:v>731</c:v>
                </c:pt>
                <c:pt idx="1166">
                  <c:v>730</c:v>
                </c:pt>
                <c:pt idx="1167">
                  <c:v>730</c:v>
                </c:pt>
                <c:pt idx="1168">
                  <c:v>731</c:v>
                </c:pt>
                <c:pt idx="1169">
                  <c:v>731</c:v>
                </c:pt>
                <c:pt idx="1170">
                  <c:v>731</c:v>
                </c:pt>
                <c:pt idx="1171">
                  <c:v>730</c:v>
                </c:pt>
                <c:pt idx="1172">
                  <c:v>730</c:v>
                </c:pt>
                <c:pt idx="1173">
                  <c:v>730</c:v>
                </c:pt>
                <c:pt idx="1174">
                  <c:v>730</c:v>
                </c:pt>
                <c:pt idx="1175">
                  <c:v>730</c:v>
                </c:pt>
                <c:pt idx="1176">
                  <c:v>730</c:v>
                </c:pt>
                <c:pt idx="1177">
                  <c:v>730</c:v>
                </c:pt>
                <c:pt idx="1178">
                  <c:v>730</c:v>
                </c:pt>
                <c:pt idx="1179">
                  <c:v>730</c:v>
                </c:pt>
                <c:pt idx="1180">
                  <c:v>730</c:v>
                </c:pt>
                <c:pt idx="1181">
                  <c:v>731</c:v>
                </c:pt>
                <c:pt idx="1182">
                  <c:v>730</c:v>
                </c:pt>
                <c:pt idx="1183">
                  <c:v>730</c:v>
                </c:pt>
                <c:pt idx="1184">
                  <c:v>730</c:v>
                </c:pt>
                <c:pt idx="1185">
                  <c:v>731</c:v>
                </c:pt>
                <c:pt idx="1186">
                  <c:v>731</c:v>
                </c:pt>
                <c:pt idx="1187">
                  <c:v>730</c:v>
                </c:pt>
                <c:pt idx="1188">
                  <c:v>731</c:v>
                </c:pt>
                <c:pt idx="1189">
                  <c:v>731</c:v>
                </c:pt>
                <c:pt idx="1190">
                  <c:v>730</c:v>
                </c:pt>
                <c:pt idx="1191">
                  <c:v>730</c:v>
                </c:pt>
                <c:pt idx="1192">
                  <c:v>730</c:v>
                </c:pt>
                <c:pt idx="1193">
                  <c:v>730</c:v>
                </c:pt>
                <c:pt idx="1194">
                  <c:v>730</c:v>
                </c:pt>
                <c:pt idx="1195">
                  <c:v>731</c:v>
                </c:pt>
                <c:pt idx="1196">
                  <c:v>730</c:v>
                </c:pt>
                <c:pt idx="1197">
                  <c:v>730</c:v>
                </c:pt>
                <c:pt idx="1198">
                  <c:v>730</c:v>
                </c:pt>
                <c:pt idx="1199">
                  <c:v>731</c:v>
                </c:pt>
                <c:pt idx="1200">
                  <c:v>731</c:v>
                </c:pt>
                <c:pt idx="1201">
                  <c:v>731</c:v>
                </c:pt>
                <c:pt idx="1202">
                  <c:v>730</c:v>
                </c:pt>
                <c:pt idx="1203">
                  <c:v>731</c:v>
                </c:pt>
                <c:pt idx="1204">
                  <c:v>731</c:v>
                </c:pt>
                <c:pt idx="1205">
                  <c:v>730</c:v>
                </c:pt>
                <c:pt idx="1206">
                  <c:v>731</c:v>
                </c:pt>
                <c:pt idx="1207">
                  <c:v>730</c:v>
                </c:pt>
                <c:pt idx="1208">
                  <c:v>730</c:v>
                </c:pt>
                <c:pt idx="1209">
                  <c:v>731</c:v>
                </c:pt>
                <c:pt idx="1210">
                  <c:v>731</c:v>
                </c:pt>
                <c:pt idx="1211">
                  <c:v>730</c:v>
                </c:pt>
                <c:pt idx="1212">
                  <c:v>731</c:v>
                </c:pt>
                <c:pt idx="1213">
                  <c:v>731</c:v>
                </c:pt>
                <c:pt idx="1214">
                  <c:v>730</c:v>
                </c:pt>
                <c:pt idx="1215">
                  <c:v>730</c:v>
                </c:pt>
                <c:pt idx="1216">
                  <c:v>730</c:v>
                </c:pt>
                <c:pt idx="1217">
                  <c:v>730</c:v>
                </c:pt>
                <c:pt idx="1218">
                  <c:v>731</c:v>
                </c:pt>
                <c:pt idx="1219">
                  <c:v>731</c:v>
                </c:pt>
                <c:pt idx="1220">
                  <c:v>731</c:v>
                </c:pt>
                <c:pt idx="1221">
                  <c:v>732</c:v>
                </c:pt>
                <c:pt idx="1222">
                  <c:v>732</c:v>
                </c:pt>
                <c:pt idx="1223">
                  <c:v>732</c:v>
                </c:pt>
                <c:pt idx="1224">
                  <c:v>732</c:v>
                </c:pt>
                <c:pt idx="1225">
                  <c:v>732</c:v>
                </c:pt>
                <c:pt idx="1226">
                  <c:v>731</c:v>
                </c:pt>
                <c:pt idx="1227">
                  <c:v>731</c:v>
                </c:pt>
                <c:pt idx="1228">
                  <c:v>732</c:v>
                </c:pt>
                <c:pt idx="1229">
                  <c:v>732</c:v>
                </c:pt>
                <c:pt idx="1230">
                  <c:v>732</c:v>
                </c:pt>
                <c:pt idx="1231">
                  <c:v>731</c:v>
                </c:pt>
                <c:pt idx="1232">
                  <c:v>731</c:v>
                </c:pt>
                <c:pt idx="1233">
                  <c:v>731</c:v>
                </c:pt>
                <c:pt idx="1234">
                  <c:v>731</c:v>
                </c:pt>
                <c:pt idx="1235">
                  <c:v>732</c:v>
                </c:pt>
                <c:pt idx="1236">
                  <c:v>732</c:v>
                </c:pt>
                <c:pt idx="1237">
                  <c:v>731</c:v>
                </c:pt>
                <c:pt idx="1238">
                  <c:v>732</c:v>
                </c:pt>
                <c:pt idx="1239">
                  <c:v>732</c:v>
                </c:pt>
                <c:pt idx="1240">
                  <c:v>731</c:v>
                </c:pt>
                <c:pt idx="1241">
                  <c:v>731</c:v>
                </c:pt>
                <c:pt idx="1242">
                  <c:v>731</c:v>
                </c:pt>
                <c:pt idx="1243">
                  <c:v>732</c:v>
                </c:pt>
                <c:pt idx="1244">
                  <c:v>732</c:v>
                </c:pt>
                <c:pt idx="1245">
                  <c:v>731</c:v>
                </c:pt>
                <c:pt idx="1246">
                  <c:v>731</c:v>
                </c:pt>
                <c:pt idx="1247">
                  <c:v>731</c:v>
                </c:pt>
                <c:pt idx="1248">
                  <c:v>731</c:v>
                </c:pt>
                <c:pt idx="1249">
                  <c:v>731</c:v>
                </c:pt>
                <c:pt idx="1250">
                  <c:v>731</c:v>
                </c:pt>
                <c:pt idx="1251">
                  <c:v>731</c:v>
                </c:pt>
                <c:pt idx="1252">
                  <c:v>731</c:v>
                </c:pt>
                <c:pt idx="1253">
                  <c:v>731</c:v>
                </c:pt>
                <c:pt idx="1254">
                  <c:v>731</c:v>
                </c:pt>
                <c:pt idx="1255">
                  <c:v>731</c:v>
                </c:pt>
                <c:pt idx="1256">
                  <c:v>731</c:v>
                </c:pt>
                <c:pt idx="1257">
                  <c:v>731</c:v>
                </c:pt>
                <c:pt idx="1258">
                  <c:v>731</c:v>
                </c:pt>
                <c:pt idx="1259">
                  <c:v>732</c:v>
                </c:pt>
                <c:pt idx="1260">
                  <c:v>732</c:v>
                </c:pt>
                <c:pt idx="1261">
                  <c:v>731</c:v>
                </c:pt>
                <c:pt idx="1262">
                  <c:v>731</c:v>
                </c:pt>
                <c:pt idx="1263">
                  <c:v>731</c:v>
                </c:pt>
                <c:pt idx="1264">
                  <c:v>731</c:v>
                </c:pt>
                <c:pt idx="1265">
                  <c:v>731</c:v>
                </c:pt>
                <c:pt idx="1266">
                  <c:v>731</c:v>
                </c:pt>
                <c:pt idx="1267">
                  <c:v>731</c:v>
                </c:pt>
                <c:pt idx="1268">
                  <c:v>731</c:v>
                </c:pt>
                <c:pt idx="1269">
                  <c:v>731</c:v>
                </c:pt>
                <c:pt idx="1270">
                  <c:v>731</c:v>
                </c:pt>
                <c:pt idx="1271">
                  <c:v>731</c:v>
                </c:pt>
                <c:pt idx="1272">
                  <c:v>731</c:v>
                </c:pt>
                <c:pt idx="1273">
                  <c:v>732</c:v>
                </c:pt>
                <c:pt idx="1274">
                  <c:v>731</c:v>
                </c:pt>
                <c:pt idx="1275">
                  <c:v>731</c:v>
                </c:pt>
                <c:pt idx="1276">
                  <c:v>731</c:v>
                </c:pt>
                <c:pt idx="1277">
                  <c:v>732</c:v>
                </c:pt>
                <c:pt idx="1278">
                  <c:v>732</c:v>
                </c:pt>
                <c:pt idx="1279">
                  <c:v>731</c:v>
                </c:pt>
                <c:pt idx="1280">
                  <c:v>731</c:v>
                </c:pt>
                <c:pt idx="1281">
                  <c:v>731</c:v>
                </c:pt>
                <c:pt idx="1282">
                  <c:v>731</c:v>
                </c:pt>
                <c:pt idx="1283">
                  <c:v>731</c:v>
                </c:pt>
                <c:pt idx="1284">
                  <c:v>731</c:v>
                </c:pt>
                <c:pt idx="1285">
                  <c:v>731</c:v>
                </c:pt>
                <c:pt idx="1286">
                  <c:v>731</c:v>
                </c:pt>
                <c:pt idx="1287">
                  <c:v>731</c:v>
                </c:pt>
                <c:pt idx="1288">
                  <c:v>731</c:v>
                </c:pt>
                <c:pt idx="1289">
                  <c:v>731</c:v>
                </c:pt>
                <c:pt idx="1290">
                  <c:v>731</c:v>
                </c:pt>
                <c:pt idx="1291">
                  <c:v>731</c:v>
                </c:pt>
                <c:pt idx="1292">
                  <c:v>732</c:v>
                </c:pt>
                <c:pt idx="1293">
                  <c:v>731</c:v>
                </c:pt>
                <c:pt idx="1294">
                  <c:v>731</c:v>
                </c:pt>
                <c:pt idx="1295">
                  <c:v>731</c:v>
                </c:pt>
                <c:pt idx="1296">
                  <c:v>731</c:v>
                </c:pt>
                <c:pt idx="1297">
                  <c:v>731</c:v>
                </c:pt>
                <c:pt idx="1298">
                  <c:v>731</c:v>
                </c:pt>
                <c:pt idx="1299">
                  <c:v>731</c:v>
                </c:pt>
                <c:pt idx="1300">
                  <c:v>731</c:v>
                </c:pt>
                <c:pt idx="1301">
                  <c:v>731</c:v>
                </c:pt>
                <c:pt idx="1302">
                  <c:v>732</c:v>
                </c:pt>
                <c:pt idx="1303">
                  <c:v>732</c:v>
                </c:pt>
                <c:pt idx="1304">
                  <c:v>732</c:v>
                </c:pt>
                <c:pt idx="1305">
                  <c:v>731</c:v>
                </c:pt>
                <c:pt idx="1306">
                  <c:v>732</c:v>
                </c:pt>
                <c:pt idx="1307">
                  <c:v>731</c:v>
                </c:pt>
                <c:pt idx="1308">
                  <c:v>732</c:v>
                </c:pt>
                <c:pt idx="1309">
                  <c:v>731</c:v>
                </c:pt>
                <c:pt idx="1310">
                  <c:v>731</c:v>
                </c:pt>
                <c:pt idx="1311">
                  <c:v>731</c:v>
                </c:pt>
                <c:pt idx="1312">
                  <c:v>731</c:v>
                </c:pt>
                <c:pt idx="1313">
                  <c:v>732</c:v>
                </c:pt>
                <c:pt idx="1314">
                  <c:v>732</c:v>
                </c:pt>
                <c:pt idx="1315">
                  <c:v>731</c:v>
                </c:pt>
                <c:pt idx="1316">
                  <c:v>731</c:v>
                </c:pt>
                <c:pt idx="1317">
                  <c:v>731</c:v>
                </c:pt>
                <c:pt idx="1318">
                  <c:v>731</c:v>
                </c:pt>
                <c:pt idx="1319">
                  <c:v>731</c:v>
                </c:pt>
                <c:pt idx="1320">
                  <c:v>731</c:v>
                </c:pt>
                <c:pt idx="1321">
                  <c:v>731</c:v>
                </c:pt>
                <c:pt idx="1322">
                  <c:v>731</c:v>
                </c:pt>
                <c:pt idx="1323">
                  <c:v>731</c:v>
                </c:pt>
                <c:pt idx="1324">
                  <c:v>731</c:v>
                </c:pt>
                <c:pt idx="1325">
                  <c:v>731</c:v>
                </c:pt>
                <c:pt idx="1326">
                  <c:v>732</c:v>
                </c:pt>
                <c:pt idx="1327">
                  <c:v>732</c:v>
                </c:pt>
                <c:pt idx="1328">
                  <c:v>732</c:v>
                </c:pt>
                <c:pt idx="1329">
                  <c:v>731</c:v>
                </c:pt>
                <c:pt idx="1330">
                  <c:v>732</c:v>
                </c:pt>
                <c:pt idx="1331">
                  <c:v>732</c:v>
                </c:pt>
                <c:pt idx="1332">
                  <c:v>732</c:v>
                </c:pt>
                <c:pt idx="1333">
                  <c:v>732</c:v>
                </c:pt>
                <c:pt idx="1334">
                  <c:v>731</c:v>
                </c:pt>
                <c:pt idx="1335">
                  <c:v>731</c:v>
                </c:pt>
                <c:pt idx="1336">
                  <c:v>732</c:v>
                </c:pt>
                <c:pt idx="1337">
                  <c:v>732</c:v>
                </c:pt>
                <c:pt idx="1338">
                  <c:v>731</c:v>
                </c:pt>
                <c:pt idx="1339">
                  <c:v>732</c:v>
                </c:pt>
                <c:pt idx="1340">
                  <c:v>732</c:v>
                </c:pt>
                <c:pt idx="1341">
                  <c:v>732</c:v>
                </c:pt>
                <c:pt idx="1342">
                  <c:v>732</c:v>
                </c:pt>
                <c:pt idx="1343">
                  <c:v>732</c:v>
                </c:pt>
                <c:pt idx="1344">
                  <c:v>732</c:v>
                </c:pt>
                <c:pt idx="1345">
                  <c:v>732</c:v>
                </c:pt>
                <c:pt idx="1346">
                  <c:v>732</c:v>
                </c:pt>
                <c:pt idx="1347">
                  <c:v>732</c:v>
                </c:pt>
                <c:pt idx="1348">
                  <c:v>732</c:v>
                </c:pt>
                <c:pt idx="1349">
                  <c:v>732</c:v>
                </c:pt>
                <c:pt idx="1350">
                  <c:v>732</c:v>
                </c:pt>
                <c:pt idx="1351">
                  <c:v>732</c:v>
                </c:pt>
                <c:pt idx="1352">
                  <c:v>732</c:v>
                </c:pt>
                <c:pt idx="1353">
                  <c:v>732</c:v>
                </c:pt>
                <c:pt idx="1354">
                  <c:v>732</c:v>
                </c:pt>
                <c:pt idx="1355">
                  <c:v>732</c:v>
                </c:pt>
                <c:pt idx="1356">
                  <c:v>732</c:v>
                </c:pt>
                <c:pt idx="1357">
                  <c:v>732</c:v>
                </c:pt>
                <c:pt idx="1358">
                  <c:v>731</c:v>
                </c:pt>
                <c:pt idx="1359">
                  <c:v>731</c:v>
                </c:pt>
                <c:pt idx="1360">
                  <c:v>731</c:v>
                </c:pt>
                <c:pt idx="1361">
                  <c:v>731</c:v>
                </c:pt>
                <c:pt idx="1362">
                  <c:v>731</c:v>
                </c:pt>
                <c:pt idx="1363">
                  <c:v>731</c:v>
                </c:pt>
                <c:pt idx="1364">
                  <c:v>731</c:v>
                </c:pt>
                <c:pt idx="1365">
                  <c:v>732</c:v>
                </c:pt>
                <c:pt idx="1366">
                  <c:v>732</c:v>
                </c:pt>
                <c:pt idx="1367">
                  <c:v>732</c:v>
                </c:pt>
                <c:pt idx="1368">
                  <c:v>732</c:v>
                </c:pt>
                <c:pt idx="1369">
                  <c:v>732</c:v>
                </c:pt>
                <c:pt idx="1370">
                  <c:v>732</c:v>
                </c:pt>
                <c:pt idx="1371">
                  <c:v>732</c:v>
                </c:pt>
                <c:pt idx="1372">
                  <c:v>732</c:v>
                </c:pt>
                <c:pt idx="1373">
                  <c:v>732</c:v>
                </c:pt>
                <c:pt idx="1374">
                  <c:v>732</c:v>
                </c:pt>
                <c:pt idx="1375">
                  <c:v>731</c:v>
                </c:pt>
                <c:pt idx="1376">
                  <c:v>731</c:v>
                </c:pt>
                <c:pt idx="1377">
                  <c:v>731</c:v>
                </c:pt>
                <c:pt idx="1378">
                  <c:v>731</c:v>
                </c:pt>
                <c:pt idx="1379">
                  <c:v>731</c:v>
                </c:pt>
                <c:pt idx="1380">
                  <c:v>731</c:v>
                </c:pt>
                <c:pt idx="1381">
                  <c:v>732</c:v>
                </c:pt>
                <c:pt idx="1382">
                  <c:v>732</c:v>
                </c:pt>
                <c:pt idx="1383">
                  <c:v>732</c:v>
                </c:pt>
                <c:pt idx="1384">
                  <c:v>731</c:v>
                </c:pt>
                <c:pt idx="1385">
                  <c:v>731</c:v>
                </c:pt>
                <c:pt idx="1386">
                  <c:v>732</c:v>
                </c:pt>
                <c:pt idx="1387">
                  <c:v>732</c:v>
                </c:pt>
                <c:pt idx="1388">
                  <c:v>732</c:v>
                </c:pt>
                <c:pt idx="1389">
                  <c:v>731</c:v>
                </c:pt>
                <c:pt idx="1390">
                  <c:v>731</c:v>
                </c:pt>
                <c:pt idx="1391">
                  <c:v>732</c:v>
                </c:pt>
                <c:pt idx="1392">
                  <c:v>732</c:v>
                </c:pt>
                <c:pt idx="1393">
                  <c:v>732</c:v>
                </c:pt>
                <c:pt idx="1394">
                  <c:v>731</c:v>
                </c:pt>
                <c:pt idx="1395">
                  <c:v>731</c:v>
                </c:pt>
                <c:pt idx="1396">
                  <c:v>732</c:v>
                </c:pt>
                <c:pt idx="1397">
                  <c:v>731</c:v>
                </c:pt>
                <c:pt idx="1398">
                  <c:v>731</c:v>
                </c:pt>
                <c:pt idx="1399">
                  <c:v>731</c:v>
                </c:pt>
                <c:pt idx="1400">
                  <c:v>732</c:v>
                </c:pt>
                <c:pt idx="1401">
                  <c:v>731</c:v>
                </c:pt>
                <c:pt idx="1402">
                  <c:v>731</c:v>
                </c:pt>
                <c:pt idx="1403">
                  <c:v>732</c:v>
                </c:pt>
                <c:pt idx="1404">
                  <c:v>732</c:v>
                </c:pt>
                <c:pt idx="1405">
                  <c:v>732</c:v>
                </c:pt>
                <c:pt idx="1406">
                  <c:v>732</c:v>
                </c:pt>
                <c:pt idx="1407">
                  <c:v>732</c:v>
                </c:pt>
                <c:pt idx="1408">
                  <c:v>731</c:v>
                </c:pt>
                <c:pt idx="1409">
                  <c:v>732</c:v>
                </c:pt>
                <c:pt idx="1410">
                  <c:v>732</c:v>
                </c:pt>
                <c:pt idx="1411">
                  <c:v>731</c:v>
                </c:pt>
                <c:pt idx="1412">
                  <c:v>731</c:v>
                </c:pt>
                <c:pt idx="1413">
                  <c:v>732</c:v>
                </c:pt>
                <c:pt idx="1414">
                  <c:v>732</c:v>
                </c:pt>
                <c:pt idx="1415">
                  <c:v>732</c:v>
                </c:pt>
                <c:pt idx="1416">
                  <c:v>732</c:v>
                </c:pt>
                <c:pt idx="1417">
                  <c:v>732</c:v>
                </c:pt>
                <c:pt idx="1418">
                  <c:v>732</c:v>
                </c:pt>
                <c:pt idx="1419">
                  <c:v>732</c:v>
                </c:pt>
                <c:pt idx="1420">
                  <c:v>731</c:v>
                </c:pt>
                <c:pt idx="1421">
                  <c:v>731</c:v>
                </c:pt>
                <c:pt idx="1422">
                  <c:v>732</c:v>
                </c:pt>
                <c:pt idx="1423">
                  <c:v>731</c:v>
                </c:pt>
                <c:pt idx="1424">
                  <c:v>732</c:v>
                </c:pt>
                <c:pt idx="1425">
                  <c:v>731</c:v>
                </c:pt>
                <c:pt idx="1426">
                  <c:v>731</c:v>
                </c:pt>
                <c:pt idx="1427">
                  <c:v>732</c:v>
                </c:pt>
                <c:pt idx="1428">
                  <c:v>732</c:v>
                </c:pt>
                <c:pt idx="1429">
                  <c:v>732</c:v>
                </c:pt>
                <c:pt idx="1430">
                  <c:v>732</c:v>
                </c:pt>
                <c:pt idx="1431">
                  <c:v>732</c:v>
                </c:pt>
                <c:pt idx="1432">
                  <c:v>732</c:v>
                </c:pt>
                <c:pt idx="1433">
                  <c:v>732</c:v>
                </c:pt>
                <c:pt idx="1434">
                  <c:v>732</c:v>
                </c:pt>
                <c:pt idx="1435">
                  <c:v>732</c:v>
                </c:pt>
                <c:pt idx="1436">
                  <c:v>732</c:v>
                </c:pt>
                <c:pt idx="1437">
                  <c:v>732</c:v>
                </c:pt>
                <c:pt idx="1438">
                  <c:v>732</c:v>
                </c:pt>
                <c:pt idx="1439">
                  <c:v>732</c:v>
                </c:pt>
                <c:pt idx="1440">
                  <c:v>732</c:v>
                </c:pt>
                <c:pt idx="1441">
                  <c:v>732</c:v>
                </c:pt>
                <c:pt idx="1442">
                  <c:v>732</c:v>
                </c:pt>
                <c:pt idx="1443">
                  <c:v>732</c:v>
                </c:pt>
                <c:pt idx="1444">
                  <c:v>732</c:v>
                </c:pt>
                <c:pt idx="1445">
                  <c:v>732</c:v>
                </c:pt>
                <c:pt idx="1446">
                  <c:v>732</c:v>
                </c:pt>
                <c:pt idx="1447">
                  <c:v>732</c:v>
                </c:pt>
                <c:pt idx="1448">
                  <c:v>732</c:v>
                </c:pt>
                <c:pt idx="1449">
                  <c:v>732</c:v>
                </c:pt>
                <c:pt idx="1450">
                  <c:v>732</c:v>
                </c:pt>
                <c:pt idx="1451">
                  <c:v>732</c:v>
                </c:pt>
                <c:pt idx="1452">
                  <c:v>732</c:v>
                </c:pt>
                <c:pt idx="1453">
                  <c:v>732</c:v>
                </c:pt>
                <c:pt idx="1454">
                  <c:v>732</c:v>
                </c:pt>
                <c:pt idx="1455">
                  <c:v>732</c:v>
                </c:pt>
                <c:pt idx="1456">
                  <c:v>732</c:v>
                </c:pt>
                <c:pt idx="1457">
                  <c:v>732</c:v>
                </c:pt>
                <c:pt idx="1458">
                  <c:v>732</c:v>
                </c:pt>
                <c:pt idx="1459">
                  <c:v>732</c:v>
                </c:pt>
                <c:pt idx="1460">
                  <c:v>732</c:v>
                </c:pt>
                <c:pt idx="1461">
                  <c:v>732</c:v>
                </c:pt>
                <c:pt idx="1462">
                  <c:v>732</c:v>
                </c:pt>
                <c:pt idx="1463">
                  <c:v>732</c:v>
                </c:pt>
                <c:pt idx="1464">
                  <c:v>732</c:v>
                </c:pt>
                <c:pt idx="1465">
                  <c:v>732</c:v>
                </c:pt>
                <c:pt idx="1466">
                  <c:v>732</c:v>
                </c:pt>
                <c:pt idx="1467">
                  <c:v>732</c:v>
                </c:pt>
                <c:pt idx="1468">
                  <c:v>732</c:v>
                </c:pt>
                <c:pt idx="1469">
                  <c:v>732</c:v>
                </c:pt>
                <c:pt idx="1470">
                  <c:v>732</c:v>
                </c:pt>
                <c:pt idx="1471">
                  <c:v>732</c:v>
                </c:pt>
                <c:pt idx="1472">
                  <c:v>732</c:v>
                </c:pt>
                <c:pt idx="1473">
                  <c:v>732</c:v>
                </c:pt>
                <c:pt idx="1474">
                  <c:v>732</c:v>
                </c:pt>
                <c:pt idx="1475">
                  <c:v>732</c:v>
                </c:pt>
                <c:pt idx="1476">
                  <c:v>732</c:v>
                </c:pt>
                <c:pt idx="1477">
                  <c:v>732</c:v>
                </c:pt>
                <c:pt idx="1478">
                  <c:v>732</c:v>
                </c:pt>
                <c:pt idx="1479">
                  <c:v>732</c:v>
                </c:pt>
                <c:pt idx="1480">
                  <c:v>732</c:v>
                </c:pt>
                <c:pt idx="1481">
                  <c:v>732</c:v>
                </c:pt>
                <c:pt idx="1482">
                  <c:v>731</c:v>
                </c:pt>
                <c:pt idx="1483">
                  <c:v>732</c:v>
                </c:pt>
                <c:pt idx="1484">
                  <c:v>732</c:v>
                </c:pt>
                <c:pt idx="1485">
                  <c:v>732</c:v>
                </c:pt>
                <c:pt idx="1486">
                  <c:v>732</c:v>
                </c:pt>
                <c:pt idx="1487">
                  <c:v>732</c:v>
                </c:pt>
                <c:pt idx="1488">
                  <c:v>732</c:v>
                </c:pt>
                <c:pt idx="1489">
                  <c:v>732</c:v>
                </c:pt>
                <c:pt idx="1490">
                  <c:v>732</c:v>
                </c:pt>
                <c:pt idx="1491">
                  <c:v>732</c:v>
                </c:pt>
                <c:pt idx="1492">
                  <c:v>732</c:v>
                </c:pt>
                <c:pt idx="1493">
                  <c:v>732</c:v>
                </c:pt>
                <c:pt idx="1494">
                  <c:v>732</c:v>
                </c:pt>
                <c:pt idx="1495">
                  <c:v>732</c:v>
                </c:pt>
                <c:pt idx="1496">
                  <c:v>732</c:v>
                </c:pt>
                <c:pt idx="1497">
                  <c:v>732</c:v>
                </c:pt>
                <c:pt idx="1498">
                  <c:v>731</c:v>
                </c:pt>
                <c:pt idx="1499">
                  <c:v>731</c:v>
                </c:pt>
                <c:pt idx="1500">
                  <c:v>731</c:v>
                </c:pt>
                <c:pt idx="1501">
                  <c:v>731</c:v>
                </c:pt>
                <c:pt idx="1502">
                  <c:v>731</c:v>
                </c:pt>
                <c:pt idx="1503">
                  <c:v>731</c:v>
                </c:pt>
                <c:pt idx="1504">
                  <c:v>731</c:v>
                </c:pt>
                <c:pt idx="1505">
                  <c:v>731</c:v>
                </c:pt>
                <c:pt idx="1506">
                  <c:v>731</c:v>
                </c:pt>
                <c:pt idx="1507">
                  <c:v>731</c:v>
                </c:pt>
                <c:pt idx="1508">
                  <c:v>731</c:v>
                </c:pt>
                <c:pt idx="1509">
                  <c:v>731</c:v>
                </c:pt>
                <c:pt idx="1510">
                  <c:v>731</c:v>
                </c:pt>
                <c:pt idx="1511">
                  <c:v>731</c:v>
                </c:pt>
                <c:pt idx="1512">
                  <c:v>731</c:v>
                </c:pt>
                <c:pt idx="1513">
                  <c:v>731</c:v>
                </c:pt>
                <c:pt idx="1514">
                  <c:v>731</c:v>
                </c:pt>
                <c:pt idx="1515">
                  <c:v>731</c:v>
                </c:pt>
                <c:pt idx="1516">
                  <c:v>731</c:v>
                </c:pt>
                <c:pt idx="1517">
                  <c:v>731</c:v>
                </c:pt>
                <c:pt idx="1518">
                  <c:v>731</c:v>
                </c:pt>
                <c:pt idx="1519">
                  <c:v>731</c:v>
                </c:pt>
                <c:pt idx="1520">
                  <c:v>731</c:v>
                </c:pt>
                <c:pt idx="1521">
                  <c:v>731</c:v>
                </c:pt>
                <c:pt idx="1522">
                  <c:v>731</c:v>
                </c:pt>
                <c:pt idx="1523">
                  <c:v>731</c:v>
                </c:pt>
                <c:pt idx="1524">
                  <c:v>732</c:v>
                </c:pt>
                <c:pt idx="1525">
                  <c:v>731</c:v>
                </c:pt>
                <c:pt idx="1526">
                  <c:v>732</c:v>
                </c:pt>
                <c:pt idx="1527">
                  <c:v>732</c:v>
                </c:pt>
                <c:pt idx="1528">
                  <c:v>732</c:v>
                </c:pt>
                <c:pt idx="1529">
                  <c:v>732</c:v>
                </c:pt>
                <c:pt idx="1530">
                  <c:v>731</c:v>
                </c:pt>
                <c:pt idx="1531">
                  <c:v>732</c:v>
                </c:pt>
                <c:pt idx="1532">
                  <c:v>732</c:v>
                </c:pt>
                <c:pt idx="1533">
                  <c:v>732</c:v>
                </c:pt>
                <c:pt idx="1534">
                  <c:v>732</c:v>
                </c:pt>
                <c:pt idx="1535">
                  <c:v>732</c:v>
                </c:pt>
                <c:pt idx="1536">
                  <c:v>732</c:v>
                </c:pt>
                <c:pt idx="1537">
                  <c:v>731</c:v>
                </c:pt>
                <c:pt idx="1538">
                  <c:v>731</c:v>
                </c:pt>
                <c:pt idx="1539">
                  <c:v>731</c:v>
                </c:pt>
                <c:pt idx="1540">
                  <c:v>731</c:v>
                </c:pt>
                <c:pt idx="1541">
                  <c:v>731</c:v>
                </c:pt>
                <c:pt idx="1542">
                  <c:v>731</c:v>
                </c:pt>
                <c:pt idx="1543">
                  <c:v>731</c:v>
                </c:pt>
                <c:pt idx="1544">
                  <c:v>731</c:v>
                </c:pt>
                <c:pt idx="1545">
                  <c:v>731</c:v>
                </c:pt>
                <c:pt idx="1546">
                  <c:v>731</c:v>
                </c:pt>
                <c:pt idx="1547">
                  <c:v>731</c:v>
                </c:pt>
                <c:pt idx="1548">
                  <c:v>731</c:v>
                </c:pt>
                <c:pt idx="1549">
                  <c:v>731</c:v>
                </c:pt>
                <c:pt idx="1550">
                  <c:v>732</c:v>
                </c:pt>
                <c:pt idx="1551">
                  <c:v>732</c:v>
                </c:pt>
                <c:pt idx="1552">
                  <c:v>732</c:v>
                </c:pt>
                <c:pt idx="1553">
                  <c:v>732</c:v>
                </c:pt>
                <c:pt idx="1554">
                  <c:v>732</c:v>
                </c:pt>
                <c:pt idx="1555">
                  <c:v>732</c:v>
                </c:pt>
                <c:pt idx="1556">
                  <c:v>732</c:v>
                </c:pt>
                <c:pt idx="1557">
                  <c:v>732</c:v>
                </c:pt>
                <c:pt idx="1558">
                  <c:v>732</c:v>
                </c:pt>
                <c:pt idx="1559">
                  <c:v>732</c:v>
                </c:pt>
                <c:pt idx="1560">
                  <c:v>732</c:v>
                </c:pt>
                <c:pt idx="1561">
                  <c:v>732</c:v>
                </c:pt>
                <c:pt idx="1562">
                  <c:v>731</c:v>
                </c:pt>
                <c:pt idx="1563">
                  <c:v>732</c:v>
                </c:pt>
                <c:pt idx="1564">
                  <c:v>732</c:v>
                </c:pt>
                <c:pt idx="1565">
                  <c:v>732</c:v>
                </c:pt>
                <c:pt idx="1566">
                  <c:v>732</c:v>
                </c:pt>
                <c:pt idx="1567">
                  <c:v>732</c:v>
                </c:pt>
                <c:pt idx="1568">
                  <c:v>732</c:v>
                </c:pt>
                <c:pt idx="1569">
                  <c:v>731</c:v>
                </c:pt>
                <c:pt idx="1570">
                  <c:v>731</c:v>
                </c:pt>
                <c:pt idx="1571">
                  <c:v>732</c:v>
                </c:pt>
                <c:pt idx="1572">
                  <c:v>732</c:v>
                </c:pt>
                <c:pt idx="1573">
                  <c:v>732</c:v>
                </c:pt>
                <c:pt idx="1574">
                  <c:v>732</c:v>
                </c:pt>
                <c:pt idx="1575">
                  <c:v>732</c:v>
                </c:pt>
                <c:pt idx="1576">
                  <c:v>732</c:v>
                </c:pt>
                <c:pt idx="1577">
                  <c:v>731</c:v>
                </c:pt>
                <c:pt idx="1578">
                  <c:v>731</c:v>
                </c:pt>
                <c:pt idx="1579">
                  <c:v>732</c:v>
                </c:pt>
                <c:pt idx="1580">
                  <c:v>732</c:v>
                </c:pt>
                <c:pt idx="1581">
                  <c:v>731</c:v>
                </c:pt>
                <c:pt idx="1582">
                  <c:v>731</c:v>
                </c:pt>
                <c:pt idx="1583">
                  <c:v>732</c:v>
                </c:pt>
                <c:pt idx="1584">
                  <c:v>732</c:v>
                </c:pt>
                <c:pt idx="1585">
                  <c:v>732</c:v>
                </c:pt>
                <c:pt idx="1586">
                  <c:v>732</c:v>
                </c:pt>
                <c:pt idx="1587">
                  <c:v>732</c:v>
                </c:pt>
                <c:pt idx="1588">
                  <c:v>732</c:v>
                </c:pt>
                <c:pt idx="1589">
                  <c:v>732</c:v>
                </c:pt>
                <c:pt idx="1590">
                  <c:v>731</c:v>
                </c:pt>
                <c:pt idx="1591">
                  <c:v>731</c:v>
                </c:pt>
                <c:pt idx="1592">
                  <c:v>731</c:v>
                </c:pt>
                <c:pt idx="1593">
                  <c:v>731</c:v>
                </c:pt>
                <c:pt idx="1594">
                  <c:v>732</c:v>
                </c:pt>
                <c:pt idx="1595">
                  <c:v>732</c:v>
                </c:pt>
                <c:pt idx="1596">
                  <c:v>732</c:v>
                </c:pt>
                <c:pt idx="1597">
                  <c:v>732</c:v>
                </c:pt>
                <c:pt idx="1598">
                  <c:v>732</c:v>
                </c:pt>
                <c:pt idx="1599">
                  <c:v>732</c:v>
                </c:pt>
                <c:pt idx="1600">
                  <c:v>732</c:v>
                </c:pt>
                <c:pt idx="1601">
                  <c:v>732</c:v>
                </c:pt>
                <c:pt idx="1602">
                  <c:v>732</c:v>
                </c:pt>
                <c:pt idx="1603">
                  <c:v>732</c:v>
                </c:pt>
                <c:pt idx="1604">
                  <c:v>732</c:v>
                </c:pt>
                <c:pt idx="1605">
                  <c:v>732</c:v>
                </c:pt>
                <c:pt idx="1606">
                  <c:v>732</c:v>
                </c:pt>
                <c:pt idx="1607">
                  <c:v>732</c:v>
                </c:pt>
                <c:pt idx="1608">
                  <c:v>732</c:v>
                </c:pt>
                <c:pt idx="1609">
                  <c:v>732</c:v>
                </c:pt>
                <c:pt idx="1610">
                  <c:v>732</c:v>
                </c:pt>
                <c:pt idx="1611">
                  <c:v>732</c:v>
                </c:pt>
                <c:pt idx="1612">
                  <c:v>732</c:v>
                </c:pt>
                <c:pt idx="1613">
                  <c:v>732</c:v>
                </c:pt>
                <c:pt idx="1614">
                  <c:v>732</c:v>
                </c:pt>
                <c:pt idx="1615">
                  <c:v>732</c:v>
                </c:pt>
                <c:pt idx="1616">
                  <c:v>732</c:v>
                </c:pt>
                <c:pt idx="1617">
                  <c:v>732</c:v>
                </c:pt>
                <c:pt idx="1618">
                  <c:v>732</c:v>
                </c:pt>
                <c:pt idx="1619">
                  <c:v>732</c:v>
                </c:pt>
                <c:pt idx="1620">
                  <c:v>732</c:v>
                </c:pt>
                <c:pt idx="1621">
                  <c:v>732</c:v>
                </c:pt>
                <c:pt idx="1622">
                  <c:v>732</c:v>
                </c:pt>
                <c:pt idx="1623">
                  <c:v>732</c:v>
                </c:pt>
                <c:pt idx="1624">
                  <c:v>732</c:v>
                </c:pt>
                <c:pt idx="1625">
                  <c:v>732</c:v>
                </c:pt>
                <c:pt idx="1626">
                  <c:v>732</c:v>
                </c:pt>
                <c:pt idx="1627">
                  <c:v>732</c:v>
                </c:pt>
                <c:pt idx="1628">
                  <c:v>732</c:v>
                </c:pt>
                <c:pt idx="1629">
                  <c:v>732</c:v>
                </c:pt>
                <c:pt idx="1630">
                  <c:v>732</c:v>
                </c:pt>
                <c:pt idx="1631">
                  <c:v>732</c:v>
                </c:pt>
                <c:pt idx="1632">
                  <c:v>732</c:v>
                </c:pt>
                <c:pt idx="1633">
                  <c:v>732</c:v>
                </c:pt>
                <c:pt idx="1634">
                  <c:v>732</c:v>
                </c:pt>
                <c:pt idx="1635">
                  <c:v>732</c:v>
                </c:pt>
                <c:pt idx="1636">
                  <c:v>732</c:v>
                </c:pt>
                <c:pt idx="1637">
                  <c:v>731</c:v>
                </c:pt>
                <c:pt idx="1638">
                  <c:v>732</c:v>
                </c:pt>
                <c:pt idx="1639">
                  <c:v>732</c:v>
                </c:pt>
                <c:pt idx="1640">
                  <c:v>732</c:v>
                </c:pt>
                <c:pt idx="1641">
                  <c:v>731</c:v>
                </c:pt>
                <c:pt idx="1642">
                  <c:v>732</c:v>
                </c:pt>
                <c:pt idx="1643">
                  <c:v>732</c:v>
                </c:pt>
                <c:pt idx="1644">
                  <c:v>732</c:v>
                </c:pt>
                <c:pt idx="1645">
                  <c:v>732</c:v>
                </c:pt>
                <c:pt idx="1646">
                  <c:v>732</c:v>
                </c:pt>
                <c:pt idx="1647">
                  <c:v>732</c:v>
                </c:pt>
                <c:pt idx="1648">
                  <c:v>732</c:v>
                </c:pt>
                <c:pt idx="1649">
                  <c:v>732</c:v>
                </c:pt>
                <c:pt idx="1650">
                  <c:v>732</c:v>
                </c:pt>
                <c:pt idx="1651">
                  <c:v>732</c:v>
                </c:pt>
                <c:pt idx="1652">
                  <c:v>732</c:v>
                </c:pt>
                <c:pt idx="1653">
                  <c:v>732</c:v>
                </c:pt>
                <c:pt idx="1654">
                  <c:v>732</c:v>
                </c:pt>
                <c:pt idx="1655">
                  <c:v>732</c:v>
                </c:pt>
                <c:pt idx="1656">
                  <c:v>732</c:v>
                </c:pt>
                <c:pt idx="1657">
                  <c:v>732</c:v>
                </c:pt>
                <c:pt idx="1658">
                  <c:v>732</c:v>
                </c:pt>
                <c:pt idx="1659">
                  <c:v>732</c:v>
                </c:pt>
                <c:pt idx="1660">
                  <c:v>732</c:v>
                </c:pt>
                <c:pt idx="1661">
                  <c:v>732</c:v>
                </c:pt>
                <c:pt idx="1662">
                  <c:v>732</c:v>
                </c:pt>
                <c:pt idx="1663">
                  <c:v>732</c:v>
                </c:pt>
                <c:pt idx="1664">
                  <c:v>732</c:v>
                </c:pt>
                <c:pt idx="1665">
                  <c:v>732</c:v>
                </c:pt>
                <c:pt idx="1666">
                  <c:v>732</c:v>
                </c:pt>
                <c:pt idx="1667">
                  <c:v>732</c:v>
                </c:pt>
                <c:pt idx="1668">
                  <c:v>732</c:v>
                </c:pt>
                <c:pt idx="1669">
                  <c:v>732</c:v>
                </c:pt>
                <c:pt idx="1670">
                  <c:v>732</c:v>
                </c:pt>
                <c:pt idx="1671">
                  <c:v>732</c:v>
                </c:pt>
                <c:pt idx="1672">
                  <c:v>732</c:v>
                </c:pt>
                <c:pt idx="1673">
                  <c:v>732</c:v>
                </c:pt>
                <c:pt idx="1674">
                  <c:v>732</c:v>
                </c:pt>
                <c:pt idx="1675">
                  <c:v>732</c:v>
                </c:pt>
                <c:pt idx="1676">
                  <c:v>732</c:v>
                </c:pt>
                <c:pt idx="1677">
                  <c:v>732</c:v>
                </c:pt>
                <c:pt idx="1678">
                  <c:v>732</c:v>
                </c:pt>
                <c:pt idx="1679">
                  <c:v>732</c:v>
                </c:pt>
                <c:pt idx="1680">
                  <c:v>732</c:v>
                </c:pt>
                <c:pt idx="1681">
                  <c:v>732</c:v>
                </c:pt>
                <c:pt idx="1682">
                  <c:v>732</c:v>
                </c:pt>
                <c:pt idx="1683">
                  <c:v>732</c:v>
                </c:pt>
                <c:pt idx="1684">
                  <c:v>732</c:v>
                </c:pt>
                <c:pt idx="1685">
                  <c:v>732</c:v>
                </c:pt>
                <c:pt idx="1686">
                  <c:v>732</c:v>
                </c:pt>
                <c:pt idx="1687">
                  <c:v>732</c:v>
                </c:pt>
                <c:pt idx="1688">
                  <c:v>732</c:v>
                </c:pt>
                <c:pt idx="1689">
                  <c:v>732</c:v>
                </c:pt>
                <c:pt idx="1690">
                  <c:v>732</c:v>
                </c:pt>
                <c:pt idx="1691">
                  <c:v>732</c:v>
                </c:pt>
                <c:pt idx="1692">
                  <c:v>732</c:v>
                </c:pt>
                <c:pt idx="1693">
                  <c:v>732</c:v>
                </c:pt>
                <c:pt idx="1694">
                  <c:v>732</c:v>
                </c:pt>
                <c:pt idx="1695">
                  <c:v>732</c:v>
                </c:pt>
                <c:pt idx="1696">
                  <c:v>732</c:v>
                </c:pt>
                <c:pt idx="1697">
                  <c:v>732</c:v>
                </c:pt>
                <c:pt idx="1698">
                  <c:v>732</c:v>
                </c:pt>
                <c:pt idx="1699">
                  <c:v>732</c:v>
                </c:pt>
                <c:pt idx="1700">
                  <c:v>732</c:v>
                </c:pt>
                <c:pt idx="1701">
                  <c:v>732</c:v>
                </c:pt>
                <c:pt idx="1702">
                  <c:v>732</c:v>
                </c:pt>
                <c:pt idx="1703">
                  <c:v>732</c:v>
                </c:pt>
                <c:pt idx="1704">
                  <c:v>732</c:v>
                </c:pt>
                <c:pt idx="1705">
                  <c:v>732</c:v>
                </c:pt>
                <c:pt idx="1706">
                  <c:v>732</c:v>
                </c:pt>
                <c:pt idx="1707">
                  <c:v>732</c:v>
                </c:pt>
                <c:pt idx="1708">
                  <c:v>732</c:v>
                </c:pt>
                <c:pt idx="1709">
                  <c:v>731</c:v>
                </c:pt>
                <c:pt idx="1710">
                  <c:v>732</c:v>
                </c:pt>
                <c:pt idx="1711">
                  <c:v>732</c:v>
                </c:pt>
                <c:pt idx="1712">
                  <c:v>732</c:v>
                </c:pt>
                <c:pt idx="1713">
                  <c:v>732</c:v>
                </c:pt>
                <c:pt idx="1714">
                  <c:v>732</c:v>
                </c:pt>
                <c:pt idx="1715">
                  <c:v>732</c:v>
                </c:pt>
                <c:pt idx="1716">
                  <c:v>732</c:v>
                </c:pt>
                <c:pt idx="1717">
                  <c:v>732</c:v>
                </c:pt>
                <c:pt idx="1718">
                  <c:v>732</c:v>
                </c:pt>
                <c:pt idx="1719">
                  <c:v>732</c:v>
                </c:pt>
                <c:pt idx="1720">
                  <c:v>732</c:v>
                </c:pt>
                <c:pt idx="1721">
                  <c:v>732</c:v>
                </c:pt>
                <c:pt idx="1722">
                  <c:v>732</c:v>
                </c:pt>
                <c:pt idx="1723">
                  <c:v>731</c:v>
                </c:pt>
                <c:pt idx="1724">
                  <c:v>732</c:v>
                </c:pt>
                <c:pt idx="1725">
                  <c:v>731</c:v>
                </c:pt>
                <c:pt idx="1726">
                  <c:v>732</c:v>
                </c:pt>
                <c:pt idx="1727">
                  <c:v>732</c:v>
                </c:pt>
                <c:pt idx="1728">
                  <c:v>732</c:v>
                </c:pt>
                <c:pt idx="1729">
                  <c:v>732</c:v>
                </c:pt>
                <c:pt idx="1730">
                  <c:v>731</c:v>
                </c:pt>
                <c:pt idx="1731">
                  <c:v>731</c:v>
                </c:pt>
                <c:pt idx="1732">
                  <c:v>731</c:v>
                </c:pt>
                <c:pt idx="1733">
                  <c:v>732</c:v>
                </c:pt>
                <c:pt idx="1734">
                  <c:v>732</c:v>
                </c:pt>
                <c:pt idx="1735">
                  <c:v>732</c:v>
                </c:pt>
                <c:pt idx="1736">
                  <c:v>732</c:v>
                </c:pt>
                <c:pt idx="1737">
                  <c:v>732</c:v>
                </c:pt>
                <c:pt idx="1738">
                  <c:v>732</c:v>
                </c:pt>
                <c:pt idx="1739">
                  <c:v>732</c:v>
                </c:pt>
                <c:pt idx="1740">
                  <c:v>732</c:v>
                </c:pt>
                <c:pt idx="1741">
                  <c:v>732</c:v>
                </c:pt>
                <c:pt idx="1742">
                  <c:v>732</c:v>
                </c:pt>
                <c:pt idx="1743">
                  <c:v>732</c:v>
                </c:pt>
                <c:pt idx="1744">
                  <c:v>732</c:v>
                </c:pt>
                <c:pt idx="1745">
                  <c:v>732</c:v>
                </c:pt>
                <c:pt idx="1746">
                  <c:v>732</c:v>
                </c:pt>
                <c:pt idx="1747">
                  <c:v>731</c:v>
                </c:pt>
                <c:pt idx="1748">
                  <c:v>731</c:v>
                </c:pt>
                <c:pt idx="1749">
                  <c:v>731</c:v>
                </c:pt>
                <c:pt idx="1750">
                  <c:v>731</c:v>
                </c:pt>
                <c:pt idx="1751">
                  <c:v>731</c:v>
                </c:pt>
                <c:pt idx="1752">
                  <c:v>731</c:v>
                </c:pt>
                <c:pt idx="1753">
                  <c:v>732</c:v>
                </c:pt>
                <c:pt idx="1754">
                  <c:v>731</c:v>
                </c:pt>
                <c:pt idx="1755">
                  <c:v>731</c:v>
                </c:pt>
                <c:pt idx="1756">
                  <c:v>731</c:v>
                </c:pt>
                <c:pt idx="1757">
                  <c:v>732</c:v>
                </c:pt>
                <c:pt idx="1758">
                  <c:v>731</c:v>
                </c:pt>
                <c:pt idx="1759">
                  <c:v>731</c:v>
                </c:pt>
                <c:pt idx="1760">
                  <c:v>731</c:v>
                </c:pt>
                <c:pt idx="1761">
                  <c:v>732</c:v>
                </c:pt>
                <c:pt idx="1762">
                  <c:v>732</c:v>
                </c:pt>
                <c:pt idx="1763">
                  <c:v>732</c:v>
                </c:pt>
                <c:pt idx="1764">
                  <c:v>732</c:v>
                </c:pt>
                <c:pt idx="1765">
                  <c:v>732</c:v>
                </c:pt>
                <c:pt idx="1766">
                  <c:v>732</c:v>
                </c:pt>
                <c:pt idx="1767">
                  <c:v>732</c:v>
                </c:pt>
                <c:pt idx="1768">
                  <c:v>732</c:v>
                </c:pt>
                <c:pt idx="1769">
                  <c:v>731</c:v>
                </c:pt>
                <c:pt idx="1770">
                  <c:v>732</c:v>
                </c:pt>
                <c:pt idx="1771">
                  <c:v>731</c:v>
                </c:pt>
                <c:pt idx="1772">
                  <c:v>731</c:v>
                </c:pt>
                <c:pt idx="1773">
                  <c:v>731</c:v>
                </c:pt>
                <c:pt idx="1774">
                  <c:v>731</c:v>
                </c:pt>
                <c:pt idx="1775">
                  <c:v>731</c:v>
                </c:pt>
                <c:pt idx="1776">
                  <c:v>731</c:v>
                </c:pt>
                <c:pt idx="1777">
                  <c:v>731</c:v>
                </c:pt>
                <c:pt idx="1778">
                  <c:v>731</c:v>
                </c:pt>
                <c:pt idx="1779">
                  <c:v>731</c:v>
                </c:pt>
                <c:pt idx="1780">
                  <c:v>731</c:v>
                </c:pt>
                <c:pt idx="1781">
                  <c:v>731</c:v>
                </c:pt>
                <c:pt idx="1782">
                  <c:v>731</c:v>
                </c:pt>
                <c:pt idx="1783">
                  <c:v>731</c:v>
                </c:pt>
                <c:pt idx="1784">
                  <c:v>731</c:v>
                </c:pt>
                <c:pt idx="1785">
                  <c:v>731</c:v>
                </c:pt>
                <c:pt idx="1786">
                  <c:v>731</c:v>
                </c:pt>
                <c:pt idx="1787">
                  <c:v>731</c:v>
                </c:pt>
                <c:pt idx="1788">
                  <c:v>731</c:v>
                </c:pt>
                <c:pt idx="1789">
                  <c:v>731</c:v>
                </c:pt>
                <c:pt idx="1790">
                  <c:v>731</c:v>
                </c:pt>
                <c:pt idx="1791">
                  <c:v>731</c:v>
                </c:pt>
                <c:pt idx="1792">
                  <c:v>731</c:v>
                </c:pt>
                <c:pt idx="1793">
                  <c:v>731</c:v>
                </c:pt>
                <c:pt idx="1794">
                  <c:v>731</c:v>
                </c:pt>
                <c:pt idx="1795">
                  <c:v>732</c:v>
                </c:pt>
                <c:pt idx="1796">
                  <c:v>731</c:v>
                </c:pt>
                <c:pt idx="1797">
                  <c:v>731</c:v>
                </c:pt>
                <c:pt idx="1798">
                  <c:v>731</c:v>
                </c:pt>
                <c:pt idx="1799">
                  <c:v>731</c:v>
                </c:pt>
                <c:pt idx="1800">
                  <c:v>731</c:v>
                </c:pt>
                <c:pt idx="1801">
                  <c:v>731</c:v>
                </c:pt>
                <c:pt idx="1802">
                  <c:v>731</c:v>
                </c:pt>
                <c:pt idx="1803">
                  <c:v>731</c:v>
                </c:pt>
                <c:pt idx="1804">
                  <c:v>731</c:v>
                </c:pt>
                <c:pt idx="1805">
                  <c:v>731</c:v>
                </c:pt>
                <c:pt idx="1806">
                  <c:v>731</c:v>
                </c:pt>
                <c:pt idx="1807">
                  <c:v>731</c:v>
                </c:pt>
                <c:pt idx="1808">
                  <c:v>731</c:v>
                </c:pt>
                <c:pt idx="1809">
                  <c:v>731</c:v>
                </c:pt>
                <c:pt idx="1810">
                  <c:v>731</c:v>
                </c:pt>
                <c:pt idx="1811">
                  <c:v>731</c:v>
                </c:pt>
                <c:pt idx="1812">
                  <c:v>731</c:v>
                </c:pt>
                <c:pt idx="1813">
                  <c:v>731</c:v>
                </c:pt>
                <c:pt idx="1814">
                  <c:v>731</c:v>
                </c:pt>
                <c:pt idx="1815">
                  <c:v>732</c:v>
                </c:pt>
                <c:pt idx="1816">
                  <c:v>732</c:v>
                </c:pt>
                <c:pt idx="1817">
                  <c:v>731</c:v>
                </c:pt>
                <c:pt idx="1818">
                  <c:v>732</c:v>
                </c:pt>
                <c:pt idx="1819">
                  <c:v>732</c:v>
                </c:pt>
                <c:pt idx="1820">
                  <c:v>732</c:v>
                </c:pt>
                <c:pt idx="1821">
                  <c:v>731</c:v>
                </c:pt>
                <c:pt idx="1822">
                  <c:v>732</c:v>
                </c:pt>
                <c:pt idx="1823">
                  <c:v>731</c:v>
                </c:pt>
                <c:pt idx="1824">
                  <c:v>731</c:v>
                </c:pt>
                <c:pt idx="1825">
                  <c:v>731</c:v>
                </c:pt>
                <c:pt idx="1826">
                  <c:v>731</c:v>
                </c:pt>
                <c:pt idx="1827">
                  <c:v>731</c:v>
                </c:pt>
                <c:pt idx="1828">
                  <c:v>731</c:v>
                </c:pt>
                <c:pt idx="1829">
                  <c:v>731</c:v>
                </c:pt>
                <c:pt idx="1830">
                  <c:v>731</c:v>
                </c:pt>
                <c:pt idx="1831">
                  <c:v>731</c:v>
                </c:pt>
                <c:pt idx="1832">
                  <c:v>731</c:v>
                </c:pt>
                <c:pt idx="1833">
                  <c:v>731</c:v>
                </c:pt>
                <c:pt idx="1834">
                  <c:v>731</c:v>
                </c:pt>
                <c:pt idx="1835">
                  <c:v>731</c:v>
                </c:pt>
                <c:pt idx="1836">
                  <c:v>731</c:v>
                </c:pt>
                <c:pt idx="1837">
                  <c:v>731</c:v>
                </c:pt>
                <c:pt idx="1838">
                  <c:v>731</c:v>
                </c:pt>
                <c:pt idx="1839">
                  <c:v>731</c:v>
                </c:pt>
                <c:pt idx="1840">
                  <c:v>731</c:v>
                </c:pt>
                <c:pt idx="1841">
                  <c:v>731</c:v>
                </c:pt>
                <c:pt idx="1842">
                  <c:v>731</c:v>
                </c:pt>
                <c:pt idx="1843">
                  <c:v>732</c:v>
                </c:pt>
                <c:pt idx="1844">
                  <c:v>732</c:v>
                </c:pt>
                <c:pt idx="1845">
                  <c:v>732</c:v>
                </c:pt>
                <c:pt idx="1846">
                  <c:v>732</c:v>
                </c:pt>
                <c:pt idx="1847">
                  <c:v>732</c:v>
                </c:pt>
                <c:pt idx="1848">
                  <c:v>731</c:v>
                </c:pt>
                <c:pt idx="1849">
                  <c:v>732</c:v>
                </c:pt>
                <c:pt idx="1850">
                  <c:v>732</c:v>
                </c:pt>
                <c:pt idx="1851">
                  <c:v>732</c:v>
                </c:pt>
                <c:pt idx="1852">
                  <c:v>731</c:v>
                </c:pt>
                <c:pt idx="1853">
                  <c:v>732</c:v>
                </c:pt>
                <c:pt idx="1854">
                  <c:v>731</c:v>
                </c:pt>
                <c:pt idx="1855">
                  <c:v>731</c:v>
                </c:pt>
                <c:pt idx="1856">
                  <c:v>731</c:v>
                </c:pt>
                <c:pt idx="1857">
                  <c:v>731</c:v>
                </c:pt>
                <c:pt idx="1858">
                  <c:v>731</c:v>
                </c:pt>
                <c:pt idx="1859">
                  <c:v>731</c:v>
                </c:pt>
                <c:pt idx="1860">
                  <c:v>732</c:v>
                </c:pt>
                <c:pt idx="1861">
                  <c:v>732</c:v>
                </c:pt>
                <c:pt idx="1862">
                  <c:v>732</c:v>
                </c:pt>
                <c:pt idx="1863">
                  <c:v>731</c:v>
                </c:pt>
                <c:pt idx="1864">
                  <c:v>731</c:v>
                </c:pt>
                <c:pt idx="1865">
                  <c:v>731</c:v>
                </c:pt>
                <c:pt idx="1866">
                  <c:v>731</c:v>
                </c:pt>
                <c:pt idx="1867">
                  <c:v>731</c:v>
                </c:pt>
                <c:pt idx="1868">
                  <c:v>731</c:v>
                </c:pt>
                <c:pt idx="1869">
                  <c:v>731</c:v>
                </c:pt>
                <c:pt idx="1870">
                  <c:v>732</c:v>
                </c:pt>
                <c:pt idx="1871">
                  <c:v>732</c:v>
                </c:pt>
                <c:pt idx="1872">
                  <c:v>732</c:v>
                </c:pt>
                <c:pt idx="1873">
                  <c:v>732</c:v>
                </c:pt>
                <c:pt idx="1874">
                  <c:v>732</c:v>
                </c:pt>
                <c:pt idx="1875">
                  <c:v>732</c:v>
                </c:pt>
                <c:pt idx="1876">
                  <c:v>732</c:v>
                </c:pt>
                <c:pt idx="1877">
                  <c:v>732</c:v>
                </c:pt>
                <c:pt idx="1878">
                  <c:v>732</c:v>
                </c:pt>
                <c:pt idx="1879">
                  <c:v>732</c:v>
                </c:pt>
                <c:pt idx="1880">
                  <c:v>731</c:v>
                </c:pt>
                <c:pt idx="1881">
                  <c:v>732</c:v>
                </c:pt>
                <c:pt idx="1882">
                  <c:v>732</c:v>
                </c:pt>
                <c:pt idx="1883">
                  <c:v>732</c:v>
                </c:pt>
                <c:pt idx="1884">
                  <c:v>731</c:v>
                </c:pt>
                <c:pt idx="1885">
                  <c:v>732</c:v>
                </c:pt>
                <c:pt idx="1886">
                  <c:v>731</c:v>
                </c:pt>
                <c:pt idx="1887">
                  <c:v>731</c:v>
                </c:pt>
                <c:pt idx="1888">
                  <c:v>731</c:v>
                </c:pt>
                <c:pt idx="1889">
                  <c:v>731</c:v>
                </c:pt>
                <c:pt idx="1890">
                  <c:v>731</c:v>
                </c:pt>
                <c:pt idx="1891">
                  <c:v>732</c:v>
                </c:pt>
                <c:pt idx="1892">
                  <c:v>732</c:v>
                </c:pt>
                <c:pt idx="1893">
                  <c:v>732</c:v>
                </c:pt>
                <c:pt idx="1894">
                  <c:v>732</c:v>
                </c:pt>
                <c:pt idx="1895">
                  <c:v>732</c:v>
                </c:pt>
                <c:pt idx="1896">
                  <c:v>732</c:v>
                </c:pt>
                <c:pt idx="1897">
                  <c:v>732</c:v>
                </c:pt>
                <c:pt idx="1898">
                  <c:v>732</c:v>
                </c:pt>
                <c:pt idx="1899">
                  <c:v>731</c:v>
                </c:pt>
                <c:pt idx="1900">
                  <c:v>732</c:v>
                </c:pt>
                <c:pt idx="1901">
                  <c:v>732</c:v>
                </c:pt>
                <c:pt idx="1902">
                  <c:v>731</c:v>
                </c:pt>
                <c:pt idx="1903">
                  <c:v>731</c:v>
                </c:pt>
                <c:pt idx="1904">
                  <c:v>732</c:v>
                </c:pt>
                <c:pt idx="1905">
                  <c:v>732</c:v>
                </c:pt>
                <c:pt idx="1906">
                  <c:v>731</c:v>
                </c:pt>
                <c:pt idx="1907">
                  <c:v>731</c:v>
                </c:pt>
                <c:pt idx="1908">
                  <c:v>732</c:v>
                </c:pt>
                <c:pt idx="1909">
                  <c:v>731</c:v>
                </c:pt>
                <c:pt idx="1910">
                  <c:v>731</c:v>
                </c:pt>
                <c:pt idx="1911">
                  <c:v>731</c:v>
                </c:pt>
                <c:pt idx="1912">
                  <c:v>731</c:v>
                </c:pt>
                <c:pt idx="1913">
                  <c:v>731</c:v>
                </c:pt>
                <c:pt idx="1914">
                  <c:v>731</c:v>
                </c:pt>
                <c:pt idx="1915">
                  <c:v>731</c:v>
                </c:pt>
                <c:pt idx="1916">
                  <c:v>731</c:v>
                </c:pt>
                <c:pt idx="1917">
                  <c:v>731</c:v>
                </c:pt>
                <c:pt idx="1918">
                  <c:v>731</c:v>
                </c:pt>
                <c:pt idx="1919">
                  <c:v>731</c:v>
                </c:pt>
                <c:pt idx="1920">
                  <c:v>731</c:v>
                </c:pt>
                <c:pt idx="1921">
                  <c:v>731</c:v>
                </c:pt>
                <c:pt idx="1922">
                  <c:v>731</c:v>
                </c:pt>
                <c:pt idx="1923">
                  <c:v>731</c:v>
                </c:pt>
                <c:pt idx="1924">
                  <c:v>731</c:v>
                </c:pt>
                <c:pt idx="1925">
                  <c:v>731</c:v>
                </c:pt>
                <c:pt idx="1926">
                  <c:v>731</c:v>
                </c:pt>
                <c:pt idx="1927">
                  <c:v>731</c:v>
                </c:pt>
                <c:pt idx="1928">
                  <c:v>731</c:v>
                </c:pt>
                <c:pt idx="1929">
                  <c:v>731</c:v>
                </c:pt>
                <c:pt idx="1930">
                  <c:v>731</c:v>
                </c:pt>
                <c:pt idx="1931">
                  <c:v>731</c:v>
                </c:pt>
                <c:pt idx="1932">
                  <c:v>731</c:v>
                </c:pt>
                <c:pt idx="1933">
                  <c:v>731</c:v>
                </c:pt>
                <c:pt idx="1934">
                  <c:v>731</c:v>
                </c:pt>
                <c:pt idx="1935">
                  <c:v>731</c:v>
                </c:pt>
                <c:pt idx="1936">
                  <c:v>731</c:v>
                </c:pt>
                <c:pt idx="1937">
                  <c:v>731</c:v>
                </c:pt>
                <c:pt idx="1938">
                  <c:v>731</c:v>
                </c:pt>
                <c:pt idx="1939">
                  <c:v>730</c:v>
                </c:pt>
                <c:pt idx="1940">
                  <c:v>731</c:v>
                </c:pt>
                <c:pt idx="1941">
                  <c:v>731</c:v>
                </c:pt>
                <c:pt idx="1942">
                  <c:v>731</c:v>
                </c:pt>
                <c:pt idx="1943">
                  <c:v>730</c:v>
                </c:pt>
                <c:pt idx="1944">
                  <c:v>731</c:v>
                </c:pt>
                <c:pt idx="1945">
                  <c:v>731</c:v>
                </c:pt>
                <c:pt idx="1946">
                  <c:v>730</c:v>
                </c:pt>
                <c:pt idx="1947">
                  <c:v>730</c:v>
                </c:pt>
                <c:pt idx="1948">
                  <c:v>730</c:v>
                </c:pt>
                <c:pt idx="1949">
                  <c:v>730</c:v>
                </c:pt>
                <c:pt idx="1950">
                  <c:v>730</c:v>
                </c:pt>
                <c:pt idx="1951">
                  <c:v>730</c:v>
                </c:pt>
                <c:pt idx="1952">
                  <c:v>730</c:v>
                </c:pt>
                <c:pt idx="1953">
                  <c:v>730</c:v>
                </c:pt>
                <c:pt idx="1954">
                  <c:v>730</c:v>
                </c:pt>
                <c:pt idx="1955">
                  <c:v>731</c:v>
                </c:pt>
                <c:pt idx="1956">
                  <c:v>731</c:v>
                </c:pt>
                <c:pt idx="1957">
                  <c:v>730</c:v>
                </c:pt>
                <c:pt idx="1958">
                  <c:v>731</c:v>
                </c:pt>
                <c:pt idx="1959">
                  <c:v>731</c:v>
                </c:pt>
                <c:pt idx="1960">
                  <c:v>731</c:v>
                </c:pt>
                <c:pt idx="1961">
                  <c:v>731</c:v>
                </c:pt>
                <c:pt idx="1962">
                  <c:v>730</c:v>
                </c:pt>
                <c:pt idx="1963">
                  <c:v>730</c:v>
                </c:pt>
                <c:pt idx="1964">
                  <c:v>731</c:v>
                </c:pt>
                <c:pt idx="1965">
                  <c:v>730</c:v>
                </c:pt>
                <c:pt idx="1966">
                  <c:v>730</c:v>
                </c:pt>
                <c:pt idx="1967">
                  <c:v>730</c:v>
                </c:pt>
                <c:pt idx="1968">
                  <c:v>730</c:v>
                </c:pt>
                <c:pt idx="1969">
                  <c:v>730</c:v>
                </c:pt>
                <c:pt idx="1970">
                  <c:v>731</c:v>
                </c:pt>
                <c:pt idx="1971">
                  <c:v>731</c:v>
                </c:pt>
                <c:pt idx="1972">
                  <c:v>731</c:v>
                </c:pt>
                <c:pt idx="1973">
                  <c:v>731</c:v>
                </c:pt>
                <c:pt idx="1974">
                  <c:v>730</c:v>
                </c:pt>
                <c:pt idx="1975">
                  <c:v>731</c:v>
                </c:pt>
                <c:pt idx="1976">
                  <c:v>731</c:v>
                </c:pt>
                <c:pt idx="1977">
                  <c:v>730</c:v>
                </c:pt>
                <c:pt idx="1978">
                  <c:v>731</c:v>
                </c:pt>
                <c:pt idx="1979">
                  <c:v>730</c:v>
                </c:pt>
                <c:pt idx="1980">
                  <c:v>730</c:v>
                </c:pt>
                <c:pt idx="1981">
                  <c:v>731</c:v>
                </c:pt>
                <c:pt idx="1982">
                  <c:v>731</c:v>
                </c:pt>
                <c:pt idx="1983">
                  <c:v>731</c:v>
                </c:pt>
                <c:pt idx="1984">
                  <c:v>731</c:v>
                </c:pt>
                <c:pt idx="1985">
                  <c:v>731</c:v>
                </c:pt>
                <c:pt idx="1986">
                  <c:v>730</c:v>
                </c:pt>
                <c:pt idx="1987">
                  <c:v>730</c:v>
                </c:pt>
                <c:pt idx="1988">
                  <c:v>731</c:v>
                </c:pt>
                <c:pt idx="1989">
                  <c:v>730</c:v>
                </c:pt>
                <c:pt idx="1990">
                  <c:v>730</c:v>
                </c:pt>
                <c:pt idx="1991">
                  <c:v>730</c:v>
                </c:pt>
                <c:pt idx="1992">
                  <c:v>730</c:v>
                </c:pt>
                <c:pt idx="1993">
                  <c:v>730</c:v>
                </c:pt>
                <c:pt idx="1994">
                  <c:v>731</c:v>
                </c:pt>
                <c:pt idx="1995">
                  <c:v>731</c:v>
                </c:pt>
                <c:pt idx="1996">
                  <c:v>731</c:v>
                </c:pt>
                <c:pt idx="1997">
                  <c:v>731</c:v>
                </c:pt>
                <c:pt idx="1998">
                  <c:v>731</c:v>
                </c:pt>
                <c:pt idx="1999">
                  <c:v>731</c:v>
                </c:pt>
                <c:pt idx="2000">
                  <c:v>731</c:v>
                </c:pt>
                <c:pt idx="2001">
                  <c:v>731</c:v>
                </c:pt>
                <c:pt idx="2002">
                  <c:v>731</c:v>
                </c:pt>
                <c:pt idx="2003">
                  <c:v>731</c:v>
                </c:pt>
                <c:pt idx="2004">
                  <c:v>731</c:v>
                </c:pt>
                <c:pt idx="2005">
                  <c:v>731</c:v>
                </c:pt>
                <c:pt idx="2006">
                  <c:v>731</c:v>
                </c:pt>
                <c:pt idx="2007">
                  <c:v>730</c:v>
                </c:pt>
                <c:pt idx="2008">
                  <c:v>731</c:v>
                </c:pt>
                <c:pt idx="2009">
                  <c:v>731</c:v>
                </c:pt>
                <c:pt idx="2010">
                  <c:v>731</c:v>
                </c:pt>
                <c:pt idx="2011">
                  <c:v>731</c:v>
                </c:pt>
                <c:pt idx="2012">
                  <c:v>730</c:v>
                </c:pt>
                <c:pt idx="2013">
                  <c:v>731</c:v>
                </c:pt>
                <c:pt idx="2014">
                  <c:v>731</c:v>
                </c:pt>
                <c:pt idx="2015">
                  <c:v>731</c:v>
                </c:pt>
                <c:pt idx="2016">
                  <c:v>731</c:v>
                </c:pt>
                <c:pt idx="2017">
                  <c:v>731</c:v>
                </c:pt>
                <c:pt idx="2018">
                  <c:v>731</c:v>
                </c:pt>
                <c:pt idx="2019">
                  <c:v>731</c:v>
                </c:pt>
                <c:pt idx="2020">
                  <c:v>731</c:v>
                </c:pt>
                <c:pt idx="2021">
                  <c:v>731</c:v>
                </c:pt>
                <c:pt idx="2022">
                  <c:v>731</c:v>
                </c:pt>
                <c:pt idx="2023">
                  <c:v>731</c:v>
                </c:pt>
                <c:pt idx="2024">
                  <c:v>731</c:v>
                </c:pt>
                <c:pt idx="2025">
                  <c:v>731</c:v>
                </c:pt>
                <c:pt idx="2026">
                  <c:v>731</c:v>
                </c:pt>
                <c:pt idx="2027">
                  <c:v>731</c:v>
                </c:pt>
                <c:pt idx="2028">
                  <c:v>731</c:v>
                </c:pt>
                <c:pt idx="2029">
                  <c:v>731</c:v>
                </c:pt>
                <c:pt idx="2030">
                  <c:v>731</c:v>
                </c:pt>
                <c:pt idx="2031">
                  <c:v>731</c:v>
                </c:pt>
                <c:pt idx="2032">
                  <c:v>731</c:v>
                </c:pt>
                <c:pt idx="2033">
                  <c:v>731</c:v>
                </c:pt>
                <c:pt idx="2034">
                  <c:v>731</c:v>
                </c:pt>
                <c:pt idx="2035">
                  <c:v>731</c:v>
                </c:pt>
                <c:pt idx="2036">
                  <c:v>731</c:v>
                </c:pt>
                <c:pt idx="2037">
                  <c:v>731</c:v>
                </c:pt>
                <c:pt idx="2038">
                  <c:v>731</c:v>
                </c:pt>
                <c:pt idx="2039">
                  <c:v>731</c:v>
                </c:pt>
                <c:pt idx="2040">
                  <c:v>731</c:v>
                </c:pt>
                <c:pt idx="2041">
                  <c:v>731</c:v>
                </c:pt>
                <c:pt idx="2042">
                  <c:v>731</c:v>
                </c:pt>
                <c:pt idx="2043">
                  <c:v>732</c:v>
                </c:pt>
                <c:pt idx="2044">
                  <c:v>731</c:v>
                </c:pt>
                <c:pt idx="2045">
                  <c:v>731</c:v>
                </c:pt>
                <c:pt idx="2046">
                  <c:v>731</c:v>
                </c:pt>
                <c:pt idx="2047">
                  <c:v>731</c:v>
                </c:pt>
                <c:pt idx="2048">
                  <c:v>731</c:v>
                </c:pt>
                <c:pt idx="2049">
                  <c:v>731</c:v>
                </c:pt>
                <c:pt idx="2050">
                  <c:v>732</c:v>
                </c:pt>
                <c:pt idx="2051">
                  <c:v>731</c:v>
                </c:pt>
                <c:pt idx="2052">
                  <c:v>731</c:v>
                </c:pt>
                <c:pt idx="2053">
                  <c:v>732</c:v>
                </c:pt>
                <c:pt idx="2054">
                  <c:v>732</c:v>
                </c:pt>
                <c:pt idx="2055">
                  <c:v>732</c:v>
                </c:pt>
                <c:pt idx="2056">
                  <c:v>732</c:v>
                </c:pt>
                <c:pt idx="2057">
                  <c:v>732</c:v>
                </c:pt>
                <c:pt idx="2058">
                  <c:v>732</c:v>
                </c:pt>
                <c:pt idx="2059">
                  <c:v>732</c:v>
                </c:pt>
                <c:pt idx="2060">
                  <c:v>732</c:v>
                </c:pt>
                <c:pt idx="2061">
                  <c:v>732</c:v>
                </c:pt>
                <c:pt idx="2062">
                  <c:v>732</c:v>
                </c:pt>
                <c:pt idx="2063">
                  <c:v>732</c:v>
                </c:pt>
                <c:pt idx="2064">
                  <c:v>732</c:v>
                </c:pt>
                <c:pt idx="2065">
                  <c:v>732</c:v>
                </c:pt>
                <c:pt idx="2066">
                  <c:v>732</c:v>
                </c:pt>
                <c:pt idx="2067">
                  <c:v>732</c:v>
                </c:pt>
                <c:pt idx="2068">
                  <c:v>732</c:v>
                </c:pt>
                <c:pt idx="2069">
                  <c:v>732</c:v>
                </c:pt>
                <c:pt idx="2070">
                  <c:v>732</c:v>
                </c:pt>
                <c:pt idx="2071">
                  <c:v>732</c:v>
                </c:pt>
                <c:pt idx="2072">
                  <c:v>732</c:v>
                </c:pt>
                <c:pt idx="2073">
                  <c:v>732</c:v>
                </c:pt>
                <c:pt idx="2074">
                  <c:v>732</c:v>
                </c:pt>
                <c:pt idx="2075">
                  <c:v>732</c:v>
                </c:pt>
                <c:pt idx="2076">
                  <c:v>732</c:v>
                </c:pt>
                <c:pt idx="2077">
                  <c:v>732</c:v>
                </c:pt>
                <c:pt idx="2078">
                  <c:v>732</c:v>
                </c:pt>
                <c:pt idx="2079">
                  <c:v>732</c:v>
                </c:pt>
                <c:pt idx="2080">
                  <c:v>732</c:v>
                </c:pt>
                <c:pt idx="2081">
                  <c:v>732</c:v>
                </c:pt>
                <c:pt idx="2082">
                  <c:v>732</c:v>
                </c:pt>
                <c:pt idx="2083">
                  <c:v>732</c:v>
                </c:pt>
                <c:pt idx="2084">
                  <c:v>732</c:v>
                </c:pt>
                <c:pt idx="2085">
                  <c:v>732</c:v>
                </c:pt>
                <c:pt idx="2086">
                  <c:v>732</c:v>
                </c:pt>
                <c:pt idx="2087">
                  <c:v>732</c:v>
                </c:pt>
                <c:pt idx="2088">
                  <c:v>732</c:v>
                </c:pt>
                <c:pt idx="2089">
                  <c:v>732</c:v>
                </c:pt>
                <c:pt idx="2090">
                  <c:v>732</c:v>
                </c:pt>
                <c:pt idx="2091">
                  <c:v>732</c:v>
                </c:pt>
                <c:pt idx="2092">
                  <c:v>732</c:v>
                </c:pt>
                <c:pt idx="2093">
                  <c:v>732</c:v>
                </c:pt>
                <c:pt idx="2094">
                  <c:v>732</c:v>
                </c:pt>
                <c:pt idx="2095">
                  <c:v>732</c:v>
                </c:pt>
                <c:pt idx="2096">
                  <c:v>732</c:v>
                </c:pt>
                <c:pt idx="2097">
                  <c:v>732</c:v>
                </c:pt>
                <c:pt idx="2098">
                  <c:v>732</c:v>
                </c:pt>
                <c:pt idx="2099">
                  <c:v>732</c:v>
                </c:pt>
                <c:pt idx="2100">
                  <c:v>732</c:v>
                </c:pt>
                <c:pt idx="2101">
                  <c:v>732</c:v>
                </c:pt>
                <c:pt idx="2102">
                  <c:v>732</c:v>
                </c:pt>
                <c:pt idx="2103">
                  <c:v>732</c:v>
                </c:pt>
                <c:pt idx="2104">
                  <c:v>732</c:v>
                </c:pt>
                <c:pt idx="2105">
                  <c:v>732</c:v>
                </c:pt>
                <c:pt idx="2106">
                  <c:v>732</c:v>
                </c:pt>
                <c:pt idx="2107">
                  <c:v>732</c:v>
                </c:pt>
                <c:pt idx="2108">
                  <c:v>732</c:v>
                </c:pt>
                <c:pt idx="2109">
                  <c:v>733</c:v>
                </c:pt>
                <c:pt idx="2110">
                  <c:v>732</c:v>
                </c:pt>
                <c:pt idx="2111">
                  <c:v>732</c:v>
                </c:pt>
                <c:pt idx="2112">
                  <c:v>732</c:v>
                </c:pt>
                <c:pt idx="2113">
                  <c:v>732</c:v>
                </c:pt>
                <c:pt idx="2114">
                  <c:v>732</c:v>
                </c:pt>
                <c:pt idx="2115">
                  <c:v>732</c:v>
                </c:pt>
                <c:pt idx="2116">
                  <c:v>732</c:v>
                </c:pt>
                <c:pt idx="2117">
                  <c:v>732</c:v>
                </c:pt>
                <c:pt idx="2118">
                  <c:v>732</c:v>
                </c:pt>
                <c:pt idx="2119">
                  <c:v>732</c:v>
                </c:pt>
                <c:pt idx="2120">
                  <c:v>732</c:v>
                </c:pt>
                <c:pt idx="2121">
                  <c:v>732</c:v>
                </c:pt>
                <c:pt idx="2122">
                  <c:v>732</c:v>
                </c:pt>
                <c:pt idx="2123">
                  <c:v>732</c:v>
                </c:pt>
                <c:pt idx="2124">
                  <c:v>732</c:v>
                </c:pt>
                <c:pt idx="2125">
                  <c:v>732</c:v>
                </c:pt>
                <c:pt idx="2126">
                  <c:v>732</c:v>
                </c:pt>
                <c:pt idx="2127">
                  <c:v>732</c:v>
                </c:pt>
                <c:pt idx="2128">
                  <c:v>732</c:v>
                </c:pt>
                <c:pt idx="2129">
                  <c:v>732</c:v>
                </c:pt>
                <c:pt idx="2130">
                  <c:v>732</c:v>
                </c:pt>
                <c:pt idx="2131">
                  <c:v>732</c:v>
                </c:pt>
                <c:pt idx="2132">
                  <c:v>733</c:v>
                </c:pt>
                <c:pt idx="2133">
                  <c:v>732</c:v>
                </c:pt>
                <c:pt idx="2134">
                  <c:v>732</c:v>
                </c:pt>
                <c:pt idx="2135">
                  <c:v>732</c:v>
                </c:pt>
                <c:pt idx="2136">
                  <c:v>732</c:v>
                </c:pt>
                <c:pt idx="2137">
                  <c:v>732</c:v>
                </c:pt>
                <c:pt idx="2138">
                  <c:v>732</c:v>
                </c:pt>
                <c:pt idx="2139">
                  <c:v>732</c:v>
                </c:pt>
                <c:pt idx="2140">
                  <c:v>732</c:v>
                </c:pt>
                <c:pt idx="2141">
                  <c:v>732</c:v>
                </c:pt>
                <c:pt idx="2142">
                  <c:v>732</c:v>
                </c:pt>
                <c:pt idx="2143">
                  <c:v>732</c:v>
                </c:pt>
                <c:pt idx="2144">
                  <c:v>732</c:v>
                </c:pt>
                <c:pt idx="2145">
                  <c:v>732</c:v>
                </c:pt>
                <c:pt idx="2146">
                  <c:v>732</c:v>
                </c:pt>
                <c:pt idx="2147">
                  <c:v>732</c:v>
                </c:pt>
                <c:pt idx="2148">
                  <c:v>732</c:v>
                </c:pt>
                <c:pt idx="2149">
                  <c:v>732</c:v>
                </c:pt>
                <c:pt idx="2150">
                  <c:v>732</c:v>
                </c:pt>
                <c:pt idx="2151">
                  <c:v>732</c:v>
                </c:pt>
                <c:pt idx="2152">
                  <c:v>732</c:v>
                </c:pt>
                <c:pt idx="2153">
                  <c:v>732</c:v>
                </c:pt>
                <c:pt idx="2154">
                  <c:v>732</c:v>
                </c:pt>
                <c:pt idx="2155">
                  <c:v>732</c:v>
                </c:pt>
                <c:pt idx="2156">
                  <c:v>732</c:v>
                </c:pt>
                <c:pt idx="2157">
                  <c:v>732</c:v>
                </c:pt>
                <c:pt idx="2158">
                  <c:v>732</c:v>
                </c:pt>
                <c:pt idx="2159">
                  <c:v>732</c:v>
                </c:pt>
                <c:pt idx="2160">
                  <c:v>732</c:v>
                </c:pt>
                <c:pt idx="2161">
                  <c:v>732</c:v>
                </c:pt>
                <c:pt idx="2162">
                  <c:v>732</c:v>
                </c:pt>
                <c:pt idx="2163">
                  <c:v>732</c:v>
                </c:pt>
                <c:pt idx="2164">
                  <c:v>732</c:v>
                </c:pt>
                <c:pt idx="2165">
                  <c:v>732</c:v>
                </c:pt>
                <c:pt idx="2166">
                  <c:v>731</c:v>
                </c:pt>
                <c:pt idx="2167">
                  <c:v>732</c:v>
                </c:pt>
                <c:pt idx="2168">
                  <c:v>732</c:v>
                </c:pt>
                <c:pt idx="2169">
                  <c:v>732</c:v>
                </c:pt>
                <c:pt idx="2170">
                  <c:v>731</c:v>
                </c:pt>
                <c:pt idx="2171">
                  <c:v>732</c:v>
                </c:pt>
                <c:pt idx="2172">
                  <c:v>732</c:v>
                </c:pt>
                <c:pt idx="2173">
                  <c:v>731</c:v>
                </c:pt>
                <c:pt idx="2174">
                  <c:v>731</c:v>
                </c:pt>
                <c:pt idx="2175">
                  <c:v>731</c:v>
                </c:pt>
                <c:pt idx="2176">
                  <c:v>732</c:v>
                </c:pt>
                <c:pt idx="2177">
                  <c:v>732</c:v>
                </c:pt>
                <c:pt idx="2178">
                  <c:v>731</c:v>
                </c:pt>
                <c:pt idx="2179">
                  <c:v>731</c:v>
                </c:pt>
                <c:pt idx="2180">
                  <c:v>732</c:v>
                </c:pt>
                <c:pt idx="2181">
                  <c:v>732</c:v>
                </c:pt>
                <c:pt idx="2182">
                  <c:v>732</c:v>
                </c:pt>
                <c:pt idx="2183">
                  <c:v>732</c:v>
                </c:pt>
                <c:pt idx="2184">
                  <c:v>731</c:v>
                </c:pt>
                <c:pt idx="2185">
                  <c:v>732</c:v>
                </c:pt>
                <c:pt idx="2186">
                  <c:v>732</c:v>
                </c:pt>
                <c:pt idx="2187">
                  <c:v>732</c:v>
                </c:pt>
                <c:pt idx="2188">
                  <c:v>731</c:v>
                </c:pt>
                <c:pt idx="2189">
                  <c:v>731</c:v>
                </c:pt>
                <c:pt idx="2190">
                  <c:v>731</c:v>
                </c:pt>
                <c:pt idx="2191">
                  <c:v>732</c:v>
                </c:pt>
                <c:pt idx="2192">
                  <c:v>731</c:v>
                </c:pt>
                <c:pt idx="2193">
                  <c:v>731</c:v>
                </c:pt>
                <c:pt idx="2194">
                  <c:v>731</c:v>
                </c:pt>
                <c:pt idx="2195">
                  <c:v>732</c:v>
                </c:pt>
                <c:pt idx="2196">
                  <c:v>731</c:v>
                </c:pt>
                <c:pt idx="2197">
                  <c:v>731</c:v>
                </c:pt>
                <c:pt idx="2198">
                  <c:v>731</c:v>
                </c:pt>
                <c:pt idx="2199">
                  <c:v>731</c:v>
                </c:pt>
                <c:pt idx="2200">
                  <c:v>731</c:v>
                </c:pt>
                <c:pt idx="2201">
                  <c:v>731</c:v>
                </c:pt>
                <c:pt idx="2202">
                  <c:v>731</c:v>
                </c:pt>
                <c:pt idx="2203">
                  <c:v>732</c:v>
                </c:pt>
                <c:pt idx="2204">
                  <c:v>731</c:v>
                </c:pt>
                <c:pt idx="2205">
                  <c:v>731</c:v>
                </c:pt>
                <c:pt idx="2206">
                  <c:v>731</c:v>
                </c:pt>
                <c:pt idx="2207">
                  <c:v>731</c:v>
                </c:pt>
                <c:pt idx="2208">
                  <c:v>731</c:v>
                </c:pt>
                <c:pt idx="2209">
                  <c:v>731</c:v>
                </c:pt>
                <c:pt idx="2210">
                  <c:v>731</c:v>
                </c:pt>
                <c:pt idx="2211">
                  <c:v>731</c:v>
                </c:pt>
                <c:pt idx="2212">
                  <c:v>731</c:v>
                </c:pt>
                <c:pt idx="2213">
                  <c:v>731</c:v>
                </c:pt>
                <c:pt idx="2214">
                  <c:v>731</c:v>
                </c:pt>
                <c:pt idx="2215">
                  <c:v>731</c:v>
                </c:pt>
                <c:pt idx="2216">
                  <c:v>731</c:v>
                </c:pt>
                <c:pt idx="2217">
                  <c:v>730</c:v>
                </c:pt>
                <c:pt idx="2218">
                  <c:v>731</c:v>
                </c:pt>
                <c:pt idx="2219">
                  <c:v>731</c:v>
                </c:pt>
                <c:pt idx="2220">
                  <c:v>731</c:v>
                </c:pt>
                <c:pt idx="2221">
                  <c:v>731</c:v>
                </c:pt>
                <c:pt idx="2222">
                  <c:v>731</c:v>
                </c:pt>
                <c:pt idx="2223">
                  <c:v>731</c:v>
                </c:pt>
                <c:pt idx="2224">
                  <c:v>731</c:v>
                </c:pt>
                <c:pt idx="2225">
                  <c:v>731</c:v>
                </c:pt>
                <c:pt idx="2226">
                  <c:v>731</c:v>
                </c:pt>
                <c:pt idx="2227">
                  <c:v>731</c:v>
                </c:pt>
                <c:pt idx="2228">
                  <c:v>731</c:v>
                </c:pt>
                <c:pt idx="2229">
                  <c:v>731</c:v>
                </c:pt>
                <c:pt idx="2230">
                  <c:v>731</c:v>
                </c:pt>
                <c:pt idx="2231">
                  <c:v>731</c:v>
                </c:pt>
                <c:pt idx="2232">
                  <c:v>731</c:v>
                </c:pt>
                <c:pt idx="2233">
                  <c:v>731</c:v>
                </c:pt>
                <c:pt idx="2234">
                  <c:v>731</c:v>
                </c:pt>
                <c:pt idx="2235">
                  <c:v>731</c:v>
                </c:pt>
                <c:pt idx="2236">
                  <c:v>731</c:v>
                </c:pt>
                <c:pt idx="2237">
                  <c:v>731</c:v>
                </c:pt>
                <c:pt idx="2238">
                  <c:v>731</c:v>
                </c:pt>
                <c:pt idx="2239">
                  <c:v>732</c:v>
                </c:pt>
                <c:pt idx="2240">
                  <c:v>732</c:v>
                </c:pt>
                <c:pt idx="2241">
                  <c:v>732</c:v>
                </c:pt>
                <c:pt idx="2242">
                  <c:v>732</c:v>
                </c:pt>
                <c:pt idx="2243">
                  <c:v>732</c:v>
                </c:pt>
                <c:pt idx="2244">
                  <c:v>732</c:v>
                </c:pt>
                <c:pt idx="2245">
                  <c:v>732</c:v>
                </c:pt>
                <c:pt idx="2246">
                  <c:v>732</c:v>
                </c:pt>
                <c:pt idx="2247">
                  <c:v>732</c:v>
                </c:pt>
                <c:pt idx="2248">
                  <c:v>732</c:v>
                </c:pt>
                <c:pt idx="2249">
                  <c:v>732</c:v>
                </c:pt>
                <c:pt idx="2250">
                  <c:v>732</c:v>
                </c:pt>
                <c:pt idx="2251">
                  <c:v>732</c:v>
                </c:pt>
                <c:pt idx="2252">
                  <c:v>732</c:v>
                </c:pt>
                <c:pt idx="2253">
                  <c:v>732</c:v>
                </c:pt>
                <c:pt idx="2254">
                  <c:v>732</c:v>
                </c:pt>
                <c:pt idx="2255">
                  <c:v>732</c:v>
                </c:pt>
                <c:pt idx="2256">
                  <c:v>732</c:v>
                </c:pt>
                <c:pt idx="2257">
                  <c:v>732</c:v>
                </c:pt>
                <c:pt idx="2258">
                  <c:v>732</c:v>
                </c:pt>
                <c:pt idx="2259">
                  <c:v>732</c:v>
                </c:pt>
                <c:pt idx="2260">
                  <c:v>732</c:v>
                </c:pt>
                <c:pt idx="2261">
                  <c:v>732</c:v>
                </c:pt>
                <c:pt idx="2262">
                  <c:v>732</c:v>
                </c:pt>
                <c:pt idx="2263">
                  <c:v>732</c:v>
                </c:pt>
                <c:pt idx="2264">
                  <c:v>732</c:v>
                </c:pt>
                <c:pt idx="2265">
                  <c:v>732</c:v>
                </c:pt>
                <c:pt idx="2266">
                  <c:v>732</c:v>
                </c:pt>
                <c:pt idx="2267">
                  <c:v>732</c:v>
                </c:pt>
                <c:pt idx="2268">
                  <c:v>732</c:v>
                </c:pt>
                <c:pt idx="2269">
                  <c:v>732</c:v>
                </c:pt>
                <c:pt idx="2270">
                  <c:v>732</c:v>
                </c:pt>
                <c:pt idx="2271">
                  <c:v>732</c:v>
                </c:pt>
                <c:pt idx="2272">
                  <c:v>732</c:v>
                </c:pt>
                <c:pt idx="2273">
                  <c:v>732</c:v>
                </c:pt>
                <c:pt idx="2274">
                  <c:v>732</c:v>
                </c:pt>
                <c:pt idx="2275">
                  <c:v>732</c:v>
                </c:pt>
                <c:pt idx="2276">
                  <c:v>732</c:v>
                </c:pt>
                <c:pt idx="2277">
                  <c:v>732</c:v>
                </c:pt>
                <c:pt idx="2278">
                  <c:v>732</c:v>
                </c:pt>
                <c:pt idx="2279">
                  <c:v>731</c:v>
                </c:pt>
                <c:pt idx="2280">
                  <c:v>731</c:v>
                </c:pt>
                <c:pt idx="2281">
                  <c:v>731</c:v>
                </c:pt>
                <c:pt idx="2282">
                  <c:v>731</c:v>
                </c:pt>
                <c:pt idx="2283">
                  <c:v>731</c:v>
                </c:pt>
                <c:pt idx="2284">
                  <c:v>731</c:v>
                </c:pt>
                <c:pt idx="2285">
                  <c:v>731</c:v>
                </c:pt>
                <c:pt idx="2286">
                  <c:v>731</c:v>
                </c:pt>
                <c:pt idx="2287">
                  <c:v>731</c:v>
                </c:pt>
                <c:pt idx="2288">
                  <c:v>730</c:v>
                </c:pt>
                <c:pt idx="2289">
                  <c:v>730</c:v>
                </c:pt>
                <c:pt idx="2290">
                  <c:v>730</c:v>
                </c:pt>
                <c:pt idx="2291">
                  <c:v>730</c:v>
                </c:pt>
                <c:pt idx="2292">
                  <c:v>730</c:v>
                </c:pt>
                <c:pt idx="2293">
                  <c:v>730</c:v>
                </c:pt>
                <c:pt idx="2294">
                  <c:v>730</c:v>
                </c:pt>
                <c:pt idx="2295">
                  <c:v>730</c:v>
                </c:pt>
                <c:pt idx="2296">
                  <c:v>730</c:v>
                </c:pt>
                <c:pt idx="2297">
                  <c:v>730</c:v>
                </c:pt>
                <c:pt idx="2298">
                  <c:v>730</c:v>
                </c:pt>
                <c:pt idx="2299">
                  <c:v>730</c:v>
                </c:pt>
                <c:pt idx="2300">
                  <c:v>730</c:v>
                </c:pt>
                <c:pt idx="2301">
                  <c:v>730</c:v>
                </c:pt>
                <c:pt idx="2302">
                  <c:v>730</c:v>
                </c:pt>
                <c:pt idx="2303">
                  <c:v>730</c:v>
                </c:pt>
                <c:pt idx="2304">
                  <c:v>730</c:v>
                </c:pt>
                <c:pt idx="2305">
                  <c:v>730</c:v>
                </c:pt>
                <c:pt idx="2306">
                  <c:v>730</c:v>
                </c:pt>
                <c:pt idx="2307">
                  <c:v>730</c:v>
                </c:pt>
                <c:pt idx="2308">
                  <c:v>730</c:v>
                </c:pt>
                <c:pt idx="2309">
                  <c:v>730</c:v>
                </c:pt>
                <c:pt idx="2310">
                  <c:v>730</c:v>
                </c:pt>
                <c:pt idx="2311">
                  <c:v>730</c:v>
                </c:pt>
                <c:pt idx="2312">
                  <c:v>730</c:v>
                </c:pt>
                <c:pt idx="2313">
                  <c:v>730</c:v>
                </c:pt>
                <c:pt idx="2314">
                  <c:v>730</c:v>
                </c:pt>
                <c:pt idx="2315">
                  <c:v>730</c:v>
                </c:pt>
                <c:pt idx="2316">
                  <c:v>730</c:v>
                </c:pt>
                <c:pt idx="2317">
                  <c:v>729</c:v>
                </c:pt>
                <c:pt idx="2318">
                  <c:v>729</c:v>
                </c:pt>
                <c:pt idx="2319">
                  <c:v>729</c:v>
                </c:pt>
                <c:pt idx="2320">
                  <c:v>729</c:v>
                </c:pt>
                <c:pt idx="2321">
                  <c:v>728</c:v>
                </c:pt>
                <c:pt idx="2322">
                  <c:v>729</c:v>
                </c:pt>
                <c:pt idx="2323">
                  <c:v>729</c:v>
                </c:pt>
                <c:pt idx="2324">
                  <c:v>729</c:v>
                </c:pt>
                <c:pt idx="2325">
                  <c:v>729</c:v>
                </c:pt>
                <c:pt idx="2326">
                  <c:v>729</c:v>
                </c:pt>
                <c:pt idx="2327">
                  <c:v>730</c:v>
                </c:pt>
                <c:pt idx="2328">
                  <c:v>730</c:v>
                </c:pt>
                <c:pt idx="2329">
                  <c:v>730</c:v>
                </c:pt>
                <c:pt idx="2330">
                  <c:v>729</c:v>
                </c:pt>
                <c:pt idx="2331">
                  <c:v>729</c:v>
                </c:pt>
                <c:pt idx="2332">
                  <c:v>730</c:v>
                </c:pt>
                <c:pt idx="2333">
                  <c:v>730</c:v>
                </c:pt>
                <c:pt idx="2334">
                  <c:v>729</c:v>
                </c:pt>
                <c:pt idx="2335">
                  <c:v>728</c:v>
                </c:pt>
                <c:pt idx="2336">
                  <c:v>728</c:v>
                </c:pt>
                <c:pt idx="2337">
                  <c:v>728</c:v>
                </c:pt>
                <c:pt idx="2338">
                  <c:v>728</c:v>
                </c:pt>
                <c:pt idx="2339">
                  <c:v>728</c:v>
                </c:pt>
                <c:pt idx="2340">
                  <c:v>728</c:v>
                </c:pt>
                <c:pt idx="2341">
                  <c:v>727</c:v>
                </c:pt>
                <c:pt idx="2342">
                  <c:v>727</c:v>
                </c:pt>
                <c:pt idx="2343">
                  <c:v>728</c:v>
                </c:pt>
                <c:pt idx="2344">
                  <c:v>728</c:v>
                </c:pt>
                <c:pt idx="2345">
                  <c:v>727</c:v>
                </c:pt>
                <c:pt idx="2346">
                  <c:v>727</c:v>
                </c:pt>
                <c:pt idx="2347">
                  <c:v>727</c:v>
                </c:pt>
                <c:pt idx="2348">
                  <c:v>727</c:v>
                </c:pt>
                <c:pt idx="2349">
                  <c:v>727</c:v>
                </c:pt>
                <c:pt idx="2350">
                  <c:v>727</c:v>
                </c:pt>
                <c:pt idx="2351">
                  <c:v>727</c:v>
                </c:pt>
                <c:pt idx="2352">
                  <c:v>728</c:v>
                </c:pt>
                <c:pt idx="2353">
                  <c:v>728</c:v>
                </c:pt>
                <c:pt idx="2354">
                  <c:v>727</c:v>
                </c:pt>
                <c:pt idx="2355">
                  <c:v>727</c:v>
                </c:pt>
                <c:pt idx="2356">
                  <c:v>727</c:v>
                </c:pt>
                <c:pt idx="2357">
                  <c:v>728</c:v>
                </c:pt>
                <c:pt idx="2358">
                  <c:v>728</c:v>
                </c:pt>
                <c:pt idx="2359">
                  <c:v>728</c:v>
                </c:pt>
                <c:pt idx="2360">
                  <c:v>728</c:v>
                </c:pt>
                <c:pt idx="2361">
                  <c:v>730</c:v>
                </c:pt>
                <c:pt idx="2362">
                  <c:v>729</c:v>
                </c:pt>
                <c:pt idx="2363">
                  <c:v>729</c:v>
                </c:pt>
                <c:pt idx="2364">
                  <c:v>729</c:v>
                </c:pt>
                <c:pt idx="2365">
                  <c:v>729</c:v>
                </c:pt>
                <c:pt idx="2366">
                  <c:v>729</c:v>
                </c:pt>
                <c:pt idx="2367">
                  <c:v>729</c:v>
                </c:pt>
                <c:pt idx="2368">
                  <c:v>729</c:v>
                </c:pt>
                <c:pt idx="2369">
                  <c:v>728</c:v>
                </c:pt>
                <c:pt idx="2370">
                  <c:v>728</c:v>
                </c:pt>
                <c:pt idx="2371">
                  <c:v>729</c:v>
                </c:pt>
                <c:pt idx="2372">
                  <c:v>729</c:v>
                </c:pt>
                <c:pt idx="2373">
                  <c:v>729</c:v>
                </c:pt>
                <c:pt idx="2374">
                  <c:v>729</c:v>
                </c:pt>
                <c:pt idx="2375">
                  <c:v>729</c:v>
                </c:pt>
                <c:pt idx="2376">
                  <c:v>729</c:v>
                </c:pt>
                <c:pt idx="2377">
                  <c:v>729</c:v>
                </c:pt>
                <c:pt idx="2378">
                  <c:v>729</c:v>
                </c:pt>
                <c:pt idx="2379">
                  <c:v>729</c:v>
                </c:pt>
                <c:pt idx="2380">
                  <c:v>729</c:v>
                </c:pt>
                <c:pt idx="2381">
                  <c:v>729</c:v>
                </c:pt>
                <c:pt idx="2382">
                  <c:v>729</c:v>
                </c:pt>
                <c:pt idx="2383">
                  <c:v>730</c:v>
                </c:pt>
                <c:pt idx="2384">
                  <c:v>729</c:v>
                </c:pt>
                <c:pt idx="2385">
                  <c:v>729</c:v>
                </c:pt>
                <c:pt idx="2386">
                  <c:v>729</c:v>
                </c:pt>
                <c:pt idx="2387">
                  <c:v>729</c:v>
                </c:pt>
                <c:pt idx="2388">
                  <c:v>729</c:v>
                </c:pt>
                <c:pt idx="2389">
                  <c:v>728</c:v>
                </c:pt>
                <c:pt idx="2390">
                  <c:v>728</c:v>
                </c:pt>
                <c:pt idx="2391">
                  <c:v>728</c:v>
                </c:pt>
                <c:pt idx="2392">
                  <c:v>728</c:v>
                </c:pt>
                <c:pt idx="2393">
                  <c:v>728</c:v>
                </c:pt>
                <c:pt idx="2394">
                  <c:v>728</c:v>
                </c:pt>
                <c:pt idx="2395">
                  <c:v>728</c:v>
                </c:pt>
                <c:pt idx="2396">
                  <c:v>728</c:v>
                </c:pt>
                <c:pt idx="2397">
                  <c:v>729</c:v>
                </c:pt>
                <c:pt idx="2398">
                  <c:v>729</c:v>
                </c:pt>
                <c:pt idx="2399">
                  <c:v>729</c:v>
                </c:pt>
                <c:pt idx="2400">
                  <c:v>729</c:v>
                </c:pt>
                <c:pt idx="2401">
                  <c:v>729</c:v>
                </c:pt>
                <c:pt idx="2402">
                  <c:v>729</c:v>
                </c:pt>
                <c:pt idx="2403">
                  <c:v>729</c:v>
                </c:pt>
                <c:pt idx="2404">
                  <c:v>729</c:v>
                </c:pt>
                <c:pt idx="2405">
                  <c:v>729</c:v>
                </c:pt>
                <c:pt idx="2406">
                  <c:v>729</c:v>
                </c:pt>
                <c:pt idx="2407">
                  <c:v>729</c:v>
                </c:pt>
                <c:pt idx="2408">
                  <c:v>729</c:v>
                </c:pt>
                <c:pt idx="2409">
                  <c:v>729</c:v>
                </c:pt>
                <c:pt idx="2410">
                  <c:v>729</c:v>
                </c:pt>
                <c:pt idx="2411">
                  <c:v>728</c:v>
                </c:pt>
                <c:pt idx="2412">
                  <c:v>728</c:v>
                </c:pt>
                <c:pt idx="2413">
                  <c:v>728</c:v>
                </c:pt>
                <c:pt idx="2414">
                  <c:v>728</c:v>
                </c:pt>
                <c:pt idx="2415">
                  <c:v>727</c:v>
                </c:pt>
                <c:pt idx="2416">
                  <c:v>727</c:v>
                </c:pt>
                <c:pt idx="2417">
                  <c:v>727</c:v>
                </c:pt>
                <c:pt idx="2418">
                  <c:v>727</c:v>
                </c:pt>
                <c:pt idx="2419">
                  <c:v>728</c:v>
                </c:pt>
                <c:pt idx="2420">
                  <c:v>728</c:v>
                </c:pt>
                <c:pt idx="2421">
                  <c:v>728</c:v>
                </c:pt>
                <c:pt idx="2422">
                  <c:v>728</c:v>
                </c:pt>
                <c:pt idx="2423">
                  <c:v>728</c:v>
                </c:pt>
                <c:pt idx="2424">
                  <c:v>728</c:v>
                </c:pt>
                <c:pt idx="2425">
                  <c:v>728</c:v>
                </c:pt>
                <c:pt idx="2426">
                  <c:v>728</c:v>
                </c:pt>
                <c:pt idx="2427">
                  <c:v>728</c:v>
                </c:pt>
                <c:pt idx="2428">
                  <c:v>728</c:v>
                </c:pt>
                <c:pt idx="2429">
                  <c:v>728</c:v>
                </c:pt>
                <c:pt idx="2430">
                  <c:v>728</c:v>
                </c:pt>
                <c:pt idx="2431">
                  <c:v>727</c:v>
                </c:pt>
                <c:pt idx="2432">
                  <c:v>727</c:v>
                </c:pt>
                <c:pt idx="2433">
                  <c:v>727</c:v>
                </c:pt>
                <c:pt idx="2434">
                  <c:v>727</c:v>
                </c:pt>
                <c:pt idx="2435">
                  <c:v>726</c:v>
                </c:pt>
                <c:pt idx="2436">
                  <c:v>726</c:v>
                </c:pt>
                <c:pt idx="2437">
                  <c:v>726</c:v>
                </c:pt>
                <c:pt idx="2438">
                  <c:v>726</c:v>
                </c:pt>
                <c:pt idx="2439">
                  <c:v>726</c:v>
                </c:pt>
                <c:pt idx="2440">
                  <c:v>725</c:v>
                </c:pt>
                <c:pt idx="2441">
                  <c:v>725</c:v>
                </c:pt>
                <c:pt idx="2442">
                  <c:v>727</c:v>
                </c:pt>
                <c:pt idx="2443">
                  <c:v>729</c:v>
                </c:pt>
                <c:pt idx="2444">
                  <c:v>729</c:v>
                </c:pt>
                <c:pt idx="2445">
                  <c:v>729</c:v>
                </c:pt>
                <c:pt idx="2446">
                  <c:v>729</c:v>
                </c:pt>
                <c:pt idx="2447">
                  <c:v>729</c:v>
                </c:pt>
                <c:pt idx="2448">
                  <c:v>729</c:v>
                </c:pt>
                <c:pt idx="2449">
                  <c:v>729</c:v>
                </c:pt>
                <c:pt idx="2450">
                  <c:v>729</c:v>
                </c:pt>
                <c:pt idx="2451">
                  <c:v>729</c:v>
                </c:pt>
                <c:pt idx="2452">
                  <c:v>729</c:v>
                </c:pt>
                <c:pt idx="2453">
                  <c:v>729</c:v>
                </c:pt>
                <c:pt idx="2454">
                  <c:v>729</c:v>
                </c:pt>
                <c:pt idx="2455">
                  <c:v>729</c:v>
                </c:pt>
                <c:pt idx="2456">
                  <c:v>729</c:v>
                </c:pt>
                <c:pt idx="2457">
                  <c:v>729</c:v>
                </c:pt>
                <c:pt idx="2458">
                  <c:v>729</c:v>
                </c:pt>
                <c:pt idx="2459">
                  <c:v>729</c:v>
                </c:pt>
                <c:pt idx="2460">
                  <c:v>728</c:v>
                </c:pt>
                <c:pt idx="2461">
                  <c:v>728</c:v>
                </c:pt>
                <c:pt idx="2462">
                  <c:v>728</c:v>
                </c:pt>
                <c:pt idx="2463">
                  <c:v>728</c:v>
                </c:pt>
                <c:pt idx="2464">
                  <c:v>728</c:v>
                </c:pt>
                <c:pt idx="2465">
                  <c:v>728</c:v>
                </c:pt>
                <c:pt idx="2466">
                  <c:v>728</c:v>
                </c:pt>
                <c:pt idx="2467">
                  <c:v>728</c:v>
                </c:pt>
                <c:pt idx="2468">
                  <c:v>728</c:v>
                </c:pt>
                <c:pt idx="2469">
                  <c:v>728</c:v>
                </c:pt>
                <c:pt idx="2470">
                  <c:v>728</c:v>
                </c:pt>
                <c:pt idx="2471">
                  <c:v>727</c:v>
                </c:pt>
                <c:pt idx="2472">
                  <c:v>726</c:v>
                </c:pt>
                <c:pt idx="2473">
                  <c:v>725</c:v>
                </c:pt>
                <c:pt idx="2474">
                  <c:v>727</c:v>
                </c:pt>
                <c:pt idx="2475">
                  <c:v>728</c:v>
                </c:pt>
                <c:pt idx="2476">
                  <c:v>728</c:v>
                </c:pt>
                <c:pt idx="2477">
                  <c:v>728</c:v>
                </c:pt>
                <c:pt idx="2478">
                  <c:v>728</c:v>
                </c:pt>
                <c:pt idx="2479">
                  <c:v>728</c:v>
                </c:pt>
                <c:pt idx="2480">
                  <c:v>728</c:v>
                </c:pt>
                <c:pt idx="2481">
                  <c:v>728</c:v>
                </c:pt>
                <c:pt idx="2482">
                  <c:v>728</c:v>
                </c:pt>
                <c:pt idx="2483">
                  <c:v>728</c:v>
                </c:pt>
                <c:pt idx="2484">
                  <c:v>728</c:v>
                </c:pt>
                <c:pt idx="2485">
                  <c:v>728</c:v>
                </c:pt>
                <c:pt idx="2486">
                  <c:v>727</c:v>
                </c:pt>
                <c:pt idx="2487">
                  <c:v>728</c:v>
                </c:pt>
                <c:pt idx="2488">
                  <c:v>728</c:v>
                </c:pt>
                <c:pt idx="2489">
                  <c:v>727</c:v>
                </c:pt>
                <c:pt idx="2490">
                  <c:v>728</c:v>
                </c:pt>
                <c:pt idx="2491">
                  <c:v>728</c:v>
                </c:pt>
                <c:pt idx="2492">
                  <c:v>728</c:v>
                </c:pt>
                <c:pt idx="2493">
                  <c:v>728</c:v>
                </c:pt>
                <c:pt idx="2494">
                  <c:v>728</c:v>
                </c:pt>
                <c:pt idx="2495">
                  <c:v>728</c:v>
                </c:pt>
                <c:pt idx="2496">
                  <c:v>728</c:v>
                </c:pt>
                <c:pt idx="2497">
                  <c:v>728</c:v>
                </c:pt>
                <c:pt idx="2498">
                  <c:v>728</c:v>
                </c:pt>
                <c:pt idx="2499">
                  <c:v>728</c:v>
                </c:pt>
                <c:pt idx="2500">
                  <c:v>728</c:v>
                </c:pt>
                <c:pt idx="2501">
                  <c:v>728</c:v>
                </c:pt>
                <c:pt idx="2502">
                  <c:v>728</c:v>
                </c:pt>
                <c:pt idx="2503">
                  <c:v>728</c:v>
                </c:pt>
                <c:pt idx="2504">
                  <c:v>728</c:v>
                </c:pt>
                <c:pt idx="2505">
                  <c:v>727</c:v>
                </c:pt>
                <c:pt idx="2506">
                  <c:v>727</c:v>
                </c:pt>
                <c:pt idx="2507">
                  <c:v>727</c:v>
                </c:pt>
                <c:pt idx="2508">
                  <c:v>727</c:v>
                </c:pt>
                <c:pt idx="2509">
                  <c:v>727</c:v>
                </c:pt>
                <c:pt idx="2510">
                  <c:v>727</c:v>
                </c:pt>
                <c:pt idx="2511">
                  <c:v>727</c:v>
                </c:pt>
                <c:pt idx="2512">
                  <c:v>727</c:v>
                </c:pt>
                <c:pt idx="2513">
                  <c:v>727</c:v>
                </c:pt>
                <c:pt idx="2514">
                  <c:v>727</c:v>
                </c:pt>
                <c:pt idx="2515">
                  <c:v>727</c:v>
                </c:pt>
                <c:pt idx="2516">
                  <c:v>727</c:v>
                </c:pt>
                <c:pt idx="2517">
                  <c:v>727</c:v>
                </c:pt>
                <c:pt idx="2518">
                  <c:v>727</c:v>
                </c:pt>
                <c:pt idx="2519">
                  <c:v>728</c:v>
                </c:pt>
                <c:pt idx="2520">
                  <c:v>729</c:v>
                </c:pt>
                <c:pt idx="2521">
                  <c:v>729</c:v>
                </c:pt>
                <c:pt idx="2522">
                  <c:v>728</c:v>
                </c:pt>
                <c:pt idx="2523">
                  <c:v>728</c:v>
                </c:pt>
                <c:pt idx="2524">
                  <c:v>729</c:v>
                </c:pt>
                <c:pt idx="2525">
                  <c:v>729</c:v>
                </c:pt>
                <c:pt idx="2526">
                  <c:v>728</c:v>
                </c:pt>
                <c:pt idx="2527">
                  <c:v>728</c:v>
                </c:pt>
                <c:pt idx="2528">
                  <c:v>728</c:v>
                </c:pt>
                <c:pt idx="2529">
                  <c:v>728</c:v>
                </c:pt>
                <c:pt idx="2530">
                  <c:v>728</c:v>
                </c:pt>
                <c:pt idx="2531">
                  <c:v>728</c:v>
                </c:pt>
                <c:pt idx="2532">
                  <c:v>728</c:v>
                </c:pt>
                <c:pt idx="2533">
                  <c:v>728</c:v>
                </c:pt>
                <c:pt idx="2534">
                  <c:v>728</c:v>
                </c:pt>
                <c:pt idx="2535">
                  <c:v>728</c:v>
                </c:pt>
                <c:pt idx="2536">
                  <c:v>728</c:v>
                </c:pt>
                <c:pt idx="2537">
                  <c:v>728</c:v>
                </c:pt>
                <c:pt idx="2538">
                  <c:v>728</c:v>
                </c:pt>
                <c:pt idx="2539">
                  <c:v>728</c:v>
                </c:pt>
                <c:pt idx="2540">
                  <c:v>728</c:v>
                </c:pt>
                <c:pt idx="2541">
                  <c:v>728</c:v>
                </c:pt>
                <c:pt idx="2542">
                  <c:v>728</c:v>
                </c:pt>
                <c:pt idx="2543">
                  <c:v>728</c:v>
                </c:pt>
                <c:pt idx="2544">
                  <c:v>728</c:v>
                </c:pt>
                <c:pt idx="2545">
                  <c:v>728</c:v>
                </c:pt>
                <c:pt idx="2546">
                  <c:v>728</c:v>
                </c:pt>
                <c:pt idx="2547">
                  <c:v>728</c:v>
                </c:pt>
                <c:pt idx="2548">
                  <c:v>728</c:v>
                </c:pt>
                <c:pt idx="2549">
                  <c:v>728</c:v>
                </c:pt>
                <c:pt idx="2550">
                  <c:v>728</c:v>
                </c:pt>
                <c:pt idx="2551">
                  <c:v>728</c:v>
                </c:pt>
                <c:pt idx="2552">
                  <c:v>728</c:v>
                </c:pt>
                <c:pt idx="2553">
                  <c:v>728</c:v>
                </c:pt>
                <c:pt idx="2554">
                  <c:v>728</c:v>
                </c:pt>
                <c:pt idx="2555">
                  <c:v>728</c:v>
                </c:pt>
                <c:pt idx="2556">
                  <c:v>728</c:v>
                </c:pt>
                <c:pt idx="2557">
                  <c:v>728</c:v>
                </c:pt>
                <c:pt idx="2558">
                  <c:v>728</c:v>
                </c:pt>
                <c:pt idx="2559">
                  <c:v>728</c:v>
                </c:pt>
                <c:pt idx="2560">
                  <c:v>728</c:v>
                </c:pt>
                <c:pt idx="2561">
                  <c:v>728</c:v>
                </c:pt>
                <c:pt idx="2562">
                  <c:v>728</c:v>
                </c:pt>
                <c:pt idx="2563">
                  <c:v>728</c:v>
                </c:pt>
                <c:pt idx="2564">
                  <c:v>728</c:v>
                </c:pt>
                <c:pt idx="2565">
                  <c:v>728</c:v>
                </c:pt>
                <c:pt idx="2566">
                  <c:v>728</c:v>
                </c:pt>
                <c:pt idx="2567">
                  <c:v>728</c:v>
                </c:pt>
                <c:pt idx="2568">
                  <c:v>728</c:v>
                </c:pt>
                <c:pt idx="2569">
                  <c:v>728</c:v>
                </c:pt>
                <c:pt idx="2570">
                  <c:v>728</c:v>
                </c:pt>
                <c:pt idx="2571">
                  <c:v>728</c:v>
                </c:pt>
                <c:pt idx="2572">
                  <c:v>728</c:v>
                </c:pt>
                <c:pt idx="2573">
                  <c:v>728</c:v>
                </c:pt>
                <c:pt idx="2574">
                  <c:v>728</c:v>
                </c:pt>
                <c:pt idx="2575">
                  <c:v>728</c:v>
                </c:pt>
                <c:pt idx="2576">
                  <c:v>728</c:v>
                </c:pt>
                <c:pt idx="2577">
                  <c:v>728</c:v>
                </c:pt>
                <c:pt idx="2578">
                  <c:v>728</c:v>
                </c:pt>
                <c:pt idx="2579">
                  <c:v>728</c:v>
                </c:pt>
                <c:pt idx="2580">
                  <c:v>727</c:v>
                </c:pt>
                <c:pt idx="2581">
                  <c:v>727</c:v>
                </c:pt>
                <c:pt idx="2582">
                  <c:v>727</c:v>
                </c:pt>
                <c:pt idx="2583">
                  <c:v>727</c:v>
                </c:pt>
                <c:pt idx="2584">
                  <c:v>727</c:v>
                </c:pt>
                <c:pt idx="2585">
                  <c:v>727</c:v>
                </c:pt>
                <c:pt idx="2586">
                  <c:v>727</c:v>
                </c:pt>
                <c:pt idx="2587">
                  <c:v>727</c:v>
                </c:pt>
                <c:pt idx="2588">
                  <c:v>728</c:v>
                </c:pt>
                <c:pt idx="2589">
                  <c:v>728</c:v>
                </c:pt>
                <c:pt idx="2590">
                  <c:v>728</c:v>
                </c:pt>
                <c:pt idx="2591">
                  <c:v>727</c:v>
                </c:pt>
                <c:pt idx="2592">
                  <c:v>726</c:v>
                </c:pt>
                <c:pt idx="2593">
                  <c:v>727</c:v>
                </c:pt>
                <c:pt idx="2594">
                  <c:v>727</c:v>
                </c:pt>
                <c:pt idx="2595">
                  <c:v>726</c:v>
                </c:pt>
                <c:pt idx="2596">
                  <c:v>727</c:v>
                </c:pt>
                <c:pt idx="2597">
                  <c:v>727</c:v>
                </c:pt>
                <c:pt idx="2598">
                  <c:v>727</c:v>
                </c:pt>
                <c:pt idx="2599">
                  <c:v>703</c:v>
                </c:pt>
                <c:pt idx="2600">
                  <c:v>685</c:v>
                </c:pt>
                <c:pt idx="2601">
                  <c:v>690</c:v>
                </c:pt>
                <c:pt idx="2602">
                  <c:v>711</c:v>
                </c:pt>
                <c:pt idx="2603">
                  <c:v>724</c:v>
                </c:pt>
                <c:pt idx="2604">
                  <c:v>726</c:v>
                </c:pt>
                <c:pt idx="2605">
                  <c:v>727</c:v>
                </c:pt>
                <c:pt idx="2606">
                  <c:v>726</c:v>
                </c:pt>
                <c:pt idx="2607">
                  <c:v>726</c:v>
                </c:pt>
                <c:pt idx="2608">
                  <c:v>726</c:v>
                </c:pt>
                <c:pt idx="2609">
                  <c:v>726</c:v>
                </c:pt>
                <c:pt idx="2610">
                  <c:v>726</c:v>
                </c:pt>
                <c:pt idx="2611">
                  <c:v>727</c:v>
                </c:pt>
                <c:pt idx="2612">
                  <c:v>727</c:v>
                </c:pt>
                <c:pt idx="2613">
                  <c:v>727</c:v>
                </c:pt>
                <c:pt idx="2614">
                  <c:v>727</c:v>
                </c:pt>
                <c:pt idx="2615">
                  <c:v>727</c:v>
                </c:pt>
                <c:pt idx="2616">
                  <c:v>727</c:v>
                </c:pt>
                <c:pt idx="2617">
                  <c:v>727</c:v>
                </c:pt>
                <c:pt idx="2618">
                  <c:v>727</c:v>
                </c:pt>
                <c:pt idx="2619">
                  <c:v>727</c:v>
                </c:pt>
                <c:pt idx="2620">
                  <c:v>728</c:v>
                </c:pt>
                <c:pt idx="2621">
                  <c:v>728</c:v>
                </c:pt>
                <c:pt idx="2622">
                  <c:v>727</c:v>
                </c:pt>
                <c:pt idx="2623">
                  <c:v>727</c:v>
                </c:pt>
                <c:pt idx="2624">
                  <c:v>728</c:v>
                </c:pt>
                <c:pt idx="2625">
                  <c:v>728</c:v>
                </c:pt>
                <c:pt idx="2626">
                  <c:v>727</c:v>
                </c:pt>
                <c:pt idx="2627">
                  <c:v>727</c:v>
                </c:pt>
                <c:pt idx="2628">
                  <c:v>727</c:v>
                </c:pt>
                <c:pt idx="2629">
                  <c:v>727</c:v>
                </c:pt>
                <c:pt idx="2630">
                  <c:v>727</c:v>
                </c:pt>
                <c:pt idx="2631">
                  <c:v>726</c:v>
                </c:pt>
                <c:pt idx="2632">
                  <c:v>726</c:v>
                </c:pt>
                <c:pt idx="2633">
                  <c:v>726</c:v>
                </c:pt>
                <c:pt idx="2634">
                  <c:v>726</c:v>
                </c:pt>
                <c:pt idx="2635">
                  <c:v>726</c:v>
                </c:pt>
                <c:pt idx="2636">
                  <c:v>726</c:v>
                </c:pt>
                <c:pt idx="2637">
                  <c:v>727</c:v>
                </c:pt>
                <c:pt idx="2638">
                  <c:v>727</c:v>
                </c:pt>
                <c:pt idx="2639">
                  <c:v>726</c:v>
                </c:pt>
                <c:pt idx="2640">
                  <c:v>727</c:v>
                </c:pt>
                <c:pt idx="2641">
                  <c:v>727</c:v>
                </c:pt>
                <c:pt idx="2642">
                  <c:v>727</c:v>
                </c:pt>
                <c:pt idx="2643">
                  <c:v>727</c:v>
                </c:pt>
                <c:pt idx="2644">
                  <c:v>727</c:v>
                </c:pt>
                <c:pt idx="2645">
                  <c:v>727</c:v>
                </c:pt>
                <c:pt idx="2646">
                  <c:v>727</c:v>
                </c:pt>
                <c:pt idx="2647">
                  <c:v>727</c:v>
                </c:pt>
                <c:pt idx="2648">
                  <c:v>727</c:v>
                </c:pt>
                <c:pt idx="2649">
                  <c:v>727</c:v>
                </c:pt>
                <c:pt idx="2650">
                  <c:v>727</c:v>
                </c:pt>
                <c:pt idx="2651">
                  <c:v>727</c:v>
                </c:pt>
                <c:pt idx="2652">
                  <c:v>727</c:v>
                </c:pt>
                <c:pt idx="2653">
                  <c:v>727</c:v>
                </c:pt>
                <c:pt idx="2654">
                  <c:v>726</c:v>
                </c:pt>
                <c:pt idx="2655">
                  <c:v>726</c:v>
                </c:pt>
                <c:pt idx="2656">
                  <c:v>726</c:v>
                </c:pt>
                <c:pt idx="2657">
                  <c:v>726</c:v>
                </c:pt>
                <c:pt idx="2658">
                  <c:v>726</c:v>
                </c:pt>
                <c:pt idx="2659">
                  <c:v>727</c:v>
                </c:pt>
                <c:pt idx="2660">
                  <c:v>727</c:v>
                </c:pt>
                <c:pt idx="2661">
                  <c:v>727</c:v>
                </c:pt>
                <c:pt idx="2662">
                  <c:v>727</c:v>
                </c:pt>
                <c:pt idx="2663">
                  <c:v>727</c:v>
                </c:pt>
                <c:pt idx="2664">
                  <c:v>727</c:v>
                </c:pt>
                <c:pt idx="2665">
                  <c:v>727</c:v>
                </c:pt>
                <c:pt idx="2666">
                  <c:v>727</c:v>
                </c:pt>
                <c:pt idx="2667">
                  <c:v>727</c:v>
                </c:pt>
                <c:pt idx="2668">
                  <c:v>727</c:v>
                </c:pt>
                <c:pt idx="2669">
                  <c:v>727</c:v>
                </c:pt>
                <c:pt idx="2670">
                  <c:v>727</c:v>
                </c:pt>
                <c:pt idx="2671">
                  <c:v>727</c:v>
                </c:pt>
                <c:pt idx="2672">
                  <c:v>727</c:v>
                </c:pt>
                <c:pt idx="2673">
                  <c:v>727</c:v>
                </c:pt>
                <c:pt idx="2674">
                  <c:v>726</c:v>
                </c:pt>
                <c:pt idx="2675">
                  <c:v>726</c:v>
                </c:pt>
                <c:pt idx="2676">
                  <c:v>726</c:v>
                </c:pt>
                <c:pt idx="2677">
                  <c:v>726</c:v>
                </c:pt>
                <c:pt idx="2678">
                  <c:v>726</c:v>
                </c:pt>
                <c:pt idx="2679">
                  <c:v>725</c:v>
                </c:pt>
                <c:pt idx="2680">
                  <c:v>725</c:v>
                </c:pt>
                <c:pt idx="2681">
                  <c:v>726</c:v>
                </c:pt>
                <c:pt idx="2682">
                  <c:v>725</c:v>
                </c:pt>
                <c:pt idx="2683">
                  <c:v>726</c:v>
                </c:pt>
                <c:pt idx="2684">
                  <c:v>726</c:v>
                </c:pt>
                <c:pt idx="2685">
                  <c:v>726</c:v>
                </c:pt>
                <c:pt idx="2686">
                  <c:v>726</c:v>
                </c:pt>
                <c:pt idx="2687">
                  <c:v>727</c:v>
                </c:pt>
                <c:pt idx="2688">
                  <c:v>727</c:v>
                </c:pt>
                <c:pt idx="2689">
                  <c:v>727</c:v>
                </c:pt>
                <c:pt idx="2690">
                  <c:v>727</c:v>
                </c:pt>
                <c:pt idx="2691">
                  <c:v>727</c:v>
                </c:pt>
                <c:pt idx="2692">
                  <c:v>727</c:v>
                </c:pt>
                <c:pt idx="2693">
                  <c:v>727</c:v>
                </c:pt>
                <c:pt idx="2694">
                  <c:v>726</c:v>
                </c:pt>
                <c:pt idx="2695">
                  <c:v>726</c:v>
                </c:pt>
                <c:pt idx="2696">
                  <c:v>726</c:v>
                </c:pt>
                <c:pt idx="2697">
                  <c:v>726</c:v>
                </c:pt>
                <c:pt idx="2698">
                  <c:v>726</c:v>
                </c:pt>
                <c:pt idx="2699">
                  <c:v>726</c:v>
                </c:pt>
                <c:pt idx="2700">
                  <c:v>726</c:v>
                </c:pt>
                <c:pt idx="2701">
                  <c:v>725</c:v>
                </c:pt>
                <c:pt idx="2702">
                  <c:v>725</c:v>
                </c:pt>
                <c:pt idx="2703">
                  <c:v>725</c:v>
                </c:pt>
                <c:pt idx="2704">
                  <c:v>725</c:v>
                </c:pt>
                <c:pt idx="2705">
                  <c:v>725</c:v>
                </c:pt>
                <c:pt idx="2706">
                  <c:v>725</c:v>
                </c:pt>
                <c:pt idx="2707">
                  <c:v>725</c:v>
                </c:pt>
                <c:pt idx="2708">
                  <c:v>725</c:v>
                </c:pt>
                <c:pt idx="2709">
                  <c:v>725</c:v>
                </c:pt>
                <c:pt idx="2710">
                  <c:v>725</c:v>
                </c:pt>
                <c:pt idx="2711">
                  <c:v>726</c:v>
                </c:pt>
                <c:pt idx="2712">
                  <c:v>726</c:v>
                </c:pt>
                <c:pt idx="2713">
                  <c:v>725</c:v>
                </c:pt>
                <c:pt idx="2714">
                  <c:v>726</c:v>
                </c:pt>
                <c:pt idx="2715">
                  <c:v>726</c:v>
                </c:pt>
                <c:pt idx="2716">
                  <c:v>726</c:v>
                </c:pt>
                <c:pt idx="2717">
                  <c:v>726</c:v>
                </c:pt>
                <c:pt idx="2718">
                  <c:v>726</c:v>
                </c:pt>
                <c:pt idx="2719">
                  <c:v>726</c:v>
                </c:pt>
                <c:pt idx="2720">
                  <c:v>726</c:v>
                </c:pt>
                <c:pt idx="2721">
                  <c:v>726</c:v>
                </c:pt>
                <c:pt idx="2722">
                  <c:v>726</c:v>
                </c:pt>
                <c:pt idx="2723">
                  <c:v>725</c:v>
                </c:pt>
                <c:pt idx="2724">
                  <c:v>725</c:v>
                </c:pt>
                <c:pt idx="2725">
                  <c:v>725</c:v>
                </c:pt>
                <c:pt idx="2726">
                  <c:v>725</c:v>
                </c:pt>
                <c:pt idx="2727">
                  <c:v>725</c:v>
                </c:pt>
                <c:pt idx="2728">
                  <c:v>725</c:v>
                </c:pt>
                <c:pt idx="2729">
                  <c:v>725</c:v>
                </c:pt>
                <c:pt idx="2730">
                  <c:v>725</c:v>
                </c:pt>
                <c:pt idx="2731">
                  <c:v>725</c:v>
                </c:pt>
                <c:pt idx="2732">
                  <c:v>725</c:v>
                </c:pt>
                <c:pt idx="2733">
                  <c:v>725</c:v>
                </c:pt>
                <c:pt idx="2734">
                  <c:v>725</c:v>
                </c:pt>
                <c:pt idx="2735">
                  <c:v>725</c:v>
                </c:pt>
                <c:pt idx="2736">
                  <c:v>725</c:v>
                </c:pt>
                <c:pt idx="2737">
                  <c:v>725</c:v>
                </c:pt>
                <c:pt idx="2738">
                  <c:v>725</c:v>
                </c:pt>
                <c:pt idx="2739">
                  <c:v>725</c:v>
                </c:pt>
                <c:pt idx="2740">
                  <c:v>725</c:v>
                </c:pt>
                <c:pt idx="2741">
                  <c:v>725</c:v>
                </c:pt>
                <c:pt idx="2742">
                  <c:v>725</c:v>
                </c:pt>
                <c:pt idx="2743">
                  <c:v>725</c:v>
                </c:pt>
                <c:pt idx="2744">
                  <c:v>725</c:v>
                </c:pt>
                <c:pt idx="2745">
                  <c:v>725</c:v>
                </c:pt>
                <c:pt idx="2746">
                  <c:v>725</c:v>
                </c:pt>
                <c:pt idx="2747">
                  <c:v>725</c:v>
                </c:pt>
                <c:pt idx="2748">
                  <c:v>725</c:v>
                </c:pt>
                <c:pt idx="2749">
                  <c:v>725</c:v>
                </c:pt>
                <c:pt idx="2750">
                  <c:v>725</c:v>
                </c:pt>
                <c:pt idx="2751">
                  <c:v>726</c:v>
                </c:pt>
                <c:pt idx="2752">
                  <c:v>726</c:v>
                </c:pt>
                <c:pt idx="2753">
                  <c:v>726</c:v>
                </c:pt>
                <c:pt idx="2754">
                  <c:v>726</c:v>
                </c:pt>
                <c:pt idx="2755">
                  <c:v>726</c:v>
                </c:pt>
                <c:pt idx="2756">
                  <c:v>726</c:v>
                </c:pt>
                <c:pt idx="2757">
                  <c:v>726</c:v>
                </c:pt>
                <c:pt idx="2758">
                  <c:v>726</c:v>
                </c:pt>
                <c:pt idx="2759">
                  <c:v>726</c:v>
                </c:pt>
                <c:pt idx="2760">
                  <c:v>726</c:v>
                </c:pt>
                <c:pt idx="2761">
                  <c:v>726</c:v>
                </c:pt>
                <c:pt idx="2762">
                  <c:v>726</c:v>
                </c:pt>
                <c:pt idx="2763">
                  <c:v>726</c:v>
                </c:pt>
                <c:pt idx="2764">
                  <c:v>726</c:v>
                </c:pt>
                <c:pt idx="2765">
                  <c:v>727</c:v>
                </c:pt>
                <c:pt idx="2766">
                  <c:v>727</c:v>
                </c:pt>
                <c:pt idx="2767">
                  <c:v>725</c:v>
                </c:pt>
                <c:pt idx="2768">
                  <c:v>725</c:v>
                </c:pt>
                <c:pt idx="2769">
                  <c:v>724</c:v>
                </c:pt>
                <c:pt idx="2770">
                  <c:v>724</c:v>
                </c:pt>
                <c:pt idx="2771">
                  <c:v>724</c:v>
                </c:pt>
                <c:pt idx="2772">
                  <c:v>723</c:v>
                </c:pt>
                <c:pt idx="2773">
                  <c:v>723</c:v>
                </c:pt>
                <c:pt idx="2774">
                  <c:v>724</c:v>
                </c:pt>
                <c:pt idx="2775">
                  <c:v>724</c:v>
                </c:pt>
                <c:pt idx="2776">
                  <c:v>724</c:v>
                </c:pt>
                <c:pt idx="2777">
                  <c:v>724</c:v>
                </c:pt>
                <c:pt idx="2778">
                  <c:v>724</c:v>
                </c:pt>
                <c:pt idx="2779">
                  <c:v>724</c:v>
                </c:pt>
                <c:pt idx="2780">
                  <c:v>724</c:v>
                </c:pt>
                <c:pt idx="2781">
                  <c:v>725</c:v>
                </c:pt>
                <c:pt idx="2782">
                  <c:v>725</c:v>
                </c:pt>
                <c:pt idx="2783">
                  <c:v>725</c:v>
                </c:pt>
                <c:pt idx="2784">
                  <c:v>725</c:v>
                </c:pt>
                <c:pt idx="2785">
                  <c:v>725</c:v>
                </c:pt>
                <c:pt idx="2786">
                  <c:v>725</c:v>
                </c:pt>
                <c:pt idx="2787">
                  <c:v>725</c:v>
                </c:pt>
                <c:pt idx="2788">
                  <c:v>725</c:v>
                </c:pt>
                <c:pt idx="2789">
                  <c:v>725</c:v>
                </c:pt>
                <c:pt idx="2790">
                  <c:v>726</c:v>
                </c:pt>
                <c:pt idx="2791">
                  <c:v>726</c:v>
                </c:pt>
                <c:pt idx="2792">
                  <c:v>725</c:v>
                </c:pt>
                <c:pt idx="2793">
                  <c:v>725</c:v>
                </c:pt>
                <c:pt idx="2794">
                  <c:v>725</c:v>
                </c:pt>
                <c:pt idx="2795">
                  <c:v>725</c:v>
                </c:pt>
                <c:pt idx="2796">
                  <c:v>725</c:v>
                </c:pt>
                <c:pt idx="2797">
                  <c:v>725</c:v>
                </c:pt>
                <c:pt idx="2798">
                  <c:v>724</c:v>
                </c:pt>
                <c:pt idx="2799">
                  <c:v>724</c:v>
                </c:pt>
                <c:pt idx="2800">
                  <c:v>724</c:v>
                </c:pt>
                <c:pt idx="2801">
                  <c:v>724</c:v>
                </c:pt>
                <c:pt idx="2802">
                  <c:v>724</c:v>
                </c:pt>
                <c:pt idx="2803">
                  <c:v>724</c:v>
                </c:pt>
                <c:pt idx="2804">
                  <c:v>724</c:v>
                </c:pt>
                <c:pt idx="2805">
                  <c:v>724</c:v>
                </c:pt>
                <c:pt idx="2806">
                  <c:v>724</c:v>
                </c:pt>
                <c:pt idx="2807">
                  <c:v>724</c:v>
                </c:pt>
                <c:pt idx="2808">
                  <c:v>724</c:v>
                </c:pt>
                <c:pt idx="2809">
                  <c:v>725</c:v>
                </c:pt>
                <c:pt idx="2810">
                  <c:v>725</c:v>
                </c:pt>
                <c:pt idx="2811">
                  <c:v>725</c:v>
                </c:pt>
                <c:pt idx="2812">
                  <c:v>725</c:v>
                </c:pt>
                <c:pt idx="2813">
                  <c:v>725</c:v>
                </c:pt>
                <c:pt idx="2814">
                  <c:v>725</c:v>
                </c:pt>
                <c:pt idx="2815">
                  <c:v>725</c:v>
                </c:pt>
                <c:pt idx="2816">
                  <c:v>725</c:v>
                </c:pt>
                <c:pt idx="2817">
                  <c:v>725</c:v>
                </c:pt>
                <c:pt idx="2818">
                  <c:v>724</c:v>
                </c:pt>
                <c:pt idx="2819">
                  <c:v>724</c:v>
                </c:pt>
                <c:pt idx="2820">
                  <c:v>724</c:v>
                </c:pt>
                <c:pt idx="2821">
                  <c:v>724</c:v>
                </c:pt>
                <c:pt idx="2822">
                  <c:v>723</c:v>
                </c:pt>
                <c:pt idx="2823">
                  <c:v>723</c:v>
                </c:pt>
                <c:pt idx="2824">
                  <c:v>723</c:v>
                </c:pt>
                <c:pt idx="2825">
                  <c:v>723</c:v>
                </c:pt>
                <c:pt idx="2826">
                  <c:v>723</c:v>
                </c:pt>
                <c:pt idx="2827">
                  <c:v>723</c:v>
                </c:pt>
                <c:pt idx="2828">
                  <c:v>723</c:v>
                </c:pt>
                <c:pt idx="2829">
                  <c:v>723</c:v>
                </c:pt>
                <c:pt idx="2830">
                  <c:v>724</c:v>
                </c:pt>
                <c:pt idx="2831">
                  <c:v>724</c:v>
                </c:pt>
                <c:pt idx="2832">
                  <c:v>724</c:v>
                </c:pt>
                <c:pt idx="2833">
                  <c:v>724</c:v>
                </c:pt>
                <c:pt idx="2834">
                  <c:v>724</c:v>
                </c:pt>
                <c:pt idx="2835">
                  <c:v>725</c:v>
                </c:pt>
                <c:pt idx="2836">
                  <c:v>725</c:v>
                </c:pt>
                <c:pt idx="2837">
                  <c:v>725</c:v>
                </c:pt>
                <c:pt idx="2838">
                  <c:v>724</c:v>
                </c:pt>
                <c:pt idx="2839">
                  <c:v>725</c:v>
                </c:pt>
                <c:pt idx="2840">
                  <c:v>724</c:v>
                </c:pt>
                <c:pt idx="2841">
                  <c:v>724</c:v>
                </c:pt>
                <c:pt idx="2842">
                  <c:v>723</c:v>
                </c:pt>
                <c:pt idx="2843">
                  <c:v>723</c:v>
                </c:pt>
                <c:pt idx="2844">
                  <c:v>723</c:v>
                </c:pt>
                <c:pt idx="2845">
                  <c:v>723</c:v>
                </c:pt>
                <c:pt idx="2846">
                  <c:v>723</c:v>
                </c:pt>
                <c:pt idx="2847">
                  <c:v>723</c:v>
                </c:pt>
                <c:pt idx="2848">
                  <c:v>723</c:v>
                </c:pt>
                <c:pt idx="2849">
                  <c:v>723</c:v>
                </c:pt>
                <c:pt idx="2850">
                  <c:v>723</c:v>
                </c:pt>
                <c:pt idx="2851">
                  <c:v>723</c:v>
                </c:pt>
                <c:pt idx="2852">
                  <c:v>723</c:v>
                </c:pt>
                <c:pt idx="2853">
                  <c:v>723</c:v>
                </c:pt>
                <c:pt idx="2854">
                  <c:v>723</c:v>
                </c:pt>
                <c:pt idx="2855">
                  <c:v>723</c:v>
                </c:pt>
                <c:pt idx="2856">
                  <c:v>723</c:v>
                </c:pt>
                <c:pt idx="2857">
                  <c:v>724</c:v>
                </c:pt>
                <c:pt idx="2858">
                  <c:v>724</c:v>
                </c:pt>
                <c:pt idx="2859">
                  <c:v>724</c:v>
                </c:pt>
                <c:pt idx="2860">
                  <c:v>724</c:v>
                </c:pt>
                <c:pt idx="2861">
                  <c:v>724</c:v>
                </c:pt>
                <c:pt idx="2862">
                  <c:v>724</c:v>
                </c:pt>
                <c:pt idx="2863">
                  <c:v>724</c:v>
                </c:pt>
                <c:pt idx="2864">
                  <c:v>723</c:v>
                </c:pt>
                <c:pt idx="2865">
                  <c:v>724</c:v>
                </c:pt>
                <c:pt idx="2866">
                  <c:v>723</c:v>
                </c:pt>
                <c:pt idx="2867">
                  <c:v>723</c:v>
                </c:pt>
                <c:pt idx="2868">
                  <c:v>723</c:v>
                </c:pt>
                <c:pt idx="2869">
                  <c:v>722</c:v>
                </c:pt>
                <c:pt idx="2870">
                  <c:v>723</c:v>
                </c:pt>
                <c:pt idx="2871">
                  <c:v>722</c:v>
                </c:pt>
                <c:pt idx="2872">
                  <c:v>722</c:v>
                </c:pt>
                <c:pt idx="2873">
                  <c:v>722</c:v>
                </c:pt>
                <c:pt idx="2874">
                  <c:v>722</c:v>
                </c:pt>
                <c:pt idx="2875">
                  <c:v>722</c:v>
                </c:pt>
                <c:pt idx="2876">
                  <c:v>722</c:v>
                </c:pt>
                <c:pt idx="2877">
                  <c:v>722</c:v>
                </c:pt>
                <c:pt idx="2878">
                  <c:v>723</c:v>
                </c:pt>
                <c:pt idx="2879">
                  <c:v>723</c:v>
                </c:pt>
                <c:pt idx="2880">
                  <c:v>723</c:v>
                </c:pt>
                <c:pt idx="2881">
                  <c:v>723</c:v>
                </c:pt>
                <c:pt idx="2882">
                  <c:v>723</c:v>
                </c:pt>
                <c:pt idx="2883">
                  <c:v>723</c:v>
                </c:pt>
                <c:pt idx="2884">
                  <c:v>723</c:v>
                </c:pt>
                <c:pt idx="2885">
                  <c:v>723</c:v>
                </c:pt>
                <c:pt idx="2886">
                  <c:v>723</c:v>
                </c:pt>
                <c:pt idx="2887">
                  <c:v>723</c:v>
                </c:pt>
                <c:pt idx="2888">
                  <c:v>723</c:v>
                </c:pt>
                <c:pt idx="2889">
                  <c:v>723</c:v>
                </c:pt>
                <c:pt idx="2890">
                  <c:v>723</c:v>
                </c:pt>
                <c:pt idx="2891">
                  <c:v>725</c:v>
                </c:pt>
                <c:pt idx="2892">
                  <c:v>725</c:v>
                </c:pt>
                <c:pt idx="2893">
                  <c:v>725</c:v>
                </c:pt>
                <c:pt idx="2894">
                  <c:v>725</c:v>
                </c:pt>
                <c:pt idx="2895">
                  <c:v>725</c:v>
                </c:pt>
                <c:pt idx="2896">
                  <c:v>725</c:v>
                </c:pt>
                <c:pt idx="2897">
                  <c:v>725</c:v>
                </c:pt>
                <c:pt idx="2898">
                  <c:v>725</c:v>
                </c:pt>
                <c:pt idx="2899">
                  <c:v>725</c:v>
                </c:pt>
                <c:pt idx="2900">
                  <c:v>725</c:v>
                </c:pt>
                <c:pt idx="2901">
                  <c:v>725</c:v>
                </c:pt>
                <c:pt idx="2902">
                  <c:v>725</c:v>
                </c:pt>
                <c:pt idx="2903">
                  <c:v>725</c:v>
                </c:pt>
                <c:pt idx="2904">
                  <c:v>725</c:v>
                </c:pt>
                <c:pt idx="2905">
                  <c:v>725</c:v>
                </c:pt>
                <c:pt idx="2906">
                  <c:v>725</c:v>
                </c:pt>
                <c:pt idx="2907">
                  <c:v>725</c:v>
                </c:pt>
                <c:pt idx="2908">
                  <c:v>725</c:v>
                </c:pt>
                <c:pt idx="2909">
                  <c:v>725</c:v>
                </c:pt>
                <c:pt idx="2910">
                  <c:v>725</c:v>
                </c:pt>
                <c:pt idx="2911">
                  <c:v>725</c:v>
                </c:pt>
                <c:pt idx="2912">
                  <c:v>725</c:v>
                </c:pt>
                <c:pt idx="2913">
                  <c:v>725</c:v>
                </c:pt>
                <c:pt idx="2914">
                  <c:v>725</c:v>
                </c:pt>
                <c:pt idx="2915">
                  <c:v>725</c:v>
                </c:pt>
                <c:pt idx="2916">
                  <c:v>724</c:v>
                </c:pt>
                <c:pt idx="2917">
                  <c:v>725</c:v>
                </c:pt>
                <c:pt idx="2918">
                  <c:v>724</c:v>
                </c:pt>
                <c:pt idx="2919">
                  <c:v>724</c:v>
                </c:pt>
                <c:pt idx="2920">
                  <c:v>724</c:v>
                </c:pt>
                <c:pt idx="2921">
                  <c:v>724</c:v>
                </c:pt>
                <c:pt idx="2922">
                  <c:v>724</c:v>
                </c:pt>
                <c:pt idx="2923">
                  <c:v>724</c:v>
                </c:pt>
                <c:pt idx="2924">
                  <c:v>725</c:v>
                </c:pt>
                <c:pt idx="2925">
                  <c:v>725</c:v>
                </c:pt>
                <c:pt idx="2926">
                  <c:v>725</c:v>
                </c:pt>
                <c:pt idx="2927">
                  <c:v>725</c:v>
                </c:pt>
                <c:pt idx="2928">
                  <c:v>725</c:v>
                </c:pt>
                <c:pt idx="2929">
                  <c:v>725</c:v>
                </c:pt>
                <c:pt idx="2930">
                  <c:v>725</c:v>
                </c:pt>
                <c:pt idx="2931">
                  <c:v>725</c:v>
                </c:pt>
                <c:pt idx="2932">
                  <c:v>725</c:v>
                </c:pt>
                <c:pt idx="2933">
                  <c:v>726</c:v>
                </c:pt>
                <c:pt idx="2934">
                  <c:v>726</c:v>
                </c:pt>
                <c:pt idx="2935">
                  <c:v>725</c:v>
                </c:pt>
                <c:pt idx="2936">
                  <c:v>726</c:v>
                </c:pt>
                <c:pt idx="2937">
                  <c:v>726</c:v>
                </c:pt>
                <c:pt idx="2938">
                  <c:v>725</c:v>
                </c:pt>
                <c:pt idx="2939">
                  <c:v>725</c:v>
                </c:pt>
                <c:pt idx="2940">
                  <c:v>725</c:v>
                </c:pt>
                <c:pt idx="2941">
                  <c:v>725</c:v>
                </c:pt>
                <c:pt idx="2942">
                  <c:v>725</c:v>
                </c:pt>
                <c:pt idx="2943">
                  <c:v>725</c:v>
                </c:pt>
                <c:pt idx="2944">
                  <c:v>726</c:v>
                </c:pt>
                <c:pt idx="2945">
                  <c:v>726</c:v>
                </c:pt>
                <c:pt idx="2946">
                  <c:v>726</c:v>
                </c:pt>
                <c:pt idx="2947">
                  <c:v>726</c:v>
                </c:pt>
                <c:pt idx="2948">
                  <c:v>726</c:v>
                </c:pt>
                <c:pt idx="2949">
                  <c:v>726</c:v>
                </c:pt>
                <c:pt idx="2950">
                  <c:v>726</c:v>
                </c:pt>
                <c:pt idx="2951">
                  <c:v>726</c:v>
                </c:pt>
                <c:pt idx="2952">
                  <c:v>726</c:v>
                </c:pt>
                <c:pt idx="2953">
                  <c:v>726</c:v>
                </c:pt>
                <c:pt idx="2954">
                  <c:v>726</c:v>
                </c:pt>
                <c:pt idx="2955">
                  <c:v>726</c:v>
                </c:pt>
                <c:pt idx="2956">
                  <c:v>726</c:v>
                </c:pt>
                <c:pt idx="2957">
                  <c:v>726</c:v>
                </c:pt>
                <c:pt idx="2958">
                  <c:v>726</c:v>
                </c:pt>
                <c:pt idx="2959">
                  <c:v>726</c:v>
                </c:pt>
                <c:pt idx="2960">
                  <c:v>726</c:v>
                </c:pt>
                <c:pt idx="2961">
                  <c:v>726</c:v>
                </c:pt>
                <c:pt idx="2962">
                  <c:v>727</c:v>
                </c:pt>
                <c:pt idx="2963">
                  <c:v>726</c:v>
                </c:pt>
                <c:pt idx="2964">
                  <c:v>726</c:v>
                </c:pt>
                <c:pt idx="2965">
                  <c:v>726</c:v>
                </c:pt>
                <c:pt idx="2966">
                  <c:v>726</c:v>
                </c:pt>
                <c:pt idx="2967">
                  <c:v>726</c:v>
                </c:pt>
                <c:pt idx="2968">
                  <c:v>726</c:v>
                </c:pt>
                <c:pt idx="2969">
                  <c:v>726</c:v>
                </c:pt>
                <c:pt idx="2970">
                  <c:v>726</c:v>
                </c:pt>
                <c:pt idx="2971">
                  <c:v>726</c:v>
                </c:pt>
                <c:pt idx="2972">
                  <c:v>726</c:v>
                </c:pt>
                <c:pt idx="2973">
                  <c:v>726</c:v>
                </c:pt>
                <c:pt idx="2974">
                  <c:v>726</c:v>
                </c:pt>
                <c:pt idx="2975">
                  <c:v>726</c:v>
                </c:pt>
                <c:pt idx="2976">
                  <c:v>726</c:v>
                </c:pt>
                <c:pt idx="2977">
                  <c:v>726</c:v>
                </c:pt>
                <c:pt idx="2978">
                  <c:v>726</c:v>
                </c:pt>
                <c:pt idx="2979">
                  <c:v>726</c:v>
                </c:pt>
                <c:pt idx="2980">
                  <c:v>726</c:v>
                </c:pt>
                <c:pt idx="2981">
                  <c:v>726</c:v>
                </c:pt>
                <c:pt idx="2982">
                  <c:v>726</c:v>
                </c:pt>
                <c:pt idx="2983">
                  <c:v>726</c:v>
                </c:pt>
                <c:pt idx="2984">
                  <c:v>726</c:v>
                </c:pt>
                <c:pt idx="2985">
                  <c:v>726</c:v>
                </c:pt>
                <c:pt idx="2986">
                  <c:v>726</c:v>
                </c:pt>
                <c:pt idx="2987">
                  <c:v>726</c:v>
                </c:pt>
                <c:pt idx="2988">
                  <c:v>726</c:v>
                </c:pt>
                <c:pt idx="2989">
                  <c:v>726</c:v>
                </c:pt>
                <c:pt idx="2990">
                  <c:v>726</c:v>
                </c:pt>
                <c:pt idx="2991">
                  <c:v>726</c:v>
                </c:pt>
                <c:pt idx="2992">
                  <c:v>725</c:v>
                </c:pt>
                <c:pt idx="2993">
                  <c:v>726</c:v>
                </c:pt>
                <c:pt idx="2994">
                  <c:v>726</c:v>
                </c:pt>
                <c:pt idx="2995">
                  <c:v>726</c:v>
                </c:pt>
                <c:pt idx="2996">
                  <c:v>726</c:v>
                </c:pt>
                <c:pt idx="2997">
                  <c:v>726</c:v>
                </c:pt>
                <c:pt idx="2998">
                  <c:v>726</c:v>
                </c:pt>
                <c:pt idx="2999">
                  <c:v>726</c:v>
                </c:pt>
                <c:pt idx="3000">
                  <c:v>726</c:v>
                </c:pt>
                <c:pt idx="3001">
                  <c:v>726</c:v>
                </c:pt>
                <c:pt idx="3002">
                  <c:v>726</c:v>
                </c:pt>
                <c:pt idx="3003">
                  <c:v>726</c:v>
                </c:pt>
                <c:pt idx="3004">
                  <c:v>726</c:v>
                </c:pt>
                <c:pt idx="3005">
                  <c:v>726</c:v>
                </c:pt>
                <c:pt idx="3006">
                  <c:v>726</c:v>
                </c:pt>
                <c:pt idx="3007">
                  <c:v>726</c:v>
                </c:pt>
                <c:pt idx="3008">
                  <c:v>726</c:v>
                </c:pt>
                <c:pt idx="3009">
                  <c:v>726</c:v>
                </c:pt>
                <c:pt idx="3010">
                  <c:v>726</c:v>
                </c:pt>
                <c:pt idx="3011">
                  <c:v>726</c:v>
                </c:pt>
                <c:pt idx="3012">
                  <c:v>726</c:v>
                </c:pt>
                <c:pt idx="3013">
                  <c:v>726</c:v>
                </c:pt>
                <c:pt idx="3014">
                  <c:v>726</c:v>
                </c:pt>
                <c:pt idx="3015">
                  <c:v>726</c:v>
                </c:pt>
                <c:pt idx="3016">
                  <c:v>726</c:v>
                </c:pt>
                <c:pt idx="3017">
                  <c:v>726</c:v>
                </c:pt>
                <c:pt idx="3018">
                  <c:v>726</c:v>
                </c:pt>
                <c:pt idx="3019">
                  <c:v>726</c:v>
                </c:pt>
                <c:pt idx="3020">
                  <c:v>725</c:v>
                </c:pt>
                <c:pt idx="3021">
                  <c:v>725</c:v>
                </c:pt>
                <c:pt idx="3022">
                  <c:v>725</c:v>
                </c:pt>
                <c:pt idx="3023">
                  <c:v>725</c:v>
                </c:pt>
                <c:pt idx="3024">
                  <c:v>725</c:v>
                </c:pt>
                <c:pt idx="3025">
                  <c:v>726</c:v>
                </c:pt>
                <c:pt idx="3026">
                  <c:v>726</c:v>
                </c:pt>
                <c:pt idx="3027">
                  <c:v>726</c:v>
                </c:pt>
                <c:pt idx="3028">
                  <c:v>725</c:v>
                </c:pt>
                <c:pt idx="3029">
                  <c:v>726</c:v>
                </c:pt>
                <c:pt idx="3030">
                  <c:v>725</c:v>
                </c:pt>
                <c:pt idx="3031">
                  <c:v>725</c:v>
                </c:pt>
                <c:pt idx="3032">
                  <c:v>725</c:v>
                </c:pt>
                <c:pt idx="3033">
                  <c:v>725</c:v>
                </c:pt>
                <c:pt idx="3034">
                  <c:v>725</c:v>
                </c:pt>
                <c:pt idx="3035">
                  <c:v>725</c:v>
                </c:pt>
                <c:pt idx="3036">
                  <c:v>725</c:v>
                </c:pt>
                <c:pt idx="3037">
                  <c:v>725</c:v>
                </c:pt>
                <c:pt idx="3038">
                  <c:v>726</c:v>
                </c:pt>
                <c:pt idx="3039">
                  <c:v>725</c:v>
                </c:pt>
                <c:pt idx="3040">
                  <c:v>726</c:v>
                </c:pt>
                <c:pt idx="3041">
                  <c:v>726</c:v>
                </c:pt>
                <c:pt idx="3042">
                  <c:v>726</c:v>
                </c:pt>
                <c:pt idx="3043">
                  <c:v>726</c:v>
                </c:pt>
                <c:pt idx="3044">
                  <c:v>726</c:v>
                </c:pt>
                <c:pt idx="3045">
                  <c:v>726</c:v>
                </c:pt>
                <c:pt idx="3046">
                  <c:v>726</c:v>
                </c:pt>
                <c:pt idx="3047">
                  <c:v>726</c:v>
                </c:pt>
                <c:pt idx="3048">
                  <c:v>726</c:v>
                </c:pt>
                <c:pt idx="3049">
                  <c:v>726</c:v>
                </c:pt>
                <c:pt idx="3050">
                  <c:v>726</c:v>
                </c:pt>
                <c:pt idx="3051">
                  <c:v>726</c:v>
                </c:pt>
                <c:pt idx="3052">
                  <c:v>726</c:v>
                </c:pt>
                <c:pt idx="3053">
                  <c:v>727</c:v>
                </c:pt>
                <c:pt idx="3054">
                  <c:v>726</c:v>
                </c:pt>
                <c:pt idx="3055">
                  <c:v>726</c:v>
                </c:pt>
                <c:pt idx="3056">
                  <c:v>726</c:v>
                </c:pt>
                <c:pt idx="3057">
                  <c:v>726</c:v>
                </c:pt>
                <c:pt idx="3058">
                  <c:v>726</c:v>
                </c:pt>
                <c:pt idx="3059">
                  <c:v>726</c:v>
                </c:pt>
                <c:pt idx="3060">
                  <c:v>725</c:v>
                </c:pt>
                <c:pt idx="3061">
                  <c:v>725</c:v>
                </c:pt>
                <c:pt idx="3062">
                  <c:v>725</c:v>
                </c:pt>
                <c:pt idx="3063">
                  <c:v>725</c:v>
                </c:pt>
                <c:pt idx="3064">
                  <c:v>725</c:v>
                </c:pt>
                <c:pt idx="3065">
                  <c:v>725</c:v>
                </c:pt>
                <c:pt idx="3066">
                  <c:v>725</c:v>
                </c:pt>
                <c:pt idx="3067">
                  <c:v>725</c:v>
                </c:pt>
                <c:pt idx="3068">
                  <c:v>726</c:v>
                </c:pt>
                <c:pt idx="3069">
                  <c:v>726</c:v>
                </c:pt>
                <c:pt idx="3070">
                  <c:v>726</c:v>
                </c:pt>
                <c:pt idx="3071">
                  <c:v>726</c:v>
                </c:pt>
                <c:pt idx="3072">
                  <c:v>726</c:v>
                </c:pt>
                <c:pt idx="3073">
                  <c:v>726</c:v>
                </c:pt>
                <c:pt idx="3074">
                  <c:v>726</c:v>
                </c:pt>
                <c:pt idx="3075">
                  <c:v>726</c:v>
                </c:pt>
                <c:pt idx="3076">
                  <c:v>726</c:v>
                </c:pt>
                <c:pt idx="3077">
                  <c:v>726</c:v>
                </c:pt>
                <c:pt idx="3078">
                  <c:v>726</c:v>
                </c:pt>
                <c:pt idx="3079">
                  <c:v>726</c:v>
                </c:pt>
                <c:pt idx="3080">
                  <c:v>726</c:v>
                </c:pt>
                <c:pt idx="3081">
                  <c:v>726</c:v>
                </c:pt>
                <c:pt idx="3082">
                  <c:v>726</c:v>
                </c:pt>
                <c:pt idx="3083">
                  <c:v>726</c:v>
                </c:pt>
                <c:pt idx="3084">
                  <c:v>725</c:v>
                </c:pt>
                <c:pt idx="3085">
                  <c:v>725</c:v>
                </c:pt>
                <c:pt idx="3086">
                  <c:v>725</c:v>
                </c:pt>
                <c:pt idx="3087">
                  <c:v>725</c:v>
                </c:pt>
                <c:pt idx="3088">
                  <c:v>724</c:v>
                </c:pt>
                <c:pt idx="3089">
                  <c:v>724</c:v>
                </c:pt>
                <c:pt idx="3090">
                  <c:v>724</c:v>
                </c:pt>
                <c:pt idx="3091">
                  <c:v>724</c:v>
                </c:pt>
                <c:pt idx="3092">
                  <c:v>724</c:v>
                </c:pt>
                <c:pt idx="3093">
                  <c:v>724</c:v>
                </c:pt>
                <c:pt idx="3094">
                  <c:v>725</c:v>
                </c:pt>
                <c:pt idx="3095">
                  <c:v>725</c:v>
                </c:pt>
                <c:pt idx="3096">
                  <c:v>725</c:v>
                </c:pt>
                <c:pt idx="3097">
                  <c:v>725</c:v>
                </c:pt>
                <c:pt idx="3098">
                  <c:v>725</c:v>
                </c:pt>
                <c:pt idx="3099">
                  <c:v>725</c:v>
                </c:pt>
                <c:pt idx="3100">
                  <c:v>725</c:v>
                </c:pt>
                <c:pt idx="3101">
                  <c:v>725</c:v>
                </c:pt>
                <c:pt idx="3102">
                  <c:v>725</c:v>
                </c:pt>
                <c:pt idx="3103">
                  <c:v>725</c:v>
                </c:pt>
                <c:pt idx="3104">
                  <c:v>725</c:v>
                </c:pt>
                <c:pt idx="3105">
                  <c:v>725</c:v>
                </c:pt>
                <c:pt idx="3106">
                  <c:v>725</c:v>
                </c:pt>
                <c:pt idx="3107">
                  <c:v>725</c:v>
                </c:pt>
                <c:pt idx="3108">
                  <c:v>724</c:v>
                </c:pt>
                <c:pt idx="3109">
                  <c:v>724</c:v>
                </c:pt>
                <c:pt idx="3110">
                  <c:v>724</c:v>
                </c:pt>
                <c:pt idx="3111">
                  <c:v>724</c:v>
                </c:pt>
                <c:pt idx="3112">
                  <c:v>723</c:v>
                </c:pt>
                <c:pt idx="3113">
                  <c:v>723</c:v>
                </c:pt>
                <c:pt idx="3114">
                  <c:v>723</c:v>
                </c:pt>
                <c:pt idx="3115">
                  <c:v>723</c:v>
                </c:pt>
                <c:pt idx="3116">
                  <c:v>724</c:v>
                </c:pt>
                <c:pt idx="3117">
                  <c:v>724</c:v>
                </c:pt>
                <c:pt idx="3118">
                  <c:v>724</c:v>
                </c:pt>
                <c:pt idx="3119">
                  <c:v>725</c:v>
                </c:pt>
                <c:pt idx="3120">
                  <c:v>725</c:v>
                </c:pt>
                <c:pt idx="3121">
                  <c:v>725</c:v>
                </c:pt>
                <c:pt idx="3122">
                  <c:v>725</c:v>
                </c:pt>
                <c:pt idx="3123">
                  <c:v>725</c:v>
                </c:pt>
                <c:pt idx="3124">
                  <c:v>726</c:v>
                </c:pt>
                <c:pt idx="3125">
                  <c:v>726</c:v>
                </c:pt>
                <c:pt idx="3126">
                  <c:v>726</c:v>
                </c:pt>
                <c:pt idx="3127">
                  <c:v>726</c:v>
                </c:pt>
                <c:pt idx="3128">
                  <c:v>726</c:v>
                </c:pt>
                <c:pt idx="3129">
                  <c:v>725</c:v>
                </c:pt>
                <c:pt idx="3130">
                  <c:v>726</c:v>
                </c:pt>
                <c:pt idx="3131">
                  <c:v>725</c:v>
                </c:pt>
                <c:pt idx="3132">
                  <c:v>725</c:v>
                </c:pt>
                <c:pt idx="3133">
                  <c:v>725</c:v>
                </c:pt>
                <c:pt idx="3134">
                  <c:v>725</c:v>
                </c:pt>
                <c:pt idx="3135">
                  <c:v>725</c:v>
                </c:pt>
                <c:pt idx="3136">
                  <c:v>724</c:v>
                </c:pt>
                <c:pt idx="3137">
                  <c:v>724</c:v>
                </c:pt>
                <c:pt idx="3138">
                  <c:v>725</c:v>
                </c:pt>
                <c:pt idx="3139">
                  <c:v>724</c:v>
                </c:pt>
                <c:pt idx="3140">
                  <c:v>724</c:v>
                </c:pt>
                <c:pt idx="3141">
                  <c:v>725</c:v>
                </c:pt>
                <c:pt idx="3142">
                  <c:v>725</c:v>
                </c:pt>
                <c:pt idx="3143">
                  <c:v>725</c:v>
                </c:pt>
                <c:pt idx="3144">
                  <c:v>725</c:v>
                </c:pt>
                <c:pt idx="3145">
                  <c:v>725</c:v>
                </c:pt>
                <c:pt idx="3146">
                  <c:v>725</c:v>
                </c:pt>
                <c:pt idx="3147">
                  <c:v>725</c:v>
                </c:pt>
                <c:pt idx="3148">
                  <c:v>725</c:v>
                </c:pt>
                <c:pt idx="3149">
                  <c:v>726</c:v>
                </c:pt>
                <c:pt idx="3150">
                  <c:v>726</c:v>
                </c:pt>
                <c:pt idx="3151">
                  <c:v>725</c:v>
                </c:pt>
                <c:pt idx="3152">
                  <c:v>725</c:v>
                </c:pt>
                <c:pt idx="3153">
                  <c:v>726</c:v>
                </c:pt>
                <c:pt idx="3154">
                  <c:v>725</c:v>
                </c:pt>
                <c:pt idx="3155">
                  <c:v>725</c:v>
                </c:pt>
                <c:pt idx="3156">
                  <c:v>725</c:v>
                </c:pt>
                <c:pt idx="3157">
                  <c:v>725</c:v>
                </c:pt>
                <c:pt idx="3158">
                  <c:v>725</c:v>
                </c:pt>
                <c:pt idx="3159">
                  <c:v>724</c:v>
                </c:pt>
                <c:pt idx="3160">
                  <c:v>724</c:v>
                </c:pt>
                <c:pt idx="3161">
                  <c:v>724</c:v>
                </c:pt>
                <c:pt idx="3162">
                  <c:v>724</c:v>
                </c:pt>
                <c:pt idx="3163">
                  <c:v>724</c:v>
                </c:pt>
                <c:pt idx="3164">
                  <c:v>724</c:v>
                </c:pt>
                <c:pt idx="3165">
                  <c:v>724</c:v>
                </c:pt>
                <c:pt idx="3166">
                  <c:v>724</c:v>
                </c:pt>
                <c:pt idx="3167">
                  <c:v>724</c:v>
                </c:pt>
                <c:pt idx="3168">
                  <c:v>725</c:v>
                </c:pt>
                <c:pt idx="3169">
                  <c:v>725</c:v>
                </c:pt>
                <c:pt idx="3170">
                  <c:v>725</c:v>
                </c:pt>
                <c:pt idx="3171">
                  <c:v>725</c:v>
                </c:pt>
                <c:pt idx="3172">
                  <c:v>725</c:v>
                </c:pt>
                <c:pt idx="3173">
                  <c:v>725</c:v>
                </c:pt>
                <c:pt idx="3174">
                  <c:v>725</c:v>
                </c:pt>
                <c:pt idx="3175">
                  <c:v>725</c:v>
                </c:pt>
                <c:pt idx="3176">
                  <c:v>725</c:v>
                </c:pt>
                <c:pt idx="3177">
                  <c:v>725</c:v>
                </c:pt>
                <c:pt idx="3178">
                  <c:v>725</c:v>
                </c:pt>
                <c:pt idx="3179">
                  <c:v>725</c:v>
                </c:pt>
                <c:pt idx="3180">
                  <c:v>725</c:v>
                </c:pt>
                <c:pt idx="3181">
                  <c:v>725</c:v>
                </c:pt>
                <c:pt idx="3182">
                  <c:v>725</c:v>
                </c:pt>
                <c:pt idx="3183">
                  <c:v>725</c:v>
                </c:pt>
                <c:pt idx="3184">
                  <c:v>725</c:v>
                </c:pt>
                <c:pt idx="3185">
                  <c:v>725</c:v>
                </c:pt>
                <c:pt idx="3186">
                  <c:v>725</c:v>
                </c:pt>
                <c:pt idx="3187">
                  <c:v>725</c:v>
                </c:pt>
                <c:pt idx="3188">
                  <c:v>725</c:v>
                </c:pt>
                <c:pt idx="3189">
                  <c:v>725</c:v>
                </c:pt>
                <c:pt idx="3190">
                  <c:v>724</c:v>
                </c:pt>
                <c:pt idx="3191">
                  <c:v>725</c:v>
                </c:pt>
                <c:pt idx="3192">
                  <c:v>726</c:v>
                </c:pt>
                <c:pt idx="3193">
                  <c:v>726</c:v>
                </c:pt>
                <c:pt idx="3194">
                  <c:v>726</c:v>
                </c:pt>
                <c:pt idx="3195">
                  <c:v>726</c:v>
                </c:pt>
                <c:pt idx="3196">
                  <c:v>726</c:v>
                </c:pt>
                <c:pt idx="3197">
                  <c:v>726</c:v>
                </c:pt>
                <c:pt idx="3198">
                  <c:v>726</c:v>
                </c:pt>
                <c:pt idx="3199">
                  <c:v>726</c:v>
                </c:pt>
                <c:pt idx="3200">
                  <c:v>726</c:v>
                </c:pt>
                <c:pt idx="3201">
                  <c:v>725</c:v>
                </c:pt>
                <c:pt idx="3202">
                  <c:v>725</c:v>
                </c:pt>
                <c:pt idx="3203">
                  <c:v>725</c:v>
                </c:pt>
                <c:pt idx="3204">
                  <c:v>725</c:v>
                </c:pt>
                <c:pt idx="3205">
                  <c:v>725</c:v>
                </c:pt>
                <c:pt idx="3206">
                  <c:v>725</c:v>
                </c:pt>
                <c:pt idx="3207">
                  <c:v>725</c:v>
                </c:pt>
                <c:pt idx="3208">
                  <c:v>725</c:v>
                </c:pt>
                <c:pt idx="3209">
                  <c:v>725</c:v>
                </c:pt>
                <c:pt idx="3210">
                  <c:v>725</c:v>
                </c:pt>
                <c:pt idx="3211">
                  <c:v>725</c:v>
                </c:pt>
                <c:pt idx="3212">
                  <c:v>725</c:v>
                </c:pt>
                <c:pt idx="3213">
                  <c:v>725</c:v>
                </c:pt>
                <c:pt idx="3214">
                  <c:v>725</c:v>
                </c:pt>
                <c:pt idx="3215">
                  <c:v>725</c:v>
                </c:pt>
                <c:pt idx="3216">
                  <c:v>725</c:v>
                </c:pt>
                <c:pt idx="3217">
                  <c:v>726</c:v>
                </c:pt>
                <c:pt idx="3218">
                  <c:v>726</c:v>
                </c:pt>
                <c:pt idx="3219">
                  <c:v>726</c:v>
                </c:pt>
                <c:pt idx="3220">
                  <c:v>726</c:v>
                </c:pt>
                <c:pt idx="3221">
                  <c:v>726</c:v>
                </c:pt>
                <c:pt idx="3222">
                  <c:v>726</c:v>
                </c:pt>
                <c:pt idx="3223">
                  <c:v>726</c:v>
                </c:pt>
                <c:pt idx="3224">
                  <c:v>726</c:v>
                </c:pt>
                <c:pt idx="3225">
                  <c:v>726</c:v>
                </c:pt>
                <c:pt idx="3226">
                  <c:v>726</c:v>
                </c:pt>
                <c:pt idx="3227">
                  <c:v>726</c:v>
                </c:pt>
                <c:pt idx="3228">
                  <c:v>726</c:v>
                </c:pt>
                <c:pt idx="3229">
                  <c:v>726</c:v>
                </c:pt>
                <c:pt idx="3230">
                  <c:v>726</c:v>
                </c:pt>
                <c:pt idx="3231">
                  <c:v>726</c:v>
                </c:pt>
                <c:pt idx="3232">
                  <c:v>726</c:v>
                </c:pt>
                <c:pt idx="3233">
                  <c:v>727</c:v>
                </c:pt>
                <c:pt idx="3234">
                  <c:v>727</c:v>
                </c:pt>
                <c:pt idx="3235">
                  <c:v>727</c:v>
                </c:pt>
                <c:pt idx="3236">
                  <c:v>727</c:v>
                </c:pt>
                <c:pt idx="3237">
                  <c:v>727</c:v>
                </c:pt>
                <c:pt idx="3238">
                  <c:v>727</c:v>
                </c:pt>
                <c:pt idx="3239">
                  <c:v>727</c:v>
                </c:pt>
                <c:pt idx="3240">
                  <c:v>727</c:v>
                </c:pt>
                <c:pt idx="3241">
                  <c:v>727</c:v>
                </c:pt>
                <c:pt idx="3242">
                  <c:v>727</c:v>
                </c:pt>
                <c:pt idx="3243">
                  <c:v>728</c:v>
                </c:pt>
                <c:pt idx="3244">
                  <c:v>728</c:v>
                </c:pt>
                <c:pt idx="3245">
                  <c:v>728</c:v>
                </c:pt>
                <c:pt idx="3246">
                  <c:v>728</c:v>
                </c:pt>
                <c:pt idx="3247">
                  <c:v>728</c:v>
                </c:pt>
                <c:pt idx="3248">
                  <c:v>728</c:v>
                </c:pt>
                <c:pt idx="3249">
                  <c:v>728</c:v>
                </c:pt>
                <c:pt idx="3250">
                  <c:v>728</c:v>
                </c:pt>
                <c:pt idx="3251">
                  <c:v>728</c:v>
                </c:pt>
                <c:pt idx="3252">
                  <c:v>728</c:v>
                </c:pt>
                <c:pt idx="3253">
                  <c:v>728</c:v>
                </c:pt>
                <c:pt idx="3254">
                  <c:v>728</c:v>
                </c:pt>
                <c:pt idx="3255">
                  <c:v>728</c:v>
                </c:pt>
                <c:pt idx="3256">
                  <c:v>727</c:v>
                </c:pt>
                <c:pt idx="3257">
                  <c:v>727</c:v>
                </c:pt>
                <c:pt idx="3258">
                  <c:v>728</c:v>
                </c:pt>
                <c:pt idx="3259">
                  <c:v>727</c:v>
                </c:pt>
                <c:pt idx="3260">
                  <c:v>727</c:v>
                </c:pt>
                <c:pt idx="3261">
                  <c:v>727</c:v>
                </c:pt>
                <c:pt idx="3262">
                  <c:v>727</c:v>
                </c:pt>
                <c:pt idx="3263">
                  <c:v>727</c:v>
                </c:pt>
                <c:pt idx="3264">
                  <c:v>727</c:v>
                </c:pt>
                <c:pt idx="3265">
                  <c:v>727</c:v>
                </c:pt>
                <c:pt idx="3266">
                  <c:v>727</c:v>
                </c:pt>
                <c:pt idx="3267">
                  <c:v>728</c:v>
                </c:pt>
                <c:pt idx="3268">
                  <c:v>727</c:v>
                </c:pt>
                <c:pt idx="3269">
                  <c:v>728</c:v>
                </c:pt>
                <c:pt idx="3270">
                  <c:v>728</c:v>
                </c:pt>
                <c:pt idx="3271">
                  <c:v>728</c:v>
                </c:pt>
                <c:pt idx="3272">
                  <c:v>728</c:v>
                </c:pt>
                <c:pt idx="3273">
                  <c:v>728</c:v>
                </c:pt>
                <c:pt idx="3274">
                  <c:v>728</c:v>
                </c:pt>
                <c:pt idx="3275">
                  <c:v>728</c:v>
                </c:pt>
                <c:pt idx="3276">
                  <c:v>728</c:v>
                </c:pt>
                <c:pt idx="3277">
                  <c:v>728</c:v>
                </c:pt>
                <c:pt idx="3278">
                  <c:v>728</c:v>
                </c:pt>
                <c:pt idx="3279">
                  <c:v>728</c:v>
                </c:pt>
                <c:pt idx="3280">
                  <c:v>728</c:v>
                </c:pt>
                <c:pt idx="3281">
                  <c:v>727</c:v>
                </c:pt>
                <c:pt idx="3282">
                  <c:v>727</c:v>
                </c:pt>
                <c:pt idx="3283">
                  <c:v>728</c:v>
                </c:pt>
                <c:pt idx="3284">
                  <c:v>728</c:v>
                </c:pt>
                <c:pt idx="3285">
                  <c:v>728</c:v>
                </c:pt>
                <c:pt idx="3286">
                  <c:v>728</c:v>
                </c:pt>
                <c:pt idx="3287">
                  <c:v>728</c:v>
                </c:pt>
                <c:pt idx="3288">
                  <c:v>728</c:v>
                </c:pt>
                <c:pt idx="3289">
                  <c:v>728</c:v>
                </c:pt>
                <c:pt idx="3290">
                  <c:v>728</c:v>
                </c:pt>
                <c:pt idx="3291">
                  <c:v>728</c:v>
                </c:pt>
                <c:pt idx="3292">
                  <c:v>729</c:v>
                </c:pt>
                <c:pt idx="3293">
                  <c:v>728</c:v>
                </c:pt>
                <c:pt idx="3294">
                  <c:v>728</c:v>
                </c:pt>
                <c:pt idx="3295">
                  <c:v>729</c:v>
                </c:pt>
                <c:pt idx="3296">
                  <c:v>728</c:v>
                </c:pt>
                <c:pt idx="3297">
                  <c:v>728</c:v>
                </c:pt>
                <c:pt idx="3298">
                  <c:v>729</c:v>
                </c:pt>
                <c:pt idx="3299">
                  <c:v>729</c:v>
                </c:pt>
                <c:pt idx="3300">
                  <c:v>729</c:v>
                </c:pt>
                <c:pt idx="3301">
                  <c:v>729</c:v>
                </c:pt>
                <c:pt idx="3302">
                  <c:v>729</c:v>
                </c:pt>
                <c:pt idx="3303">
                  <c:v>729</c:v>
                </c:pt>
                <c:pt idx="3304">
                  <c:v>729</c:v>
                </c:pt>
                <c:pt idx="3305">
                  <c:v>729</c:v>
                </c:pt>
                <c:pt idx="3306">
                  <c:v>729</c:v>
                </c:pt>
                <c:pt idx="3307">
                  <c:v>729</c:v>
                </c:pt>
                <c:pt idx="3308">
                  <c:v>729</c:v>
                </c:pt>
                <c:pt idx="3309">
                  <c:v>729</c:v>
                </c:pt>
                <c:pt idx="3310">
                  <c:v>729</c:v>
                </c:pt>
                <c:pt idx="3311">
                  <c:v>729</c:v>
                </c:pt>
                <c:pt idx="3312">
                  <c:v>729</c:v>
                </c:pt>
                <c:pt idx="3313">
                  <c:v>728</c:v>
                </c:pt>
                <c:pt idx="3314">
                  <c:v>729</c:v>
                </c:pt>
                <c:pt idx="3315">
                  <c:v>729</c:v>
                </c:pt>
                <c:pt idx="3316">
                  <c:v>729</c:v>
                </c:pt>
                <c:pt idx="3317">
                  <c:v>728</c:v>
                </c:pt>
                <c:pt idx="3318">
                  <c:v>728</c:v>
                </c:pt>
                <c:pt idx="3319">
                  <c:v>728</c:v>
                </c:pt>
                <c:pt idx="3320">
                  <c:v>729</c:v>
                </c:pt>
                <c:pt idx="3321">
                  <c:v>728</c:v>
                </c:pt>
                <c:pt idx="3322">
                  <c:v>728</c:v>
                </c:pt>
                <c:pt idx="3323">
                  <c:v>728</c:v>
                </c:pt>
                <c:pt idx="3324">
                  <c:v>728</c:v>
                </c:pt>
                <c:pt idx="3325">
                  <c:v>728</c:v>
                </c:pt>
                <c:pt idx="3326">
                  <c:v>728</c:v>
                </c:pt>
                <c:pt idx="3327">
                  <c:v>728</c:v>
                </c:pt>
                <c:pt idx="3328">
                  <c:v>728</c:v>
                </c:pt>
                <c:pt idx="3329">
                  <c:v>728</c:v>
                </c:pt>
                <c:pt idx="3330">
                  <c:v>728</c:v>
                </c:pt>
                <c:pt idx="3331">
                  <c:v>728</c:v>
                </c:pt>
                <c:pt idx="3332">
                  <c:v>728</c:v>
                </c:pt>
                <c:pt idx="3333">
                  <c:v>728</c:v>
                </c:pt>
                <c:pt idx="3334">
                  <c:v>729</c:v>
                </c:pt>
                <c:pt idx="3335">
                  <c:v>729</c:v>
                </c:pt>
                <c:pt idx="3336">
                  <c:v>729</c:v>
                </c:pt>
                <c:pt idx="3337">
                  <c:v>729</c:v>
                </c:pt>
                <c:pt idx="3338">
                  <c:v>729</c:v>
                </c:pt>
                <c:pt idx="3339">
                  <c:v>729</c:v>
                </c:pt>
                <c:pt idx="3340">
                  <c:v>729</c:v>
                </c:pt>
                <c:pt idx="3341">
                  <c:v>729</c:v>
                </c:pt>
                <c:pt idx="3342">
                  <c:v>729</c:v>
                </c:pt>
                <c:pt idx="3343">
                  <c:v>729</c:v>
                </c:pt>
                <c:pt idx="3344">
                  <c:v>729</c:v>
                </c:pt>
                <c:pt idx="3345">
                  <c:v>729</c:v>
                </c:pt>
                <c:pt idx="3346">
                  <c:v>729</c:v>
                </c:pt>
                <c:pt idx="3347">
                  <c:v>729</c:v>
                </c:pt>
                <c:pt idx="3348">
                  <c:v>729</c:v>
                </c:pt>
                <c:pt idx="3349">
                  <c:v>729</c:v>
                </c:pt>
                <c:pt idx="3350">
                  <c:v>729</c:v>
                </c:pt>
                <c:pt idx="3351">
                  <c:v>728</c:v>
                </c:pt>
                <c:pt idx="3352">
                  <c:v>728</c:v>
                </c:pt>
                <c:pt idx="3353">
                  <c:v>728</c:v>
                </c:pt>
                <c:pt idx="3354">
                  <c:v>728</c:v>
                </c:pt>
                <c:pt idx="3355">
                  <c:v>728</c:v>
                </c:pt>
                <c:pt idx="3356">
                  <c:v>728</c:v>
                </c:pt>
                <c:pt idx="3357">
                  <c:v>728</c:v>
                </c:pt>
                <c:pt idx="3358">
                  <c:v>728</c:v>
                </c:pt>
                <c:pt idx="3359">
                  <c:v>728</c:v>
                </c:pt>
                <c:pt idx="3360">
                  <c:v>728</c:v>
                </c:pt>
                <c:pt idx="3361">
                  <c:v>728</c:v>
                </c:pt>
                <c:pt idx="3362">
                  <c:v>728</c:v>
                </c:pt>
                <c:pt idx="3363">
                  <c:v>729</c:v>
                </c:pt>
                <c:pt idx="3364">
                  <c:v>729</c:v>
                </c:pt>
                <c:pt idx="3365">
                  <c:v>728</c:v>
                </c:pt>
                <c:pt idx="3366">
                  <c:v>729</c:v>
                </c:pt>
                <c:pt idx="3367">
                  <c:v>729</c:v>
                </c:pt>
                <c:pt idx="3368">
                  <c:v>728</c:v>
                </c:pt>
                <c:pt idx="3369">
                  <c:v>728</c:v>
                </c:pt>
                <c:pt idx="3370">
                  <c:v>729</c:v>
                </c:pt>
                <c:pt idx="3371">
                  <c:v>728</c:v>
                </c:pt>
                <c:pt idx="3372">
                  <c:v>728</c:v>
                </c:pt>
                <c:pt idx="3373">
                  <c:v>728</c:v>
                </c:pt>
                <c:pt idx="3374">
                  <c:v>728</c:v>
                </c:pt>
                <c:pt idx="3375">
                  <c:v>728</c:v>
                </c:pt>
                <c:pt idx="3376">
                  <c:v>728</c:v>
                </c:pt>
                <c:pt idx="3377">
                  <c:v>728</c:v>
                </c:pt>
                <c:pt idx="3378">
                  <c:v>728</c:v>
                </c:pt>
                <c:pt idx="3379">
                  <c:v>728</c:v>
                </c:pt>
                <c:pt idx="3380">
                  <c:v>728</c:v>
                </c:pt>
                <c:pt idx="3381">
                  <c:v>728</c:v>
                </c:pt>
                <c:pt idx="3382">
                  <c:v>728</c:v>
                </c:pt>
                <c:pt idx="3383">
                  <c:v>728</c:v>
                </c:pt>
                <c:pt idx="3384">
                  <c:v>728</c:v>
                </c:pt>
                <c:pt idx="3385">
                  <c:v>728</c:v>
                </c:pt>
                <c:pt idx="3386">
                  <c:v>728</c:v>
                </c:pt>
                <c:pt idx="3387">
                  <c:v>729</c:v>
                </c:pt>
                <c:pt idx="3388">
                  <c:v>728</c:v>
                </c:pt>
                <c:pt idx="3389">
                  <c:v>728</c:v>
                </c:pt>
                <c:pt idx="3390">
                  <c:v>728</c:v>
                </c:pt>
                <c:pt idx="3391">
                  <c:v>728</c:v>
                </c:pt>
                <c:pt idx="3392">
                  <c:v>728</c:v>
                </c:pt>
                <c:pt idx="3393">
                  <c:v>728</c:v>
                </c:pt>
                <c:pt idx="3394">
                  <c:v>728</c:v>
                </c:pt>
                <c:pt idx="3395">
                  <c:v>728</c:v>
                </c:pt>
                <c:pt idx="3396">
                  <c:v>728</c:v>
                </c:pt>
                <c:pt idx="3397">
                  <c:v>728</c:v>
                </c:pt>
                <c:pt idx="3398">
                  <c:v>728</c:v>
                </c:pt>
                <c:pt idx="3399">
                  <c:v>728</c:v>
                </c:pt>
                <c:pt idx="3400">
                  <c:v>727</c:v>
                </c:pt>
                <c:pt idx="3401">
                  <c:v>728</c:v>
                </c:pt>
                <c:pt idx="3402">
                  <c:v>728</c:v>
                </c:pt>
                <c:pt idx="3403">
                  <c:v>728</c:v>
                </c:pt>
                <c:pt idx="3404">
                  <c:v>728</c:v>
                </c:pt>
                <c:pt idx="3405">
                  <c:v>728</c:v>
                </c:pt>
                <c:pt idx="3406">
                  <c:v>728</c:v>
                </c:pt>
                <c:pt idx="3407">
                  <c:v>728</c:v>
                </c:pt>
                <c:pt idx="3408">
                  <c:v>728</c:v>
                </c:pt>
                <c:pt idx="3409">
                  <c:v>728</c:v>
                </c:pt>
                <c:pt idx="3410">
                  <c:v>728</c:v>
                </c:pt>
                <c:pt idx="3411">
                  <c:v>728</c:v>
                </c:pt>
                <c:pt idx="3412">
                  <c:v>728</c:v>
                </c:pt>
                <c:pt idx="3413">
                  <c:v>728</c:v>
                </c:pt>
                <c:pt idx="3414">
                  <c:v>728</c:v>
                </c:pt>
                <c:pt idx="3415">
                  <c:v>728</c:v>
                </c:pt>
                <c:pt idx="3416">
                  <c:v>728</c:v>
                </c:pt>
                <c:pt idx="3417">
                  <c:v>728</c:v>
                </c:pt>
                <c:pt idx="3418">
                  <c:v>728</c:v>
                </c:pt>
                <c:pt idx="3419">
                  <c:v>728</c:v>
                </c:pt>
                <c:pt idx="3420">
                  <c:v>727</c:v>
                </c:pt>
                <c:pt idx="3421">
                  <c:v>728</c:v>
                </c:pt>
                <c:pt idx="3422">
                  <c:v>727</c:v>
                </c:pt>
                <c:pt idx="3423">
                  <c:v>727</c:v>
                </c:pt>
                <c:pt idx="3424">
                  <c:v>727</c:v>
                </c:pt>
                <c:pt idx="3425">
                  <c:v>727</c:v>
                </c:pt>
                <c:pt idx="3426">
                  <c:v>727</c:v>
                </c:pt>
                <c:pt idx="3427">
                  <c:v>727</c:v>
                </c:pt>
                <c:pt idx="3428">
                  <c:v>727</c:v>
                </c:pt>
                <c:pt idx="3429">
                  <c:v>727</c:v>
                </c:pt>
                <c:pt idx="3430">
                  <c:v>727</c:v>
                </c:pt>
                <c:pt idx="3431">
                  <c:v>727</c:v>
                </c:pt>
                <c:pt idx="3432">
                  <c:v>727</c:v>
                </c:pt>
                <c:pt idx="3433">
                  <c:v>727</c:v>
                </c:pt>
                <c:pt idx="3434">
                  <c:v>727</c:v>
                </c:pt>
                <c:pt idx="3435">
                  <c:v>727</c:v>
                </c:pt>
                <c:pt idx="3436">
                  <c:v>727</c:v>
                </c:pt>
                <c:pt idx="3437">
                  <c:v>727</c:v>
                </c:pt>
                <c:pt idx="3438">
                  <c:v>727</c:v>
                </c:pt>
                <c:pt idx="3439">
                  <c:v>727</c:v>
                </c:pt>
                <c:pt idx="3440">
                  <c:v>727</c:v>
                </c:pt>
                <c:pt idx="3441">
                  <c:v>727</c:v>
                </c:pt>
                <c:pt idx="3442">
                  <c:v>727</c:v>
                </c:pt>
                <c:pt idx="3443">
                  <c:v>727</c:v>
                </c:pt>
                <c:pt idx="3444">
                  <c:v>727</c:v>
                </c:pt>
                <c:pt idx="3445">
                  <c:v>727</c:v>
                </c:pt>
                <c:pt idx="3446">
                  <c:v>727</c:v>
                </c:pt>
                <c:pt idx="3447">
                  <c:v>727</c:v>
                </c:pt>
                <c:pt idx="3448">
                  <c:v>727</c:v>
                </c:pt>
                <c:pt idx="3449">
                  <c:v>727</c:v>
                </c:pt>
                <c:pt idx="3450">
                  <c:v>727</c:v>
                </c:pt>
                <c:pt idx="3451">
                  <c:v>727</c:v>
                </c:pt>
                <c:pt idx="3452">
                  <c:v>727</c:v>
                </c:pt>
                <c:pt idx="3453">
                  <c:v>727</c:v>
                </c:pt>
                <c:pt idx="3454">
                  <c:v>727</c:v>
                </c:pt>
                <c:pt idx="3455">
                  <c:v>727</c:v>
                </c:pt>
                <c:pt idx="3456">
                  <c:v>727</c:v>
                </c:pt>
                <c:pt idx="3457">
                  <c:v>727</c:v>
                </c:pt>
                <c:pt idx="3458">
                  <c:v>727</c:v>
                </c:pt>
                <c:pt idx="3459">
                  <c:v>727</c:v>
                </c:pt>
                <c:pt idx="3460">
                  <c:v>727</c:v>
                </c:pt>
                <c:pt idx="3461">
                  <c:v>727</c:v>
                </c:pt>
                <c:pt idx="3462">
                  <c:v>727</c:v>
                </c:pt>
                <c:pt idx="3463">
                  <c:v>727</c:v>
                </c:pt>
                <c:pt idx="3464">
                  <c:v>727</c:v>
                </c:pt>
                <c:pt idx="3465">
                  <c:v>726</c:v>
                </c:pt>
                <c:pt idx="3466">
                  <c:v>726</c:v>
                </c:pt>
                <c:pt idx="3467">
                  <c:v>726</c:v>
                </c:pt>
                <c:pt idx="3468">
                  <c:v>726</c:v>
                </c:pt>
                <c:pt idx="3469">
                  <c:v>726</c:v>
                </c:pt>
                <c:pt idx="3470">
                  <c:v>726</c:v>
                </c:pt>
                <c:pt idx="3471">
                  <c:v>726</c:v>
                </c:pt>
                <c:pt idx="3472">
                  <c:v>726</c:v>
                </c:pt>
                <c:pt idx="3473">
                  <c:v>726</c:v>
                </c:pt>
                <c:pt idx="3474">
                  <c:v>726</c:v>
                </c:pt>
                <c:pt idx="3475">
                  <c:v>726</c:v>
                </c:pt>
                <c:pt idx="3476">
                  <c:v>726</c:v>
                </c:pt>
                <c:pt idx="3477">
                  <c:v>726</c:v>
                </c:pt>
                <c:pt idx="3478">
                  <c:v>726</c:v>
                </c:pt>
                <c:pt idx="3479">
                  <c:v>726</c:v>
                </c:pt>
                <c:pt idx="3480">
                  <c:v>726</c:v>
                </c:pt>
                <c:pt idx="3481">
                  <c:v>726</c:v>
                </c:pt>
                <c:pt idx="3482">
                  <c:v>726</c:v>
                </c:pt>
                <c:pt idx="3483">
                  <c:v>726</c:v>
                </c:pt>
                <c:pt idx="3484">
                  <c:v>726</c:v>
                </c:pt>
                <c:pt idx="3485">
                  <c:v>726</c:v>
                </c:pt>
                <c:pt idx="3486">
                  <c:v>726</c:v>
                </c:pt>
                <c:pt idx="3487">
                  <c:v>726</c:v>
                </c:pt>
                <c:pt idx="3488">
                  <c:v>726</c:v>
                </c:pt>
                <c:pt idx="3489">
                  <c:v>726</c:v>
                </c:pt>
                <c:pt idx="3490">
                  <c:v>726</c:v>
                </c:pt>
                <c:pt idx="3491">
                  <c:v>726</c:v>
                </c:pt>
                <c:pt idx="3492">
                  <c:v>726</c:v>
                </c:pt>
                <c:pt idx="3493">
                  <c:v>725</c:v>
                </c:pt>
                <c:pt idx="3494">
                  <c:v>725</c:v>
                </c:pt>
                <c:pt idx="3495">
                  <c:v>725</c:v>
                </c:pt>
                <c:pt idx="3496">
                  <c:v>725</c:v>
                </c:pt>
                <c:pt idx="3497">
                  <c:v>725</c:v>
                </c:pt>
                <c:pt idx="3498">
                  <c:v>725</c:v>
                </c:pt>
                <c:pt idx="3499">
                  <c:v>725</c:v>
                </c:pt>
                <c:pt idx="3500">
                  <c:v>725</c:v>
                </c:pt>
                <c:pt idx="3501">
                  <c:v>726</c:v>
                </c:pt>
                <c:pt idx="3502">
                  <c:v>726</c:v>
                </c:pt>
                <c:pt idx="3503">
                  <c:v>726</c:v>
                </c:pt>
                <c:pt idx="3504">
                  <c:v>725</c:v>
                </c:pt>
                <c:pt idx="3505">
                  <c:v>725</c:v>
                </c:pt>
                <c:pt idx="3506">
                  <c:v>726</c:v>
                </c:pt>
                <c:pt idx="3507">
                  <c:v>726</c:v>
                </c:pt>
                <c:pt idx="3508">
                  <c:v>725</c:v>
                </c:pt>
                <c:pt idx="3509">
                  <c:v>725</c:v>
                </c:pt>
                <c:pt idx="3510">
                  <c:v>725</c:v>
                </c:pt>
                <c:pt idx="3511">
                  <c:v>725</c:v>
                </c:pt>
                <c:pt idx="3512">
                  <c:v>725</c:v>
                </c:pt>
                <c:pt idx="3513">
                  <c:v>725</c:v>
                </c:pt>
                <c:pt idx="3514">
                  <c:v>725</c:v>
                </c:pt>
                <c:pt idx="3515">
                  <c:v>725</c:v>
                </c:pt>
                <c:pt idx="3516">
                  <c:v>725</c:v>
                </c:pt>
                <c:pt idx="3517">
                  <c:v>724</c:v>
                </c:pt>
                <c:pt idx="3518">
                  <c:v>724</c:v>
                </c:pt>
                <c:pt idx="3519">
                  <c:v>724</c:v>
                </c:pt>
                <c:pt idx="3520">
                  <c:v>724</c:v>
                </c:pt>
                <c:pt idx="3521">
                  <c:v>724</c:v>
                </c:pt>
                <c:pt idx="3522">
                  <c:v>724</c:v>
                </c:pt>
                <c:pt idx="3523">
                  <c:v>725</c:v>
                </c:pt>
                <c:pt idx="3524">
                  <c:v>725</c:v>
                </c:pt>
                <c:pt idx="3525">
                  <c:v>725</c:v>
                </c:pt>
                <c:pt idx="3526">
                  <c:v>725</c:v>
                </c:pt>
                <c:pt idx="3527">
                  <c:v>725</c:v>
                </c:pt>
                <c:pt idx="3528">
                  <c:v>725</c:v>
                </c:pt>
                <c:pt idx="3529">
                  <c:v>725</c:v>
                </c:pt>
                <c:pt idx="3530">
                  <c:v>725</c:v>
                </c:pt>
                <c:pt idx="3531">
                  <c:v>725</c:v>
                </c:pt>
                <c:pt idx="3532">
                  <c:v>725</c:v>
                </c:pt>
                <c:pt idx="3533">
                  <c:v>724</c:v>
                </c:pt>
                <c:pt idx="3534">
                  <c:v>725</c:v>
                </c:pt>
                <c:pt idx="3535">
                  <c:v>725</c:v>
                </c:pt>
                <c:pt idx="3536">
                  <c:v>725</c:v>
                </c:pt>
                <c:pt idx="3537">
                  <c:v>724</c:v>
                </c:pt>
                <c:pt idx="3538">
                  <c:v>724</c:v>
                </c:pt>
                <c:pt idx="3539">
                  <c:v>724</c:v>
                </c:pt>
                <c:pt idx="3540">
                  <c:v>724</c:v>
                </c:pt>
                <c:pt idx="3541">
                  <c:v>724</c:v>
                </c:pt>
                <c:pt idx="3542">
                  <c:v>724</c:v>
                </c:pt>
                <c:pt idx="3543">
                  <c:v>724</c:v>
                </c:pt>
                <c:pt idx="3544">
                  <c:v>724</c:v>
                </c:pt>
                <c:pt idx="3545">
                  <c:v>724</c:v>
                </c:pt>
                <c:pt idx="3546">
                  <c:v>724</c:v>
                </c:pt>
                <c:pt idx="3547">
                  <c:v>724</c:v>
                </c:pt>
                <c:pt idx="3548">
                  <c:v>724</c:v>
                </c:pt>
                <c:pt idx="3549">
                  <c:v>724</c:v>
                </c:pt>
                <c:pt idx="3550">
                  <c:v>725</c:v>
                </c:pt>
                <c:pt idx="3551">
                  <c:v>725</c:v>
                </c:pt>
                <c:pt idx="3552">
                  <c:v>725</c:v>
                </c:pt>
                <c:pt idx="3553">
                  <c:v>725</c:v>
                </c:pt>
                <c:pt idx="3554">
                  <c:v>725</c:v>
                </c:pt>
                <c:pt idx="3555">
                  <c:v>725</c:v>
                </c:pt>
                <c:pt idx="3556">
                  <c:v>725</c:v>
                </c:pt>
                <c:pt idx="3557">
                  <c:v>725</c:v>
                </c:pt>
                <c:pt idx="3558">
                  <c:v>725</c:v>
                </c:pt>
                <c:pt idx="3559">
                  <c:v>725</c:v>
                </c:pt>
                <c:pt idx="3560">
                  <c:v>726</c:v>
                </c:pt>
                <c:pt idx="3561">
                  <c:v>725</c:v>
                </c:pt>
                <c:pt idx="3562">
                  <c:v>725</c:v>
                </c:pt>
                <c:pt idx="3563">
                  <c:v>725</c:v>
                </c:pt>
                <c:pt idx="3564">
                  <c:v>725</c:v>
                </c:pt>
                <c:pt idx="3565">
                  <c:v>725</c:v>
                </c:pt>
                <c:pt idx="3566">
                  <c:v>725</c:v>
                </c:pt>
                <c:pt idx="3567">
                  <c:v>725</c:v>
                </c:pt>
                <c:pt idx="3568">
                  <c:v>725</c:v>
                </c:pt>
                <c:pt idx="3569">
                  <c:v>725</c:v>
                </c:pt>
                <c:pt idx="3570">
                  <c:v>725</c:v>
                </c:pt>
                <c:pt idx="3571">
                  <c:v>725</c:v>
                </c:pt>
                <c:pt idx="3572">
                  <c:v>725</c:v>
                </c:pt>
                <c:pt idx="3573">
                  <c:v>725</c:v>
                </c:pt>
                <c:pt idx="3574">
                  <c:v>725</c:v>
                </c:pt>
                <c:pt idx="3575">
                  <c:v>725</c:v>
                </c:pt>
                <c:pt idx="3576">
                  <c:v>725</c:v>
                </c:pt>
                <c:pt idx="3577">
                  <c:v>725</c:v>
                </c:pt>
                <c:pt idx="3578">
                  <c:v>725</c:v>
                </c:pt>
                <c:pt idx="3579">
                  <c:v>726</c:v>
                </c:pt>
                <c:pt idx="3580">
                  <c:v>725</c:v>
                </c:pt>
                <c:pt idx="3581">
                  <c:v>725</c:v>
                </c:pt>
                <c:pt idx="3582">
                  <c:v>725</c:v>
                </c:pt>
                <c:pt idx="3583">
                  <c:v>725</c:v>
                </c:pt>
                <c:pt idx="3584">
                  <c:v>725</c:v>
                </c:pt>
                <c:pt idx="3585">
                  <c:v>725</c:v>
                </c:pt>
                <c:pt idx="3586">
                  <c:v>725</c:v>
                </c:pt>
                <c:pt idx="3587">
                  <c:v>725</c:v>
                </c:pt>
                <c:pt idx="3588">
                  <c:v>725</c:v>
                </c:pt>
                <c:pt idx="3589">
                  <c:v>725</c:v>
                </c:pt>
                <c:pt idx="3590">
                  <c:v>725</c:v>
                </c:pt>
                <c:pt idx="3591">
                  <c:v>725</c:v>
                </c:pt>
                <c:pt idx="3592">
                  <c:v>725</c:v>
                </c:pt>
                <c:pt idx="3593">
                  <c:v>725</c:v>
                </c:pt>
                <c:pt idx="3594">
                  <c:v>725</c:v>
                </c:pt>
                <c:pt idx="3595">
                  <c:v>725</c:v>
                </c:pt>
                <c:pt idx="3596">
                  <c:v>725</c:v>
                </c:pt>
                <c:pt idx="3597">
                  <c:v>725</c:v>
                </c:pt>
                <c:pt idx="3598">
                  <c:v>725</c:v>
                </c:pt>
                <c:pt idx="3599">
                  <c:v>725</c:v>
                </c:pt>
                <c:pt idx="3600">
                  <c:v>725</c:v>
                </c:pt>
                <c:pt idx="3601">
                  <c:v>725</c:v>
                </c:pt>
                <c:pt idx="3602">
                  <c:v>725</c:v>
                </c:pt>
                <c:pt idx="3603">
                  <c:v>725</c:v>
                </c:pt>
                <c:pt idx="3604">
                  <c:v>725</c:v>
                </c:pt>
                <c:pt idx="3605">
                  <c:v>725</c:v>
                </c:pt>
                <c:pt idx="3606">
                  <c:v>725</c:v>
                </c:pt>
                <c:pt idx="3607">
                  <c:v>725</c:v>
                </c:pt>
                <c:pt idx="3608">
                  <c:v>725</c:v>
                </c:pt>
                <c:pt idx="3609">
                  <c:v>725</c:v>
                </c:pt>
                <c:pt idx="3610">
                  <c:v>725</c:v>
                </c:pt>
                <c:pt idx="3611">
                  <c:v>725</c:v>
                </c:pt>
                <c:pt idx="3612">
                  <c:v>725</c:v>
                </c:pt>
                <c:pt idx="3613">
                  <c:v>725</c:v>
                </c:pt>
                <c:pt idx="3614">
                  <c:v>725</c:v>
                </c:pt>
                <c:pt idx="3615">
                  <c:v>725</c:v>
                </c:pt>
                <c:pt idx="3616">
                  <c:v>726</c:v>
                </c:pt>
                <c:pt idx="3617">
                  <c:v>726</c:v>
                </c:pt>
                <c:pt idx="3618">
                  <c:v>726</c:v>
                </c:pt>
                <c:pt idx="3619">
                  <c:v>726</c:v>
                </c:pt>
                <c:pt idx="3620">
                  <c:v>726</c:v>
                </c:pt>
                <c:pt idx="3621">
                  <c:v>726</c:v>
                </c:pt>
                <c:pt idx="3622">
                  <c:v>726</c:v>
                </c:pt>
                <c:pt idx="3623">
                  <c:v>725</c:v>
                </c:pt>
                <c:pt idx="3624">
                  <c:v>724</c:v>
                </c:pt>
                <c:pt idx="3625">
                  <c:v>724</c:v>
                </c:pt>
                <c:pt idx="3626">
                  <c:v>724</c:v>
                </c:pt>
                <c:pt idx="3627">
                  <c:v>724</c:v>
                </c:pt>
                <c:pt idx="3628">
                  <c:v>724</c:v>
                </c:pt>
                <c:pt idx="3629">
                  <c:v>724</c:v>
                </c:pt>
                <c:pt idx="3630">
                  <c:v>724</c:v>
                </c:pt>
                <c:pt idx="3631">
                  <c:v>724</c:v>
                </c:pt>
                <c:pt idx="3632">
                  <c:v>725</c:v>
                </c:pt>
                <c:pt idx="3633">
                  <c:v>725</c:v>
                </c:pt>
                <c:pt idx="3634">
                  <c:v>725</c:v>
                </c:pt>
                <c:pt idx="3635">
                  <c:v>724</c:v>
                </c:pt>
                <c:pt idx="3636">
                  <c:v>724</c:v>
                </c:pt>
                <c:pt idx="3637">
                  <c:v>724</c:v>
                </c:pt>
                <c:pt idx="3638">
                  <c:v>724</c:v>
                </c:pt>
                <c:pt idx="3639">
                  <c:v>724</c:v>
                </c:pt>
                <c:pt idx="3640">
                  <c:v>724</c:v>
                </c:pt>
                <c:pt idx="3641">
                  <c:v>724</c:v>
                </c:pt>
                <c:pt idx="3642">
                  <c:v>724</c:v>
                </c:pt>
                <c:pt idx="3643">
                  <c:v>724</c:v>
                </c:pt>
                <c:pt idx="3644">
                  <c:v>724</c:v>
                </c:pt>
                <c:pt idx="3645">
                  <c:v>724</c:v>
                </c:pt>
                <c:pt idx="3646">
                  <c:v>724</c:v>
                </c:pt>
                <c:pt idx="3647">
                  <c:v>724</c:v>
                </c:pt>
                <c:pt idx="3648">
                  <c:v>724</c:v>
                </c:pt>
                <c:pt idx="3649">
                  <c:v>724</c:v>
                </c:pt>
                <c:pt idx="3650">
                  <c:v>724</c:v>
                </c:pt>
                <c:pt idx="3651">
                  <c:v>724</c:v>
                </c:pt>
                <c:pt idx="3652">
                  <c:v>724</c:v>
                </c:pt>
                <c:pt idx="3653">
                  <c:v>724</c:v>
                </c:pt>
                <c:pt idx="3654">
                  <c:v>724</c:v>
                </c:pt>
                <c:pt idx="3655">
                  <c:v>724</c:v>
                </c:pt>
                <c:pt idx="3656">
                  <c:v>724</c:v>
                </c:pt>
                <c:pt idx="3657">
                  <c:v>724</c:v>
                </c:pt>
                <c:pt idx="3658">
                  <c:v>724</c:v>
                </c:pt>
                <c:pt idx="3659">
                  <c:v>723</c:v>
                </c:pt>
                <c:pt idx="3660">
                  <c:v>723</c:v>
                </c:pt>
                <c:pt idx="3661">
                  <c:v>723</c:v>
                </c:pt>
                <c:pt idx="3662">
                  <c:v>723</c:v>
                </c:pt>
                <c:pt idx="3663">
                  <c:v>723</c:v>
                </c:pt>
                <c:pt idx="3664">
                  <c:v>723</c:v>
                </c:pt>
                <c:pt idx="3665">
                  <c:v>723</c:v>
                </c:pt>
                <c:pt idx="3666">
                  <c:v>723</c:v>
                </c:pt>
                <c:pt idx="3667">
                  <c:v>723</c:v>
                </c:pt>
                <c:pt idx="3668">
                  <c:v>723</c:v>
                </c:pt>
                <c:pt idx="3669">
                  <c:v>723</c:v>
                </c:pt>
                <c:pt idx="3670">
                  <c:v>723</c:v>
                </c:pt>
                <c:pt idx="3671">
                  <c:v>724</c:v>
                </c:pt>
                <c:pt idx="3672">
                  <c:v>724</c:v>
                </c:pt>
                <c:pt idx="3673">
                  <c:v>724</c:v>
                </c:pt>
                <c:pt idx="3674">
                  <c:v>724</c:v>
                </c:pt>
                <c:pt idx="3675">
                  <c:v>724</c:v>
                </c:pt>
                <c:pt idx="3676">
                  <c:v>724</c:v>
                </c:pt>
                <c:pt idx="3677">
                  <c:v>724</c:v>
                </c:pt>
                <c:pt idx="3678">
                  <c:v>724</c:v>
                </c:pt>
                <c:pt idx="3679">
                  <c:v>724</c:v>
                </c:pt>
                <c:pt idx="3680">
                  <c:v>724</c:v>
                </c:pt>
                <c:pt idx="3681">
                  <c:v>724</c:v>
                </c:pt>
                <c:pt idx="3682">
                  <c:v>724</c:v>
                </c:pt>
                <c:pt idx="3683">
                  <c:v>723</c:v>
                </c:pt>
                <c:pt idx="3684">
                  <c:v>723</c:v>
                </c:pt>
                <c:pt idx="3685">
                  <c:v>723</c:v>
                </c:pt>
                <c:pt idx="3686">
                  <c:v>723</c:v>
                </c:pt>
                <c:pt idx="3687">
                  <c:v>722</c:v>
                </c:pt>
                <c:pt idx="3688">
                  <c:v>722</c:v>
                </c:pt>
                <c:pt idx="3689">
                  <c:v>722</c:v>
                </c:pt>
                <c:pt idx="3690">
                  <c:v>722</c:v>
                </c:pt>
                <c:pt idx="3691">
                  <c:v>722</c:v>
                </c:pt>
                <c:pt idx="3692">
                  <c:v>722</c:v>
                </c:pt>
                <c:pt idx="3693">
                  <c:v>723</c:v>
                </c:pt>
                <c:pt idx="3694">
                  <c:v>723</c:v>
                </c:pt>
                <c:pt idx="3695">
                  <c:v>723</c:v>
                </c:pt>
                <c:pt idx="3696">
                  <c:v>723</c:v>
                </c:pt>
                <c:pt idx="3697">
                  <c:v>723</c:v>
                </c:pt>
                <c:pt idx="3698">
                  <c:v>723</c:v>
                </c:pt>
                <c:pt idx="3699">
                  <c:v>723</c:v>
                </c:pt>
                <c:pt idx="3700">
                  <c:v>723</c:v>
                </c:pt>
                <c:pt idx="3701">
                  <c:v>723</c:v>
                </c:pt>
                <c:pt idx="3702">
                  <c:v>723</c:v>
                </c:pt>
                <c:pt idx="3703">
                  <c:v>723</c:v>
                </c:pt>
                <c:pt idx="3704">
                  <c:v>723</c:v>
                </c:pt>
                <c:pt idx="3705">
                  <c:v>722</c:v>
                </c:pt>
                <c:pt idx="3706">
                  <c:v>722</c:v>
                </c:pt>
                <c:pt idx="3707">
                  <c:v>721</c:v>
                </c:pt>
                <c:pt idx="3708">
                  <c:v>721</c:v>
                </c:pt>
                <c:pt idx="3709">
                  <c:v>721</c:v>
                </c:pt>
                <c:pt idx="3710">
                  <c:v>721</c:v>
                </c:pt>
                <c:pt idx="3711">
                  <c:v>720</c:v>
                </c:pt>
                <c:pt idx="3712">
                  <c:v>720</c:v>
                </c:pt>
                <c:pt idx="3713">
                  <c:v>721</c:v>
                </c:pt>
                <c:pt idx="3714">
                  <c:v>721</c:v>
                </c:pt>
                <c:pt idx="3715">
                  <c:v>722</c:v>
                </c:pt>
                <c:pt idx="3716">
                  <c:v>722</c:v>
                </c:pt>
                <c:pt idx="3717">
                  <c:v>722</c:v>
                </c:pt>
                <c:pt idx="3718">
                  <c:v>722</c:v>
                </c:pt>
                <c:pt idx="3719">
                  <c:v>722</c:v>
                </c:pt>
                <c:pt idx="3720">
                  <c:v>723</c:v>
                </c:pt>
                <c:pt idx="3721">
                  <c:v>723</c:v>
                </c:pt>
                <c:pt idx="3722">
                  <c:v>723</c:v>
                </c:pt>
                <c:pt idx="3723">
                  <c:v>723</c:v>
                </c:pt>
                <c:pt idx="3724">
                  <c:v>723</c:v>
                </c:pt>
                <c:pt idx="3725">
                  <c:v>723</c:v>
                </c:pt>
                <c:pt idx="3726">
                  <c:v>723</c:v>
                </c:pt>
                <c:pt idx="3727">
                  <c:v>722</c:v>
                </c:pt>
                <c:pt idx="3728">
                  <c:v>722</c:v>
                </c:pt>
                <c:pt idx="3729">
                  <c:v>722</c:v>
                </c:pt>
                <c:pt idx="3730">
                  <c:v>722</c:v>
                </c:pt>
                <c:pt idx="3731">
                  <c:v>722</c:v>
                </c:pt>
                <c:pt idx="3732">
                  <c:v>721</c:v>
                </c:pt>
                <c:pt idx="3733">
                  <c:v>721</c:v>
                </c:pt>
                <c:pt idx="3734">
                  <c:v>721</c:v>
                </c:pt>
                <c:pt idx="3735">
                  <c:v>721</c:v>
                </c:pt>
                <c:pt idx="3736">
                  <c:v>721</c:v>
                </c:pt>
                <c:pt idx="3737">
                  <c:v>721</c:v>
                </c:pt>
                <c:pt idx="3738">
                  <c:v>721</c:v>
                </c:pt>
                <c:pt idx="3739">
                  <c:v>722</c:v>
                </c:pt>
                <c:pt idx="3740">
                  <c:v>721</c:v>
                </c:pt>
                <c:pt idx="3741">
                  <c:v>722</c:v>
                </c:pt>
                <c:pt idx="3742">
                  <c:v>722</c:v>
                </c:pt>
                <c:pt idx="3743">
                  <c:v>722</c:v>
                </c:pt>
                <c:pt idx="3744">
                  <c:v>722</c:v>
                </c:pt>
                <c:pt idx="3745">
                  <c:v>722</c:v>
                </c:pt>
                <c:pt idx="3746">
                  <c:v>723</c:v>
                </c:pt>
                <c:pt idx="3747">
                  <c:v>724</c:v>
                </c:pt>
                <c:pt idx="3748">
                  <c:v>724</c:v>
                </c:pt>
                <c:pt idx="3749">
                  <c:v>724</c:v>
                </c:pt>
                <c:pt idx="3750">
                  <c:v>724</c:v>
                </c:pt>
                <c:pt idx="3751">
                  <c:v>724</c:v>
                </c:pt>
                <c:pt idx="3752">
                  <c:v>724</c:v>
                </c:pt>
                <c:pt idx="3753">
                  <c:v>724</c:v>
                </c:pt>
                <c:pt idx="3754">
                  <c:v>724</c:v>
                </c:pt>
                <c:pt idx="3755">
                  <c:v>724</c:v>
                </c:pt>
                <c:pt idx="3756">
                  <c:v>724</c:v>
                </c:pt>
                <c:pt idx="3757">
                  <c:v>724</c:v>
                </c:pt>
                <c:pt idx="3758">
                  <c:v>724</c:v>
                </c:pt>
                <c:pt idx="3759">
                  <c:v>724</c:v>
                </c:pt>
                <c:pt idx="3760">
                  <c:v>724</c:v>
                </c:pt>
                <c:pt idx="3761">
                  <c:v>724</c:v>
                </c:pt>
                <c:pt idx="3762">
                  <c:v>723</c:v>
                </c:pt>
                <c:pt idx="3763">
                  <c:v>723</c:v>
                </c:pt>
                <c:pt idx="3764">
                  <c:v>723</c:v>
                </c:pt>
                <c:pt idx="3765">
                  <c:v>723</c:v>
                </c:pt>
                <c:pt idx="3766">
                  <c:v>723</c:v>
                </c:pt>
                <c:pt idx="3767">
                  <c:v>723</c:v>
                </c:pt>
                <c:pt idx="3768">
                  <c:v>723</c:v>
                </c:pt>
                <c:pt idx="3769">
                  <c:v>723</c:v>
                </c:pt>
                <c:pt idx="3770">
                  <c:v>721</c:v>
                </c:pt>
                <c:pt idx="3771">
                  <c:v>721</c:v>
                </c:pt>
                <c:pt idx="3772">
                  <c:v>722</c:v>
                </c:pt>
                <c:pt idx="3773">
                  <c:v>723</c:v>
                </c:pt>
                <c:pt idx="3774">
                  <c:v>723</c:v>
                </c:pt>
                <c:pt idx="3775">
                  <c:v>724</c:v>
                </c:pt>
                <c:pt idx="3776">
                  <c:v>724</c:v>
                </c:pt>
                <c:pt idx="3777">
                  <c:v>725</c:v>
                </c:pt>
                <c:pt idx="3778">
                  <c:v>726</c:v>
                </c:pt>
                <c:pt idx="3779">
                  <c:v>726</c:v>
                </c:pt>
                <c:pt idx="3780">
                  <c:v>727</c:v>
                </c:pt>
                <c:pt idx="3781">
                  <c:v>727</c:v>
                </c:pt>
                <c:pt idx="3782">
                  <c:v>727</c:v>
                </c:pt>
                <c:pt idx="3783">
                  <c:v>727</c:v>
                </c:pt>
                <c:pt idx="3784">
                  <c:v>727</c:v>
                </c:pt>
                <c:pt idx="3785">
                  <c:v>728</c:v>
                </c:pt>
                <c:pt idx="3786">
                  <c:v>728</c:v>
                </c:pt>
                <c:pt idx="3787">
                  <c:v>728</c:v>
                </c:pt>
                <c:pt idx="3788">
                  <c:v>728</c:v>
                </c:pt>
                <c:pt idx="3789">
                  <c:v>728</c:v>
                </c:pt>
                <c:pt idx="3790">
                  <c:v>729</c:v>
                </c:pt>
                <c:pt idx="3791">
                  <c:v>729</c:v>
                </c:pt>
                <c:pt idx="3792">
                  <c:v>729</c:v>
                </c:pt>
                <c:pt idx="3793">
                  <c:v>729</c:v>
                </c:pt>
                <c:pt idx="3794">
                  <c:v>729</c:v>
                </c:pt>
                <c:pt idx="3795">
                  <c:v>729</c:v>
                </c:pt>
                <c:pt idx="3796">
                  <c:v>729</c:v>
                </c:pt>
                <c:pt idx="3797">
                  <c:v>729</c:v>
                </c:pt>
                <c:pt idx="3798">
                  <c:v>729</c:v>
                </c:pt>
                <c:pt idx="3799">
                  <c:v>730</c:v>
                </c:pt>
                <c:pt idx="3800">
                  <c:v>729</c:v>
                </c:pt>
                <c:pt idx="3801">
                  <c:v>729</c:v>
                </c:pt>
                <c:pt idx="3802">
                  <c:v>729</c:v>
                </c:pt>
                <c:pt idx="3803">
                  <c:v>729</c:v>
                </c:pt>
                <c:pt idx="3804">
                  <c:v>729</c:v>
                </c:pt>
                <c:pt idx="3805">
                  <c:v>729</c:v>
                </c:pt>
                <c:pt idx="3806">
                  <c:v>728</c:v>
                </c:pt>
                <c:pt idx="3807">
                  <c:v>728</c:v>
                </c:pt>
                <c:pt idx="3808">
                  <c:v>728</c:v>
                </c:pt>
                <c:pt idx="3809">
                  <c:v>728</c:v>
                </c:pt>
                <c:pt idx="3810">
                  <c:v>729</c:v>
                </c:pt>
                <c:pt idx="3811">
                  <c:v>729</c:v>
                </c:pt>
                <c:pt idx="3812">
                  <c:v>729</c:v>
                </c:pt>
                <c:pt idx="3813">
                  <c:v>729</c:v>
                </c:pt>
                <c:pt idx="3814">
                  <c:v>729</c:v>
                </c:pt>
                <c:pt idx="3815">
                  <c:v>729</c:v>
                </c:pt>
                <c:pt idx="3816">
                  <c:v>729</c:v>
                </c:pt>
                <c:pt idx="3817">
                  <c:v>729</c:v>
                </c:pt>
                <c:pt idx="3818">
                  <c:v>729</c:v>
                </c:pt>
                <c:pt idx="3819">
                  <c:v>729</c:v>
                </c:pt>
                <c:pt idx="3820">
                  <c:v>729</c:v>
                </c:pt>
                <c:pt idx="3821">
                  <c:v>729</c:v>
                </c:pt>
                <c:pt idx="3822">
                  <c:v>728</c:v>
                </c:pt>
                <c:pt idx="3823">
                  <c:v>728</c:v>
                </c:pt>
                <c:pt idx="3824">
                  <c:v>729</c:v>
                </c:pt>
                <c:pt idx="3825">
                  <c:v>729</c:v>
                </c:pt>
                <c:pt idx="3826">
                  <c:v>729</c:v>
                </c:pt>
                <c:pt idx="3827">
                  <c:v>729</c:v>
                </c:pt>
                <c:pt idx="3828">
                  <c:v>729</c:v>
                </c:pt>
                <c:pt idx="3829">
                  <c:v>729</c:v>
                </c:pt>
                <c:pt idx="3830">
                  <c:v>729</c:v>
                </c:pt>
                <c:pt idx="3831">
                  <c:v>729</c:v>
                </c:pt>
                <c:pt idx="3832">
                  <c:v>729</c:v>
                </c:pt>
                <c:pt idx="3833">
                  <c:v>729</c:v>
                </c:pt>
                <c:pt idx="3834">
                  <c:v>729</c:v>
                </c:pt>
                <c:pt idx="3835">
                  <c:v>729</c:v>
                </c:pt>
                <c:pt idx="3836">
                  <c:v>728</c:v>
                </c:pt>
                <c:pt idx="3837">
                  <c:v>729</c:v>
                </c:pt>
                <c:pt idx="3838">
                  <c:v>728</c:v>
                </c:pt>
                <c:pt idx="3839">
                  <c:v>728</c:v>
                </c:pt>
                <c:pt idx="3840">
                  <c:v>728</c:v>
                </c:pt>
                <c:pt idx="3841">
                  <c:v>728</c:v>
                </c:pt>
                <c:pt idx="3842">
                  <c:v>728</c:v>
                </c:pt>
                <c:pt idx="3843">
                  <c:v>728</c:v>
                </c:pt>
                <c:pt idx="3844">
                  <c:v>728</c:v>
                </c:pt>
                <c:pt idx="3845">
                  <c:v>728</c:v>
                </c:pt>
                <c:pt idx="3846">
                  <c:v>728</c:v>
                </c:pt>
                <c:pt idx="3847">
                  <c:v>728</c:v>
                </c:pt>
                <c:pt idx="3848">
                  <c:v>728</c:v>
                </c:pt>
                <c:pt idx="3849">
                  <c:v>728</c:v>
                </c:pt>
                <c:pt idx="3850">
                  <c:v>728</c:v>
                </c:pt>
                <c:pt idx="3851">
                  <c:v>728</c:v>
                </c:pt>
                <c:pt idx="3852">
                  <c:v>728</c:v>
                </c:pt>
                <c:pt idx="3853">
                  <c:v>728</c:v>
                </c:pt>
                <c:pt idx="3854">
                  <c:v>728</c:v>
                </c:pt>
                <c:pt idx="3855">
                  <c:v>728</c:v>
                </c:pt>
                <c:pt idx="3856">
                  <c:v>728</c:v>
                </c:pt>
                <c:pt idx="3857">
                  <c:v>728</c:v>
                </c:pt>
                <c:pt idx="3858">
                  <c:v>729</c:v>
                </c:pt>
                <c:pt idx="3859">
                  <c:v>729</c:v>
                </c:pt>
                <c:pt idx="3860">
                  <c:v>729</c:v>
                </c:pt>
                <c:pt idx="3861">
                  <c:v>729</c:v>
                </c:pt>
                <c:pt idx="3862">
                  <c:v>729</c:v>
                </c:pt>
                <c:pt idx="3863">
                  <c:v>730</c:v>
                </c:pt>
                <c:pt idx="3864">
                  <c:v>730</c:v>
                </c:pt>
                <c:pt idx="3865">
                  <c:v>729</c:v>
                </c:pt>
                <c:pt idx="3866">
                  <c:v>730</c:v>
                </c:pt>
                <c:pt idx="3867">
                  <c:v>730</c:v>
                </c:pt>
                <c:pt idx="3868">
                  <c:v>729</c:v>
                </c:pt>
                <c:pt idx="3869">
                  <c:v>729</c:v>
                </c:pt>
                <c:pt idx="3870">
                  <c:v>729</c:v>
                </c:pt>
                <c:pt idx="3871">
                  <c:v>729</c:v>
                </c:pt>
                <c:pt idx="3872">
                  <c:v>729</c:v>
                </c:pt>
                <c:pt idx="3873">
                  <c:v>729</c:v>
                </c:pt>
                <c:pt idx="3874">
                  <c:v>729</c:v>
                </c:pt>
                <c:pt idx="3875">
                  <c:v>729</c:v>
                </c:pt>
                <c:pt idx="3876">
                  <c:v>729</c:v>
                </c:pt>
                <c:pt idx="3877">
                  <c:v>729</c:v>
                </c:pt>
                <c:pt idx="3878">
                  <c:v>729</c:v>
                </c:pt>
                <c:pt idx="3879">
                  <c:v>729</c:v>
                </c:pt>
                <c:pt idx="3880">
                  <c:v>729</c:v>
                </c:pt>
                <c:pt idx="3881">
                  <c:v>729</c:v>
                </c:pt>
                <c:pt idx="3882">
                  <c:v>729</c:v>
                </c:pt>
                <c:pt idx="3883">
                  <c:v>729</c:v>
                </c:pt>
                <c:pt idx="3884">
                  <c:v>730</c:v>
                </c:pt>
                <c:pt idx="3885">
                  <c:v>730</c:v>
                </c:pt>
                <c:pt idx="3886">
                  <c:v>730</c:v>
                </c:pt>
                <c:pt idx="3887">
                  <c:v>729</c:v>
                </c:pt>
                <c:pt idx="3888">
                  <c:v>730</c:v>
                </c:pt>
                <c:pt idx="3889">
                  <c:v>730</c:v>
                </c:pt>
                <c:pt idx="3890">
                  <c:v>730</c:v>
                </c:pt>
                <c:pt idx="3891">
                  <c:v>730</c:v>
                </c:pt>
                <c:pt idx="3892">
                  <c:v>730</c:v>
                </c:pt>
                <c:pt idx="3893">
                  <c:v>730</c:v>
                </c:pt>
                <c:pt idx="3894">
                  <c:v>730</c:v>
                </c:pt>
                <c:pt idx="3895">
                  <c:v>730</c:v>
                </c:pt>
                <c:pt idx="3896">
                  <c:v>730</c:v>
                </c:pt>
                <c:pt idx="3897">
                  <c:v>730</c:v>
                </c:pt>
                <c:pt idx="3898">
                  <c:v>729</c:v>
                </c:pt>
                <c:pt idx="3899">
                  <c:v>729</c:v>
                </c:pt>
                <c:pt idx="3900">
                  <c:v>729</c:v>
                </c:pt>
                <c:pt idx="3901">
                  <c:v>729</c:v>
                </c:pt>
                <c:pt idx="3902">
                  <c:v>729</c:v>
                </c:pt>
                <c:pt idx="3903">
                  <c:v>729</c:v>
                </c:pt>
                <c:pt idx="3904">
                  <c:v>729</c:v>
                </c:pt>
                <c:pt idx="3905">
                  <c:v>729</c:v>
                </c:pt>
                <c:pt idx="3906">
                  <c:v>729</c:v>
                </c:pt>
                <c:pt idx="3907">
                  <c:v>729</c:v>
                </c:pt>
                <c:pt idx="3908">
                  <c:v>729</c:v>
                </c:pt>
                <c:pt idx="3909">
                  <c:v>729</c:v>
                </c:pt>
                <c:pt idx="3910">
                  <c:v>729</c:v>
                </c:pt>
                <c:pt idx="3911">
                  <c:v>729</c:v>
                </c:pt>
                <c:pt idx="3912">
                  <c:v>729</c:v>
                </c:pt>
                <c:pt idx="3913">
                  <c:v>729</c:v>
                </c:pt>
                <c:pt idx="3914">
                  <c:v>729</c:v>
                </c:pt>
                <c:pt idx="3915">
                  <c:v>729</c:v>
                </c:pt>
                <c:pt idx="3916">
                  <c:v>729</c:v>
                </c:pt>
                <c:pt idx="3917">
                  <c:v>729</c:v>
                </c:pt>
                <c:pt idx="3918">
                  <c:v>729</c:v>
                </c:pt>
                <c:pt idx="3919">
                  <c:v>730</c:v>
                </c:pt>
                <c:pt idx="3920">
                  <c:v>729</c:v>
                </c:pt>
                <c:pt idx="3921">
                  <c:v>729</c:v>
                </c:pt>
                <c:pt idx="3922">
                  <c:v>729</c:v>
                </c:pt>
                <c:pt idx="3923">
                  <c:v>729</c:v>
                </c:pt>
                <c:pt idx="3924">
                  <c:v>728</c:v>
                </c:pt>
                <c:pt idx="3925">
                  <c:v>728</c:v>
                </c:pt>
                <c:pt idx="3926">
                  <c:v>728</c:v>
                </c:pt>
                <c:pt idx="3927">
                  <c:v>728</c:v>
                </c:pt>
                <c:pt idx="3928">
                  <c:v>728</c:v>
                </c:pt>
                <c:pt idx="3929">
                  <c:v>727</c:v>
                </c:pt>
                <c:pt idx="3930">
                  <c:v>727</c:v>
                </c:pt>
                <c:pt idx="3931">
                  <c:v>728</c:v>
                </c:pt>
                <c:pt idx="3932">
                  <c:v>728</c:v>
                </c:pt>
                <c:pt idx="3933">
                  <c:v>728</c:v>
                </c:pt>
                <c:pt idx="3934">
                  <c:v>728</c:v>
                </c:pt>
                <c:pt idx="3935">
                  <c:v>728</c:v>
                </c:pt>
                <c:pt idx="3936">
                  <c:v>728</c:v>
                </c:pt>
                <c:pt idx="3937">
                  <c:v>728</c:v>
                </c:pt>
                <c:pt idx="3938">
                  <c:v>728</c:v>
                </c:pt>
                <c:pt idx="3939">
                  <c:v>728</c:v>
                </c:pt>
                <c:pt idx="3940">
                  <c:v>728</c:v>
                </c:pt>
                <c:pt idx="3941">
                  <c:v>728</c:v>
                </c:pt>
                <c:pt idx="3942">
                  <c:v>728</c:v>
                </c:pt>
                <c:pt idx="3943">
                  <c:v>728</c:v>
                </c:pt>
                <c:pt idx="3944">
                  <c:v>728</c:v>
                </c:pt>
                <c:pt idx="3945">
                  <c:v>728</c:v>
                </c:pt>
                <c:pt idx="3946">
                  <c:v>728</c:v>
                </c:pt>
                <c:pt idx="3947">
                  <c:v>728</c:v>
                </c:pt>
                <c:pt idx="3948">
                  <c:v>728</c:v>
                </c:pt>
                <c:pt idx="3949">
                  <c:v>727</c:v>
                </c:pt>
                <c:pt idx="3950">
                  <c:v>727</c:v>
                </c:pt>
                <c:pt idx="3951">
                  <c:v>727</c:v>
                </c:pt>
                <c:pt idx="3952">
                  <c:v>727</c:v>
                </c:pt>
                <c:pt idx="3953">
                  <c:v>727</c:v>
                </c:pt>
                <c:pt idx="3954">
                  <c:v>727</c:v>
                </c:pt>
                <c:pt idx="3955">
                  <c:v>727</c:v>
                </c:pt>
                <c:pt idx="3956">
                  <c:v>727</c:v>
                </c:pt>
                <c:pt idx="3957">
                  <c:v>727</c:v>
                </c:pt>
                <c:pt idx="3958">
                  <c:v>727</c:v>
                </c:pt>
                <c:pt idx="3959">
                  <c:v>726</c:v>
                </c:pt>
                <c:pt idx="3960">
                  <c:v>726</c:v>
                </c:pt>
                <c:pt idx="3961">
                  <c:v>727</c:v>
                </c:pt>
                <c:pt idx="3962">
                  <c:v>727</c:v>
                </c:pt>
                <c:pt idx="3963">
                  <c:v>726</c:v>
                </c:pt>
                <c:pt idx="3964">
                  <c:v>726</c:v>
                </c:pt>
                <c:pt idx="3965">
                  <c:v>727</c:v>
                </c:pt>
                <c:pt idx="3966">
                  <c:v>727</c:v>
                </c:pt>
                <c:pt idx="3967">
                  <c:v>727</c:v>
                </c:pt>
                <c:pt idx="3968">
                  <c:v>726</c:v>
                </c:pt>
                <c:pt idx="3969">
                  <c:v>726</c:v>
                </c:pt>
                <c:pt idx="3970">
                  <c:v>726</c:v>
                </c:pt>
                <c:pt idx="3971">
                  <c:v>726</c:v>
                </c:pt>
                <c:pt idx="3972">
                  <c:v>726</c:v>
                </c:pt>
                <c:pt idx="3973">
                  <c:v>726</c:v>
                </c:pt>
                <c:pt idx="3974">
                  <c:v>726</c:v>
                </c:pt>
                <c:pt idx="3975">
                  <c:v>726</c:v>
                </c:pt>
                <c:pt idx="3976">
                  <c:v>726</c:v>
                </c:pt>
                <c:pt idx="3977">
                  <c:v>726</c:v>
                </c:pt>
                <c:pt idx="3978">
                  <c:v>726</c:v>
                </c:pt>
                <c:pt idx="3979">
                  <c:v>726</c:v>
                </c:pt>
                <c:pt idx="3980">
                  <c:v>726</c:v>
                </c:pt>
                <c:pt idx="3981">
                  <c:v>725</c:v>
                </c:pt>
                <c:pt idx="3982">
                  <c:v>726</c:v>
                </c:pt>
                <c:pt idx="3983">
                  <c:v>726</c:v>
                </c:pt>
                <c:pt idx="3984">
                  <c:v>726</c:v>
                </c:pt>
                <c:pt idx="3985">
                  <c:v>725</c:v>
                </c:pt>
                <c:pt idx="3986">
                  <c:v>725</c:v>
                </c:pt>
                <c:pt idx="3987">
                  <c:v>725</c:v>
                </c:pt>
                <c:pt idx="3988">
                  <c:v>725</c:v>
                </c:pt>
                <c:pt idx="3989">
                  <c:v>725</c:v>
                </c:pt>
                <c:pt idx="3990">
                  <c:v>725</c:v>
                </c:pt>
                <c:pt idx="3991">
                  <c:v>725</c:v>
                </c:pt>
                <c:pt idx="3992">
                  <c:v>725</c:v>
                </c:pt>
                <c:pt idx="3993">
                  <c:v>725</c:v>
                </c:pt>
                <c:pt idx="3994">
                  <c:v>725</c:v>
                </c:pt>
                <c:pt idx="3995">
                  <c:v>725</c:v>
                </c:pt>
                <c:pt idx="3996">
                  <c:v>725</c:v>
                </c:pt>
                <c:pt idx="3997">
                  <c:v>725</c:v>
                </c:pt>
                <c:pt idx="3998">
                  <c:v>725</c:v>
                </c:pt>
                <c:pt idx="3999">
                  <c:v>725</c:v>
                </c:pt>
                <c:pt idx="4000">
                  <c:v>725</c:v>
                </c:pt>
                <c:pt idx="4001">
                  <c:v>725</c:v>
                </c:pt>
                <c:pt idx="4002">
                  <c:v>725</c:v>
                </c:pt>
                <c:pt idx="4003">
                  <c:v>726</c:v>
                </c:pt>
                <c:pt idx="4004">
                  <c:v>726</c:v>
                </c:pt>
                <c:pt idx="4005">
                  <c:v>726</c:v>
                </c:pt>
                <c:pt idx="4006">
                  <c:v>726</c:v>
                </c:pt>
                <c:pt idx="4007">
                  <c:v>726</c:v>
                </c:pt>
                <c:pt idx="4008">
                  <c:v>726</c:v>
                </c:pt>
                <c:pt idx="4009">
                  <c:v>726</c:v>
                </c:pt>
                <c:pt idx="4010">
                  <c:v>726</c:v>
                </c:pt>
                <c:pt idx="4011">
                  <c:v>726</c:v>
                </c:pt>
                <c:pt idx="4012">
                  <c:v>726</c:v>
                </c:pt>
                <c:pt idx="4013">
                  <c:v>725</c:v>
                </c:pt>
                <c:pt idx="4014">
                  <c:v>725</c:v>
                </c:pt>
                <c:pt idx="4015">
                  <c:v>725</c:v>
                </c:pt>
                <c:pt idx="4016">
                  <c:v>725</c:v>
                </c:pt>
                <c:pt idx="4017">
                  <c:v>725</c:v>
                </c:pt>
                <c:pt idx="4018">
                  <c:v>725</c:v>
                </c:pt>
                <c:pt idx="4019">
                  <c:v>725</c:v>
                </c:pt>
                <c:pt idx="4020">
                  <c:v>725</c:v>
                </c:pt>
                <c:pt idx="4021">
                  <c:v>725</c:v>
                </c:pt>
                <c:pt idx="4022">
                  <c:v>725</c:v>
                </c:pt>
                <c:pt idx="4023">
                  <c:v>725</c:v>
                </c:pt>
                <c:pt idx="4024">
                  <c:v>725</c:v>
                </c:pt>
                <c:pt idx="4025">
                  <c:v>725</c:v>
                </c:pt>
                <c:pt idx="4026">
                  <c:v>725</c:v>
                </c:pt>
                <c:pt idx="4027">
                  <c:v>725</c:v>
                </c:pt>
                <c:pt idx="4028">
                  <c:v>725</c:v>
                </c:pt>
                <c:pt idx="4029">
                  <c:v>726</c:v>
                </c:pt>
                <c:pt idx="4030">
                  <c:v>726</c:v>
                </c:pt>
                <c:pt idx="4031">
                  <c:v>726</c:v>
                </c:pt>
                <c:pt idx="4032">
                  <c:v>726</c:v>
                </c:pt>
                <c:pt idx="4033">
                  <c:v>726</c:v>
                </c:pt>
                <c:pt idx="4034">
                  <c:v>726</c:v>
                </c:pt>
                <c:pt idx="4035">
                  <c:v>726</c:v>
                </c:pt>
                <c:pt idx="4036">
                  <c:v>726</c:v>
                </c:pt>
                <c:pt idx="4037">
                  <c:v>726</c:v>
                </c:pt>
                <c:pt idx="4038">
                  <c:v>726</c:v>
                </c:pt>
                <c:pt idx="4039">
                  <c:v>726</c:v>
                </c:pt>
                <c:pt idx="4040">
                  <c:v>726</c:v>
                </c:pt>
                <c:pt idx="4041">
                  <c:v>726</c:v>
                </c:pt>
                <c:pt idx="4042">
                  <c:v>726</c:v>
                </c:pt>
                <c:pt idx="4043">
                  <c:v>726</c:v>
                </c:pt>
                <c:pt idx="4044">
                  <c:v>726</c:v>
                </c:pt>
                <c:pt idx="4045">
                  <c:v>726</c:v>
                </c:pt>
                <c:pt idx="4046">
                  <c:v>726</c:v>
                </c:pt>
                <c:pt idx="4047">
                  <c:v>726</c:v>
                </c:pt>
                <c:pt idx="4048">
                  <c:v>725</c:v>
                </c:pt>
                <c:pt idx="4049">
                  <c:v>725</c:v>
                </c:pt>
                <c:pt idx="4050">
                  <c:v>725</c:v>
                </c:pt>
                <c:pt idx="4051">
                  <c:v>725</c:v>
                </c:pt>
                <c:pt idx="4052">
                  <c:v>726</c:v>
                </c:pt>
                <c:pt idx="4053">
                  <c:v>726</c:v>
                </c:pt>
                <c:pt idx="4054">
                  <c:v>726</c:v>
                </c:pt>
                <c:pt idx="4055">
                  <c:v>726</c:v>
                </c:pt>
                <c:pt idx="4056">
                  <c:v>726</c:v>
                </c:pt>
                <c:pt idx="4057">
                  <c:v>726</c:v>
                </c:pt>
                <c:pt idx="4058">
                  <c:v>726</c:v>
                </c:pt>
                <c:pt idx="4059">
                  <c:v>726</c:v>
                </c:pt>
                <c:pt idx="4060">
                  <c:v>726</c:v>
                </c:pt>
                <c:pt idx="4061">
                  <c:v>726</c:v>
                </c:pt>
                <c:pt idx="4062">
                  <c:v>726</c:v>
                </c:pt>
                <c:pt idx="4063">
                  <c:v>726</c:v>
                </c:pt>
                <c:pt idx="4064">
                  <c:v>726</c:v>
                </c:pt>
                <c:pt idx="4065">
                  <c:v>726</c:v>
                </c:pt>
                <c:pt idx="4066">
                  <c:v>726</c:v>
                </c:pt>
                <c:pt idx="4067">
                  <c:v>726</c:v>
                </c:pt>
                <c:pt idx="4068">
                  <c:v>726</c:v>
                </c:pt>
                <c:pt idx="4069">
                  <c:v>725</c:v>
                </c:pt>
                <c:pt idx="4070">
                  <c:v>725</c:v>
                </c:pt>
                <c:pt idx="4071">
                  <c:v>725</c:v>
                </c:pt>
                <c:pt idx="4072">
                  <c:v>725</c:v>
                </c:pt>
                <c:pt idx="4073">
                  <c:v>724</c:v>
                </c:pt>
                <c:pt idx="4074">
                  <c:v>724</c:v>
                </c:pt>
                <c:pt idx="4075">
                  <c:v>724</c:v>
                </c:pt>
                <c:pt idx="4076">
                  <c:v>725</c:v>
                </c:pt>
                <c:pt idx="4077">
                  <c:v>725</c:v>
                </c:pt>
                <c:pt idx="4078">
                  <c:v>725</c:v>
                </c:pt>
                <c:pt idx="4079">
                  <c:v>725</c:v>
                </c:pt>
                <c:pt idx="4080">
                  <c:v>725</c:v>
                </c:pt>
                <c:pt idx="4081">
                  <c:v>725</c:v>
                </c:pt>
                <c:pt idx="4082">
                  <c:v>725</c:v>
                </c:pt>
                <c:pt idx="4083">
                  <c:v>725</c:v>
                </c:pt>
                <c:pt idx="4084">
                  <c:v>725</c:v>
                </c:pt>
                <c:pt idx="4085">
                  <c:v>725</c:v>
                </c:pt>
                <c:pt idx="4086">
                  <c:v>725</c:v>
                </c:pt>
                <c:pt idx="4087">
                  <c:v>725</c:v>
                </c:pt>
                <c:pt idx="4088">
                  <c:v>725</c:v>
                </c:pt>
                <c:pt idx="4089">
                  <c:v>725</c:v>
                </c:pt>
                <c:pt idx="4090">
                  <c:v>725</c:v>
                </c:pt>
                <c:pt idx="4091">
                  <c:v>725</c:v>
                </c:pt>
                <c:pt idx="4092">
                  <c:v>724</c:v>
                </c:pt>
                <c:pt idx="4093">
                  <c:v>724</c:v>
                </c:pt>
                <c:pt idx="4094">
                  <c:v>724</c:v>
                </c:pt>
                <c:pt idx="4095">
                  <c:v>724</c:v>
                </c:pt>
                <c:pt idx="4096">
                  <c:v>724</c:v>
                </c:pt>
                <c:pt idx="4097">
                  <c:v>724</c:v>
                </c:pt>
                <c:pt idx="4098">
                  <c:v>724</c:v>
                </c:pt>
                <c:pt idx="4099">
                  <c:v>724</c:v>
                </c:pt>
                <c:pt idx="4100">
                  <c:v>724</c:v>
                </c:pt>
                <c:pt idx="4101">
                  <c:v>725</c:v>
                </c:pt>
                <c:pt idx="4102">
                  <c:v>725</c:v>
                </c:pt>
                <c:pt idx="4103">
                  <c:v>725</c:v>
                </c:pt>
                <c:pt idx="4104">
                  <c:v>724</c:v>
                </c:pt>
                <c:pt idx="4105">
                  <c:v>725</c:v>
                </c:pt>
                <c:pt idx="4106">
                  <c:v>725</c:v>
                </c:pt>
                <c:pt idx="4107">
                  <c:v>725</c:v>
                </c:pt>
                <c:pt idx="4108">
                  <c:v>724</c:v>
                </c:pt>
                <c:pt idx="4109">
                  <c:v>724</c:v>
                </c:pt>
                <c:pt idx="4110">
                  <c:v>725</c:v>
                </c:pt>
                <c:pt idx="4111">
                  <c:v>724</c:v>
                </c:pt>
                <c:pt idx="4112">
                  <c:v>724</c:v>
                </c:pt>
                <c:pt idx="4113">
                  <c:v>724</c:v>
                </c:pt>
                <c:pt idx="4114">
                  <c:v>725</c:v>
                </c:pt>
                <c:pt idx="4115">
                  <c:v>725</c:v>
                </c:pt>
                <c:pt idx="4116">
                  <c:v>724</c:v>
                </c:pt>
                <c:pt idx="4117">
                  <c:v>724</c:v>
                </c:pt>
                <c:pt idx="4118">
                  <c:v>724</c:v>
                </c:pt>
                <c:pt idx="4119">
                  <c:v>724</c:v>
                </c:pt>
                <c:pt idx="4120">
                  <c:v>724</c:v>
                </c:pt>
                <c:pt idx="4121">
                  <c:v>724</c:v>
                </c:pt>
                <c:pt idx="4122">
                  <c:v>724</c:v>
                </c:pt>
                <c:pt idx="4123">
                  <c:v>724</c:v>
                </c:pt>
                <c:pt idx="4124">
                  <c:v>724</c:v>
                </c:pt>
                <c:pt idx="4125">
                  <c:v>724</c:v>
                </c:pt>
                <c:pt idx="4126">
                  <c:v>724</c:v>
                </c:pt>
                <c:pt idx="4127">
                  <c:v>723</c:v>
                </c:pt>
                <c:pt idx="4128">
                  <c:v>723</c:v>
                </c:pt>
                <c:pt idx="4129">
                  <c:v>723</c:v>
                </c:pt>
                <c:pt idx="4130">
                  <c:v>723</c:v>
                </c:pt>
                <c:pt idx="4131">
                  <c:v>723</c:v>
                </c:pt>
                <c:pt idx="4132">
                  <c:v>723</c:v>
                </c:pt>
                <c:pt idx="4133">
                  <c:v>723</c:v>
                </c:pt>
                <c:pt idx="4134">
                  <c:v>723</c:v>
                </c:pt>
                <c:pt idx="4135">
                  <c:v>723</c:v>
                </c:pt>
                <c:pt idx="4136">
                  <c:v>723</c:v>
                </c:pt>
                <c:pt idx="4137">
                  <c:v>723</c:v>
                </c:pt>
                <c:pt idx="4138">
                  <c:v>723</c:v>
                </c:pt>
                <c:pt idx="4139">
                  <c:v>723</c:v>
                </c:pt>
                <c:pt idx="4140">
                  <c:v>723</c:v>
                </c:pt>
                <c:pt idx="4141">
                  <c:v>723</c:v>
                </c:pt>
                <c:pt idx="4142">
                  <c:v>723</c:v>
                </c:pt>
                <c:pt idx="4143">
                  <c:v>723</c:v>
                </c:pt>
                <c:pt idx="4144">
                  <c:v>723</c:v>
                </c:pt>
                <c:pt idx="4145">
                  <c:v>723</c:v>
                </c:pt>
                <c:pt idx="4146">
                  <c:v>723</c:v>
                </c:pt>
                <c:pt idx="4147">
                  <c:v>723</c:v>
                </c:pt>
                <c:pt idx="4148">
                  <c:v>723</c:v>
                </c:pt>
                <c:pt idx="4149">
                  <c:v>724</c:v>
                </c:pt>
                <c:pt idx="4150">
                  <c:v>724</c:v>
                </c:pt>
                <c:pt idx="4151">
                  <c:v>723</c:v>
                </c:pt>
                <c:pt idx="4152">
                  <c:v>723</c:v>
                </c:pt>
                <c:pt idx="4153">
                  <c:v>723</c:v>
                </c:pt>
                <c:pt idx="4154">
                  <c:v>723</c:v>
                </c:pt>
                <c:pt idx="4155">
                  <c:v>723</c:v>
                </c:pt>
                <c:pt idx="4156">
                  <c:v>723</c:v>
                </c:pt>
                <c:pt idx="4157">
                  <c:v>723</c:v>
                </c:pt>
                <c:pt idx="4158">
                  <c:v>723</c:v>
                </c:pt>
                <c:pt idx="4159">
                  <c:v>723</c:v>
                </c:pt>
                <c:pt idx="4160">
                  <c:v>723</c:v>
                </c:pt>
                <c:pt idx="4161">
                  <c:v>723</c:v>
                </c:pt>
                <c:pt idx="4162">
                  <c:v>724</c:v>
                </c:pt>
                <c:pt idx="4163">
                  <c:v>724</c:v>
                </c:pt>
                <c:pt idx="4164">
                  <c:v>723</c:v>
                </c:pt>
                <c:pt idx="4165">
                  <c:v>723</c:v>
                </c:pt>
                <c:pt idx="4166">
                  <c:v>724</c:v>
                </c:pt>
                <c:pt idx="4167">
                  <c:v>723</c:v>
                </c:pt>
                <c:pt idx="4168">
                  <c:v>723</c:v>
                </c:pt>
                <c:pt idx="4169">
                  <c:v>723</c:v>
                </c:pt>
                <c:pt idx="4170">
                  <c:v>723</c:v>
                </c:pt>
                <c:pt idx="4171">
                  <c:v>723</c:v>
                </c:pt>
                <c:pt idx="4172">
                  <c:v>723</c:v>
                </c:pt>
                <c:pt idx="4173">
                  <c:v>724</c:v>
                </c:pt>
                <c:pt idx="4174">
                  <c:v>724</c:v>
                </c:pt>
                <c:pt idx="4175">
                  <c:v>724</c:v>
                </c:pt>
                <c:pt idx="4176">
                  <c:v>724</c:v>
                </c:pt>
                <c:pt idx="4177">
                  <c:v>724</c:v>
                </c:pt>
                <c:pt idx="4178">
                  <c:v>724</c:v>
                </c:pt>
                <c:pt idx="4179">
                  <c:v>724</c:v>
                </c:pt>
                <c:pt idx="4180">
                  <c:v>724</c:v>
                </c:pt>
                <c:pt idx="4181">
                  <c:v>724</c:v>
                </c:pt>
                <c:pt idx="4182">
                  <c:v>724</c:v>
                </c:pt>
                <c:pt idx="4183">
                  <c:v>724</c:v>
                </c:pt>
                <c:pt idx="4184">
                  <c:v>723</c:v>
                </c:pt>
                <c:pt idx="4185">
                  <c:v>723</c:v>
                </c:pt>
                <c:pt idx="4186">
                  <c:v>723</c:v>
                </c:pt>
                <c:pt idx="4187">
                  <c:v>723</c:v>
                </c:pt>
                <c:pt idx="4188">
                  <c:v>723</c:v>
                </c:pt>
                <c:pt idx="4189">
                  <c:v>723</c:v>
                </c:pt>
                <c:pt idx="4190">
                  <c:v>723</c:v>
                </c:pt>
                <c:pt idx="4191">
                  <c:v>722</c:v>
                </c:pt>
                <c:pt idx="4192">
                  <c:v>722</c:v>
                </c:pt>
                <c:pt idx="4193">
                  <c:v>722</c:v>
                </c:pt>
                <c:pt idx="4194">
                  <c:v>722</c:v>
                </c:pt>
                <c:pt idx="4195">
                  <c:v>723</c:v>
                </c:pt>
                <c:pt idx="4196">
                  <c:v>723</c:v>
                </c:pt>
                <c:pt idx="4197">
                  <c:v>723</c:v>
                </c:pt>
                <c:pt idx="4198">
                  <c:v>723</c:v>
                </c:pt>
                <c:pt idx="4199">
                  <c:v>723</c:v>
                </c:pt>
                <c:pt idx="4200">
                  <c:v>723</c:v>
                </c:pt>
                <c:pt idx="4201">
                  <c:v>723</c:v>
                </c:pt>
                <c:pt idx="4202">
                  <c:v>723</c:v>
                </c:pt>
                <c:pt idx="4203">
                  <c:v>723</c:v>
                </c:pt>
                <c:pt idx="4204">
                  <c:v>723</c:v>
                </c:pt>
                <c:pt idx="4205">
                  <c:v>723</c:v>
                </c:pt>
                <c:pt idx="4206">
                  <c:v>724</c:v>
                </c:pt>
                <c:pt idx="4207">
                  <c:v>723</c:v>
                </c:pt>
                <c:pt idx="4208">
                  <c:v>723</c:v>
                </c:pt>
                <c:pt idx="4209">
                  <c:v>724</c:v>
                </c:pt>
                <c:pt idx="4210">
                  <c:v>724</c:v>
                </c:pt>
                <c:pt idx="4211">
                  <c:v>723</c:v>
                </c:pt>
                <c:pt idx="4212">
                  <c:v>723</c:v>
                </c:pt>
                <c:pt idx="4213">
                  <c:v>723</c:v>
                </c:pt>
                <c:pt idx="4214">
                  <c:v>723</c:v>
                </c:pt>
                <c:pt idx="4215">
                  <c:v>723</c:v>
                </c:pt>
                <c:pt idx="4216">
                  <c:v>723</c:v>
                </c:pt>
                <c:pt idx="4217">
                  <c:v>722</c:v>
                </c:pt>
                <c:pt idx="4218">
                  <c:v>722</c:v>
                </c:pt>
                <c:pt idx="4219">
                  <c:v>722</c:v>
                </c:pt>
                <c:pt idx="4220">
                  <c:v>722</c:v>
                </c:pt>
                <c:pt idx="4221">
                  <c:v>722</c:v>
                </c:pt>
                <c:pt idx="4222">
                  <c:v>722</c:v>
                </c:pt>
                <c:pt idx="4223">
                  <c:v>722</c:v>
                </c:pt>
                <c:pt idx="4224">
                  <c:v>722</c:v>
                </c:pt>
                <c:pt idx="4225">
                  <c:v>722</c:v>
                </c:pt>
                <c:pt idx="4226">
                  <c:v>722</c:v>
                </c:pt>
                <c:pt idx="4227">
                  <c:v>722</c:v>
                </c:pt>
                <c:pt idx="4228">
                  <c:v>723</c:v>
                </c:pt>
                <c:pt idx="4229">
                  <c:v>722</c:v>
                </c:pt>
                <c:pt idx="4230">
                  <c:v>722</c:v>
                </c:pt>
                <c:pt idx="4231">
                  <c:v>722</c:v>
                </c:pt>
                <c:pt idx="4232">
                  <c:v>722</c:v>
                </c:pt>
                <c:pt idx="4233">
                  <c:v>722</c:v>
                </c:pt>
                <c:pt idx="4234">
                  <c:v>722</c:v>
                </c:pt>
                <c:pt idx="4235">
                  <c:v>722</c:v>
                </c:pt>
                <c:pt idx="4236">
                  <c:v>722</c:v>
                </c:pt>
                <c:pt idx="4237">
                  <c:v>722</c:v>
                </c:pt>
                <c:pt idx="4238">
                  <c:v>721</c:v>
                </c:pt>
                <c:pt idx="4239">
                  <c:v>721</c:v>
                </c:pt>
                <c:pt idx="4240">
                  <c:v>721</c:v>
                </c:pt>
                <c:pt idx="4241">
                  <c:v>721</c:v>
                </c:pt>
                <c:pt idx="4242">
                  <c:v>721</c:v>
                </c:pt>
                <c:pt idx="4243">
                  <c:v>721</c:v>
                </c:pt>
                <c:pt idx="4244">
                  <c:v>721</c:v>
                </c:pt>
                <c:pt idx="4245">
                  <c:v>721</c:v>
                </c:pt>
                <c:pt idx="4246">
                  <c:v>721</c:v>
                </c:pt>
                <c:pt idx="4247">
                  <c:v>721</c:v>
                </c:pt>
                <c:pt idx="4248">
                  <c:v>721</c:v>
                </c:pt>
                <c:pt idx="4249">
                  <c:v>721</c:v>
                </c:pt>
                <c:pt idx="4250">
                  <c:v>721</c:v>
                </c:pt>
                <c:pt idx="4251">
                  <c:v>721</c:v>
                </c:pt>
                <c:pt idx="4252">
                  <c:v>721</c:v>
                </c:pt>
                <c:pt idx="4253">
                  <c:v>721</c:v>
                </c:pt>
                <c:pt idx="4254">
                  <c:v>721</c:v>
                </c:pt>
                <c:pt idx="4255">
                  <c:v>721</c:v>
                </c:pt>
                <c:pt idx="4256">
                  <c:v>721</c:v>
                </c:pt>
                <c:pt idx="4257">
                  <c:v>721</c:v>
                </c:pt>
                <c:pt idx="4258">
                  <c:v>720</c:v>
                </c:pt>
                <c:pt idx="4259">
                  <c:v>720</c:v>
                </c:pt>
                <c:pt idx="4260">
                  <c:v>720</c:v>
                </c:pt>
                <c:pt idx="4261">
                  <c:v>720</c:v>
                </c:pt>
                <c:pt idx="4262">
                  <c:v>720</c:v>
                </c:pt>
                <c:pt idx="4263">
                  <c:v>720</c:v>
                </c:pt>
                <c:pt idx="4264">
                  <c:v>720</c:v>
                </c:pt>
                <c:pt idx="4265">
                  <c:v>720</c:v>
                </c:pt>
                <c:pt idx="4266">
                  <c:v>720</c:v>
                </c:pt>
                <c:pt idx="4267">
                  <c:v>720</c:v>
                </c:pt>
                <c:pt idx="4268">
                  <c:v>720</c:v>
                </c:pt>
                <c:pt idx="4269">
                  <c:v>720</c:v>
                </c:pt>
                <c:pt idx="4270">
                  <c:v>720</c:v>
                </c:pt>
                <c:pt idx="4271">
                  <c:v>720</c:v>
                </c:pt>
                <c:pt idx="4272">
                  <c:v>720</c:v>
                </c:pt>
                <c:pt idx="4273">
                  <c:v>720</c:v>
                </c:pt>
                <c:pt idx="4274">
                  <c:v>721</c:v>
                </c:pt>
                <c:pt idx="4275">
                  <c:v>721</c:v>
                </c:pt>
                <c:pt idx="4276">
                  <c:v>721</c:v>
                </c:pt>
                <c:pt idx="4277">
                  <c:v>721</c:v>
                </c:pt>
                <c:pt idx="4278">
                  <c:v>721</c:v>
                </c:pt>
                <c:pt idx="4279">
                  <c:v>721</c:v>
                </c:pt>
                <c:pt idx="4280">
                  <c:v>721</c:v>
                </c:pt>
                <c:pt idx="4281">
                  <c:v>722</c:v>
                </c:pt>
                <c:pt idx="4282">
                  <c:v>721</c:v>
                </c:pt>
                <c:pt idx="4283">
                  <c:v>721</c:v>
                </c:pt>
                <c:pt idx="4284">
                  <c:v>721</c:v>
                </c:pt>
                <c:pt idx="4285">
                  <c:v>721</c:v>
                </c:pt>
                <c:pt idx="4286">
                  <c:v>721</c:v>
                </c:pt>
                <c:pt idx="4287">
                  <c:v>721</c:v>
                </c:pt>
                <c:pt idx="4288">
                  <c:v>720</c:v>
                </c:pt>
                <c:pt idx="4289">
                  <c:v>721</c:v>
                </c:pt>
                <c:pt idx="4290">
                  <c:v>721</c:v>
                </c:pt>
                <c:pt idx="4291">
                  <c:v>721</c:v>
                </c:pt>
                <c:pt idx="4292">
                  <c:v>721</c:v>
                </c:pt>
                <c:pt idx="4293">
                  <c:v>721</c:v>
                </c:pt>
                <c:pt idx="4294">
                  <c:v>721</c:v>
                </c:pt>
                <c:pt idx="4295">
                  <c:v>722</c:v>
                </c:pt>
                <c:pt idx="4296">
                  <c:v>722</c:v>
                </c:pt>
                <c:pt idx="4297">
                  <c:v>722</c:v>
                </c:pt>
                <c:pt idx="4298">
                  <c:v>722</c:v>
                </c:pt>
                <c:pt idx="4299">
                  <c:v>722</c:v>
                </c:pt>
                <c:pt idx="4300">
                  <c:v>722</c:v>
                </c:pt>
                <c:pt idx="4301">
                  <c:v>722</c:v>
                </c:pt>
                <c:pt idx="4302">
                  <c:v>722</c:v>
                </c:pt>
                <c:pt idx="4303">
                  <c:v>722</c:v>
                </c:pt>
                <c:pt idx="4304">
                  <c:v>722</c:v>
                </c:pt>
                <c:pt idx="4305">
                  <c:v>722</c:v>
                </c:pt>
                <c:pt idx="4306">
                  <c:v>722</c:v>
                </c:pt>
                <c:pt idx="4307">
                  <c:v>722</c:v>
                </c:pt>
                <c:pt idx="4308">
                  <c:v>722</c:v>
                </c:pt>
                <c:pt idx="4309">
                  <c:v>721</c:v>
                </c:pt>
                <c:pt idx="4310">
                  <c:v>721</c:v>
                </c:pt>
                <c:pt idx="4311">
                  <c:v>721</c:v>
                </c:pt>
                <c:pt idx="4312">
                  <c:v>721</c:v>
                </c:pt>
                <c:pt idx="4313">
                  <c:v>720</c:v>
                </c:pt>
                <c:pt idx="4314">
                  <c:v>720</c:v>
                </c:pt>
                <c:pt idx="4315">
                  <c:v>720</c:v>
                </c:pt>
                <c:pt idx="4316">
                  <c:v>720</c:v>
                </c:pt>
                <c:pt idx="4317">
                  <c:v>720</c:v>
                </c:pt>
                <c:pt idx="4318">
                  <c:v>720</c:v>
                </c:pt>
                <c:pt idx="4319">
                  <c:v>720</c:v>
                </c:pt>
                <c:pt idx="4320">
                  <c:v>720</c:v>
                </c:pt>
                <c:pt idx="4321">
                  <c:v>720</c:v>
                </c:pt>
                <c:pt idx="4322">
                  <c:v>720</c:v>
                </c:pt>
                <c:pt idx="4323">
                  <c:v>720</c:v>
                </c:pt>
                <c:pt idx="4324">
                  <c:v>720</c:v>
                </c:pt>
                <c:pt idx="4325">
                  <c:v>720</c:v>
                </c:pt>
                <c:pt idx="4326">
                  <c:v>720</c:v>
                </c:pt>
                <c:pt idx="4327">
                  <c:v>720</c:v>
                </c:pt>
                <c:pt idx="4328">
                  <c:v>720</c:v>
                </c:pt>
                <c:pt idx="4329">
                  <c:v>720</c:v>
                </c:pt>
                <c:pt idx="4330">
                  <c:v>720</c:v>
                </c:pt>
                <c:pt idx="4331">
                  <c:v>720</c:v>
                </c:pt>
                <c:pt idx="4332">
                  <c:v>719</c:v>
                </c:pt>
                <c:pt idx="4333">
                  <c:v>719</c:v>
                </c:pt>
                <c:pt idx="4334">
                  <c:v>719</c:v>
                </c:pt>
                <c:pt idx="4335">
                  <c:v>719</c:v>
                </c:pt>
                <c:pt idx="4336">
                  <c:v>719</c:v>
                </c:pt>
                <c:pt idx="4337">
                  <c:v>719</c:v>
                </c:pt>
                <c:pt idx="4338">
                  <c:v>719</c:v>
                </c:pt>
                <c:pt idx="4339">
                  <c:v>719</c:v>
                </c:pt>
                <c:pt idx="4340">
                  <c:v>720</c:v>
                </c:pt>
                <c:pt idx="4341">
                  <c:v>719</c:v>
                </c:pt>
                <c:pt idx="4342">
                  <c:v>719</c:v>
                </c:pt>
                <c:pt idx="4343">
                  <c:v>719</c:v>
                </c:pt>
                <c:pt idx="4344">
                  <c:v>720</c:v>
                </c:pt>
                <c:pt idx="4345">
                  <c:v>719</c:v>
                </c:pt>
                <c:pt idx="4346">
                  <c:v>719</c:v>
                </c:pt>
                <c:pt idx="4347">
                  <c:v>719</c:v>
                </c:pt>
                <c:pt idx="4348">
                  <c:v>720</c:v>
                </c:pt>
                <c:pt idx="4349">
                  <c:v>719</c:v>
                </c:pt>
                <c:pt idx="4350">
                  <c:v>719</c:v>
                </c:pt>
                <c:pt idx="4351">
                  <c:v>719</c:v>
                </c:pt>
                <c:pt idx="4352">
                  <c:v>719</c:v>
                </c:pt>
                <c:pt idx="4353">
                  <c:v>719</c:v>
                </c:pt>
                <c:pt idx="4354">
                  <c:v>719</c:v>
                </c:pt>
                <c:pt idx="4355">
                  <c:v>718</c:v>
                </c:pt>
                <c:pt idx="4356">
                  <c:v>718</c:v>
                </c:pt>
                <c:pt idx="4357">
                  <c:v>718</c:v>
                </c:pt>
                <c:pt idx="4358">
                  <c:v>718</c:v>
                </c:pt>
                <c:pt idx="4359">
                  <c:v>717</c:v>
                </c:pt>
                <c:pt idx="4360">
                  <c:v>718</c:v>
                </c:pt>
                <c:pt idx="4361">
                  <c:v>717</c:v>
                </c:pt>
                <c:pt idx="4362">
                  <c:v>717</c:v>
                </c:pt>
                <c:pt idx="4363">
                  <c:v>717</c:v>
                </c:pt>
                <c:pt idx="4364">
                  <c:v>717</c:v>
                </c:pt>
                <c:pt idx="4365">
                  <c:v>718</c:v>
                </c:pt>
                <c:pt idx="4366">
                  <c:v>718</c:v>
                </c:pt>
                <c:pt idx="4367">
                  <c:v>718</c:v>
                </c:pt>
                <c:pt idx="4368">
                  <c:v>718</c:v>
                </c:pt>
                <c:pt idx="4369">
                  <c:v>718</c:v>
                </c:pt>
                <c:pt idx="4370">
                  <c:v>718</c:v>
                </c:pt>
                <c:pt idx="4371">
                  <c:v>718</c:v>
                </c:pt>
                <c:pt idx="4372">
                  <c:v>718</c:v>
                </c:pt>
                <c:pt idx="4373">
                  <c:v>718</c:v>
                </c:pt>
                <c:pt idx="4374">
                  <c:v>719</c:v>
                </c:pt>
                <c:pt idx="4375">
                  <c:v>719</c:v>
                </c:pt>
                <c:pt idx="4376">
                  <c:v>718</c:v>
                </c:pt>
                <c:pt idx="4377">
                  <c:v>718</c:v>
                </c:pt>
                <c:pt idx="4378">
                  <c:v>718</c:v>
                </c:pt>
                <c:pt idx="4379">
                  <c:v>718</c:v>
                </c:pt>
                <c:pt idx="4380">
                  <c:v>718</c:v>
                </c:pt>
                <c:pt idx="4381">
                  <c:v>717</c:v>
                </c:pt>
                <c:pt idx="4382">
                  <c:v>717</c:v>
                </c:pt>
                <c:pt idx="4383">
                  <c:v>717</c:v>
                </c:pt>
                <c:pt idx="4384">
                  <c:v>716</c:v>
                </c:pt>
                <c:pt idx="4385">
                  <c:v>716</c:v>
                </c:pt>
                <c:pt idx="4386">
                  <c:v>716</c:v>
                </c:pt>
                <c:pt idx="4387">
                  <c:v>716</c:v>
                </c:pt>
                <c:pt idx="4388">
                  <c:v>716</c:v>
                </c:pt>
                <c:pt idx="4389">
                  <c:v>716</c:v>
                </c:pt>
                <c:pt idx="4390">
                  <c:v>716</c:v>
                </c:pt>
                <c:pt idx="4391">
                  <c:v>716</c:v>
                </c:pt>
                <c:pt idx="4392">
                  <c:v>716</c:v>
                </c:pt>
                <c:pt idx="4393">
                  <c:v>716</c:v>
                </c:pt>
                <c:pt idx="4394">
                  <c:v>716</c:v>
                </c:pt>
                <c:pt idx="4395">
                  <c:v>717</c:v>
                </c:pt>
                <c:pt idx="4396">
                  <c:v>717</c:v>
                </c:pt>
                <c:pt idx="4397">
                  <c:v>717</c:v>
                </c:pt>
                <c:pt idx="4398">
                  <c:v>716</c:v>
                </c:pt>
                <c:pt idx="4399">
                  <c:v>716</c:v>
                </c:pt>
                <c:pt idx="4400">
                  <c:v>716</c:v>
                </c:pt>
                <c:pt idx="4401">
                  <c:v>716</c:v>
                </c:pt>
                <c:pt idx="4402">
                  <c:v>716</c:v>
                </c:pt>
                <c:pt idx="4403">
                  <c:v>716</c:v>
                </c:pt>
                <c:pt idx="4404">
                  <c:v>716</c:v>
                </c:pt>
                <c:pt idx="4405">
                  <c:v>715</c:v>
                </c:pt>
                <c:pt idx="4406">
                  <c:v>715</c:v>
                </c:pt>
                <c:pt idx="4407">
                  <c:v>715</c:v>
                </c:pt>
                <c:pt idx="4408">
                  <c:v>716</c:v>
                </c:pt>
                <c:pt idx="4409">
                  <c:v>715</c:v>
                </c:pt>
                <c:pt idx="4410">
                  <c:v>715</c:v>
                </c:pt>
                <c:pt idx="4411">
                  <c:v>715</c:v>
                </c:pt>
                <c:pt idx="4412">
                  <c:v>716</c:v>
                </c:pt>
                <c:pt idx="4413">
                  <c:v>716</c:v>
                </c:pt>
                <c:pt idx="4414">
                  <c:v>716</c:v>
                </c:pt>
                <c:pt idx="4415">
                  <c:v>715</c:v>
                </c:pt>
                <c:pt idx="4416">
                  <c:v>716</c:v>
                </c:pt>
                <c:pt idx="4417">
                  <c:v>716</c:v>
                </c:pt>
                <c:pt idx="4418">
                  <c:v>716</c:v>
                </c:pt>
                <c:pt idx="4419">
                  <c:v>716</c:v>
                </c:pt>
                <c:pt idx="4420">
                  <c:v>716</c:v>
                </c:pt>
                <c:pt idx="4421">
                  <c:v>716</c:v>
                </c:pt>
                <c:pt idx="4422">
                  <c:v>716</c:v>
                </c:pt>
                <c:pt idx="4423">
                  <c:v>717</c:v>
                </c:pt>
                <c:pt idx="4424">
                  <c:v>717</c:v>
                </c:pt>
                <c:pt idx="4425">
                  <c:v>717</c:v>
                </c:pt>
                <c:pt idx="4426">
                  <c:v>718</c:v>
                </c:pt>
                <c:pt idx="4427">
                  <c:v>718</c:v>
                </c:pt>
                <c:pt idx="4428">
                  <c:v>718</c:v>
                </c:pt>
                <c:pt idx="4429">
                  <c:v>718</c:v>
                </c:pt>
                <c:pt idx="4430">
                  <c:v>718</c:v>
                </c:pt>
                <c:pt idx="4431">
                  <c:v>718</c:v>
                </c:pt>
                <c:pt idx="4432">
                  <c:v>718</c:v>
                </c:pt>
                <c:pt idx="4433">
                  <c:v>718</c:v>
                </c:pt>
                <c:pt idx="4434">
                  <c:v>718</c:v>
                </c:pt>
                <c:pt idx="4435">
                  <c:v>718</c:v>
                </c:pt>
                <c:pt idx="4436">
                  <c:v>718</c:v>
                </c:pt>
                <c:pt idx="4437">
                  <c:v>718</c:v>
                </c:pt>
                <c:pt idx="4438">
                  <c:v>718</c:v>
                </c:pt>
                <c:pt idx="4439">
                  <c:v>718</c:v>
                </c:pt>
                <c:pt idx="4440">
                  <c:v>718</c:v>
                </c:pt>
                <c:pt idx="4441">
                  <c:v>718</c:v>
                </c:pt>
                <c:pt idx="4442">
                  <c:v>718</c:v>
                </c:pt>
                <c:pt idx="4443">
                  <c:v>718</c:v>
                </c:pt>
                <c:pt idx="4444">
                  <c:v>718</c:v>
                </c:pt>
                <c:pt idx="4445">
                  <c:v>718</c:v>
                </c:pt>
                <c:pt idx="4446">
                  <c:v>718</c:v>
                </c:pt>
                <c:pt idx="4447">
                  <c:v>718</c:v>
                </c:pt>
                <c:pt idx="4448">
                  <c:v>718</c:v>
                </c:pt>
                <c:pt idx="4449">
                  <c:v>717</c:v>
                </c:pt>
                <c:pt idx="4450">
                  <c:v>717</c:v>
                </c:pt>
                <c:pt idx="4451">
                  <c:v>717</c:v>
                </c:pt>
                <c:pt idx="4452">
                  <c:v>717</c:v>
                </c:pt>
                <c:pt idx="4453">
                  <c:v>717</c:v>
                </c:pt>
                <c:pt idx="4454">
                  <c:v>716</c:v>
                </c:pt>
                <c:pt idx="4455">
                  <c:v>716</c:v>
                </c:pt>
                <c:pt idx="4456">
                  <c:v>716</c:v>
                </c:pt>
                <c:pt idx="4457">
                  <c:v>716</c:v>
                </c:pt>
                <c:pt idx="4458">
                  <c:v>716</c:v>
                </c:pt>
                <c:pt idx="4459">
                  <c:v>716</c:v>
                </c:pt>
                <c:pt idx="4460">
                  <c:v>717</c:v>
                </c:pt>
                <c:pt idx="4461">
                  <c:v>717</c:v>
                </c:pt>
                <c:pt idx="4462">
                  <c:v>717</c:v>
                </c:pt>
                <c:pt idx="4463">
                  <c:v>717</c:v>
                </c:pt>
                <c:pt idx="4464">
                  <c:v>717</c:v>
                </c:pt>
                <c:pt idx="4465">
                  <c:v>717</c:v>
                </c:pt>
                <c:pt idx="4466">
                  <c:v>717</c:v>
                </c:pt>
                <c:pt idx="4467">
                  <c:v>718</c:v>
                </c:pt>
                <c:pt idx="4468">
                  <c:v>718</c:v>
                </c:pt>
                <c:pt idx="4469">
                  <c:v>717</c:v>
                </c:pt>
                <c:pt idx="4470">
                  <c:v>717</c:v>
                </c:pt>
                <c:pt idx="4471">
                  <c:v>718</c:v>
                </c:pt>
                <c:pt idx="4472">
                  <c:v>718</c:v>
                </c:pt>
                <c:pt idx="4473">
                  <c:v>718</c:v>
                </c:pt>
                <c:pt idx="4474">
                  <c:v>716</c:v>
                </c:pt>
                <c:pt idx="4475">
                  <c:v>714</c:v>
                </c:pt>
                <c:pt idx="4476">
                  <c:v>718</c:v>
                </c:pt>
                <c:pt idx="4477">
                  <c:v>717</c:v>
                </c:pt>
                <c:pt idx="4478">
                  <c:v>717</c:v>
                </c:pt>
                <c:pt idx="4479">
                  <c:v>717</c:v>
                </c:pt>
                <c:pt idx="4480">
                  <c:v>717</c:v>
                </c:pt>
                <c:pt idx="4481">
                  <c:v>717</c:v>
                </c:pt>
                <c:pt idx="4482">
                  <c:v>717</c:v>
                </c:pt>
                <c:pt idx="4483">
                  <c:v>717</c:v>
                </c:pt>
                <c:pt idx="4484">
                  <c:v>717</c:v>
                </c:pt>
                <c:pt idx="4485">
                  <c:v>718</c:v>
                </c:pt>
                <c:pt idx="4486">
                  <c:v>718</c:v>
                </c:pt>
                <c:pt idx="4487">
                  <c:v>718</c:v>
                </c:pt>
                <c:pt idx="4488">
                  <c:v>718</c:v>
                </c:pt>
                <c:pt idx="4489">
                  <c:v>718</c:v>
                </c:pt>
                <c:pt idx="4490">
                  <c:v>718</c:v>
                </c:pt>
                <c:pt idx="4491">
                  <c:v>718</c:v>
                </c:pt>
                <c:pt idx="4492">
                  <c:v>719</c:v>
                </c:pt>
                <c:pt idx="4493">
                  <c:v>719</c:v>
                </c:pt>
                <c:pt idx="4494">
                  <c:v>719</c:v>
                </c:pt>
                <c:pt idx="4495">
                  <c:v>719</c:v>
                </c:pt>
                <c:pt idx="4496">
                  <c:v>719</c:v>
                </c:pt>
                <c:pt idx="4497">
                  <c:v>719</c:v>
                </c:pt>
                <c:pt idx="4498">
                  <c:v>719</c:v>
                </c:pt>
                <c:pt idx="4499">
                  <c:v>719</c:v>
                </c:pt>
                <c:pt idx="4500">
                  <c:v>719</c:v>
                </c:pt>
                <c:pt idx="4501">
                  <c:v>719</c:v>
                </c:pt>
                <c:pt idx="4502">
                  <c:v>719</c:v>
                </c:pt>
                <c:pt idx="4503">
                  <c:v>719</c:v>
                </c:pt>
                <c:pt idx="4504">
                  <c:v>719</c:v>
                </c:pt>
                <c:pt idx="4505">
                  <c:v>719</c:v>
                </c:pt>
                <c:pt idx="4506">
                  <c:v>719</c:v>
                </c:pt>
                <c:pt idx="4507">
                  <c:v>719</c:v>
                </c:pt>
                <c:pt idx="4508">
                  <c:v>719</c:v>
                </c:pt>
                <c:pt idx="4509">
                  <c:v>719</c:v>
                </c:pt>
                <c:pt idx="4510">
                  <c:v>719</c:v>
                </c:pt>
                <c:pt idx="4511">
                  <c:v>719</c:v>
                </c:pt>
                <c:pt idx="4512">
                  <c:v>719</c:v>
                </c:pt>
                <c:pt idx="4513">
                  <c:v>719</c:v>
                </c:pt>
                <c:pt idx="4514">
                  <c:v>719</c:v>
                </c:pt>
                <c:pt idx="4515">
                  <c:v>719</c:v>
                </c:pt>
                <c:pt idx="4516">
                  <c:v>719</c:v>
                </c:pt>
                <c:pt idx="4517">
                  <c:v>720</c:v>
                </c:pt>
                <c:pt idx="4518">
                  <c:v>719</c:v>
                </c:pt>
                <c:pt idx="4519">
                  <c:v>719</c:v>
                </c:pt>
                <c:pt idx="4520">
                  <c:v>720</c:v>
                </c:pt>
                <c:pt idx="4521">
                  <c:v>719</c:v>
                </c:pt>
                <c:pt idx="4522">
                  <c:v>719</c:v>
                </c:pt>
                <c:pt idx="4523">
                  <c:v>718</c:v>
                </c:pt>
                <c:pt idx="4524">
                  <c:v>718</c:v>
                </c:pt>
                <c:pt idx="4525">
                  <c:v>718</c:v>
                </c:pt>
                <c:pt idx="4526">
                  <c:v>718</c:v>
                </c:pt>
                <c:pt idx="4527">
                  <c:v>718</c:v>
                </c:pt>
                <c:pt idx="4528">
                  <c:v>717</c:v>
                </c:pt>
                <c:pt idx="4529">
                  <c:v>717</c:v>
                </c:pt>
                <c:pt idx="4530">
                  <c:v>717</c:v>
                </c:pt>
                <c:pt idx="4531">
                  <c:v>717</c:v>
                </c:pt>
                <c:pt idx="4532">
                  <c:v>717</c:v>
                </c:pt>
                <c:pt idx="4533">
                  <c:v>717</c:v>
                </c:pt>
                <c:pt idx="4534">
                  <c:v>718</c:v>
                </c:pt>
                <c:pt idx="4535">
                  <c:v>718</c:v>
                </c:pt>
                <c:pt idx="4536">
                  <c:v>718</c:v>
                </c:pt>
                <c:pt idx="4537">
                  <c:v>718</c:v>
                </c:pt>
                <c:pt idx="4538">
                  <c:v>718</c:v>
                </c:pt>
                <c:pt idx="4539">
                  <c:v>718</c:v>
                </c:pt>
                <c:pt idx="4540">
                  <c:v>718</c:v>
                </c:pt>
                <c:pt idx="4541">
                  <c:v>718</c:v>
                </c:pt>
                <c:pt idx="4542">
                  <c:v>718</c:v>
                </c:pt>
                <c:pt idx="4543">
                  <c:v>716</c:v>
                </c:pt>
                <c:pt idx="4544">
                  <c:v>717</c:v>
                </c:pt>
                <c:pt idx="4545">
                  <c:v>718</c:v>
                </c:pt>
                <c:pt idx="4546">
                  <c:v>718</c:v>
                </c:pt>
                <c:pt idx="4547">
                  <c:v>719</c:v>
                </c:pt>
                <c:pt idx="4548">
                  <c:v>719</c:v>
                </c:pt>
                <c:pt idx="4549">
                  <c:v>719</c:v>
                </c:pt>
                <c:pt idx="4550">
                  <c:v>719</c:v>
                </c:pt>
                <c:pt idx="4551">
                  <c:v>720</c:v>
                </c:pt>
                <c:pt idx="4552">
                  <c:v>720</c:v>
                </c:pt>
                <c:pt idx="4553">
                  <c:v>720</c:v>
                </c:pt>
                <c:pt idx="4554">
                  <c:v>720</c:v>
                </c:pt>
                <c:pt idx="4555">
                  <c:v>721</c:v>
                </c:pt>
                <c:pt idx="4556">
                  <c:v>721</c:v>
                </c:pt>
                <c:pt idx="4557">
                  <c:v>721</c:v>
                </c:pt>
                <c:pt idx="4558">
                  <c:v>721</c:v>
                </c:pt>
                <c:pt idx="4559">
                  <c:v>721</c:v>
                </c:pt>
                <c:pt idx="4560">
                  <c:v>721</c:v>
                </c:pt>
                <c:pt idx="4561">
                  <c:v>721</c:v>
                </c:pt>
                <c:pt idx="4562">
                  <c:v>721</c:v>
                </c:pt>
                <c:pt idx="4563">
                  <c:v>721</c:v>
                </c:pt>
                <c:pt idx="4564">
                  <c:v>721</c:v>
                </c:pt>
                <c:pt idx="4565">
                  <c:v>721</c:v>
                </c:pt>
                <c:pt idx="4566">
                  <c:v>721</c:v>
                </c:pt>
                <c:pt idx="4567">
                  <c:v>721</c:v>
                </c:pt>
                <c:pt idx="4568">
                  <c:v>720</c:v>
                </c:pt>
                <c:pt idx="4569">
                  <c:v>720</c:v>
                </c:pt>
                <c:pt idx="4570">
                  <c:v>719</c:v>
                </c:pt>
                <c:pt idx="4571">
                  <c:v>719</c:v>
                </c:pt>
                <c:pt idx="4572">
                  <c:v>719</c:v>
                </c:pt>
                <c:pt idx="4573">
                  <c:v>719</c:v>
                </c:pt>
                <c:pt idx="4574">
                  <c:v>719</c:v>
                </c:pt>
                <c:pt idx="4575">
                  <c:v>719</c:v>
                </c:pt>
                <c:pt idx="4576">
                  <c:v>719</c:v>
                </c:pt>
                <c:pt idx="4577">
                  <c:v>719</c:v>
                </c:pt>
                <c:pt idx="4578">
                  <c:v>719</c:v>
                </c:pt>
                <c:pt idx="4579">
                  <c:v>719</c:v>
                </c:pt>
                <c:pt idx="4580">
                  <c:v>719</c:v>
                </c:pt>
                <c:pt idx="4581">
                  <c:v>719</c:v>
                </c:pt>
                <c:pt idx="4582">
                  <c:v>720</c:v>
                </c:pt>
                <c:pt idx="4583">
                  <c:v>720</c:v>
                </c:pt>
                <c:pt idx="4584">
                  <c:v>720</c:v>
                </c:pt>
                <c:pt idx="4585">
                  <c:v>720</c:v>
                </c:pt>
                <c:pt idx="4586">
                  <c:v>720</c:v>
                </c:pt>
                <c:pt idx="4587">
                  <c:v>721</c:v>
                </c:pt>
                <c:pt idx="4588">
                  <c:v>721</c:v>
                </c:pt>
                <c:pt idx="4589">
                  <c:v>721</c:v>
                </c:pt>
                <c:pt idx="4590">
                  <c:v>721</c:v>
                </c:pt>
                <c:pt idx="4591">
                  <c:v>722</c:v>
                </c:pt>
                <c:pt idx="4592">
                  <c:v>722</c:v>
                </c:pt>
                <c:pt idx="4593">
                  <c:v>722</c:v>
                </c:pt>
                <c:pt idx="4594">
                  <c:v>721</c:v>
                </c:pt>
                <c:pt idx="4595">
                  <c:v>721</c:v>
                </c:pt>
                <c:pt idx="4596">
                  <c:v>721</c:v>
                </c:pt>
                <c:pt idx="4597">
                  <c:v>720</c:v>
                </c:pt>
                <c:pt idx="4598">
                  <c:v>720</c:v>
                </c:pt>
                <c:pt idx="4599">
                  <c:v>720</c:v>
                </c:pt>
                <c:pt idx="4600">
                  <c:v>720</c:v>
                </c:pt>
                <c:pt idx="4601">
                  <c:v>720</c:v>
                </c:pt>
                <c:pt idx="4602">
                  <c:v>720</c:v>
                </c:pt>
                <c:pt idx="4603">
                  <c:v>720</c:v>
                </c:pt>
                <c:pt idx="4604">
                  <c:v>720</c:v>
                </c:pt>
                <c:pt idx="4605">
                  <c:v>720</c:v>
                </c:pt>
                <c:pt idx="4606">
                  <c:v>720</c:v>
                </c:pt>
                <c:pt idx="4607">
                  <c:v>720</c:v>
                </c:pt>
                <c:pt idx="4608">
                  <c:v>720</c:v>
                </c:pt>
                <c:pt idx="4609">
                  <c:v>720</c:v>
                </c:pt>
                <c:pt idx="4610">
                  <c:v>720</c:v>
                </c:pt>
                <c:pt idx="4611">
                  <c:v>720</c:v>
                </c:pt>
                <c:pt idx="4612">
                  <c:v>720</c:v>
                </c:pt>
                <c:pt idx="4613">
                  <c:v>720</c:v>
                </c:pt>
                <c:pt idx="4614">
                  <c:v>719</c:v>
                </c:pt>
                <c:pt idx="4615">
                  <c:v>719</c:v>
                </c:pt>
                <c:pt idx="4616">
                  <c:v>719</c:v>
                </c:pt>
                <c:pt idx="4617">
                  <c:v>719</c:v>
                </c:pt>
                <c:pt idx="4618">
                  <c:v>719</c:v>
                </c:pt>
                <c:pt idx="4619">
                  <c:v>718</c:v>
                </c:pt>
                <c:pt idx="4620">
                  <c:v>718</c:v>
                </c:pt>
                <c:pt idx="4621">
                  <c:v>718</c:v>
                </c:pt>
                <c:pt idx="4622">
                  <c:v>717</c:v>
                </c:pt>
                <c:pt idx="4623">
                  <c:v>717</c:v>
                </c:pt>
                <c:pt idx="4624">
                  <c:v>717</c:v>
                </c:pt>
                <c:pt idx="4625">
                  <c:v>717</c:v>
                </c:pt>
                <c:pt idx="4626">
                  <c:v>718</c:v>
                </c:pt>
                <c:pt idx="4627">
                  <c:v>718</c:v>
                </c:pt>
                <c:pt idx="4628">
                  <c:v>718</c:v>
                </c:pt>
                <c:pt idx="4629">
                  <c:v>719</c:v>
                </c:pt>
                <c:pt idx="4630">
                  <c:v>719</c:v>
                </c:pt>
                <c:pt idx="4631">
                  <c:v>719</c:v>
                </c:pt>
                <c:pt idx="4632">
                  <c:v>719</c:v>
                </c:pt>
                <c:pt idx="4633">
                  <c:v>719</c:v>
                </c:pt>
                <c:pt idx="4634">
                  <c:v>719</c:v>
                </c:pt>
                <c:pt idx="4635">
                  <c:v>719</c:v>
                </c:pt>
                <c:pt idx="4636">
                  <c:v>719</c:v>
                </c:pt>
                <c:pt idx="4637">
                  <c:v>719</c:v>
                </c:pt>
                <c:pt idx="4638">
                  <c:v>719</c:v>
                </c:pt>
                <c:pt idx="4639">
                  <c:v>719</c:v>
                </c:pt>
                <c:pt idx="4640">
                  <c:v>719</c:v>
                </c:pt>
                <c:pt idx="4641">
                  <c:v>718</c:v>
                </c:pt>
                <c:pt idx="4642">
                  <c:v>718</c:v>
                </c:pt>
                <c:pt idx="4643">
                  <c:v>717</c:v>
                </c:pt>
                <c:pt idx="4644">
                  <c:v>717</c:v>
                </c:pt>
                <c:pt idx="4645">
                  <c:v>716</c:v>
                </c:pt>
                <c:pt idx="4646">
                  <c:v>716</c:v>
                </c:pt>
                <c:pt idx="4647">
                  <c:v>716</c:v>
                </c:pt>
                <c:pt idx="4648">
                  <c:v>716</c:v>
                </c:pt>
                <c:pt idx="4649">
                  <c:v>716</c:v>
                </c:pt>
                <c:pt idx="4650">
                  <c:v>716</c:v>
                </c:pt>
                <c:pt idx="4651">
                  <c:v>717</c:v>
                </c:pt>
                <c:pt idx="4652">
                  <c:v>717</c:v>
                </c:pt>
                <c:pt idx="4653">
                  <c:v>717</c:v>
                </c:pt>
                <c:pt idx="4654">
                  <c:v>718</c:v>
                </c:pt>
                <c:pt idx="4655">
                  <c:v>718</c:v>
                </c:pt>
                <c:pt idx="4656">
                  <c:v>718</c:v>
                </c:pt>
                <c:pt idx="4657">
                  <c:v>719</c:v>
                </c:pt>
                <c:pt idx="4658">
                  <c:v>719</c:v>
                </c:pt>
                <c:pt idx="4659">
                  <c:v>719</c:v>
                </c:pt>
                <c:pt idx="4660">
                  <c:v>719</c:v>
                </c:pt>
                <c:pt idx="4661">
                  <c:v>719</c:v>
                </c:pt>
                <c:pt idx="4662">
                  <c:v>718</c:v>
                </c:pt>
                <c:pt idx="4663">
                  <c:v>718</c:v>
                </c:pt>
                <c:pt idx="4664">
                  <c:v>718</c:v>
                </c:pt>
                <c:pt idx="4665">
                  <c:v>718</c:v>
                </c:pt>
                <c:pt idx="4666">
                  <c:v>717</c:v>
                </c:pt>
                <c:pt idx="4667">
                  <c:v>717</c:v>
                </c:pt>
                <c:pt idx="4668">
                  <c:v>717</c:v>
                </c:pt>
                <c:pt idx="4669">
                  <c:v>717</c:v>
                </c:pt>
                <c:pt idx="4670">
                  <c:v>717</c:v>
                </c:pt>
                <c:pt idx="4671">
                  <c:v>717</c:v>
                </c:pt>
                <c:pt idx="4672">
                  <c:v>717</c:v>
                </c:pt>
                <c:pt idx="4673">
                  <c:v>717</c:v>
                </c:pt>
                <c:pt idx="4674">
                  <c:v>717</c:v>
                </c:pt>
                <c:pt idx="4675">
                  <c:v>717</c:v>
                </c:pt>
                <c:pt idx="4676">
                  <c:v>718</c:v>
                </c:pt>
                <c:pt idx="4677">
                  <c:v>718</c:v>
                </c:pt>
                <c:pt idx="4678">
                  <c:v>718</c:v>
                </c:pt>
                <c:pt idx="4679">
                  <c:v>718</c:v>
                </c:pt>
                <c:pt idx="4680">
                  <c:v>719</c:v>
                </c:pt>
                <c:pt idx="4681">
                  <c:v>719</c:v>
                </c:pt>
                <c:pt idx="4682">
                  <c:v>719</c:v>
                </c:pt>
                <c:pt idx="4683">
                  <c:v>720</c:v>
                </c:pt>
                <c:pt idx="4684">
                  <c:v>720</c:v>
                </c:pt>
                <c:pt idx="4685">
                  <c:v>721</c:v>
                </c:pt>
                <c:pt idx="4686">
                  <c:v>721</c:v>
                </c:pt>
                <c:pt idx="4687">
                  <c:v>721</c:v>
                </c:pt>
                <c:pt idx="4688">
                  <c:v>721</c:v>
                </c:pt>
                <c:pt idx="4689">
                  <c:v>721</c:v>
                </c:pt>
                <c:pt idx="4690">
                  <c:v>721</c:v>
                </c:pt>
                <c:pt idx="4691">
                  <c:v>721</c:v>
                </c:pt>
                <c:pt idx="4692">
                  <c:v>720</c:v>
                </c:pt>
                <c:pt idx="4693">
                  <c:v>720</c:v>
                </c:pt>
                <c:pt idx="4694">
                  <c:v>720</c:v>
                </c:pt>
                <c:pt idx="4695">
                  <c:v>720</c:v>
                </c:pt>
                <c:pt idx="4696">
                  <c:v>720</c:v>
                </c:pt>
                <c:pt idx="4697">
                  <c:v>720</c:v>
                </c:pt>
                <c:pt idx="4698">
                  <c:v>720</c:v>
                </c:pt>
                <c:pt idx="4699">
                  <c:v>720</c:v>
                </c:pt>
                <c:pt idx="4700">
                  <c:v>720</c:v>
                </c:pt>
                <c:pt idx="4701">
                  <c:v>720</c:v>
                </c:pt>
                <c:pt idx="4702">
                  <c:v>720</c:v>
                </c:pt>
                <c:pt idx="4703">
                  <c:v>720</c:v>
                </c:pt>
                <c:pt idx="4704">
                  <c:v>720</c:v>
                </c:pt>
                <c:pt idx="4705">
                  <c:v>720</c:v>
                </c:pt>
                <c:pt idx="4706">
                  <c:v>720</c:v>
                </c:pt>
                <c:pt idx="4707">
                  <c:v>720</c:v>
                </c:pt>
                <c:pt idx="4708">
                  <c:v>720</c:v>
                </c:pt>
                <c:pt idx="4709">
                  <c:v>720</c:v>
                </c:pt>
                <c:pt idx="4710">
                  <c:v>720</c:v>
                </c:pt>
                <c:pt idx="4711">
                  <c:v>720</c:v>
                </c:pt>
                <c:pt idx="4712">
                  <c:v>720</c:v>
                </c:pt>
                <c:pt idx="4713">
                  <c:v>720</c:v>
                </c:pt>
                <c:pt idx="4714">
                  <c:v>720</c:v>
                </c:pt>
                <c:pt idx="4715">
                  <c:v>720</c:v>
                </c:pt>
                <c:pt idx="4716">
                  <c:v>720</c:v>
                </c:pt>
                <c:pt idx="4717">
                  <c:v>720</c:v>
                </c:pt>
                <c:pt idx="4718">
                  <c:v>720</c:v>
                </c:pt>
                <c:pt idx="4719">
                  <c:v>719</c:v>
                </c:pt>
                <c:pt idx="4720">
                  <c:v>720</c:v>
                </c:pt>
                <c:pt idx="4721">
                  <c:v>720</c:v>
                </c:pt>
                <c:pt idx="4722">
                  <c:v>720</c:v>
                </c:pt>
                <c:pt idx="4723">
                  <c:v>719</c:v>
                </c:pt>
                <c:pt idx="4724">
                  <c:v>720</c:v>
                </c:pt>
                <c:pt idx="4725">
                  <c:v>720</c:v>
                </c:pt>
                <c:pt idx="4726">
                  <c:v>720</c:v>
                </c:pt>
                <c:pt idx="4727">
                  <c:v>720</c:v>
                </c:pt>
                <c:pt idx="4728">
                  <c:v>720</c:v>
                </c:pt>
                <c:pt idx="4729">
                  <c:v>720</c:v>
                </c:pt>
                <c:pt idx="4730">
                  <c:v>721</c:v>
                </c:pt>
                <c:pt idx="4731">
                  <c:v>721</c:v>
                </c:pt>
                <c:pt idx="4732">
                  <c:v>721</c:v>
                </c:pt>
                <c:pt idx="4733">
                  <c:v>721</c:v>
                </c:pt>
                <c:pt idx="4734">
                  <c:v>721</c:v>
                </c:pt>
                <c:pt idx="4735">
                  <c:v>721</c:v>
                </c:pt>
                <c:pt idx="4736">
                  <c:v>721</c:v>
                </c:pt>
                <c:pt idx="4737">
                  <c:v>721</c:v>
                </c:pt>
                <c:pt idx="4738">
                  <c:v>721</c:v>
                </c:pt>
                <c:pt idx="4739">
                  <c:v>721</c:v>
                </c:pt>
                <c:pt idx="4740">
                  <c:v>721</c:v>
                </c:pt>
                <c:pt idx="4741">
                  <c:v>720</c:v>
                </c:pt>
                <c:pt idx="4742">
                  <c:v>720</c:v>
                </c:pt>
                <c:pt idx="4743">
                  <c:v>720</c:v>
                </c:pt>
                <c:pt idx="4744">
                  <c:v>720</c:v>
                </c:pt>
                <c:pt idx="4745">
                  <c:v>720</c:v>
                </c:pt>
                <c:pt idx="4746">
                  <c:v>719</c:v>
                </c:pt>
                <c:pt idx="4747">
                  <c:v>720</c:v>
                </c:pt>
                <c:pt idx="4748">
                  <c:v>720</c:v>
                </c:pt>
                <c:pt idx="4749">
                  <c:v>720</c:v>
                </c:pt>
                <c:pt idx="4750">
                  <c:v>720</c:v>
                </c:pt>
                <c:pt idx="4751">
                  <c:v>720</c:v>
                </c:pt>
                <c:pt idx="4752">
                  <c:v>720</c:v>
                </c:pt>
                <c:pt idx="4753">
                  <c:v>720</c:v>
                </c:pt>
                <c:pt idx="4754">
                  <c:v>720</c:v>
                </c:pt>
                <c:pt idx="4755">
                  <c:v>720</c:v>
                </c:pt>
                <c:pt idx="4756">
                  <c:v>720</c:v>
                </c:pt>
                <c:pt idx="4757">
                  <c:v>720</c:v>
                </c:pt>
                <c:pt idx="4758">
                  <c:v>720</c:v>
                </c:pt>
                <c:pt idx="4759">
                  <c:v>720</c:v>
                </c:pt>
                <c:pt idx="4760">
                  <c:v>721</c:v>
                </c:pt>
                <c:pt idx="4761">
                  <c:v>721</c:v>
                </c:pt>
                <c:pt idx="4762">
                  <c:v>721</c:v>
                </c:pt>
                <c:pt idx="4763">
                  <c:v>721</c:v>
                </c:pt>
                <c:pt idx="4764">
                  <c:v>721</c:v>
                </c:pt>
                <c:pt idx="4765">
                  <c:v>721</c:v>
                </c:pt>
                <c:pt idx="4766">
                  <c:v>721</c:v>
                </c:pt>
                <c:pt idx="4767">
                  <c:v>721</c:v>
                </c:pt>
                <c:pt idx="4768">
                  <c:v>721</c:v>
                </c:pt>
                <c:pt idx="4769">
                  <c:v>720</c:v>
                </c:pt>
                <c:pt idx="4770">
                  <c:v>721</c:v>
                </c:pt>
                <c:pt idx="4771">
                  <c:v>721</c:v>
                </c:pt>
                <c:pt idx="4772">
                  <c:v>720</c:v>
                </c:pt>
                <c:pt idx="4773">
                  <c:v>721</c:v>
                </c:pt>
                <c:pt idx="4774">
                  <c:v>721</c:v>
                </c:pt>
                <c:pt idx="4775">
                  <c:v>721</c:v>
                </c:pt>
                <c:pt idx="4776">
                  <c:v>721</c:v>
                </c:pt>
                <c:pt idx="4777">
                  <c:v>721</c:v>
                </c:pt>
                <c:pt idx="4778">
                  <c:v>721</c:v>
                </c:pt>
                <c:pt idx="4779">
                  <c:v>721</c:v>
                </c:pt>
                <c:pt idx="4780">
                  <c:v>721</c:v>
                </c:pt>
                <c:pt idx="4781">
                  <c:v>721</c:v>
                </c:pt>
                <c:pt idx="4782">
                  <c:v>721</c:v>
                </c:pt>
                <c:pt idx="4783">
                  <c:v>721</c:v>
                </c:pt>
                <c:pt idx="4784">
                  <c:v>721</c:v>
                </c:pt>
                <c:pt idx="4785">
                  <c:v>721</c:v>
                </c:pt>
                <c:pt idx="4786">
                  <c:v>721</c:v>
                </c:pt>
                <c:pt idx="4787">
                  <c:v>721</c:v>
                </c:pt>
                <c:pt idx="4788">
                  <c:v>720</c:v>
                </c:pt>
                <c:pt idx="4789">
                  <c:v>720</c:v>
                </c:pt>
                <c:pt idx="4790">
                  <c:v>720</c:v>
                </c:pt>
                <c:pt idx="4791">
                  <c:v>720</c:v>
                </c:pt>
                <c:pt idx="4792">
                  <c:v>720</c:v>
                </c:pt>
                <c:pt idx="4793">
                  <c:v>720</c:v>
                </c:pt>
                <c:pt idx="4794">
                  <c:v>720</c:v>
                </c:pt>
                <c:pt idx="4795">
                  <c:v>720</c:v>
                </c:pt>
                <c:pt idx="4796">
                  <c:v>720</c:v>
                </c:pt>
                <c:pt idx="4797">
                  <c:v>720</c:v>
                </c:pt>
                <c:pt idx="4798">
                  <c:v>720</c:v>
                </c:pt>
                <c:pt idx="4799">
                  <c:v>720</c:v>
                </c:pt>
                <c:pt idx="4800">
                  <c:v>720</c:v>
                </c:pt>
                <c:pt idx="4801">
                  <c:v>720</c:v>
                </c:pt>
                <c:pt idx="4802">
                  <c:v>720</c:v>
                </c:pt>
                <c:pt idx="4803">
                  <c:v>720</c:v>
                </c:pt>
                <c:pt idx="4804">
                  <c:v>720</c:v>
                </c:pt>
                <c:pt idx="4805">
                  <c:v>720</c:v>
                </c:pt>
                <c:pt idx="4806">
                  <c:v>720</c:v>
                </c:pt>
                <c:pt idx="4807">
                  <c:v>720</c:v>
                </c:pt>
                <c:pt idx="4808">
                  <c:v>720</c:v>
                </c:pt>
                <c:pt idx="4809">
                  <c:v>720</c:v>
                </c:pt>
                <c:pt idx="4810">
                  <c:v>720</c:v>
                </c:pt>
                <c:pt idx="4811">
                  <c:v>720</c:v>
                </c:pt>
                <c:pt idx="4812">
                  <c:v>719</c:v>
                </c:pt>
                <c:pt idx="4813">
                  <c:v>719</c:v>
                </c:pt>
                <c:pt idx="4814">
                  <c:v>719</c:v>
                </c:pt>
                <c:pt idx="4815">
                  <c:v>719</c:v>
                </c:pt>
                <c:pt idx="4816">
                  <c:v>719</c:v>
                </c:pt>
                <c:pt idx="4817">
                  <c:v>719</c:v>
                </c:pt>
                <c:pt idx="4818">
                  <c:v>719</c:v>
                </c:pt>
                <c:pt idx="4819">
                  <c:v>719</c:v>
                </c:pt>
                <c:pt idx="4820">
                  <c:v>719</c:v>
                </c:pt>
                <c:pt idx="4821">
                  <c:v>719</c:v>
                </c:pt>
                <c:pt idx="4822">
                  <c:v>719</c:v>
                </c:pt>
                <c:pt idx="4823">
                  <c:v>719</c:v>
                </c:pt>
                <c:pt idx="4824">
                  <c:v>719</c:v>
                </c:pt>
                <c:pt idx="4825">
                  <c:v>719</c:v>
                </c:pt>
                <c:pt idx="4826">
                  <c:v>719</c:v>
                </c:pt>
                <c:pt idx="4827">
                  <c:v>720</c:v>
                </c:pt>
                <c:pt idx="4828">
                  <c:v>720</c:v>
                </c:pt>
                <c:pt idx="4829">
                  <c:v>720</c:v>
                </c:pt>
                <c:pt idx="4830">
                  <c:v>720</c:v>
                </c:pt>
                <c:pt idx="4831">
                  <c:v>720</c:v>
                </c:pt>
                <c:pt idx="4832">
                  <c:v>720</c:v>
                </c:pt>
                <c:pt idx="4833">
                  <c:v>720</c:v>
                </c:pt>
                <c:pt idx="4834">
                  <c:v>719</c:v>
                </c:pt>
                <c:pt idx="4835">
                  <c:v>719</c:v>
                </c:pt>
                <c:pt idx="4836">
                  <c:v>719</c:v>
                </c:pt>
                <c:pt idx="4837">
                  <c:v>719</c:v>
                </c:pt>
                <c:pt idx="4838">
                  <c:v>719</c:v>
                </c:pt>
                <c:pt idx="4839">
                  <c:v>718</c:v>
                </c:pt>
                <c:pt idx="4840">
                  <c:v>719</c:v>
                </c:pt>
                <c:pt idx="4841">
                  <c:v>719</c:v>
                </c:pt>
                <c:pt idx="4842">
                  <c:v>718</c:v>
                </c:pt>
                <c:pt idx="4843">
                  <c:v>718</c:v>
                </c:pt>
                <c:pt idx="4844">
                  <c:v>719</c:v>
                </c:pt>
                <c:pt idx="4845">
                  <c:v>719</c:v>
                </c:pt>
                <c:pt idx="4846">
                  <c:v>719</c:v>
                </c:pt>
                <c:pt idx="4847">
                  <c:v>719</c:v>
                </c:pt>
                <c:pt idx="4848">
                  <c:v>719</c:v>
                </c:pt>
                <c:pt idx="4849">
                  <c:v>719</c:v>
                </c:pt>
                <c:pt idx="4850">
                  <c:v>719</c:v>
                </c:pt>
                <c:pt idx="4851">
                  <c:v>719</c:v>
                </c:pt>
                <c:pt idx="4852">
                  <c:v>719</c:v>
                </c:pt>
                <c:pt idx="4853">
                  <c:v>720</c:v>
                </c:pt>
                <c:pt idx="4854">
                  <c:v>720</c:v>
                </c:pt>
                <c:pt idx="4855">
                  <c:v>719</c:v>
                </c:pt>
                <c:pt idx="4856">
                  <c:v>719</c:v>
                </c:pt>
                <c:pt idx="4857">
                  <c:v>719</c:v>
                </c:pt>
                <c:pt idx="4858">
                  <c:v>719</c:v>
                </c:pt>
                <c:pt idx="4859">
                  <c:v>719</c:v>
                </c:pt>
                <c:pt idx="4860">
                  <c:v>718</c:v>
                </c:pt>
                <c:pt idx="4861">
                  <c:v>719</c:v>
                </c:pt>
                <c:pt idx="4862">
                  <c:v>719</c:v>
                </c:pt>
                <c:pt idx="4863">
                  <c:v>719</c:v>
                </c:pt>
                <c:pt idx="4864">
                  <c:v>718</c:v>
                </c:pt>
                <c:pt idx="4865">
                  <c:v>718</c:v>
                </c:pt>
                <c:pt idx="4866">
                  <c:v>719</c:v>
                </c:pt>
                <c:pt idx="4867">
                  <c:v>719</c:v>
                </c:pt>
                <c:pt idx="4868">
                  <c:v>719</c:v>
                </c:pt>
                <c:pt idx="4869">
                  <c:v>719</c:v>
                </c:pt>
                <c:pt idx="4870">
                  <c:v>719</c:v>
                </c:pt>
                <c:pt idx="4871">
                  <c:v>719</c:v>
                </c:pt>
                <c:pt idx="4872">
                  <c:v>719</c:v>
                </c:pt>
                <c:pt idx="4873">
                  <c:v>719</c:v>
                </c:pt>
                <c:pt idx="4874">
                  <c:v>719</c:v>
                </c:pt>
                <c:pt idx="4875">
                  <c:v>719</c:v>
                </c:pt>
                <c:pt idx="4876">
                  <c:v>719</c:v>
                </c:pt>
                <c:pt idx="4877">
                  <c:v>719</c:v>
                </c:pt>
                <c:pt idx="4878">
                  <c:v>719</c:v>
                </c:pt>
                <c:pt idx="4879">
                  <c:v>719</c:v>
                </c:pt>
                <c:pt idx="4880">
                  <c:v>719</c:v>
                </c:pt>
                <c:pt idx="4881">
                  <c:v>719</c:v>
                </c:pt>
                <c:pt idx="4882">
                  <c:v>719</c:v>
                </c:pt>
                <c:pt idx="4883">
                  <c:v>719</c:v>
                </c:pt>
                <c:pt idx="4884">
                  <c:v>719</c:v>
                </c:pt>
                <c:pt idx="4885">
                  <c:v>719</c:v>
                </c:pt>
                <c:pt idx="4886">
                  <c:v>719</c:v>
                </c:pt>
                <c:pt idx="4887">
                  <c:v>718</c:v>
                </c:pt>
                <c:pt idx="4888">
                  <c:v>718</c:v>
                </c:pt>
                <c:pt idx="4889">
                  <c:v>718</c:v>
                </c:pt>
                <c:pt idx="4890">
                  <c:v>718</c:v>
                </c:pt>
                <c:pt idx="4891">
                  <c:v>718</c:v>
                </c:pt>
                <c:pt idx="4892">
                  <c:v>718</c:v>
                </c:pt>
                <c:pt idx="4893">
                  <c:v>719</c:v>
                </c:pt>
                <c:pt idx="4894">
                  <c:v>718</c:v>
                </c:pt>
                <c:pt idx="4895">
                  <c:v>718</c:v>
                </c:pt>
                <c:pt idx="4896">
                  <c:v>718</c:v>
                </c:pt>
                <c:pt idx="4897">
                  <c:v>718</c:v>
                </c:pt>
                <c:pt idx="4898">
                  <c:v>718</c:v>
                </c:pt>
                <c:pt idx="4899">
                  <c:v>718</c:v>
                </c:pt>
                <c:pt idx="4900">
                  <c:v>718</c:v>
                </c:pt>
                <c:pt idx="4901">
                  <c:v>718</c:v>
                </c:pt>
                <c:pt idx="4902">
                  <c:v>718</c:v>
                </c:pt>
                <c:pt idx="4903">
                  <c:v>718</c:v>
                </c:pt>
                <c:pt idx="4904">
                  <c:v>718</c:v>
                </c:pt>
                <c:pt idx="4905">
                  <c:v>718</c:v>
                </c:pt>
                <c:pt idx="4906">
                  <c:v>718</c:v>
                </c:pt>
                <c:pt idx="4907">
                  <c:v>717</c:v>
                </c:pt>
                <c:pt idx="4908">
                  <c:v>717</c:v>
                </c:pt>
                <c:pt idx="4909">
                  <c:v>717</c:v>
                </c:pt>
                <c:pt idx="4910">
                  <c:v>717</c:v>
                </c:pt>
                <c:pt idx="4911">
                  <c:v>716</c:v>
                </c:pt>
                <c:pt idx="4912">
                  <c:v>716</c:v>
                </c:pt>
                <c:pt idx="4913">
                  <c:v>716</c:v>
                </c:pt>
                <c:pt idx="4914">
                  <c:v>716</c:v>
                </c:pt>
                <c:pt idx="4915">
                  <c:v>716</c:v>
                </c:pt>
                <c:pt idx="4916">
                  <c:v>716</c:v>
                </c:pt>
                <c:pt idx="4917">
                  <c:v>715</c:v>
                </c:pt>
                <c:pt idx="4918">
                  <c:v>715</c:v>
                </c:pt>
                <c:pt idx="4919">
                  <c:v>715</c:v>
                </c:pt>
                <c:pt idx="4920">
                  <c:v>716</c:v>
                </c:pt>
                <c:pt idx="4921">
                  <c:v>716</c:v>
                </c:pt>
                <c:pt idx="4922">
                  <c:v>716</c:v>
                </c:pt>
                <c:pt idx="4923">
                  <c:v>716</c:v>
                </c:pt>
                <c:pt idx="4924">
                  <c:v>716</c:v>
                </c:pt>
                <c:pt idx="4925">
                  <c:v>716</c:v>
                </c:pt>
                <c:pt idx="4926">
                  <c:v>716</c:v>
                </c:pt>
                <c:pt idx="4927">
                  <c:v>716</c:v>
                </c:pt>
                <c:pt idx="4928">
                  <c:v>716</c:v>
                </c:pt>
                <c:pt idx="4929">
                  <c:v>715</c:v>
                </c:pt>
                <c:pt idx="4930">
                  <c:v>716</c:v>
                </c:pt>
                <c:pt idx="4931">
                  <c:v>716</c:v>
                </c:pt>
                <c:pt idx="4932">
                  <c:v>715</c:v>
                </c:pt>
                <c:pt idx="4933">
                  <c:v>714</c:v>
                </c:pt>
                <c:pt idx="4934">
                  <c:v>714</c:v>
                </c:pt>
                <c:pt idx="4935">
                  <c:v>714</c:v>
                </c:pt>
                <c:pt idx="4936">
                  <c:v>714</c:v>
                </c:pt>
                <c:pt idx="4937">
                  <c:v>714</c:v>
                </c:pt>
                <c:pt idx="4938">
                  <c:v>714</c:v>
                </c:pt>
                <c:pt idx="4939">
                  <c:v>715</c:v>
                </c:pt>
                <c:pt idx="4940">
                  <c:v>715</c:v>
                </c:pt>
                <c:pt idx="4941">
                  <c:v>715</c:v>
                </c:pt>
                <c:pt idx="4942">
                  <c:v>715</c:v>
                </c:pt>
                <c:pt idx="4943">
                  <c:v>715</c:v>
                </c:pt>
                <c:pt idx="4944">
                  <c:v>715</c:v>
                </c:pt>
                <c:pt idx="4945">
                  <c:v>715</c:v>
                </c:pt>
                <c:pt idx="4946">
                  <c:v>715</c:v>
                </c:pt>
                <c:pt idx="4947">
                  <c:v>715</c:v>
                </c:pt>
                <c:pt idx="4948">
                  <c:v>715</c:v>
                </c:pt>
                <c:pt idx="4949">
                  <c:v>716</c:v>
                </c:pt>
                <c:pt idx="4950">
                  <c:v>716</c:v>
                </c:pt>
                <c:pt idx="4951">
                  <c:v>716</c:v>
                </c:pt>
                <c:pt idx="4952">
                  <c:v>717</c:v>
                </c:pt>
                <c:pt idx="4953">
                  <c:v>717</c:v>
                </c:pt>
                <c:pt idx="4954">
                  <c:v>717</c:v>
                </c:pt>
                <c:pt idx="4955">
                  <c:v>717</c:v>
                </c:pt>
                <c:pt idx="4956">
                  <c:v>717</c:v>
                </c:pt>
                <c:pt idx="4957">
                  <c:v>717</c:v>
                </c:pt>
                <c:pt idx="4958">
                  <c:v>717</c:v>
                </c:pt>
                <c:pt idx="4959">
                  <c:v>717</c:v>
                </c:pt>
                <c:pt idx="4960">
                  <c:v>716</c:v>
                </c:pt>
                <c:pt idx="4961">
                  <c:v>716</c:v>
                </c:pt>
                <c:pt idx="4962">
                  <c:v>716</c:v>
                </c:pt>
                <c:pt idx="4963">
                  <c:v>716</c:v>
                </c:pt>
                <c:pt idx="4964">
                  <c:v>716</c:v>
                </c:pt>
                <c:pt idx="4965">
                  <c:v>717</c:v>
                </c:pt>
                <c:pt idx="4966">
                  <c:v>717</c:v>
                </c:pt>
                <c:pt idx="4967">
                  <c:v>717</c:v>
                </c:pt>
                <c:pt idx="4968">
                  <c:v>717</c:v>
                </c:pt>
                <c:pt idx="4969">
                  <c:v>718</c:v>
                </c:pt>
                <c:pt idx="4970">
                  <c:v>718</c:v>
                </c:pt>
                <c:pt idx="4971">
                  <c:v>718</c:v>
                </c:pt>
                <c:pt idx="4972">
                  <c:v>718</c:v>
                </c:pt>
                <c:pt idx="4973">
                  <c:v>719</c:v>
                </c:pt>
                <c:pt idx="4974">
                  <c:v>719</c:v>
                </c:pt>
                <c:pt idx="4975">
                  <c:v>719</c:v>
                </c:pt>
                <c:pt idx="4976">
                  <c:v>719</c:v>
                </c:pt>
                <c:pt idx="4977">
                  <c:v>719</c:v>
                </c:pt>
                <c:pt idx="4978">
                  <c:v>719</c:v>
                </c:pt>
                <c:pt idx="4979">
                  <c:v>719</c:v>
                </c:pt>
                <c:pt idx="4980">
                  <c:v>719</c:v>
                </c:pt>
                <c:pt idx="4981">
                  <c:v>719</c:v>
                </c:pt>
                <c:pt idx="4982">
                  <c:v>719</c:v>
                </c:pt>
                <c:pt idx="4983">
                  <c:v>718</c:v>
                </c:pt>
                <c:pt idx="4984">
                  <c:v>718</c:v>
                </c:pt>
                <c:pt idx="4985">
                  <c:v>718</c:v>
                </c:pt>
                <c:pt idx="4986">
                  <c:v>718</c:v>
                </c:pt>
                <c:pt idx="4987">
                  <c:v>718</c:v>
                </c:pt>
                <c:pt idx="4988">
                  <c:v>719</c:v>
                </c:pt>
                <c:pt idx="4989">
                  <c:v>719</c:v>
                </c:pt>
                <c:pt idx="4990">
                  <c:v>720</c:v>
                </c:pt>
                <c:pt idx="4991">
                  <c:v>720</c:v>
                </c:pt>
                <c:pt idx="4992">
                  <c:v>720</c:v>
                </c:pt>
                <c:pt idx="4993">
                  <c:v>720</c:v>
                </c:pt>
                <c:pt idx="4994">
                  <c:v>720</c:v>
                </c:pt>
                <c:pt idx="4995">
                  <c:v>720</c:v>
                </c:pt>
                <c:pt idx="4996">
                  <c:v>721</c:v>
                </c:pt>
                <c:pt idx="4997">
                  <c:v>721</c:v>
                </c:pt>
                <c:pt idx="4998">
                  <c:v>721</c:v>
                </c:pt>
                <c:pt idx="4999">
                  <c:v>721</c:v>
                </c:pt>
                <c:pt idx="5000">
                  <c:v>721</c:v>
                </c:pt>
                <c:pt idx="5001">
                  <c:v>721</c:v>
                </c:pt>
                <c:pt idx="5002">
                  <c:v>721</c:v>
                </c:pt>
                <c:pt idx="5003">
                  <c:v>721</c:v>
                </c:pt>
                <c:pt idx="5004">
                  <c:v>720</c:v>
                </c:pt>
                <c:pt idx="5005">
                  <c:v>720</c:v>
                </c:pt>
                <c:pt idx="5006">
                  <c:v>720</c:v>
                </c:pt>
                <c:pt idx="5007">
                  <c:v>720</c:v>
                </c:pt>
                <c:pt idx="5008">
                  <c:v>720</c:v>
                </c:pt>
                <c:pt idx="5009">
                  <c:v>720</c:v>
                </c:pt>
                <c:pt idx="5010">
                  <c:v>720</c:v>
                </c:pt>
                <c:pt idx="5011">
                  <c:v>720</c:v>
                </c:pt>
                <c:pt idx="5012">
                  <c:v>720</c:v>
                </c:pt>
                <c:pt idx="5013">
                  <c:v>720</c:v>
                </c:pt>
                <c:pt idx="5014">
                  <c:v>720</c:v>
                </c:pt>
                <c:pt idx="5015">
                  <c:v>721</c:v>
                </c:pt>
                <c:pt idx="5016">
                  <c:v>720</c:v>
                </c:pt>
                <c:pt idx="5017">
                  <c:v>720</c:v>
                </c:pt>
                <c:pt idx="5018">
                  <c:v>720</c:v>
                </c:pt>
                <c:pt idx="5019">
                  <c:v>720</c:v>
                </c:pt>
                <c:pt idx="5020">
                  <c:v>720</c:v>
                </c:pt>
                <c:pt idx="5021">
                  <c:v>720</c:v>
                </c:pt>
                <c:pt idx="5022">
                  <c:v>721</c:v>
                </c:pt>
                <c:pt idx="5023">
                  <c:v>720</c:v>
                </c:pt>
                <c:pt idx="5024">
                  <c:v>720</c:v>
                </c:pt>
                <c:pt idx="5025">
                  <c:v>720</c:v>
                </c:pt>
                <c:pt idx="5026">
                  <c:v>720</c:v>
                </c:pt>
                <c:pt idx="5027">
                  <c:v>720</c:v>
                </c:pt>
                <c:pt idx="5028">
                  <c:v>719</c:v>
                </c:pt>
                <c:pt idx="5029">
                  <c:v>719</c:v>
                </c:pt>
                <c:pt idx="5030">
                  <c:v>719</c:v>
                </c:pt>
                <c:pt idx="5031">
                  <c:v>719</c:v>
                </c:pt>
                <c:pt idx="5032">
                  <c:v>719</c:v>
                </c:pt>
                <c:pt idx="5033">
                  <c:v>719</c:v>
                </c:pt>
                <c:pt idx="5034">
                  <c:v>718</c:v>
                </c:pt>
                <c:pt idx="5035">
                  <c:v>718</c:v>
                </c:pt>
                <c:pt idx="5036">
                  <c:v>718</c:v>
                </c:pt>
                <c:pt idx="5037">
                  <c:v>719</c:v>
                </c:pt>
                <c:pt idx="5038">
                  <c:v>719</c:v>
                </c:pt>
                <c:pt idx="5039">
                  <c:v>719</c:v>
                </c:pt>
                <c:pt idx="5040">
                  <c:v>719</c:v>
                </c:pt>
                <c:pt idx="5041">
                  <c:v>719</c:v>
                </c:pt>
                <c:pt idx="5042">
                  <c:v>719</c:v>
                </c:pt>
                <c:pt idx="5043">
                  <c:v>719</c:v>
                </c:pt>
                <c:pt idx="5044">
                  <c:v>719</c:v>
                </c:pt>
                <c:pt idx="5045">
                  <c:v>719</c:v>
                </c:pt>
                <c:pt idx="5046">
                  <c:v>719</c:v>
                </c:pt>
                <c:pt idx="5047">
                  <c:v>719</c:v>
                </c:pt>
                <c:pt idx="5048">
                  <c:v>719</c:v>
                </c:pt>
                <c:pt idx="5049">
                  <c:v>719</c:v>
                </c:pt>
                <c:pt idx="5050">
                  <c:v>718</c:v>
                </c:pt>
                <c:pt idx="5051">
                  <c:v>718</c:v>
                </c:pt>
                <c:pt idx="5052">
                  <c:v>718</c:v>
                </c:pt>
                <c:pt idx="5053">
                  <c:v>717</c:v>
                </c:pt>
                <c:pt idx="5054">
                  <c:v>717</c:v>
                </c:pt>
                <c:pt idx="5055">
                  <c:v>717</c:v>
                </c:pt>
                <c:pt idx="5056">
                  <c:v>717</c:v>
                </c:pt>
                <c:pt idx="5057">
                  <c:v>716</c:v>
                </c:pt>
                <c:pt idx="5058">
                  <c:v>717</c:v>
                </c:pt>
                <c:pt idx="5059">
                  <c:v>717</c:v>
                </c:pt>
                <c:pt idx="5060">
                  <c:v>717</c:v>
                </c:pt>
                <c:pt idx="5061">
                  <c:v>717</c:v>
                </c:pt>
                <c:pt idx="5062">
                  <c:v>718</c:v>
                </c:pt>
                <c:pt idx="5063">
                  <c:v>717</c:v>
                </c:pt>
                <c:pt idx="5064">
                  <c:v>717</c:v>
                </c:pt>
                <c:pt idx="5065">
                  <c:v>717</c:v>
                </c:pt>
                <c:pt idx="5066">
                  <c:v>717</c:v>
                </c:pt>
                <c:pt idx="5067">
                  <c:v>718</c:v>
                </c:pt>
                <c:pt idx="5068">
                  <c:v>718</c:v>
                </c:pt>
                <c:pt idx="5069">
                  <c:v>718</c:v>
                </c:pt>
                <c:pt idx="5070">
                  <c:v>718</c:v>
                </c:pt>
                <c:pt idx="5071">
                  <c:v>718</c:v>
                </c:pt>
                <c:pt idx="5072">
                  <c:v>718</c:v>
                </c:pt>
                <c:pt idx="5073">
                  <c:v>717</c:v>
                </c:pt>
                <c:pt idx="5074">
                  <c:v>716</c:v>
                </c:pt>
                <c:pt idx="5075">
                  <c:v>716</c:v>
                </c:pt>
                <c:pt idx="5076">
                  <c:v>716</c:v>
                </c:pt>
                <c:pt idx="5077">
                  <c:v>716</c:v>
                </c:pt>
                <c:pt idx="5078">
                  <c:v>715</c:v>
                </c:pt>
                <c:pt idx="5079">
                  <c:v>716</c:v>
                </c:pt>
                <c:pt idx="5080">
                  <c:v>715</c:v>
                </c:pt>
                <c:pt idx="5081">
                  <c:v>715</c:v>
                </c:pt>
                <c:pt idx="5082">
                  <c:v>714</c:v>
                </c:pt>
                <c:pt idx="5083">
                  <c:v>714</c:v>
                </c:pt>
                <c:pt idx="5084">
                  <c:v>714</c:v>
                </c:pt>
                <c:pt idx="5085">
                  <c:v>714</c:v>
                </c:pt>
                <c:pt idx="5086">
                  <c:v>714</c:v>
                </c:pt>
                <c:pt idx="5087">
                  <c:v>714</c:v>
                </c:pt>
                <c:pt idx="5088">
                  <c:v>714</c:v>
                </c:pt>
                <c:pt idx="5089">
                  <c:v>714</c:v>
                </c:pt>
                <c:pt idx="5090">
                  <c:v>714</c:v>
                </c:pt>
                <c:pt idx="5091">
                  <c:v>714</c:v>
                </c:pt>
                <c:pt idx="5092">
                  <c:v>714</c:v>
                </c:pt>
                <c:pt idx="5093">
                  <c:v>714</c:v>
                </c:pt>
                <c:pt idx="5094">
                  <c:v>714</c:v>
                </c:pt>
                <c:pt idx="5095">
                  <c:v>714</c:v>
                </c:pt>
                <c:pt idx="5096">
                  <c:v>714</c:v>
                </c:pt>
                <c:pt idx="5097">
                  <c:v>714</c:v>
                </c:pt>
                <c:pt idx="5098">
                  <c:v>713</c:v>
                </c:pt>
                <c:pt idx="5099">
                  <c:v>713</c:v>
                </c:pt>
                <c:pt idx="5100">
                  <c:v>713</c:v>
                </c:pt>
                <c:pt idx="5101">
                  <c:v>712</c:v>
                </c:pt>
                <c:pt idx="5102">
                  <c:v>712</c:v>
                </c:pt>
                <c:pt idx="5103">
                  <c:v>712</c:v>
                </c:pt>
                <c:pt idx="5104">
                  <c:v>712</c:v>
                </c:pt>
                <c:pt idx="5105">
                  <c:v>712</c:v>
                </c:pt>
                <c:pt idx="5106">
                  <c:v>712</c:v>
                </c:pt>
                <c:pt idx="5107">
                  <c:v>712</c:v>
                </c:pt>
                <c:pt idx="5108">
                  <c:v>712</c:v>
                </c:pt>
                <c:pt idx="5109">
                  <c:v>712</c:v>
                </c:pt>
                <c:pt idx="5110">
                  <c:v>712</c:v>
                </c:pt>
                <c:pt idx="5111">
                  <c:v>712</c:v>
                </c:pt>
                <c:pt idx="5112">
                  <c:v>712</c:v>
                </c:pt>
                <c:pt idx="5113">
                  <c:v>712</c:v>
                </c:pt>
                <c:pt idx="5114">
                  <c:v>713</c:v>
                </c:pt>
                <c:pt idx="5115">
                  <c:v>713</c:v>
                </c:pt>
                <c:pt idx="5116">
                  <c:v>713</c:v>
                </c:pt>
                <c:pt idx="5117">
                  <c:v>713</c:v>
                </c:pt>
                <c:pt idx="5118">
                  <c:v>713</c:v>
                </c:pt>
                <c:pt idx="5119">
                  <c:v>714</c:v>
                </c:pt>
                <c:pt idx="5120">
                  <c:v>714</c:v>
                </c:pt>
                <c:pt idx="5121">
                  <c:v>714</c:v>
                </c:pt>
                <c:pt idx="5122">
                  <c:v>714</c:v>
                </c:pt>
                <c:pt idx="5123">
                  <c:v>714</c:v>
                </c:pt>
                <c:pt idx="5124">
                  <c:v>715</c:v>
                </c:pt>
                <c:pt idx="5125">
                  <c:v>714</c:v>
                </c:pt>
                <c:pt idx="5126">
                  <c:v>714</c:v>
                </c:pt>
                <c:pt idx="5127">
                  <c:v>713</c:v>
                </c:pt>
                <c:pt idx="5128">
                  <c:v>713</c:v>
                </c:pt>
                <c:pt idx="5129">
                  <c:v>713</c:v>
                </c:pt>
                <c:pt idx="5130">
                  <c:v>713</c:v>
                </c:pt>
                <c:pt idx="5131">
                  <c:v>714</c:v>
                </c:pt>
                <c:pt idx="5132">
                  <c:v>714</c:v>
                </c:pt>
                <c:pt idx="5133">
                  <c:v>715</c:v>
                </c:pt>
                <c:pt idx="5134">
                  <c:v>715</c:v>
                </c:pt>
                <c:pt idx="5135">
                  <c:v>715</c:v>
                </c:pt>
                <c:pt idx="5136">
                  <c:v>714</c:v>
                </c:pt>
                <c:pt idx="5137">
                  <c:v>714</c:v>
                </c:pt>
                <c:pt idx="5138">
                  <c:v>714</c:v>
                </c:pt>
                <c:pt idx="5139">
                  <c:v>714</c:v>
                </c:pt>
                <c:pt idx="5140">
                  <c:v>714</c:v>
                </c:pt>
                <c:pt idx="5141">
                  <c:v>714</c:v>
                </c:pt>
                <c:pt idx="5142">
                  <c:v>714</c:v>
                </c:pt>
                <c:pt idx="5143">
                  <c:v>714</c:v>
                </c:pt>
                <c:pt idx="5144">
                  <c:v>714</c:v>
                </c:pt>
                <c:pt idx="5145">
                  <c:v>714</c:v>
                </c:pt>
                <c:pt idx="5146">
                  <c:v>712</c:v>
                </c:pt>
                <c:pt idx="5147">
                  <c:v>713</c:v>
                </c:pt>
                <c:pt idx="5148">
                  <c:v>713</c:v>
                </c:pt>
                <c:pt idx="5149">
                  <c:v>712</c:v>
                </c:pt>
                <c:pt idx="5150">
                  <c:v>712</c:v>
                </c:pt>
                <c:pt idx="5151">
                  <c:v>712</c:v>
                </c:pt>
                <c:pt idx="5152">
                  <c:v>713</c:v>
                </c:pt>
                <c:pt idx="5153">
                  <c:v>713</c:v>
                </c:pt>
                <c:pt idx="5154">
                  <c:v>713</c:v>
                </c:pt>
                <c:pt idx="5155">
                  <c:v>713</c:v>
                </c:pt>
                <c:pt idx="5156">
                  <c:v>714</c:v>
                </c:pt>
                <c:pt idx="5157">
                  <c:v>713</c:v>
                </c:pt>
                <c:pt idx="5158">
                  <c:v>713</c:v>
                </c:pt>
                <c:pt idx="5159">
                  <c:v>713</c:v>
                </c:pt>
                <c:pt idx="5160">
                  <c:v>713</c:v>
                </c:pt>
                <c:pt idx="5161">
                  <c:v>713</c:v>
                </c:pt>
                <c:pt idx="5162">
                  <c:v>713</c:v>
                </c:pt>
                <c:pt idx="5163">
                  <c:v>714</c:v>
                </c:pt>
                <c:pt idx="5164">
                  <c:v>714</c:v>
                </c:pt>
                <c:pt idx="5165">
                  <c:v>714</c:v>
                </c:pt>
                <c:pt idx="5166">
                  <c:v>714</c:v>
                </c:pt>
                <c:pt idx="5167">
                  <c:v>714</c:v>
                </c:pt>
                <c:pt idx="5168">
                  <c:v>714</c:v>
                </c:pt>
                <c:pt idx="5169">
                  <c:v>714</c:v>
                </c:pt>
                <c:pt idx="5170">
                  <c:v>714</c:v>
                </c:pt>
                <c:pt idx="5171">
                  <c:v>714</c:v>
                </c:pt>
                <c:pt idx="5172">
                  <c:v>713</c:v>
                </c:pt>
                <c:pt idx="5173">
                  <c:v>713</c:v>
                </c:pt>
                <c:pt idx="5174">
                  <c:v>713</c:v>
                </c:pt>
                <c:pt idx="5175">
                  <c:v>713</c:v>
                </c:pt>
                <c:pt idx="5176">
                  <c:v>714</c:v>
                </c:pt>
                <c:pt idx="5177">
                  <c:v>714</c:v>
                </c:pt>
                <c:pt idx="5178">
                  <c:v>714</c:v>
                </c:pt>
                <c:pt idx="5179">
                  <c:v>714</c:v>
                </c:pt>
                <c:pt idx="5180">
                  <c:v>714</c:v>
                </c:pt>
                <c:pt idx="5181">
                  <c:v>714</c:v>
                </c:pt>
                <c:pt idx="5182">
                  <c:v>714</c:v>
                </c:pt>
                <c:pt idx="5183">
                  <c:v>714</c:v>
                </c:pt>
                <c:pt idx="5184">
                  <c:v>714</c:v>
                </c:pt>
                <c:pt idx="5185">
                  <c:v>714</c:v>
                </c:pt>
                <c:pt idx="5186">
                  <c:v>715</c:v>
                </c:pt>
                <c:pt idx="5187">
                  <c:v>715</c:v>
                </c:pt>
                <c:pt idx="5188">
                  <c:v>715</c:v>
                </c:pt>
                <c:pt idx="5189">
                  <c:v>714</c:v>
                </c:pt>
                <c:pt idx="5190">
                  <c:v>714</c:v>
                </c:pt>
                <c:pt idx="5191">
                  <c:v>715</c:v>
                </c:pt>
                <c:pt idx="5192">
                  <c:v>716</c:v>
                </c:pt>
                <c:pt idx="5193">
                  <c:v>716</c:v>
                </c:pt>
                <c:pt idx="5194">
                  <c:v>717</c:v>
                </c:pt>
                <c:pt idx="5195">
                  <c:v>718</c:v>
                </c:pt>
                <c:pt idx="5196">
                  <c:v>718</c:v>
                </c:pt>
                <c:pt idx="5197">
                  <c:v>718</c:v>
                </c:pt>
                <c:pt idx="5198">
                  <c:v>719</c:v>
                </c:pt>
                <c:pt idx="5199">
                  <c:v>720</c:v>
                </c:pt>
                <c:pt idx="5200">
                  <c:v>720</c:v>
                </c:pt>
                <c:pt idx="5201">
                  <c:v>720</c:v>
                </c:pt>
                <c:pt idx="5202">
                  <c:v>720</c:v>
                </c:pt>
                <c:pt idx="5203">
                  <c:v>721</c:v>
                </c:pt>
                <c:pt idx="5204">
                  <c:v>721</c:v>
                </c:pt>
                <c:pt idx="5205">
                  <c:v>721</c:v>
                </c:pt>
                <c:pt idx="5206">
                  <c:v>721</c:v>
                </c:pt>
                <c:pt idx="5207">
                  <c:v>721</c:v>
                </c:pt>
                <c:pt idx="5208">
                  <c:v>721</c:v>
                </c:pt>
                <c:pt idx="5209">
                  <c:v>721</c:v>
                </c:pt>
                <c:pt idx="5210">
                  <c:v>721</c:v>
                </c:pt>
                <c:pt idx="5211">
                  <c:v>722</c:v>
                </c:pt>
                <c:pt idx="5212">
                  <c:v>722</c:v>
                </c:pt>
                <c:pt idx="5213">
                  <c:v>722</c:v>
                </c:pt>
                <c:pt idx="5214">
                  <c:v>722</c:v>
                </c:pt>
                <c:pt idx="5215">
                  <c:v>722</c:v>
                </c:pt>
                <c:pt idx="5216">
                  <c:v>723</c:v>
                </c:pt>
                <c:pt idx="5217">
                  <c:v>723</c:v>
                </c:pt>
                <c:pt idx="5218">
                  <c:v>722</c:v>
                </c:pt>
                <c:pt idx="5219">
                  <c:v>722</c:v>
                </c:pt>
                <c:pt idx="5220">
                  <c:v>723</c:v>
                </c:pt>
                <c:pt idx="5221">
                  <c:v>722</c:v>
                </c:pt>
                <c:pt idx="5222">
                  <c:v>722</c:v>
                </c:pt>
                <c:pt idx="5223">
                  <c:v>722</c:v>
                </c:pt>
                <c:pt idx="5224">
                  <c:v>722</c:v>
                </c:pt>
                <c:pt idx="5225">
                  <c:v>723</c:v>
                </c:pt>
                <c:pt idx="5226">
                  <c:v>723</c:v>
                </c:pt>
                <c:pt idx="5227">
                  <c:v>723</c:v>
                </c:pt>
                <c:pt idx="5228">
                  <c:v>723</c:v>
                </c:pt>
                <c:pt idx="5229">
                  <c:v>723</c:v>
                </c:pt>
                <c:pt idx="5230">
                  <c:v>723</c:v>
                </c:pt>
                <c:pt idx="5231">
                  <c:v>723</c:v>
                </c:pt>
                <c:pt idx="5232">
                  <c:v>723</c:v>
                </c:pt>
                <c:pt idx="5233">
                  <c:v>723</c:v>
                </c:pt>
                <c:pt idx="5234">
                  <c:v>723</c:v>
                </c:pt>
                <c:pt idx="5235">
                  <c:v>723</c:v>
                </c:pt>
                <c:pt idx="5236">
                  <c:v>723</c:v>
                </c:pt>
                <c:pt idx="5237">
                  <c:v>723</c:v>
                </c:pt>
                <c:pt idx="5238">
                  <c:v>723</c:v>
                </c:pt>
                <c:pt idx="5239">
                  <c:v>723</c:v>
                </c:pt>
                <c:pt idx="5240">
                  <c:v>723</c:v>
                </c:pt>
                <c:pt idx="5241">
                  <c:v>723</c:v>
                </c:pt>
                <c:pt idx="5242">
                  <c:v>723</c:v>
                </c:pt>
                <c:pt idx="5243">
                  <c:v>724</c:v>
                </c:pt>
                <c:pt idx="5244">
                  <c:v>724</c:v>
                </c:pt>
                <c:pt idx="5245">
                  <c:v>724</c:v>
                </c:pt>
                <c:pt idx="5246">
                  <c:v>724</c:v>
                </c:pt>
                <c:pt idx="5247">
                  <c:v>724</c:v>
                </c:pt>
                <c:pt idx="5248">
                  <c:v>724</c:v>
                </c:pt>
                <c:pt idx="5249">
                  <c:v>724</c:v>
                </c:pt>
                <c:pt idx="5250">
                  <c:v>724</c:v>
                </c:pt>
                <c:pt idx="5251">
                  <c:v>724</c:v>
                </c:pt>
                <c:pt idx="5252">
                  <c:v>724</c:v>
                </c:pt>
                <c:pt idx="5253">
                  <c:v>724</c:v>
                </c:pt>
                <c:pt idx="5254">
                  <c:v>724</c:v>
                </c:pt>
                <c:pt idx="5255">
                  <c:v>724</c:v>
                </c:pt>
                <c:pt idx="5256">
                  <c:v>724</c:v>
                </c:pt>
                <c:pt idx="5257">
                  <c:v>725</c:v>
                </c:pt>
                <c:pt idx="5258">
                  <c:v>725</c:v>
                </c:pt>
                <c:pt idx="5259">
                  <c:v>724</c:v>
                </c:pt>
                <c:pt idx="5260">
                  <c:v>725</c:v>
                </c:pt>
                <c:pt idx="5261">
                  <c:v>725</c:v>
                </c:pt>
                <c:pt idx="5262">
                  <c:v>724</c:v>
                </c:pt>
                <c:pt idx="5263">
                  <c:v>724</c:v>
                </c:pt>
                <c:pt idx="5264">
                  <c:v>724</c:v>
                </c:pt>
                <c:pt idx="5265">
                  <c:v>724</c:v>
                </c:pt>
                <c:pt idx="5266">
                  <c:v>724</c:v>
                </c:pt>
                <c:pt idx="5267">
                  <c:v>724</c:v>
                </c:pt>
                <c:pt idx="5268">
                  <c:v>724</c:v>
                </c:pt>
                <c:pt idx="5269">
                  <c:v>723</c:v>
                </c:pt>
                <c:pt idx="5270">
                  <c:v>723</c:v>
                </c:pt>
                <c:pt idx="5271">
                  <c:v>723</c:v>
                </c:pt>
                <c:pt idx="5272">
                  <c:v>724</c:v>
                </c:pt>
                <c:pt idx="5273">
                  <c:v>723</c:v>
                </c:pt>
                <c:pt idx="5274">
                  <c:v>723</c:v>
                </c:pt>
                <c:pt idx="5275">
                  <c:v>724</c:v>
                </c:pt>
                <c:pt idx="5276">
                  <c:v>724</c:v>
                </c:pt>
                <c:pt idx="5277">
                  <c:v>724</c:v>
                </c:pt>
                <c:pt idx="5278">
                  <c:v>724</c:v>
                </c:pt>
                <c:pt idx="5279">
                  <c:v>724</c:v>
                </c:pt>
                <c:pt idx="5280">
                  <c:v>724</c:v>
                </c:pt>
                <c:pt idx="5281">
                  <c:v>724</c:v>
                </c:pt>
                <c:pt idx="5282">
                  <c:v>724</c:v>
                </c:pt>
                <c:pt idx="5283">
                  <c:v>724</c:v>
                </c:pt>
                <c:pt idx="5284">
                  <c:v>724</c:v>
                </c:pt>
                <c:pt idx="5285">
                  <c:v>724</c:v>
                </c:pt>
                <c:pt idx="5286">
                  <c:v>724</c:v>
                </c:pt>
                <c:pt idx="5287">
                  <c:v>724</c:v>
                </c:pt>
                <c:pt idx="5288">
                  <c:v>724</c:v>
                </c:pt>
                <c:pt idx="5289">
                  <c:v>724</c:v>
                </c:pt>
                <c:pt idx="5290">
                  <c:v>724</c:v>
                </c:pt>
                <c:pt idx="5291">
                  <c:v>724</c:v>
                </c:pt>
                <c:pt idx="5292">
                  <c:v>723</c:v>
                </c:pt>
                <c:pt idx="5293">
                  <c:v>723</c:v>
                </c:pt>
                <c:pt idx="5294">
                  <c:v>723</c:v>
                </c:pt>
                <c:pt idx="5295">
                  <c:v>723</c:v>
                </c:pt>
                <c:pt idx="5296">
                  <c:v>722</c:v>
                </c:pt>
                <c:pt idx="5297">
                  <c:v>722</c:v>
                </c:pt>
                <c:pt idx="5298">
                  <c:v>722</c:v>
                </c:pt>
                <c:pt idx="5299">
                  <c:v>722</c:v>
                </c:pt>
                <c:pt idx="5300">
                  <c:v>722</c:v>
                </c:pt>
                <c:pt idx="5301">
                  <c:v>721</c:v>
                </c:pt>
                <c:pt idx="5302">
                  <c:v>722</c:v>
                </c:pt>
                <c:pt idx="5303">
                  <c:v>722</c:v>
                </c:pt>
                <c:pt idx="5304">
                  <c:v>722</c:v>
                </c:pt>
                <c:pt idx="5305">
                  <c:v>721</c:v>
                </c:pt>
                <c:pt idx="5306">
                  <c:v>721</c:v>
                </c:pt>
                <c:pt idx="5307">
                  <c:v>722</c:v>
                </c:pt>
                <c:pt idx="5308">
                  <c:v>721</c:v>
                </c:pt>
                <c:pt idx="5309">
                  <c:v>721</c:v>
                </c:pt>
                <c:pt idx="5310">
                  <c:v>721</c:v>
                </c:pt>
                <c:pt idx="5311">
                  <c:v>721</c:v>
                </c:pt>
                <c:pt idx="5312">
                  <c:v>722</c:v>
                </c:pt>
                <c:pt idx="5313">
                  <c:v>721</c:v>
                </c:pt>
                <c:pt idx="5314">
                  <c:v>721</c:v>
                </c:pt>
                <c:pt idx="5315">
                  <c:v>721</c:v>
                </c:pt>
                <c:pt idx="5316">
                  <c:v>721</c:v>
                </c:pt>
                <c:pt idx="5317">
                  <c:v>721</c:v>
                </c:pt>
                <c:pt idx="5318">
                  <c:v>720</c:v>
                </c:pt>
                <c:pt idx="5319">
                  <c:v>719</c:v>
                </c:pt>
                <c:pt idx="5320">
                  <c:v>720</c:v>
                </c:pt>
                <c:pt idx="5321">
                  <c:v>720</c:v>
                </c:pt>
                <c:pt idx="5322">
                  <c:v>720</c:v>
                </c:pt>
                <c:pt idx="5323">
                  <c:v>719</c:v>
                </c:pt>
                <c:pt idx="5324">
                  <c:v>720</c:v>
                </c:pt>
                <c:pt idx="5325">
                  <c:v>720</c:v>
                </c:pt>
                <c:pt idx="5326">
                  <c:v>720</c:v>
                </c:pt>
                <c:pt idx="5327">
                  <c:v>720</c:v>
                </c:pt>
                <c:pt idx="5328">
                  <c:v>720</c:v>
                </c:pt>
                <c:pt idx="5329">
                  <c:v>720</c:v>
                </c:pt>
                <c:pt idx="5330">
                  <c:v>720</c:v>
                </c:pt>
                <c:pt idx="5331">
                  <c:v>720</c:v>
                </c:pt>
                <c:pt idx="5332">
                  <c:v>720</c:v>
                </c:pt>
                <c:pt idx="5333">
                  <c:v>720</c:v>
                </c:pt>
                <c:pt idx="5334">
                  <c:v>720</c:v>
                </c:pt>
                <c:pt idx="5335">
                  <c:v>720</c:v>
                </c:pt>
                <c:pt idx="5336">
                  <c:v>719</c:v>
                </c:pt>
                <c:pt idx="5337">
                  <c:v>719</c:v>
                </c:pt>
                <c:pt idx="5338">
                  <c:v>719</c:v>
                </c:pt>
                <c:pt idx="5339">
                  <c:v>719</c:v>
                </c:pt>
                <c:pt idx="5340">
                  <c:v>718</c:v>
                </c:pt>
                <c:pt idx="5341">
                  <c:v>718</c:v>
                </c:pt>
                <c:pt idx="5342">
                  <c:v>718</c:v>
                </c:pt>
                <c:pt idx="5343">
                  <c:v>718</c:v>
                </c:pt>
                <c:pt idx="5344">
                  <c:v>717</c:v>
                </c:pt>
                <c:pt idx="5345">
                  <c:v>718</c:v>
                </c:pt>
                <c:pt idx="5346">
                  <c:v>718</c:v>
                </c:pt>
                <c:pt idx="5347">
                  <c:v>718</c:v>
                </c:pt>
                <c:pt idx="5348">
                  <c:v>718</c:v>
                </c:pt>
                <c:pt idx="5349">
                  <c:v>718</c:v>
                </c:pt>
                <c:pt idx="5350">
                  <c:v>719</c:v>
                </c:pt>
                <c:pt idx="5351">
                  <c:v>719</c:v>
                </c:pt>
                <c:pt idx="5352">
                  <c:v>719</c:v>
                </c:pt>
                <c:pt idx="5353">
                  <c:v>719</c:v>
                </c:pt>
                <c:pt idx="5354">
                  <c:v>719</c:v>
                </c:pt>
                <c:pt idx="5355">
                  <c:v>719</c:v>
                </c:pt>
                <c:pt idx="5356">
                  <c:v>719</c:v>
                </c:pt>
                <c:pt idx="5357">
                  <c:v>719</c:v>
                </c:pt>
                <c:pt idx="5358">
                  <c:v>719</c:v>
                </c:pt>
                <c:pt idx="5359">
                  <c:v>719</c:v>
                </c:pt>
                <c:pt idx="5360">
                  <c:v>719</c:v>
                </c:pt>
                <c:pt idx="5361">
                  <c:v>718</c:v>
                </c:pt>
                <c:pt idx="5362">
                  <c:v>718</c:v>
                </c:pt>
                <c:pt idx="5363">
                  <c:v>718</c:v>
                </c:pt>
                <c:pt idx="5364">
                  <c:v>718</c:v>
                </c:pt>
                <c:pt idx="5365">
                  <c:v>717</c:v>
                </c:pt>
                <c:pt idx="5366">
                  <c:v>717</c:v>
                </c:pt>
                <c:pt idx="5367">
                  <c:v>717</c:v>
                </c:pt>
                <c:pt idx="5368">
                  <c:v>717</c:v>
                </c:pt>
                <c:pt idx="5369">
                  <c:v>717</c:v>
                </c:pt>
                <c:pt idx="5370">
                  <c:v>716</c:v>
                </c:pt>
                <c:pt idx="5371">
                  <c:v>717</c:v>
                </c:pt>
                <c:pt idx="5372">
                  <c:v>717</c:v>
                </c:pt>
                <c:pt idx="5373">
                  <c:v>717</c:v>
                </c:pt>
                <c:pt idx="5374">
                  <c:v>717</c:v>
                </c:pt>
                <c:pt idx="5375">
                  <c:v>717</c:v>
                </c:pt>
                <c:pt idx="5376">
                  <c:v>717</c:v>
                </c:pt>
                <c:pt idx="5377">
                  <c:v>717</c:v>
                </c:pt>
                <c:pt idx="5378">
                  <c:v>717</c:v>
                </c:pt>
                <c:pt idx="5379">
                  <c:v>718</c:v>
                </c:pt>
                <c:pt idx="5380">
                  <c:v>718</c:v>
                </c:pt>
                <c:pt idx="5381">
                  <c:v>718</c:v>
                </c:pt>
                <c:pt idx="5382">
                  <c:v>717</c:v>
                </c:pt>
                <c:pt idx="5383">
                  <c:v>717</c:v>
                </c:pt>
                <c:pt idx="5384">
                  <c:v>718</c:v>
                </c:pt>
                <c:pt idx="5385">
                  <c:v>717</c:v>
                </c:pt>
                <c:pt idx="5386">
                  <c:v>717</c:v>
                </c:pt>
                <c:pt idx="5387">
                  <c:v>717</c:v>
                </c:pt>
                <c:pt idx="5388">
                  <c:v>717</c:v>
                </c:pt>
                <c:pt idx="5389">
                  <c:v>716</c:v>
                </c:pt>
                <c:pt idx="5390">
                  <c:v>716</c:v>
                </c:pt>
                <c:pt idx="5391">
                  <c:v>716</c:v>
                </c:pt>
                <c:pt idx="5392">
                  <c:v>716</c:v>
                </c:pt>
                <c:pt idx="5393">
                  <c:v>716</c:v>
                </c:pt>
                <c:pt idx="5394">
                  <c:v>716</c:v>
                </c:pt>
                <c:pt idx="5395">
                  <c:v>716</c:v>
                </c:pt>
                <c:pt idx="5396">
                  <c:v>716</c:v>
                </c:pt>
                <c:pt idx="5397">
                  <c:v>717</c:v>
                </c:pt>
                <c:pt idx="5398">
                  <c:v>717</c:v>
                </c:pt>
                <c:pt idx="5399">
                  <c:v>716</c:v>
                </c:pt>
                <c:pt idx="5400">
                  <c:v>716</c:v>
                </c:pt>
                <c:pt idx="5401">
                  <c:v>717</c:v>
                </c:pt>
                <c:pt idx="5402">
                  <c:v>717</c:v>
                </c:pt>
                <c:pt idx="5403">
                  <c:v>717</c:v>
                </c:pt>
                <c:pt idx="5404">
                  <c:v>717</c:v>
                </c:pt>
                <c:pt idx="5405">
                  <c:v>717</c:v>
                </c:pt>
                <c:pt idx="5406">
                  <c:v>717</c:v>
                </c:pt>
                <c:pt idx="5407">
                  <c:v>717</c:v>
                </c:pt>
                <c:pt idx="5408">
                  <c:v>716</c:v>
                </c:pt>
                <c:pt idx="5409">
                  <c:v>716</c:v>
                </c:pt>
                <c:pt idx="5410">
                  <c:v>716</c:v>
                </c:pt>
                <c:pt idx="5411">
                  <c:v>716</c:v>
                </c:pt>
                <c:pt idx="5412">
                  <c:v>716</c:v>
                </c:pt>
                <c:pt idx="5413">
                  <c:v>716</c:v>
                </c:pt>
                <c:pt idx="5414">
                  <c:v>716</c:v>
                </c:pt>
                <c:pt idx="5415">
                  <c:v>715</c:v>
                </c:pt>
                <c:pt idx="5416">
                  <c:v>715</c:v>
                </c:pt>
                <c:pt idx="5417">
                  <c:v>715</c:v>
                </c:pt>
                <c:pt idx="5418">
                  <c:v>715</c:v>
                </c:pt>
                <c:pt idx="5419">
                  <c:v>715</c:v>
                </c:pt>
                <c:pt idx="5420">
                  <c:v>715</c:v>
                </c:pt>
                <c:pt idx="5421">
                  <c:v>715</c:v>
                </c:pt>
                <c:pt idx="5422">
                  <c:v>715</c:v>
                </c:pt>
                <c:pt idx="5423">
                  <c:v>715</c:v>
                </c:pt>
                <c:pt idx="5424">
                  <c:v>715</c:v>
                </c:pt>
                <c:pt idx="5425">
                  <c:v>715</c:v>
                </c:pt>
                <c:pt idx="5426">
                  <c:v>715</c:v>
                </c:pt>
                <c:pt idx="5427">
                  <c:v>715</c:v>
                </c:pt>
                <c:pt idx="5428">
                  <c:v>715</c:v>
                </c:pt>
                <c:pt idx="5429">
                  <c:v>715</c:v>
                </c:pt>
                <c:pt idx="5430">
                  <c:v>715</c:v>
                </c:pt>
                <c:pt idx="5431">
                  <c:v>716</c:v>
                </c:pt>
                <c:pt idx="5432">
                  <c:v>716</c:v>
                </c:pt>
                <c:pt idx="5433">
                  <c:v>715</c:v>
                </c:pt>
                <c:pt idx="5434">
                  <c:v>715</c:v>
                </c:pt>
                <c:pt idx="5435">
                  <c:v>715</c:v>
                </c:pt>
                <c:pt idx="5436">
                  <c:v>715</c:v>
                </c:pt>
                <c:pt idx="5437">
                  <c:v>715</c:v>
                </c:pt>
                <c:pt idx="5438">
                  <c:v>715</c:v>
                </c:pt>
                <c:pt idx="5439">
                  <c:v>715</c:v>
                </c:pt>
                <c:pt idx="5440">
                  <c:v>715</c:v>
                </c:pt>
                <c:pt idx="5441">
                  <c:v>715</c:v>
                </c:pt>
                <c:pt idx="5442">
                  <c:v>715</c:v>
                </c:pt>
                <c:pt idx="5443">
                  <c:v>715</c:v>
                </c:pt>
                <c:pt idx="5444">
                  <c:v>716</c:v>
                </c:pt>
                <c:pt idx="5445">
                  <c:v>715</c:v>
                </c:pt>
                <c:pt idx="5446">
                  <c:v>715</c:v>
                </c:pt>
                <c:pt idx="5447">
                  <c:v>715</c:v>
                </c:pt>
                <c:pt idx="5448">
                  <c:v>716</c:v>
                </c:pt>
                <c:pt idx="5449">
                  <c:v>716</c:v>
                </c:pt>
                <c:pt idx="5450">
                  <c:v>716</c:v>
                </c:pt>
                <c:pt idx="5451">
                  <c:v>716</c:v>
                </c:pt>
                <c:pt idx="5452">
                  <c:v>716</c:v>
                </c:pt>
                <c:pt idx="5453">
                  <c:v>716</c:v>
                </c:pt>
                <c:pt idx="5454">
                  <c:v>716</c:v>
                </c:pt>
                <c:pt idx="5455">
                  <c:v>717</c:v>
                </c:pt>
                <c:pt idx="5456">
                  <c:v>717</c:v>
                </c:pt>
                <c:pt idx="5457">
                  <c:v>717</c:v>
                </c:pt>
                <c:pt idx="5458">
                  <c:v>717</c:v>
                </c:pt>
                <c:pt idx="5459">
                  <c:v>717</c:v>
                </c:pt>
                <c:pt idx="5460">
                  <c:v>716</c:v>
                </c:pt>
                <c:pt idx="5461">
                  <c:v>716</c:v>
                </c:pt>
                <c:pt idx="5462">
                  <c:v>716</c:v>
                </c:pt>
                <c:pt idx="5463">
                  <c:v>715</c:v>
                </c:pt>
                <c:pt idx="5464">
                  <c:v>716</c:v>
                </c:pt>
                <c:pt idx="5465">
                  <c:v>716</c:v>
                </c:pt>
                <c:pt idx="5466">
                  <c:v>716</c:v>
                </c:pt>
                <c:pt idx="5467">
                  <c:v>716</c:v>
                </c:pt>
                <c:pt idx="5468">
                  <c:v>716</c:v>
                </c:pt>
                <c:pt idx="5469">
                  <c:v>716</c:v>
                </c:pt>
                <c:pt idx="5470">
                  <c:v>717</c:v>
                </c:pt>
                <c:pt idx="5471">
                  <c:v>717</c:v>
                </c:pt>
                <c:pt idx="5472">
                  <c:v>717</c:v>
                </c:pt>
                <c:pt idx="5473">
                  <c:v>717</c:v>
                </c:pt>
                <c:pt idx="5474">
                  <c:v>717</c:v>
                </c:pt>
                <c:pt idx="5475">
                  <c:v>717</c:v>
                </c:pt>
                <c:pt idx="5476">
                  <c:v>717</c:v>
                </c:pt>
                <c:pt idx="5477">
                  <c:v>717</c:v>
                </c:pt>
                <c:pt idx="5478">
                  <c:v>717</c:v>
                </c:pt>
                <c:pt idx="5479">
                  <c:v>717</c:v>
                </c:pt>
                <c:pt idx="5480">
                  <c:v>717</c:v>
                </c:pt>
                <c:pt idx="5481">
                  <c:v>717</c:v>
                </c:pt>
                <c:pt idx="5482">
                  <c:v>717</c:v>
                </c:pt>
                <c:pt idx="5483">
                  <c:v>716</c:v>
                </c:pt>
                <c:pt idx="5484">
                  <c:v>716</c:v>
                </c:pt>
                <c:pt idx="5485">
                  <c:v>715</c:v>
                </c:pt>
                <c:pt idx="5486">
                  <c:v>715</c:v>
                </c:pt>
                <c:pt idx="5487">
                  <c:v>715</c:v>
                </c:pt>
                <c:pt idx="5488">
                  <c:v>714</c:v>
                </c:pt>
                <c:pt idx="5489">
                  <c:v>714</c:v>
                </c:pt>
                <c:pt idx="5490">
                  <c:v>715</c:v>
                </c:pt>
                <c:pt idx="5491">
                  <c:v>715</c:v>
                </c:pt>
                <c:pt idx="5492">
                  <c:v>715</c:v>
                </c:pt>
                <c:pt idx="5493">
                  <c:v>715</c:v>
                </c:pt>
                <c:pt idx="5494">
                  <c:v>715</c:v>
                </c:pt>
                <c:pt idx="5495">
                  <c:v>715</c:v>
                </c:pt>
                <c:pt idx="5496">
                  <c:v>715</c:v>
                </c:pt>
                <c:pt idx="5497">
                  <c:v>715</c:v>
                </c:pt>
                <c:pt idx="5498">
                  <c:v>715</c:v>
                </c:pt>
                <c:pt idx="5499">
                  <c:v>716</c:v>
                </c:pt>
                <c:pt idx="5500">
                  <c:v>716</c:v>
                </c:pt>
                <c:pt idx="5501">
                  <c:v>716</c:v>
                </c:pt>
                <c:pt idx="5502">
                  <c:v>716</c:v>
                </c:pt>
                <c:pt idx="5503">
                  <c:v>716</c:v>
                </c:pt>
                <c:pt idx="5504">
                  <c:v>716</c:v>
                </c:pt>
                <c:pt idx="5505">
                  <c:v>716</c:v>
                </c:pt>
                <c:pt idx="5506">
                  <c:v>716</c:v>
                </c:pt>
                <c:pt idx="5507">
                  <c:v>716</c:v>
                </c:pt>
                <c:pt idx="5508">
                  <c:v>715</c:v>
                </c:pt>
                <c:pt idx="5509">
                  <c:v>715</c:v>
                </c:pt>
                <c:pt idx="5510">
                  <c:v>715</c:v>
                </c:pt>
                <c:pt idx="5511">
                  <c:v>715</c:v>
                </c:pt>
                <c:pt idx="5512">
                  <c:v>715</c:v>
                </c:pt>
                <c:pt idx="5513">
                  <c:v>715</c:v>
                </c:pt>
                <c:pt idx="5514">
                  <c:v>715</c:v>
                </c:pt>
                <c:pt idx="5515">
                  <c:v>715</c:v>
                </c:pt>
                <c:pt idx="5516">
                  <c:v>715</c:v>
                </c:pt>
                <c:pt idx="5517">
                  <c:v>715</c:v>
                </c:pt>
                <c:pt idx="5518">
                  <c:v>715</c:v>
                </c:pt>
                <c:pt idx="5519">
                  <c:v>716</c:v>
                </c:pt>
                <c:pt idx="5520">
                  <c:v>716</c:v>
                </c:pt>
                <c:pt idx="5521">
                  <c:v>716</c:v>
                </c:pt>
                <c:pt idx="5522">
                  <c:v>716</c:v>
                </c:pt>
                <c:pt idx="5523">
                  <c:v>717</c:v>
                </c:pt>
                <c:pt idx="5524">
                  <c:v>717</c:v>
                </c:pt>
                <c:pt idx="5525">
                  <c:v>717</c:v>
                </c:pt>
                <c:pt idx="5526">
                  <c:v>717</c:v>
                </c:pt>
                <c:pt idx="5527">
                  <c:v>717</c:v>
                </c:pt>
                <c:pt idx="5528">
                  <c:v>717</c:v>
                </c:pt>
                <c:pt idx="5529">
                  <c:v>717</c:v>
                </c:pt>
                <c:pt idx="5530">
                  <c:v>717</c:v>
                </c:pt>
                <c:pt idx="5531">
                  <c:v>717</c:v>
                </c:pt>
                <c:pt idx="5532">
                  <c:v>717</c:v>
                </c:pt>
                <c:pt idx="5533">
                  <c:v>716</c:v>
                </c:pt>
                <c:pt idx="5534">
                  <c:v>716</c:v>
                </c:pt>
                <c:pt idx="5535">
                  <c:v>716</c:v>
                </c:pt>
                <c:pt idx="5536">
                  <c:v>716</c:v>
                </c:pt>
                <c:pt idx="5537">
                  <c:v>716</c:v>
                </c:pt>
                <c:pt idx="5538">
                  <c:v>717</c:v>
                </c:pt>
                <c:pt idx="5539">
                  <c:v>717</c:v>
                </c:pt>
                <c:pt idx="5540">
                  <c:v>717</c:v>
                </c:pt>
                <c:pt idx="5541">
                  <c:v>717</c:v>
                </c:pt>
                <c:pt idx="5542">
                  <c:v>717</c:v>
                </c:pt>
                <c:pt idx="5543">
                  <c:v>717</c:v>
                </c:pt>
                <c:pt idx="5544">
                  <c:v>717</c:v>
                </c:pt>
                <c:pt idx="5545">
                  <c:v>717</c:v>
                </c:pt>
                <c:pt idx="5546">
                  <c:v>717</c:v>
                </c:pt>
                <c:pt idx="5547">
                  <c:v>718</c:v>
                </c:pt>
                <c:pt idx="5548">
                  <c:v>718</c:v>
                </c:pt>
                <c:pt idx="5549">
                  <c:v>717</c:v>
                </c:pt>
                <c:pt idx="5550">
                  <c:v>717</c:v>
                </c:pt>
                <c:pt idx="5551">
                  <c:v>718</c:v>
                </c:pt>
                <c:pt idx="5552">
                  <c:v>717</c:v>
                </c:pt>
                <c:pt idx="5553">
                  <c:v>717</c:v>
                </c:pt>
                <c:pt idx="5554">
                  <c:v>717</c:v>
                </c:pt>
                <c:pt idx="5555">
                  <c:v>717</c:v>
                </c:pt>
                <c:pt idx="5556">
                  <c:v>717</c:v>
                </c:pt>
                <c:pt idx="5557">
                  <c:v>717</c:v>
                </c:pt>
                <c:pt idx="5558">
                  <c:v>716</c:v>
                </c:pt>
                <c:pt idx="5559">
                  <c:v>716</c:v>
                </c:pt>
                <c:pt idx="5560">
                  <c:v>716</c:v>
                </c:pt>
                <c:pt idx="5561">
                  <c:v>716</c:v>
                </c:pt>
                <c:pt idx="5562">
                  <c:v>716</c:v>
                </c:pt>
                <c:pt idx="5563">
                  <c:v>716</c:v>
                </c:pt>
                <c:pt idx="5564">
                  <c:v>716</c:v>
                </c:pt>
                <c:pt idx="5565">
                  <c:v>716</c:v>
                </c:pt>
                <c:pt idx="5566">
                  <c:v>717</c:v>
                </c:pt>
                <c:pt idx="5567">
                  <c:v>717</c:v>
                </c:pt>
                <c:pt idx="5568">
                  <c:v>717</c:v>
                </c:pt>
                <c:pt idx="5569">
                  <c:v>717</c:v>
                </c:pt>
                <c:pt idx="5570">
                  <c:v>717</c:v>
                </c:pt>
                <c:pt idx="5571">
                  <c:v>717</c:v>
                </c:pt>
                <c:pt idx="5572">
                  <c:v>717</c:v>
                </c:pt>
                <c:pt idx="5573">
                  <c:v>717</c:v>
                </c:pt>
                <c:pt idx="5574">
                  <c:v>717</c:v>
                </c:pt>
                <c:pt idx="5575">
                  <c:v>717</c:v>
                </c:pt>
                <c:pt idx="5576">
                  <c:v>717</c:v>
                </c:pt>
                <c:pt idx="5577">
                  <c:v>717</c:v>
                </c:pt>
                <c:pt idx="5578">
                  <c:v>717</c:v>
                </c:pt>
                <c:pt idx="5579">
                  <c:v>716</c:v>
                </c:pt>
                <c:pt idx="5580">
                  <c:v>716</c:v>
                </c:pt>
                <c:pt idx="5581">
                  <c:v>716</c:v>
                </c:pt>
                <c:pt idx="5582">
                  <c:v>716</c:v>
                </c:pt>
                <c:pt idx="5583">
                  <c:v>715</c:v>
                </c:pt>
                <c:pt idx="5584">
                  <c:v>715</c:v>
                </c:pt>
                <c:pt idx="5585">
                  <c:v>715</c:v>
                </c:pt>
                <c:pt idx="5586">
                  <c:v>716</c:v>
                </c:pt>
                <c:pt idx="5587">
                  <c:v>716</c:v>
                </c:pt>
                <c:pt idx="5588">
                  <c:v>716</c:v>
                </c:pt>
                <c:pt idx="5589">
                  <c:v>716</c:v>
                </c:pt>
                <c:pt idx="5590">
                  <c:v>716</c:v>
                </c:pt>
                <c:pt idx="5591">
                  <c:v>716</c:v>
                </c:pt>
                <c:pt idx="5592">
                  <c:v>716</c:v>
                </c:pt>
                <c:pt idx="5593">
                  <c:v>716</c:v>
                </c:pt>
                <c:pt idx="5594">
                  <c:v>716</c:v>
                </c:pt>
                <c:pt idx="5595">
                  <c:v>716</c:v>
                </c:pt>
                <c:pt idx="5596">
                  <c:v>716</c:v>
                </c:pt>
                <c:pt idx="5597">
                  <c:v>716</c:v>
                </c:pt>
                <c:pt idx="5598">
                  <c:v>717</c:v>
                </c:pt>
                <c:pt idx="5599">
                  <c:v>716</c:v>
                </c:pt>
                <c:pt idx="5600">
                  <c:v>716</c:v>
                </c:pt>
                <c:pt idx="5601">
                  <c:v>716</c:v>
                </c:pt>
                <c:pt idx="5602">
                  <c:v>715</c:v>
                </c:pt>
                <c:pt idx="5603">
                  <c:v>715</c:v>
                </c:pt>
                <c:pt idx="5604">
                  <c:v>715</c:v>
                </c:pt>
                <c:pt idx="5605">
                  <c:v>715</c:v>
                </c:pt>
                <c:pt idx="5606">
                  <c:v>715</c:v>
                </c:pt>
                <c:pt idx="5607">
                  <c:v>714</c:v>
                </c:pt>
                <c:pt idx="5608">
                  <c:v>713</c:v>
                </c:pt>
                <c:pt idx="5609">
                  <c:v>712</c:v>
                </c:pt>
                <c:pt idx="5610">
                  <c:v>713</c:v>
                </c:pt>
                <c:pt idx="5611">
                  <c:v>713</c:v>
                </c:pt>
                <c:pt idx="5612">
                  <c:v>714</c:v>
                </c:pt>
                <c:pt idx="5613">
                  <c:v>714</c:v>
                </c:pt>
                <c:pt idx="5614">
                  <c:v>715</c:v>
                </c:pt>
                <c:pt idx="5615">
                  <c:v>715</c:v>
                </c:pt>
                <c:pt idx="5616">
                  <c:v>714</c:v>
                </c:pt>
                <c:pt idx="5617">
                  <c:v>715</c:v>
                </c:pt>
                <c:pt idx="5618">
                  <c:v>715</c:v>
                </c:pt>
                <c:pt idx="5619">
                  <c:v>714</c:v>
                </c:pt>
                <c:pt idx="5620">
                  <c:v>714</c:v>
                </c:pt>
                <c:pt idx="5621">
                  <c:v>715</c:v>
                </c:pt>
                <c:pt idx="5622">
                  <c:v>715</c:v>
                </c:pt>
                <c:pt idx="5623">
                  <c:v>715</c:v>
                </c:pt>
                <c:pt idx="5624">
                  <c:v>715</c:v>
                </c:pt>
                <c:pt idx="5625">
                  <c:v>715</c:v>
                </c:pt>
                <c:pt idx="5626">
                  <c:v>714</c:v>
                </c:pt>
                <c:pt idx="5627">
                  <c:v>714</c:v>
                </c:pt>
                <c:pt idx="5628">
                  <c:v>713</c:v>
                </c:pt>
                <c:pt idx="5629">
                  <c:v>713</c:v>
                </c:pt>
                <c:pt idx="5630">
                  <c:v>713</c:v>
                </c:pt>
                <c:pt idx="5631">
                  <c:v>713</c:v>
                </c:pt>
                <c:pt idx="5632">
                  <c:v>713</c:v>
                </c:pt>
                <c:pt idx="5633">
                  <c:v>713</c:v>
                </c:pt>
                <c:pt idx="5634">
                  <c:v>713</c:v>
                </c:pt>
                <c:pt idx="5635">
                  <c:v>713</c:v>
                </c:pt>
                <c:pt idx="5636">
                  <c:v>714</c:v>
                </c:pt>
                <c:pt idx="5637">
                  <c:v>714</c:v>
                </c:pt>
                <c:pt idx="5638">
                  <c:v>714</c:v>
                </c:pt>
                <c:pt idx="5639">
                  <c:v>714</c:v>
                </c:pt>
                <c:pt idx="5640">
                  <c:v>714</c:v>
                </c:pt>
                <c:pt idx="5641">
                  <c:v>714</c:v>
                </c:pt>
                <c:pt idx="5642">
                  <c:v>714</c:v>
                </c:pt>
                <c:pt idx="5643">
                  <c:v>714</c:v>
                </c:pt>
                <c:pt idx="5644">
                  <c:v>714</c:v>
                </c:pt>
                <c:pt idx="5645">
                  <c:v>715</c:v>
                </c:pt>
                <c:pt idx="5646">
                  <c:v>715</c:v>
                </c:pt>
                <c:pt idx="5647">
                  <c:v>715</c:v>
                </c:pt>
                <c:pt idx="5648">
                  <c:v>715</c:v>
                </c:pt>
                <c:pt idx="5649">
                  <c:v>715</c:v>
                </c:pt>
                <c:pt idx="5650">
                  <c:v>715</c:v>
                </c:pt>
                <c:pt idx="5651">
                  <c:v>715</c:v>
                </c:pt>
                <c:pt idx="5652">
                  <c:v>715</c:v>
                </c:pt>
                <c:pt idx="5653">
                  <c:v>715</c:v>
                </c:pt>
                <c:pt idx="5654">
                  <c:v>715</c:v>
                </c:pt>
                <c:pt idx="5655">
                  <c:v>715</c:v>
                </c:pt>
                <c:pt idx="5656">
                  <c:v>714</c:v>
                </c:pt>
                <c:pt idx="5657">
                  <c:v>714</c:v>
                </c:pt>
                <c:pt idx="5658">
                  <c:v>714</c:v>
                </c:pt>
                <c:pt idx="5659">
                  <c:v>714</c:v>
                </c:pt>
                <c:pt idx="5660">
                  <c:v>714</c:v>
                </c:pt>
                <c:pt idx="5661">
                  <c:v>715</c:v>
                </c:pt>
                <c:pt idx="5662">
                  <c:v>715</c:v>
                </c:pt>
                <c:pt idx="5663">
                  <c:v>714</c:v>
                </c:pt>
                <c:pt idx="5664">
                  <c:v>714</c:v>
                </c:pt>
                <c:pt idx="5665">
                  <c:v>715</c:v>
                </c:pt>
                <c:pt idx="5666">
                  <c:v>715</c:v>
                </c:pt>
                <c:pt idx="5667">
                  <c:v>715</c:v>
                </c:pt>
                <c:pt idx="5668">
                  <c:v>714</c:v>
                </c:pt>
                <c:pt idx="5669">
                  <c:v>715</c:v>
                </c:pt>
                <c:pt idx="5670">
                  <c:v>715</c:v>
                </c:pt>
                <c:pt idx="5671">
                  <c:v>715</c:v>
                </c:pt>
                <c:pt idx="5672">
                  <c:v>715</c:v>
                </c:pt>
                <c:pt idx="5673">
                  <c:v>715</c:v>
                </c:pt>
                <c:pt idx="5674">
                  <c:v>715</c:v>
                </c:pt>
                <c:pt idx="5675">
                  <c:v>715</c:v>
                </c:pt>
                <c:pt idx="5676">
                  <c:v>714</c:v>
                </c:pt>
                <c:pt idx="5677">
                  <c:v>714</c:v>
                </c:pt>
                <c:pt idx="5678">
                  <c:v>714</c:v>
                </c:pt>
                <c:pt idx="5679">
                  <c:v>714</c:v>
                </c:pt>
                <c:pt idx="5680">
                  <c:v>714</c:v>
                </c:pt>
                <c:pt idx="5681">
                  <c:v>714</c:v>
                </c:pt>
                <c:pt idx="5682">
                  <c:v>714</c:v>
                </c:pt>
                <c:pt idx="5683">
                  <c:v>714</c:v>
                </c:pt>
                <c:pt idx="5684">
                  <c:v>714</c:v>
                </c:pt>
                <c:pt idx="5685">
                  <c:v>714</c:v>
                </c:pt>
                <c:pt idx="5686">
                  <c:v>714</c:v>
                </c:pt>
                <c:pt idx="5687">
                  <c:v>714</c:v>
                </c:pt>
                <c:pt idx="5688">
                  <c:v>714</c:v>
                </c:pt>
                <c:pt idx="5689">
                  <c:v>715</c:v>
                </c:pt>
                <c:pt idx="5690">
                  <c:v>715</c:v>
                </c:pt>
                <c:pt idx="5691">
                  <c:v>715</c:v>
                </c:pt>
                <c:pt idx="5692">
                  <c:v>714</c:v>
                </c:pt>
                <c:pt idx="5693">
                  <c:v>715</c:v>
                </c:pt>
                <c:pt idx="5694">
                  <c:v>715</c:v>
                </c:pt>
                <c:pt idx="5695">
                  <c:v>715</c:v>
                </c:pt>
                <c:pt idx="5696">
                  <c:v>714</c:v>
                </c:pt>
                <c:pt idx="5697">
                  <c:v>714</c:v>
                </c:pt>
                <c:pt idx="5698">
                  <c:v>714</c:v>
                </c:pt>
                <c:pt idx="5699">
                  <c:v>713</c:v>
                </c:pt>
                <c:pt idx="5700">
                  <c:v>713</c:v>
                </c:pt>
                <c:pt idx="5701">
                  <c:v>713</c:v>
                </c:pt>
                <c:pt idx="5702">
                  <c:v>712</c:v>
                </c:pt>
                <c:pt idx="5703">
                  <c:v>712</c:v>
                </c:pt>
                <c:pt idx="5704">
                  <c:v>712</c:v>
                </c:pt>
                <c:pt idx="5705">
                  <c:v>712</c:v>
                </c:pt>
                <c:pt idx="5706">
                  <c:v>712</c:v>
                </c:pt>
                <c:pt idx="5707">
                  <c:v>712</c:v>
                </c:pt>
                <c:pt idx="5708">
                  <c:v>712</c:v>
                </c:pt>
                <c:pt idx="5709">
                  <c:v>713</c:v>
                </c:pt>
                <c:pt idx="5710">
                  <c:v>713</c:v>
                </c:pt>
                <c:pt idx="5711">
                  <c:v>714</c:v>
                </c:pt>
                <c:pt idx="5712">
                  <c:v>714</c:v>
                </c:pt>
                <c:pt idx="5713">
                  <c:v>714</c:v>
                </c:pt>
                <c:pt idx="5714">
                  <c:v>714</c:v>
                </c:pt>
                <c:pt idx="5715">
                  <c:v>714</c:v>
                </c:pt>
                <c:pt idx="5716">
                  <c:v>714</c:v>
                </c:pt>
                <c:pt idx="5717">
                  <c:v>714</c:v>
                </c:pt>
                <c:pt idx="5718">
                  <c:v>714</c:v>
                </c:pt>
                <c:pt idx="5719">
                  <c:v>714</c:v>
                </c:pt>
                <c:pt idx="5720">
                  <c:v>714</c:v>
                </c:pt>
                <c:pt idx="5721">
                  <c:v>714</c:v>
                </c:pt>
                <c:pt idx="5722">
                  <c:v>713</c:v>
                </c:pt>
                <c:pt idx="5723">
                  <c:v>713</c:v>
                </c:pt>
                <c:pt idx="5724">
                  <c:v>712</c:v>
                </c:pt>
                <c:pt idx="5725">
                  <c:v>712</c:v>
                </c:pt>
                <c:pt idx="5726">
                  <c:v>712</c:v>
                </c:pt>
                <c:pt idx="5727">
                  <c:v>712</c:v>
                </c:pt>
                <c:pt idx="5728">
                  <c:v>711</c:v>
                </c:pt>
                <c:pt idx="5729">
                  <c:v>711</c:v>
                </c:pt>
                <c:pt idx="5730">
                  <c:v>712</c:v>
                </c:pt>
                <c:pt idx="5731">
                  <c:v>711</c:v>
                </c:pt>
                <c:pt idx="5732">
                  <c:v>711</c:v>
                </c:pt>
                <c:pt idx="5733">
                  <c:v>712</c:v>
                </c:pt>
                <c:pt idx="5734">
                  <c:v>712</c:v>
                </c:pt>
                <c:pt idx="5735">
                  <c:v>712</c:v>
                </c:pt>
                <c:pt idx="5736">
                  <c:v>713</c:v>
                </c:pt>
                <c:pt idx="5737">
                  <c:v>713</c:v>
                </c:pt>
                <c:pt idx="5738">
                  <c:v>713</c:v>
                </c:pt>
                <c:pt idx="5739">
                  <c:v>713</c:v>
                </c:pt>
                <c:pt idx="5740">
                  <c:v>713</c:v>
                </c:pt>
                <c:pt idx="5741">
                  <c:v>714</c:v>
                </c:pt>
                <c:pt idx="5742">
                  <c:v>714</c:v>
                </c:pt>
                <c:pt idx="5743">
                  <c:v>713</c:v>
                </c:pt>
                <c:pt idx="5744">
                  <c:v>713</c:v>
                </c:pt>
                <c:pt idx="5745">
                  <c:v>713</c:v>
                </c:pt>
                <c:pt idx="5746">
                  <c:v>713</c:v>
                </c:pt>
                <c:pt idx="5747">
                  <c:v>713</c:v>
                </c:pt>
                <c:pt idx="5748">
                  <c:v>712</c:v>
                </c:pt>
                <c:pt idx="5749">
                  <c:v>712</c:v>
                </c:pt>
                <c:pt idx="5750">
                  <c:v>711</c:v>
                </c:pt>
                <c:pt idx="5751">
                  <c:v>711</c:v>
                </c:pt>
                <c:pt idx="5752">
                  <c:v>711</c:v>
                </c:pt>
                <c:pt idx="5753">
                  <c:v>711</c:v>
                </c:pt>
                <c:pt idx="5754">
                  <c:v>712</c:v>
                </c:pt>
                <c:pt idx="5755">
                  <c:v>712</c:v>
                </c:pt>
                <c:pt idx="5756">
                  <c:v>713</c:v>
                </c:pt>
                <c:pt idx="5757">
                  <c:v>713</c:v>
                </c:pt>
                <c:pt idx="5758">
                  <c:v>713</c:v>
                </c:pt>
                <c:pt idx="5759">
                  <c:v>714</c:v>
                </c:pt>
                <c:pt idx="5760">
                  <c:v>714</c:v>
                </c:pt>
                <c:pt idx="5761">
                  <c:v>714</c:v>
                </c:pt>
                <c:pt idx="5762">
                  <c:v>714</c:v>
                </c:pt>
                <c:pt idx="5763">
                  <c:v>714</c:v>
                </c:pt>
                <c:pt idx="5764">
                  <c:v>714</c:v>
                </c:pt>
                <c:pt idx="5765">
                  <c:v>714</c:v>
                </c:pt>
                <c:pt idx="5766">
                  <c:v>714</c:v>
                </c:pt>
                <c:pt idx="5767">
                  <c:v>714</c:v>
                </c:pt>
                <c:pt idx="5768">
                  <c:v>714</c:v>
                </c:pt>
                <c:pt idx="5769">
                  <c:v>714</c:v>
                </c:pt>
                <c:pt idx="5770">
                  <c:v>714</c:v>
                </c:pt>
                <c:pt idx="5771">
                  <c:v>714</c:v>
                </c:pt>
                <c:pt idx="5772">
                  <c:v>714</c:v>
                </c:pt>
                <c:pt idx="5773">
                  <c:v>713</c:v>
                </c:pt>
                <c:pt idx="5774">
                  <c:v>713</c:v>
                </c:pt>
                <c:pt idx="5775">
                  <c:v>713</c:v>
                </c:pt>
                <c:pt idx="5776">
                  <c:v>712</c:v>
                </c:pt>
                <c:pt idx="5777">
                  <c:v>712</c:v>
                </c:pt>
                <c:pt idx="5778">
                  <c:v>713</c:v>
                </c:pt>
                <c:pt idx="5779">
                  <c:v>714</c:v>
                </c:pt>
                <c:pt idx="5780">
                  <c:v>715</c:v>
                </c:pt>
                <c:pt idx="5781">
                  <c:v>715</c:v>
                </c:pt>
                <c:pt idx="5782">
                  <c:v>715</c:v>
                </c:pt>
                <c:pt idx="5783">
                  <c:v>713</c:v>
                </c:pt>
                <c:pt idx="5784">
                  <c:v>714</c:v>
                </c:pt>
                <c:pt idx="5785">
                  <c:v>713</c:v>
                </c:pt>
                <c:pt idx="5786">
                  <c:v>714</c:v>
                </c:pt>
                <c:pt idx="5787">
                  <c:v>713</c:v>
                </c:pt>
                <c:pt idx="5788">
                  <c:v>714</c:v>
                </c:pt>
                <c:pt idx="5789">
                  <c:v>713</c:v>
                </c:pt>
                <c:pt idx="5790">
                  <c:v>713</c:v>
                </c:pt>
                <c:pt idx="5791">
                  <c:v>712</c:v>
                </c:pt>
                <c:pt idx="5792">
                  <c:v>708</c:v>
                </c:pt>
                <c:pt idx="5793">
                  <c:v>704</c:v>
                </c:pt>
                <c:pt idx="5794">
                  <c:v>704</c:v>
                </c:pt>
                <c:pt idx="5795">
                  <c:v>703</c:v>
                </c:pt>
                <c:pt idx="5796">
                  <c:v>703</c:v>
                </c:pt>
                <c:pt idx="5797">
                  <c:v>703</c:v>
                </c:pt>
                <c:pt idx="5798">
                  <c:v>702</c:v>
                </c:pt>
                <c:pt idx="5799">
                  <c:v>700</c:v>
                </c:pt>
                <c:pt idx="5800">
                  <c:v>699</c:v>
                </c:pt>
                <c:pt idx="5801">
                  <c:v>699</c:v>
                </c:pt>
                <c:pt idx="5802">
                  <c:v>699</c:v>
                </c:pt>
                <c:pt idx="5803">
                  <c:v>700</c:v>
                </c:pt>
                <c:pt idx="5804">
                  <c:v>702</c:v>
                </c:pt>
                <c:pt idx="5805">
                  <c:v>703</c:v>
                </c:pt>
                <c:pt idx="5806">
                  <c:v>704</c:v>
                </c:pt>
                <c:pt idx="5807">
                  <c:v>704</c:v>
                </c:pt>
                <c:pt idx="5808">
                  <c:v>704</c:v>
                </c:pt>
                <c:pt idx="5809">
                  <c:v>705</c:v>
                </c:pt>
                <c:pt idx="5810">
                  <c:v>705</c:v>
                </c:pt>
                <c:pt idx="5811">
                  <c:v>705</c:v>
                </c:pt>
                <c:pt idx="5812">
                  <c:v>705</c:v>
                </c:pt>
                <c:pt idx="5813">
                  <c:v>705</c:v>
                </c:pt>
                <c:pt idx="5814">
                  <c:v>705</c:v>
                </c:pt>
                <c:pt idx="5815">
                  <c:v>704</c:v>
                </c:pt>
                <c:pt idx="5816">
                  <c:v>703</c:v>
                </c:pt>
                <c:pt idx="5817">
                  <c:v>703</c:v>
                </c:pt>
                <c:pt idx="5818">
                  <c:v>708</c:v>
                </c:pt>
                <c:pt idx="5819">
                  <c:v>709</c:v>
                </c:pt>
                <c:pt idx="5820">
                  <c:v>709</c:v>
                </c:pt>
                <c:pt idx="5821">
                  <c:v>709</c:v>
                </c:pt>
                <c:pt idx="5822">
                  <c:v>711</c:v>
                </c:pt>
                <c:pt idx="5823">
                  <c:v>712</c:v>
                </c:pt>
                <c:pt idx="5824">
                  <c:v>712</c:v>
                </c:pt>
                <c:pt idx="5825">
                  <c:v>713</c:v>
                </c:pt>
                <c:pt idx="5826">
                  <c:v>715</c:v>
                </c:pt>
                <c:pt idx="5827">
                  <c:v>716</c:v>
                </c:pt>
                <c:pt idx="5828">
                  <c:v>716</c:v>
                </c:pt>
                <c:pt idx="5829">
                  <c:v>716</c:v>
                </c:pt>
                <c:pt idx="5830">
                  <c:v>716</c:v>
                </c:pt>
                <c:pt idx="5831">
                  <c:v>716</c:v>
                </c:pt>
                <c:pt idx="5832">
                  <c:v>716</c:v>
                </c:pt>
                <c:pt idx="5833">
                  <c:v>716</c:v>
                </c:pt>
                <c:pt idx="5834">
                  <c:v>716</c:v>
                </c:pt>
                <c:pt idx="5835">
                  <c:v>717</c:v>
                </c:pt>
                <c:pt idx="5836">
                  <c:v>716</c:v>
                </c:pt>
                <c:pt idx="5837">
                  <c:v>716</c:v>
                </c:pt>
                <c:pt idx="5838">
                  <c:v>716</c:v>
                </c:pt>
                <c:pt idx="5839">
                  <c:v>716</c:v>
                </c:pt>
                <c:pt idx="5840">
                  <c:v>716</c:v>
                </c:pt>
                <c:pt idx="5841">
                  <c:v>716</c:v>
                </c:pt>
                <c:pt idx="5842">
                  <c:v>716</c:v>
                </c:pt>
                <c:pt idx="5843">
                  <c:v>716</c:v>
                </c:pt>
                <c:pt idx="5844">
                  <c:v>716</c:v>
                </c:pt>
                <c:pt idx="5845">
                  <c:v>716</c:v>
                </c:pt>
                <c:pt idx="5846">
                  <c:v>716</c:v>
                </c:pt>
                <c:pt idx="5847">
                  <c:v>716</c:v>
                </c:pt>
                <c:pt idx="5848">
                  <c:v>716</c:v>
                </c:pt>
                <c:pt idx="5849">
                  <c:v>717</c:v>
                </c:pt>
                <c:pt idx="5850">
                  <c:v>716</c:v>
                </c:pt>
                <c:pt idx="5851">
                  <c:v>717</c:v>
                </c:pt>
                <c:pt idx="5852">
                  <c:v>717</c:v>
                </c:pt>
                <c:pt idx="5853">
                  <c:v>717</c:v>
                </c:pt>
                <c:pt idx="5854">
                  <c:v>717</c:v>
                </c:pt>
                <c:pt idx="5855">
                  <c:v>717</c:v>
                </c:pt>
                <c:pt idx="5856">
                  <c:v>718</c:v>
                </c:pt>
                <c:pt idx="5857">
                  <c:v>718</c:v>
                </c:pt>
                <c:pt idx="5858">
                  <c:v>719</c:v>
                </c:pt>
                <c:pt idx="5859">
                  <c:v>719</c:v>
                </c:pt>
                <c:pt idx="5860">
                  <c:v>719</c:v>
                </c:pt>
                <c:pt idx="5861">
                  <c:v>719</c:v>
                </c:pt>
                <c:pt idx="5862">
                  <c:v>719</c:v>
                </c:pt>
                <c:pt idx="5863">
                  <c:v>719</c:v>
                </c:pt>
                <c:pt idx="5864">
                  <c:v>720</c:v>
                </c:pt>
                <c:pt idx="5865">
                  <c:v>720</c:v>
                </c:pt>
                <c:pt idx="5866">
                  <c:v>720</c:v>
                </c:pt>
                <c:pt idx="5867">
                  <c:v>721</c:v>
                </c:pt>
                <c:pt idx="5868">
                  <c:v>721</c:v>
                </c:pt>
                <c:pt idx="5869">
                  <c:v>721</c:v>
                </c:pt>
                <c:pt idx="5870">
                  <c:v>722</c:v>
                </c:pt>
                <c:pt idx="5871">
                  <c:v>722</c:v>
                </c:pt>
                <c:pt idx="5872">
                  <c:v>722</c:v>
                </c:pt>
                <c:pt idx="5873">
                  <c:v>723</c:v>
                </c:pt>
                <c:pt idx="5874">
                  <c:v>723</c:v>
                </c:pt>
                <c:pt idx="5875">
                  <c:v>723</c:v>
                </c:pt>
                <c:pt idx="5876">
                  <c:v>723</c:v>
                </c:pt>
                <c:pt idx="5877">
                  <c:v>724</c:v>
                </c:pt>
                <c:pt idx="5878">
                  <c:v>724</c:v>
                </c:pt>
                <c:pt idx="5879">
                  <c:v>724</c:v>
                </c:pt>
                <c:pt idx="5880">
                  <c:v>724</c:v>
                </c:pt>
                <c:pt idx="5881">
                  <c:v>724</c:v>
                </c:pt>
                <c:pt idx="5882">
                  <c:v>724</c:v>
                </c:pt>
                <c:pt idx="5883">
                  <c:v>724</c:v>
                </c:pt>
                <c:pt idx="5884">
                  <c:v>724</c:v>
                </c:pt>
                <c:pt idx="5885">
                  <c:v>724</c:v>
                </c:pt>
                <c:pt idx="5886">
                  <c:v>724</c:v>
                </c:pt>
                <c:pt idx="5887">
                  <c:v>724</c:v>
                </c:pt>
                <c:pt idx="5888">
                  <c:v>724</c:v>
                </c:pt>
                <c:pt idx="5889">
                  <c:v>724</c:v>
                </c:pt>
                <c:pt idx="5890">
                  <c:v>725</c:v>
                </c:pt>
                <c:pt idx="5891">
                  <c:v>724</c:v>
                </c:pt>
                <c:pt idx="5892">
                  <c:v>724</c:v>
                </c:pt>
                <c:pt idx="5893">
                  <c:v>724</c:v>
                </c:pt>
                <c:pt idx="5894">
                  <c:v>724</c:v>
                </c:pt>
                <c:pt idx="5895">
                  <c:v>724</c:v>
                </c:pt>
                <c:pt idx="5896">
                  <c:v>724</c:v>
                </c:pt>
                <c:pt idx="5897">
                  <c:v>725</c:v>
                </c:pt>
                <c:pt idx="5898">
                  <c:v>725</c:v>
                </c:pt>
                <c:pt idx="5899">
                  <c:v>725</c:v>
                </c:pt>
                <c:pt idx="5900">
                  <c:v>725</c:v>
                </c:pt>
                <c:pt idx="5901">
                  <c:v>725</c:v>
                </c:pt>
                <c:pt idx="5902">
                  <c:v>725</c:v>
                </c:pt>
                <c:pt idx="5903">
                  <c:v>725</c:v>
                </c:pt>
                <c:pt idx="5904">
                  <c:v>725</c:v>
                </c:pt>
                <c:pt idx="5905">
                  <c:v>725</c:v>
                </c:pt>
                <c:pt idx="5906">
                  <c:v>725</c:v>
                </c:pt>
                <c:pt idx="5907">
                  <c:v>725</c:v>
                </c:pt>
                <c:pt idx="5908">
                  <c:v>725</c:v>
                </c:pt>
                <c:pt idx="5909">
                  <c:v>725</c:v>
                </c:pt>
                <c:pt idx="5910">
                  <c:v>725</c:v>
                </c:pt>
                <c:pt idx="5911">
                  <c:v>724</c:v>
                </c:pt>
                <c:pt idx="5912">
                  <c:v>725</c:v>
                </c:pt>
                <c:pt idx="5913">
                  <c:v>725</c:v>
                </c:pt>
                <c:pt idx="5914">
                  <c:v>725</c:v>
                </c:pt>
                <c:pt idx="5915">
                  <c:v>725</c:v>
                </c:pt>
                <c:pt idx="5916">
                  <c:v>724</c:v>
                </c:pt>
                <c:pt idx="5917">
                  <c:v>724</c:v>
                </c:pt>
                <c:pt idx="5918">
                  <c:v>724</c:v>
                </c:pt>
                <c:pt idx="5919">
                  <c:v>724</c:v>
                </c:pt>
                <c:pt idx="5920">
                  <c:v>725</c:v>
                </c:pt>
                <c:pt idx="5921">
                  <c:v>725</c:v>
                </c:pt>
                <c:pt idx="5922">
                  <c:v>725</c:v>
                </c:pt>
                <c:pt idx="5923">
                  <c:v>725</c:v>
                </c:pt>
                <c:pt idx="5924">
                  <c:v>725</c:v>
                </c:pt>
                <c:pt idx="5925">
                  <c:v>726</c:v>
                </c:pt>
                <c:pt idx="5926">
                  <c:v>726</c:v>
                </c:pt>
                <c:pt idx="5927">
                  <c:v>726</c:v>
                </c:pt>
                <c:pt idx="5928">
                  <c:v>726</c:v>
                </c:pt>
                <c:pt idx="5929">
                  <c:v>726</c:v>
                </c:pt>
                <c:pt idx="5930">
                  <c:v>726</c:v>
                </c:pt>
                <c:pt idx="5931">
                  <c:v>726</c:v>
                </c:pt>
                <c:pt idx="5932">
                  <c:v>726</c:v>
                </c:pt>
                <c:pt idx="5933">
                  <c:v>726</c:v>
                </c:pt>
                <c:pt idx="5934">
                  <c:v>726</c:v>
                </c:pt>
                <c:pt idx="5935">
                  <c:v>726</c:v>
                </c:pt>
                <c:pt idx="5936">
                  <c:v>726</c:v>
                </c:pt>
                <c:pt idx="5937">
                  <c:v>726</c:v>
                </c:pt>
                <c:pt idx="5938">
                  <c:v>726</c:v>
                </c:pt>
                <c:pt idx="5939">
                  <c:v>725</c:v>
                </c:pt>
                <c:pt idx="5940">
                  <c:v>725</c:v>
                </c:pt>
                <c:pt idx="5941">
                  <c:v>725</c:v>
                </c:pt>
                <c:pt idx="5942">
                  <c:v>725</c:v>
                </c:pt>
                <c:pt idx="5943">
                  <c:v>725</c:v>
                </c:pt>
                <c:pt idx="5944">
                  <c:v>725</c:v>
                </c:pt>
                <c:pt idx="5945">
                  <c:v>725</c:v>
                </c:pt>
                <c:pt idx="5946">
                  <c:v>725</c:v>
                </c:pt>
                <c:pt idx="5947">
                  <c:v>725</c:v>
                </c:pt>
                <c:pt idx="5948">
                  <c:v>725</c:v>
                </c:pt>
                <c:pt idx="5949">
                  <c:v>725</c:v>
                </c:pt>
                <c:pt idx="5950">
                  <c:v>725</c:v>
                </c:pt>
                <c:pt idx="5951">
                  <c:v>725</c:v>
                </c:pt>
                <c:pt idx="5952">
                  <c:v>725</c:v>
                </c:pt>
                <c:pt idx="5953">
                  <c:v>725</c:v>
                </c:pt>
                <c:pt idx="5954">
                  <c:v>725</c:v>
                </c:pt>
                <c:pt idx="5955">
                  <c:v>725</c:v>
                </c:pt>
                <c:pt idx="5956">
                  <c:v>725</c:v>
                </c:pt>
                <c:pt idx="5957">
                  <c:v>725</c:v>
                </c:pt>
                <c:pt idx="5958">
                  <c:v>725</c:v>
                </c:pt>
                <c:pt idx="5959">
                  <c:v>725</c:v>
                </c:pt>
                <c:pt idx="5960">
                  <c:v>726</c:v>
                </c:pt>
                <c:pt idx="5961">
                  <c:v>726</c:v>
                </c:pt>
                <c:pt idx="5962">
                  <c:v>726</c:v>
                </c:pt>
                <c:pt idx="5963">
                  <c:v>726</c:v>
                </c:pt>
                <c:pt idx="5964">
                  <c:v>726</c:v>
                </c:pt>
                <c:pt idx="5965">
                  <c:v>725</c:v>
                </c:pt>
                <c:pt idx="5966">
                  <c:v>725</c:v>
                </c:pt>
                <c:pt idx="5967">
                  <c:v>725</c:v>
                </c:pt>
                <c:pt idx="5968">
                  <c:v>725</c:v>
                </c:pt>
                <c:pt idx="5969">
                  <c:v>725</c:v>
                </c:pt>
                <c:pt idx="5970">
                  <c:v>725</c:v>
                </c:pt>
                <c:pt idx="5971">
                  <c:v>725</c:v>
                </c:pt>
                <c:pt idx="5972">
                  <c:v>725</c:v>
                </c:pt>
                <c:pt idx="5973">
                  <c:v>725</c:v>
                </c:pt>
                <c:pt idx="5974">
                  <c:v>725</c:v>
                </c:pt>
                <c:pt idx="5975">
                  <c:v>725</c:v>
                </c:pt>
                <c:pt idx="5976">
                  <c:v>725</c:v>
                </c:pt>
                <c:pt idx="5977">
                  <c:v>726</c:v>
                </c:pt>
                <c:pt idx="5978">
                  <c:v>726</c:v>
                </c:pt>
                <c:pt idx="5979">
                  <c:v>725</c:v>
                </c:pt>
                <c:pt idx="5980">
                  <c:v>725</c:v>
                </c:pt>
                <c:pt idx="5981">
                  <c:v>725</c:v>
                </c:pt>
                <c:pt idx="5982">
                  <c:v>725</c:v>
                </c:pt>
                <c:pt idx="5983">
                  <c:v>725</c:v>
                </c:pt>
                <c:pt idx="5984">
                  <c:v>725</c:v>
                </c:pt>
                <c:pt idx="5985">
                  <c:v>725</c:v>
                </c:pt>
                <c:pt idx="5986">
                  <c:v>725</c:v>
                </c:pt>
                <c:pt idx="5987">
                  <c:v>725</c:v>
                </c:pt>
                <c:pt idx="5988">
                  <c:v>724</c:v>
                </c:pt>
                <c:pt idx="5989">
                  <c:v>724</c:v>
                </c:pt>
                <c:pt idx="5990">
                  <c:v>725</c:v>
                </c:pt>
                <c:pt idx="5991">
                  <c:v>724</c:v>
                </c:pt>
                <c:pt idx="5992">
                  <c:v>724</c:v>
                </c:pt>
                <c:pt idx="5993">
                  <c:v>724</c:v>
                </c:pt>
                <c:pt idx="5994">
                  <c:v>724</c:v>
                </c:pt>
                <c:pt idx="5995">
                  <c:v>724</c:v>
                </c:pt>
                <c:pt idx="5996">
                  <c:v>724</c:v>
                </c:pt>
                <c:pt idx="5997">
                  <c:v>724</c:v>
                </c:pt>
                <c:pt idx="5998">
                  <c:v>724</c:v>
                </c:pt>
                <c:pt idx="5999">
                  <c:v>724</c:v>
                </c:pt>
                <c:pt idx="6000">
                  <c:v>725</c:v>
                </c:pt>
                <c:pt idx="6001">
                  <c:v>725</c:v>
                </c:pt>
                <c:pt idx="6002">
                  <c:v>725</c:v>
                </c:pt>
                <c:pt idx="6003">
                  <c:v>725</c:v>
                </c:pt>
                <c:pt idx="6004">
                  <c:v>725</c:v>
                </c:pt>
                <c:pt idx="6005">
                  <c:v>725</c:v>
                </c:pt>
                <c:pt idx="6006">
                  <c:v>725</c:v>
                </c:pt>
                <c:pt idx="6007">
                  <c:v>724</c:v>
                </c:pt>
                <c:pt idx="6008">
                  <c:v>724</c:v>
                </c:pt>
                <c:pt idx="6009">
                  <c:v>725</c:v>
                </c:pt>
                <c:pt idx="6010">
                  <c:v>724</c:v>
                </c:pt>
                <c:pt idx="6011">
                  <c:v>724</c:v>
                </c:pt>
                <c:pt idx="6012">
                  <c:v>724</c:v>
                </c:pt>
                <c:pt idx="6013">
                  <c:v>724</c:v>
                </c:pt>
                <c:pt idx="6014">
                  <c:v>724</c:v>
                </c:pt>
                <c:pt idx="6015">
                  <c:v>723</c:v>
                </c:pt>
                <c:pt idx="6016">
                  <c:v>723</c:v>
                </c:pt>
                <c:pt idx="6017">
                  <c:v>724</c:v>
                </c:pt>
                <c:pt idx="6018">
                  <c:v>724</c:v>
                </c:pt>
                <c:pt idx="6019">
                  <c:v>724</c:v>
                </c:pt>
                <c:pt idx="6020">
                  <c:v>724</c:v>
                </c:pt>
                <c:pt idx="6021">
                  <c:v>724</c:v>
                </c:pt>
                <c:pt idx="6022">
                  <c:v>724</c:v>
                </c:pt>
                <c:pt idx="6023">
                  <c:v>724</c:v>
                </c:pt>
                <c:pt idx="6024">
                  <c:v>724</c:v>
                </c:pt>
                <c:pt idx="6025">
                  <c:v>724</c:v>
                </c:pt>
                <c:pt idx="6026">
                  <c:v>724</c:v>
                </c:pt>
                <c:pt idx="6027">
                  <c:v>724</c:v>
                </c:pt>
                <c:pt idx="6028">
                  <c:v>724</c:v>
                </c:pt>
                <c:pt idx="6029">
                  <c:v>724</c:v>
                </c:pt>
                <c:pt idx="6030">
                  <c:v>724</c:v>
                </c:pt>
                <c:pt idx="6031">
                  <c:v>724</c:v>
                </c:pt>
                <c:pt idx="6032">
                  <c:v>724</c:v>
                </c:pt>
                <c:pt idx="6033">
                  <c:v>724</c:v>
                </c:pt>
                <c:pt idx="6034">
                  <c:v>723</c:v>
                </c:pt>
                <c:pt idx="6035">
                  <c:v>723</c:v>
                </c:pt>
                <c:pt idx="6036">
                  <c:v>723</c:v>
                </c:pt>
                <c:pt idx="6037">
                  <c:v>723</c:v>
                </c:pt>
                <c:pt idx="6038">
                  <c:v>722</c:v>
                </c:pt>
                <c:pt idx="6039">
                  <c:v>722</c:v>
                </c:pt>
                <c:pt idx="6040">
                  <c:v>722</c:v>
                </c:pt>
                <c:pt idx="6041">
                  <c:v>722</c:v>
                </c:pt>
                <c:pt idx="6042">
                  <c:v>722</c:v>
                </c:pt>
                <c:pt idx="6043">
                  <c:v>723</c:v>
                </c:pt>
                <c:pt idx="6044">
                  <c:v>723</c:v>
                </c:pt>
                <c:pt idx="6045">
                  <c:v>723</c:v>
                </c:pt>
                <c:pt idx="6046">
                  <c:v>723</c:v>
                </c:pt>
                <c:pt idx="6047">
                  <c:v>723</c:v>
                </c:pt>
                <c:pt idx="6048">
                  <c:v>724</c:v>
                </c:pt>
                <c:pt idx="6049">
                  <c:v>724</c:v>
                </c:pt>
                <c:pt idx="6050">
                  <c:v>724</c:v>
                </c:pt>
                <c:pt idx="6051">
                  <c:v>724</c:v>
                </c:pt>
                <c:pt idx="6052">
                  <c:v>723</c:v>
                </c:pt>
                <c:pt idx="6053">
                  <c:v>724</c:v>
                </c:pt>
                <c:pt idx="6054">
                  <c:v>724</c:v>
                </c:pt>
                <c:pt idx="6055">
                  <c:v>723</c:v>
                </c:pt>
                <c:pt idx="6056">
                  <c:v>723</c:v>
                </c:pt>
                <c:pt idx="6057">
                  <c:v>723</c:v>
                </c:pt>
                <c:pt idx="6058">
                  <c:v>723</c:v>
                </c:pt>
                <c:pt idx="6059">
                  <c:v>723</c:v>
                </c:pt>
                <c:pt idx="6060">
                  <c:v>723</c:v>
                </c:pt>
                <c:pt idx="6061">
                  <c:v>722</c:v>
                </c:pt>
                <c:pt idx="6062">
                  <c:v>722</c:v>
                </c:pt>
                <c:pt idx="6063">
                  <c:v>722</c:v>
                </c:pt>
                <c:pt idx="6064">
                  <c:v>722</c:v>
                </c:pt>
                <c:pt idx="6065">
                  <c:v>722</c:v>
                </c:pt>
                <c:pt idx="6066">
                  <c:v>722</c:v>
                </c:pt>
                <c:pt idx="6067">
                  <c:v>722</c:v>
                </c:pt>
                <c:pt idx="6068">
                  <c:v>722</c:v>
                </c:pt>
                <c:pt idx="6069">
                  <c:v>722</c:v>
                </c:pt>
                <c:pt idx="6070">
                  <c:v>722</c:v>
                </c:pt>
                <c:pt idx="6071">
                  <c:v>722</c:v>
                </c:pt>
                <c:pt idx="6072">
                  <c:v>722</c:v>
                </c:pt>
                <c:pt idx="6073">
                  <c:v>722</c:v>
                </c:pt>
                <c:pt idx="6074">
                  <c:v>723</c:v>
                </c:pt>
                <c:pt idx="6075">
                  <c:v>723</c:v>
                </c:pt>
                <c:pt idx="6076">
                  <c:v>723</c:v>
                </c:pt>
                <c:pt idx="6077">
                  <c:v>723</c:v>
                </c:pt>
                <c:pt idx="6078">
                  <c:v>723</c:v>
                </c:pt>
                <c:pt idx="6079">
                  <c:v>723</c:v>
                </c:pt>
                <c:pt idx="6080">
                  <c:v>723</c:v>
                </c:pt>
                <c:pt idx="6081">
                  <c:v>723</c:v>
                </c:pt>
                <c:pt idx="6082">
                  <c:v>723</c:v>
                </c:pt>
                <c:pt idx="6083">
                  <c:v>723</c:v>
                </c:pt>
                <c:pt idx="6084">
                  <c:v>723</c:v>
                </c:pt>
                <c:pt idx="6085">
                  <c:v>722</c:v>
                </c:pt>
                <c:pt idx="6086">
                  <c:v>722</c:v>
                </c:pt>
                <c:pt idx="6087">
                  <c:v>722</c:v>
                </c:pt>
                <c:pt idx="6088">
                  <c:v>722</c:v>
                </c:pt>
                <c:pt idx="6089">
                  <c:v>722</c:v>
                </c:pt>
                <c:pt idx="6090">
                  <c:v>723</c:v>
                </c:pt>
                <c:pt idx="6091">
                  <c:v>723</c:v>
                </c:pt>
                <c:pt idx="6092">
                  <c:v>723</c:v>
                </c:pt>
                <c:pt idx="6093">
                  <c:v>723</c:v>
                </c:pt>
                <c:pt idx="6094">
                  <c:v>723</c:v>
                </c:pt>
                <c:pt idx="6095">
                  <c:v>723</c:v>
                </c:pt>
                <c:pt idx="6096">
                  <c:v>723</c:v>
                </c:pt>
                <c:pt idx="6097">
                  <c:v>723</c:v>
                </c:pt>
                <c:pt idx="6098">
                  <c:v>723</c:v>
                </c:pt>
                <c:pt idx="6099">
                  <c:v>723</c:v>
                </c:pt>
                <c:pt idx="6100">
                  <c:v>724</c:v>
                </c:pt>
                <c:pt idx="6101">
                  <c:v>724</c:v>
                </c:pt>
                <c:pt idx="6102">
                  <c:v>724</c:v>
                </c:pt>
                <c:pt idx="6103">
                  <c:v>724</c:v>
                </c:pt>
                <c:pt idx="6104">
                  <c:v>724</c:v>
                </c:pt>
                <c:pt idx="6105">
                  <c:v>724</c:v>
                </c:pt>
                <c:pt idx="6106">
                  <c:v>724</c:v>
                </c:pt>
                <c:pt idx="6107">
                  <c:v>724</c:v>
                </c:pt>
                <c:pt idx="6108">
                  <c:v>724</c:v>
                </c:pt>
                <c:pt idx="6109">
                  <c:v>724</c:v>
                </c:pt>
                <c:pt idx="6110">
                  <c:v>724</c:v>
                </c:pt>
                <c:pt idx="6111">
                  <c:v>723</c:v>
                </c:pt>
                <c:pt idx="6112">
                  <c:v>723</c:v>
                </c:pt>
                <c:pt idx="6113">
                  <c:v>724</c:v>
                </c:pt>
                <c:pt idx="6114">
                  <c:v>724</c:v>
                </c:pt>
                <c:pt idx="6115">
                  <c:v>723</c:v>
                </c:pt>
                <c:pt idx="6116">
                  <c:v>723</c:v>
                </c:pt>
                <c:pt idx="6117">
                  <c:v>723</c:v>
                </c:pt>
                <c:pt idx="6118">
                  <c:v>724</c:v>
                </c:pt>
                <c:pt idx="6119">
                  <c:v>723</c:v>
                </c:pt>
                <c:pt idx="6120">
                  <c:v>723</c:v>
                </c:pt>
                <c:pt idx="6121">
                  <c:v>723</c:v>
                </c:pt>
                <c:pt idx="6122">
                  <c:v>724</c:v>
                </c:pt>
                <c:pt idx="6123">
                  <c:v>724</c:v>
                </c:pt>
                <c:pt idx="6124">
                  <c:v>724</c:v>
                </c:pt>
                <c:pt idx="6125">
                  <c:v>723</c:v>
                </c:pt>
                <c:pt idx="6126">
                  <c:v>724</c:v>
                </c:pt>
                <c:pt idx="6127">
                  <c:v>724</c:v>
                </c:pt>
                <c:pt idx="6128">
                  <c:v>723</c:v>
                </c:pt>
                <c:pt idx="6129">
                  <c:v>723</c:v>
                </c:pt>
                <c:pt idx="6130">
                  <c:v>723</c:v>
                </c:pt>
                <c:pt idx="6131">
                  <c:v>723</c:v>
                </c:pt>
                <c:pt idx="6132">
                  <c:v>723</c:v>
                </c:pt>
                <c:pt idx="6133">
                  <c:v>723</c:v>
                </c:pt>
                <c:pt idx="6134">
                  <c:v>723</c:v>
                </c:pt>
                <c:pt idx="6135">
                  <c:v>723</c:v>
                </c:pt>
                <c:pt idx="6136">
                  <c:v>723</c:v>
                </c:pt>
                <c:pt idx="6137">
                  <c:v>723</c:v>
                </c:pt>
                <c:pt idx="6138">
                  <c:v>723</c:v>
                </c:pt>
                <c:pt idx="6139">
                  <c:v>723</c:v>
                </c:pt>
                <c:pt idx="6140">
                  <c:v>722</c:v>
                </c:pt>
                <c:pt idx="6141">
                  <c:v>723</c:v>
                </c:pt>
                <c:pt idx="6142">
                  <c:v>723</c:v>
                </c:pt>
                <c:pt idx="6143">
                  <c:v>723</c:v>
                </c:pt>
                <c:pt idx="6144">
                  <c:v>723</c:v>
                </c:pt>
                <c:pt idx="6145">
                  <c:v>722</c:v>
                </c:pt>
                <c:pt idx="6146">
                  <c:v>723</c:v>
                </c:pt>
                <c:pt idx="6147">
                  <c:v>723</c:v>
                </c:pt>
                <c:pt idx="6148">
                  <c:v>723</c:v>
                </c:pt>
                <c:pt idx="6149">
                  <c:v>723</c:v>
                </c:pt>
                <c:pt idx="6150">
                  <c:v>723</c:v>
                </c:pt>
                <c:pt idx="6151">
                  <c:v>723</c:v>
                </c:pt>
                <c:pt idx="6152">
                  <c:v>723</c:v>
                </c:pt>
                <c:pt idx="6153">
                  <c:v>722</c:v>
                </c:pt>
                <c:pt idx="6154">
                  <c:v>722</c:v>
                </c:pt>
                <c:pt idx="6155">
                  <c:v>722</c:v>
                </c:pt>
                <c:pt idx="6156">
                  <c:v>722</c:v>
                </c:pt>
                <c:pt idx="6157">
                  <c:v>722</c:v>
                </c:pt>
                <c:pt idx="6158">
                  <c:v>722</c:v>
                </c:pt>
                <c:pt idx="6159">
                  <c:v>722</c:v>
                </c:pt>
                <c:pt idx="6160">
                  <c:v>722</c:v>
                </c:pt>
                <c:pt idx="6161">
                  <c:v>722</c:v>
                </c:pt>
                <c:pt idx="6162">
                  <c:v>722</c:v>
                </c:pt>
                <c:pt idx="6163">
                  <c:v>721</c:v>
                </c:pt>
                <c:pt idx="6164">
                  <c:v>722</c:v>
                </c:pt>
                <c:pt idx="6165">
                  <c:v>722</c:v>
                </c:pt>
                <c:pt idx="6166">
                  <c:v>722</c:v>
                </c:pt>
                <c:pt idx="6167">
                  <c:v>721</c:v>
                </c:pt>
                <c:pt idx="6168">
                  <c:v>721</c:v>
                </c:pt>
                <c:pt idx="6169">
                  <c:v>721</c:v>
                </c:pt>
                <c:pt idx="6170">
                  <c:v>721</c:v>
                </c:pt>
                <c:pt idx="6171">
                  <c:v>721</c:v>
                </c:pt>
                <c:pt idx="6172">
                  <c:v>721</c:v>
                </c:pt>
                <c:pt idx="6173">
                  <c:v>721</c:v>
                </c:pt>
                <c:pt idx="6174">
                  <c:v>721</c:v>
                </c:pt>
                <c:pt idx="6175">
                  <c:v>721</c:v>
                </c:pt>
                <c:pt idx="6176">
                  <c:v>720</c:v>
                </c:pt>
                <c:pt idx="6177">
                  <c:v>720</c:v>
                </c:pt>
                <c:pt idx="6178">
                  <c:v>720</c:v>
                </c:pt>
                <c:pt idx="6179">
                  <c:v>720</c:v>
                </c:pt>
                <c:pt idx="6180">
                  <c:v>719</c:v>
                </c:pt>
                <c:pt idx="6181">
                  <c:v>720</c:v>
                </c:pt>
                <c:pt idx="6182">
                  <c:v>719</c:v>
                </c:pt>
                <c:pt idx="6183">
                  <c:v>719</c:v>
                </c:pt>
                <c:pt idx="6184">
                  <c:v>719</c:v>
                </c:pt>
                <c:pt idx="6185">
                  <c:v>719</c:v>
                </c:pt>
                <c:pt idx="6186">
                  <c:v>719</c:v>
                </c:pt>
                <c:pt idx="6187">
                  <c:v>720</c:v>
                </c:pt>
                <c:pt idx="6188">
                  <c:v>720</c:v>
                </c:pt>
                <c:pt idx="6189">
                  <c:v>720</c:v>
                </c:pt>
                <c:pt idx="6190">
                  <c:v>720</c:v>
                </c:pt>
                <c:pt idx="6191">
                  <c:v>720</c:v>
                </c:pt>
                <c:pt idx="6192">
                  <c:v>720</c:v>
                </c:pt>
                <c:pt idx="6193">
                  <c:v>720</c:v>
                </c:pt>
                <c:pt idx="6194">
                  <c:v>720</c:v>
                </c:pt>
                <c:pt idx="6195">
                  <c:v>721</c:v>
                </c:pt>
                <c:pt idx="6196">
                  <c:v>720</c:v>
                </c:pt>
                <c:pt idx="6197">
                  <c:v>720</c:v>
                </c:pt>
                <c:pt idx="6198">
                  <c:v>721</c:v>
                </c:pt>
                <c:pt idx="6199">
                  <c:v>721</c:v>
                </c:pt>
                <c:pt idx="6200">
                  <c:v>720</c:v>
                </c:pt>
                <c:pt idx="6201">
                  <c:v>720</c:v>
                </c:pt>
                <c:pt idx="6202">
                  <c:v>720</c:v>
                </c:pt>
                <c:pt idx="6203">
                  <c:v>719</c:v>
                </c:pt>
                <c:pt idx="6204">
                  <c:v>719</c:v>
                </c:pt>
                <c:pt idx="6205">
                  <c:v>719</c:v>
                </c:pt>
                <c:pt idx="6206">
                  <c:v>719</c:v>
                </c:pt>
                <c:pt idx="6207">
                  <c:v>719</c:v>
                </c:pt>
                <c:pt idx="6208">
                  <c:v>719</c:v>
                </c:pt>
                <c:pt idx="6209">
                  <c:v>719</c:v>
                </c:pt>
                <c:pt idx="6210">
                  <c:v>719</c:v>
                </c:pt>
                <c:pt idx="6211">
                  <c:v>720</c:v>
                </c:pt>
                <c:pt idx="6212">
                  <c:v>719</c:v>
                </c:pt>
                <c:pt idx="6213">
                  <c:v>720</c:v>
                </c:pt>
                <c:pt idx="6214">
                  <c:v>719</c:v>
                </c:pt>
                <c:pt idx="6215">
                  <c:v>720</c:v>
                </c:pt>
                <c:pt idx="6216">
                  <c:v>720</c:v>
                </c:pt>
                <c:pt idx="6217">
                  <c:v>720</c:v>
                </c:pt>
                <c:pt idx="6218">
                  <c:v>720</c:v>
                </c:pt>
                <c:pt idx="6219">
                  <c:v>720</c:v>
                </c:pt>
                <c:pt idx="6220">
                  <c:v>720</c:v>
                </c:pt>
                <c:pt idx="6221">
                  <c:v>720</c:v>
                </c:pt>
                <c:pt idx="6222">
                  <c:v>720</c:v>
                </c:pt>
                <c:pt idx="6223">
                  <c:v>720</c:v>
                </c:pt>
                <c:pt idx="6224">
                  <c:v>720</c:v>
                </c:pt>
                <c:pt idx="6225">
                  <c:v>720</c:v>
                </c:pt>
                <c:pt idx="6226">
                  <c:v>720</c:v>
                </c:pt>
                <c:pt idx="6227">
                  <c:v>719</c:v>
                </c:pt>
                <c:pt idx="6228">
                  <c:v>719</c:v>
                </c:pt>
                <c:pt idx="6229">
                  <c:v>719</c:v>
                </c:pt>
                <c:pt idx="6230">
                  <c:v>719</c:v>
                </c:pt>
                <c:pt idx="6231">
                  <c:v>719</c:v>
                </c:pt>
                <c:pt idx="6232">
                  <c:v>719</c:v>
                </c:pt>
                <c:pt idx="6233">
                  <c:v>719</c:v>
                </c:pt>
                <c:pt idx="6234">
                  <c:v>719</c:v>
                </c:pt>
                <c:pt idx="6235">
                  <c:v>719</c:v>
                </c:pt>
                <c:pt idx="6236">
                  <c:v>719</c:v>
                </c:pt>
                <c:pt idx="6237">
                  <c:v>719</c:v>
                </c:pt>
                <c:pt idx="6238">
                  <c:v>720</c:v>
                </c:pt>
                <c:pt idx="6239">
                  <c:v>720</c:v>
                </c:pt>
                <c:pt idx="6240">
                  <c:v>719</c:v>
                </c:pt>
                <c:pt idx="6241">
                  <c:v>719</c:v>
                </c:pt>
                <c:pt idx="6242">
                  <c:v>720</c:v>
                </c:pt>
                <c:pt idx="6243">
                  <c:v>720</c:v>
                </c:pt>
                <c:pt idx="6244">
                  <c:v>720</c:v>
                </c:pt>
                <c:pt idx="6245">
                  <c:v>720</c:v>
                </c:pt>
                <c:pt idx="6246">
                  <c:v>720</c:v>
                </c:pt>
                <c:pt idx="6247">
                  <c:v>720</c:v>
                </c:pt>
                <c:pt idx="6248">
                  <c:v>720</c:v>
                </c:pt>
                <c:pt idx="6249">
                  <c:v>720</c:v>
                </c:pt>
                <c:pt idx="6250">
                  <c:v>719</c:v>
                </c:pt>
                <c:pt idx="6251">
                  <c:v>719</c:v>
                </c:pt>
                <c:pt idx="6252">
                  <c:v>719</c:v>
                </c:pt>
                <c:pt idx="6253">
                  <c:v>719</c:v>
                </c:pt>
                <c:pt idx="6254">
                  <c:v>719</c:v>
                </c:pt>
                <c:pt idx="6255">
                  <c:v>719</c:v>
                </c:pt>
                <c:pt idx="6256">
                  <c:v>719</c:v>
                </c:pt>
                <c:pt idx="6257">
                  <c:v>719</c:v>
                </c:pt>
                <c:pt idx="6258">
                  <c:v>719</c:v>
                </c:pt>
                <c:pt idx="6259">
                  <c:v>719</c:v>
                </c:pt>
                <c:pt idx="6260">
                  <c:v>719</c:v>
                </c:pt>
                <c:pt idx="6261">
                  <c:v>719</c:v>
                </c:pt>
                <c:pt idx="6262">
                  <c:v>720</c:v>
                </c:pt>
                <c:pt idx="6263">
                  <c:v>720</c:v>
                </c:pt>
                <c:pt idx="6264">
                  <c:v>720</c:v>
                </c:pt>
                <c:pt idx="6265">
                  <c:v>720</c:v>
                </c:pt>
                <c:pt idx="6266">
                  <c:v>720</c:v>
                </c:pt>
                <c:pt idx="6267">
                  <c:v>720</c:v>
                </c:pt>
                <c:pt idx="6268">
                  <c:v>720</c:v>
                </c:pt>
                <c:pt idx="6269">
                  <c:v>720</c:v>
                </c:pt>
                <c:pt idx="6270">
                  <c:v>720</c:v>
                </c:pt>
                <c:pt idx="6271">
                  <c:v>720</c:v>
                </c:pt>
                <c:pt idx="6272">
                  <c:v>720</c:v>
                </c:pt>
                <c:pt idx="6273">
                  <c:v>720</c:v>
                </c:pt>
                <c:pt idx="6274">
                  <c:v>720</c:v>
                </c:pt>
                <c:pt idx="6275">
                  <c:v>720</c:v>
                </c:pt>
                <c:pt idx="6276">
                  <c:v>720</c:v>
                </c:pt>
                <c:pt idx="6277">
                  <c:v>720</c:v>
                </c:pt>
                <c:pt idx="6278">
                  <c:v>720</c:v>
                </c:pt>
                <c:pt idx="6279">
                  <c:v>720</c:v>
                </c:pt>
                <c:pt idx="6280">
                  <c:v>719</c:v>
                </c:pt>
                <c:pt idx="6281">
                  <c:v>719</c:v>
                </c:pt>
                <c:pt idx="6282">
                  <c:v>719</c:v>
                </c:pt>
                <c:pt idx="6283">
                  <c:v>720</c:v>
                </c:pt>
                <c:pt idx="6284">
                  <c:v>720</c:v>
                </c:pt>
                <c:pt idx="6285">
                  <c:v>720</c:v>
                </c:pt>
                <c:pt idx="6286">
                  <c:v>720</c:v>
                </c:pt>
                <c:pt idx="6287">
                  <c:v>720</c:v>
                </c:pt>
                <c:pt idx="6288">
                  <c:v>721</c:v>
                </c:pt>
                <c:pt idx="6289">
                  <c:v>721</c:v>
                </c:pt>
                <c:pt idx="6290">
                  <c:v>721</c:v>
                </c:pt>
                <c:pt idx="6291">
                  <c:v>721</c:v>
                </c:pt>
                <c:pt idx="6292">
                  <c:v>721</c:v>
                </c:pt>
                <c:pt idx="6293">
                  <c:v>721</c:v>
                </c:pt>
                <c:pt idx="6294">
                  <c:v>721</c:v>
                </c:pt>
                <c:pt idx="6295">
                  <c:v>721</c:v>
                </c:pt>
                <c:pt idx="6296">
                  <c:v>721</c:v>
                </c:pt>
                <c:pt idx="6297">
                  <c:v>721</c:v>
                </c:pt>
                <c:pt idx="6298">
                  <c:v>721</c:v>
                </c:pt>
                <c:pt idx="6299">
                  <c:v>720</c:v>
                </c:pt>
                <c:pt idx="6300">
                  <c:v>720</c:v>
                </c:pt>
                <c:pt idx="6301">
                  <c:v>720</c:v>
                </c:pt>
                <c:pt idx="6302">
                  <c:v>720</c:v>
                </c:pt>
                <c:pt idx="6303">
                  <c:v>720</c:v>
                </c:pt>
                <c:pt idx="6304">
                  <c:v>720</c:v>
                </c:pt>
                <c:pt idx="6305">
                  <c:v>720</c:v>
                </c:pt>
                <c:pt idx="6306">
                  <c:v>720</c:v>
                </c:pt>
                <c:pt idx="6307">
                  <c:v>720</c:v>
                </c:pt>
                <c:pt idx="6308">
                  <c:v>721</c:v>
                </c:pt>
                <c:pt idx="6309">
                  <c:v>721</c:v>
                </c:pt>
                <c:pt idx="6310">
                  <c:v>721</c:v>
                </c:pt>
                <c:pt idx="6311">
                  <c:v>720</c:v>
                </c:pt>
                <c:pt idx="6312">
                  <c:v>719</c:v>
                </c:pt>
                <c:pt idx="6313">
                  <c:v>719</c:v>
                </c:pt>
                <c:pt idx="6314">
                  <c:v>720</c:v>
                </c:pt>
                <c:pt idx="6315">
                  <c:v>720</c:v>
                </c:pt>
                <c:pt idx="6316">
                  <c:v>719</c:v>
                </c:pt>
                <c:pt idx="6317">
                  <c:v>719</c:v>
                </c:pt>
                <c:pt idx="6318">
                  <c:v>719</c:v>
                </c:pt>
                <c:pt idx="6319">
                  <c:v>720</c:v>
                </c:pt>
                <c:pt idx="6320">
                  <c:v>719</c:v>
                </c:pt>
                <c:pt idx="6321">
                  <c:v>719</c:v>
                </c:pt>
                <c:pt idx="6322">
                  <c:v>719</c:v>
                </c:pt>
                <c:pt idx="6323">
                  <c:v>719</c:v>
                </c:pt>
                <c:pt idx="6324">
                  <c:v>718</c:v>
                </c:pt>
                <c:pt idx="6325">
                  <c:v>718</c:v>
                </c:pt>
                <c:pt idx="6326">
                  <c:v>718</c:v>
                </c:pt>
                <c:pt idx="6327">
                  <c:v>717</c:v>
                </c:pt>
                <c:pt idx="6328">
                  <c:v>717</c:v>
                </c:pt>
                <c:pt idx="6329">
                  <c:v>717</c:v>
                </c:pt>
                <c:pt idx="6330">
                  <c:v>716</c:v>
                </c:pt>
                <c:pt idx="6331">
                  <c:v>717</c:v>
                </c:pt>
                <c:pt idx="6332">
                  <c:v>718</c:v>
                </c:pt>
                <c:pt idx="6333">
                  <c:v>718</c:v>
                </c:pt>
                <c:pt idx="6334">
                  <c:v>718</c:v>
                </c:pt>
                <c:pt idx="6335">
                  <c:v>719</c:v>
                </c:pt>
                <c:pt idx="6336">
                  <c:v>719</c:v>
                </c:pt>
                <c:pt idx="6337">
                  <c:v>719</c:v>
                </c:pt>
                <c:pt idx="6338">
                  <c:v>719</c:v>
                </c:pt>
                <c:pt idx="6339">
                  <c:v>719</c:v>
                </c:pt>
                <c:pt idx="6340">
                  <c:v>719</c:v>
                </c:pt>
                <c:pt idx="6341">
                  <c:v>719</c:v>
                </c:pt>
                <c:pt idx="6342">
                  <c:v>719</c:v>
                </c:pt>
                <c:pt idx="6343">
                  <c:v>719</c:v>
                </c:pt>
                <c:pt idx="6344">
                  <c:v>719</c:v>
                </c:pt>
                <c:pt idx="6345">
                  <c:v>719</c:v>
                </c:pt>
                <c:pt idx="6346">
                  <c:v>719</c:v>
                </c:pt>
                <c:pt idx="6347">
                  <c:v>718</c:v>
                </c:pt>
                <c:pt idx="6348">
                  <c:v>718</c:v>
                </c:pt>
                <c:pt idx="6349">
                  <c:v>717</c:v>
                </c:pt>
                <c:pt idx="6350">
                  <c:v>717</c:v>
                </c:pt>
                <c:pt idx="6351">
                  <c:v>717</c:v>
                </c:pt>
                <c:pt idx="6352">
                  <c:v>717</c:v>
                </c:pt>
                <c:pt idx="6353">
                  <c:v>717</c:v>
                </c:pt>
                <c:pt idx="6354">
                  <c:v>717</c:v>
                </c:pt>
                <c:pt idx="6355">
                  <c:v>717</c:v>
                </c:pt>
                <c:pt idx="6356">
                  <c:v>717</c:v>
                </c:pt>
                <c:pt idx="6357">
                  <c:v>718</c:v>
                </c:pt>
                <c:pt idx="6358">
                  <c:v>718</c:v>
                </c:pt>
                <c:pt idx="6359">
                  <c:v>718</c:v>
                </c:pt>
                <c:pt idx="6360">
                  <c:v>718</c:v>
                </c:pt>
                <c:pt idx="6361">
                  <c:v>718</c:v>
                </c:pt>
                <c:pt idx="6362">
                  <c:v>719</c:v>
                </c:pt>
                <c:pt idx="6363">
                  <c:v>719</c:v>
                </c:pt>
                <c:pt idx="6364">
                  <c:v>718</c:v>
                </c:pt>
                <c:pt idx="6365">
                  <c:v>718</c:v>
                </c:pt>
                <c:pt idx="6366">
                  <c:v>718</c:v>
                </c:pt>
                <c:pt idx="6367">
                  <c:v>719</c:v>
                </c:pt>
                <c:pt idx="6368">
                  <c:v>719</c:v>
                </c:pt>
                <c:pt idx="6369">
                  <c:v>718</c:v>
                </c:pt>
                <c:pt idx="6370">
                  <c:v>718</c:v>
                </c:pt>
                <c:pt idx="6371">
                  <c:v>718</c:v>
                </c:pt>
                <c:pt idx="6372">
                  <c:v>718</c:v>
                </c:pt>
                <c:pt idx="6373">
                  <c:v>718</c:v>
                </c:pt>
                <c:pt idx="6374">
                  <c:v>718</c:v>
                </c:pt>
                <c:pt idx="6375">
                  <c:v>717</c:v>
                </c:pt>
                <c:pt idx="6376">
                  <c:v>717</c:v>
                </c:pt>
                <c:pt idx="6377">
                  <c:v>717</c:v>
                </c:pt>
                <c:pt idx="6378">
                  <c:v>717</c:v>
                </c:pt>
                <c:pt idx="6379">
                  <c:v>718</c:v>
                </c:pt>
                <c:pt idx="6380">
                  <c:v>718</c:v>
                </c:pt>
                <c:pt idx="6381">
                  <c:v>718</c:v>
                </c:pt>
                <c:pt idx="6382">
                  <c:v>718</c:v>
                </c:pt>
                <c:pt idx="6383">
                  <c:v>718</c:v>
                </c:pt>
                <c:pt idx="6384">
                  <c:v>719</c:v>
                </c:pt>
                <c:pt idx="6385">
                  <c:v>719</c:v>
                </c:pt>
                <c:pt idx="6386">
                  <c:v>719</c:v>
                </c:pt>
                <c:pt idx="6387">
                  <c:v>719</c:v>
                </c:pt>
                <c:pt idx="6388">
                  <c:v>719</c:v>
                </c:pt>
                <c:pt idx="6389">
                  <c:v>719</c:v>
                </c:pt>
                <c:pt idx="6390">
                  <c:v>719</c:v>
                </c:pt>
                <c:pt idx="6391">
                  <c:v>719</c:v>
                </c:pt>
                <c:pt idx="6392">
                  <c:v>719</c:v>
                </c:pt>
                <c:pt idx="6393">
                  <c:v>719</c:v>
                </c:pt>
                <c:pt idx="6394">
                  <c:v>719</c:v>
                </c:pt>
                <c:pt idx="6395">
                  <c:v>718</c:v>
                </c:pt>
                <c:pt idx="6396">
                  <c:v>718</c:v>
                </c:pt>
                <c:pt idx="6397">
                  <c:v>718</c:v>
                </c:pt>
                <c:pt idx="6398">
                  <c:v>718</c:v>
                </c:pt>
                <c:pt idx="6399">
                  <c:v>718</c:v>
                </c:pt>
                <c:pt idx="6400">
                  <c:v>718</c:v>
                </c:pt>
                <c:pt idx="6401">
                  <c:v>717</c:v>
                </c:pt>
                <c:pt idx="6402">
                  <c:v>718</c:v>
                </c:pt>
                <c:pt idx="6403">
                  <c:v>718</c:v>
                </c:pt>
                <c:pt idx="6404">
                  <c:v>718</c:v>
                </c:pt>
                <c:pt idx="6405">
                  <c:v>718</c:v>
                </c:pt>
                <c:pt idx="6406">
                  <c:v>719</c:v>
                </c:pt>
                <c:pt idx="6407">
                  <c:v>721</c:v>
                </c:pt>
                <c:pt idx="6408">
                  <c:v>722</c:v>
                </c:pt>
                <c:pt idx="6409">
                  <c:v>722</c:v>
                </c:pt>
                <c:pt idx="6410">
                  <c:v>722</c:v>
                </c:pt>
                <c:pt idx="6411">
                  <c:v>723</c:v>
                </c:pt>
                <c:pt idx="6412">
                  <c:v>723</c:v>
                </c:pt>
                <c:pt idx="6413">
                  <c:v>723</c:v>
                </c:pt>
                <c:pt idx="6414">
                  <c:v>722</c:v>
                </c:pt>
                <c:pt idx="6415">
                  <c:v>723</c:v>
                </c:pt>
                <c:pt idx="6416">
                  <c:v>723</c:v>
                </c:pt>
                <c:pt idx="6417">
                  <c:v>722</c:v>
                </c:pt>
                <c:pt idx="6418">
                  <c:v>722</c:v>
                </c:pt>
                <c:pt idx="6419">
                  <c:v>722</c:v>
                </c:pt>
                <c:pt idx="6420">
                  <c:v>722</c:v>
                </c:pt>
                <c:pt idx="6421">
                  <c:v>721</c:v>
                </c:pt>
                <c:pt idx="6422">
                  <c:v>721</c:v>
                </c:pt>
                <c:pt idx="6423">
                  <c:v>721</c:v>
                </c:pt>
                <c:pt idx="6424">
                  <c:v>721</c:v>
                </c:pt>
                <c:pt idx="6425">
                  <c:v>721</c:v>
                </c:pt>
                <c:pt idx="6426">
                  <c:v>721</c:v>
                </c:pt>
                <c:pt idx="6427">
                  <c:v>722</c:v>
                </c:pt>
                <c:pt idx="6428">
                  <c:v>722</c:v>
                </c:pt>
                <c:pt idx="6429">
                  <c:v>722</c:v>
                </c:pt>
                <c:pt idx="6430">
                  <c:v>722</c:v>
                </c:pt>
                <c:pt idx="6431">
                  <c:v>722</c:v>
                </c:pt>
                <c:pt idx="6432">
                  <c:v>722</c:v>
                </c:pt>
                <c:pt idx="6433">
                  <c:v>723</c:v>
                </c:pt>
                <c:pt idx="6434">
                  <c:v>723</c:v>
                </c:pt>
                <c:pt idx="6435">
                  <c:v>723</c:v>
                </c:pt>
                <c:pt idx="6436">
                  <c:v>723</c:v>
                </c:pt>
                <c:pt idx="6437">
                  <c:v>723</c:v>
                </c:pt>
                <c:pt idx="6438">
                  <c:v>723</c:v>
                </c:pt>
                <c:pt idx="6439">
                  <c:v>722</c:v>
                </c:pt>
                <c:pt idx="6440">
                  <c:v>722</c:v>
                </c:pt>
                <c:pt idx="6441">
                  <c:v>723</c:v>
                </c:pt>
                <c:pt idx="6442">
                  <c:v>723</c:v>
                </c:pt>
                <c:pt idx="6443">
                  <c:v>723</c:v>
                </c:pt>
                <c:pt idx="6444">
                  <c:v>723</c:v>
                </c:pt>
                <c:pt idx="6445">
                  <c:v>723</c:v>
                </c:pt>
                <c:pt idx="6446">
                  <c:v>723</c:v>
                </c:pt>
                <c:pt idx="6447">
                  <c:v>723</c:v>
                </c:pt>
                <c:pt idx="6448">
                  <c:v>723</c:v>
                </c:pt>
                <c:pt idx="6449">
                  <c:v>723</c:v>
                </c:pt>
                <c:pt idx="6450">
                  <c:v>724</c:v>
                </c:pt>
                <c:pt idx="6451">
                  <c:v>724</c:v>
                </c:pt>
                <c:pt idx="6452">
                  <c:v>724</c:v>
                </c:pt>
                <c:pt idx="6453">
                  <c:v>723</c:v>
                </c:pt>
                <c:pt idx="6454">
                  <c:v>724</c:v>
                </c:pt>
                <c:pt idx="6455">
                  <c:v>724</c:v>
                </c:pt>
                <c:pt idx="6456">
                  <c:v>724</c:v>
                </c:pt>
                <c:pt idx="6457">
                  <c:v>724</c:v>
                </c:pt>
                <c:pt idx="6458">
                  <c:v>724</c:v>
                </c:pt>
                <c:pt idx="6459">
                  <c:v>724</c:v>
                </c:pt>
                <c:pt idx="6460">
                  <c:v>724</c:v>
                </c:pt>
                <c:pt idx="6461">
                  <c:v>724</c:v>
                </c:pt>
                <c:pt idx="6462">
                  <c:v>724</c:v>
                </c:pt>
                <c:pt idx="6463">
                  <c:v>725</c:v>
                </c:pt>
                <c:pt idx="6464">
                  <c:v>725</c:v>
                </c:pt>
                <c:pt idx="6465">
                  <c:v>725</c:v>
                </c:pt>
                <c:pt idx="6466">
                  <c:v>725</c:v>
                </c:pt>
                <c:pt idx="6467">
                  <c:v>726</c:v>
                </c:pt>
                <c:pt idx="6468">
                  <c:v>726</c:v>
                </c:pt>
                <c:pt idx="6469">
                  <c:v>726</c:v>
                </c:pt>
                <c:pt idx="6470">
                  <c:v>726</c:v>
                </c:pt>
                <c:pt idx="6471">
                  <c:v>726</c:v>
                </c:pt>
                <c:pt idx="6472">
                  <c:v>727</c:v>
                </c:pt>
                <c:pt idx="6473">
                  <c:v>727</c:v>
                </c:pt>
                <c:pt idx="6474">
                  <c:v>727</c:v>
                </c:pt>
                <c:pt idx="6475">
                  <c:v>728</c:v>
                </c:pt>
                <c:pt idx="6476">
                  <c:v>728</c:v>
                </c:pt>
                <c:pt idx="6477">
                  <c:v>728</c:v>
                </c:pt>
                <c:pt idx="6478">
                  <c:v>728</c:v>
                </c:pt>
                <c:pt idx="6479">
                  <c:v>728</c:v>
                </c:pt>
                <c:pt idx="6480">
                  <c:v>728</c:v>
                </c:pt>
                <c:pt idx="6481">
                  <c:v>729</c:v>
                </c:pt>
                <c:pt idx="6482">
                  <c:v>729</c:v>
                </c:pt>
                <c:pt idx="6483">
                  <c:v>729</c:v>
                </c:pt>
                <c:pt idx="6484">
                  <c:v>728</c:v>
                </c:pt>
                <c:pt idx="6485">
                  <c:v>729</c:v>
                </c:pt>
                <c:pt idx="6486">
                  <c:v>729</c:v>
                </c:pt>
                <c:pt idx="6487">
                  <c:v>729</c:v>
                </c:pt>
                <c:pt idx="6488">
                  <c:v>729</c:v>
                </c:pt>
                <c:pt idx="6489">
                  <c:v>729</c:v>
                </c:pt>
                <c:pt idx="6490">
                  <c:v>729</c:v>
                </c:pt>
                <c:pt idx="6491">
                  <c:v>729</c:v>
                </c:pt>
                <c:pt idx="6492">
                  <c:v>729</c:v>
                </c:pt>
                <c:pt idx="6493">
                  <c:v>729</c:v>
                </c:pt>
                <c:pt idx="6494">
                  <c:v>729</c:v>
                </c:pt>
                <c:pt idx="6495">
                  <c:v>729</c:v>
                </c:pt>
                <c:pt idx="6496">
                  <c:v>729</c:v>
                </c:pt>
                <c:pt idx="6497">
                  <c:v>729</c:v>
                </c:pt>
                <c:pt idx="6498">
                  <c:v>729</c:v>
                </c:pt>
                <c:pt idx="6499">
                  <c:v>729</c:v>
                </c:pt>
                <c:pt idx="6500">
                  <c:v>729</c:v>
                </c:pt>
                <c:pt idx="6501">
                  <c:v>729</c:v>
                </c:pt>
                <c:pt idx="6502">
                  <c:v>729</c:v>
                </c:pt>
                <c:pt idx="6503">
                  <c:v>729</c:v>
                </c:pt>
                <c:pt idx="6504">
                  <c:v>729</c:v>
                </c:pt>
                <c:pt idx="6505">
                  <c:v>729</c:v>
                </c:pt>
                <c:pt idx="6506">
                  <c:v>729</c:v>
                </c:pt>
                <c:pt idx="6507">
                  <c:v>729</c:v>
                </c:pt>
                <c:pt idx="6508">
                  <c:v>730</c:v>
                </c:pt>
                <c:pt idx="6509">
                  <c:v>729</c:v>
                </c:pt>
                <c:pt idx="6510">
                  <c:v>729</c:v>
                </c:pt>
                <c:pt idx="6511">
                  <c:v>729</c:v>
                </c:pt>
                <c:pt idx="6512">
                  <c:v>729</c:v>
                </c:pt>
                <c:pt idx="6513">
                  <c:v>730</c:v>
                </c:pt>
                <c:pt idx="6514">
                  <c:v>729</c:v>
                </c:pt>
                <c:pt idx="6515">
                  <c:v>729</c:v>
                </c:pt>
                <c:pt idx="6516">
                  <c:v>729</c:v>
                </c:pt>
                <c:pt idx="6517">
                  <c:v>730</c:v>
                </c:pt>
                <c:pt idx="6518">
                  <c:v>729</c:v>
                </c:pt>
                <c:pt idx="6519">
                  <c:v>729</c:v>
                </c:pt>
                <c:pt idx="6520">
                  <c:v>729</c:v>
                </c:pt>
                <c:pt idx="6521">
                  <c:v>729</c:v>
                </c:pt>
                <c:pt idx="6522">
                  <c:v>729</c:v>
                </c:pt>
                <c:pt idx="6523">
                  <c:v>729</c:v>
                </c:pt>
                <c:pt idx="6524">
                  <c:v>729</c:v>
                </c:pt>
                <c:pt idx="6525">
                  <c:v>729</c:v>
                </c:pt>
                <c:pt idx="6526">
                  <c:v>729</c:v>
                </c:pt>
                <c:pt idx="6527">
                  <c:v>729</c:v>
                </c:pt>
                <c:pt idx="6528">
                  <c:v>729</c:v>
                </c:pt>
                <c:pt idx="6529">
                  <c:v>729</c:v>
                </c:pt>
                <c:pt idx="6530">
                  <c:v>729</c:v>
                </c:pt>
                <c:pt idx="6531">
                  <c:v>730</c:v>
                </c:pt>
                <c:pt idx="6532">
                  <c:v>730</c:v>
                </c:pt>
                <c:pt idx="6533">
                  <c:v>729</c:v>
                </c:pt>
                <c:pt idx="6534">
                  <c:v>729</c:v>
                </c:pt>
                <c:pt idx="6535">
                  <c:v>730</c:v>
                </c:pt>
                <c:pt idx="6536">
                  <c:v>729</c:v>
                </c:pt>
                <c:pt idx="6537">
                  <c:v>729</c:v>
                </c:pt>
                <c:pt idx="6538">
                  <c:v>729</c:v>
                </c:pt>
                <c:pt idx="6539">
                  <c:v>729</c:v>
                </c:pt>
                <c:pt idx="6540">
                  <c:v>729</c:v>
                </c:pt>
                <c:pt idx="6541">
                  <c:v>729</c:v>
                </c:pt>
                <c:pt idx="6542">
                  <c:v>729</c:v>
                </c:pt>
                <c:pt idx="6543">
                  <c:v>729</c:v>
                </c:pt>
                <c:pt idx="6544">
                  <c:v>729</c:v>
                </c:pt>
                <c:pt idx="6545">
                  <c:v>729</c:v>
                </c:pt>
                <c:pt idx="6546">
                  <c:v>729</c:v>
                </c:pt>
                <c:pt idx="6547">
                  <c:v>729</c:v>
                </c:pt>
                <c:pt idx="6548">
                  <c:v>729</c:v>
                </c:pt>
                <c:pt idx="6549">
                  <c:v>729</c:v>
                </c:pt>
                <c:pt idx="6550">
                  <c:v>729</c:v>
                </c:pt>
                <c:pt idx="6551">
                  <c:v>729</c:v>
                </c:pt>
                <c:pt idx="6552">
                  <c:v>729</c:v>
                </c:pt>
                <c:pt idx="6553">
                  <c:v>729</c:v>
                </c:pt>
                <c:pt idx="6554">
                  <c:v>729</c:v>
                </c:pt>
                <c:pt idx="6555">
                  <c:v>729</c:v>
                </c:pt>
                <c:pt idx="6556">
                  <c:v>729</c:v>
                </c:pt>
                <c:pt idx="6557">
                  <c:v>729</c:v>
                </c:pt>
                <c:pt idx="6558">
                  <c:v>729</c:v>
                </c:pt>
                <c:pt idx="6559">
                  <c:v>729</c:v>
                </c:pt>
                <c:pt idx="6560">
                  <c:v>729</c:v>
                </c:pt>
                <c:pt idx="6561">
                  <c:v>729</c:v>
                </c:pt>
                <c:pt idx="6562">
                  <c:v>729</c:v>
                </c:pt>
                <c:pt idx="6563">
                  <c:v>729</c:v>
                </c:pt>
                <c:pt idx="6564">
                  <c:v>729</c:v>
                </c:pt>
                <c:pt idx="6565">
                  <c:v>729</c:v>
                </c:pt>
                <c:pt idx="6566">
                  <c:v>729</c:v>
                </c:pt>
                <c:pt idx="6567">
                  <c:v>729</c:v>
                </c:pt>
                <c:pt idx="6568">
                  <c:v>729</c:v>
                </c:pt>
                <c:pt idx="6569">
                  <c:v>729</c:v>
                </c:pt>
                <c:pt idx="6570">
                  <c:v>729</c:v>
                </c:pt>
                <c:pt idx="6571">
                  <c:v>729</c:v>
                </c:pt>
                <c:pt idx="6572">
                  <c:v>729</c:v>
                </c:pt>
                <c:pt idx="6573">
                  <c:v>729</c:v>
                </c:pt>
                <c:pt idx="6574">
                  <c:v>729</c:v>
                </c:pt>
                <c:pt idx="6575">
                  <c:v>729</c:v>
                </c:pt>
                <c:pt idx="6576">
                  <c:v>729</c:v>
                </c:pt>
                <c:pt idx="6577">
                  <c:v>729</c:v>
                </c:pt>
                <c:pt idx="6578">
                  <c:v>729</c:v>
                </c:pt>
                <c:pt idx="6579">
                  <c:v>729</c:v>
                </c:pt>
                <c:pt idx="6580">
                  <c:v>729</c:v>
                </c:pt>
                <c:pt idx="6581">
                  <c:v>729</c:v>
                </c:pt>
                <c:pt idx="6582">
                  <c:v>729</c:v>
                </c:pt>
                <c:pt idx="6583">
                  <c:v>729</c:v>
                </c:pt>
                <c:pt idx="6584">
                  <c:v>729</c:v>
                </c:pt>
                <c:pt idx="6585">
                  <c:v>729</c:v>
                </c:pt>
                <c:pt idx="6586">
                  <c:v>729</c:v>
                </c:pt>
                <c:pt idx="6587">
                  <c:v>729</c:v>
                </c:pt>
                <c:pt idx="6588">
                  <c:v>729</c:v>
                </c:pt>
                <c:pt idx="6589">
                  <c:v>729</c:v>
                </c:pt>
                <c:pt idx="6590">
                  <c:v>729</c:v>
                </c:pt>
                <c:pt idx="6591">
                  <c:v>729</c:v>
                </c:pt>
                <c:pt idx="6592">
                  <c:v>729</c:v>
                </c:pt>
                <c:pt idx="6593">
                  <c:v>729</c:v>
                </c:pt>
                <c:pt idx="6594">
                  <c:v>729</c:v>
                </c:pt>
                <c:pt idx="6595">
                  <c:v>729</c:v>
                </c:pt>
                <c:pt idx="6596">
                  <c:v>729</c:v>
                </c:pt>
                <c:pt idx="6597">
                  <c:v>729</c:v>
                </c:pt>
                <c:pt idx="6598">
                  <c:v>729</c:v>
                </c:pt>
                <c:pt idx="6599">
                  <c:v>729</c:v>
                </c:pt>
                <c:pt idx="6600">
                  <c:v>729</c:v>
                </c:pt>
                <c:pt idx="6601">
                  <c:v>729</c:v>
                </c:pt>
                <c:pt idx="6602">
                  <c:v>729</c:v>
                </c:pt>
                <c:pt idx="6603">
                  <c:v>729</c:v>
                </c:pt>
                <c:pt idx="6604">
                  <c:v>729</c:v>
                </c:pt>
                <c:pt idx="6605">
                  <c:v>729</c:v>
                </c:pt>
                <c:pt idx="6606">
                  <c:v>729</c:v>
                </c:pt>
                <c:pt idx="6607">
                  <c:v>729</c:v>
                </c:pt>
                <c:pt idx="6608">
                  <c:v>729</c:v>
                </c:pt>
                <c:pt idx="6609">
                  <c:v>729</c:v>
                </c:pt>
                <c:pt idx="6610">
                  <c:v>729</c:v>
                </c:pt>
                <c:pt idx="6611">
                  <c:v>729</c:v>
                </c:pt>
                <c:pt idx="6612">
                  <c:v>729</c:v>
                </c:pt>
                <c:pt idx="6613">
                  <c:v>729</c:v>
                </c:pt>
                <c:pt idx="6614">
                  <c:v>729</c:v>
                </c:pt>
                <c:pt idx="6615">
                  <c:v>729</c:v>
                </c:pt>
                <c:pt idx="6616">
                  <c:v>729</c:v>
                </c:pt>
                <c:pt idx="6617">
                  <c:v>729</c:v>
                </c:pt>
                <c:pt idx="6618">
                  <c:v>729</c:v>
                </c:pt>
                <c:pt idx="6619">
                  <c:v>729</c:v>
                </c:pt>
                <c:pt idx="6620">
                  <c:v>729</c:v>
                </c:pt>
                <c:pt idx="6621">
                  <c:v>729</c:v>
                </c:pt>
                <c:pt idx="6622">
                  <c:v>729</c:v>
                </c:pt>
                <c:pt idx="6623">
                  <c:v>729</c:v>
                </c:pt>
                <c:pt idx="6624">
                  <c:v>729</c:v>
                </c:pt>
                <c:pt idx="6625">
                  <c:v>729</c:v>
                </c:pt>
                <c:pt idx="6626">
                  <c:v>729</c:v>
                </c:pt>
                <c:pt idx="6627">
                  <c:v>729</c:v>
                </c:pt>
                <c:pt idx="6628">
                  <c:v>729</c:v>
                </c:pt>
                <c:pt idx="6629">
                  <c:v>729</c:v>
                </c:pt>
                <c:pt idx="6630">
                  <c:v>729</c:v>
                </c:pt>
                <c:pt idx="6631">
                  <c:v>729</c:v>
                </c:pt>
                <c:pt idx="6632">
                  <c:v>729</c:v>
                </c:pt>
                <c:pt idx="6633">
                  <c:v>729</c:v>
                </c:pt>
                <c:pt idx="6634">
                  <c:v>729</c:v>
                </c:pt>
                <c:pt idx="6635">
                  <c:v>729</c:v>
                </c:pt>
                <c:pt idx="6636">
                  <c:v>729</c:v>
                </c:pt>
                <c:pt idx="6637">
                  <c:v>729</c:v>
                </c:pt>
                <c:pt idx="6638">
                  <c:v>729</c:v>
                </c:pt>
                <c:pt idx="6639">
                  <c:v>729</c:v>
                </c:pt>
                <c:pt idx="6640">
                  <c:v>729</c:v>
                </c:pt>
                <c:pt idx="6641">
                  <c:v>729</c:v>
                </c:pt>
                <c:pt idx="6642">
                  <c:v>729</c:v>
                </c:pt>
                <c:pt idx="6643">
                  <c:v>729</c:v>
                </c:pt>
                <c:pt idx="6644">
                  <c:v>729</c:v>
                </c:pt>
                <c:pt idx="6645">
                  <c:v>729</c:v>
                </c:pt>
                <c:pt idx="6646">
                  <c:v>729</c:v>
                </c:pt>
                <c:pt idx="6647">
                  <c:v>729</c:v>
                </c:pt>
                <c:pt idx="6648">
                  <c:v>729</c:v>
                </c:pt>
                <c:pt idx="6649">
                  <c:v>729</c:v>
                </c:pt>
                <c:pt idx="6650">
                  <c:v>729</c:v>
                </c:pt>
                <c:pt idx="6651">
                  <c:v>729</c:v>
                </c:pt>
                <c:pt idx="6652">
                  <c:v>729</c:v>
                </c:pt>
                <c:pt idx="6653">
                  <c:v>729</c:v>
                </c:pt>
                <c:pt idx="6654">
                  <c:v>728</c:v>
                </c:pt>
                <c:pt idx="6655">
                  <c:v>729</c:v>
                </c:pt>
                <c:pt idx="6656">
                  <c:v>729</c:v>
                </c:pt>
                <c:pt idx="6657">
                  <c:v>729</c:v>
                </c:pt>
                <c:pt idx="6658">
                  <c:v>729</c:v>
                </c:pt>
                <c:pt idx="6659">
                  <c:v>729</c:v>
                </c:pt>
                <c:pt idx="6660">
                  <c:v>729</c:v>
                </c:pt>
                <c:pt idx="6661">
                  <c:v>728</c:v>
                </c:pt>
                <c:pt idx="6662">
                  <c:v>728</c:v>
                </c:pt>
                <c:pt idx="6663">
                  <c:v>728</c:v>
                </c:pt>
                <c:pt idx="6664">
                  <c:v>728</c:v>
                </c:pt>
                <c:pt idx="6665">
                  <c:v>728</c:v>
                </c:pt>
                <c:pt idx="6666">
                  <c:v>728</c:v>
                </c:pt>
                <c:pt idx="6667">
                  <c:v>728</c:v>
                </c:pt>
                <c:pt idx="6668">
                  <c:v>728</c:v>
                </c:pt>
                <c:pt idx="6669">
                  <c:v>728</c:v>
                </c:pt>
                <c:pt idx="6670">
                  <c:v>728</c:v>
                </c:pt>
                <c:pt idx="6671">
                  <c:v>728</c:v>
                </c:pt>
                <c:pt idx="6672">
                  <c:v>728</c:v>
                </c:pt>
                <c:pt idx="6673">
                  <c:v>728</c:v>
                </c:pt>
                <c:pt idx="6674">
                  <c:v>728</c:v>
                </c:pt>
                <c:pt idx="6675">
                  <c:v>728</c:v>
                </c:pt>
                <c:pt idx="6676">
                  <c:v>728</c:v>
                </c:pt>
                <c:pt idx="6677">
                  <c:v>728</c:v>
                </c:pt>
                <c:pt idx="6678">
                  <c:v>728</c:v>
                </c:pt>
                <c:pt idx="6679">
                  <c:v>728</c:v>
                </c:pt>
                <c:pt idx="6680">
                  <c:v>728</c:v>
                </c:pt>
                <c:pt idx="6681">
                  <c:v>729</c:v>
                </c:pt>
                <c:pt idx="6682">
                  <c:v>729</c:v>
                </c:pt>
                <c:pt idx="6683">
                  <c:v>729</c:v>
                </c:pt>
                <c:pt idx="6684">
                  <c:v>728</c:v>
                </c:pt>
                <c:pt idx="6685">
                  <c:v>728</c:v>
                </c:pt>
                <c:pt idx="6686">
                  <c:v>729</c:v>
                </c:pt>
                <c:pt idx="6687">
                  <c:v>729</c:v>
                </c:pt>
                <c:pt idx="6688">
                  <c:v>729</c:v>
                </c:pt>
                <c:pt idx="6689">
                  <c:v>728</c:v>
                </c:pt>
                <c:pt idx="6690">
                  <c:v>729</c:v>
                </c:pt>
                <c:pt idx="6691">
                  <c:v>729</c:v>
                </c:pt>
                <c:pt idx="6692">
                  <c:v>729</c:v>
                </c:pt>
                <c:pt idx="6693">
                  <c:v>729</c:v>
                </c:pt>
                <c:pt idx="6694">
                  <c:v>729</c:v>
                </c:pt>
                <c:pt idx="6695">
                  <c:v>729</c:v>
                </c:pt>
                <c:pt idx="6696">
                  <c:v>729</c:v>
                </c:pt>
                <c:pt idx="6697">
                  <c:v>729</c:v>
                </c:pt>
                <c:pt idx="6698">
                  <c:v>729</c:v>
                </c:pt>
                <c:pt idx="6699">
                  <c:v>729</c:v>
                </c:pt>
                <c:pt idx="6700">
                  <c:v>729</c:v>
                </c:pt>
                <c:pt idx="6701">
                  <c:v>729</c:v>
                </c:pt>
                <c:pt idx="6702">
                  <c:v>729</c:v>
                </c:pt>
                <c:pt idx="6703">
                  <c:v>729</c:v>
                </c:pt>
                <c:pt idx="6704">
                  <c:v>729</c:v>
                </c:pt>
                <c:pt idx="6705">
                  <c:v>729</c:v>
                </c:pt>
                <c:pt idx="6706">
                  <c:v>729</c:v>
                </c:pt>
                <c:pt idx="6707">
                  <c:v>729</c:v>
                </c:pt>
                <c:pt idx="6708">
                  <c:v>729</c:v>
                </c:pt>
                <c:pt idx="6709">
                  <c:v>729</c:v>
                </c:pt>
                <c:pt idx="6710">
                  <c:v>729</c:v>
                </c:pt>
                <c:pt idx="6711">
                  <c:v>729</c:v>
                </c:pt>
                <c:pt idx="6712">
                  <c:v>729</c:v>
                </c:pt>
                <c:pt idx="6713">
                  <c:v>729</c:v>
                </c:pt>
                <c:pt idx="6714">
                  <c:v>729</c:v>
                </c:pt>
                <c:pt idx="6715">
                  <c:v>729</c:v>
                </c:pt>
                <c:pt idx="6716">
                  <c:v>729</c:v>
                </c:pt>
                <c:pt idx="6717">
                  <c:v>729</c:v>
                </c:pt>
                <c:pt idx="6718">
                  <c:v>729</c:v>
                </c:pt>
                <c:pt idx="6719">
                  <c:v>730</c:v>
                </c:pt>
                <c:pt idx="6720">
                  <c:v>730</c:v>
                </c:pt>
                <c:pt idx="6721">
                  <c:v>730</c:v>
                </c:pt>
                <c:pt idx="6722">
                  <c:v>729</c:v>
                </c:pt>
                <c:pt idx="6723">
                  <c:v>729</c:v>
                </c:pt>
                <c:pt idx="6724">
                  <c:v>730</c:v>
                </c:pt>
                <c:pt idx="6725">
                  <c:v>729</c:v>
                </c:pt>
                <c:pt idx="6726">
                  <c:v>729</c:v>
                </c:pt>
                <c:pt idx="6727">
                  <c:v>729</c:v>
                </c:pt>
                <c:pt idx="6728">
                  <c:v>730</c:v>
                </c:pt>
                <c:pt idx="6729">
                  <c:v>730</c:v>
                </c:pt>
                <c:pt idx="6730">
                  <c:v>729</c:v>
                </c:pt>
                <c:pt idx="6731">
                  <c:v>729</c:v>
                </c:pt>
                <c:pt idx="6732">
                  <c:v>729</c:v>
                </c:pt>
                <c:pt idx="6733">
                  <c:v>729</c:v>
                </c:pt>
                <c:pt idx="6734">
                  <c:v>729</c:v>
                </c:pt>
                <c:pt idx="6735">
                  <c:v>729</c:v>
                </c:pt>
                <c:pt idx="6736">
                  <c:v>729</c:v>
                </c:pt>
                <c:pt idx="6737">
                  <c:v>729</c:v>
                </c:pt>
                <c:pt idx="6738">
                  <c:v>729</c:v>
                </c:pt>
                <c:pt idx="6739">
                  <c:v>729</c:v>
                </c:pt>
                <c:pt idx="6740">
                  <c:v>729</c:v>
                </c:pt>
                <c:pt idx="6741">
                  <c:v>729</c:v>
                </c:pt>
                <c:pt idx="6742">
                  <c:v>730</c:v>
                </c:pt>
                <c:pt idx="6743">
                  <c:v>730</c:v>
                </c:pt>
                <c:pt idx="6744">
                  <c:v>729</c:v>
                </c:pt>
                <c:pt idx="6745">
                  <c:v>729</c:v>
                </c:pt>
                <c:pt idx="6746">
                  <c:v>729</c:v>
                </c:pt>
                <c:pt idx="6747">
                  <c:v>730</c:v>
                </c:pt>
                <c:pt idx="6748">
                  <c:v>730</c:v>
                </c:pt>
                <c:pt idx="6749">
                  <c:v>729</c:v>
                </c:pt>
                <c:pt idx="6750">
                  <c:v>729</c:v>
                </c:pt>
                <c:pt idx="6751">
                  <c:v>729</c:v>
                </c:pt>
                <c:pt idx="6752">
                  <c:v>729</c:v>
                </c:pt>
                <c:pt idx="6753">
                  <c:v>729</c:v>
                </c:pt>
                <c:pt idx="6754">
                  <c:v>729</c:v>
                </c:pt>
                <c:pt idx="6755">
                  <c:v>729</c:v>
                </c:pt>
                <c:pt idx="6756">
                  <c:v>729</c:v>
                </c:pt>
                <c:pt idx="6757">
                  <c:v>729</c:v>
                </c:pt>
                <c:pt idx="6758">
                  <c:v>729</c:v>
                </c:pt>
                <c:pt idx="6759">
                  <c:v>729</c:v>
                </c:pt>
                <c:pt idx="6760">
                  <c:v>729</c:v>
                </c:pt>
                <c:pt idx="6761">
                  <c:v>729</c:v>
                </c:pt>
                <c:pt idx="6762">
                  <c:v>729</c:v>
                </c:pt>
                <c:pt idx="6763">
                  <c:v>729</c:v>
                </c:pt>
                <c:pt idx="6764">
                  <c:v>729</c:v>
                </c:pt>
                <c:pt idx="6765">
                  <c:v>729</c:v>
                </c:pt>
                <c:pt idx="6766">
                  <c:v>730</c:v>
                </c:pt>
                <c:pt idx="6767">
                  <c:v>729</c:v>
                </c:pt>
                <c:pt idx="6768">
                  <c:v>729</c:v>
                </c:pt>
                <c:pt idx="6769">
                  <c:v>729</c:v>
                </c:pt>
                <c:pt idx="6770">
                  <c:v>730</c:v>
                </c:pt>
                <c:pt idx="6771">
                  <c:v>730</c:v>
                </c:pt>
                <c:pt idx="6772">
                  <c:v>729</c:v>
                </c:pt>
                <c:pt idx="6773">
                  <c:v>729</c:v>
                </c:pt>
                <c:pt idx="6774">
                  <c:v>729</c:v>
                </c:pt>
                <c:pt idx="6775">
                  <c:v>730</c:v>
                </c:pt>
                <c:pt idx="6776">
                  <c:v>730</c:v>
                </c:pt>
                <c:pt idx="6777">
                  <c:v>729</c:v>
                </c:pt>
                <c:pt idx="6778">
                  <c:v>729</c:v>
                </c:pt>
                <c:pt idx="6779">
                  <c:v>730</c:v>
                </c:pt>
                <c:pt idx="6780">
                  <c:v>730</c:v>
                </c:pt>
                <c:pt idx="6781">
                  <c:v>729</c:v>
                </c:pt>
                <c:pt idx="6782">
                  <c:v>729</c:v>
                </c:pt>
                <c:pt idx="6783">
                  <c:v>730</c:v>
                </c:pt>
                <c:pt idx="6784">
                  <c:v>729</c:v>
                </c:pt>
                <c:pt idx="6785">
                  <c:v>729</c:v>
                </c:pt>
                <c:pt idx="6786">
                  <c:v>729</c:v>
                </c:pt>
                <c:pt idx="6787">
                  <c:v>729</c:v>
                </c:pt>
                <c:pt idx="6788">
                  <c:v>729</c:v>
                </c:pt>
                <c:pt idx="6789">
                  <c:v>729</c:v>
                </c:pt>
                <c:pt idx="6790">
                  <c:v>729</c:v>
                </c:pt>
                <c:pt idx="6791">
                  <c:v>729</c:v>
                </c:pt>
                <c:pt idx="6792">
                  <c:v>729</c:v>
                </c:pt>
                <c:pt idx="6793">
                  <c:v>730</c:v>
                </c:pt>
                <c:pt idx="6794">
                  <c:v>729</c:v>
                </c:pt>
                <c:pt idx="6795">
                  <c:v>729</c:v>
                </c:pt>
                <c:pt idx="6796">
                  <c:v>729</c:v>
                </c:pt>
                <c:pt idx="6797">
                  <c:v>729</c:v>
                </c:pt>
                <c:pt idx="6798">
                  <c:v>729</c:v>
                </c:pt>
                <c:pt idx="6799">
                  <c:v>729</c:v>
                </c:pt>
                <c:pt idx="6800">
                  <c:v>729</c:v>
                </c:pt>
                <c:pt idx="6801">
                  <c:v>729</c:v>
                </c:pt>
                <c:pt idx="6802">
                  <c:v>729</c:v>
                </c:pt>
                <c:pt idx="6803">
                  <c:v>730</c:v>
                </c:pt>
                <c:pt idx="6804">
                  <c:v>729</c:v>
                </c:pt>
                <c:pt idx="6805">
                  <c:v>729</c:v>
                </c:pt>
                <c:pt idx="6806">
                  <c:v>730</c:v>
                </c:pt>
                <c:pt idx="6807">
                  <c:v>730</c:v>
                </c:pt>
                <c:pt idx="6808">
                  <c:v>729</c:v>
                </c:pt>
                <c:pt idx="6809">
                  <c:v>729</c:v>
                </c:pt>
                <c:pt idx="6810">
                  <c:v>729</c:v>
                </c:pt>
                <c:pt idx="6811">
                  <c:v>730</c:v>
                </c:pt>
                <c:pt idx="6812">
                  <c:v>729</c:v>
                </c:pt>
                <c:pt idx="6813">
                  <c:v>729</c:v>
                </c:pt>
                <c:pt idx="6814">
                  <c:v>729</c:v>
                </c:pt>
                <c:pt idx="6815">
                  <c:v>705</c:v>
                </c:pt>
                <c:pt idx="6816">
                  <c:v>689</c:v>
                </c:pt>
                <c:pt idx="6817">
                  <c:v>703</c:v>
                </c:pt>
                <c:pt idx="6818">
                  <c:v>725</c:v>
                </c:pt>
                <c:pt idx="6819">
                  <c:v>727</c:v>
                </c:pt>
                <c:pt idx="6820">
                  <c:v>728</c:v>
                </c:pt>
                <c:pt idx="6821">
                  <c:v>729</c:v>
                </c:pt>
                <c:pt idx="6822">
                  <c:v>729</c:v>
                </c:pt>
                <c:pt idx="6823">
                  <c:v>729</c:v>
                </c:pt>
                <c:pt idx="6824">
                  <c:v>729</c:v>
                </c:pt>
                <c:pt idx="6825">
                  <c:v>729</c:v>
                </c:pt>
                <c:pt idx="6826">
                  <c:v>729</c:v>
                </c:pt>
                <c:pt idx="6827">
                  <c:v>729</c:v>
                </c:pt>
                <c:pt idx="6828">
                  <c:v>729</c:v>
                </c:pt>
                <c:pt idx="6829">
                  <c:v>729</c:v>
                </c:pt>
                <c:pt idx="6830">
                  <c:v>729</c:v>
                </c:pt>
                <c:pt idx="6831">
                  <c:v>729</c:v>
                </c:pt>
                <c:pt idx="6832">
                  <c:v>729</c:v>
                </c:pt>
                <c:pt idx="6833">
                  <c:v>729</c:v>
                </c:pt>
                <c:pt idx="6834">
                  <c:v>729</c:v>
                </c:pt>
                <c:pt idx="6835">
                  <c:v>729</c:v>
                </c:pt>
                <c:pt idx="6836">
                  <c:v>728</c:v>
                </c:pt>
                <c:pt idx="6837">
                  <c:v>728</c:v>
                </c:pt>
                <c:pt idx="6838">
                  <c:v>726</c:v>
                </c:pt>
                <c:pt idx="6839">
                  <c:v>727</c:v>
                </c:pt>
                <c:pt idx="6840">
                  <c:v>727</c:v>
                </c:pt>
                <c:pt idx="6841">
                  <c:v>727</c:v>
                </c:pt>
                <c:pt idx="6842">
                  <c:v>727</c:v>
                </c:pt>
                <c:pt idx="6843">
                  <c:v>727</c:v>
                </c:pt>
                <c:pt idx="6844">
                  <c:v>728</c:v>
                </c:pt>
                <c:pt idx="6845">
                  <c:v>727</c:v>
                </c:pt>
                <c:pt idx="6846">
                  <c:v>727</c:v>
                </c:pt>
                <c:pt idx="6847">
                  <c:v>726</c:v>
                </c:pt>
                <c:pt idx="6848">
                  <c:v>726</c:v>
                </c:pt>
                <c:pt idx="6849">
                  <c:v>726</c:v>
                </c:pt>
                <c:pt idx="6850">
                  <c:v>726</c:v>
                </c:pt>
                <c:pt idx="6851">
                  <c:v>726</c:v>
                </c:pt>
                <c:pt idx="6852">
                  <c:v>726</c:v>
                </c:pt>
                <c:pt idx="6853">
                  <c:v>726</c:v>
                </c:pt>
                <c:pt idx="6854">
                  <c:v>726</c:v>
                </c:pt>
                <c:pt idx="6855">
                  <c:v>726</c:v>
                </c:pt>
                <c:pt idx="6856">
                  <c:v>729</c:v>
                </c:pt>
                <c:pt idx="6857">
                  <c:v>729</c:v>
                </c:pt>
                <c:pt idx="6858">
                  <c:v>729</c:v>
                </c:pt>
                <c:pt idx="6859">
                  <c:v>729</c:v>
                </c:pt>
                <c:pt idx="6860">
                  <c:v>729</c:v>
                </c:pt>
                <c:pt idx="6861">
                  <c:v>729</c:v>
                </c:pt>
                <c:pt idx="6862">
                  <c:v>729</c:v>
                </c:pt>
                <c:pt idx="6863">
                  <c:v>729</c:v>
                </c:pt>
                <c:pt idx="6864">
                  <c:v>729</c:v>
                </c:pt>
                <c:pt idx="6865">
                  <c:v>729</c:v>
                </c:pt>
                <c:pt idx="6866">
                  <c:v>729</c:v>
                </c:pt>
                <c:pt idx="6867">
                  <c:v>729</c:v>
                </c:pt>
                <c:pt idx="6868">
                  <c:v>729</c:v>
                </c:pt>
                <c:pt idx="6869">
                  <c:v>729</c:v>
                </c:pt>
                <c:pt idx="6870">
                  <c:v>729</c:v>
                </c:pt>
                <c:pt idx="6871">
                  <c:v>729</c:v>
                </c:pt>
                <c:pt idx="6872">
                  <c:v>729</c:v>
                </c:pt>
                <c:pt idx="6873">
                  <c:v>730</c:v>
                </c:pt>
                <c:pt idx="6874">
                  <c:v>730</c:v>
                </c:pt>
                <c:pt idx="6875">
                  <c:v>730</c:v>
                </c:pt>
                <c:pt idx="6876">
                  <c:v>730</c:v>
                </c:pt>
                <c:pt idx="6877">
                  <c:v>730</c:v>
                </c:pt>
                <c:pt idx="6878">
                  <c:v>730</c:v>
                </c:pt>
                <c:pt idx="6879">
                  <c:v>730</c:v>
                </c:pt>
                <c:pt idx="6880">
                  <c:v>730</c:v>
                </c:pt>
                <c:pt idx="6881">
                  <c:v>730</c:v>
                </c:pt>
                <c:pt idx="6882">
                  <c:v>730</c:v>
                </c:pt>
                <c:pt idx="6883">
                  <c:v>730</c:v>
                </c:pt>
                <c:pt idx="6884">
                  <c:v>730</c:v>
                </c:pt>
                <c:pt idx="6885">
                  <c:v>730</c:v>
                </c:pt>
                <c:pt idx="6886">
                  <c:v>730</c:v>
                </c:pt>
                <c:pt idx="6887">
                  <c:v>730</c:v>
                </c:pt>
                <c:pt idx="6888">
                  <c:v>730</c:v>
                </c:pt>
                <c:pt idx="6889">
                  <c:v>730</c:v>
                </c:pt>
                <c:pt idx="6890">
                  <c:v>730</c:v>
                </c:pt>
                <c:pt idx="6891">
                  <c:v>730</c:v>
                </c:pt>
                <c:pt idx="6892">
                  <c:v>730</c:v>
                </c:pt>
                <c:pt idx="6893">
                  <c:v>730</c:v>
                </c:pt>
                <c:pt idx="6894">
                  <c:v>730</c:v>
                </c:pt>
                <c:pt idx="6895">
                  <c:v>730</c:v>
                </c:pt>
                <c:pt idx="6896">
                  <c:v>730</c:v>
                </c:pt>
                <c:pt idx="6897">
                  <c:v>730</c:v>
                </c:pt>
                <c:pt idx="6898">
                  <c:v>730</c:v>
                </c:pt>
                <c:pt idx="6899">
                  <c:v>730</c:v>
                </c:pt>
                <c:pt idx="6900">
                  <c:v>730</c:v>
                </c:pt>
                <c:pt idx="6901">
                  <c:v>730</c:v>
                </c:pt>
                <c:pt idx="6902">
                  <c:v>730</c:v>
                </c:pt>
                <c:pt idx="6903">
                  <c:v>730</c:v>
                </c:pt>
                <c:pt idx="6904">
                  <c:v>730</c:v>
                </c:pt>
                <c:pt idx="6905">
                  <c:v>730</c:v>
                </c:pt>
                <c:pt idx="6906">
                  <c:v>730</c:v>
                </c:pt>
                <c:pt idx="6907">
                  <c:v>730</c:v>
                </c:pt>
                <c:pt idx="6908">
                  <c:v>730</c:v>
                </c:pt>
                <c:pt idx="6909">
                  <c:v>730</c:v>
                </c:pt>
                <c:pt idx="6910">
                  <c:v>730</c:v>
                </c:pt>
                <c:pt idx="6911">
                  <c:v>730</c:v>
                </c:pt>
                <c:pt idx="6912">
                  <c:v>730</c:v>
                </c:pt>
                <c:pt idx="6913">
                  <c:v>730</c:v>
                </c:pt>
                <c:pt idx="6914">
                  <c:v>730</c:v>
                </c:pt>
                <c:pt idx="6915">
                  <c:v>730</c:v>
                </c:pt>
                <c:pt idx="6916">
                  <c:v>730</c:v>
                </c:pt>
                <c:pt idx="6917">
                  <c:v>730</c:v>
                </c:pt>
                <c:pt idx="6918">
                  <c:v>730</c:v>
                </c:pt>
                <c:pt idx="6919">
                  <c:v>730</c:v>
                </c:pt>
                <c:pt idx="6920">
                  <c:v>730</c:v>
                </c:pt>
                <c:pt idx="6921">
                  <c:v>730</c:v>
                </c:pt>
                <c:pt idx="6922">
                  <c:v>730</c:v>
                </c:pt>
                <c:pt idx="6923">
                  <c:v>730</c:v>
                </c:pt>
                <c:pt idx="6924">
                  <c:v>730</c:v>
                </c:pt>
                <c:pt idx="6925">
                  <c:v>730</c:v>
                </c:pt>
                <c:pt idx="6926">
                  <c:v>730</c:v>
                </c:pt>
                <c:pt idx="6927">
                  <c:v>730</c:v>
                </c:pt>
                <c:pt idx="6928">
                  <c:v>730</c:v>
                </c:pt>
                <c:pt idx="6929">
                  <c:v>730</c:v>
                </c:pt>
                <c:pt idx="6930">
                  <c:v>730</c:v>
                </c:pt>
                <c:pt idx="6931">
                  <c:v>730</c:v>
                </c:pt>
                <c:pt idx="6932">
                  <c:v>729</c:v>
                </c:pt>
                <c:pt idx="6933">
                  <c:v>729</c:v>
                </c:pt>
                <c:pt idx="6934">
                  <c:v>729</c:v>
                </c:pt>
                <c:pt idx="6935">
                  <c:v>729</c:v>
                </c:pt>
                <c:pt idx="6936">
                  <c:v>729</c:v>
                </c:pt>
                <c:pt idx="6937">
                  <c:v>729</c:v>
                </c:pt>
                <c:pt idx="6938">
                  <c:v>729</c:v>
                </c:pt>
                <c:pt idx="6939">
                  <c:v>729</c:v>
                </c:pt>
                <c:pt idx="6940">
                  <c:v>729</c:v>
                </c:pt>
                <c:pt idx="6941">
                  <c:v>729</c:v>
                </c:pt>
                <c:pt idx="6942">
                  <c:v>729</c:v>
                </c:pt>
                <c:pt idx="6943">
                  <c:v>729</c:v>
                </c:pt>
                <c:pt idx="6944">
                  <c:v>729</c:v>
                </c:pt>
                <c:pt idx="6945">
                  <c:v>729</c:v>
                </c:pt>
                <c:pt idx="6946">
                  <c:v>729</c:v>
                </c:pt>
                <c:pt idx="6947">
                  <c:v>730</c:v>
                </c:pt>
                <c:pt idx="6948">
                  <c:v>730</c:v>
                </c:pt>
                <c:pt idx="6949">
                  <c:v>730</c:v>
                </c:pt>
                <c:pt idx="6950">
                  <c:v>730</c:v>
                </c:pt>
                <c:pt idx="6951">
                  <c:v>730</c:v>
                </c:pt>
                <c:pt idx="6952">
                  <c:v>730</c:v>
                </c:pt>
                <c:pt idx="6953">
                  <c:v>730</c:v>
                </c:pt>
                <c:pt idx="6954">
                  <c:v>730</c:v>
                </c:pt>
                <c:pt idx="6955">
                  <c:v>730</c:v>
                </c:pt>
                <c:pt idx="6956">
                  <c:v>730</c:v>
                </c:pt>
                <c:pt idx="6957">
                  <c:v>730</c:v>
                </c:pt>
                <c:pt idx="6958">
                  <c:v>730</c:v>
                </c:pt>
                <c:pt idx="6959">
                  <c:v>730</c:v>
                </c:pt>
                <c:pt idx="6960">
                  <c:v>730</c:v>
                </c:pt>
                <c:pt idx="6961">
                  <c:v>730</c:v>
                </c:pt>
                <c:pt idx="6962">
                  <c:v>730</c:v>
                </c:pt>
                <c:pt idx="6963">
                  <c:v>730</c:v>
                </c:pt>
                <c:pt idx="6964">
                  <c:v>730</c:v>
                </c:pt>
                <c:pt idx="6965">
                  <c:v>730</c:v>
                </c:pt>
                <c:pt idx="6966">
                  <c:v>730</c:v>
                </c:pt>
                <c:pt idx="6967">
                  <c:v>730</c:v>
                </c:pt>
                <c:pt idx="6968">
                  <c:v>730</c:v>
                </c:pt>
                <c:pt idx="6969">
                  <c:v>730</c:v>
                </c:pt>
                <c:pt idx="6970">
                  <c:v>730</c:v>
                </c:pt>
                <c:pt idx="6971">
                  <c:v>730</c:v>
                </c:pt>
                <c:pt idx="6972">
                  <c:v>730</c:v>
                </c:pt>
                <c:pt idx="6973">
                  <c:v>730</c:v>
                </c:pt>
                <c:pt idx="6974">
                  <c:v>730</c:v>
                </c:pt>
                <c:pt idx="6975">
                  <c:v>730</c:v>
                </c:pt>
                <c:pt idx="6976">
                  <c:v>730</c:v>
                </c:pt>
                <c:pt idx="6977">
                  <c:v>730</c:v>
                </c:pt>
                <c:pt idx="6978">
                  <c:v>730</c:v>
                </c:pt>
                <c:pt idx="6979">
                  <c:v>730</c:v>
                </c:pt>
                <c:pt idx="6980">
                  <c:v>730</c:v>
                </c:pt>
                <c:pt idx="6981">
                  <c:v>730</c:v>
                </c:pt>
                <c:pt idx="6982">
                  <c:v>730</c:v>
                </c:pt>
                <c:pt idx="6983">
                  <c:v>730</c:v>
                </c:pt>
                <c:pt idx="6984">
                  <c:v>730</c:v>
                </c:pt>
                <c:pt idx="6985">
                  <c:v>730</c:v>
                </c:pt>
                <c:pt idx="6986">
                  <c:v>730</c:v>
                </c:pt>
                <c:pt idx="6987">
                  <c:v>730</c:v>
                </c:pt>
                <c:pt idx="6988">
                  <c:v>730</c:v>
                </c:pt>
                <c:pt idx="6989">
                  <c:v>730</c:v>
                </c:pt>
                <c:pt idx="6990">
                  <c:v>730</c:v>
                </c:pt>
                <c:pt idx="6991">
                  <c:v>731</c:v>
                </c:pt>
                <c:pt idx="6992">
                  <c:v>730</c:v>
                </c:pt>
                <c:pt idx="6993">
                  <c:v>730</c:v>
                </c:pt>
                <c:pt idx="6994">
                  <c:v>730</c:v>
                </c:pt>
                <c:pt idx="6995">
                  <c:v>730</c:v>
                </c:pt>
                <c:pt idx="6996">
                  <c:v>730</c:v>
                </c:pt>
                <c:pt idx="6997">
                  <c:v>730</c:v>
                </c:pt>
                <c:pt idx="6998">
                  <c:v>730</c:v>
                </c:pt>
                <c:pt idx="6999">
                  <c:v>730</c:v>
                </c:pt>
                <c:pt idx="7000">
                  <c:v>730</c:v>
                </c:pt>
                <c:pt idx="7001">
                  <c:v>730</c:v>
                </c:pt>
                <c:pt idx="7002">
                  <c:v>730</c:v>
                </c:pt>
                <c:pt idx="7003">
                  <c:v>730</c:v>
                </c:pt>
                <c:pt idx="7004">
                  <c:v>730</c:v>
                </c:pt>
                <c:pt idx="7005">
                  <c:v>730</c:v>
                </c:pt>
                <c:pt idx="7006">
                  <c:v>730</c:v>
                </c:pt>
                <c:pt idx="7007">
                  <c:v>730</c:v>
                </c:pt>
                <c:pt idx="7008">
                  <c:v>730</c:v>
                </c:pt>
                <c:pt idx="7009">
                  <c:v>730</c:v>
                </c:pt>
                <c:pt idx="7010">
                  <c:v>730</c:v>
                </c:pt>
                <c:pt idx="7011">
                  <c:v>730</c:v>
                </c:pt>
                <c:pt idx="7012">
                  <c:v>730</c:v>
                </c:pt>
                <c:pt idx="7013">
                  <c:v>730</c:v>
                </c:pt>
                <c:pt idx="7014">
                  <c:v>730</c:v>
                </c:pt>
                <c:pt idx="7015">
                  <c:v>730</c:v>
                </c:pt>
                <c:pt idx="7016">
                  <c:v>730</c:v>
                </c:pt>
                <c:pt idx="7017">
                  <c:v>730</c:v>
                </c:pt>
                <c:pt idx="7018">
                  <c:v>730</c:v>
                </c:pt>
                <c:pt idx="7019">
                  <c:v>730</c:v>
                </c:pt>
                <c:pt idx="7020">
                  <c:v>730</c:v>
                </c:pt>
                <c:pt idx="7021">
                  <c:v>730</c:v>
                </c:pt>
                <c:pt idx="7022">
                  <c:v>730</c:v>
                </c:pt>
                <c:pt idx="7023">
                  <c:v>730</c:v>
                </c:pt>
                <c:pt idx="7024">
                  <c:v>730</c:v>
                </c:pt>
                <c:pt idx="7025">
                  <c:v>730</c:v>
                </c:pt>
                <c:pt idx="7026">
                  <c:v>730</c:v>
                </c:pt>
                <c:pt idx="7027">
                  <c:v>730</c:v>
                </c:pt>
                <c:pt idx="7028">
                  <c:v>730</c:v>
                </c:pt>
                <c:pt idx="7029">
                  <c:v>730</c:v>
                </c:pt>
                <c:pt idx="7030">
                  <c:v>730</c:v>
                </c:pt>
                <c:pt idx="7031">
                  <c:v>730</c:v>
                </c:pt>
                <c:pt idx="7032">
                  <c:v>730</c:v>
                </c:pt>
                <c:pt idx="7033">
                  <c:v>730</c:v>
                </c:pt>
                <c:pt idx="7034">
                  <c:v>730</c:v>
                </c:pt>
                <c:pt idx="7035">
                  <c:v>730</c:v>
                </c:pt>
                <c:pt idx="7036">
                  <c:v>730</c:v>
                </c:pt>
                <c:pt idx="7037">
                  <c:v>730</c:v>
                </c:pt>
                <c:pt idx="7038">
                  <c:v>730</c:v>
                </c:pt>
                <c:pt idx="7039">
                  <c:v>730</c:v>
                </c:pt>
                <c:pt idx="7040">
                  <c:v>730</c:v>
                </c:pt>
                <c:pt idx="7041">
                  <c:v>730</c:v>
                </c:pt>
                <c:pt idx="7042">
                  <c:v>730</c:v>
                </c:pt>
                <c:pt idx="7043">
                  <c:v>730</c:v>
                </c:pt>
                <c:pt idx="7044">
                  <c:v>730</c:v>
                </c:pt>
                <c:pt idx="7045">
                  <c:v>730</c:v>
                </c:pt>
                <c:pt idx="7046">
                  <c:v>730</c:v>
                </c:pt>
                <c:pt idx="7047">
                  <c:v>730</c:v>
                </c:pt>
                <c:pt idx="7048">
                  <c:v>730</c:v>
                </c:pt>
                <c:pt idx="7049">
                  <c:v>730</c:v>
                </c:pt>
                <c:pt idx="7050">
                  <c:v>730</c:v>
                </c:pt>
                <c:pt idx="7051">
                  <c:v>730</c:v>
                </c:pt>
                <c:pt idx="7052">
                  <c:v>730</c:v>
                </c:pt>
                <c:pt idx="7053">
                  <c:v>730</c:v>
                </c:pt>
                <c:pt idx="7054">
                  <c:v>730</c:v>
                </c:pt>
                <c:pt idx="7055">
                  <c:v>730</c:v>
                </c:pt>
                <c:pt idx="7056">
                  <c:v>730</c:v>
                </c:pt>
                <c:pt idx="7057">
                  <c:v>730</c:v>
                </c:pt>
                <c:pt idx="7058">
                  <c:v>730</c:v>
                </c:pt>
                <c:pt idx="7059">
                  <c:v>730</c:v>
                </c:pt>
                <c:pt idx="7060">
                  <c:v>730</c:v>
                </c:pt>
                <c:pt idx="7061">
                  <c:v>730</c:v>
                </c:pt>
                <c:pt idx="7062">
                  <c:v>730</c:v>
                </c:pt>
                <c:pt idx="7063">
                  <c:v>730</c:v>
                </c:pt>
                <c:pt idx="7064">
                  <c:v>730</c:v>
                </c:pt>
                <c:pt idx="7065">
                  <c:v>730</c:v>
                </c:pt>
                <c:pt idx="7066">
                  <c:v>730</c:v>
                </c:pt>
                <c:pt idx="7067">
                  <c:v>730</c:v>
                </c:pt>
                <c:pt idx="7068">
                  <c:v>730</c:v>
                </c:pt>
                <c:pt idx="7069">
                  <c:v>730</c:v>
                </c:pt>
                <c:pt idx="7070">
                  <c:v>730</c:v>
                </c:pt>
                <c:pt idx="7071">
                  <c:v>730</c:v>
                </c:pt>
                <c:pt idx="7072">
                  <c:v>730</c:v>
                </c:pt>
                <c:pt idx="7073">
                  <c:v>730</c:v>
                </c:pt>
                <c:pt idx="7074">
                  <c:v>730</c:v>
                </c:pt>
                <c:pt idx="7075">
                  <c:v>730</c:v>
                </c:pt>
                <c:pt idx="7076">
                  <c:v>730</c:v>
                </c:pt>
                <c:pt idx="7077">
                  <c:v>730</c:v>
                </c:pt>
                <c:pt idx="7078">
                  <c:v>730</c:v>
                </c:pt>
                <c:pt idx="7079">
                  <c:v>730</c:v>
                </c:pt>
                <c:pt idx="7080">
                  <c:v>730</c:v>
                </c:pt>
                <c:pt idx="7081">
                  <c:v>730</c:v>
                </c:pt>
                <c:pt idx="7082">
                  <c:v>730</c:v>
                </c:pt>
                <c:pt idx="7083">
                  <c:v>730</c:v>
                </c:pt>
                <c:pt idx="7084">
                  <c:v>730</c:v>
                </c:pt>
                <c:pt idx="7085">
                  <c:v>730</c:v>
                </c:pt>
                <c:pt idx="7086">
                  <c:v>730</c:v>
                </c:pt>
                <c:pt idx="7087">
                  <c:v>730</c:v>
                </c:pt>
                <c:pt idx="7088">
                  <c:v>730</c:v>
                </c:pt>
                <c:pt idx="7089">
                  <c:v>730</c:v>
                </c:pt>
                <c:pt idx="7090">
                  <c:v>730</c:v>
                </c:pt>
                <c:pt idx="7091">
                  <c:v>730</c:v>
                </c:pt>
                <c:pt idx="7092">
                  <c:v>730</c:v>
                </c:pt>
                <c:pt idx="7093">
                  <c:v>730</c:v>
                </c:pt>
                <c:pt idx="7094">
                  <c:v>730</c:v>
                </c:pt>
                <c:pt idx="7095">
                  <c:v>730</c:v>
                </c:pt>
                <c:pt idx="7096">
                  <c:v>730</c:v>
                </c:pt>
                <c:pt idx="7097">
                  <c:v>730</c:v>
                </c:pt>
                <c:pt idx="7098">
                  <c:v>730</c:v>
                </c:pt>
                <c:pt idx="7099">
                  <c:v>730</c:v>
                </c:pt>
                <c:pt idx="7100">
                  <c:v>730</c:v>
                </c:pt>
                <c:pt idx="7101">
                  <c:v>730</c:v>
                </c:pt>
                <c:pt idx="7102">
                  <c:v>730</c:v>
                </c:pt>
                <c:pt idx="7103">
                  <c:v>730</c:v>
                </c:pt>
                <c:pt idx="7104">
                  <c:v>730</c:v>
                </c:pt>
                <c:pt idx="7105">
                  <c:v>730</c:v>
                </c:pt>
                <c:pt idx="7106">
                  <c:v>730</c:v>
                </c:pt>
                <c:pt idx="7107">
                  <c:v>730</c:v>
                </c:pt>
                <c:pt idx="7108">
                  <c:v>730</c:v>
                </c:pt>
                <c:pt idx="7109">
                  <c:v>730</c:v>
                </c:pt>
                <c:pt idx="7110">
                  <c:v>730</c:v>
                </c:pt>
                <c:pt idx="7111">
                  <c:v>730</c:v>
                </c:pt>
                <c:pt idx="7112">
                  <c:v>730</c:v>
                </c:pt>
                <c:pt idx="7113">
                  <c:v>730</c:v>
                </c:pt>
                <c:pt idx="7114">
                  <c:v>730</c:v>
                </c:pt>
                <c:pt idx="7115">
                  <c:v>730</c:v>
                </c:pt>
                <c:pt idx="7116">
                  <c:v>730</c:v>
                </c:pt>
                <c:pt idx="7117">
                  <c:v>730</c:v>
                </c:pt>
                <c:pt idx="7118">
                  <c:v>730</c:v>
                </c:pt>
                <c:pt idx="7119">
                  <c:v>730</c:v>
                </c:pt>
                <c:pt idx="7120">
                  <c:v>730</c:v>
                </c:pt>
                <c:pt idx="7121">
                  <c:v>730</c:v>
                </c:pt>
                <c:pt idx="7122">
                  <c:v>730</c:v>
                </c:pt>
                <c:pt idx="7123">
                  <c:v>730</c:v>
                </c:pt>
                <c:pt idx="7124">
                  <c:v>730</c:v>
                </c:pt>
                <c:pt idx="7125">
                  <c:v>730</c:v>
                </c:pt>
                <c:pt idx="7126">
                  <c:v>730</c:v>
                </c:pt>
                <c:pt idx="7127">
                  <c:v>730</c:v>
                </c:pt>
                <c:pt idx="7128">
                  <c:v>730</c:v>
                </c:pt>
                <c:pt idx="7129">
                  <c:v>730</c:v>
                </c:pt>
                <c:pt idx="7130">
                  <c:v>730</c:v>
                </c:pt>
                <c:pt idx="7131">
                  <c:v>730</c:v>
                </c:pt>
                <c:pt idx="7132">
                  <c:v>730</c:v>
                </c:pt>
                <c:pt idx="7133">
                  <c:v>729</c:v>
                </c:pt>
                <c:pt idx="7134">
                  <c:v>730</c:v>
                </c:pt>
                <c:pt idx="7135">
                  <c:v>730</c:v>
                </c:pt>
                <c:pt idx="7136">
                  <c:v>730</c:v>
                </c:pt>
                <c:pt idx="7137">
                  <c:v>730</c:v>
                </c:pt>
                <c:pt idx="7138">
                  <c:v>730</c:v>
                </c:pt>
                <c:pt idx="7139">
                  <c:v>730</c:v>
                </c:pt>
                <c:pt idx="7140">
                  <c:v>730</c:v>
                </c:pt>
                <c:pt idx="7141">
                  <c:v>730</c:v>
                </c:pt>
                <c:pt idx="7142">
                  <c:v>730</c:v>
                </c:pt>
                <c:pt idx="7143">
                  <c:v>730</c:v>
                </c:pt>
                <c:pt idx="7144">
                  <c:v>730</c:v>
                </c:pt>
                <c:pt idx="7145">
                  <c:v>730</c:v>
                </c:pt>
                <c:pt idx="7146">
                  <c:v>730</c:v>
                </c:pt>
                <c:pt idx="7147">
                  <c:v>730</c:v>
                </c:pt>
                <c:pt idx="7148">
                  <c:v>730</c:v>
                </c:pt>
                <c:pt idx="7149">
                  <c:v>730</c:v>
                </c:pt>
                <c:pt idx="7150">
                  <c:v>729</c:v>
                </c:pt>
                <c:pt idx="7151">
                  <c:v>729</c:v>
                </c:pt>
                <c:pt idx="7152">
                  <c:v>729</c:v>
                </c:pt>
                <c:pt idx="7153">
                  <c:v>730</c:v>
                </c:pt>
                <c:pt idx="7154">
                  <c:v>730</c:v>
                </c:pt>
                <c:pt idx="7155">
                  <c:v>730</c:v>
                </c:pt>
                <c:pt idx="7156">
                  <c:v>730</c:v>
                </c:pt>
                <c:pt idx="7157">
                  <c:v>730</c:v>
                </c:pt>
                <c:pt idx="7158">
                  <c:v>730</c:v>
                </c:pt>
                <c:pt idx="7159">
                  <c:v>730</c:v>
                </c:pt>
                <c:pt idx="7160">
                  <c:v>729</c:v>
                </c:pt>
                <c:pt idx="7161">
                  <c:v>730</c:v>
                </c:pt>
                <c:pt idx="7162">
                  <c:v>730</c:v>
                </c:pt>
                <c:pt idx="7163">
                  <c:v>730</c:v>
                </c:pt>
                <c:pt idx="7164">
                  <c:v>730</c:v>
                </c:pt>
                <c:pt idx="7165">
                  <c:v>730</c:v>
                </c:pt>
                <c:pt idx="7166">
                  <c:v>730</c:v>
                </c:pt>
                <c:pt idx="7167">
                  <c:v>730</c:v>
                </c:pt>
                <c:pt idx="7168">
                  <c:v>730</c:v>
                </c:pt>
                <c:pt idx="7169">
                  <c:v>730</c:v>
                </c:pt>
                <c:pt idx="7170">
                  <c:v>730</c:v>
                </c:pt>
                <c:pt idx="7171">
                  <c:v>729</c:v>
                </c:pt>
                <c:pt idx="7172">
                  <c:v>729</c:v>
                </c:pt>
                <c:pt idx="7173">
                  <c:v>729</c:v>
                </c:pt>
                <c:pt idx="7174">
                  <c:v>729</c:v>
                </c:pt>
                <c:pt idx="7175">
                  <c:v>729</c:v>
                </c:pt>
                <c:pt idx="7176">
                  <c:v>730</c:v>
                </c:pt>
                <c:pt idx="7177">
                  <c:v>729</c:v>
                </c:pt>
                <c:pt idx="7178">
                  <c:v>729</c:v>
                </c:pt>
                <c:pt idx="7179">
                  <c:v>730</c:v>
                </c:pt>
                <c:pt idx="7180">
                  <c:v>729</c:v>
                </c:pt>
                <c:pt idx="7181">
                  <c:v>729</c:v>
                </c:pt>
                <c:pt idx="7182">
                  <c:v>729</c:v>
                </c:pt>
                <c:pt idx="7183">
                  <c:v>729</c:v>
                </c:pt>
                <c:pt idx="7184">
                  <c:v>729</c:v>
                </c:pt>
                <c:pt idx="7185">
                  <c:v>729</c:v>
                </c:pt>
                <c:pt idx="7186">
                  <c:v>729</c:v>
                </c:pt>
                <c:pt idx="7187">
                  <c:v>729</c:v>
                </c:pt>
                <c:pt idx="7188">
                  <c:v>729</c:v>
                </c:pt>
                <c:pt idx="7189">
                  <c:v>729</c:v>
                </c:pt>
                <c:pt idx="7190">
                  <c:v>729</c:v>
                </c:pt>
                <c:pt idx="7191">
                  <c:v>729</c:v>
                </c:pt>
                <c:pt idx="7192">
                  <c:v>729</c:v>
                </c:pt>
                <c:pt idx="7193">
                  <c:v>729</c:v>
                </c:pt>
                <c:pt idx="7194">
                  <c:v>730</c:v>
                </c:pt>
                <c:pt idx="7195">
                  <c:v>730</c:v>
                </c:pt>
                <c:pt idx="7196">
                  <c:v>730</c:v>
                </c:pt>
                <c:pt idx="7197">
                  <c:v>730</c:v>
                </c:pt>
                <c:pt idx="7198">
                  <c:v>730</c:v>
                </c:pt>
                <c:pt idx="7199">
                  <c:v>730</c:v>
                </c:pt>
                <c:pt idx="7200">
                  <c:v>730</c:v>
                </c:pt>
                <c:pt idx="7201">
                  <c:v>729</c:v>
                </c:pt>
                <c:pt idx="7202">
                  <c:v>730</c:v>
                </c:pt>
                <c:pt idx="7203">
                  <c:v>730</c:v>
                </c:pt>
                <c:pt idx="7204">
                  <c:v>730</c:v>
                </c:pt>
                <c:pt idx="7205">
                  <c:v>729</c:v>
                </c:pt>
                <c:pt idx="7206">
                  <c:v>729</c:v>
                </c:pt>
                <c:pt idx="7207">
                  <c:v>729</c:v>
                </c:pt>
                <c:pt idx="7208">
                  <c:v>730</c:v>
                </c:pt>
                <c:pt idx="7209">
                  <c:v>730</c:v>
                </c:pt>
                <c:pt idx="7210">
                  <c:v>730</c:v>
                </c:pt>
                <c:pt idx="7211">
                  <c:v>730</c:v>
                </c:pt>
                <c:pt idx="7212">
                  <c:v>729</c:v>
                </c:pt>
                <c:pt idx="7213">
                  <c:v>730</c:v>
                </c:pt>
                <c:pt idx="7214">
                  <c:v>730</c:v>
                </c:pt>
                <c:pt idx="7215">
                  <c:v>730</c:v>
                </c:pt>
                <c:pt idx="7216">
                  <c:v>729</c:v>
                </c:pt>
                <c:pt idx="7217">
                  <c:v>730</c:v>
                </c:pt>
                <c:pt idx="7218">
                  <c:v>730</c:v>
                </c:pt>
                <c:pt idx="7219">
                  <c:v>730</c:v>
                </c:pt>
                <c:pt idx="7220">
                  <c:v>730</c:v>
                </c:pt>
                <c:pt idx="7221">
                  <c:v>729</c:v>
                </c:pt>
                <c:pt idx="7222">
                  <c:v>730</c:v>
                </c:pt>
                <c:pt idx="7223">
                  <c:v>730</c:v>
                </c:pt>
                <c:pt idx="7224">
                  <c:v>729</c:v>
                </c:pt>
                <c:pt idx="7225">
                  <c:v>729</c:v>
                </c:pt>
                <c:pt idx="7226">
                  <c:v>729</c:v>
                </c:pt>
                <c:pt idx="7227">
                  <c:v>730</c:v>
                </c:pt>
                <c:pt idx="7228">
                  <c:v>730</c:v>
                </c:pt>
                <c:pt idx="7229">
                  <c:v>729</c:v>
                </c:pt>
                <c:pt idx="7230">
                  <c:v>729</c:v>
                </c:pt>
                <c:pt idx="7231">
                  <c:v>729</c:v>
                </c:pt>
                <c:pt idx="7232">
                  <c:v>730</c:v>
                </c:pt>
                <c:pt idx="7233">
                  <c:v>730</c:v>
                </c:pt>
                <c:pt idx="7234">
                  <c:v>730</c:v>
                </c:pt>
                <c:pt idx="7235">
                  <c:v>730</c:v>
                </c:pt>
                <c:pt idx="7236">
                  <c:v>730</c:v>
                </c:pt>
                <c:pt idx="7237">
                  <c:v>730</c:v>
                </c:pt>
                <c:pt idx="7238">
                  <c:v>730</c:v>
                </c:pt>
                <c:pt idx="7239">
                  <c:v>730</c:v>
                </c:pt>
                <c:pt idx="7240">
                  <c:v>729</c:v>
                </c:pt>
                <c:pt idx="7241">
                  <c:v>730</c:v>
                </c:pt>
                <c:pt idx="7242">
                  <c:v>730</c:v>
                </c:pt>
                <c:pt idx="7243">
                  <c:v>730</c:v>
                </c:pt>
                <c:pt idx="7244">
                  <c:v>730</c:v>
                </c:pt>
                <c:pt idx="7245">
                  <c:v>730</c:v>
                </c:pt>
                <c:pt idx="7246">
                  <c:v>730</c:v>
                </c:pt>
                <c:pt idx="7247">
                  <c:v>730</c:v>
                </c:pt>
                <c:pt idx="7248">
                  <c:v>730</c:v>
                </c:pt>
                <c:pt idx="7249">
                  <c:v>729</c:v>
                </c:pt>
                <c:pt idx="7250">
                  <c:v>729</c:v>
                </c:pt>
                <c:pt idx="7251">
                  <c:v>730</c:v>
                </c:pt>
                <c:pt idx="7252">
                  <c:v>730</c:v>
                </c:pt>
                <c:pt idx="7253">
                  <c:v>730</c:v>
                </c:pt>
                <c:pt idx="7254">
                  <c:v>730</c:v>
                </c:pt>
                <c:pt idx="7255">
                  <c:v>730</c:v>
                </c:pt>
                <c:pt idx="7256">
                  <c:v>730</c:v>
                </c:pt>
                <c:pt idx="7257">
                  <c:v>730</c:v>
                </c:pt>
                <c:pt idx="7258">
                  <c:v>730</c:v>
                </c:pt>
                <c:pt idx="7259">
                  <c:v>730</c:v>
                </c:pt>
                <c:pt idx="7260">
                  <c:v>729</c:v>
                </c:pt>
                <c:pt idx="7261">
                  <c:v>730</c:v>
                </c:pt>
                <c:pt idx="7262">
                  <c:v>730</c:v>
                </c:pt>
                <c:pt idx="7263">
                  <c:v>730</c:v>
                </c:pt>
                <c:pt idx="7264">
                  <c:v>729</c:v>
                </c:pt>
                <c:pt idx="7265">
                  <c:v>729</c:v>
                </c:pt>
                <c:pt idx="7266">
                  <c:v>730</c:v>
                </c:pt>
                <c:pt idx="7267">
                  <c:v>730</c:v>
                </c:pt>
                <c:pt idx="7268">
                  <c:v>730</c:v>
                </c:pt>
                <c:pt idx="7269">
                  <c:v>730</c:v>
                </c:pt>
                <c:pt idx="7270">
                  <c:v>730</c:v>
                </c:pt>
                <c:pt idx="7271">
                  <c:v>730</c:v>
                </c:pt>
                <c:pt idx="7272">
                  <c:v>730</c:v>
                </c:pt>
                <c:pt idx="7273">
                  <c:v>730</c:v>
                </c:pt>
                <c:pt idx="7274">
                  <c:v>729</c:v>
                </c:pt>
                <c:pt idx="7275">
                  <c:v>730</c:v>
                </c:pt>
                <c:pt idx="7276">
                  <c:v>730</c:v>
                </c:pt>
                <c:pt idx="7277">
                  <c:v>730</c:v>
                </c:pt>
                <c:pt idx="7278">
                  <c:v>729</c:v>
                </c:pt>
                <c:pt idx="7279">
                  <c:v>729</c:v>
                </c:pt>
                <c:pt idx="7280">
                  <c:v>730</c:v>
                </c:pt>
                <c:pt idx="7281">
                  <c:v>730</c:v>
                </c:pt>
                <c:pt idx="7282">
                  <c:v>730</c:v>
                </c:pt>
                <c:pt idx="7283">
                  <c:v>730</c:v>
                </c:pt>
                <c:pt idx="7284">
                  <c:v>730</c:v>
                </c:pt>
                <c:pt idx="7285">
                  <c:v>730</c:v>
                </c:pt>
                <c:pt idx="7286">
                  <c:v>730</c:v>
                </c:pt>
                <c:pt idx="7287">
                  <c:v>730</c:v>
                </c:pt>
                <c:pt idx="7288">
                  <c:v>730</c:v>
                </c:pt>
                <c:pt idx="7289">
                  <c:v>730</c:v>
                </c:pt>
                <c:pt idx="7290">
                  <c:v>730</c:v>
                </c:pt>
                <c:pt idx="7291">
                  <c:v>730</c:v>
                </c:pt>
                <c:pt idx="7292">
                  <c:v>730</c:v>
                </c:pt>
                <c:pt idx="7293">
                  <c:v>730</c:v>
                </c:pt>
                <c:pt idx="7294">
                  <c:v>730</c:v>
                </c:pt>
                <c:pt idx="7295">
                  <c:v>730</c:v>
                </c:pt>
                <c:pt idx="7296">
                  <c:v>730</c:v>
                </c:pt>
                <c:pt idx="7297">
                  <c:v>730</c:v>
                </c:pt>
                <c:pt idx="7298">
                  <c:v>730</c:v>
                </c:pt>
                <c:pt idx="7299">
                  <c:v>730</c:v>
                </c:pt>
                <c:pt idx="7300">
                  <c:v>730</c:v>
                </c:pt>
                <c:pt idx="7301">
                  <c:v>730</c:v>
                </c:pt>
                <c:pt idx="7302">
                  <c:v>730</c:v>
                </c:pt>
                <c:pt idx="7303">
                  <c:v>730</c:v>
                </c:pt>
                <c:pt idx="7304">
                  <c:v>730</c:v>
                </c:pt>
                <c:pt idx="7305">
                  <c:v>730</c:v>
                </c:pt>
                <c:pt idx="7306">
                  <c:v>730</c:v>
                </c:pt>
                <c:pt idx="7307">
                  <c:v>730</c:v>
                </c:pt>
                <c:pt idx="7308">
                  <c:v>730</c:v>
                </c:pt>
                <c:pt idx="7309">
                  <c:v>730</c:v>
                </c:pt>
                <c:pt idx="7310">
                  <c:v>730</c:v>
                </c:pt>
                <c:pt idx="7311">
                  <c:v>730</c:v>
                </c:pt>
                <c:pt idx="7312">
                  <c:v>730</c:v>
                </c:pt>
                <c:pt idx="7313">
                  <c:v>730</c:v>
                </c:pt>
                <c:pt idx="7314">
                  <c:v>730</c:v>
                </c:pt>
                <c:pt idx="7315">
                  <c:v>730</c:v>
                </c:pt>
                <c:pt idx="7316">
                  <c:v>730</c:v>
                </c:pt>
                <c:pt idx="7317">
                  <c:v>730</c:v>
                </c:pt>
                <c:pt idx="7318">
                  <c:v>730</c:v>
                </c:pt>
                <c:pt idx="7319">
                  <c:v>730</c:v>
                </c:pt>
                <c:pt idx="7320">
                  <c:v>730</c:v>
                </c:pt>
                <c:pt idx="7321">
                  <c:v>730</c:v>
                </c:pt>
                <c:pt idx="7322">
                  <c:v>730</c:v>
                </c:pt>
                <c:pt idx="7323">
                  <c:v>730</c:v>
                </c:pt>
                <c:pt idx="7324">
                  <c:v>730</c:v>
                </c:pt>
                <c:pt idx="7325">
                  <c:v>730</c:v>
                </c:pt>
                <c:pt idx="7326">
                  <c:v>730</c:v>
                </c:pt>
                <c:pt idx="7327">
                  <c:v>730</c:v>
                </c:pt>
                <c:pt idx="7328">
                  <c:v>730</c:v>
                </c:pt>
                <c:pt idx="7329">
                  <c:v>730</c:v>
                </c:pt>
                <c:pt idx="7330">
                  <c:v>730</c:v>
                </c:pt>
                <c:pt idx="7331">
                  <c:v>730</c:v>
                </c:pt>
                <c:pt idx="7332">
                  <c:v>730</c:v>
                </c:pt>
                <c:pt idx="7333">
                  <c:v>730</c:v>
                </c:pt>
                <c:pt idx="7334">
                  <c:v>730</c:v>
                </c:pt>
                <c:pt idx="7335">
                  <c:v>730</c:v>
                </c:pt>
                <c:pt idx="7336">
                  <c:v>729</c:v>
                </c:pt>
                <c:pt idx="7337">
                  <c:v>729</c:v>
                </c:pt>
                <c:pt idx="7338">
                  <c:v>730</c:v>
                </c:pt>
                <c:pt idx="7339">
                  <c:v>730</c:v>
                </c:pt>
                <c:pt idx="7340">
                  <c:v>730</c:v>
                </c:pt>
                <c:pt idx="7341">
                  <c:v>730</c:v>
                </c:pt>
                <c:pt idx="7342">
                  <c:v>730</c:v>
                </c:pt>
                <c:pt idx="7343">
                  <c:v>730</c:v>
                </c:pt>
                <c:pt idx="7344">
                  <c:v>730</c:v>
                </c:pt>
                <c:pt idx="7345">
                  <c:v>730</c:v>
                </c:pt>
                <c:pt idx="7346">
                  <c:v>730</c:v>
                </c:pt>
                <c:pt idx="7347">
                  <c:v>730</c:v>
                </c:pt>
                <c:pt idx="7348">
                  <c:v>730</c:v>
                </c:pt>
                <c:pt idx="7349">
                  <c:v>730</c:v>
                </c:pt>
                <c:pt idx="7350">
                  <c:v>730</c:v>
                </c:pt>
                <c:pt idx="7351">
                  <c:v>730</c:v>
                </c:pt>
                <c:pt idx="7352">
                  <c:v>730</c:v>
                </c:pt>
                <c:pt idx="7353">
                  <c:v>730</c:v>
                </c:pt>
                <c:pt idx="7354">
                  <c:v>730</c:v>
                </c:pt>
                <c:pt idx="7355">
                  <c:v>729</c:v>
                </c:pt>
                <c:pt idx="7356">
                  <c:v>730</c:v>
                </c:pt>
                <c:pt idx="7357">
                  <c:v>730</c:v>
                </c:pt>
                <c:pt idx="7358">
                  <c:v>730</c:v>
                </c:pt>
                <c:pt idx="7359">
                  <c:v>730</c:v>
                </c:pt>
                <c:pt idx="7360">
                  <c:v>730</c:v>
                </c:pt>
                <c:pt idx="7361">
                  <c:v>730</c:v>
                </c:pt>
                <c:pt idx="7362">
                  <c:v>730</c:v>
                </c:pt>
                <c:pt idx="7363">
                  <c:v>730</c:v>
                </c:pt>
                <c:pt idx="7364">
                  <c:v>730</c:v>
                </c:pt>
                <c:pt idx="7365">
                  <c:v>730</c:v>
                </c:pt>
                <c:pt idx="7366">
                  <c:v>730</c:v>
                </c:pt>
                <c:pt idx="7367">
                  <c:v>730</c:v>
                </c:pt>
                <c:pt idx="7368">
                  <c:v>730</c:v>
                </c:pt>
                <c:pt idx="7369">
                  <c:v>730</c:v>
                </c:pt>
                <c:pt idx="7370">
                  <c:v>730</c:v>
                </c:pt>
                <c:pt idx="7371">
                  <c:v>730</c:v>
                </c:pt>
                <c:pt idx="7372">
                  <c:v>730</c:v>
                </c:pt>
                <c:pt idx="7373">
                  <c:v>730</c:v>
                </c:pt>
                <c:pt idx="7374">
                  <c:v>730</c:v>
                </c:pt>
                <c:pt idx="7375">
                  <c:v>730</c:v>
                </c:pt>
                <c:pt idx="7376">
                  <c:v>730</c:v>
                </c:pt>
                <c:pt idx="7377">
                  <c:v>730</c:v>
                </c:pt>
                <c:pt idx="7378">
                  <c:v>730</c:v>
                </c:pt>
                <c:pt idx="7379">
                  <c:v>730</c:v>
                </c:pt>
                <c:pt idx="7380">
                  <c:v>730</c:v>
                </c:pt>
                <c:pt idx="7381">
                  <c:v>730</c:v>
                </c:pt>
                <c:pt idx="7382">
                  <c:v>730</c:v>
                </c:pt>
                <c:pt idx="7383">
                  <c:v>730</c:v>
                </c:pt>
                <c:pt idx="7384">
                  <c:v>730</c:v>
                </c:pt>
                <c:pt idx="7385">
                  <c:v>730</c:v>
                </c:pt>
                <c:pt idx="7386">
                  <c:v>730</c:v>
                </c:pt>
                <c:pt idx="7387">
                  <c:v>730</c:v>
                </c:pt>
                <c:pt idx="7388">
                  <c:v>730</c:v>
                </c:pt>
                <c:pt idx="7389">
                  <c:v>730</c:v>
                </c:pt>
                <c:pt idx="7390">
                  <c:v>730</c:v>
                </c:pt>
                <c:pt idx="7391">
                  <c:v>730</c:v>
                </c:pt>
                <c:pt idx="7392">
                  <c:v>730</c:v>
                </c:pt>
                <c:pt idx="7393">
                  <c:v>730</c:v>
                </c:pt>
                <c:pt idx="7394">
                  <c:v>730</c:v>
                </c:pt>
                <c:pt idx="7395">
                  <c:v>730</c:v>
                </c:pt>
                <c:pt idx="7396">
                  <c:v>730</c:v>
                </c:pt>
                <c:pt idx="7397">
                  <c:v>730</c:v>
                </c:pt>
                <c:pt idx="7398">
                  <c:v>730</c:v>
                </c:pt>
                <c:pt idx="7399">
                  <c:v>730</c:v>
                </c:pt>
                <c:pt idx="7400">
                  <c:v>729</c:v>
                </c:pt>
                <c:pt idx="7401">
                  <c:v>729</c:v>
                </c:pt>
                <c:pt idx="7402">
                  <c:v>729</c:v>
                </c:pt>
                <c:pt idx="7403">
                  <c:v>730</c:v>
                </c:pt>
                <c:pt idx="7404">
                  <c:v>730</c:v>
                </c:pt>
                <c:pt idx="7405">
                  <c:v>730</c:v>
                </c:pt>
                <c:pt idx="7406">
                  <c:v>729</c:v>
                </c:pt>
                <c:pt idx="7407">
                  <c:v>729</c:v>
                </c:pt>
                <c:pt idx="7408">
                  <c:v>730</c:v>
                </c:pt>
                <c:pt idx="7409">
                  <c:v>730</c:v>
                </c:pt>
                <c:pt idx="7410">
                  <c:v>730</c:v>
                </c:pt>
                <c:pt idx="7411">
                  <c:v>730</c:v>
                </c:pt>
                <c:pt idx="7412">
                  <c:v>729</c:v>
                </c:pt>
                <c:pt idx="7413">
                  <c:v>730</c:v>
                </c:pt>
                <c:pt idx="7414">
                  <c:v>730</c:v>
                </c:pt>
                <c:pt idx="7415">
                  <c:v>730</c:v>
                </c:pt>
                <c:pt idx="7416">
                  <c:v>730</c:v>
                </c:pt>
                <c:pt idx="7417">
                  <c:v>730</c:v>
                </c:pt>
                <c:pt idx="7418">
                  <c:v>730</c:v>
                </c:pt>
                <c:pt idx="7419">
                  <c:v>730</c:v>
                </c:pt>
                <c:pt idx="7420">
                  <c:v>730</c:v>
                </c:pt>
                <c:pt idx="7421">
                  <c:v>730</c:v>
                </c:pt>
                <c:pt idx="7422">
                  <c:v>730</c:v>
                </c:pt>
                <c:pt idx="7423">
                  <c:v>730</c:v>
                </c:pt>
                <c:pt idx="7424">
                  <c:v>730</c:v>
                </c:pt>
                <c:pt idx="7425">
                  <c:v>729</c:v>
                </c:pt>
                <c:pt idx="7426">
                  <c:v>730</c:v>
                </c:pt>
                <c:pt idx="7427">
                  <c:v>730</c:v>
                </c:pt>
                <c:pt idx="7428">
                  <c:v>730</c:v>
                </c:pt>
                <c:pt idx="7429">
                  <c:v>730</c:v>
                </c:pt>
                <c:pt idx="7430">
                  <c:v>730</c:v>
                </c:pt>
                <c:pt idx="7431">
                  <c:v>730</c:v>
                </c:pt>
                <c:pt idx="7432">
                  <c:v>730</c:v>
                </c:pt>
                <c:pt idx="7433">
                  <c:v>730</c:v>
                </c:pt>
                <c:pt idx="7434">
                  <c:v>730</c:v>
                </c:pt>
                <c:pt idx="7435">
                  <c:v>729</c:v>
                </c:pt>
                <c:pt idx="7436">
                  <c:v>730</c:v>
                </c:pt>
                <c:pt idx="7437">
                  <c:v>730</c:v>
                </c:pt>
                <c:pt idx="7438">
                  <c:v>730</c:v>
                </c:pt>
                <c:pt idx="7439">
                  <c:v>730</c:v>
                </c:pt>
                <c:pt idx="7440">
                  <c:v>730</c:v>
                </c:pt>
                <c:pt idx="7441">
                  <c:v>729</c:v>
                </c:pt>
                <c:pt idx="7442">
                  <c:v>730</c:v>
                </c:pt>
                <c:pt idx="7443">
                  <c:v>730</c:v>
                </c:pt>
                <c:pt idx="7444">
                  <c:v>730</c:v>
                </c:pt>
                <c:pt idx="7445">
                  <c:v>729</c:v>
                </c:pt>
                <c:pt idx="7446">
                  <c:v>730</c:v>
                </c:pt>
                <c:pt idx="7447">
                  <c:v>730</c:v>
                </c:pt>
                <c:pt idx="7448">
                  <c:v>730</c:v>
                </c:pt>
                <c:pt idx="7449">
                  <c:v>730</c:v>
                </c:pt>
                <c:pt idx="7450">
                  <c:v>730</c:v>
                </c:pt>
                <c:pt idx="7451">
                  <c:v>730</c:v>
                </c:pt>
                <c:pt idx="7452">
                  <c:v>730</c:v>
                </c:pt>
                <c:pt idx="7453">
                  <c:v>730</c:v>
                </c:pt>
                <c:pt idx="7454">
                  <c:v>730</c:v>
                </c:pt>
                <c:pt idx="7455">
                  <c:v>729</c:v>
                </c:pt>
                <c:pt idx="7456">
                  <c:v>730</c:v>
                </c:pt>
                <c:pt idx="7457">
                  <c:v>730</c:v>
                </c:pt>
                <c:pt idx="7458">
                  <c:v>730</c:v>
                </c:pt>
                <c:pt idx="7459">
                  <c:v>730</c:v>
                </c:pt>
                <c:pt idx="7460">
                  <c:v>729</c:v>
                </c:pt>
                <c:pt idx="7461">
                  <c:v>730</c:v>
                </c:pt>
                <c:pt idx="7462">
                  <c:v>730</c:v>
                </c:pt>
                <c:pt idx="7463">
                  <c:v>730</c:v>
                </c:pt>
                <c:pt idx="7464">
                  <c:v>730</c:v>
                </c:pt>
                <c:pt idx="7465">
                  <c:v>730</c:v>
                </c:pt>
                <c:pt idx="7466">
                  <c:v>730</c:v>
                </c:pt>
                <c:pt idx="7467">
                  <c:v>730</c:v>
                </c:pt>
                <c:pt idx="7468">
                  <c:v>730</c:v>
                </c:pt>
                <c:pt idx="7469">
                  <c:v>730</c:v>
                </c:pt>
                <c:pt idx="7470">
                  <c:v>730</c:v>
                </c:pt>
                <c:pt idx="7471">
                  <c:v>730</c:v>
                </c:pt>
                <c:pt idx="7472">
                  <c:v>730</c:v>
                </c:pt>
                <c:pt idx="7473">
                  <c:v>730</c:v>
                </c:pt>
                <c:pt idx="7474">
                  <c:v>729</c:v>
                </c:pt>
                <c:pt idx="7475">
                  <c:v>730</c:v>
                </c:pt>
                <c:pt idx="7476">
                  <c:v>730</c:v>
                </c:pt>
                <c:pt idx="7477">
                  <c:v>730</c:v>
                </c:pt>
                <c:pt idx="7478">
                  <c:v>730</c:v>
                </c:pt>
                <c:pt idx="7479">
                  <c:v>730</c:v>
                </c:pt>
                <c:pt idx="7480">
                  <c:v>730</c:v>
                </c:pt>
                <c:pt idx="7481">
                  <c:v>730</c:v>
                </c:pt>
                <c:pt idx="7482">
                  <c:v>730</c:v>
                </c:pt>
                <c:pt idx="7483">
                  <c:v>730</c:v>
                </c:pt>
                <c:pt idx="7484">
                  <c:v>730</c:v>
                </c:pt>
                <c:pt idx="7485">
                  <c:v>730</c:v>
                </c:pt>
                <c:pt idx="7486">
                  <c:v>730</c:v>
                </c:pt>
                <c:pt idx="7487">
                  <c:v>730</c:v>
                </c:pt>
                <c:pt idx="7488">
                  <c:v>729</c:v>
                </c:pt>
                <c:pt idx="7489">
                  <c:v>730</c:v>
                </c:pt>
                <c:pt idx="7490">
                  <c:v>730</c:v>
                </c:pt>
                <c:pt idx="7491">
                  <c:v>730</c:v>
                </c:pt>
                <c:pt idx="7492">
                  <c:v>729</c:v>
                </c:pt>
                <c:pt idx="7493">
                  <c:v>729</c:v>
                </c:pt>
                <c:pt idx="7494">
                  <c:v>730</c:v>
                </c:pt>
                <c:pt idx="7495">
                  <c:v>730</c:v>
                </c:pt>
                <c:pt idx="7496">
                  <c:v>730</c:v>
                </c:pt>
                <c:pt idx="7497">
                  <c:v>729</c:v>
                </c:pt>
                <c:pt idx="7498">
                  <c:v>729</c:v>
                </c:pt>
                <c:pt idx="7499">
                  <c:v>730</c:v>
                </c:pt>
                <c:pt idx="7500">
                  <c:v>730</c:v>
                </c:pt>
                <c:pt idx="7501">
                  <c:v>730</c:v>
                </c:pt>
                <c:pt idx="7502">
                  <c:v>730</c:v>
                </c:pt>
                <c:pt idx="7503">
                  <c:v>730</c:v>
                </c:pt>
                <c:pt idx="7504">
                  <c:v>730</c:v>
                </c:pt>
                <c:pt idx="7505">
                  <c:v>730</c:v>
                </c:pt>
                <c:pt idx="7506">
                  <c:v>730</c:v>
                </c:pt>
                <c:pt idx="7507">
                  <c:v>730</c:v>
                </c:pt>
                <c:pt idx="7508">
                  <c:v>730</c:v>
                </c:pt>
                <c:pt idx="7509">
                  <c:v>730</c:v>
                </c:pt>
                <c:pt idx="7510">
                  <c:v>730</c:v>
                </c:pt>
                <c:pt idx="7511">
                  <c:v>730</c:v>
                </c:pt>
                <c:pt idx="7512">
                  <c:v>730</c:v>
                </c:pt>
                <c:pt idx="7513">
                  <c:v>730</c:v>
                </c:pt>
                <c:pt idx="7514">
                  <c:v>730</c:v>
                </c:pt>
                <c:pt idx="7515">
                  <c:v>730</c:v>
                </c:pt>
                <c:pt idx="7516">
                  <c:v>730</c:v>
                </c:pt>
                <c:pt idx="7517">
                  <c:v>730</c:v>
                </c:pt>
                <c:pt idx="7518">
                  <c:v>730</c:v>
                </c:pt>
                <c:pt idx="7519">
                  <c:v>730</c:v>
                </c:pt>
                <c:pt idx="7520">
                  <c:v>730</c:v>
                </c:pt>
                <c:pt idx="7521">
                  <c:v>730</c:v>
                </c:pt>
                <c:pt idx="7522">
                  <c:v>730</c:v>
                </c:pt>
                <c:pt idx="7523">
                  <c:v>730</c:v>
                </c:pt>
                <c:pt idx="7524">
                  <c:v>730</c:v>
                </c:pt>
                <c:pt idx="7525">
                  <c:v>730</c:v>
                </c:pt>
                <c:pt idx="7526">
                  <c:v>730</c:v>
                </c:pt>
                <c:pt idx="7527">
                  <c:v>730</c:v>
                </c:pt>
                <c:pt idx="7528">
                  <c:v>730</c:v>
                </c:pt>
                <c:pt idx="7529">
                  <c:v>730</c:v>
                </c:pt>
                <c:pt idx="7530">
                  <c:v>730</c:v>
                </c:pt>
                <c:pt idx="7531">
                  <c:v>730</c:v>
                </c:pt>
                <c:pt idx="7532">
                  <c:v>730</c:v>
                </c:pt>
                <c:pt idx="7533">
                  <c:v>730</c:v>
                </c:pt>
                <c:pt idx="7534">
                  <c:v>729</c:v>
                </c:pt>
                <c:pt idx="7535">
                  <c:v>730</c:v>
                </c:pt>
                <c:pt idx="7536">
                  <c:v>731</c:v>
                </c:pt>
                <c:pt idx="7537">
                  <c:v>730</c:v>
                </c:pt>
                <c:pt idx="7538">
                  <c:v>730</c:v>
                </c:pt>
                <c:pt idx="7539">
                  <c:v>730</c:v>
                </c:pt>
                <c:pt idx="7540">
                  <c:v>730</c:v>
                </c:pt>
                <c:pt idx="7541">
                  <c:v>730</c:v>
                </c:pt>
                <c:pt idx="7542">
                  <c:v>730</c:v>
                </c:pt>
                <c:pt idx="7543">
                  <c:v>730</c:v>
                </c:pt>
                <c:pt idx="7544">
                  <c:v>730</c:v>
                </c:pt>
                <c:pt idx="7545">
                  <c:v>730</c:v>
                </c:pt>
                <c:pt idx="7546">
                  <c:v>730</c:v>
                </c:pt>
                <c:pt idx="7547">
                  <c:v>730</c:v>
                </c:pt>
                <c:pt idx="7548">
                  <c:v>731</c:v>
                </c:pt>
                <c:pt idx="7549">
                  <c:v>730</c:v>
                </c:pt>
                <c:pt idx="7550">
                  <c:v>730</c:v>
                </c:pt>
                <c:pt idx="7551">
                  <c:v>730</c:v>
                </c:pt>
                <c:pt idx="7552">
                  <c:v>731</c:v>
                </c:pt>
                <c:pt idx="7553">
                  <c:v>730</c:v>
                </c:pt>
                <c:pt idx="7554">
                  <c:v>730</c:v>
                </c:pt>
                <c:pt idx="7555">
                  <c:v>730</c:v>
                </c:pt>
                <c:pt idx="7556">
                  <c:v>730</c:v>
                </c:pt>
                <c:pt idx="7557">
                  <c:v>731</c:v>
                </c:pt>
                <c:pt idx="7558">
                  <c:v>731</c:v>
                </c:pt>
                <c:pt idx="7559">
                  <c:v>730</c:v>
                </c:pt>
                <c:pt idx="7560">
                  <c:v>731</c:v>
                </c:pt>
                <c:pt idx="7561">
                  <c:v>730</c:v>
                </c:pt>
                <c:pt idx="7562">
                  <c:v>731</c:v>
                </c:pt>
                <c:pt idx="7563">
                  <c:v>731</c:v>
                </c:pt>
                <c:pt idx="7564">
                  <c:v>730</c:v>
                </c:pt>
                <c:pt idx="7565">
                  <c:v>730</c:v>
                </c:pt>
                <c:pt idx="7566">
                  <c:v>730</c:v>
                </c:pt>
                <c:pt idx="7567">
                  <c:v>730</c:v>
                </c:pt>
                <c:pt idx="7568">
                  <c:v>730</c:v>
                </c:pt>
                <c:pt idx="7569">
                  <c:v>730</c:v>
                </c:pt>
                <c:pt idx="7570">
                  <c:v>730</c:v>
                </c:pt>
                <c:pt idx="7571">
                  <c:v>730</c:v>
                </c:pt>
                <c:pt idx="7572">
                  <c:v>730</c:v>
                </c:pt>
                <c:pt idx="7573">
                  <c:v>730</c:v>
                </c:pt>
                <c:pt idx="7574">
                  <c:v>730</c:v>
                </c:pt>
                <c:pt idx="7575">
                  <c:v>730</c:v>
                </c:pt>
                <c:pt idx="7576">
                  <c:v>730</c:v>
                </c:pt>
                <c:pt idx="7577">
                  <c:v>730</c:v>
                </c:pt>
                <c:pt idx="7578">
                  <c:v>730</c:v>
                </c:pt>
                <c:pt idx="7579">
                  <c:v>730</c:v>
                </c:pt>
                <c:pt idx="7580">
                  <c:v>731</c:v>
                </c:pt>
                <c:pt idx="7581">
                  <c:v>730</c:v>
                </c:pt>
                <c:pt idx="7582">
                  <c:v>730</c:v>
                </c:pt>
                <c:pt idx="7583">
                  <c:v>730</c:v>
                </c:pt>
                <c:pt idx="7584">
                  <c:v>730</c:v>
                </c:pt>
                <c:pt idx="7585">
                  <c:v>730</c:v>
                </c:pt>
                <c:pt idx="7586">
                  <c:v>731</c:v>
                </c:pt>
                <c:pt idx="7587">
                  <c:v>730</c:v>
                </c:pt>
                <c:pt idx="7588">
                  <c:v>730</c:v>
                </c:pt>
                <c:pt idx="7589">
                  <c:v>730</c:v>
                </c:pt>
                <c:pt idx="7590">
                  <c:v>730</c:v>
                </c:pt>
                <c:pt idx="7591">
                  <c:v>730</c:v>
                </c:pt>
                <c:pt idx="7592">
                  <c:v>730</c:v>
                </c:pt>
                <c:pt idx="7593">
                  <c:v>730</c:v>
                </c:pt>
                <c:pt idx="7594">
                  <c:v>730</c:v>
                </c:pt>
                <c:pt idx="7595">
                  <c:v>730</c:v>
                </c:pt>
                <c:pt idx="7596">
                  <c:v>730</c:v>
                </c:pt>
                <c:pt idx="7597">
                  <c:v>730</c:v>
                </c:pt>
                <c:pt idx="7598">
                  <c:v>730</c:v>
                </c:pt>
                <c:pt idx="7599">
                  <c:v>730</c:v>
                </c:pt>
                <c:pt idx="7600">
                  <c:v>730</c:v>
                </c:pt>
                <c:pt idx="7601">
                  <c:v>730</c:v>
                </c:pt>
                <c:pt idx="7602">
                  <c:v>731</c:v>
                </c:pt>
                <c:pt idx="7603">
                  <c:v>730</c:v>
                </c:pt>
                <c:pt idx="7604">
                  <c:v>730</c:v>
                </c:pt>
                <c:pt idx="7605">
                  <c:v>731</c:v>
                </c:pt>
                <c:pt idx="7606">
                  <c:v>731</c:v>
                </c:pt>
                <c:pt idx="7607">
                  <c:v>730</c:v>
                </c:pt>
                <c:pt idx="7608">
                  <c:v>730</c:v>
                </c:pt>
                <c:pt idx="7609">
                  <c:v>731</c:v>
                </c:pt>
                <c:pt idx="7610">
                  <c:v>731</c:v>
                </c:pt>
                <c:pt idx="7611">
                  <c:v>731</c:v>
                </c:pt>
                <c:pt idx="7612">
                  <c:v>730</c:v>
                </c:pt>
                <c:pt idx="7613">
                  <c:v>731</c:v>
                </c:pt>
                <c:pt idx="7614">
                  <c:v>731</c:v>
                </c:pt>
                <c:pt idx="7615">
                  <c:v>730</c:v>
                </c:pt>
                <c:pt idx="7616">
                  <c:v>730</c:v>
                </c:pt>
                <c:pt idx="7617">
                  <c:v>730</c:v>
                </c:pt>
                <c:pt idx="7618">
                  <c:v>730</c:v>
                </c:pt>
                <c:pt idx="7619">
                  <c:v>730</c:v>
                </c:pt>
                <c:pt idx="7620">
                  <c:v>730</c:v>
                </c:pt>
                <c:pt idx="7621">
                  <c:v>730</c:v>
                </c:pt>
                <c:pt idx="7622">
                  <c:v>730</c:v>
                </c:pt>
                <c:pt idx="7623">
                  <c:v>730</c:v>
                </c:pt>
                <c:pt idx="7624">
                  <c:v>730</c:v>
                </c:pt>
                <c:pt idx="7625">
                  <c:v>730</c:v>
                </c:pt>
                <c:pt idx="7626">
                  <c:v>730</c:v>
                </c:pt>
                <c:pt idx="7627">
                  <c:v>731</c:v>
                </c:pt>
                <c:pt idx="7628">
                  <c:v>731</c:v>
                </c:pt>
                <c:pt idx="7629">
                  <c:v>731</c:v>
                </c:pt>
                <c:pt idx="7630">
                  <c:v>730</c:v>
                </c:pt>
                <c:pt idx="7631">
                  <c:v>730</c:v>
                </c:pt>
                <c:pt idx="7632">
                  <c:v>731</c:v>
                </c:pt>
                <c:pt idx="7633">
                  <c:v>730</c:v>
                </c:pt>
                <c:pt idx="7634">
                  <c:v>730</c:v>
                </c:pt>
                <c:pt idx="7635">
                  <c:v>730</c:v>
                </c:pt>
                <c:pt idx="7636">
                  <c:v>731</c:v>
                </c:pt>
                <c:pt idx="7637">
                  <c:v>731</c:v>
                </c:pt>
                <c:pt idx="7638">
                  <c:v>731</c:v>
                </c:pt>
                <c:pt idx="7639">
                  <c:v>731</c:v>
                </c:pt>
                <c:pt idx="7640">
                  <c:v>731</c:v>
                </c:pt>
                <c:pt idx="7641">
                  <c:v>731</c:v>
                </c:pt>
                <c:pt idx="7642">
                  <c:v>731</c:v>
                </c:pt>
                <c:pt idx="7643">
                  <c:v>730</c:v>
                </c:pt>
                <c:pt idx="7644">
                  <c:v>731</c:v>
                </c:pt>
                <c:pt idx="7645">
                  <c:v>731</c:v>
                </c:pt>
                <c:pt idx="7646">
                  <c:v>731</c:v>
                </c:pt>
                <c:pt idx="7647">
                  <c:v>730</c:v>
                </c:pt>
                <c:pt idx="7648">
                  <c:v>730</c:v>
                </c:pt>
                <c:pt idx="7649">
                  <c:v>731</c:v>
                </c:pt>
                <c:pt idx="7650">
                  <c:v>730</c:v>
                </c:pt>
                <c:pt idx="7651">
                  <c:v>730</c:v>
                </c:pt>
                <c:pt idx="7652">
                  <c:v>730</c:v>
                </c:pt>
                <c:pt idx="7653">
                  <c:v>731</c:v>
                </c:pt>
                <c:pt idx="7654">
                  <c:v>731</c:v>
                </c:pt>
                <c:pt idx="7655">
                  <c:v>730</c:v>
                </c:pt>
                <c:pt idx="7656">
                  <c:v>730</c:v>
                </c:pt>
                <c:pt idx="7657">
                  <c:v>730</c:v>
                </c:pt>
                <c:pt idx="7658">
                  <c:v>731</c:v>
                </c:pt>
                <c:pt idx="7659">
                  <c:v>731</c:v>
                </c:pt>
                <c:pt idx="7660">
                  <c:v>731</c:v>
                </c:pt>
                <c:pt idx="7661">
                  <c:v>730</c:v>
                </c:pt>
                <c:pt idx="7662">
                  <c:v>731</c:v>
                </c:pt>
                <c:pt idx="7663">
                  <c:v>731</c:v>
                </c:pt>
                <c:pt idx="7664">
                  <c:v>731</c:v>
                </c:pt>
                <c:pt idx="7665">
                  <c:v>730</c:v>
                </c:pt>
                <c:pt idx="7666">
                  <c:v>730</c:v>
                </c:pt>
                <c:pt idx="7667">
                  <c:v>731</c:v>
                </c:pt>
                <c:pt idx="7668">
                  <c:v>731</c:v>
                </c:pt>
                <c:pt idx="7669">
                  <c:v>731</c:v>
                </c:pt>
                <c:pt idx="7670">
                  <c:v>730</c:v>
                </c:pt>
                <c:pt idx="7671">
                  <c:v>731</c:v>
                </c:pt>
                <c:pt idx="7672">
                  <c:v>731</c:v>
                </c:pt>
                <c:pt idx="7673">
                  <c:v>730</c:v>
                </c:pt>
                <c:pt idx="7674">
                  <c:v>730</c:v>
                </c:pt>
                <c:pt idx="7675">
                  <c:v>730</c:v>
                </c:pt>
                <c:pt idx="7676">
                  <c:v>730</c:v>
                </c:pt>
                <c:pt idx="7677">
                  <c:v>730</c:v>
                </c:pt>
                <c:pt idx="7678">
                  <c:v>730</c:v>
                </c:pt>
                <c:pt idx="7679">
                  <c:v>730</c:v>
                </c:pt>
                <c:pt idx="7680">
                  <c:v>731</c:v>
                </c:pt>
                <c:pt idx="7681">
                  <c:v>731</c:v>
                </c:pt>
                <c:pt idx="7682">
                  <c:v>731</c:v>
                </c:pt>
                <c:pt idx="7683">
                  <c:v>731</c:v>
                </c:pt>
                <c:pt idx="7684">
                  <c:v>730</c:v>
                </c:pt>
                <c:pt idx="7685">
                  <c:v>731</c:v>
                </c:pt>
                <c:pt idx="7686">
                  <c:v>731</c:v>
                </c:pt>
                <c:pt idx="7687">
                  <c:v>731</c:v>
                </c:pt>
                <c:pt idx="7688">
                  <c:v>731</c:v>
                </c:pt>
                <c:pt idx="7689">
                  <c:v>731</c:v>
                </c:pt>
                <c:pt idx="7690">
                  <c:v>730</c:v>
                </c:pt>
                <c:pt idx="7691">
                  <c:v>731</c:v>
                </c:pt>
                <c:pt idx="7692">
                  <c:v>731</c:v>
                </c:pt>
                <c:pt idx="7693">
                  <c:v>730</c:v>
                </c:pt>
                <c:pt idx="7694">
                  <c:v>730</c:v>
                </c:pt>
                <c:pt idx="7695">
                  <c:v>730</c:v>
                </c:pt>
                <c:pt idx="7696">
                  <c:v>730</c:v>
                </c:pt>
                <c:pt idx="7697">
                  <c:v>730</c:v>
                </c:pt>
                <c:pt idx="7698">
                  <c:v>730</c:v>
                </c:pt>
                <c:pt idx="7699">
                  <c:v>730</c:v>
                </c:pt>
                <c:pt idx="7700">
                  <c:v>730</c:v>
                </c:pt>
                <c:pt idx="7701">
                  <c:v>731</c:v>
                </c:pt>
                <c:pt idx="7702">
                  <c:v>731</c:v>
                </c:pt>
                <c:pt idx="7703">
                  <c:v>731</c:v>
                </c:pt>
                <c:pt idx="7704">
                  <c:v>731</c:v>
                </c:pt>
                <c:pt idx="7705">
                  <c:v>731</c:v>
                </c:pt>
                <c:pt idx="7706">
                  <c:v>731</c:v>
                </c:pt>
                <c:pt idx="7707">
                  <c:v>731</c:v>
                </c:pt>
                <c:pt idx="7708">
                  <c:v>731</c:v>
                </c:pt>
                <c:pt idx="7709">
                  <c:v>731</c:v>
                </c:pt>
                <c:pt idx="7710">
                  <c:v>731</c:v>
                </c:pt>
                <c:pt idx="7711">
                  <c:v>730</c:v>
                </c:pt>
                <c:pt idx="7712">
                  <c:v>730</c:v>
                </c:pt>
                <c:pt idx="7713">
                  <c:v>730</c:v>
                </c:pt>
                <c:pt idx="7714">
                  <c:v>731</c:v>
                </c:pt>
                <c:pt idx="7715">
                  <c:v>731</c:v>
                </c:pt>
                <c:pt idx="7716">
                  <c:v>730</c:v>
                </c:pt>
                <c:pt idx="7717">
                  <c:v>731</c:v>
                </c:pt>
                <c:pt idx="7718">
                  <c:v>731</c:v>
                </c:pt>
                <c:pt idx="7719">
                  <c:v>730</c:v>
                </c:pt>
                <c:pt idx="7720">
                  <c:v>730</c:v>
                </c:pt>
                <c:pt idx="7721">
                  <c:v>730</c:v>
                </c:pt>
                <c:pt idx="7722">
                  <c:v>730</c:v>
                </c:pt>
                <c:pt idx="7723">
                  <c:v>731</c:v>
                </c:pt>
                <c:pt idx="7724">
                  <c:v>731</c:v>
                </c:pt>
                <c:pt idx="7725">
                  <c:v>730</c:v>
                </c:pt>
                <c:pt idx="7726">
                  <c:v>730</c:v>
                </c:pt>
                <c:pt idx="7727">
                  <c:v>731</c:v>
                </c:pt>
                <c:pt idx="7728">
                  <c:v>731</c:v>
                </c:pt>
                <c:pt idx="7729">
                  <c:v>730</c:v>
                </c:pt>
                <c:pt idx="7730">
                  <c:v>730</c:v>
                </c:pt>
                <c:pt idx="7731">
                  <c:v>731</c:v>
                </c:pt>
                <c:pt idx="7732">
                  <c:v>731</c:v>
                </c:pt>
                <c:pt idx="7733">
                  <c:v>731</c:v>
                </c:pt>
                <c:pt idx="7734">
                  <c:v>730</c:v>
                </c:pt>
                <c:pt idx="7735">
                  <c:v>730</c:v>
                </c:pt>
                <c:pt idx="7736">
                  <c:v>730</c:v>
                </c:pt>
                <c:pt idx="7737">
                  <c:v>730</c:v>
                </c:pt>
                <c:pt idx="7738">
                  <c:v>730</c:v>
                </c:pt>
                <c:pt idx="7739">
                  <c:v>730</c:v>
                </c:pt>
                <c:pt idx="7740">
                  <c:v>730</c:v>
                </c:pt>
                <c:pt idx="7741">
                  <c:v>730</c:v>
                </c:pt>
                <c:pt idx="7742">
                  <c:v>730</c:v>
                </c:pt>
                <c:pt idx="7743">
                  <c:v>730</c:v>
                </c:pt>
                <c:pt idx="7744">
                  <c:v>731</c:v>
                </c:pt>
                <c:pt idx="7745">
                  <c:v>730</c:v>
                </c:pt>
                <c:pt idx="7746">
                  <c:v>730</c:v>
                </c:pt>
                <c:pt idx="7747">
                  <c:v>730</c:v>
                </c:pt>
                <c:pt idx="7748">
                  <c:v>731</c:v>
                </c:pt>
                <c:pt idx="7749">
                  <c:v>731</c:v>
                </c:pt>
                <c:pt idx="7750">
                  <c:v>730</c:v>
                </c:pt>
                <c:pt idx="7751">
                  <c:v>730</c:v>
                </c:pt>
                <c:pt idx="7752">
                  <c:v>730</c:v>
                </c:pt>
                <c:pt idx="7753">
                  <c:v>731</c:v>
                </c:pt>
                <c:pt idx="7754">
                  <c:v>731</c:v>
                </c:pt>
                <c:pt idx="7755">
                  <c:v>731</c:v>
                </c:pt>
                <c:pt idx="7756">
                  <c:v>730</c:v>
                </c:pt>
                <c:pt idx="7757">
                  <c:v>731</c:v>
                </c:pt>
                <c:pt idx="7758">
                  <c:v>731</c:v>
                </c:pt>
                <c:pt idx="7759">
                  <c:v>730</c:v>
                </c:pt>
                <c:pt idx="7760">
                  <c:v>730</c:v>
                </c:pt>
                <c:pt idx="7761">
                  <c:v>730</c:v>
                </c:pt>
                <c:pt idx="7762">
                  <c:v>730</c:v>
                </c:pt>
                <c:pt idx="7763">
                  <c:v>730</c:v>
                </c:pt>
                <c:pt idx="7764">
                  <c:v>730</c:v>
                </c:pt>
                <c:pt idx="7765">
                  <c:v>730</c:v>
                </c:pt>
                <c:pt idx="7766">
                  <c:v>731</c:v>
                </c:pt>
                <c:pt idx="7767">
                  <c:v>731</c:v>
                </c:pt>
                <c:pt idx="7768">
                  <c:v>731</c:v>
                </c:pt>
                <c:pt idx="7769">
                  <c:v>730</c:v>
                </c:pt>
                <c:pt idx="7770">
                  <c:v>731</c:v>
                </c:pt>
                <c:pt idx="7771">
                  <c:v>731</c:v>
                </c:pt>
                <c:pt idx="7772">
                  <c:v>730</c:v>
                </c:pt>
                <c:pt idx="7773">
                  <c:v>730</c:v>
                </c:pt>
                <c:pt idx="7774">
                  <c:v>730</c:v>
                </c:pt>
                <c:pt idx="7775">
                  <c:v>730</c:v>
                </c:pt>
                <c:pt idx="7776">
                  <c:v>730</c:v>
                </c:pt>
                <c:pt idx="7777">
                  <c:v>730</c:v>
                </c:pt>
                <c:pt idx="7778">
                  <c:v>731</c:v>
                </c:pt>
                <c:pt idx="7779">
                  <c:v>731</c:v>
                </c:pt>
                <c:pt idx="7780">
                  <c:v>731</c:v>
                </c:pt>
                <c:pt idx="7781">
                  <c:v>730</c:v>
                </c:pt>
                <c:pt idx="7782">
                  <c:v>730</c:v>
                </c:pt>
                <c:pt idx="7783">
                  <c:v>730</c:v>
                </c:pt>
                <c:pt idx="7784">
                  <c:v>730</c:v>
                </c:pt>
                <c:pt idx="7785">
                  <c:v>730</c:v>
                </c:pt>
                <c:pt idx="7786">
                  <c:v>730</c:v>
                </c:pt>
                <c:pt idx="7787">
                  <c:v>730</c:v>
                </c:pt>
                <c:pt idx="7788">
                  <c:v>731</c:v>
                </c:pt>
                <c:pt idx="7789">
                  <c:v>730</c:v>
                </c:pt>
                <c:pt idx="7790">
                  <c:v>731</c:v>
                </c:pt>
                <c:pt idx="7791">
                  <c:v>731</c:v>
                </c:pt>
                <c:pt idx="7792">
                  <c:v>730</c:v>
                </c:pt>
                <c:pt idx="7793">
                  <c:v>730</c:v>
                </c:pt>
                <c:pt idx="7794">
                  <c:v>731</c:v>
                </c:pt>
                <c:pt idx="7795">
                  <c:v>731</c:v>
                </c:pt>
                <c:pt idx="7796">
                  <c:v>731</c:v>
                </c:pt>
                <c:pt idx="7797">
                  <c:v>731</c:v>
                </c:pt>
                <c:pt idx="7798">
                  <c:v>731</c:v>
                </c:pt>
                <c:pt idx="7799">
                  <c:v>731</c:v>
                </c:pt>
                <c:pt idx="7800">
                  <c:v>731</c:v>
                </c:pt>
                <c:pt idx="7801">
                  <c:v>730</c:v>
                </c:pt>
                <c:pt idx="7802">
                  <c:v>730</c:v>
                </c:pt>
                <c:pt idx="7803">
                  <c:v>731</c:v>
                </c:pt>
                <c:pt idx="7804">
                  <c:v>731</c:v>
                </c:pt>
                <c:pt idx="7805">
                  <c:v>730</c:v>
                </c:pt>
                <c:pt idx="7806">
                  <c:v>730</c:v>
                </c:pt>
                <c:pt idx="7807">
                  <c:v>731</c:v>
                </c:pt>
                <c:pt idx="7808">
                  <c:v>731</c:v>
                </c:pt>
                <c:pt idx="7809">
                  <c:v>731</c:v>
                </c:pt>
                <c:pt idx="7810">
                  <c:v>730</c:v>
                </c:pt>
                <c:pt idx="7811">
                  <c:v>731</c:v>
                </c:pt>
                <c:pt idx="7812">
                  <c:v>731</c:v>
                </c:pt>
                <c:pt idx="7813">
                  <c:v>731</c:v>
                </c:pt>
                <c:pt idx="7814">
                  <c:v>731</c:v>
                </c:pt>
                <c:pt idx="7815">
                  <c:v>731</c:v>
                </c:pt>
                <c:pt idx="7816">
                  <c:v>731</c:v>
                </c:pt>
                <c:pt idx="7817">
                  <c:v>731</c:v>
                </c:pt>
                <c:pt idx="7818">
                  <c:v>730</c:v>
                </c:pt>
                <c:pt idx="7819">
                  <c:v>731</c:v>
                </c:pt>
                <c:pt idx="7820">
                  <c:v>731</c:v>
                </c:pt>
                <c:pt idx="7821">
                  <c:v>731</c:v>
                </c:pt>
                <c:pt idx="7822">
                  <c:v>730</c:v>
                </c:pt>
                <c:pt idx="7823">
                  <c:v>730</c:v>
                </c:pt>
                <c:pt idx="7824">
                  <c:v>731</c:v>
                </c:pt>
                <c:pt idx="7825">
                  <c:v>731</c:v>
                </c:pt>
                <c:pt idx="7826">
                  <c:v>730</c:v>
                </c:pt>
                <c:pt idx="7827">
                  <c:v>730</c:v>
                </c:pt>
                <c:pt idx="7828">
                  <c:v>731</c:v>
                </c:pt>
                <c:pt idx="7829">
                  <c:v>731</c:v>
                </c:pt>
                <c:pt idx="7830">
                  <c:v>731</c:v>
                </c:pt>
                <c:pt idx="7831">
                  <c:v>730</c:v>
                </c:pt>
                <c:pt idx="7832">
                  <c:v>730</c:v>
                </c:pt>
                <c:pt idx="7833">
                  <c:v>730</c:v>
                </c:pt>
                <c:pt idx="7834">
                  <c:v>731</c:v>
                </c:pt>
                <c:pt idx="7835">
                  <c:v>730</c:v>
                </c:pt>
                <c:pt idx="7836">
                  <c:v>731</c:v>
                </c:pt>
                <c:pt idx="7837">
                  <c:v>731</c:v>
                </c:pt>
                <c:pt idx="7838">
                  <c:v>731</c:v>
                </c:pt>
                <c:pt idx="7839">
                  <c:v>731</c:v>
                </c:pt>
                <c:pt idx="7840">
                  <c:v>731</c:v>
                </c:pt>
                <c:pt idx="7841">
                  <c:v>731</c:v>
                </c:pt>
                <c:pt idx="7842">
                  <c:v>730</c:v>
                </c:pt>
                <c:pt idx="7843">
                  <c:v>731</c:v>
                </c:pt>
                <c:pt idx="7844">
                  <c:v>730</c:v>
                </c:pt>
                <c:pt idx="7845">
                  <c:v>730</c:v>
                </c:pt>
                <c:pt idx="7846">
                  <c:v>730</c:v>
                </c:pt>
                <c:pt idx="7847">
                  <c:v>731</c:v>
                </c:pt>
                <c:pt idx="7848">
                  <c:v>731</c:v>
                </c:pt>
                <c:pt idx="7849">
                  <c:v>731</c:v>
                </c:pt>
                <c:pt idx="7850">
                  <c:v>731</c:v>
                </c:pt>
                <c:pt idx="7851">
                  <c:v>731</c:v>
                </c:pt>
                <c:pt idx="7852">
                  <c:v>731</c:v>
                </c:pt>
                <c:pt idx="7853">
                  <c:v>731</c:v>
                </c:pt>
                <c:pt idx="7854">
                  <c:v>730</c:v>
                </c:pt>
                <c:pt idx="7855">
                  <c:v>730</c:v>
                </c:pt>
                <c:pt idx="7856">
                  <c:v>731</c:v>
                </c:pt>
                <c:pt idx="7857">
                  <c:v>731</c:v>
                </c:pt>
                <c:pt idx="7858">
                  <c:v>731</c:v>
                </c:pt>
                <c:pt idx="7859">
                  <c:v>731</c:v>
                </c:pt>
                <c:pt idx="7860">
                  <c:v>731</c:v>
                </c:pt>
                <c:pt idx="7861">
                  <c:v>731</c:v>
                </c:pt>
                <c:pt idx="7862">
                  <c:v>731</c:v>
                </c:pt>
                <c:pt idx="7863">
                  <c:v>731</c:v>
                </c:pt>
                <c:pt idx="7864">
                  <c:v>731</c:v>
                </c:pt>
                <c:pt idx="7865">
                  <c:v>731</c:v>
                </c:pt>
                <c:pt idx="7866">
                  <c:v>731</c:v>
                </c:pt>
                <c:pt idx="7867">
                  <c:v>731</c:v>
                </c:pt>
                <c:pt idx="7868">
                  <c:v>730</c:v>
                </c:pt>
                <c:pt idx="7869">
                  <c:v>730</c:v>
                </c:pt>
                <c:pt idx="7870">
                  <c:v>730</c:v>
                </c:pt>
                <c:pt idx="7871">
                  <c:v>730</c:v>
                </c:pt>
                <c:pt idx="7872">
                  <c:v>730</c:v>
                </c:pt>
                <c:pt idx="7873">
                  <c:v>731</c:v>
                </c:pt>
                <c:pt idx="7874">
                  <c:v>731</c:v>
                </c:pt>
                <c:pt idx="7875">
                  <c:v>731</c:v>
                </c:pt>
                <c:pt idx="7876">
                  <c:v>731</c:v>
                </c:pt>
                <c:pt idx="7877">
                  <c:v>731</c:v>
                </c:pt>
                <c:pt idx="7878">
                  <c:v>731</c:v>
                </c:pt>
                <c:pt idx="7879">
                  <c:v>731</c:v>
                </c:pt>
                <c:pt idx="7880">
                  <c:v>731</c:v>
                </c:pt>
                <c:pt idx="7881">
                  <c:v>731</c:v>
                </c:pt>
                <c:pt idx="7882">
                  <c:v>731</c:v>
                </c:pt>
                <c:pt idx="7883">
                  <c:v>731</c:v>
                </c:pt>
                <c:pt idx="7884">
                  <c:v>731</c:v>
                </c:pt>
                <c:pt idx="7885">
                  <c:v>731</c:v>
                </c:pt>
                <c:pt idx="7886">
                  <c:v>731</c:v>
                </c:pt>
                <c:pt idx="7887">
                  <c:v>731</c:v>
                </c:pt>
                <c:pt idx="7888">
                  <c:v>731</c:v>
                </c:pt>
                <c:pt idx="7889">
                  <c:v>731</c:v>
                </c:pt>
                <c:pt idx="7890">
                  <c:v>731</c:v>
                </c:pt>
                <c:pt idx="7891">
                  <c:v>731</c:v>
                </c:pt>
                <c:pt idx="7892">
                  <c:v>731</c:v>
                </c:pt>
                <c:pt idx="7893">
                  <c:v>731</c:v>
                </c:pt>
                <c:pt idx="7894">
                  <c:v>731</c:v>
                </c:pt>
                <c:pt idx="7895">
                  <c:v>731</c:v>
                </c:pt>
                <c:pt idx="7896">
                  <c:v>731</c:v>
                </c:pt>
                <c:pt idx="7897">
                  <c:v>731</c:v>
                </c:pt>
                <c:pt idx="7898">
                  <c:v>731</c:v>
                </c:pt>
                <c:pt idx="7899">
                  <c:v>731</c:v>
                </c:pt>
                <c:pt idx="7900">
                  <c:v>731</c:v>
                </c:pt>
                <c:pt idx="7901">
                  <c:v>731</c:v>
                </c:pt>
                <c:pt idx="7902">
                  <c:v>731</c:v>
                </c:pt>
                <c:pt idx="7903">
                  <c:v>730</c:v>
                </c:pt>
                <c:pt idx="7904">
                  <c:v>731</c:v>
                </c:pt>
                <c:pt idx="7905">
                  <c:v>731</c:v>
                </c:pt>
                <c:pt idx="7906">
                  <c:v>731</c:v>
                </c:pt>
                <c:pt idx="7907">
                  <c:v>731</c:v>
                </c:pt>
                <c:pt idx="7908">
                  <c:v>731</c:v>
                </c:pt>
                <c:pt idx="7909">
                  <c:v>731</c:v>
                </c:pt>
                <c:pt idx="7910">
                  <c:v>731</c:v>
                </c:pt>
                <c:pt idx="7911">
                  <c:v>731</c:v>
                </c:pt>
                <c:pt idx="7912">
                  <c:v>731</c:v>
                </c:pt>
                <c:pt idx="7913">
                  <c:v>732</c:v>
                </c:pt>
                <c:pt idx="7914">
                  <c:v>732</c:v>
                </c:pt>
                <c:pt idx="7915">
                  <c:v>732</c:v>
                </c:pt>
                <c:pt idx="7916">
                  <c:v>732</c:v>
                </c:pt>
                <c:pt idx="7917">
                  <c:v>732</c:v>
                </c:pt>
                <c:pt idx="7918">
                  <c:v>732</c:v>
                </c:pt>
                <c:pt idx="7919">
                  <c:v>731</c:v>
                </c:pt>
                <c:pt idx="7920">
                  <c:v>731</c:v>
                </c:pt>
                <c:pt idx="7921">
                  <c:v>731</c:v>
                </c:pt>
                <c:pt idx="7922">
                  <c:v>731</c:v>
                </c:pt>
                <c:pt idx="7923">
                  <c:v>732</c:v>
                </c:pt>
                <c:pt idx="7924">
                  <c:v>732</c:v>
                </c:pt>
                <c:pt idx="7925">
                  <c:v>732</c:v>
                </c:pt>
                <c:pt idx="7926">
                  <c:v>731</c:v>
                </c:pt>
                <c:pt idx="7927">
                  <c:v>731</c:v>
                </c:pt>
                <c:pt idx="7928">
                  <c:v>731</c:v>
                </c:pt>
                <c:pt idx="7929">
                  <c:v>731</c:v>
                </c:pt>
                <c:pt idx="7930">
                  <c:v>731</c:v>
                </c:pt>
                <c:pt idx="7931">
                  <c:v>731</c:v>
                </c:pt>
                <c:pt idx="7932">
                  <c:v>731</c:v>
                </c:pt>
                <c:pt idx="7933">
                  <c:v>731</c:v>
                </c:pt>
                <c:pt idx="7934">
                  <c:v>731</c:v>
                </c:pt>
                <c:pt idx="7935">
                  <c:v>731</c:v>
                </c:pt>
                <c:pt idx="7936">
                  <c:v>731</c:v>
                </c:pt>
                <c:pt idx="7937">
                  <c:v>731</c:v>
                </c:pt>
                <c:pt idx="7938">
                  <c:v>731</c:v>
                </c:pt>
                <c:pt idx="7939">
                  <c:v>731</c:v>
                </c:pt>
                <c:pt idx="7940">
                  <c:v>731</c:v>
                </c:pt>
                <c:pt idx="7941">
                  <c:v>730</c:v>
                </c:pt>
                <c:pt idx="7942">
                  <c:v>731</c:v>
                </c:pt>
                <c:pt idx="7943">
                  <c:v>731</c:v>
                </c:pt>
                <c:pt idx="7944">
                  <c:v>731</c:v>
                </c:pt>
                <c:pt idx="7945">
                  <c:v>731</c:v>
                </c:pt>
                <c:pt idx="7946">
                  <c:v>731</c:v>
                </c:pt>
                <c:pt idx="7947">
                  <c:v>731</c:v>
                </c:pt>
                <c:pt idx="7948">
                  <c:v>731</c:v>
                </c:pt>
                <c:pt idx="7949">
                  <c:v>731</c:v>
                </c:pt>
                <c:pt idx="7950">
                  <c:v>731</c:v>
                </c:pt>
                <c:pt idx="7951">
                  <c:v>731</c:v>
                </c:pt>
                <c:pt idx="7952">
                  <c:v>731</c:v>
                </c:pt>
                <c:pt idx="7953">
                  <c:v>731</c:v>
                </c:pt>
                <c:pt idx="7954">
                  <c:v>731</c:v>
                </c:pt>
                <c:pt idx="7955">
                  <c:v>731</c:v>
                </c:pt>
                <c:pt idx="7956">
                  <c:v>731</c:v>
                </c:pt>
                <c:pt idx="7957">
                  <c:v>731</c:v>
                </c:pt>
                <c:pt idx="7958">
                  <c:v>731</c:v>
                </c:pt>
                <c:pt idx="7959">
                  <c:v>731</c:v>
                </c:pt>
                <c:pt idx="7960">
                  <c:v>731</c:v>
                </c:pt>
                <c:pt idx="7961">
                  <c:v>731</c:v>
                </c:pt>
                <c:pt idx="7962">
                  <c:v>731</c:v>
                </c:pt>
                <c:pt idx="7963">
                  <c:v>731</c:v>
                </c:pt>
                <c:pt idx="7964">
                  <c:v>731</c:v>
                </c:pt>
                <c:pt idx="7965">
                  <c:v>731</c:v>
                </c:pt>
                <c:pt idx="7966">
                  <c:v>731</c:v>
                </c:pt>
                <c:pt idx="7967">
                  <c:v>732</c:v>
                </c:pt>
                <c:pt idx="7968">
                  <c:v>732</c:v>
                </c:pt>
                <c:pt idx="7969">
                  <c:v>732</c:v>
                </c:pt>
                <c:pt idx="7970">
                  <c:v>732</c:v>
                </c:pt>
                <c:pt idx="7971">
                  <c:v>732</c:v>
                </c:pt>
                <c:pt idx="7972">
                  <c:v>732</c:v>
                </c:pt>
                <c:pt idx="7973">
                  <c:v>732</c:v>
                </c:pt>
                <c:pt idx="7974">
                  <c:v>732</c:v>
                </c:pt>
                <c:pt idx="7975">
                  <c:v>732</c:v>
                </c:pt>
                <c:pt idx="7976">
                  <c:v>732</c:v>
                </c:pt>
                <c:pt idx="7977">
                  <c:v>732</c:v>
                </c:pt>
                <c:pt idx="7978">
                  <c:v>732</c:v>
                </c:pt>
                <c:pt idx="7979">
                  <c:v>732</c:v>
                </c:pt>
                <c:pt idx="7980">
                  <c:v>732</c:v>
                </c:pt>
                <c:pt idx="7981">
                  <c:v>732</c:v>
                </c:pt>
                <c:pt idx="7982">
                  <c:v>732</c:v>
                </c:pt>
                <c:pt idx="7983">
                  <c:v>732</c:v>
                </c:pt>
                <c:pt idx="7984">
                  <c:v>732</c:v>
                </c:pt>
                <c:pt idx="7985">
                  <c:v>732</c:v>
                </c:pt>
                <c:pt idx="7986">
                  <c:v>732</c:v>
                </c:pt>
                <c:pt idx="7987">
                  <c:v>732</c:v>
                </c:pt>
                <c:pt idx="7988">
                  <c:v>732</c:v>
                </c:pt>
                <c:pt idx="7989">
                  <c:v>732</c:v>
                </c:pt>
                <c:pt idx="7990">
                  <c:v>732</c:v>
                </c:pt>
                <c:pt idx="7991">
                  <c:v>732</c:v>
                </c:pt>
                <c:pt idx="7992">
                  <c:v>732</c:v>
                </c:pt>
                <c:pt idx="7993">
                  <c:v>732</c:v>
                </c:pt>
                <c:pt idx="7994">
                  <c:v>732</c:v>
                </c:pt>
                <c:pt idx="7995">
                  <c:v>732</c:v>
                </c:pt>
                <c:pt idx="7996">
                  <c:v>732</c:v>
                </c:pt>
                <c:pt idx="7997">
                  <c:v>732</c:v>
                </c:pt>
                <c:pt idx="7998">
                  <c:v>732</c:v>
                </c:pt>
                <c:pt idx="7999">
                  <c:v>732</c:v>
                </c:pt>
                <c:pt idx="8000">
                  <c:v>732</c:v>
                </c:pt>
                <c:pt idx="8001">
                  <c:v>732</c:v>
                </c:pt>
                <c:pt idx="8002">
                  <c:v>732</c:v>
                </c:pt>
                <c:pt idx="8003">
                  <c:v>732</c:v>
                </c:pt>
                <c:pt idx="8004">
                  <c:v>732</c:v>
                </c:pt>
                <c:pt idx="8005">
                  <c:v>732</c:v>
                </c:pt>
                <c:pt idx="8006">
                  <c:v>732</c:v>
                </c:pt>
                <c:pt idx="8007">
                  <c:v>732</c:v>
                </c:pt>
                <c:pt idx="8008">
                  <c:v>732</c:v>
                </c:pt>
                <c:pt idx="8009">
                  <c:v>732</c:v>
                </c:pt>
                <c:pt idx="8010">
                  <c:v>732</c:v>
                </c:pt>
                <c:pt idx="8011">
                  <c:v>732</c:v>
                </c:pt>
                <c:pt idx="8012">
                  <c:v>732</c:v>
                </c:pt>
                <c:pt idx="8013">
                  <c:v>732</c:v>
                </c:pt>
                <c:pt idx="8014">
                  <c:v>732</c:v>
                </c:pt>
                <c:pt idx="8015">
                  <c:v>732</c:v>
                </c:pt>
                <c:pt idx="8016">
                  <c:v>732</c:v>
                </c:pt>
                <c:pt idx="8017">
                  <c:v>732</c:v>
                </c:pt>
                <c:pt idx="8018">
                  <c:v>732</c:v>
                </c:pt>
                <c:pt idx="8019">
                  <c:v>732</c:v>
                </c:pt>
                <c:pt idx="8020">
                  <c:v>732</c:v>
                </c:pt>
                <c:pt idx="8021">
                  <c:v>732</c:v>
                </c:pt>
                <c:pt idx="8022">
                  <c:v>732</c:v>
                </c:pt>
                <c:pt idx="8023">
                  <c:v>731</c:v>
                </c:pt>
                <c:pt idx="8024">
                  <c:v>731</c:v>
                </c:pt>
                <c:pt idx="8025">
                  <c:v>732</c:v>
                </c:pt>
                <c:pt idx="8026">
                  <c:v>732</c:v>
                </c:pt>
                <c:pt idx="8027">
                  <c:v>731</c:v>
                </c:pt>
                <c:pt idx="8028">
                  <c:v>731</c:v>
                </c:pt>
                <c:pt idx="8029">
                  <c:v>732</c:v>
                </c:pt>
                <c:pt idx="8030">
                  <c:v>732</c:v>
                </c:pt>
                <c:pt idx="8031">
                  <c:v>732</c:v>
                </c:pt>
                <c:pt idx="8032">
                  <c:v>731</c:v>
                </c:pt>
                <c:pt idx="8033">
                  <c:v>732</c:v>
                </c:pt>
                <c:pt idx="8034">
                  <c:v>732</c:v>
                </c:pt>
                <c:pt idx="8035">
                  <c:v>732</c:v>
                </c:pt>
                <c:pt idx="8036">
                  <c:v>732</c:v>
                </c:pt>
                <c:pt idx="8037">
                  <c:v>732</c:v>
                </c:pt>
                <c:pt idx="8038">
                  <c:v>732</c:v>
                </c:pt>
                <c:pt idx="8039">
                  <c:v>732</c:v>
                </c:pt>
                <c:pt idx="8040">
                  <c:v>732</c:v>
                </c:pt>
                <c:pt idx="8041">
                  <c:v>732</c:v>
                </c:pt>
                <c:pt idx="8042">
                  <c:v>732</c:v>
                </c:pt>
                <c:pt idx="8043">
                  <c:v>732</c:v>
                </c:pt>
                <c:pt idx="8044">
                  <c:v>731</c:v>
                </c:pt>
                <c:pt idx="8045">
                  <c:v>732</c:v>
                </c:pt>
                <c:pt idx="8046">
                  <c:v>732</c:v>
                </c:pt>
                <c:pt idx="8047">
                  <c:v>731</c:v>
                </c:pt>
                <c:pt idx="8048">
                  <c:v>731</c:v>
                </c:pt>
                <c:pt idx="8049">
                  <c:v>732</c:v>
                </c:pt>
                <c:pt idx="8050">
                  <c:v>732</c:v>
                </c:pt>
                <c:pt idx="8051">
                  <c:v>732</c:v>
                </c:pt>
                <c:pt idx="8052">
                  <c:v>731</c:v>
                </c:pt>
                <c:pt idx="8053">
                  <c:v>732</c:v>
                </c:pt>
                <c:pt idx="8054">
                  <c:v>732</c:v>
                </c:pt>
                <c:pt idx="8055">
                  <c:v>732</c:v>
                </c:pt>
                <c:pt idx="8056">
                  <c:v>731</c:v>
                </c:pt>
                <c:pt idx="8057">
                  <c:v>731</c:v>
                </c:pt>
                <c:pt idx="8058">
                  <c:v>732</c:v>
                </c:pt>
                <c:pt idx="8059">
                  <c:v>732</c:v>
                </c:pt>
                <c:pt idx="8060">
                  <c:v>732</c:v>
                </c:pt>
                <c:pt idx="8061">
                  <c:v>731</c:v>
                </c:pt>
                <c:pt idx="8062">
                  <c:v>732</c:v>
                </c:pt>
                <c:pt idx="8063">
                  <c:v>732</c:v>
                </c:pt>
                <c:pt idx="8064">
                  <c:v>732</c:v>
                </c:pt>
                <c:pt idx="8065">
                  <c:v>732</c:v>
                </c:pt>
                <c:pt idx="8066">
                  <c:v>732</c:v>
                </c:pt>
                <c:pt idx="8067">
                  <c:v>732</c:v>
                </c:pt>
                <c:pt idx="8068">
                  <c:v>732</c:v>
                </c:pt>
                <c:pt idx="8069">
                  <c:v>732</c:v>
                </c:pt>
                <c:pt idx="8070">
                  <c:v>732</c:v>
                </c:pt>
                <c:pt idx="8071">
                  <c:v>732</c:v>
                </c:pt>
                <c:pt idx="8072">
                  <c:v>731</c:v>
                </c:pt>
                <c:pt idx="8073">
                  <c:v>731</c:v>
                </c:pt>
                <c:pt idx="8074">
                  <c:v>731</c:v>
                </c:pt>
                <c:pt idx="8075">
                  <c:v>732</c:v>
                </c:pt>
                <c:pt idx="8076">
                  <c:v>731</c:v>
                </c:pt>
                <c:pt idx="8077">
                  <c:v>731</c:v>
                </c:pt>
                <c:pt idx="8078">
                  <c:v>731</c:v>
                </c:pt>
                <c:pt idx="8079">
                  <c:v>732</c:v>
                </c:pt>
                <c:pt idx="8080">
                  <c:v>732</c:v>
                </c:pt>
                <c:pt idx="8081">
                  <c:v>731</c:v>
                </c:pt>
                <c:pt idx="8082">
                  <c:v>731</c:v>
                </c:pt>
                <c:pt idx="8083">
                  <c:v>732</c:v>
                </c:pt>
                <c:pt idx="8084">
                  <c:v>732</c:v>
                </c:pt>
                <c:pt idx="8085">
                  <c:v>732</c:v>
                </c:pt>
                <c:pt idx="8086">
                  <c:v>731</c:v>
                </c:pt>
                <c:pt idx="8087">
                  <c:v>732</c:v>
                </c:pt>
                <c:pt idx="8088">
                  <c:v>732</c:v>
                </c:pt>
                <c:pt idx="8089">
                  <c:v>732</c:v>
                </c:pt>
                <c:pt idx="8090">
                  <c:v>732</c:v>
                </c:pt>
                <c:pt idx="8091">
                  <c:v>732</c:v>
                </c:pt>
                <c:pt idx="8092">
                  <c:v>732</c:v>
                </c:pt>
                <c:pt idx="8093">
                  <c:v>732</c:v>
                </c:pt>
                <c:pt idx="8094">
                  <c:v>732</c:v>
                </c:pt>
                <c:pt idx="8095">
                  <c:v>731</c:v>
                </c:pt>
                <c:pt idx="8096">
                  <c:v>732</c:v>
                </c:pt>
                <c:pt idx="8097">
                  <c:v>731</c:v>
                </c:pt>
                <c:pt idx="8098">
                  <c:v>731</c:v>
                </c:pt>
                <c:pt idx="8099">
                  <c:v>731</c:v>
                </c:pt>
                <c:pt idx="8100">
                  <c:v>731</c:v>
                </c:pt>
                <c:pt idx="8101">
                  <c:v>731</c:v>
                </c:pt>
                <c:pt idx="8102">
                  <c:v>731</c:v>
                </c:pt>
                <c:pt idx="8103">
                  <c:v>731</c:v>
                </c:pt>
                <c:pt idx="8104">
                  <c:v>732</c:v>
                </c:pt>
                <c:pt idx="8105">
                  <c:v>732</c:v>
                </c:pt>
                <c:pt idx="8106">
                  <c:v>732</c:v>
                </c:pt>
                <c:pt idx="8107">
                  <c:v>732</c:v>
                </c:pt>
                <c:pt idx="8108">
                  <c:v>732</c:v>
                </c:pt>
                <c:pt idx="8109">
                  <c:v>732</c:v>
                </c:pt>
                <c:pt idx="8110">
                  <c:v>732</c:v>
                </c:pt>
                <c:pt idx="8111">
                  <c:v>732</c:v>
                </c:pt>
                <c:pt idx="8112">
                  <c:v>732</c:v>
                </c:pt>
                <c:pt idx="8113">
                  <c:v>732</c:v>
                </c:pt>
                <c:pt idx="8114">
                  <c:v>732</c:v>
                </c:pt>
                <c:pt idx="8115">
                  <c:v>732</c:v>
                </c:pt>
                <c:pt idx="8116">
                  <c:v>732</c:v>
                </c:pt>
                <c:pt idx="8117">
                  <c:v>732</c:v>
                </c:pt>
                <c:pt idx="8118">
                  <c:v>732</c:v>
                </c:pt>
                <c:pt idx="8119">
                  <c:v>732</c:v>
                </c:pt>
                <c:pt idx="8120">
                  <c:v>732</c:v>
                </c:pt>
                <c:pt idx="8121">
                  <c:v>732</c:v>
                </c:pt>
                <c:pt idx="8122">
                  <c:v>732</c:v>
                </c:pt>
                <c:pt idx="8123">
                  <c:v>732</c:v>
                </c:pt>
                <c:pt idx="8124">
                  <c:v>732</c:v>
                </c:pt>
                <c:pt idx="8125">
                  <c:v>732</c:v>
                </c:pt>
                <c:pt idx="8126">
                  <c:v>732</c:v>
                </c:pt>
                <c:pt idx="8127">
                  <c:v>732</c:v>
                </c:pt>
                <c:pt idx="8128">
                  <c:v>732</c:v>
                </c:pt>
                <c:pt idx="8129">
                  <c:v>732</c:v>
                </c:pt>
                <c:pt idx="8130">
                  <c:v>732</c:v>
                </c:pt>
                <c:pt idx="8131">
                  <c:v>732</c:v>
                </c:pt>
                <c:pt idx="8132">
                  <c:v>732</c:v>
                </c:pt>
                <c:pt idx="8133">
                  <c:v>732</c:v>
                </c:pt>
                <c:pt idx="8134">
                  <c:v>732</c:v>
                </c:pt>
                <c:pt idx="8135">
                  <c:v>732</c:v>
                </c:pt>
                <c:pt idx="8136">
                  <c:v>732</c:v>
                </c:pt>
                <c:pt idx="8137">
                  <c:v>732</c:v>
                </c:pt>
                <c:pt idx="8138">
                  <c:v>732</c:v>
                </c:pt>
                <c:pt idx="8139">
                  <c:v>732</c:v>
                </c:pt>
                <c:pt idx="8140">
                  <c:v>732</c:v>
                </c:pt>
                <c:pt idx="8141">
                  <c:v>732</c:v>
                </c:pt>
                <c:pt idx="8142">
                  <c:v>732</c:v>
                </c:pt>
                <c:pt idx="8143">
                  <c:v>732</c:v>
                </c:pt>
                <c:pt idx="8144">
                  <c:v>732</c:v>
                </c:pt>
                <c:pt idx="8145">
                  <c:v>732</c:v>
                </c:pt>
                <c:pt idx="8146">
                  <c:v>732</c:v>
                </c:pt>
                <c:pt idx="8147">
                  <c:v>732</c:v>
                </c:pt>
                <c:pt idx="8148">
                  <c:v>732</c:v>
                </c:pt>
                <c:pt idx="8149">
                  <c:v>732</c:v>
                </c:pt>
                <c:pt idx="8150">
                  <c:v>732</c:v>
                </c:pt>
                <c:pt idx="8151">
                  <c:v>732</c:v>
                </c:pt>
                <c:pt idx="8152">
                  <c:v>732</c:v>
                </c:pt>
                <c:pt idx="8153">
                  <c:v>732</c:v>
                </c:pt>
                <c:pt idx="8154">
                  <c:v>732</c:v>
                </c:pt>
                <c:pt idx="8155">
                  <c:v>732</c:v>
                </c:pt>
                <c:pt idx="8156">
                  <c:v>732</c:v>
                </c:pt>
                <c:pt idx="8157">
                  <c:v>732</c:v>
                </c:pt>
                <c:pt idx="8158">
                  <c:v>732</c:v>
                </c:pt>
                <c:pt idx="8159">
                  <c:v>732</c:v>
                </c:pt>
                <c:pt idx="8160">
                  <c:v>732</c:v>
                </c:pt>
                <c:pt idx="8161">
                  <c:v>732</c:v>
                </c:pt>
                <c:pt idx="8162">
                  <c:v>732</c:v>
                </c:pt>
                <c:pt idx="8163">
                  <c:v>732</c:v>
                </c:pt>
                <c:pt idx="8164">
                  <c:v>732</c:v>
                </c:pt>
                <c:pt idx="8165">
                  <c:v>732</c:v>
                </c:pt>
                <c:pt idx="8166">
                  <c:v>732</c:v>
                </c:pt>
                <c:pt idx="8167">
                  <c:v>732</c:v>
                </c:pt>
                <c:pt idx="8168">
                  <c:v>732</c:v>
                </c:pt>
                <c:pt idx="8169">
                  <c:v>732</c:v>
                </c:pt>
                <c:pt idx="8170">
                  <c:v>732</c:v>
                </c:pt>
                <c:pt idx="8171">
                  <c:v>732</c:v>
                </c:pt>
                <c:pt idx="8172">
                  <c:v>732</c:v>
                </c:pt>
                <c:pt idx="8173">
                  <c:v>732</c:v>
                </c:pt>
                <c:pt idx="8174">
                  <c:v>732</c:v>
                </c:pt>
                <c:pt idx="8175">
                  <c:v>732</c:v>
                </c:pt>
                <c:pt idx="8176">
                  <c:v>732</c:v>
                </c:pt>
                <c:pt idx="8177">
                  <c:v>732</c:v>
                </c:pt>
                <c:pt idx="8178">
                  <c:v>732</c:v>
                </c:pt>
                <c:pt idx="8179">
                  <c:v>732</c:v>
                </c:pt>
                <c:pt idx="8180">
                  <c:v>732</c:v>
                </c:pt>
                <c:pt idx="8181">
                  <c:v>732</c:v>
                </c:pt>
                <c:pt idx="8182">
                  <c:v>732</c:v>
                </c:pt>
                <c:pt idx="8183">
                  <c:v>733</c:v>
                </c:pt>
                <c:pt idx="8184">
                  <c:v>732</c:v>
                </c:pt>
                <c:pt idx="8185">
                  <c:v>732</c:v>
                </c:pt>
                <c:pt idx="8186">
                  <c:v>732</c:v>
                </c:pt>
                <c:pt idx="8187">
                  <c:v>732</c:v>
                </c:pt>
                <c:pt idx="8188">
                  <c:v>732</c:v>
                </c:pt>
                <c:pt idx="8189">
                  <c:v>732</c:v>
                </c:pt>
                <c:pt idx="8190">
                  <c:v>732</c:v>
                </c:pt>
                <c:pt idx="8191">
                  <c:v>732</c:v>
                </c:pt>
                <c:pt idx="8192">
                  <c:v>731</c:v>
                </c:pt>
                <c:pt idx="8193">
                  <c:v>731</c:v>
                </c:pt>
                <c:pt idx="8194">
                  <c:v>731</c:v>
                </c:pt>
                <c:pt idx="8195">
                  <c:v>731</c:v>
                </c:pt>
                <c:pt idx="8196">
                  <c:v>731</c:v>
                </c:pt>
                <c:pt idx="8197">
                  <c:v>731</c:v>
                </c:pt>
                <c:pt idx="8198">
                  <c:v>731</c:v>
                </c:pt>
                <c:pt idx="8199">
                  <c:v>731</c:v>
                </c:pt>
                <c:pt idx="8200">
                  <c:v>731</c:v>
                </c:pt>
                <c:pt idx="8201">
                  <c:v>731</c:v>
                </c:pt>
                <c:pt idx="8202">
                  <c:v>731</c:v>
                </c:pt>
                <c:pt idx="8203">
                  <c:v>731</c:v>
                </c:pt>
                <c:pt idx="8204">
                  <c:v>731</c:v>
                </c:pt>
                <c:pt idx="8205">
                  <c:v>731</c:v>
                </c:pt>
                <c:pt idx="8206">
                  <c:v>731</c:v>
                </c:pt>
                <c:pt idx="8207">
                  <c:v>731</c:v>
                </c:pt>
                <c:pt idx="8208">
                  <c:v>731</c:v>
                </c:pt>
                <c:pt idx="8209">
                  <c:v>731</c:v>
                </c:pt>
                <c:pt idx="8210">
                  <c:v>731</c:v>
                </c:pt>
                <c:pt idx="8211">
                  <c:v>731</c:v>
                </c:pt>
                <c:pt idx="8212">
                  <c:v>731</c:v>
                </c:pt>
                <c:pt idx="8213">
                  <c:v>731</c:v>
                </c:pt>
                <c:pt idx="8214">
                  <c:v>731</c:v>
                </c:pt>
                <c:pt idx="8215">
                  <c:v>731</c:v>
                </c:pt>
                <c:pt idx="8216">
                  <c:v>731</c:v>
                </c:pt>
                <c:pt idx="8217">
                  <c:v>731</c:v>
                </c:pt>
                <c:pt idx="8218">
                  <c:v>731</c:v>
                </c:pt>
                <c:pt idx="8219">
                  <c:v>731</c:v>
                </c:pt>
                <c:pt idx="8220">
                  <c:v>731</c:v>
                </c:pt>
                <c:pt idx="8221">
                  <c:v>731</c:v>
                </c:pt>
                <c:pt idx="8222">
                  <c:v>731</c:v>
                </c:pt>
                <c:pt idx="8223">
                  <c:v>731</c:v>
                </c:pt>
                <c:pt idx="8224">
                  <c:v>731</c:v>
                </c:pt>
                <c:pt idx="8225">
                  <c:v>731</c:v>
                </c:pt>
                <c:pt idx="8226">
                  <c:v>731</c:v>
                </c:pt>
                <c:pt idx="8227">
                  <c:v>731</c:v>
                </c:pt>
                <c:pt idx="8228">
                  <c:v>731</c:v>
                </c:pt>
                <c:pt idx="8229">
                  <c:v>731</c:v>
                </c:pt>
                <c:pt idx="8230">
                  <c:v>731</c:v>
                </c:pt>
                <c:pt idx="8231">
                  <c:v>732</c:v>
                </c:pt>
                <c:pt idx="8232">
                  <c:v>731</c:v>
                </c:pt>
                <c:pt idx="8233">
                  <c:v>731</c:v>
                </c:pt>
                <c:pt idx="8234">
                  <c:v>731</c:v>
                </c:pt>
                <c:pt idx="8235">
                  <c:v>731</c:v>
                </c:pt>
                <c:pt idx="8236">
                  <c:v>731</c:v>
                </c:pt>
                <c:pt idx="8237">
                  <c:v>731</c:v>
                </c:pt>
                <c:pt idx="8238">
                  <c:v>731</c:v>
                </c:pt>
                <c:pt idx="8239">
                  <c:v>731</c:v>
                </c:pt>
                <c:pt idx="8240">
                  <c:v>731</c:v>
                </c:pt>
                <c:pt idx="8241">
                  <c:v>731</c:v>
                </c:pt>
                <c:pt idx="8242">
                  <c:v>731</c:v>
                </c:pt>
                <c:pt idx="8243">
                  <c:v>731</c:v>
                </c:pt>
                <c:pt idx="8244">
                  <c:v>731</c:v>
                </c:pt>
                <c:pt idx="8245">
                  <c:v>731</c:v>
                </c:pt>
                <c:pt idx="8246">
                  <c:v>731</c:v>
                </c:pt>
                <c:pt idx="8247">
                  <c:v>731</c:v>
                </c:pt>
                <c:pt idx="8248">
                  <c:v>731</c:v>
                </c:pt>
                <c:pt idx="8249">
                  <c:v>731</c:v>
                </c:pt>
                <c:pt idx="8250">
                  <c:v>731</c:v>
                </c:pt>
                <c:pt idx="8251">
                  <c:v>731</c:v>
                </c:pt>
                <c:pt idx="8252">
                  <c:v>731</c:v>
                </c:pt>
                <c:pt idx="8253">
                  <c:v>731</c:v>
                </c:pt>
                <c:pt idx="8254">
                  <c:v>731</c:v>
                </c:pt>
                <c:pt idx="8255">
                  <c:v>731</c:v>
                </c:pt>
                <c:pt idx="8256">
                  <c:v>731</c:v>
                </c:pt>
                <c:pt idx="8257">
                  <c:v>731</c:v>
                </c:pt>
                <c:pt idx="8258">
                  <c:v>731</c:v>
                </c:pt>
                <c:pt idx="8259">
                  <c:v>731</c:v>
                </c:pt>
                <c:pt idx="8260">
                  <c:v>731</c:v>
                </c:pt>
                <c:pt idx="8261">
                  <c:v>732</c:v>
                </c:pt>
                <c:pt idx="8262">
                  <c:v>732</c:v>
                </c:pt>
                <c:pt idx="8263">
                  <c:v>731</c:v>
                </c:pt>
                <c:pt idx="8264">
                  <c:v>732</c:v>
                </c:pt>
                <c:pt idx="8265">
                  <c:v>732</c:v>
                </c:pt>
                <c:pt idx="8266">
                  <c:v>732</c:v>
                </c:pt>
                <c:pt idx="8267">
                  <c:v>731</c:v>
                </c:pt>
                <c:pt idx="8268">
                  <c:v>732</c:v>
                </c:pt>
                <c:pt idx="8269">
                  <c:v>732</c:v>
                </c:pt>
                <c:pt idx="8270">
                  <c:v>732</c:v>
                </c:pt>
                <c:pt idx="8271">
                  <c:v>732</c:v>
                </c:pt>
                <c:pt idx="8272">
                  <c:v>732</c:v>
                </c:pt>
                <c:pt idx="8273">
                  <c:v>732</c:v>
                </c:pt>
                <c:pt idx="8274">
                  <c:v>732</c:v>
                </c:pt>
                <c:pt idx="8275">
                  <c:v>732</c:v>
                </c:pt>
                <c:pt idx="8276">
                  <c:v>732</c:v>
                </c:pt>
                <c:pt idx="8277">
                  <c:v>732</c:v>
                </c:pt>
                <c:pt idx="8278">
                  <c:v>732</c:v>
                </c:pt>
                <c:pt idx="8279">
                  <c:v>732</c:v>
                </c:pt>
                <c:pt idx="8280">
                  <c:v>732</c:v>
                </c:pt>
                <c:pt idx="8281">
                  <c:v>732</c:v>
                </c:pt>
                <c:pt idx="8282">
                  <c:v>732</c:v>
                </c:pt>
                <c:pt idx="8283">
                  <c:v>732</c:v>
                </c:pt>
                <c:pt idx="8284">
                  <c:v>732</c:v>
                </c:pt>
                <c:pt idx="8285">
                  <c:v>732</c:v>
                </c:pt>
                <c:pt idx="8286">
                  <c:v>732</c:v>
                </c:pt>
                <c:pt idx="8287">
                  <c:v>732</c:v>
                </c:pt>
                <c:pt idx="8288">
                  <c:v>732</c:v>
                </c:pt>
                <c:pt idx="8289">
                  <c:v>732</c:v>
                </c:pt>
                <c:pt idx="8290">
                  <c:v>732</c:v>
                </c:pt>
                <c:pt idx="8291">
                  <c:v>732</c:v>
                </c:pt>
                <c:pt idx="8292">
                  <c:v>732</c:v>
                </c:pt>
                <c:pt idx="8293">
                  <c:v>732</c:v>
                </c:pt>
                <c:pt idx="8294">
                  <c:v>731</c:v>
                </c:pt>
                <c:pt idx="8295">
                  <c:v>732</c:v>
                </c:pt>
                <c:pt idx="8296">
                  <c:v>732</c:v>
                </c:pt>
                <c:pt idx="8297">
                  <c:v>731</c:v>
                </c:pt>
                <c:pt idx="8298">
                  <c:v>731</c:v>
                </c:pt>
                <c:pt idx="8299">
                  <c:v>732</c:v>
                </c:pt>
                <c:pt idx="8300">
                  <c:v>732</c:v>
                </c:pt>
                <c:pt idx="8301">
                  <c:v>732</c:v>
                </c:pt>
                <c:pt idx="8302">
                  <c:v>732</c:v>
                </c:pt>
                <c:pt idx="8303">
                  <c:v>732</c:v>
                </c:pt>
                <c:pt idx="8304">
                  <c:v>732</c:v>
                </c:pt>
                <c:pt idx="8305">
                  <c:v>732</c:v>
                </c:pt>
                <c:pt idx="8306">
                  <c:v>732</c:v>
                </c:pt>
                <c:pt idx="8307">
                  <c:v>732</c:v>
                </c:pt>
                <c:pt idx="8308">
                  <c:v>732</c:v>
                </c:pt>
                <c:pt idx="8309">
                  <c:v>732</c:v>
                </c:pt>
                <c:pt idx="8310">
                  <c:v>732</c:v>
                </c:pt>
                <c:pt idx="8311">
                  <c:v>732</c:v>
                </c:pt>
                <c:pt idx="8312">
                  <c:v>732</c:v>
                </c:pt>
                <c:pt idx="8313">
                  <c:v>732</c:v>
                </c:pt>
                <c:pt idx="8314">
                  <c:v>732</c:v>
                </c:pt>
                <c:pt idx="8315">
                  <c:v>731</c:v>
                </c:pt>
                <c:pt idx="8316">
                  <c:v>732</c:v>
                </c:pt>
                <c:pt idx="8317">
                  <c:v>731</c:v>
                </c:pt>
                <c:pt idx="8318">
                  <c:v>731</c:v>
                </c:pt>
                <c:pt idx="8319">
                  <c:v>732</c:v>
                </c:pt>
                <c:pt idx="8320">
                  <c:v>732</c:v>
                </c:pt>
                <c:pt idx="8321">
                  <c:v>732</c:v>
                </c:pt>
                <c:pt idx="8322">
                  <c:v>732</c:v>
                </c:pt>
                <c:pt idx="8323">
                  <c:v>732</c:v>
                </c:pt>
                <c:pt idx="8324">
                  <c:v>732</c:v>
                </c:pt>
                <c:pt idx="8325">
                  <c:v>732</c:v>
                </c:pt>
                <c:pt idx="8326">
                  <c:v>732</c:v>
                </c:pt>
                <c:pt idx="8327">
                  <c:v>732</c:v>
                </c:pt>
                <c:pt idx="8328">
                  <c:v>732</c:v>
                </c:pt>
                <c:pt idx="8329">
                  <c:v>732</c:v>
                </c:pt>
                <c:pt idx="8330">
                  <c:v>732</c:v>
                </c:pt>
                <c:pt idx="8331">
                  <c:v>732</c:v>
                </c:pt>
                <c:pt idx="8332">
                  <c:v>732</c:v>
                </c:pt>
                <c:pt idx="8333">
                  <c:v>732</c:v>
                </c:pt>
                <c:pt idx="8334">
                  <c:v>732</c:v>
                </c:pt>
                <c:pt idx="8335">
                  <c:v>732</c:v>
                </c:pt>
                <c:pt idx="8336">
                  <c:v>732</c:v>
                </c:pt>
                <c:pt idx="8337">
                  <c:v>731</c:v>
                </c:pt>
                <c:pt idx="8338">
                  <c:v>732</c:v>
                </c:pt>
                <c:pt idx="8339">
                  <c:v>732</c:v>
                </c:pt>
                <c:pt idx="8340">
                  <c:v>732</c:v>
                </c:pt>
                <c:pt idx="8341">
                  <c:v>732</c:v>
                </c:pt>
                <c:pt idx="8342">
                  <c:v>732</c:v>
                </c:pt>
                <c:pt idx="8343">
                  <c:v>732</c:v>
                </c:pt>
                <c:pt idx="8344">
                  <c:v>732</c:v>
                </c:pt>
                <c:pt idx="8345">
                  <c:v>732</c:v>
                </c:pt>
                <c:pt idx="8346">
                  <c:v>732</c:v>
                </c:pt>
                <c:pt idx="8347">
                  <c:v>732</c:v>
                </c:pt>
                <c:pt idx="8348">
                  <c:v>732</c:v>
                </c:pt>
                <c:pt idx="8349">
                  <c:v>732</c:v>
                </c:pt>
                <c:pt idx="8350">
                  <c:v>732</c:v>
                </c:pt>
                <c:pt idx="8351">
                  <c:v>732</c:v>
                </c:pt>
                <c:pt idx="8352">
                  <c:v>732</c:v>
                </c:pt>
                <c:pt idx="8353">
                  <c:v>732</c:v>
                </c:pt>
                <c:pt idx="8354">
                  <c:v>732</c:v>
                </c:pt>
                <c:pt idx="8355">
                  <c:v>732</c:v>
                </c:pt>
                <c:pt idx="8356">
                  <c:v>732</c:v>
                </c:pt>
                <c:pt idx="8357">
                  <c:v>732</c:v>
                </c:pt>
                <c:pt idx="8358">
                  <c:v>732</c:v>
                </c:pt>
                <c:pt idx="8359">
                  <c:v>731</c:v>
                </c:pt>
                <c:pt idx="8360">
                  <c:v>731</c:v>
                </c:pt>
                <c:pt idx="8361">
                  <c:v>732</c:v>
                </c:pt>
                <c:pt idx="8362">
                  <c:v>732</c:v>
                </c:pt>
                <c:pt idx="8363">
                  <c:v>731</c:v>
                </c:pt>
                <c:pt idx="8364">
                  <c:v>732</c:v>
                </c:pt>
                <c:pt idx="8365">
                  <c:v>732</c:v>
                </c:pt>
                <c:pt idx="8366">
                  <c:v>732</c:v>
                </c:pt>
                <c:pt idx="8367">
                  <c:v>732</c:v>
                </c:pt>
                <c:pt idx="8368">
                  <c:v>732</c:v>
                </c:pt>
                <c:pt idx="8369">
                  <c:v>732</c:v>
                </c:pt>
                <c:pt idx="8370">
                  <c:v>731</c:v>
                </c:pt>
                <c:pt idx="8371">
                  <c:v>731</c:v>
                </c:pt>
                <c:pt idx="8372">
                  <c:v>731</c:v>
                </c:pt>
                <c:pt idx="8373">
                  <c:v>731</c:v>
                </c:pt>
                <c:pt idx="8374">
                  <c:v>731</c:v>
                </c:pt>
                <c:pt idx="8375">
                  <c:v>731</c:v>
                </c:pt>
                <c:pt idx="8376">
                  <c:v>731</c:v>
                </c:pt>
                <c:pt idx="8377">
                  <c:v>731</c:v>
                </c:pt>
                <c:pt idx="8378">
                  <c:v>731</c:v>
                </c:pt>
                <c:pt idx="8379">
                  <c:v>731</c:v>
                </c:pt>
                <c:pt idx="8380">
                  <c:v>731</c:v>
                </c:pt>
                <c:pt idx="8381">
                  <c:v>732</c:v>
                </c:pt>
                <c:pt idx="8382">
                  <c:v>732</c:v>
                </c:pt>
                <c:pt idx="8383">
                  <c:v>731</c:v>
                </c:pt>
                <c:pt idx="8384">
                  <c:v>731</c:v>
                </c:pt>
                <c:pt idx="8385">
                  <c:v>731</c:v>
                </c:pt>
                <c:pt idx="8386">
                  <c:v>731</c:v>
                </c:pt>
                <c:pt idx="8387">
                  <c:v>731</c:v>
                </c:pt>
                <c:pt idx="8388">
                  <c:v>731</c:v>
                </c:pt>
                <c:pt idx="8389">
                  <c:v>731</c:v>
                </c:pt>
                <c:pt idx="8390">
                  <c:v>731</c:v>
                </c:pt>
                <c:pt idx="8391">
                  <c:v>731</c:v>
                </c:pt>
                <c:pt idx="8392">
                  <c:v>731</c:v>
                </c:pt>
                <c:pt idx="8393">
                  <c:v>731</c:v>
                </c:pt>
                <c:pt idx="8394">
                  <c:v>732</c:v>
                </c:pt>
                <c:pt idx="8395">
                  <c:v>732</c:v>
                </c:pt>
                <c:pt idx="8396">
                  <c:v>732</c:v>
                </c:pt>
                <c:pt idx="8397">
                  <c:v>731</c:v>
                </c:pt>
                <c:pt idx="8398">
                  <c:v>732</c:v>
                </c:pt>
                <c:pt idx="8399">
                  <c:v>732</c:v>
                </c:pt>
                <c:pt idx="8400">
                  <c:v>731</c:v>
                </c:pt>
                <c:pt idx="8401">
                  <c:v>732</c:v>
                </c:pt>
                <c:pt idx="8402">
                  <c:v>732</c:v>
                </c:pt>
                <c:pt idx="8403">
                  <c:v>732</c:v>
                </c:pt>
                <c:pt idx="8404">
                  <c:v>732</c:v>
                </c:pt>
                <c:pt idx="8405">
                  <c:v>732</c:v>
                </c:pt>
                <c:pt idx="8406">
                  <c:v>732</c:v>
                </c:pt>
                <c:pt idx="8407">
                  <c:v>731</c:v>
                </c:pt>
                <c:pt idx="8408">
                  <c:v>731</c:v>
                </c:pt>
                <c:pt idx="8409">
                  <c:v>731</c:v>
                </c:pt>
                <c:pt idx="8410">
                  <c:v>731</c:v>
                </c:pt>
                <c:pt idx="8411">
                  <c:v>731</c:v>
                </c:pt>
                <c:pt idx="8412">
                  <c:v>731</c:v>
                </c:pt>
                <c:pt idx="8413">
                  <c:v>731</c:v>
                </c:pt>
                <c:pt idx="8414">
                  <c:v>731</c:v>
                </c:pt>
                <c:pt idx="8415">
                  <c:v>731</c:v>
                </c:pt>
                <c:pt idx="8416">
                  <c:v>731</c:v>
                </c:pt>
                <c:pt idx="8417">
                  <c:v>731</c:v>
                </c:pt>
                <c:pt idx="8418">
                  <c:v>731</c:v>
                </c:pt>
                <c:pt idx="8419">
                  <c:v>732</c:v>
                </c:pt>
                <c:pt idx="8420">
                  <c:v>731</c:v>
                </c:pt>
                <c:pt idx="8421">
                  <c:v>731</c:v>
                </c:pt>
                <c:pt idx="8422">
                  <c:v>731</c:v>
                </c:pt>
                <c:pt idx="8423">
                  <c:v>732</c:v>
                </c:pt>
                <c:pt idx="8424">
                  <c:v>732</c:v>
                </c:pt>
                <c:pt idx="8425">
                  <c:v>732</c:v>
                </c:pt>
                <c:pt idx="8426">
                  <c:v>732</c:v>
                </c:pt>
                <c:pt idx="8427">
                  <c:v>732</c:v>
                </c:pt>
                <c:pt idx="8428">
                  <c:v>732</c:v>
                </c:pt>
                <c:pt idx="8429">
                  <c:v>732</c:v>
                </c:pt>
                <c:pt idx="8430">
                  <c:v>731</c:v>
                </c:pt>
                <c:pt idx="8431">
                  <c:v>731</c:v>
                </c:pt>
                <c:pt idx="8432">
                  <c:v>731</c:v>
                </c:pt>
                <c:pt idx="8433">
                  <c:v>731</c:v>
                </c:pt>
                <c:pt idx="8434">
                  <c:v>731</c:v>
                </c:pt>
                <c:pt idx="8435">
                  <c:v>731</c:v>
                </c:pt>
                <c:pt idx="8436">
                  <c:v>731</c:v>
                </c:pt>
                <c:pt idx="8437">
                  <c:v>731</c:v>
                </c:pt>
                <c:pt idx="8438">
                  <c:v>731</c:v>
                </c:pt>
                <c:pt idx="8439">
                  <c:v>731</c:v>
                </c:pt>
                <c:pt idx="8440">
                  <c:v>731</c:v>
                </c:pt>
                <c:pt idx="8441">
                  <c:v>731</c:v>
                </c:pt>
                <c:pt idx="8442">
                  <c:v>731</c:v>
                </c:pt>
                <c:pt idx="8443">
                  <c:v>732</c:v>
                </c:pt>
                <c:pt idx="8444">
                  <c:v>732</c:v>
                </c:pt>
                <c:pt idx="8445">
                  <c:v>731</c:v>
                </c:pt>
                <c:pt idx="8446">
                  <c:v>731</c:v>
                </c:pt>
                <c:pt idx="8447">
                  <c:v>732</c:v>
                </c:pt>
                <c:pt idx="8448">
                  <c:v>732</c:v>
                </c:pt>
                <c:pt idx="8449">
                  <c:v>732</c:v>
                </c:pt>
                <c:pt idx="8450">
                  <c:v>732</c:v>
                </c:pt>
                <c:pt idx="8451">
                  <c:v>732</c:v>
                </c:pt>
                <c:pt idx="8452">
                  <c:v>731</c:v>
                </c:pt>
                <c:pt idx="8453">
                  <c:v>731</c:v>
                </c:pt>
                <c:pt idx="8454">
                  <c:v>731</c:v>
                </c:pt>
                <c:pt idx="8455">
                  <c:v>731</c:v>
                </c:pt>
                <c:pt idx="8456">
                  <c:v>731</c:v>
                </c:pt>
                <c:pt idx="8457">
                  <c:v>731</c:v>
                </c:pt>
                <c:pt idx="8458">
                  <c:v>731</c:v>
                </c:pt>
                <c:pt idx="8459">
                  <c:v>731</c:v>
                </c:pt>
                <c:pt idx="8460">
                  <c:v>731</c:v>
                </c:pt>
                <c:pt idx="8461">
                  <c:v>731</c:v>
                </c:pt>
                <c:pt idx="8462">
                  <c:v>731</c:v>
                </c:pt>
                <c:pt idx="8463">
                  <c:v>731</c:v>
                </c:pt>
                <c:pt idx="8464">
                  <c:v>731</c:v>
                </c:pt>
                <c:pt idx="8465">
                  <c:v>731</c:v>
                </c:pt>
                <c:pt idx="8466">
                  <c:v>731</c:v>
                </c:pt>
                <c:pt idx="8467">
                  <c:v>731</c:v>
                </c:pt>
                <c:pt idx="8468">
                  <c:v>731</c:v>
                </c:pt>
                <c:pt idx="8469">
                  <c:v>731</c:v>
                </c:pt>
                <c:pt idx="8470">
                  <c:v>731</c:v>
                </c:pt>
                <c:pt idx="8471">
                  <c:v>732</c:v>
                </c:pt>
                <c:pt idx="8472">
                  <c:v>732</c:v>
                </c:pt>
                <c:pt idx="8473">
                  <c:v>731</c:v>
                </c:pt>
                <c:pt idx="8474">
                  <c:v>732</c:v>
                </c:pt>
                <c:pt idx="8475">
                  <c:v>732</c:v>
                </c:pt>
                <c:pt idx="8476">
                  <c:v>731</c:v>
                </c:pt>
                <c:pt idx="8477">
                  <c:v>732</c:v>
                </c:pt>
                <c:pt idx="8478">
                  <c:v>732</c:v>
                </c:pt>
                <c:pt idx="8479">
                  <c:v>731</c:v>
                </c:pt>
                <c:pt idx="8480">
                  <c:v>732</c:v>
                </c:pt>
                <c:pt idx="8481">
                  <c:v>731</c:v>
                </c:pt>
                <c:pt idx="8482">
                  <c:v>731</c:v>
                </c:pt>
                <c:pt idx="8483">
                  <c:v>731</c:v>
                </c:pt>
                <c:pt idx="8484">
                  <c:v>731</c:v>
                </c:pt>
                <c:pt idx="8485">
                  <c:v>731</c:v>
                </c:pt>
                <c:pt idx="8486">
                  <c:v>731</c:v>
                </c:pt>
                <c:pt idx="8487">
                  <c:v>731</c:v>
                </c:pt>
                <c:pt idx="8488">
                  <c:v>731</c:v>
                </c:pt>
                <c:pt idx="8489">
                  <c:v>731</c:v>
                </c:pt>
                <c:pt idx="8490">
                  <c:v>731</c:v>
                </c:pt>
                <c:pt idx="8491">
                  <c:v>731</c:v>
                </c:pt>
                <c:pt idx="8492">
                  <c:v>732</c:v>
                </c:pt>
                <c:pt idx="8493">
                  <c:v>731</c:v>
                </c:pt>
                <c:pt idx="8494">
                  <c:v>731</c:v>
                </c:pt>
                <c:pt idx="8495">
                  <c:v>732</c:v>
                </c:pt>
                <c:pt idx="8496">
                  <c:v>732</c:v>
                </c:pt>
                <c:pt idx="8497">
                  <c:v>731</c:v>
                </c:pt>
                <c:pt idx="8498">
                  <c:v>731</c:v>
                </c:pt>
                <c:pt idx="8499">
                  <c:v>731</c:v>
                </c:pt>
                <c:pt idx="8500">
                  <c:v>731</c:v>
                </c:pt>
                <c:pt idx="8501">
                  <c:v>731</c:v>
                </c:pt>
                <c:pt idx="8502">
                  <c:v>731</c:v>
                </c:pt>
                <c:pt idx="8503">
                  <c:v>731</c:v>
                </c:pt>
                <c:pt idx="8504">
                  <c:v>731</c:v>
                </c:pt>
                <c:pt idx="8505">
                  <c:v>731</c:v>
                </c:pt>
                <c:pt idx="8506">
                  <c:v>731</c:v>
                </c:pt>
                <c:pt idx="8507">
                  <c:v>731</c:v>
                </c:pt>
                <c:pt idx="8508">
                  <c:v>731</c:v>
                </c:pt>
                <c:pt idx="8509">
                  <c:v>731</c:v>
                </c:pt>
                <c:pt idx="8510">
                  <c:v>731</c:v>
                </c:pt>
                <c:pt idx="8511">
                  <c:v>731</c:v>
                </c:pt>
                <c:pt idx="8512">
                  <c:v>731</c:v>
                </c:pt>
                <c:pt idx="8513">
                  <c:v>732</c:v>
                </c:pt>
                <c:pt idx="8514">
                  <c:v>732</c:v>
                </c:pt>
                <c:pt idx="8515">
                  <c:v>731</c:v>
                </c:pt>
                <c:pt idx="8516">
                  <c:v>731</c:v>
                </c:pt>
                <c:pt idx="8517">
                  <c:v>732</c:v>
                </c:pt>
                <c:pt idx="8518">
                  <c:v>731</c:v>
                </c:pt>
                <c:pt idx="8519">
                  <c:v>731</c:v>
                </c:pt>
                <c:pt idx="8520">
                  <c:v>732</c:v>
                </c:pt>
                <c:pt idx="8521">
                  <c:v>732</c:v>
                </c:pt>
                <c:pt idx="8522">
                  <c:v>731</c:v>
                </c:pt>
                <c:pt idx="8523">
                  <c:v>731</c:v>
                </c:pt>
                <c:pt idx="8524">
                  <c:v>732</c:v>
                </c:pt>
                <c:pt idx="8525">
                  <c:v>731</c:v>
                </c:pt>
                <c:pt idx="8526">
                  <c:v>731</c:v>
                </c:pt>
                <c:pt idx="8527">
                  <c:v>731</c:v>
                </c:pt>
                <c:pt idx="8528">
                  <c:v>731</c:v>
                </c:pt>
                <c:pt idx="8529">
                  <c:v>731</c:v>
                </c:pt>
                <c:pt idx="8530">
                  <c:v>732</c:v>
                </c:pt>
                <c:pt idx="8531">
                  <c:v>731</c:v>
                </c:pt>
                <c:pt idx="8532">
                  <c:v>731</c:v>
                </c:pt>
                <c:pt idx="8533">
                  <c:v>732</c:v>
                </c:pt>
                <c:pt idx="8534">
                  <c:v>732</c:v>
                </c:pt>
                <c:pt idx="8535">
                  <c:v>732</c:v>
                </c:pt>
                <c:pt idx="8536">
                  <c:v>732</c:v>
                </c:pt>
                <c:pt idx="8537">
                  <c:v>732</c:v>
                </c:pt>
                <c:pt idx="8538">
                  <c:v>732</c:v>
                </c:pt>
                <c:pt idx="8539">
                  <c:v>732</c:v>
                </c:pt>
                <c:pt idx="8540">
                  <c:v>732</c:v>
                </c:pt>
                <c:pt idx="8541">
                  <c:v>732</c:v>
                </c:pt>
                <c:pt idx="8542">
                  <c:v>732</c:v>
                </c:pt>
                <c:pt idx="8543">
                  <c:v>732</c:v>
                </c:pt>
                <c:pt idx="8544">
                  <c:v>732</c:v>
                </c:pt>
                <c:pt idx="8545">
                  <c:v>732</c:v>
                </c:pt>
                <c:pt idx="8546">
                  <c:v>732</c:v>
                </c:pt>
                <c:pt idx="8547">
                  <c:v>732</c:v>
                </c:pt>
                <c:pt idx="8548">
                  <c:v>732</c:v>
                </c:pt>
                <c:pt idx="8549">
                  <c:v>732</c:v>
                </c:pt>
                <c:pt idx="8550">
                  <c:v>732</c:v>
                </c:pt>
                <c:pt idx="8551">
                  <c:v>731</c:v>
                </c:pt>
                <c:pt idx="8552">
                  <c:v>731</c:v>
                </c:pt>
                <c:pt idx="8553">
                  <c:v>732</c:v>
                </c:pt>
                <c:pt idx="8554">
                  <c:v>732</c:v>
                </c:pt>
                <c:pt idx="8555">
                  <c:v>732</c:v>
                </c:pt>
                <c:pt idx="8556">
                  <c:v>732</c:v>
                </c:pt>
                <c:pt idx="8557">
                  <c:v>732</c:v>
                </c:pt>
                <c:pt idx="8558">
                  <c:v>732</c:v>
                </c:pt>
                <c:pt idx="8559">
                  <c:v>732</c:v>
                </c:pt>
                <c:pt idx="8560">
                  <c:v>732</c:v>
                </c:pt>
                <c:pt idx="8561">
                  <c:v>732</c:v>
                </c:pt>
                <c:pt idx="8562">
                  <c:v>732</c:v>
                </c:pt>
                <c:pt idx="8563">
                  <c:v>732</c:v>
                </c:pt>
                <c:pt idx="8564">
                  <c:v>732</c:v>
                </c:pt>
                <c:pt idx="8565">
                  <c:v>732</c:v>
                </c:pt>
                <c:pt idx="8566">
                  <c:v>732</c:v>
                </c:pt>
                <c:pt idx="8567">
                  <c:v>732</c:v>
                </c:pt>
                <c:pt idx="8568">
                  <c:v>732</c:v>
                </c:pt>
                <c:pt idx="8569">
                  <c:v>732</c:v>
                </c:pt>
                <c:pt idx="8570">
                  <c:v>732</c:v>
                </c:pt>
                <c:pt idx="8571">
                  <c:v>732</c:v>
                </c:pt>
                <c:pt idx="8572">
                  <c:v>732</c:v>
                </c:pt>
                <c:pt idx="8573">
                  <c:v>732</c:v>
                </c:pt>
                <c:pt idx="8574">
                  <c:v>732</c:v>
                </c:pt>
                <c:pt idx="8575">
                  <c:v>732</c:v>
                </c:pt>
                <c:pt idx="8576">
                  <c:v>731</c:v>
                </c:pt>
                <c:pt idx="8577">
                  <c:v>731</c:v>
                </c:pt>
                <c:pt idx="8578">
                  <c:v>732</c:v>
                </c:pt>
                <c:pt idx="8579">
                  <c:v>732</c:v>
                </c:pt>
                <c:pt idx="8580">
                  <c:v>732</c:v>
                </c:pt>
                <c:pt idx="8581">
                  <c:v>732</c:v>
                </c:pt>
                <c:pt idx="8582">
                  <c:v>732</c:v>
                </c:pt>
                <c:pt idx="8583">
                  <c:v>732</c:v>
                </c:pt>
                <c:pt idx="8584">
                  <c:v>732</c:v>
                </c:pt>
                <c:pt idx="8585">
                  <c:v>732</c:v>
                </c:pt>
                <c:pt idx="8586">
                  <c:v>732</c:v>
                </c:pt>
                <c:pt idx="8587">
                  <c:v>732</c:v>
                </c:pt>
                <c:pt idx="8588">
                  <c:v>732</c:v>
                </c:pt>
                <c:pt idx="8589">
                  <c:v>732</c:v>
                </c:pt>
                <c:pt idx="8590">
                  <c:v>732</c:v>
                </c:pt>
                <c:pt idx="8591">
                  <c:v>732</c:v>
                </c:pt>
                <c:pt idx="8592">
                  <c:v>732</c:v>
                </c:pt>
                <c:pt idx="8593">
                  <c:v>732</c:v>
                </c:pt>
                <c:pt idx="8594">
                  <c:v>732</c:v>
                </c:pt>
                <c:pt idx="8595">
                  <c:v>732</c:v>
                </c:pt>
                <c:pt idx="8596">
                  <c:v>732</c:v>
                </c:pt>
                <c:pt idx="8597">
                  <c:v>732</c:v>
                </c:pt>
                <c:pt idx="8598">
                  <c:v>732</c:v>
                </c:pt>
                <c:pt idx="8599">
                  <c:v>732</c:v>
                </c:pt>
                <c:pt idx="8600">
                  <c:v>732</c:v>
                </c:pt>
                <c:pt idx="8601">
                  <c:v>732</c:v>
                </c:pt>
                <c:pt idx="8602">
                  <c:v>732</c:v>
                </c:pt>
                <c:pt idx="8603">
                  <c:v>732</c:v>
                </c:pt>
                <c:pt idx="8604">
                  <c:v>732</c:v>
                </c:pt>
                <c:pt idx="8605">
                  <c:v>732</c:v>
                </c:pt>
                <c:pt idx="8606">
                  <c:v>732</c:v>
                </c:pt>
                <c:pt idx="8607">
                  <c:v>732</c:v>
                </c:pt>
                <c:pt idx="8608">
                  <c:v>732</c:v>
                </c:pt>
                <c:pt idx="8609">
                  <c:v>732</c:v>
                </c:pt>
                <c:pt idx="8610">
                  <c:v>732</c:v>
                </c:pt>
                <c:pt idx="8611">
                  <c:v>732</c:v>
                </c:pt>
                <c:pt idx="8612">
                  <c:v>732</c:v>
                </c:pt>
                <c:pt idx="8613">
                  <c:v>732</c:v>
                </c:pt>
                <c:pt idx="8614">
                  <c:v>732</c:v>
                </c:pt>
                <c:pt idx="8615">
                  <c:v>732</c:v>
                </c:pt>
                <c:pt idx="8616">
                  <c:v>732</c:v>
                </c:pt>
                <c:pt idx="8617">
                  <c:v>732</c:v>
                </c:pt>
                <c:pt idx="8618">
                  <c:v>732</c:v>
                </c:pt>
                <c:pt idx="8619">
                  <c:v>732</c:v>
                </c:pt>
                <c:pt idx="8620">
                  <c:v>732</c:v>
                </c:pt>
                <c:pt idx="8621">
                  <c:v>732</c:v>
                </c:pt>
                <c:pt idx="8622">
                  <c:v>732</c:v>
                </c:pt>
                <c:pt idx="8623">
                  <c:v>732</c:v>
                </c:pt>
                <c:pt idx="8624">
                  <c:v>732</c:v>
                </c:pt>
                <c:pt idx="8625">
                  <c:v>732</c:v>
                </c:pt>
                <c:pt idx="8626">
                  <c:v>732</c:v>
                </c:pt>
                <c:pt idx="8627">
                  <c:v>732</c:v>
                </c:pt>
                <c:pt idx="8628">
                  <c:v>732</c:v>
                </c:pt>
                <c:pt idx="8629">
                  <c:v>732</c:v>
                </c:pt>
                <c:pt idx="8630">
                  <c:v>732</c:v>
                </c:pt>
                <c:pt idx="8631">
                  <c:v>731</c:v>
                </c:pt>
                <c:pt idx="8632">
                  <c:v>731</c:v>
                </c:pt>
                <c:pt idx="8633">
                  <c:v>732</c:v>
                </c:pt>
                <c:pt idx="8634">
                  <c:v>732</c:v>
                </c:pt>
                <c:pt idx="8635">
                  <c:v>732</c:v>
                </c:pt>
                <c:pt idx="8636">
                  <c:v>732</c:v>
                </c:pt>
                <c:pt idx="8637">
                  <c:v>732</c:v>
                </c:pt>
                <c:pt idx="8638">
                  <c:v>732</c:v>
                </c:pt>
                <c:pt idx="8639">
                  <c:v>732</c:v>
                </c:pt>
                <c:pt idx="8640">
                  <c:v>732</c:v>
                </c:pt>
                <c:pt idx="8641">
                  <c:v>732</c:v>
                </c:pt>
                <c:pt idx="8642">
                  <c:v>732</c:v>
                </c:pt>
                <c:pt idx="8643">
                  <c:v>732</c:v>
                </c:pt>
                <c:pt idx="8644">
                  <c:v>732</c:v>
                </c:pt>
                <c:pt idx="8645">
                  <c:v>732</c:v>
                </c:pt>
                <c:pt idx="8646">
                  <c:v>731</c:v>
                </c:pt>
                <c:pt idx="8647">
                  <c:v>732</c:v>
                </c:pt>
                <c:pt idx="8648">
                  <c:v>731</c:v>
                </c:pt>
                <c:pt idx="8649">
                  <c:v>731</c:v>
                </c:pt>
                <c:pt idx="8650">
                  <c:v>732</c:v>
                </c:pt>
                <c:pt idx="8651">
                  <c:v>731</c:v>
                </c:pt>
                <c:pt idx="8652">
                  <c:v>731</c:v>
                </c:pt>
                <c:pt idx="8653">
                  <c:v>732</c:v>
                </c:pt>
                <c:pt idx="8654">
                  <c:v>732</c:v>
                </c:pt>
                <c:pt idx="8655">
                  <c:v>732</c:v>
                </c:pt>
                <c:pt idx="8656">
                  <c:v>732</c:v>
                </c:pt>
                <c:pt idx="8657">
                  <c:v>732</c:v>
                </c:pt>
                <c:pt idx="8658">
                  <c:v>732</c:v>
                </c:pt>
                <c:pt idx="8659">
                  <c:v>732</c:v>
                </c:pt>
                <c:pt idx="8660">
                  <c:v>732</c:v>
                </c:pt>
                <c:pt idx="8661">
                  <c:v>732</c:v>
                </c:pt>
                <c:pt idx="8662">
                  <c:v>732</c:v>
                </c:pt>
                <c:pt idx="8663">
                  <c:v>732</c:v>
                </c:pt>
                <c:pt idx="8664">
                  <c:v>732</c:v>
                </c:pt>
                <c:pt idx="8665">
                  <c:v>732</c:v>
                </c:pt>
                <c:pt idx="8666">
                  <c:v>732</c:v>
                </c:pt>
                <c:pt idx="8667">
                  <c:v>732</c:v>
                </c:pt>
                <c:pt idx="8668">
                  <c:v>731</c:v>
                </c:pt>
                <c:pt idx="8669">
                  <c:v>732</c:v>
                </c:pt>
                <c:pt idx="8670">
                  <c:v>732</c:v>
                </c:pt>
                <c:pt idx="8671">
                  <c:v>732</c:v>
                </c:pt>
                <c:pt idx="8672">
                  <c:v>731</c:v>
                </c:pt>
                <c:pt idx="8673">
                  <c:v>732</c:v>
                </c:pt>
                <c:pt idx="8674">
                  <c:v>732</c:v>
                </c:pt>
                <c:pt idx="8675">
                  <c:v>732</c:v>
                </c:pt>
                <c:pt idx="8676">
                  <c:v>732</c:v>
                </c:pt>
                <c:pt idx="8677">
                  <c:v>732</c:v>
                </c:pt>
                <c:pt idx="8678">
                  <c:v>732</c:v>
                </c:pt>
                <c:pt idx="8679">
                  <c:v>732</c:v>
                </c:pt>
                <c:pt idx="8680">
                  <c:v>732</c:v>
                </c:pt>
                <c:pt idx="8681">
                  <c:v>732</c:v>
                </c:pt>
                <c:pt idx="8682">
                  <c:v>732</c:v>
                </c:pt>
                <c:pt idx="8683">
                  <c:v>732</c:v>
                </c:pt>
                <c:pt idx="8684">
                  <c:v>732</c:v>
                </c:pt>
                <c:pt idx="8685">
                  <c:v>732</c:v>
                </c:pt>
                <c:pt idx="8686">
                  <c:v>732</c:v>
                </c:pt>
                <c:pt idx="8687">
                  <c:v>732</c:v>
                </c:pt>
                <c:pt idx="8688">
                  <c:v>732</c:v>
                </c:pt>
                <c:pt idx="8689">
                  <c:v>732</c:v>
                </c:pt>
                <c:pt idx="8690">
                  <c:v>732</c:v>
                </c:pt>
                <c:pt idx="8691">
                  <c:v>732</c:v>
                </c:pt>
                <c:pt idx="8692">
                  <c:v>732</c:v>
                </c:pt>
                <c:pt idx="8693">
                  <c:v>732</c:v>
                </c:pt>
                <c:pt idx="8694">
                  <c:v>732</c:v>
                </c:pt>
                <c:pt idx="8695">
                  <c:v>732</c:v>
                </c:pt>
                <c:pt idx="8696">
                  <c:v>732</c:v>
                </c:pt>
                <c:pt idx="8697">
                  <c:v>732</c:v>
                </c:pt>
                <c:pt idx="8698">
                  <c:v>732</c:v>
                </c:pt>
                <c:pt idx="8699">
                  <c:v>732</c:v>
                </c:pt>
                <c:pt idx="8700">
                  <c:v>732</c:v>
                </c:pt>
                <c:pt idx="8701">
                  <c:v>732</c:v>
                </c:pt>
                <c:pt idx="8702">
                  <c:v>732</c:v>
                </c:pt>
                <c:pt idx="8703">
                  <c:v>732</c:v>
                </c:pt>
                <c:pt idx="8704">
                  <c:v>732</c:v>
                </c:pt>
                <c:pt idx="8705">
                  <c:v>732</c:v>
                </c:pt>
                <c:pt idx="8706">
                  <c:v>732</c:v>
                </c:pt>
                <c:pt idx="8707">
                  <c:v>732</c:v>
                </c:pt>
                <c:pt idx="8708">
                  <c:v>732</c:v>
                </c:pt>
                <c:pt idx="8709">
                  <c:v>732</c:v>
                </c:pt>
                <c:pt idx="8710">
                  <c:v>732</c:v>
                </c:pt>
                <c:pt idx="8711">
                  <c:v>732</c:v>
                </c:pt>
                <c:pt idx="8712">
                  <c:v>732</c:v>
                </c:pt>
                <c:pt idx="8713">
                  <c:v>732</c:v>
                </c:pt>
                <c:pt idx="8714">
                  <c:v>732</c:v>
                </c:pt>
                <c:pt idx="8715">
                  <c:v>732</c:v>
                </c:pt>
                <c:pt idx="8716">
                  <c:v>732</c:v>
                </c:pt>
                <c:pt idx="8717">
                  <c:v>732</c:v>
                </c:pt>
                <c:pt idx="8718">
                  <c:v>732</c:v>
                </c:pt>
                <c:pt idx="8719">
                  <c:v>732</c:v>
                </c:pt>
                <c:pt idx="8720">
                  <c:v>732</c:v>
                </c:pt>
                <c:pt idx="8721">
                  <c:v>732</c:v>
                </c:pt>
                <c:pt idx="8722">
                  <c:v>732</c:v>
                </c:pt>
                <c:pt idx="8723">
                  <c:v>732</c:v>
                </c:pt>
                <c:pt idx="8724">
                  <c:v>248</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19</c:v>
                </c:pt>
                <c:pt idx="8760">
                  <c:v>91</c:v>
                </c:pt>
                <c:pt idx="8761">
                  <c:v>132</c:v>
                </c:pt>
                <c:pt idx="8762">
                  <c:v>192</c:v>
                </c:pt>
                <c:pt idx="8763">
                  <c:v>286</c:v>
                </c:pt>
                <c:pt idx="8764">
                  <c:v>338</c:v>
                </c:pt>
                <c:pt idx="8765">
                  <c:v>345</c:v>
                </c:pt>
                <c:pt idx="8766">
                  <c:v>348</c:v>
                </c:pt>
                <c:pt idx="8767">
                  <c:v>354</c:v>
                </c:pt>
                <c:pt idx="8768">
                  <c:v>379</c:v>
                </c:pt>
                <c:pt idx="8769">
                  <c:v>421</c:v>
                </c:pt>
                <c:pt idx="8770">
                  <c:v>484</c:v>
                </c:pt>
                <c:pt idx="8771">
                  <c:v>548</c:v>
                </c:pt>
                <c:pt idx="8772">
                  <c:v>601</c:v>
                </c:pt>
                <c:pt idx="8773">
                  <c:v>646</c:v>
                </c:pt>
                <c:pt idx="8774">
                  <c:v>677</c:v>
                </c:pt>
                <c:pt idx="8775">
                  <c:v>717</c:v>
                </c:pt>
                <c:pt idx="8776">
                  <c:v>717</c:v>
                </c:pt>
                <c:pt idx="8777">
                  <c:v>720</c:v>
                </c:pt>
                <c:pt idx="8778">
                  <c:v>721</c:v>
                </c:pt>
                <c:pt idx="8779">
                  <c:v>720</c:v>
                </c:pt>
                <c:pt idx="8780">
                  <c:v>722</c:v>
                </c:pt>
                <c:pt idx="8781">
                  <c:v>722</c:v>
                </c:pt>
                <c:pt idx="8782">
                  <c:v>723</c:v>
                </c:pt>
                <c:pt idx="8783">
                  <c:v>724</c:v>
                </c:pt>
              </c:numCache>
            </c:numRef>
          </c:val>
          <c:smooth val="0"/>
          <c:extLst xmlns:c16r2="http://schemas.microsoft.com/office/drawing/2015/06/chart">
            <c:ext xmlns:c16="http://schemas.microsoft.com/office/drawing/2014/chart" uri="{C3380CC4-5D6E-409C-BE32-E72D297353CC}">
              <c16:uniqueId val="{00000001-F64C-4CDB-8B92-B9A288C726A0}"/>
            </c:ext>
          </c:extLst>
        </c:ser>
        <c:dLbls>
          <c:showLegendKey val="0"/>
          <c:showVal val="0"/>
          <c:showCatName val="0"/>
          <c:showSerName val="0"/>
          <c:showPercent val="0"/>
          <c:showBubbleSize val="0"/>
        </c:dLbls>
        <c:marker val="1"/>
        <c:smooth val="0"/>
        <c:axId val="67257856"/>
        <c:axId val="67259776"/>
      </c:lineChart>
      <c:catAx>
        <c:axId val="67257856"/>
        <c:scaling>
          <c:orientation val="minMax"/>
        </c:scaling>
        <c:delete val="0"/>
        <c:axPos val="b"/>
        <c:minorGridlines>
          <c:spPr>
            <a:ln w="3175">
              <a:solidFill>
                <a:schemeClr val="bg1">
                  <a:lumMod val="75000"/>
                </a:schemeClr>
              </a:solidFill>
              <a:prstDash val="sysDash"/>
            </a:ln>
          </c:spPr>
        </c:min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MESEC </a:t>
                </a:r>
              </a:p>
            </c:rich>
          </c:tx>
          <c:layout>
            <c:manualLayout>
              <c:xMode val="edge"/>
              <c:yMode val="edge"/>
              <c:x val="0.47254623632487719"/>
              <c:y val="0.95270276858772274"/>
            </c:manualLayout>
          </c:layout>
          <c:overlay val="0"/>
          <c:spPr>
            <a:noFill/>
            <a:ln w="25400">
              <a:noFill/>
            </a:ln>
          </c:spPr>
        </c:title>
        <c:numFmt formatCode="General" sourceLinked="1"/>
        <c:majorTickMark val="in"/>
        <c:minorTickMark val="none"/>
        <c:tickLblPos val="low"/>
        <c:spPr>
          <a:ln w="6350">
            <a:noFill/>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67259776"/>
        <c:crossesAt val="24"/>
        <c:auto val="0"/>
        <c:lblAlgn val="ctr"/>
        <c:lblOffset val="100"/>
        <c:tickLblSkip val="360"/>
        <c:tickMarkSkip val="360"/>
        <c:noMultiLvlLbl val="0"/>
      </c:catAx>
      <c:valAx>
        <c:axId val="67259776"/>
        <c:scaling>
          <c:orientation val="minMax"/>
          <c:max val="750"/>
          <c:min val="0"/>
        </c:scaling>
        <c:delete val="0"/>
        <c:axPos val="l"/>
        <c:majorGridlines>
          <c:spPr>
            <a:ln w="3175">
              <a:solidFill>
                <a:schemeClr val="bg1">
                  <a:lumMod val="75000"/>
                </a:schemeClr>
              </a:solidFill>
              <a:prstDash val="sysDash"/>
            </a:ln>
          </c:spPr>
        </c:maj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MOČ [ MW ]</a:t>
                </a:r>
              </a:p>
            </c:rich>
          </c:tx>
          <c:layout>
            <c:manualLayout>
              <c:xMode val="edge"/>
              <c:yMode val="edge"/>
              <c:x val="5.1546391752577319E-3"/>
              <c:y val="0.43243243243243246"/>
            </c:manualLayout>
          </c:layout>
          <c:overlay val="0"/>
          <c:spPr>
            <a:noFill/>
            <a:ln w="25400">
              <a:noFill/>
            </a:ln>
          </c:spPr>
        </c:title>
        <c:numFmt formatCode="General_)"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67257856"/>
        <c:crosses val="autoZero"/>
        <c:crossBetween val="midCat"/>
        <c:minorUnit val="20"/>
      </c:valAx>
      <c:spPr>
        <a:solidFill>
          <a:srgbClr val="FFFFFF"/>
        </a:solidFill>
        <a:ln w="12700">
          <a:solidFill>
            <a:srgbClr val="808080"/>
          </a:solidFill>
          <a:prstDash val="solid"/>
        </a:ln>
      </c:spPr>
    </c:plotArea>
    <c:plotVisOnly val="0"/>
    <c:dispBlanksAs val="gap"/>
    <c:showDLblsOverMax val="0"/>
  </c:chart>
  <c:spPr>
    <a:noFill/>
    <a:ln w="6350">
      <a:solidFill>
        <a:schemeClr val="tx1"/>
      </a:solidFill>
    </a:ln>
  </c:spPr>
  <c:txPr>
    <a:bodyPr/>
    <a:lstStyle/>
    <a:p>
      <a:pPr>
        <a:defRPr sz="10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1169350099897E-2"/>
          <c:y val="5.9658042007055233E-2"/>
          <c:w val="0.88272793512751202"/>
          <c:h val="0.86953155631855117"/>
        </c:manualLayout>
      </c:layout>
      <c:barChart>
        <c:barDir val="col"/>
        <c:grouping val="clustered"/>
        <c:varyColors val="0"/>
        <c:ser>
          <c:idx val="0"/>
          <c:order val="0"/>
          <c:tx>
            <c:v>Donos</c:v>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List1!$G$4:$G$20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List1!$H$4:$H$20</c:f>
              <c:numCache>
                <c:formatCode>General</c:formatCode>
                <c:ptCount val="17"/>
                <c:pt idx="0">
                  <c:v>7.6</c:v>
                </c:pt>
                <c:pt idx="1">
                  <c:v>6.8</c:v>
                </c:pt>
                <c:pt idx="2">
                  <c:v>6.2</c:v>
                </c:pt>
                <c:pt idx="3">
                  <c:v>6.4</c:v>
                </c:pt>
                <c:pt idx="4">
                  <c:v>-11.8</c:v>
                </c:pt>
                <c:pt idx="5">
                  <c:v>6.3</c:v>
                </c:pt>
                <c:pt idx="6">
                  <c:v>2.5</c:v>
                </c:pt>
                <c:pt idx="7">
                  <c:v>-2.2000000000000002</c:v>
                </c:pt>
                <c:pt idx="8">
                  <c:v>7.6</c:v>
                </c:pt>
                <c:pt idx="9">
                  <c:v>3.6</c:v>
                </c:pt>
                <c:pt idx="10">
                  <c:v>8.6</c:v>
                </c:pt>
                <c:pt idx="11">
                  <c:v>3.2</c:v>
                </c:pt>
                <c:pt idx="12">
                  <c:v>2.9</c:v>
                </c:pt>
                <c:pt idx="13">
                  <c:v>1.8</c:v>
                </c:pt>
                <c:pt idx="14">
                  <c:v>-0.9</c:v>
                </c:pt>
                <c:pt idx="15">
                  <c:v>4.7</c:v>
                </c:pt>
                <c:pt idx="16">
                  <c:v>1.7</c:v>
                </c:pt>
              </c:numCache>
            </c:numRef>
          </c:val>
          <c:extLst xmlns:c16r2="http://schemas.microsoft.com/office/drawing/2015/06/chart">
            <c:ext xmlns:c16="http://schemas.microsoft.com/office/drawing/2014/chart" uri="{C3380CC4-5D6E-409C-BE32-E72D297353CC}">
              <c16:uniqueId val="{00000000-7798-4B5A-9725-38A911AADC37}"/>
            </c:ext>
          </c:extLst>
        </c:ser>
        <c:dLbls>
          <c:dLblPos val="outEnd"/>
          <c:showLegendKey val="0"/>
          <c:showVal val="1"/>
          <c:showCatName val="0"/>
          <c:showSerName val="0"/>
          <c:showPercent val="0"/>
          <c:showBubbleSize val="0"/>
        </c:dLbls>
        <c:gapWidth val="219"/>
        <c:overlap val="-27"/>
        <c:axId val="118106368"/>
        <c:axId val="118117888"/>
      </c:barChart>
      <c:catAx>
        <c:axId val="118106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Leto</a:t>
                </a:r>
              </a:p>
            </c:rich>
          </c:tx>
          <c:layout>
            <c:manualLayout>
              <c:xMode val="edge"/>
              <c:yMode val="edge"/>
              <c:x val="0.48917836016766558"/>
              <c:y val="0.9395668735415845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8117888"/>
        <c:crosses val="autoZero"/>
        <c:auto val="1"/>
        <c:lblAlgn val="ctr"/>
        <c:lblOffset val="100"/>
        <c:noMultiLvlLbl val="0"/>
      </c:catAx>
      <c:valAx>
        <c:axId val="11811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Donos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8106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997874538336"/>
          <c:y val="8.3700440528634359E-2"/>
          <c:w val="0.88235381508483524"/>
          <c:h val="0.68722466960352424"/>
        </c:manualLayout>
      </c:layout>
      <c:barChart>
        <c:barDir val="col"/>
        <c:grouping val="clustered"/>
        <c:varyColors val="0"/>
        <c:ser>
          <c:idx val="0"/>
          <c:order val="0"/>
          <c:spPr>
            <a:solidFill>
              <a:srgbClr val="9999FF"/>
            </a:solidFill>
            <a:ln w="3175">
              <a:solidFill>
                <a:srgbClr val="000000"/>
              </a:solidFill>
              <a:prstDash val="solid"/>
            </a:ln>
          </c:spPr>
          <c:invertIfNegative val="0"/>
          <c:cat>
            <c:strRef>
              <c:f>izračuni!$A$5:$A$44</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povp.</c:v>
                </c:pt>
              </c:strCache>
            </c:strRef>
          </c:cat>
          <c:val>
            <c:numRef>
              <c:f>izračuni!$M$5:$M$44</c:f>
              <c:numCache>
                <c:formatCode>0</c:formatCode>
                <c:ptCount val="40"/>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7">
                  <c:v>3</c:v>
                </c:pt>
                <c:pt idx="39" formatCode="0.00">
                  <c:v>3.9736842105263159</c:v>
                </c:pt>
              </c:numCache>
            </c:numRef>
          </c:val>
          <c:extLst xmlns:c16r2="http://schemas.microsoft.com/office/drawing/2015/06/chart">
            <c:ext xmlns:c16="http://schemas.microsoft.com/office/drawing/2014/chart" uri="{C3380CC4-5D6E-409C-BE32-E72D297353CC}">
              <c16:uniqueId val="{00000000-53BE-443F-A376-266C81C0D95F}"/>
            </c:ext>
          </c:extLst>
        </c:ser>
        <c:dLbls>
          <c:showLegendKey val="0"/>
          <c:showVal val="0"/>
          <c:showCatName val="0"/>
          <c:showSerName val="0"/>
          <c:showPercent val="0"/>
          <c:showBubbleSize val="0"/>
        </c:dLbls>
        <c:gapWidth val="150"/>
        <c:axId val="113898624"/>
        <c:axId val="113900544"/>
      </c:barChart>
      <c:catAx>
        <c:axId val="113898624"/>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3076445566008101"/>
              <c:y val="0.88693098384728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13900544"/>
        <c:crosses val="autoZero"/>
        <c:auto val="1"/>
        <c:lblAlgn val="ctr"/>
        <c:lblOffset val="100"/>
        <c:tickLblSkip val="1"/>
        <c:tickMarkSkip val="1"/>
        <c:noMultiLvlLbl val="0"/>
      </c:catAx>
      <c:valAx>
        <c:axId val="113900544"/>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poročil</a:t>
                </a:r>
              </a:p>
            </c:rich>
          </c:tx>
          <c:layout>
            <c:manualLayout>
              <c:xMode val="edge"/>
              <c:yMode val="edge"/>
              <c:x val="1.0141987829614604E-2"/>
              <c:y val="0.3157121879588840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113898624"/>
        <c:crosses val="autoZero"/>
        <c:crossBetween val="between"/>
      </c:valAx>
      <c:spPr>
        <a:solidFill>
          <a:srgbClr val="FFFFFF"/>
        </a:solidFill>
        <a:ln w="3175">
          <a:solidFill>
            <a:schemeClr val="bg1">
              <a:lumMod val="50000"/>
            </a:schemeClr>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14848418088601E-2"/>
          <c:y val="9.9776812280600563E-2"/>
          <c:w val="0.75812397791074226"/>
          <c:h val="0.69137058609168733"/>
        </c:manualLayout>
      </c:layout>
      <c:lineChart>
        <c:grouping val="standard"/>
        <c:varyColors val="0"/>
        <c:ser>
          <c:idx val="0"/>
          <c:order val="0"/>
          <c:tx>
            <c:v>I-131</c:v>
          </c:tx>
          <c:spPr>
            <a:ln w="15875" cap="rnd">
              <a:solidFill>
                <a:srgbClr val="7030A0"/>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'5a-AKTIV_PRIMHLAD'!$B$62:$B$114</c:f>
              <c:numCache>
                <c:formatCode>0.00E+00</c:formatCode>
                <c:ptCount val="53"/>
                <c:pt idx="0">
                  <c:v>6.2500000000000001E-5</c:v>
                </c:pt>
                <c:pt idx="1">
                  <c:v>6.7299999999999996E-5</c:v>
                </c:pt>
                <c:pt idx="2">
                  <c:v>6.7500000000000001E-5</c:v>
                </c:pt>
                <c:pt idx="3">
                  <c:v>6.7199999999999994E-5</c:v>
                </c:pt>
                <c:pt idx="4">
                  <c:v>7.2299999999999996E-5</c:v>
                </c:pt>
                <c:pt idx="5">
                  <c:v>6.7000000000000002E-5</c:v>
                </c:pt>
                <c:pt idx="6">
                  <c:v>6.7500000000000001E-5</c:v>
                </c:pt>
                <c:pt idx="7">
                  <c:v>7.1000000000000005E-5</c:v>
                </c:pt>
                <c:pt idx="8">
                  <c:v>7.0500000000000006E-5</c:v>
                </c:pt>
                <c:pt idx="9">
                  <c:v>7.1500000000000003E-5</c:v>
                </c:pt>
                <c:pt idx="10">
                  <c:v>7.3399999999999995E-5</c:v>
                </c:pt>
                <c:pt idx="11">
                  <c:v>7.2999999999999999E-5</c:v>
                </c:pt>
                <c:pt idx="12">
                  <c:v>7.3300000000000006E-5</c:v>
                </c:pt>
                <c:pt idx="13">
                  <c:v>7.8200000000000003E-5</c:v>
                </c:pt>
                <c:pt idx="14">
                  <c:v>7.7299999999999995E-5</c:v>
                </c:pt>
                <c:pt idx="15">
                  <c:v>7.7200000000000006E-5</c:v>
                </c:pt>
                <c:pt idx="16">
                  <c:v>7.5799999999999999E-5</c:v>
                </c:pt>
                <c:pt idx="17">
                  <c:v>7.5900000000000002E-5</c:v>
                </c:pt>
                <c:pt idx="18">
                  <c:v>7.4099999999999999E-5</c:v>
                </c:pt>
                <c:pt idx="19">
                  <c:v>8.0000000000000007E-5</c:v>
                </c:pt>
                <c:pt idx="20">
                  <c:v>8.5599999999999994E-5</c:v>
                </c:pt>
                <c:pt idx="21">
                  <c:v>8.4900000000000004E-5</c:v>
                </c:pt>
                <c:pt idx="22">
                  <c:v>8.2299999999999995E-5</c:v>
                </c:pt>
                <c:pt idx="23">
                  <c:v>8.5699999999999996E-5</c:v>
                </c:pt>
                <c:pt idx="24">
                  <c:v>8.2700000000000004E-5</c:v>
                </c:pt>
                <c:pt idx="25">
                  <c:v>8.3599999999999999E-5</c:v>
                </c:pt>
                <c:pt idx="26">
                  <c:v>8.7100000000000003E-5</c:v>
                </c:pt>
                <c:pt idx="27">
                  <c:v>8.6399999999999999E-5</c:v>
                </c:pt>
                <c:pt idx="28">
                  <c:v>8.7000000000000001E-5</c:v>
                </c:pt>
                <c:pt idx="29">
                  <c:v>9.0799999999999998E-5</c:v>
                </c:pt>
                <c:pt idx="30">
                  <c:v>8.8999999999999995E-5</c:v>
                </c:pt>
                <c:pt idx="31">
                  <c:v>8.7200000000000005E-5</c:v>
                </c:pt>
                <c:pt idx="32">
                  <c:v>9.1700000000000006E-5</c:v>
                </c:pt>
                <c:pt idx="33">
                  <c:v>9.2999999999999997E-5</c:v>
                </c:pt>
                <c:pt idx="34">
                  <c:v>9.2999999999999997E-5</c:v>
                </c:pt>
                <c:pt idx="35">
                  <c:v>8.6199999999999995E-5</c:v>
                </c:pt>
                <c:pt idx="36">
                  <c:v>9.3499999999999996E-5</c:v>
                </c:pt>
                <c:pt idx="37">
                  <c:v>9.3300000000000005E-5</c:v>
                </c:pt>
                <c:pt idx="38">
                  <c:v>8.8900000000000006E-5</c:v>
                </c:pt>
                <c:pt idx="39">
                  <c:v>9.5400000000000001E-5</c:v>
                </c:pt>
                <c:pt idx="40">
                  <c:v>8.8900000000000006E-5</c:v>
                </c:pt>
                <c:pt idx="41">
                  <c:v>9.4699999999999998E-5</c:v>
                </c:pt>
                <c:pt idx="42">
                  <c:v>9.0799999999999998E-5</c:v>
                </c:pt>
                <c:pt idx="43">
                  <c:v>9.4500000000000007E-5</c:v>
                </c:pt>
                <c:pt idx="44">
                  <c:v>1E-4</c:v>
                </c:pt>
                <c:pt idx="45">
                  <c:v>9.7999999999999997E-5</c:v>
                </c:pt>
                <c:pt idx="46">
                  <c:v>9.7800000000000006E-5</c:v>
                </c:pt>
                <c:pt idx="47">
                  <c:v>1.01E-4</c:v>
                </c:pt>
                <c:pt idx="48">
                  <c:v>9.8900000000000005E-5</c:v>
                </c:pt>
                <c:pt idx="49">
                  <c:v>1.01E-4</c:v>
                </c:pt>
                <c:pt idx="50">
                  <c:v>9.9199999999999999E-5</c:v>
                </c:pt>
                <c:pt idx="51">
                  <c:v>9.1799999999999995E-5</c:v>
                </c:pt>
                <c:pt idx="52">
                  <c:v>2.1699999999999999E-5</c:v>
                </c:pt>
              </c:numCache>
            </c:numRef>
          </c:val>
          <c:smooth val="0"/>
          <c:extLst xmlns:c16r2="http://schemas.microsoft.com/office/drawing/2015/06/chart">
            <c:ext xmlns:c16="http://schemas.microsoft.com/office/drawing/2014/chart" uri="{C3380CC4-5D6E-409C-BE32-E72D297353CC}">
              <c16:uniqueId val="{00000000-39C9-4364-AEBD-E76A853BA476}"/>
            </c:ext>
          </c:extLst>
        </c:ser>
        <c:ser>
          <c:idx val="1"/>
          <c:order val="1"/>
          <c:tx>
            <c:v>I-134</c:v>
          </c:tx>
          <c:spPr>
            <a:ln w="15875" cap="rnd">
              <a:solidFill>
                <a:srgbClr val="00B0F0"/>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'5a-AKTIV_PRIMHLAD'!$C$62:$C$114</c:f>
              <c:numCache>
                <c:formatCode>0.00E+00</c:formatCode>
                <c:ptCount val="53"/>
                <c:pt idx="0">
                  <c:v>4.5199999999999997E-3</c:v>
                </c:pt>
                <c:pt idx="1">
                  <c:v>5.7499999999999999E-3</c:v>
                </c:pt>
                <c:pt idx="2">
                  <c:v>5.6600000000000001E-3</c:v>
                </c:pt>
                <c:pt idx="3">
                  <c:v>6.11E-3</c:v>
                </c:pt>
                <c:pt idx="4">
                  <c:v>4.7999999999999996E-3</c:v>
                </c:pt>
                <c:pt idx="5">
                  <c:v>5.7499999999999999E-3</c:v>
                </c:pt>
                <c:pt idx="6">
                  <c:v>5.6600000000000001E-3</c:v>
                </c:pt>
                <c:pt idx="7">
                  <c:v>6.4400000000000004E-3</c:v>
                </c:pt>
                <c:pt idx="8">
                  <c:v>6.1000000000000004E-3</c:v>
                </c:pt>
                <c:pt idx="9">
                  <c:v>6.2199999999999998E-3</c:v>
                </c:pt>
                <c:pt idx="10">
                  <c:v>6.5799999999999999E-3</c:v>
                </c:pt>
                <c:pt idx="11">
                  <c:v>6.4700000000000001E-3</c:v>
                </c:pt>
                <c:pt idx="12">
                  <c:v>6.2300000000000003E-3</c:v>
                </c:pt>
                <c:pt idx="13">
                  <c:v>6.9699999999999996E-3</c:v>
                </c:pt>
                <c:pt idx="14">
                  <c:v>7.2100000000000003E-3</c:v>
                </c:pt>
                <c:pt idx="15">
                  <c:v>6.4599999999999996E-3</c:v>
                </c:pt>
                <c:pt idx="16">
                  <c:v>7.3000000000000001E-3</c:v>
                </c:pt>
                <c:pt idx="17">
                  <c:v>5.7299999999999999E-3</c:v>
                </c:pt>
                <c:pt idx="18">
                  <c:v>7.7200000000000003E-3</c:v>
                </c:pt>
                <c:pt idx="19">
                  <c:v>7.7799999999999996E-3</c:v>
                </c:pt>
                <c:pt idx="20">
                  <c:v>7.8399999999999997E-3</c:v>
                </c:pt>
                <c:pt idx="21">
                  <c:v>6.11E-3</c:v>
                </c:pt>
                <c:pt idx="22">
                  <c:v>7.8600000000000007E-3</c:v>
                </c:pt>
                <c:pt idx="23">
                  <c:v>6.4099999999999999E-3</c:v>
                </c:pt>
                <c:pt idx="24">
                  <c:v>6.7000000000000002E-3</c:v>
                </c:pt>
                <c:pt idx="25">
                  <c:v>8.2000000000000007E-3</c:v>
                </c:pt>
                <c:pt idx="26">
                  <c:v>7.43E-3</c:v>
                </c:pt>
                <c:pt idx="27">
                  <c:v>8.8800000000000007E-3</c:v>
                </c:pt>
                <c:pt idx="28">
                  <c:v>7.7499999999999999E-3</c:v>
                </c:pt>
                <c:pt idx="29">
                  <c:v>7.43E-3</c:v>
                </c:pt>
                <c:pt idx="30">
                  <c:v>7.3499999999999998E-3</c:v>
                </c:pt>
                <c:pt idx="31">
                  <c:v>6.5399999999999998E-3</c:v>
                </c:pt>
                <c:pt idx="32">
                  <c:v>7.6600000000000001E-3</c:v>
                </c:pt>
                <c:pt idx="33">
                  <c:v>7.1900000000000002E-3</c:v>
                </c:pt>
                <c:pt idx="34">
                  <c:v>7.4099999999999999E-3</c:v>
                </c:pt>
                <c:pt idx="35">
                  <c:v>7.4700000000000001E-3</c:v>
                </c:pt>
                <c:pt idx="36">
                  <c:v>8.4499999999999992E-3</c:v>
                </c:pt>
                <c:pt idx="37">
                  <c:v>8.0300000000000007E-3</c:v>
                </c:pt>
                <c:pt idx="38">
                  <c:v>7.3099999999999997E-3</c:v>
                </c:pt>
                <c:pt idx="39">
                  <c:v>8.0099999999999998E-3</c:v>
                </c:pt>
                <c:pt idx="40">
                  <c:v>9.2399999999999999E-3</c:v>
                </c:pt>
                <c:pt idx="41">
                  <c:v>9.0600000000000003E-3</c:v>
                </c:pt>
                <c:pt idx="42">
                  <c:v>7.5700000000000003E-3</c:v>
                </c:pt>
                <c:pt idx="43">
                  <c:v>7.4900000000000001E-3</c:v>
                </c:pt>
                <c:pt idx="44">
                  <c:v>8.3400000000000002E-3</c:v>
                </c:pt>
                <c:pt idx="45">
                  <c:v>7.9100000000000004E-3</c:v>
                </c:pt>
                <c:pt idx="46">
                  <c:v>7.79E-3</c:v>
                </c:pt>
                <c:pt idx="47">
                  <c:v>8.26E-3</c:v>
                </c:pt>
                <c:pt idx="48">
                  <c:v>8.5000000000000006E-3</c:v>
                </c:pt>
                <c:pt idx="49">
                  <c:v>7.8499999999999993E-3</c:v>
                </c:pt>
                <c:pt idx="50">
                  <c:v>8.7200000000000003E-3</c:v>
                </c:pt>
                <c:pt idx="51">
                  <c:v>8.8500000000000002E-3</c:v>
                </c:pt>
                <c:pt idx="52">
                  <c:v>8.8500000000000002E-3</c:v>
                </c:pt>
              </c:numCache>
            </c:numRef>
          </c:val>
          <c:smooth val="0"/>
          <c:extLst xmlns:c16r2="http://schemas.microsoft.com/office/drawing/2015/06/chart">
            <c:ext xmlns:c16="http://schemas.microsoft.com/office/drawing/2014/chart" uri="{C3380CC4-5D6E-409C-BE32-E72D297353CC}">
              <c16:uniqueId val="{00000001-39C9-4364-AEBD-E76A853BA476}"/>
            </c:ext>
          </c:extLst>
        </c:ser>
        <c:ser>
          <c:idx val="2"/>
          <c:order val="2"/>
          <c:tx>
            <c:v>Xe-133</c:v>
          </c:tx>
          <c:spPr>
            <a:ln w="15875" cap="rnd">
              <a:solidFill>
                <a:srgbClr val="00B050"/>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'5a-AKTIV_PRIMHLAD'!$D$62:$D$114</c:f>
              <c:numCache>
                <c:formatCode>0.00E+00</c:formatCode>
                <c:ptCount val="53"/>
                <c:pt idx="0">
                  <c:v>2.4199999999999998E-3</c:v>
                </c:pt>
                <c:pt idx="1">
                  <c:v>2.8999999999999998E-3</c:v>
                </c:pt>
                <c:pt idx="2">
                  <c:v>2.9499999999999999E-3</c:v>
                </c:pt>
                <c:pt idx="3">
                  <c:v>2.7599999999999999E-3</c:v>
                </c:pt>
                <c:pt idx="4">
                  <c:v>2.8400000000000001E-3</c:v>
                </c:pt>
                <c:pt idx="5">
                  <c:v>2.8999999999999998E-3</c:v>
                </c:pt>
                <c:pt idx="6">
                  <c:v>3.9500000000000004E-3</c:v>
                </c:pt>
                <c:pt idx="7">
                  <c:v>2.96E-3</c:v>
                </c:pt>
                <c:pt idx="8">
                  <c:v>3.0100000000000001E-3</c:v>
                </c:pt>
                <c:pt idx="9">
                  <c:v>2.9499999999999999E-3</c:v>
                </c:pt>
                <c:pt idx="10">
                  <c:v>2.9299999999999999E-3</c:v>
                </c:pt>
                <c:pt idx="11">
                  <c:v>3.62E-3</c:v>
                </c:pt>
                <c:pt idx="12">
                  <c:v>3.5599999999999998E-3</c:v>
                </c:pt>
                <c:pt idx="13">
                  <c:v>3.5400000000000002E-3</c:v>
                </c:pt>
                <c:pt idx="14">
                  <c:v>3.47E-3</c:v>
                </c:pt>
                <c:pt idx="15">
                  <c:v>3.3800000000000002E-3</c:v>
                </c:pt>
                <c:pt idx="16">
                  <c:v>3.2699999999999999E-3</c:v>
                </c:pt>
                <c:pt idx="17">
                  <c:v>3.16E-3</c:v>
                </c:pt>
                <c:pt idx="18">
                  <c:v>3.4299999999999999E-3</c:v>
                </c:pt>
                <c:pt idx="19">
                  <c:v>3.5200000000000001E-3</c:v>
                </c:pt>
                <c:pt idx="20">
                  <c:v>3.4099999999999998E-3</c:v>
                </c:pt>
                <c:pt idx="21">
                  <c:v>3.3800000000000002E-3</c:v>
                </c:pt>
                <c:pt idx="22">
                  <c:v>3.5000000000000001E-3</c:v>
                </c:pt>
                <c:pt idx="23">
                  <c:v>3.3899999999999998E-3</c:v>
                </c:pt>
                <c:pt idx="24">
                  <c:v>3.6900000000000001E-3</c:v>
                </c:pt>
                <c:pt idx="25">
                  <c:v>3.6600000000000001E-3</c:v>
                </c:pt>
                <c:pt idx="26">
                  <c:v>3.62E-3</c:v>
                </c:pt>
                <c:pt idx="27">
                  <c:v>3.64E-3</c:v>
                </c:pt>
                <c:pt idx="28">
                  <c:v>3.6800000000000001E-3</c:v>
                </c:pt>
                <c:pt idx="29">
                  <c:v>3.3999999999999998E-3</c:v>
                </c:pt>
                <c:pt idx="30">
                  <c:v>3.81E-3</c:v>
                </c:pt>
                <c:pt idx="31">
                  <c:v>3.8300000000000001E-3</c:v>
                </c:pt>
                <c:pt idx="32">
                  <c:v>3.79E-3</c:v>
                </c:pt>
                <c:pt idx="33">
                  <c:v>3.7699999999999999E-3</c:v>
                </c:pt>
                <c:pt idx="34">
                  <c:v>3.5799999999999998E-3</c:v>
                </c:pt>
                <c:pt idx="35">
                  <c:v>4.47E-3</c:v>
                </c:pt>
                <c:pt idx="36">
                  <c:v>3.8500000000000001E-3</c:v>
                </c:pt>
                <c:pt idx="37">
                  <c:v>3.8999999999999998E-3</c:v>
                </c:pt>
                <c:pt idx="38">
                  <c:v>3.82E-3</c:v>
                </c:pt>
                <c:pt idx="39">
                  <c:v>3.8600000000000001E-3</c:v>
                </c:pt>
                <c:pt idx="40">
                  <c:v>3.6600000000000001E-3</c:v>
                </c:pt>
                <c:pt idx="41">
                  <c:v>4.0600000000000002E-3</c:v>
                </c:pt>
                <c:pt idx="42">
                  <c:v>4.13E-3</c:v>
                </c:pt>
                <c:pt idx="43">
                  <c:v>4.2300000000000003E-3</c:v>
                </c:pt>
                <c:pt idx="44">
                  <c:v>3.9300000000000003E-3</c:v>
                </c:pt>
                <c:pt idx="45">
                  <c:v>4.5900000000000003E-3</c:v>
                </c:pt>
                <c:pt idx="46">
                  <c:v>4.2399999999999998E-3</c:v>
                </c:pt>
                <c:pt idx="47">
                  <c:v>4.3600000000000002E-3</c:v>
                </c:pt>
                <c:pt idx="48">
                  <c:v>4.1799999999999997E-3</c:v>
                </c:pt>
                <c:pt idx="49">
                  <c:v>4.15E-3</c:v>
                </c:pt>
                <c:pt idx="50">
                  <c:v>4.8599999999999997E-3</c:v>
                </c:pt>
                <c:pt idx="51">
                  <c:v>4.4900000000000001E-3</c:v>
                </c:pt>
                <c:pt idx="52">
                  <c:v>3.62E-3</c:v>
                </c:pt>
              </c:numCache>
            </c:numRef>
          </c:val>
          <c:smooth val="0"/>
          <c:extLst xmlns:c16r2="http://schemas.microsoft.com/office/drawing/2015/06/chart">
            <c:ext xmlns:c16="http://schemas.microsoft.com/office/drawing/2014/chart" uri="{C3380CC4-5D6E-409C-BE32-E72D297353CC}">
              <c16:uniqueId val="{00000002-39C9-4364-AEBD-E76A853BA476}"/>
            </c:ext>
          </c:extLst>
        </c:ser>
        <c:ser>
          <c:idx val="3"/>
          <c:order val="3"/>
          <c:tx>
            <c:v>DE I-131</c:v>
          </c:tx>
          <c:spPr>
            <a:ln w="15875" cap="rnd">
              <a:solidFill>
                <a:schemeClr val="accent4"/>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'5a-AKTIV_PRIMHLAD'!$E$62:$E$114</c:f>
              <c:numCache>
                <c:formatCode>0.00E+00</c:formatCode>
                <c:ptCount val="53"/>
                <c:pt idx="0">
                  <c:v>4.0900000000000002E-4</c:v>
                </c:pt>
                <c:pt idx="1">
                  <c:v>4.2900000000000002E-4</c:v>
                </c:pt>
                <c:pt idx="2">
                  <c:v>4.4799999999999999E-4</c:v>
                </c:pt>
                <c:pt idx="3">
                  <c:v>4.46E-4</c:v>
                </c:pt>
                <c:pt idx="4">
                  <c:v>4.5199999999999998E-4</c:v>
                </c:pt>
                <c:pt idx="5">
                  <c:v>4.2900000000000002E-4</c:v>
                </c:pt>
                <c:pt idx="6">
                  <c:v>4.4999999999999999E-4</c:v>
                </c:pt>
                <c:pt idx="7">
                  <c:v>4.55E-4</c:v>
                </c:pt>
                <c:pt idx="8">
                  <c:v>4.6500000000000003E-4</c:v>
                </c:pt>
                <c:pt idx="9">
                  <c:v>4.7399999999999997E-4</c:v>
                </c:pt>
                <c:pt idx="10">
                  <c:v>4.7899999999999999E-4</c:v>
                </c:pt>
                <c:pt idx="11">
                  <c:v>4.7899999999999999E-4</c:v>
                </c:pt>
                <c:pt idx="12">
                  <c:v>4.86E-4</c:v>
                </c:pt>
                <c:pt idx="13">
                  <c:v>4.9299999999999995E-4</c:v>
                </c:pt>
                <c:pt idx="14">
                  <c:v>5.0900000000000001E-4</c:v>
                </c:pt>
                <c:pt idx="15">
                  <c:v>5.0000000000000001E-4</c:v>
                </c:pt>
                <c:pt idx="16">
                  <c:v>5.1000000000000004E-4</c:v>
                </c:pt>
                <c:pt idx="17">
                  <c:v>5.0299999999999997E-4</c:v>
                </c:pt>
                <c:pt idx="18">
                  <c:v>5.1699999999999999E-4</c:v>
                </c:pt>
                <c:pt idx="19">
                  <c:v>5.2400000000000005E-4</c:v>
                </c:pt>
                <c:pt idx="20">
                  <c:v>5.3300000000000005E-4</c:v>
                </c:pt>
                <c:pt idx="21">
                  <c:v>5.2800000000000004E-4</c:v>
                </c:pt>
                <c:pt idx="22">
                  <c:v>5.4000000000000001E-4</c:v>
                </c:pt>
                <c:pt idx="23">
                  <c:v>5.3200000000000003E-4</c:v>
                </c:pt>
                <c:pt idx="24">
                  <c:v>5.3399999999999997E-4</c:v>
                </c:pt>
                <c:pt idx="25">
                  <c:v>5.5000000000000003E-4</c:v>
                </c:pt>
                <c:pt idx="26">
                  <c:v>5.5599999999999996E-4</c:v>
                </c:pt>
                <c:pt idx="27">
                  <c:v>5.6300000000000002E-4</c:v>
                </c:pt>
                <c:pt idx="28">
                  <c:v>5.5400000000000002E-4</c:v>
                </c:pt>
                <c:pt idx="29">
                  <c:v>5.6700000000000001E-4</c:v>
                </c:pt>
                <c:pt idx="30">
                  <c:v>5.7399999999999997E-4</c:v>
                </c:pt>
                <c:pt idx="31">
                  <c:v>5.7399999999999997E-4</c:v>
                </c:pt>
                <c:pt idx="32">
                  <c:v>5.7600000000000001E-4</c:v>
                </c:pt>
                <c:pt idx="33">
                  <c:v>5.8399999999999999E-4</c:v>
                </c:pt>
                <c:pt idx="34">
                  <c:v>5.9100000000000005E-4</c:v>
                </c:pt>
                <c:pt idx="35">
                  <c:v>5.7700000000000004E-4</c:v>
                </c:pt>
                <c:pt idx="36">
                  <c:v>6.0300000000000002E-4</c:v>
                </c:pt>
                <c:pt idx="37">
                  <c:v>6.02E-4</c:v>
                </c:pt>
                <c:pt idx="38">
                  <c:v>5.9500000000000004E-4</c:v>
                </c:pt>
                <c:pt idx="39">
                  <c:v>6.0700000000000001E-4</c:v>
                </c:pt>
                <c:pt idx="40">
                  <c:v>6.1499999999999999E-4</c:v>
                </c:pt>
                <c:pt idx="41">
                  <c:v>6.2100000000000002E-4</c:v>
                </c:pt>
                <c:pt idx="42">
                  <c:v>6.0700000000000001E-4</c:v>
                </c:pt>
                <c:pt idx="43">
                  <c:v>6.2200000000000005E-4</c:v>
                </c:pt>
                <c:pt idx="44">
                  <c:v>6.3900000000000003E-4</c:v>
                </c:pt>
                <c:pt idx="45">
                  <c:v>6.2399999999999999E-4</c:v>
                </c:pt>
                <c:pt idx="46">
                  <c:v>6.3100000000000005E-4</c:v>
                </c:pt>
                <c:pt idx="47">
                  <c:v>6.4099999999999997E-4</c:v>
                </c:pt>
                <c:pt idx="48">
                  <c:v>6.4199999999999999E-4</c:v>
                </c:pt>
                <c:pt idx="49">
                  <c:v>6.4899999999999995E-4</c:v>
                </c:pt>
                <c:pt idx="50">
                  <c:v>6.4000000000000005E-4</c:v>
                </c:pt>
                <c:pt idx="51">
                  <c:v>6.3100000000000005E-4</c:v>
                </c:pt>
                <c:pt idx="52">
                  <c:v>6.3100000000000005E-4</c:v>
                </c:pt>
              </c:numCache>
            </c:numRef>
          </c:val>
          <c:smooth val="0"/>
          <c:extLst xmlns:c16r2="http://schemas.microsoft.com/office/drawing/2015/06/chart">
            <c:ext xmlns:c16="http://schemas.microsoft.com/office/drawing/2014/chart" uri="{C3380CC4-5D6E-409C-BE32-E72D297353CC}">
              <c16:uniqueId val="{00000003-39C9-4364-AEBD-E76A853BA476}"/>
            </c:ext>
          </c:extLst>
        </c:ser>
        <c:dLbls>
          <c:showLegendKey val="0"/>
          <c:showVal val="0"/>
          <c:showCatName val="0"/>
          <c:showSerName val="0"/>
          <c:showPercent val="0"/>
          <c:showBubbleSize val="0"/>
        </c:dLbls>
        <c:marker val="1"/>
        <c:smooth val="0"/>
        <c:axId val="113819648"/>
        <c:axId val="113821184"/>
      </c:lineChart>
      <c:dateAx>
        <c:axId val="113819648"/>
        <c:scaling>
          <c:orientation val="minMax"/>
          <c:max val="44195"/>
          <c:min val="43824"/>
        </c:scaling>
        <c:delete val="0"/>
        <c:axPos val="b"/>
        <c:numFmt formatCode="d/\ m/\ yyyy;@" sourceLinked="0"/>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821184"/>
        <c:crosses val="autoZero"/>
        <c:auto val="1"/>
        <c:lblOffset val="100"/>
        <c:baseTimeUnit val="days"/>
        <c:majorUnit val="1"/>
        <c:majorTimeUnit val="months"/>
      </c:dateAx>
      <c:valAx>
        <c:axId val="113821184"/>
        <c:scaling>
          <c:orientation val="minMax"/>
        </c:scaling>
        <c:delete val="0"/>
        <c:axPos val="l"/>
        <c:majorGridlines>
          <c:spPr>
            <a:ln w="3175" cap="flat" cmpd="sng" algn="ctr">
              <a:solidFill>
                <a:schemeClr val="tx1"/>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µCi/ml</a:t>
                </a:r>
              </a:p>
            </c:rich>
          </c:tx>
          <c:layout>
            <c:manualLayout>
              <c:xMode val="edge"/>
              <c:yMode val="edge"/>
              <c:x val="1.6045343889148151E-2"/>
              <c:y val="1.8547954685162987E-2"/>
            </c:manualLayout>
          </c:layout>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819648"/>
        <c:crosses val="autoZero"/>
        <c:crossBetween val="between"/>
      </c:valAx>
      <c:spPr>
        <a:noFill/>
        <a:ln w="3175">
          <a:solidFill>
            <a:schemeClr val="tx1"/>
          </a:solidFill>
        </a:ln>
        <a:effectLst/>
      </c:spPr>
    </c:plotArea>
    <c:legend>
      <c:legendPos val="b"/>
      <c:layout>
        <c:manualLayout>
          <c:xMode val="edge"/>
          <c:yMode val="edge"/>
          <c:x val="0.85949723852147275"/>
          <c:y val="9.4770425848058115E-2"/>
          <c:w val="0.13023555909075646"/>
          <c:h val="0.69255615582159213"/>
        </c:manualLayout>
      </c:layout>
      <c:overlay val="0"/>
      <c:spPr>
        <a:noFill/>
        <a:ln w="3175">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tx1"/>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090047393364927E-2"/>
          <c:y val="5.8981233243967826E-2"/>
          <c:w val="0.89336492890995256"/>
          <c:h val="0.69094488188976377"/>
        </c:manualLayout>
      </c:layout>
      <c:barChart>
        <c:barDir val="col"/>
        <c:grouping val="clustered"/>
        <c:varyColors val="0"/>
        <c:ser>
          <c:idx val="0"/>
          <c:order val="0"/>
          <c:tx>
            <c:strRef>
              <c:f>Sheet1!$A$2</c:f>
              <c:strCache>
                <c:ptCount val="1"/>
                <c:pt idx="0">
                  <c:v>1997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Sheet1!$B$2:$E$2</c:f>
              <c:numCache>
                <c:formatCode>General</c:formatCode>
                <c:ptCount val="4"/>
                <c:pt idx="0">
                  <c:v>62.1</c:v>
                </c:pt>
                <c:pt idx="1">
                  <c:v>23.2</c:v>
                </c:pt>
                <c:pt idx="2">
                  <c:v>12.6</c:v>
                </c:pt>
                <c:pt idx="3">
                  <c:v>2.1</c:v>
                </c:pt>
              </c:numCache>
            </c:numRef>
          </c:val>
          <c:extLst xmlns:c16r2="http://schemas.microsoft.com/office/drawing/2015/06/chart">
            <c:ext xmlns:c16="http://schemas.microsoft.com/office/drawing/2014/chart" uri="{C3380CC4-5D6E-409C-BE32-E72D297353CC}">
              <c16:uniqueId val="{00000000-6EAD-4F1E-8323-12B92735F1B6}"/>
            </c:ext>
          </c:extLst>
        </c:ser>
        <c:ser>
          <c:idx val="1"/>
          <c:order val="1"/>
          <c:tx>
            <c:strRef>
              <c:f>Sheet1!$A$3</c:f>
              <c:strCache>
                <c:ptCount val="1"/>
                <c:pt idx="0">
                  <c:v>1999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Sheet1!$B$3:$E$3</c:f>
              <c:numCache>
                <c:formatCode>General</c:formatCode>
                <c:ptCount val="4"/>
                <c:pt idx="0">
                  <c:v>67.400000000000006</c:v>
                </c:pt>
                <c:pt idx="1">
                  <c:v>20</c:v>
                </c:pt>
                <c:pt idx="2">
                  <c:v>11.6</c:v>
                </c:pt>
                <c:pt idx="3">
                  <c:v>1.1000000000000001</c:v>
                </c:pt>
              </c:numCache>
            </c:numRef>
          </c:val>
          <c:extLst xmlns:c16r2="http://schemas.microsoft.com/office/drawing/2015/06/chart">
            <c:ext xmlns:c16="http://schemas.microsoft.com/office/drawing/2014/chart" uri="{C3380CC4-5D6E-409C-BE32-E72D297353CC}">
              <c16:uniqueId val="{00000001-6EAD-4F1E-8323-12B92735F1B6}"/>
            </c:ext>
          </c:extLst>
        </c:ser>
        <c:ser>
          <c:idx val="2"/>
          <c:order val="2"/>
          <c:tx>
            <c:strRef>
              <c:f>Sheet1!$A$4</c:f>
              <c:strCache>
                <c:ptCount val="1"/>
                <c:pt idx="0">
                  <c:v>2001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Sheet1!$B$4:$E$4</c:f>
              <c:numCache>
                <c:formatCode>General</c:formatCode>
                <c:ptCount val="4"/>
                <c:pt idx="0">
                  <c:v>71.599999999999994</c:v>
                </c:pt>
                <c:pt idx="1">
                  <c:v>13.7</c:v>
                </c:pt>
                <c:pt idx="2">
                  <c:v>9.5</c:v>
                </c:pt>
                <c:pt idx="3">
                  <c:v>5.3</c:v>
                </c:pt>
              </c:numCache>
            </c:numRef>
          </c:val>
          <c:extLst xmlns:c16r2="http://schemas.microsoft.com/office/drawing/2015/06/chart">
            <c:ext xmlns:c16="http://schemas.microsoft.com/office/drawing/2014/chart" uri="{C3380CC4-5D6E-409C-BE32-E72D297353CC}">
              <c16:uniqueId val="{00000002-6EAD-4F1E-8323-12B92735F1B6}"/>
            </c:ext>
          </c:extLst>
        </c:ser>
        <c:ser>
          <c:idx val="3"/>
          <c:order val="3"/>
          <c:tx>
            <c:strRef>
              <c:f>Sheet1!$A$5</c:f>
              <c:strCache>
                <c:ptCount val="1"/>
                <c:pt idx="0">
                  <c:v>2002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Sheet1!$B$5:$E$5</c:f>
              <c:numCache>
                <c:formatCode>General</c:formatCode>
                <c:ptCount val="4"/>
                <c:pt idx="0">
                  <c:v>75.5</c:v>
                </c:pt>
                <c:pt idx="1">
                  <c:v>13.3</c:v>
                </c:pt>
                <c:pt idx="2">
                  <c:v>10.199999999999999</c:v>
                </c:pt>
                <c:pt idx="3">
                  <c:v>1</c:v>
                </c:pt>
              </c:numCache>
            </c:numRef>
          </c:val>
          <c:extLst xmlns:c16r2="http://schemas.microsoft.com/office/drawing/2015/06/chart">
            <c:ext xmlns:c16="http://schemas.microsoft.com/office/drawing/2014/chart" uri="{C3380CC4-5D6E-409C-BE32-E72D297353CC}">
              <c16:uniqueId val="{00000003-6EAD-4F1E-8323-12B92735F1B6}"/>
            </c:ext>
          </c:extLst>
        </c:ser>
        <c:ser>
          <c:idx val="4"/>
          <c:order val="4"/>
          <c:tx>
            <c:strRef>
              <c:f>Sheet1!$A$6</c:f>
              <c:strCache>
                <c:ptCount val="1"/>
                <c:pt idx="0">
                  <c:v>2003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Sheet1!$B$6:$E$6</c:f>
              <c:numCache>
                <c:formatCode>General</c:formatCode>
                <c:ptCount val="4"/>
                <c:pt idx="0">
                  <c:v>78.7</c:v>
                </c:pt>
                <c:pt idx="1">
                  <c:v>9.9</c:v>
                </c:pt>
                <c:pt idx="2">
                  <c:v>9.6</c:v>
                </c:pt>
                <c:pt idx="3">
                  <c:v>1.1000000000000001</c:v>
                </c:pt>
              </c:numCache>
            </c:numRef>
          </c:val>
          <c:extLst xmlns:c16r2="http://schemas.microsoft.com/office/drawing/2015/06/chart">
            <c:ext xmlns:c16="http://schemas.microsoft.com/office/drawing/2014/chart" uri="{C3380CC4-5D6E-409C-BE32-E72D297353CC}">
              <c16:uniqueId val="{00000004-6EAD-4F1E-8323-12B92735F1B6}"/>
            </c:ext>
          </c:extLst>
        </c:ser>
        <c:ser>
          <c:idx val="5"/>
          <c:order val="5"/>
          <c:tx>
            <c:strRef>
              <c:f>Sheet1!$A$7</c:f>
              <c:strCache>
                <c:ptCount val="1"/>
                <c:pt idx="0">
                  <c:v>2004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Sheet1!$B$7:$E$7</c:f>
              <c:numCache>
                <c:formatCode>General</c:formatCode>
                <c:ptCount val="4"/>
                <c:pt idx="0">
                  <c:v>86.2</c:v>
                </c:pt>
                <c:pt idx="1">
                  <c:v>5.3</c:v>
                </c:pt>
                <c:pt idx="2">
                  <c:v>5.3</c:v>
                </c:pt>
                <c:pt idx="3">
                  <c:v>2.1</c:v>
                </c:pt>
              </c:numCache>
            </c:numRef>
          </c:val>
          <c:extLst xmlns:c16r2="http://schemas.microsoft.com/office/drawing/2015/06/chart">
            <c:ext xmlns:c16="http://schemas.microsoft.com/office/drawing/2014/chart" uri="{C3380CC4-5D6E-409C-BE32-E72D297353CC}">
              <c16:uniqueId val="{00000005-6EAD-4F1E-8323-12B92735F1B6}"/>
            </c:ext>
          </c:extLst>
        </c:ser>
        <c:ser>
          <c:idx val="6"/>
          <c:order val="6"/>
          <c:tx>
            <c:strRef>
              <c:f>Sheet1!$A$8</c:f>
              <c:strCache>
                <c:ptCount val="1"/>
                <c:pt idx="0">
                  <c:v>2005</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Sheet1!$B$8:$E$8</c:f>
              <c:numCache>
                <c:formatCode>General</c:formatCode>
                <c:ptCount val="4"/>
                <c:pt idx="0">
                  <c:v>91.5</c:v>
                </c:pt>
                <c:pt idx="1">
                  <c:v>3.2</c:v>
                </c:pt>
                <c:pt idx="2">
                  <c:v>3.2</c:v>
                </c:pt>
                <c:pt idx="3">
                  <c:v>1.1000000000000001</c:v>
                </c:pt>
              </c:numCache>
            </c:numRef>
          </c:val>
          <c:extLst xmlns:c16r2="http://schemas.microsoft.com/office/drawing/2015/06/chart">
            <c:ext xmlns:c16="http://schemas.microsoft.com/office/drawing/2014/chart" uri="{C3380CC4-5D6E-409C-BE32-E72D297353CC}">
              <c16:uniqueId val="{00000006-6EAD-4F1E-8323-12B92735F1B6}"/>
            </c:ext>
          </c:extLst>
        </c:ser>
        <c:ser>
          <c:idx val="7"/>
          <c:order val="7"/>
          <c:tx>
            <c:strRef>
              <c:f>Sheet1!$A$9</c:f>
              <c:strCache>
                <c:ptCount val="1"/>
                <c:pt idx="0">
                  <c:v>2006</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Sheet1!$B$9:$E$9</c:f>
              <c:numCache>
                <c:formatCode>General</c:formatCode>
                <c:ptCount val="4"/>
                <c:pt idx="0">
                  <c:v>90.3</c:v>
                </c:pt>
                <c:pt idx="1">
                  <c:v>4.3</c:v>
                </c:pt>
                <c:pt idx="2">
                  <c:v>4.3</c:v>
                </c:pt>
                <c:pt idx="3">
                  <c:v>1.1000000000000001</c:v>
                </c:pt>
              </c:numCache>
            </c:numRef>
          </c:val>
          <c:extLst xmlns:c16r2="http://schemas.microsoft.com/office/drawing/2015/06/chart">
            <c:ext xmlns:c16="http://schemas.microsoft.com/office/drawing/2014/chart" uri="{C3380CC4-5D6E-409C-BE32-E72D297353CC}">
              <c16:uniqueId val="{00000007-6EAD-4F1E-8323-12B92735F1B6}"/>
            </c:ext>
          </c:extLst>
        </c:ser>
        <c:ser>
          <c:idx val="8"/>
          <c:order val="8"/>
          <c:tx>
            <c:strRef>
              <c:f>Sheet1!$A$10</c:f>
              <c:strCache>
                <c:ptCount val="1"/>
                <c:pt idx="0">
                  <c:v>2007</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Sheet1!$B$10:$E$10</c:f>
              <c:numCache>
                <c:formatCode>General</c:formatCode>
                <c:ptCount val="4"/>
                <c:pt idx="0">
                  <c:v>90.3</c:v>
                </c:pt>
                <c:pt idx="1">
                  <c:v>4.3</c:v>
                </c:pt>
                <c:pt idx="2">
                  <c:v>3.2</c:v>
                </c:pt>
                <c:pt idx="3">
                  <c:v>1.1000000000000001</c:v>
                </c:pt>
              </c:numCache>
            </c:numRef>
          </c:val>
          <c:extLst xmlns:c16r2="http://schemas.microsoft.com/office/drawing/2015/06/chart">
            <c:ext xmlns:c16="http://schemas.microsoft.com/office/drawing/2014/chart" uri="{C3380CC4-5D6E-409C-BE32-E72D297353CC}">
              <c16:uniqueId val="{00000008-6EAD-4F1E-8323-12B92735F1B6}"/>
            </c:ext>
          </c:extLst>
        </c:ser>
        <c:ser>
          <c:idx val="9"/>
          <c:order val="9"/>
          <c:tx>
            <c:strRef>
              <c:f>Sheet1!$A$11</c:f>
              <c:strCache>
                <c:ptCount val="1"/>
                <c:pt idx="0">
                  <c:v>2008</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Sheet1!$B$11:$E$11</c:f>
              <c:numCache>
                <c:formatCode>General</c:formatCode>
                <c:ptCount val="4"/>
                <c:pt idx="0">
                  <c:v>92.9</c:v>
                </c:pt>
                <c:pt idx="1">
                  <c:v>1.8</c:v>
                </c:pt>
                <c:pt idx="2">
                  <c:v>1.4</c:v>
                </c:pt>
                <c:pt idx="3">
                  <c:v>3.9</c:v>
                </c:pt>
              </c:numCache>
            </c:numRef>
          </c:val>
          <c:extLst xmlns:c16r2="http://schemas.microsoft.com/office/drawing/2015/06/chart">
            <c:ext xmlns:c16="http://schemas.microsoft.com/office/drawing/2014/chart" uri="{C3380CC4-5D6E-409C-BE32-E72D297353CC}">
              <c16:uniqueId val="{00000009-6EAD-4F1E-8323-12B92735F1B6}"/>
            </c:ext>
          </c:extLst>
        </c:ser>
        <c:ser>
          <c:idx val="10"/>
          <c:order val="10"/>
          <c:tx>
            <c:strRef>
              <c:f>Sheet1!$A$12</c:f>
              <c:strCache>
                <c:ptCount val="1"/>
                <c:pt idx="0">
                  <c:v>2009</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Sheet1!$B$12:$E$12</c:f>
              <c:numCache>
                <c:formatCode>General</c:formatCode>
                <c:ptCount val="4"/>
                <c:pt idx="0">
                  <c:v>94.8</c:v>
                </c:pt>
                <c:pt idx="1">
                  <c:v>1</c:v>
                </c:pt>
                <c:pt idx="2">
                  <c:v>2.7</c:v>
                </c:pt>
                <c:pt idx="3">
                  <c:v>1.5</c:v>
                </c:pt>
              </c:numCache>
            </c:numRef>
          </c:val>
          <c:extLst xmlns:c16r2="http://schemas.microsoft.com/office/drawing/2015/06/chart">
            <c:ext xmlns:c16="http://schemas.microsoft.com/office/drawing/2014/chart" uri="{C3380CC4-5D6E-409C-BE32-E72D297353CC}">
              <c16:uniqueId val="{0000000A-6EAD-4F1E-8323-12B92735F1B6}"/>
            </c:ext>
          </c:extLst>
        </c:ser>
        <c:ser>
          <c:idx val="11"/>
          <c:order val="11"/>
          <c:tx>
            <c:strRef>
              <c:f>Sheet1!$A$13</c:f>
              <c:strCache>
                <c:ptCount val="1"/>
                <c:pt idx="0">
                  <c:v>2010</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Sheet1!$B$13:$E$13</c:f>
              <c:numCache>
                <c:formatCode>General</c:formatCode>
                <c:ptCount val="4"/>
                <c:pt idx="0">
                  <c:v>96.5</c:v>
                </c:pt>
                <c:pt idx="1">
                  <c:v>1.7</c:v>
                </c:pt>
                <c:pt idx="2">
                  <c:v>1.6</c:v>
                </c:pt>
                <c:pt idx="3">
                  <c:v>0.2</c:v>
                </c:pt>
              </c:numCache>
            </c:numRef>
          </c:val>
          <c:extLst xmlns:c16r2="http://schemas.microsoft.com/office/drawing/2015/06/chart">
            <c:ext xmlns:c16="http://schemas.microsoft.com/office/drawing/2014/chart" uri="{C3380CC4-5D6E-409C-BE32-E72D297353CC}">
              <c16:uniqueId val="{0000000B-6EAD-4F1E-8323-12B92735F1B6}"/>
            </c:ext>
          </c:extLst>
        </c:ser>
        <c:ser>
          <c:idx val="12"/>
          <c:order val="12"/>
          <c:tx>
            <c:strRef>
              <c:f>Sheet1!$A$14</c:f>
              <c:strCache>
                <c:ptCount val="1"/>
                <c:pt idx="0">
                  <c:v>2011</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Sheet1!$B$14:$E$14</c:f>
              <c:numCache>
                <c:formatCode>General</c:formatCode>
                <c:ptCount val="4"/>
                <c:pt idx="0">
                  <c:v>97.08</c:v>
                </c:pt>
                <c:pt idx="1">
                  <c:v>0.82</c:v>
                </c:pt>
                <c:pt idx="2">
                  <c:v>1.87</c:v>
                </c:pt>
                <c:pt idx="3">
                  <c:v>0.23</c:v>
                </c:pt>
              </c:numCache>
            </c:numRef>
          </c:val>
          <c:extLst xmlns:c16r2="http://schemas.microsoft.com/office/drawing/2015/06/chart">
            <c:ext xmlns:c16="http://schemas.microsoft.com/office/drawing/2014/chart" uri="{C3380CC4-5D6E-409C-BE32-E72D297353CC}">
              <c16:uniqueId val="{0000000C-6EAD-4F1E-8323-12B92735F1B6}"/>
            </c:ext>
          </c:extLst>
        </c:ser>
        <c:ser>
          <c:idx val="13"/>
          <c:order val="13"/>
          <c:tx>
            <c:strRef>
              <c:f>Sheet1!$A$15</c:f>
              <c:strCache>
                <c:ptCount val="1"/>
                <c:pt idx="0">
                  <c:v>2012</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Sheet1!$B$15:$E$15</c:f>
              <c:numCache>
                <c:formatCode>General</c:formatCode>
                <c:ptCount val="4"/>
                <c:pt idx="0">
                  <c:v>98.43</c:v>
                </c:pt>
                <c:pt idx="1">
                  <c:v>0.65</c:v>
                </c:pt>
                <c:pt idx="2">
                  <c:v>0.79</c:v>
                </c:pt>
                <c:pt idx="3">
                  <c:v>0.13</c:v>
                </c:pt>
              </c:numCache>
            </c:numRef>
          </c:val>
          <c:extLst xmlns:c16r2="http://schemas.microsoft.com/office/drawing/2015/06/chart">
            <c:ext xmlns:c16="http://schemas.microsoft.com/office/drawing/2014/chart" uri="{C3380CC4-5D6E-409C-BE32-E72D297353CC}">
              <c16:uniqueId val="{0000000D-6EAD-4F1E-8323-12B92735F1B6}"/>
            </c:ext>
          </c:extLst>
        </c:ser>
        <c:ser>
          <c:idx val="14"/>
          <c:order val="14"/>
          <c:tx>
            <c:strRef>
              <c:f>Sheet1!$A$16</c:f>
              <c:strCache>
                <c:ptCount val="1"/>
                <c:pt idx="0">
                  <c:v>2013</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Sheet1!$B$16:$E$16</c:f>
              <c:numCache>
                <c:formatCode>General</c:formatCode>
                <c:ptCount val="4"/>
                <c:pt idx="0">
                  <c:v>97.65</c:v>
                </c:pt>
                <c:pt idx="1">
                  <c:v>0.75</c:v>
                </c:pt>
                <c:pt idx="2">
                  <c:v>1.1499999999999999</c:v>
                </c:pt>
                <c:pt idx="3">
                  <c:v>0.45</c:v>
                </c:pt>
              </c:numCache>
            </c:numRef>
          </c:val>
          <c:extLst xmlns:c16r2="http://schemas.microsoft.com/office/drawing/2015/06/chart">
            <c:ext xmlns:c16="http://schemas.microsoft.com/office/drawing/2014/chart" uri="{C3380CC4-5D6E-409C-BE32-E72D297353CC}">
              <c16:uniqueId val="{0000000E-6EAD-4F1E-8323-12B92735F1B6}"/>
            </c:ext>
          </c:extLst>
        </c:ser>
        <c:ser>
          <c:idx val="15"/>
          <c:order val="15"/>
          <c:tx>
            <c:strRef>
              <c:f>Sheet1!$A$17</c:f>
              <c:strCache>
                <c:ptCount val="1"/>
                <c:pt idx="0">
                  <c:v>2014</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Sheet1!$B$17:$E$17</c:f>
              <c:numCache>
                <c:formatCode>General</c:formatCode>
                <c:ptCount val="4"/>
                <c:pt idx="0">
                  <c:v>97.88</c:v>
                </c:pt>
                <c:pt idx="1">
                  <c:v>0.59</c:v>
                </c:pt>
                <c:pt idx="2">
                  <c:v>1.2</c:v>
                </c:pt>
                <c:pt idx="3">
                  <c:v>0.33</c:v>
                </c:pt>
              </c:numCache>
            </c:numRef>
          </c:val>
          <c:extLst xmlns:c16r2="http://schemas.microsoft.com/office/drawing/2015/06/chart">
            <c:ext xmlns:c16="http://schemas.microsoft.com/office/drawing/2014/chart" uri="{C3380CC4-5D6E-409C-BE32-E72D297353CC}">
              <c16:uniqueId val="{0000000F-6EAD-4F1E-8323-12B92735F1B6}"/>
            </c:ext>
          </c:extLst>
        </c:ser>
        <c:ser>
          <c:idx val="16"/>
          <c:order val="16"/>
          <c:tx>
            <c:strRef>
              <c:f>Sheet1!$A$18</c:f>
              <c:strCache>
                <c:ptCount val="1"/>
                <c:pt idx="0">
                  <c:v>2015</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Sheet1!$B$18:$E$18</c:f>
              <c:numCache>
                <c:formatCode>General</c:formatCode>
                <c:ptCount val="4"/>
                <c:pt idx="0">
                  <c:v>97.55</c:v>
                </c:pt>
                <c:pt idx="1">
                  <c:v>1.22</c:v>
                </c:pt>
                <c:pt idx="2">
                  <c:v>0.67</c:v>
                </c:pt>
                <c:pt idx="3">
                  <c:v>0.56000000000000005</c:v>
                </c:pt>
              </c:numCache>
            </c:numRef>
          </c:val>
          <c:extLst xmlns:c16r2="http://schemas.microsoft.com/office/drawing/2015/06/chart">
            <c:ext xmlns:c16="http://schemas.microsoft.com/office/drawing/2014/chart" uri="{C3380CC4-5D6E-409C-BE32-E72D297353CC}">
              <c16:uniqueId val="{00000010-6EAD-4F1E-8323-12B92735F1B6}"/>
            </c:ext>
          </c:extLst>
        </c:ser>
        <c:ser>
          <c:idx val="17"/>
          <c:order val="17"/>
          <c:tx>
            <c:strRef>
              <c:f>Sheet1!$A$19</c:f>
              <c:strCache>
                <c:ptCount val="1"/>
                <c:pt idx="0">
                  <c:v>2016</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Sheet1!$B$19:$E$19</c:f>
              <c:numCache>
                <c:formatCode>General</c:formatCode>
                <c:ptCount val="4"/>
                <c:pt idx="0">
                  <c:v>97.6</c:v>
                </c:pt>
                <c:pt idx="1">
                  <c:v>0.6</c:v>
                </c:pt>
                <c:pt idx="2">
                  <c:v>0.6</c:v>
                </c:pt>
                <c:pt idx="3">
                  <c:v>1.2</c:v>
                </c:pt>
              </c:numCache>
            </c:numRef>
          </c:val>
          <c:extLst xmlns:c16r2="http://schemas.microsoft.com/office/drawing/2015/06/chart">
            <c:ext xmlns:c16="http://schemas.microsoft.com/office/drawing/2014/chart" uri="{C3380CC4-5D6E-409C-BE32-E72D297353CC}">
              <c16:uniqueId val="{00000011-6EAD-4F1E-8323-12B92735F1B6}"/>
            </c:ext>
          </c:extLst>
        </c:ser>
        <c:ser>
          <c:idx val="18"/>
          <c:order val="18"/>
          <c:tx>
            <c:strRef>
              <c:f>Sheet1!$A$20</c:f>
              <c:strCache>
                <c:ptCount val="1"/>
                <c:pt idx="0">
                  <c:v>2017</c:v>
                </c:pt>
              </c:strCache>
            </c:strRef>
          </c:tx>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Sheet1!$B$20:$E$20</c:f>
              <c:numCache>
                <c:formatCode>General</c:formatCode>
                <c:ptCount val="4"/>
                <c:pt idx="0">
                  <c:v>97.8</c:v>
                </c:pt>
                <c:pt idx="1">
                  <c:v>0.5</c:v>
                </c:pt>
                <c:pt idx="2">
                  <c:v>0.9</c:v>
                </c:pt>
                <c:pt idx="3">
                  <c:v>0.8</c:v>
                </c:pt>
              </c:numCache>
            </c:numRef>
          </c:val>
          <c:extLst xmlns:c16r2="http://schemas.microsoft.com/office/drawing/2015/06/chart">
            <c:ext xmlns:c16="http://schemas.microsoft.com/office/drawing/2014/chart" uri="{C3380CC4-5D6E-409C-BE32-E72D297353CC}">
              <c16:uniqueId val="{00000012-6EAD-4F1E-8323-12B92735F1B6}"/>
            </c:ext>
          </c:extLst>
        </c:ser>
        <c:ser>
          <c:idx val="19"/>
          <c:order val="19"/>
          <c:tx>
            <c:strRef>
              <c:f>Sheet1!$A$21</c:f>
              <c:strCache>
                <c:ptCount val="1"/>
                <c:pt idx="0">
                  <c:v>2018</c:v>
                </c:pt>
              </c:strCache>
            </c:strRef>
          </c:tx>
          <c:invertIfNegative val="0"/>
          <c:cat>
            <c:strRef>
              <c:f>Sheet1!$B$1:$E$1</c:f>
              <c:strCache>
                <c:ptCount val="4"/>
                <c:pt idx="0">
                  <c:v>brezhibni</c:v>
                </c:pt>
                <c:pt idx="1">
                  <c:v>potrebno popravilo</c:v>
                </c:pt>
                <c:pt idx="2">
                  <c:v>predlagan odpis</c:v>
                </c:pt>
                <c:pt idx="3">
                  <c:v>pokvarjeni</c:v>
                </c:pt>
              </c:strCache>
            </c:strRef>
          </c:cat>
          <c:val>
            <c:numRef>
              <c:f>Sheet1!$B$21:$E$21</c:f>
              <c:numCache>
                <c:formatCode>General</c:formatCode>
                <c:ptCount val="4"/>
                <c:pt idx="0">
                  <c:v>97.5</c:v>
                </c:pt>
                <c:pt idx="1">
                  <c:v>0.9</c:v>
                </c:pt>
                <c:pt idx="2">
                  <c:v>1</c:v>
                </c:pt>
                <c:pt idx="3">
                  <c:v>0.6</c:v>
                </c:pt>
              </c:numCache>
            </c:numRef>
          </c:val>
          <c:extLst xmlns:c16r2="http://schemas.microsoft.com/office/drawing/2015/06/chart">
            <c:ext xmlns:c16="http://schemas.microsoft.com/office/drawing/2014/chart" uri="{C3380CC4-5D6E-409C-BE32-E72D297353CC}">
              <c16:uniqueId val="{00000013-6EAD-4F1E-8323-12B92735F1B6}"/>
            </c:ext>
          </c:extLst>
        </c:ser>
        <c:ser>
          <c:idx val="20"/>
          <c:order val="20"/>
          <c:tx>
            <c:strRef>
              <c:f>Sheet1!$A$22</c:f>
              <c:strCache>
                <c:ptCount val="1"/>
                <c:pt idx="0">
                  <c:v>2019</c:v>
                </c:pt>
              </c:strCache>
            </c:strRef>
          </c:tx>
          <c:invertIfNegative val="0"/>
          <c:cat>
            <c:strRef>
              <c:f>Sheet1!$B$1:$E$1</c:f>
              <c:strCache>
                <c:ptCount val="4"/>
                <c:pt idx="0">
                  <c:v>brezhibni</c:v>
                </c:pt>
                <c:pt idx="1">
                  <c:v>potrebno popravilo</c:v>
                </c:pt>
                <c:pt idx="2">
                  <c:v>predlagan odpis</c:v>
                </c:pt>
                <c:pt idx="3">
                  <c:v>pokvarjeni</c:v>
                </c:pt>
              </c:strCache>
            </c:strRef>
          </c:cat>
          <c:val>
            <c:numRef>
              <c:f>Sheet1!$B$22:$E$22</c:f>
              <c:numCache>
                <c:formatCode>General</c:formatCode>
                <c:ptCount val="4"/>
                <c:pt idx="0">
                  <c:v>97.9</c:v>
                </c:pt>
                <c:pt idx="1">
                  <c:v>0.95</c:v>
                </c:pt>
                <c:pt idx="2">
                  <c:v>0.5</c:v>
                </c:pt>
                <c:pt idx="3">
                  <c:v>0.65</c:v>
                </c:pt>
              </c:numCache>
            </c:numRef>
          </c:val>
          <c:extLst xmlns:c16r2="http://schemas.microsoft.com/office/drawing/2015/06/chart">
            <c:ext xmlns:c16="http://schemas.microsoft.com/office/drawing/2014/chart" uri="{C3380CC4-5D6E-409C-BE32-E72D297353CC}">
              <c16:uniqueId val="{00000014-6EAD-4F1E-8323-12B92735F1B6}"/>
            </c:ext>
          </c:extLst>
        </c:ser>
        <c:ser>
          <c:idx val="21"/>
          <c:order val="21"/>
          <c:tx>
            <c:strRef>
              <c:f>Sheet1!$A$23</c:f>
              <c:strCache>
                <c:ptCount val="1"/>
                <c:pt idx="0">
                  <c:v>2020</c:v>
                </c:pt>
              </c:strCache>
            </c:strRef>
          </c:tx>
          <c:invertIfNegative val="0"/>
          <c:val>
            <c:numRef>
              <c:f>Sheet1!$B$23:$E$23</c:f>
              <c:numCache>
                <c:formatCode>General</c:formatCode>
                <c:ptCount val="4"/>
                <c:pt idx="0">
                  <c:v>98.13</c:v>
                </c:pt>
                <c:pt idx="1">
                  <c:v>0.28000000000000003</c:v>
                </c:pt>
                <c:pt idx="2">
                  <c:v>0.56000000000000005</c:v>
                </c:pt>
                <c:pt idx="3">
                  <c:v>1.03</c:v>
                </c:pt>
              </c:numCache>
            </c:numRef>
          </c:val>
          <c:extLst xmlns:c16r2="http://schemas.microsoft.com/office/drawing/2015/06/chart">
            <c:ext xmlns:c16="http://schemas.microsoft.com/office/drawing/2014/chart" uri="{C3380CC4-5D6E-409C-BE32-E72D297353CC}">
              <c16:uniqueId val="{00000015-6EAD-4F1E-8323-12B92735F1B6}"/>
            </c:ext>
          </c:extLst>
        </c:ser>
        <c:dLbls>
          <c:showLegendKey val="0"/>
          <c:showVal val="0"/>
          <c:showCatName val="0"/>
          <c:showSerName val="0"/>
          <c:showPercent val="0"/>
          <c:showBubbleSize val="0"/>
        </c:dLbls>
        <c:gapWidth val="100"/>
        <c:overlap val="-24"/>
        <c:axId val="117175424"/>
        <c:axId val="117176960"/>
      </c:barChart>
      <c:catAx>
        <c:axId val="117175424"/>
        <c:scaling>
          <c:orientation val="minMax"/>
        </c:scaling>
        <c:delete val="0"/>
        <c:axPos val="b"/>
        <c:numFmt formatCode="General" sourceLinked="1"/>
        <c:majorTickMark val="none"/>
        <c:minorTickMark val="none"/>
        <c:tickLblPos val="low"/>
        <c:spPr>
          <a:noFill/>
          <a:ln w="10959" cap="flat" cmpd="sng" algn="ctr">
            <a:solidFill>
              <a:schemeClr val="tx2">
                <a:lumMod val="15000"/>
                <a:lumOff val="85000"/>
              </a:schemeClr>
            </a:solidFill>
            <a:round/>
          </a:ln>
          <a:effectLst/>
        </c:spPr>
        <c:txPr>
          <a:bodyPr rot="0" spcFirstLastPara="1" vertOverflow="ellipsis" wrap="square" anchor="ctr" anchorCtr="1"/>
          <a:lstStyle/>
          <a:p>
            <a:pPr>
              <a:defRPr sz="1151" b="0" i="0" u="none" strike="noStrike" kern="1200" baseline="0">
                <a:solidFill>
                  <a:schemeClr val="tx2"/>
                </a:solidFill>
                <a:latin typeface="Garamond" panose="02020404030301010803" pitchFamily="18" charset="0"/>
                <a:ea typeface="+mn-ea"/>
                <a:cs typeface="+mn-cs"/>
              </a:defRPr>
            </a:pPr>
            <a:endParaRPr lang="sl-SI"/>
          </a:p>
        </c:txPr>
        <c:crossAx val="117176960"/>
        <c:crosses val="autoZero"/>
        <c:auto val="1"/>
        <c:lblAlgn val="ctr"/>
        <c:lblOffset val="100"/>
        <c:noMultiLvlLbl val="0"/>
      </c:catAx>
      <c:valAx>
        <c:axId val="117176960"/>
        <c:scaling>
          <c:orientation val="minMax"/>
        </c:scaling>
        <c:delete val="0"/>
        <c:axPos val="l"/>
        <c:majorGridlines>
          <c:spPr>
            <a:ln w="10959" cap="flat" cmpd="sng" algn="ctr">
              <a:solidFill>
                <a:schemeClr val="tx2">
                  <a:lumMod val="15000"/>
                  <a:lumOff val="85000"/>
                </a:schemeClr>
              </a:solidFill>
              <a:round/>
            </a:ln>
            <a:effectLst/>
          </c:spPr>
        </c:majorGridlines>
        <c:numFmt formatCode="General" sourceLinked="1"/>
        <c:majorTickMark val="none"/>
        <c:minorTickMark val="none"/>
        <c:tickLblPos val="nextTo"/>
        <c:spPr>
          <a:ln w="7306">
            <a:noFill/>
          </a:ln>
        </c:spPr>
        <c:txPr>
          <a:bodyPr rot="0" spcFirstLastPara="1" vertOverflow="ellipsis" wrap="square" anchor="ctr" anchorCtr="1"/>
          <a:lstStyle/>
          <a:p>
            <a:pPr>
              <a:defRPr sz="1035" b="0" i="0" u="none" strike="noStrike" kern="1200" baseline="0">
                <a:solidFill>
                  <a:schemeClr val="tx2"/>
                </a:solidFill>
                <a:latin typeface="Garamond" panose="02020404030301010803" pitchFamily="18" charset="0"/>
                <a:ea typeface="+mn-ea"/>
                <a:cs typeface="+mn-cs"/>
              </a:defRPr>
            </a:pPr>
            <a:endParaRPr lang="sl-SI"/>
          </a:p>
        </c:txPr>
        <c:crossAx val="117175424"/>
        <c:crosses val="autoZero"/>
        <c:crossBetween val="between"/>
      </c:valAx>
      <c:spPr>
        <a:noFill/>
        <a:ln w="29223">
          <a:noFill/>
        </a:ln>
      </c:spPr>
    </c:plotArea>
    <c:legend>
      <c:legendPos val="b"/>
      <c:layout>
        <c:manualLayout>
          <c:xMode val="edge"/>
          <c:yMode val="edge"/>
          <c:x val="0.10577252843394576"/>
          <c:y val="0.83919915498367581"/>
          <c:w val="0.83676137570182363"/>
          <c:h val="0.13641060111388514"/>
        </c:manualLayout>
      </c:layout>
      <c:overlay val="0"/>
      <c:spPr>
        <a:noFill/>
        <a:ln w="29223">
          <a:noFill/>
        </a:ln>
      </c:spPr>
      <c:txPr>
        <a:bodyPr rot="0" spcFirstLastPara="1" vertOverflow="ellipsis" vert="horz" wrap="square" anchor="ctr" anchorCtr="1"/>
        <a:lstStyle/>
        <a:p>
          <a:pPr>
            <a:defRPr sz="1035" b="0" i="0" u="none" strike="noStrike" kern="1200" baseline="0">
              <a:solidFill>
                <a:schemeClr val="tx2"/>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10959" cap="flat" cmpd="sng" algn="ctr">
      <a:solidFill>
        <a:srgbClr val="000000"/>
      </a:solidFill>
      <a:round/>
    </a:ln>
    <a:effectLst/>
  </c:spPr>
  <c:txPr>
    <a:bodyPr/>
    <a:lstStyle/>
    <a:p>
      <a:pPr>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noFill/>
            </a:ln>
            <a:effectLst/>
          </c:spPr>
          <c:invertIfNegative val="0"/>
          <c:cat>
            <c:strRef>
              <c:f>List1!$A$2:$A$41</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povp.</c:v>
                </c:pt>
              </c:strCache>
            </c:strRef>
          </c:cat>
          <c:val>
            <c:numRef>
              <c:f>List1!$E$2:$E$41</c:f>
              <c:numCache>
                <c:formatCode>0.0</c:formatCode>
                <c:ptCount val="40"/>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7">
                  <c:v>2.95</c:v>
                </c:pt>
                <c:pt idx="39">
                  <c:v>11.537105263157896</c:v>
                </c:pt>
              </c:numCache>
            </c:numRef>
          </c:val>
          <c:extLst xmlns:c16r2="http://schemas.microsoft.com/office/drawing/2015/06/chart">
            <c:ext xmlns:c16="http://schemas.microsoft.com/office/drawing/2014/chart" uri="{C3380CC4-5D6E-409C-BE32-E72D297353CC}">
              <c16:uniqueId val="{00000000-DC0D-463D-9B1D-BACF366F7D44}"/>
            </c:ext>
          </c:extLst>
        </c:ser>
        <c:dLbls>
          <c:showLegendKey val="0"/>
          <c:showVal val="0"/>
          <c:showCatName val="0"/>
          <c:showSerName val="0"/>
          <c:showPercent val="0"/>
          <c:showBubbleSize val="0"/>
        </c:dLbls>
        <c:gapWidth val="150"/>
        <c:axId val="116908032"/>
        <c:axId val="116909952"/>
      </c:barChart>
      <c:catAx>
        <c:axId val="116908032"/>
        <c:scaling>
          <c:orientation val="minMax"/>
        </c:scaling>
        <c:delete val="0"/>
        <c:axPos val="b"/>
        <c:title>
          <c:tx>
            <c:rich>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r>
                  <a:rPr lang="sl-SI"/>
                  <a:t>Leto</a:t>
                </a:r>
              </a:p>
            </c:rich>
          </c:tx>
          <c:layout>
            <c:manualLayout>
              <c:xMode val="edge"/>
              <c:yMode val="edge"/>
              <c:x val="0.51331035640746914"/>
              <c:y val="0.87701858279388223"/>
            </c:manualLayout>
          </c:layout>
          <c:overlay val="0"/>
          <c:spPr>
            <a:noFill/>
            <a:ln w="25400">
              <a:noFill/>
            </a:ln>
            <a:effectLst/>
          </c:sp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116909952"/>
        <c:crossesAt val="0"/>
        <c:auto val="1"/>
        <c:lblAlgn val="ctr"/>
        <c:lblOffset val="100"/>
        <c:tickLblSkip val="1"/>
        <c:tickMarkSkip val="1"/>
        <c:noMultiLvlLbl val="0"/>
      </c:catAx>
      <c:valAx>
        <c:axId val="116909952"/>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r>
                  <a:rPr lang="sl-SI" sz="700" b="0" i="0" u="none" strike="noStrike" baseline="0">
                    <a:solidFill>
                      <a:srgbClr val="000000"/>
                    </a:solidFill>
                    <a:latin typeface="Arial CE"/>
                    <a:cs typeface="Arial CE"/>
                  </a:rPr>
                  <a:t>Aktivnost (TBq)</a:t>
                </a:r>
                <a:endParaRPr lang="sl-SI" sz="700" b="0" i="0" u="none" strike="noStrike" baseline="0">
                  <a:solidFill>
                    <a:srgbClr val="FFFFFF"/>
                  </a:solidFill>
                  <a:latin typeface="Arial CE"/>
                  <a:cs typeface="Arial CE"/>
                </a:endParaRPr>
              </a:p>
            </c:rich>
          </c:tx>
          <c:layout>
            <c:manualLayout>
              <c:xMode val="edge"/>
              <c:yMode val="edge"/>
              <c:x val="2.9399153388654699E-2"/>
              <c:y val="0.2653156682262966"/>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116908032"/>
        <c:crosses val="autoZero"/>
        <c:crossBetween val="between"/>
        <c:majorUnit val="2"/>
        <c:minorUnit val="2"/>
      </c:valAx>
      <c:spPr>
        <a:solidFill>
          <a:srgbClr val="FFFFFF"/>
        </a:solidFill>
        <a:ln w="12700">
          <a:solidFill>
            <a:srgbClr val="333333"/>
          </a:solidFill>
          <a:prstDash val="solid"/>
        </a:ln>
        <a:effectLst/>
      </c:spPr>
    </c:plotArea>
    <c:plotVisOnly val="1"/>
    <c:dispBlanksAs val="gap"/>
    <c:showDLblsOverMax val="0"/>
  </c:chart>
  <c:spPr>
    <a:solidFill>
      <a:srgbClr val="FFFFFF"/>
    </a:solidFill>
    <a:ln w="3175" cap="flat" cmpd="sng" algn="ctr">
      <a:solidFill>
        <a:sysClr val="windowText" lastClr="000000"/>
      </a:solid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List1!$A$1:$A$32</c:f>
              <c:numCache>
                <c:formatCode>General</c:formatCode>
                <c:ptCount val="32"/>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numCache>
            </c:numRef>
          </c:cat>
          <c:val>
            <c:numRef>
              <c:f>List1!$B$1:$B$32</c:f>
              <c:numCache>
                <c:formatCode>General</c:formatCode>
                <c:ptCount val="32"/>
                <c:pt idx="0">
                  <c:v>0.34799999999999998</c:v>
                </c:pt>
                <c:pt idx="1">
                  <c:v>0.29899999999999999</c:v>
                </c:pt>
                <c:pt idx="2">
                  <c:v>0.33</c:v>
                </c:pt>
                <c:pt idx="3">
                  <c:v>0.33700000000000002</c:v>
                </c:pt>
                <c:pt idx="4">
                  <c:v>0.29699999999999999</c:v>
                </c:pt>
                <c:pt idx="5">
                  <c:v>0.33400000000000002</c:v>
                </c:pt>
                <c:pt idx="6">
                  <c:v>0.372</c:v>
                </c:pt>
                <c:pt idx="7">
                  <c:v>0.32</c:v>
                </c:pt>
                <c:pt idx="8">
                  <c:v>0.29499999999999998</c:v>
                </c:pt>
                <c:pt idx="9">
                  <c:v>0.34200000000000003</c:v>
                </c:pt>
                <c:pt idx="10">
                  <c:v>0.32600000000000001</c:v>
                </c:pt>
                <c:pt idx="11">
                  <c:v>0.33500000000000002</c:v>
                </c:pt>
                <c:pt idx="12">
                  <c:v>0.19600000000000001</c:v>
                </c:pt>
                <c:pt idx="13">
                  <c:v>0.22800000000000001</c:v>
                </c:pt>
                <c:pt idx="14">
                  <c:v>0.32400000000000001</c:v>
                </c:pt>
                <c:pt idx="15">
                  <c:v>0.19</c:v>
                </c:pt>
                <c:pt idx="16">
                  <c:v>0.19</c:v>
                </c:pt>
                <c:pt idx="17">
                  <c:v>0.26</c:v>
                </c:pt>
                <c:pt idx="18">
                  <c:v>0.23</c:v>
                </c:pt>
                <c:pt idx="19">
                  <c:v>0.11</c:v>
                </c:pt>
                <c:pt idx="20">
                  <c:v>0.12</c:v>
                </c:pt>
                <c:pt idx="21">
                  <c:v>0.11799999999999999</c:v>
                </c:pt>
                <c:pt idx="22">
                  <c:v>9.7000000000000003E-2</c:v>
                </c:pt>
                <c:pt idx="23">
                  <c:v>9.9000000000000005E-2</c:v>
                </c:pt>
                <c:pt idx="24">
                  <c:v>8.7999999999999995E-2</c:v>
                </c:pt>
                <c:pt idx="25">
                  <c:v>5.8000000000000003E-2</c:v>
                </c:pt>
                <c:pt idx="26">
                  <c:v>6.6000000000000003E-2</c:v>
                </c:pt>
                <c:pt idx="27">
                  <c:v>5.8999999999999997E-2</c:v>
                </c:pt>
                <c:pt idx="28">
                  <c:v>5.2999999999999999E-2</c:v>
                </c:pt>
                <c:pt idx="29">
                  <c:v>7.2999999999999995E-2</c:v>
                </c:pt>
                <c:pt idx="30">
                  <c:v>7.0999999999999994E-2</c:v>
                </c:pt>
                <c:pt idx="31">
                  <c:v>0.124</c:v>
                </c:pt>
              </c:numCache>
            </c:numRef>
          </c:val>
          <c:extLst xmlns:c16r2="http://schemas.microsoft.com/office/drawing/2015/06/chart">
            <c:ext xmlns:c16="http://schemas.microsoft.com/office/drawing/2014/chart" uri="{C3380CC4-5D6E-409C-BE32-E72D297353CC}">
              <c16:uniqueId val="{00000000-523F-4146-B8EB-C858240D1E30}"/>
            </c:ext>
          </c:extLst>
        </c:ser>
        <c:dLbls>
          <c:showLegendKey val="0"/>
          <c:showVal val="0"/>
          <c:showCatName val="0"/>
          <c:showSerName val="0"/>
          <c:showPercent val="0"/>
          <c:showBubbleSize val="0"/>
        </c:dLbls>
        <c:gapWidth val="150"/>
        <c:axId val="116935680"/>
        <c:axId val="116941568"/>
      </c:barChart>
      <c:catAx>
        <c:axId val="11693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6941568"/>
        <c:crosses val="autoZero"/>
        <c:auto val="1"/>
        <c:lblAlgn val="ctr"/>
        <c:lblOffset val="100"/>
        <c:noMultiLvlLbl val="0"/>
      </c:catAx>
      <c:valAx>
        <c:axId val="11694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t>mSv</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6935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Garamond" panose="02020404030301010803" pitchFamily="18" charset="0"/>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7097775568751"/>
          <c:y val="4.0791567720701576E-2"/>
          <c:w val="0.87792956761568908"/>
          <c:h val="0.81030444964871196"/>
        </c:manualLayout>
      </c:layout>
      <c:barChart>
        <c:barDir val="col"/>
        <c:grouping val="clustered"/>
        <c:varyColors val="0"/>
        <c:ser>
          <c:idx val="0"/>
          <c:order val="0"/>
          <c:tx>
            <c:strRef>
              <c:f>NEK!$A$1</c:f>
              <c:strCache>
                <c:ptCount val="1"/>
                <c:pt idx="0">
                  <c:v>Skupne količine RAO v NEK po letih</c:v>
                </c:pt>
              </c:strCache>
            </c:strRef>
          </c:tx>
          <c:invertIfNegative val="0"/>
          <c:cat>
            <c:numRef>
              <c:f>NEK!$B$3:$B$41</c:f>
              <c:numCache>
                <c:formatCode>General</c:formatCode>
                <c:ptCount val="39"/>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numCache>
            </c:numRef>
          </c:cat>
          <c:val>
            <c:numRef>
              <c:f>NEK!$A$3:$A$41</c:f>
              <c:numCache>
                <c:formatCode>General</c:formatCode>
                <c:ptCount val="39"/>
                <c:pt idx="0">
                  <c:v>312.47999999999996</c:v>
                </c:pt>
                <c:pt idx="1">
                  <c:v>474.81</c:v>
                </c:pt>
                <c:pt idx="2">
                  <c:v>635.88</c:v>
                </c:pt>
                <c:pt idx="3">
                  <c:v>873.6</c:v>
                </c:pt>
                <c:pt idx="4">
                  <c:v>1076.04</c:v>
                </c:pt>
                <c:pt idx="5">
                  <c:v>1308.3</c:v>
                </c:pt>
                <c:pt idx="6">
                  <c:v>1363.6899999999998</c:v>
                </c:pt>
                <c:pt idx="7">
                  <c:v>1554.04</c:v>
                </c:pt>
                <c:pt idx="8">
                  <c:v>1627.12</c:v>
                </c:pt>
                <c:pt idx="9">
                  <c:v>1798.48</c:v>
                </c:pt>
                <c:pt idx="10">
                  <c:v>1867.57</c:v>
                </c:pt>
                <c:pt idx="11">
                  <c:v>2036.83</c:v>
                </c:pt>
                <c:pt idx="12">
                  <c:v>2096.4699999999998</c:v>
                </c:pt>
                <c:pt idx="13">
                  <c:v>2281.48</c:v>
                </c:pt>
                <c:pt idx="14">
                  <c:v>1973.0619999999999</c:v>
                </c:pt>
                <c:pt idx="15" formatCode="0">
                  <c:v>2042</c:v>
                </c:pt>
                <c:pt idx="16" formatCode="0">
                  <c:v>2029</c:v>
                </c:pt>
                <c:pt idx="17" formatCode="0">
                  <c:v>2089</c:v>
                </c:pt>
                <c:pt idx="18" formatCode="0">
                  <c:v>2157</c:v>
                </c:pt>
                <c:pt idx="19" formatCode="0">
                  <c:v>2207</c:v>
                </c:pt>
                <c:pt idx="20" formatCode="0">
                  <c:v>2208</c:v>
                </c:pt>
                <c:pt idx="21" formatCode="0">
                  <c:v>2253</c:v>
                </c:pt>
                <c:pt idx="22" formatCode="0">
                  <c:v>2289</c:v>
                </c:pt>
                <c:pt idx="23" formatCode="0">
                  <c:v>2255</c:v>
                </c:pt>
                <c:pt idx="24" formatCode="0">
                  <c:v>2258</c:v>
                </c:pt>
                <c:pt idx="25" formatCode="0">
                  <c:v>2174</c:v>
                </c:pt>
                <c:pt idx="26" formatCode="0">
                  <c:v>2189</c:v>
                </c:pt>
                <c:pt idx="27" formatCode="0">
                  <c:v>2208.7399999999998</c:v>
                </c:pt>
                <c:pt idx="28" formatCode="0">
                  <c:v>2210.6</c:v>
                </c:pt>
                <c:pt idx="29" formatCode="0">
                  <c:v>2234.1219999999998</c:v>
                </c:pt>
                <c:pt idx="30" formatCode="0">
                  <c:v>2261.38</c:v>
                </c:pt>
                <c:pt idx="31" formatCode="0">
                  <c:v>2250.6329999999998</c:v>
                </c:pt>
                <c:pt idx="32" formatCode="0">
                  <c:v>2258.42</c:v>
                </c:pt>
                <c:pt idx="33" formatCode="0">
                  <c:v>2264.29</c:v>
                </c:pt>
                <c:pt idx="34" formatCode="0">
                  <c:v>2271</c:v>
                </c:pt>
                <c:pt idx="35" formatCode="0">
                  <c:v>2284.123</c:v>
                </c:pt>
                <c:pt idx="36" formatCode="0">
                  <c:v>2271</c:v>
                </c:pt>
                <c:pt idx="37" formatCode="0">
                  <c:v>2273</c:v>
                </c:pt>
                <c:pt idx="38" formatCode="0">
                  <c:v>2303</c:v>
                </c:pt>
              </c:numCache>
            </c:numRef>
          </c:val>
          <c:extLst xmlns:c16r2="http://schemas.microsoft.com/office/drawing/2015/06/chart">
            <c:ext xmlns:c16="http://schemas.microsoft.com/office/drawing/2014/chart" uri="{C3380CC4-5D6E-409C-BE32-E72D297353CC}">
              <c16:uniqueId val="{00000000-BEAE-43BF-91BC-81C0FFDC55C9}"/>
            </c:ext>
          </c:extLst>
        </c:ser>
        <c:dLbls>
          <c:showLegendKey val="0"/>
          <c:showVal val="0"/>
          <c:showCatName val="0"/>
          <c:showSerName val="0"/>
          <c:showPercent val="0"/>
          <c:showBubbleSize val="0"/>
        </c:dLbls>
        <c:gapWidth val="100"/>
        <c:overlap val="-24"/>
        <c:axId val="116815744"/>
        <c:axId val="116830208"/>
      </c:barChart>
      <c:catAx>
        <c:axId val="116815744"/>
        <c:scaling>
          <c:orientation val="minMax"/>
        </c:scaling>
        <c:delete val="0"/>
        <c:axPos val="b"/>
        <c:title>
          <c:tx>
            <c:rich>
              <a:bodyPr/>
              <a:lstStyle/>
              <a:p>
                <a:pPr>
                  <a:defRPr/>
                </a:pPr>
                <a:r>
                  <a:rPr lang="sl-SI">
                    <a:latin typeface="Garamond" panose="02020404030301010803" pitchFamily="18" charset="0"/>
                  </a:rPr>
                  <a:t>leto</a:t>
                </a:r>
              </a:p>
            </c:rich>
          </c:tx>
          <c:layout>
            <c:manualLayout>
              <c:xMode val="edge"/>
              <c:yMode val="edge"/>
              <c:x val="0.53345072606664912"/>
              <c:y val="0.93442626710496146"/>
            </c:manualLayout>
          </c:layout>
          <c:overlay val="0"/>
          <c:spPr>
            <a:noFill/>
            <a:ln w="25442">
              <a:noFill/>
            </a:ln>
          </c:spPr>
        </c:title>
        <c:numFmt formatCode="General" sourceLinked="1"/>
        <c:majorTickMark val="none"/>
        <c:minorTickMark val="none"/>
        <c:tickLblPos val="nextTo"/>
        <c:spPr>
          <a:noFill/>
          <a:ln w="9547" cap="flat" cmpd="sng" algn="ctr">
            <a:solidFill>
              <a:schemeClr val="tx1"/>
            </a:solidFill>
            <a:round/>
          </a:ln>
          <a:effectLst/>
        </c:spPr>
        <c:txPr>
          <a:bodyPr rot="-5400000"/>
          <a:lstStyle/>
          <a:p>
            <a:pPr>
              <a:defRPr>
                <a:latin typeface="Garamond" panose="02020404030301010803" pitchFamily="18" charset="0"/>
              </a:defRPr>
            </a:pPr>
            <a:endParaRPr lang="sl-SI"/>
          </a:p>
        </c:txPr>
        <c:crossAx val="116830208"/>
        <c:crossesAt val="0"/>
        <c:auto val="1"/>
        <c:lblAlgn val="ctr"/>
        <c:lblOffset val="100"/>
        <c:tickLblSkip val="1"/>
        <c:tickMarkSkip val="1"/>
        <c:noMultiLvlLbl val="0"/>
      </c:catAx>
      <c:valAx>
        <c:axId val="116830208"/>
        <c:scaling>
          <c:orientation val="minMax"/>
          <c:max val="3000"/>
        </c:scaling>
        <c:delete val="0"/>
        <c:axPos val="l"/>
        <c:majorGridlines>
          <c:spPr>
            <a:ln w="9547" cap="flat" cmpd="sng" algn="ctr">
              <a:solidFill>
                <a:schemeClr val="tx1">
                  <a:lumMod val="15000"/>
                  <a:lumOff val="85000"/>
                </a:schemeClr>
              </a:solidFill>
              <a:round/>
            </a:ln>
            <a:effectLst/>
          </c:spPr>
        </c:majorGridlines>
        <c:title>
          <c:tx>
            <c:rich>
              <a:bodyPr/>
              <a:lstStyle/>
              <a:p>
                <a:pPr>
                  <a:defRPr/>
                </a:pPr>
                <a:r>
                  <a:rPr lang="sl-SI">
                    <a:latin typeface="Garamond" panose="02020404030301010803" pitchFamily="18" charset="0"/>
                  </a:rPr>
                  <a:t>prostornina (m</a:t>
                </a:r>
                <a:r>
                  <a:rPr lang="sl-SI" baseline="30000">
                    <a:latin typeface="Garamond" panose="02020404030301010803" pitchFamily="18" charset="0"/>
                  </a:rPr>
                  <a:t>3</a:t>
                </a:r>
                <a:r>
                  <a:rPr lang="sl-SI">
                    <a:latin typeface="Garamond" panose="02020404030301010803" pitchFamily="18" charset="0"/>
                  </a:rPr>
                  <a:t>)</a:t>
                </a:r>
              </a:p>
            </c:rich>
          </c:tx>
          <c:layout>
            <c:manualLayout>
              <c:xMode val="edge"/>
              <c:yMode val="edge"/>
              <c:x val="1.7605577080642698E-2"/>
              <c:y val="0.35128812781897406"/>
            </c:manualLayout>
          </c:layout>
          <c:overlay val="0"/>
          <c:spPr>
            <a:noFill/>
            <a:ln w="25442">
              <a:noFill/>
            </a:ln>
          </c:spPr>
        </c:title>
        <c:numFmt formatCode="#,##0" sourceLinked="0"/>
        <c:majorTickMark val="out"/>
        <c:minorTickMark val="in"/>
        <c:tickLblPos val="nextTo"/>
        <c:spPr>
          <a:noFill/>
          <a:ln>
            <a:solidFill>
              <a:schemeClr val="tx1"/>
            </a:solidFill>
          </a:ln>
          <a:effectLst/>
        </c:spPr>
        <c:txPr>
          <a:bodyPr rot="0"/>
          <a:lstStyle/>
          <a:p>
            <a:pPr>
              <a:defRPr>
                <a:latin typeface="Garamond" panose="02020404030301010803" pitchFamily="18" charset="0"/>
              </a:defRPr>
            </a:pPr>
            <a:endParaRPr lang="sl-SI"/>
          </a:p>
        </c:txPr>
        <c:crossAx val="116815744"/>
        <c:crosses val="autoZero"/>
        <c:crossBetween val="between"/>
      </c:valAx>
      <c:spPr>
        <a:noFill/>
        <a:ln w="25442">
          <a:noFill/>
        </a:ln>
      </c:spPr>
    </c:plotArea>
    <c:plotVisOnly val="0"/>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sl-SI"/>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endParaRPr lang="sl-SI"/>
          </a:p>
        </c:rich>
      </c:tx>
      <c:overlay val="0"/>
      <c:spPr>
        <a:noFill/>
        <a:ln w="25400">
          <a:noFill/>
        </a:ln>
      </c:spPr>
    </c:title>
    <c:autoTitleDeleted val="0"/>
    <c:plotArea>
      <c:layout>
        <c:manualLayout>
          <c:layoutTarget val="inner"/>
          <c:xMode val="edge"/>
          <c:yMode val="edge"/>
          <c:x val="9.6556758530183723E-2"/>
          <c:y val="0.14493532058492689"/>
          <c:w val="0.78278926071741028"/>
          <c:h val="0.66587832770903632"/>
        </c:manualLayout>
      </c:layout>
      <c:barChart>
        <c:barDir val="col"/>
        <c:grouping val="clustered"/>
        <c:varyColors val="0"/>
        <c:ser>
          <c:idx val="0"/>
          <c:order val="0"/>
          <c:tx>
            <c:strRef>
              <c:f>NEK!$AJ$1</c:f>
              <c:strCache>
                <c:ptCount val="1"/>
                <c:pt idx="0">
                  <c:v>Zamenjani elementi  </c:v>
                </c:pt>
              </c:strCache>
            </c:strRef>
          </c:tx>
          <c:invertIfNegative val="0"/>
          <c:cat>
            <c:numRef>
              <c:f>NEK!$AH$2:$AH$39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NEK!$AJ$2:$AJ$39</c:f>
              <c:numCache>
                <c:formatCode>General</c:formatCode>
                <c:ptCount val="38"/>
                <c:pt idx="0">
                  <c:v>40</c:v>
                </c:pt>
                <c:pt idx="1">
                  <c:v>42</c:v>
                </c:pt>
                <c:pt idx="2">
                  <c:v>40</c:v>
                </c:pt>
                <c:pt idx="3">
                  <c:v>32</c:v>
                </c:pt>
                <c:pt idx="4">
                  <c:v>40</c:v>
                </c:pt>
                <c:pt idx="5">
                  <c:v>32</c:v>
                </c:pt>
                <c:pt idx="6">
                  <c:v>40</c:v>
                </c:pt>
                <c:pt idx="7">
                  <c:v>48</c:v>
                </c:pt>
                <c:pt idx="8">
                  <c:v>0</c:v>
                </c:pt>
                <c:pt idx="9">
                  <c:v>44</c:v>
                </c:pt>
                <c:pt idx="10">
                  <c:v>48</c:v>
                </c:pt>
                <c:pt idx="11">
                  <c:v>0</c:v>
                </c:pt>
                <c:pt idx="12">
                  <c:v>36</c:v>
                </c:pt>
                <c:pt idx="13">
                  <c:v>28</c:v>
                </c:pt>
                <c:pt idx="14">
                  <c:v>28</c:v>
                </c:pt>
                <c:pt idx="15">
                  <c:v>32</c:v>
                </c:pt>
                <c:pt idx="16">
                  <c:v>32</c:v>
                </c:pt>
                <c:pt idx="17">
                  <c:v>32</c:v>
                </c:pt>
                <c:pt idx="18">
                  <c:v>36</c:v>
                </c:pt>
                <c:pt idx="19">
                  <c:v>33</c:v>
                </c:pt>
                <c:pt idx="20">
                  <c:v>44</c:v>
                </c:pt>
                <c:pt idx="21">
                  <c:v>56</c:v>
                </c:pt>
                <c:pt idx="22">
                  <c:v>0</c:v>
                </c:pt>
                <c:pt idx="23">
                  <c:v>56</c:v>
                </c:pt>
                <c:pt idx="24">
                  <c:v>53</c:v>
                </c:pt>
                <c:pt idx="25">
                  <c:v>0</c:v>
                </c:pt>
                <c:pt idx="26">
                  <c:v>56</c:v>
                </c:pt>
                <c:pt idx="27">
                  <c:v>56</c:v>
                </c:pt>
                <c:pt idx="28">
                  <c:v>0</c:v>
                </c:pt>
                <c:pt idx="29">
                  <c:v>56</c:v>
                </c:pt>
                <c:pt idx="30">
                  <c:v>56</c:v>
                </c:pt>
                <c:pt idx="31">
                  <c:v>0</c:v>
                </c:pt>
                <c:pt idx="32">
                  <c:v>56</c:v>
                </c:pt>
                <c:pt idx="33">
                  <c:v>56</c:v>
                </c:pt>
                <c:pt idx="34">
                  <c:v>0</c:v>
                </c:pt>
                <c:pt idx="35">
                  <c:v>56</c:v>
                </c:pt>
                <c:pt idx="36">
                  <c:v>56</c:v>
                </c:pt>
                <c:pt idx="37">
                  <c:v>0</c:v>
                </c:pt>
              </c:numCache>
            </c:numRef>
          </c:val>
          <c:extLst xmlns:c16r2="http://schemas.microsoft.com/office/drawing/2015/06/chart">
            <c:ext xmlns:c16="http://schemas.microsoft.com/office/drawing/2014/chart" uri="{C3380CC4-5D6E-409C-BE32-E72D297353CC}">
              <c16:uniqueId val="{00000000-888E-4C30-BC8D-81463BE664AD}"/>
            </c:ext>
          </c:extLst>
        </c:ser>
        <c:dLbls>
          <c:showLegendKey val="0"/>
          <c:showVal val="0"/>
          <c:showCatName val="0"/>
          <c:showSerName val="0"/>
          <c:showPercent val="0"/>
          <c:showBubbleSize val="0"/>
        </c:dLbls>
        <c:gapWidth val="130"/>
        <c:overlap val="-50"/>
        <c:axId val="118356992"/>
        <c:axId val="118031488"/>
      </c:barChart>
      <c:lineChart>
        <c:grouping val="standard"/>
        <c:varyColors val="0"/>
        <c:ser>
          <c:idx val="1"/>
          <c:order val="1"/>
          <c:tx>
            <c:strRef>
              <c:f>NEK!$AI$1</c:f>
              <c:strCache>
                <c:ptCount val="1"/>
                <c:pt idx="0">
                  <c:v>Elementi v bazenu</c:v>
                </c:pt>
              </c:strCache>
            </c:strRef>
          </c:tx>
          <c:marker>
            <c:symbol val="none"/>
          </c:marker>
          <c:cat>
            <c:numRef>
              <c:f>NEK!$AH$2:$AH$39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NEK!$AI$2:$AI$39</c:f>
              <c:numCache>
                <c:formatCode>General</c:formatCode>
                <c:ptCount val="38"/>
                <c:pt idx="0">
                  <c:v>40</c:v>
                </c:pt>
                <c:pt idx="1">
                  <c:v>82</c:v>
                </c:pt>
                <c:pt idx="2">
                  <c:v>122</c:v>
                </c:pt>
                <c:pt idx="3">
                  <c:v>154</c:v>
                </c:pt>
                <c:pt idx="4">
                  <c:v>194</c:v>
                </c:pt>
                <c:pt idx="5">
                  <c:v>226</c:v>
                </c:pt>
                <c:pt idx="6">
                  <c:v>266</c:v>
                </c:pt>
                <c:pt idx="7">
                  <c:v>314</c:v>
                </c:pt>
                <c:pt idx="8">
                  <c:v>314</c:v>
                </c:pt>
                <c:pt idx="9">
                  <c:v>358</c:v>
                </c:pt>
                <c:pt idx="10">
                  <c:v>406</c:v>
                </c:pt>
                <c:pt idx="11">
                  <c:v>406</c:v>
                </c:pt>
                <c:pt idx="12">
                  <c:v>442</c:v>
                </c:pt>
                <c:pt idx="13">
                  <c:v>470</c:v>
                </c:pt>
                <c:pt idx="14">
                  <c:v>498</c:v>
                </c:pt>
                <c:pt idx="15">
                  <c:v>530</c:v>
                </c:pt>
                <c:pt idx="16">
                  <c:v>562</c:v>
                </c:pt>
                <c:pt idx="17">
                  <c:v>594</c:v>
                </c:pt>
                <c:pt idx="18">
                  <c:v>630</c:v>
                </c:pt>
                <c:pt idx="19">
                  <c:v>663</c:v>
                </c:pt>
                <c:pt idx="20">
                  <c:v>707</c:v>
                </c:pt>
                <c:pt idx="21">
                  <c:v>763</c:v>
                </c:pt>
                <c:pt idx="22">
                  <c:v>763</c:v>
                </c:pt>
                <c:pt idx="23">
                  <c:v>819</c:v>
                </c:pt>
                <c:pt idx="24">
                  <c:v>872</c:v>
                </c:pt>
                <c:pt idx="25">
                  <c:v>872</c:v>
                </c:pt>
                <c:pt idx="26">
                  <c:v>929</c:v>
                </c:pt>
                <c:pt idx="27">
                  <c:v>985</c:v>
                </c:pt>
                <c:pt idx="28">
                  <c:v>985</c:v>
                </c:pt>
                <c:pt idx="29">
                  <c:v>1041</c:v>
                </c:pt>
                <c:pt idx="30">
                  <c:v>1098</c:v>
                </c:pt>
                <c:pt idx="31">
                  <c:v>1098</c:v>
                </c:pt>
                <c:pt idx="32">
                  <c:v>1154</c:v>
                </c:pt>
                <c:pt idx="33">
                  <c:v>1210</c:v>
                </c:pt>
                <c:pt idx="34">
                  <c:v>1211</c:v>
                </c:pt>
                <c:pt idx="35">
                  <c:v>1267</c:v>
                </c:pt>
                <c:pt idx="36">
                  <c:v>1323</c:v>
                </c:pt>
                <c:pt idx="37">
                  <c:v>1323</c:v>
                </c:pt>
              </c:numCache>
            </c:numRef>
          </c:val>
          <c:smooth val="0"/>
          <c:extLst xmlns:c16r2="http://schemas.microsoft.com/office/drawing/2015/06/chart">
            <c:ext xmlns:c16="http://schemas.microsoft.com/office/drawing/2014/chart" uri="{C3380CC4-5D6E-409C-BE32-E72D297353CC}">
              <c16:uniqueId val="{00000001-888E-4C30-BC8D-81463BE664AD}"/>
            </c:ext>
          </c:extLst>
        </c:ser>
        <c:dLbls>
          <c:showLegendKey val="0"/>
          <c:showVal val="0"/>
          <c:showCatName val="0"/>
          <c:showSerName val="0"/>
          <c:showPercent val="0"/>
          <c:showBubbleSize val="0"/>
        </c:dLbls>
        <c:marker val="1"/>
        <c:smooth val="0"/>
        <c:axId val="118033408"/>
        <c:axId val="118043392"/>
      </c:lineChart>
      <c:catAx>
        <c:axId val="118356992"/>
        <c:scaling>
          <c:orientation val="minMax"/>
        </c:scaling>
        <c:delete val="0"/>
        <c:axPos val="b"/>
        <c:title>
          <c:tx>
            <c:rich>
              <a:bodyPr/>
              <a:lstStyle/>
              <a:p>
                <a:pPr>
                  <a:defRPr sz="900" b="0" i="0" u="none" strike="noStrike" baseline="0">
                    <a:solidFill>
                      <a:srgbClr val="333333"/>
                    </a:solidFill>
                    <a:latin typeface="Garamond"/>
                    <a:ea typeface="Garamond"/>
                    <a:cs typeface="Garamond"/>
                  </a:defRPr>
                </a:pPr>
                <a:r>
                  <a:rPr lang="sl-SI"/>
                  <a:t>Leto</a:t>
                </a:r>
              </a:p>
            </c:rich>
          </c:tx>
          <c:overlay val="0"/>
          <c:spPr>
            <a:noFill/>
            <a:ln w="25400">
              <a:noFill/>
            </a:ln>
          </c:spPr>
        </c:title>
        <c:numFmt formatCode="General" sourceLinked="1"/>
        <c:majorTickMark val="out"/>
        <c:minorTickMark val="none"/>
        <c:tickLblPos val="low"/>
        <c:spPr>
          <a:noFill/>
          <a:ln w="9525" cap="flat" cmpd="sng" algn="ctr">
            <a:solidFill>
              <a:schemeClr val="accent1">
                <a:lumMod val="50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Garamond" panose="02020404030301010803" pitchFamily="18" charset="0"/>
                <a:ea typeface="+mn-ea"/>
                <a:cs typeface="+mn-cs"/>
              </a:defRPr>
            </a:pPr>
            <a:endParaRPr lang="sl-SI"/>
          </a:p>
        </c:txPr>
        <c:crossAx val="118031488"/>
        <c:crosses val="autoZero"/>
        <c:auto val="1"/>
        <c:lblAlgn val="ctr"/>
        <c:lblOffset val="100"/>
        <c:tickLblSkip val="1"/>
        <c:noMultiLvlLbl val="0"/>
      </c:catAx>
      <c:valAx>
        <c:axId val="118031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Garamond"/>
                    <a:ea typeface="Garamond"/>
                    <a:cs typeface="Garamond"/>
                  </a:defRPr>
                </a:pPr>
                <a:r>
                  <a:rPr lang="sl-SI"/>
                  <a:t>Št. zamenjenih elementov</a:t>
                </a:r>
              </a:p>
            </c:rich>
          </c:tx>
          <c:overlay val="0"/>
          <c:spPr>
            <a:noFill/>
            <a:ln w="25400">
              <a:noFill/>
            </a:ln>
          </c:spPr>
        </c:title>
        <c:numFmt formatCode="General" sourceLinked="1"/>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8356992"/>
        <c:crosses val="autoZero"/>
        <c:crossBetween val="between"/>
      </c:valAx>
      <c:catAx>
        <c:axId val="118033408"/>
        <c:scaling>
          <c:orientation val="minMax"/>
        </c:scaling>
        <c:delete val="1"/>
        <c:axPos val="b"/>
        <c:numFmt formatCode="General" sourceLinked="1"/>
        <c:majorTickMark val="out"/>
        <c:minorTickMark val="none"/>
        <c:tickLblPos val="nextTo"/>
        <c:crossAx val="118043392"/>
        <c:crosses val="autoZero"/>
        <c:auto val="1"/>
        <c:lblAlgn val="ctr"/>
        <c:lblOffset val="100"/>
        <c:noMultiLvlLbl val="0"/>
      </c:catAx>
      <c:valAx>
        <c:axId val="118043392"/>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sl-SI" cap="none" baseline="0"/>
                  <a:t>Št. elementnv v bazenu</a:t>
                </a:r>
              </a:p>
            </c:rich>
          </c:tx>
          <c:overlay val="0"/>
          <c:spPr>
            <a:noFill/>
            <a:ln w="25400">
              <a:noFill/>
            </a:ln>
          </c:spPr>
        </c:title>
        <c:numFmt formatCode="#,##0" sourceLinked="0"/>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8033408"/>
        <c:crosses val="max"/>
        <c:crossBetween val="between"/>
      </c:valAx>
      <c:spPr>
        <a:noFill/>
        <a:ln w="25400">
          <a:noFill/>
        </a:ln>
      </c:spPr>
    </c:plotArea>
    <c:legend>
      <c:legendPos val="t"/>
      <c:layout>
        <c:manualLayout>
          <c:xMode val="edge"/>
          <c:yMode val="edge"/>
          <c:x val="0.24066627713938585"/>
          <c:y val="4.9603078756259758E-2"/>
          <c:w val="0.51866744572122836"/>
          <c:h val="6.35859781331014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solidFill>
        <a:srgbClr val="44546A"/>
      </a:solidFill>
      <a:round/>
    </a:ln>
    <a:effectLst/>
  </c:spPr>
  <c:txPr>
    <a:bodyPr/>
    <a:lstStyle/>
    <a:p>
      <a:pPr>
        <a:defRPr>
          <a:latin typeface="Garamond" panose="02020404030301010803" pitchFamily="18" charset="0"/>
        </a:defRPr>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83853181143055E-2"/>
          <c:y val="6.1821044550547738E-2"/>
          <c:w val="0.89090252090581701"/>
          <c:h val="0.76450022621820912"/>
        </c:manualLayout>
      </c:layout>
      <c:barChart>
        <c:barDir val="col"/>
        <c:grouping val="stacked"/>
        <c:varyColors val="0"/>
        <c:ser>
          <c:idx val="0"/>
          <c:order val="0"/>
          <c:tx>
            <c:v>portfelj</c:v>
          </c:tx>
          <c:spPr>
            <a:solidFill>
              <a:srgbClr val="0070C0"/>
            </a:solidFill>
          </c:spPr>
          <c:invertIfNegative val="0"/>
          <c:cat>
            <c:numRef>
              <c:f>List1!$C$2:$C$27</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List1!$A$2:$A$27</c:f>
              <c:numCache>
                <c:formatCode>General</c:formatCode>
                <c:ptCount val="26"/>
                <c:pt idx="0">
                  <c:v>0</c:v>
                </c:pt>
                <c:pt idx="1">
                  <c:v>700000</c:v>
                </c:pt>
                <c:pt idx="2">
                  <c:v>3900000</c:v>
                </c:pt>
                <c:pt idx="3">
                  <c:v>12400000</c:v>
                </c:pt>
                <c:pt idx="4">
                  <c:v>27900000</c:v>
                </c:pt>
                <c:pt idx="5">
                  <c:v>44000000</c:v>
                </c:pt>
                <c:pt idx="6">
                  <c:v>65000000</c:v>
                </c:pt>
                <c:pt idx="7">
                  <c:v>86500000</c:v>
                </c:pt>
                <c:pt idx="8">
                  <c:v>105300000</c:v>
                </c:pt>
                <c:pt idx="9">
                  <c:v>114300000</c:v>
                </c:pt>
                <c:pt idx="10">
                  <c:v>121500000</c:v>
                </c:pt>
                <c:pt idx="11">
                  <c:v>131500000</c:v>
                </c:pt>
                <c:pt idx="12">
                  <c:v>145700000</c:v>
                </c:pt>
                <c:pt idx="13">
                  <c:v>136200000</c:v>
                </c:pt>
                <c:pt idx="14">
                  <c:v>145100000</c:v>
                </c:pt>
                <c:pt idx="15">
                  <c:v>150000000</c:v>
                </c:pt>
                <c:pt idx="16">
                  <c:v>148000000</c:v>
                </c:pt>
                <c:pt idx="17">
                  <c:v>160300000</c:v>
                </c:pt>
                <c:pt idx="18">
                  <c:v>167600000</c:v>
                </c:pt>
                <c:pt idx="19">
                  <c:v>184000000</c:v>
                </c:pt>
                <c:pt idx="20">
                  <c:v>188700000</c:v>
                </c:pt>
                <c:pt idx="21">
                  <c:v>195200000</c:v>
                </c:pt>
                <c:pt idx="22">
                  <c:v>198200000</c:v>
                </c:pt>
                <c:pt idx="23">
                  <c:v>196900000</c:v>
                </c:pt>
                <c:pt idx="24">
                  <c:v>206400000</c:v>
                </c:pt>
                <c:pt idx="25">
                  <c:v>212200000</c:v>
                </c:pt>
              </c:numCache>
            </c:numRef>
          </c:val>
          <c:extLst xmlns:c16r2="http://schemas.microsoft.com/office/drawing/2015/06/chart">
            <c:ext xmlns:c16="http://schemas.microsoft.com/office/drawing/2014/chart" uri="{C3380CC4-5D6E-409C-BE32-E72D297353CC}">
              <c16:uniqueId val="{00000000-41D2-4186-B520-4F8A55819500}"/>
            </c:ext>
          </c:extLst>
        </c:ser>
        <c:ser>
          <c:idx val="1"/>
          <c:order val="1"/>
          <c:tx>
            <c:v>odlivi</c:v>
          </c:tx>
          <c:spPr>
            <a:solidFill>
              <a:srgbClr val="FF0000"/>
            </a:solidFill>
          </c:spPr>
          <c:invertIfNegative val="0"/>
          <c:cat>
            <c:numRef>
              <c:f>List1!$C$2:$C$27</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List1!$B$2:$B$27</c:f>
              <c:numCache>
                <c:formatCode>#,##0.0</c:formatCode>
                <c:ptCount val="26"/>
                <c:pt idx="0">
                  <c:v>0</c:v>
                </c:pt>
                <c:pt idx="1">
                  <c:v>0</c:v>
                </c:pt>
                <c:pt idx="2">
                  <c:v>0</c:v>
                </c:pt>
                <c:pt idx="3">
                  <c:v>174636.96</c:v>
                </c:pt>
                <c:pt idx="4">
                  <c:v>249049.83</c:v>
                </c:pt>
                <c:pt idx="5">
                  <c:v>308241.52999999997</c:v>
                </c:pt>
                <c:pt idx="6">
                  <c:v>565126.86</c:v>
                </c:pt>
                <c:pt idx="7">
                  <c:v>819831.88</c:v>
                </c:pt>
                <c:pt idx="8">
                  <c:v>1372700.48</c:v>
                </c:pt>
                <c:pt idx="9">
                  <c:v>4044954.3</c:v>
                </c:pt>
                <c:pt idx="10">
                  <c:v>8357894.3799999999</c:v>
                </c:pt>
                <c:pt idx="11">
                  <c:v>12760797.550000001</c:v>
                </c:pt>
                <c:pt idx="12">
                  <c:v>17440644.310000002</c:v>
                </c:pt>
                <c:pt idx="13">
                  <c:v>22763772.390000001</c:v>
                </c:pt>
                <c:pt idx="14">
                  <c:v>26115068.350000001</c:v>
                </c:pt>
                <c:pt idx="15">
                  <c:v>33384311.240000002</c:v>
                </c:pt>
                <c:pt idx="16">
                  <c:v>40164534.030000001</c:v>
                </c:pt>
                <c:pt idx="17">
                  <c:v>46816976.230000004</c:v>
                </c:pt>
                <c:pt idx="18">
                  <c:v>53288676.970000006</c:v>
                </c:pt>
                <c:pt idx="19">
                  <c:v>60309471.270000003</c:v>
                </c:pt>
                <c:pt idx="20">
                  <c:v>69241228.329999998</c:v>
                </c:pt>
                <c:pt idx="21">
                  <c:v>77521443.129999995</c:v>
                </c:pt>
                <c:pt idx="22">
                  <c:v>85319674.969999999</c:v>
                </c:pt>
                <c:pt idx="23" formatCode="#,##0.00">
                  <c:v>92506242.739999995</c:v>
                </c:pt>
                <c:pt idx="24">
                  <c:v>100357819.03</c:v>
                </c:pt>
                <c:pt idx="25">
                  <c:v>107705844.19</c:v>
                </c:pt>
              </c:numCache>
            </c:numRef>
          </c:val>
          <c:extLst xmlns:c16r2="http://schemas.microsoft.com/office/drawing/2015/06/chart">
            <c:ext xmlns:c16="http://schemas.microsoft.com/office/drawing/2014/chart" uri="{C3380CC4-5D6E-409C-BE32-E72D297353CC}">
              <c16:uniqueId val="{00000001-41D2-4186-B520-4F8A55819500}"/>
            </c:ext>
          </c:extLst>
        </c:ser>
        <c:dLbls>
          <c:showLegendKey val="0"/>
          <c:showVal val="0"/>
          <c:showCatName val="0"/>
          <c:showSerName val="0"/>
          <c:showPercent val="0"/>
          <c:showBubbleSize val="0"/>
        </c:dLbls>
        <c:gapWidth val="141"/>
        <c:overlap val="100"/>
        <c:axId val="118079488"/>
        <c:axId val="118081408"/>
      </c:barChart>
      <c:catAx>
        <c:axId val="118079488"/>
        <c:scaling>
          <c:orientation val="minMax"/>
        </c:scaling>
        <c:delete val="0"/>
        <c:axPos val="b"/>
        <c:title>
          <c:tx>
            <c:rich>
              <a:bodyPr/>
              <a:lstStyle/>
              <a:p>
                <a:pPr>
                  <a:defRPr>
                    <a:latin typeface="Garamond" panose="02020404030301010803" pitchFamily="18" charset="0"/>
                  </a:defRPr>
                </a:pPr>
                <a:r>
                  <a:rPr lang="sl-SI">
                    <a:latin typeface="Garamond" panose="02020404030301010803" pitchFamily="18" charset="0"/>
                  </a:rPr>
                  <a:t>leto</a:t>
                </a:r>
              </a:p>
            </c:rich>
          </c:tx>
          <c:overlay val="0"/>
        </c:title>
        <c:numFmt formatCode="General" sourceLinked="1"/>
        <c:majorTickMark val="none"/>
        <c:minorTickMark val="none"/>
        <c:tickLblPos val="nextTo"/>
        <c:txPr>
          <a:bodyPr rot="-2700000"/>
          <a:lstStyle/>
          <a:p>
            <a:pPr>
              <a:defRPr sz="900" baseline="0">
                <a:latin typeface="Garamond" panose="02020404030301010803" pitchFamily="18" charset="0"/>
              </a:defRPr>
            </a:pPr>
            <a:endParaRPr lang="sl-SI"/>
          </a:p>
        </c:txPr>
        <c:crossAx val="118081408"/>
        <c:crosses val="autoZero"/>
        <c:auto val="1"/>
        <c:lblAlgn val="ctr"/>
        <c:lblOffset val="100"/>
        <c:noMultiLvlLbl val="0"/>
      </c:catAx>
      <c:valAx>
        <c:axId val="118081408"/>
        <c:scaling>
          <c:orientation val="minMax"/>
          <c:min val="0"/>
        </c:scaling>
        <c:delete val="0"/>
        <c:axPos val="l"/>
        <c:majorGridlines/>
        <c:title>
          <c:tx>
            <c:rich>
              <a:bodyPr/>
              <a:lstStyle/>
              <a:p>
                <a:pPr>
                  <a:defRPr>
                    <a:latin typeface="Garamond" panose="02020404030301010803" pitchFamily="18" charset="0"/>
                  </a:defRPr>
                </a:pPr>
                <a:r>
                  <a:rPr lang="en-US">
                    <a:latin typeface="Garamond" panose="02020404030301010803" pitchFamily="18" charset="0"/>
                  </a:rPr>
                  <a:t>m</a:t>
                </a:r>
                <a:r>
                  <a:rPr lang="sl-SI">
                    <a:latin typeface="Garamond" panose="02020404030301010803" pitchFamily="18" charset="0"/>
                  </a:rPr>
                  <a:t>lijon</a:t>
                </a:r>
                <a:r>
                  <a:rPr lang="sl-SI" baseline="0">
                    <a:latin typeface="Garamond" panose="02020404030301010803" pitchFamily="18" charset="0"/>
                  </a:rPr>
                  <a:t> evrov</a:t>
                </a:r>
                <a:endParaRPr lang="en-US">
                  <a:latin typeface="Garamond" panose="02020404030301010803" pitchFamily="18" charset="0"/>
                </a:endParaRPr>
              </a:p>
            </c:rich>
          </c:tx>
          <c:overlay val="0"/>
        </c:title>
        <c:numFmt formatCode="General" sourceLinked="1"/>
        <c:majorTickMark val="out"/>
        <c:minorTickMark val="none"/>
        <c:tickLblPos val="nextTo"/>
        <c:txPr>
          <a:bodyPr/>
          <a:lstStyle/>
          <a:p>
            <a:pPr>
              <a:defRPr sz="900" baseline="0">
                <a:latin typeface="Garamond" panose="02020404030301010803" pitchFamily="18" charset="0"/>
              </a:defRPr>
            </a:pPr>
            <a:endParaRPr lang="sl-SI"/>
          </a:p>
        </c:txPr>
        <c:crossAx val="118079488"/>
        <c:crosses val="autoZero"/>
        <c:crossBetween val="between"/>
        <c:dispUnits>
          <c:builtInUnit val="millions"/>
        </c:dispUnits>
      </c:valAx>
      <c:spPr>
        <a:noFill/>
        <a:ln>
          <a:noFill/>
        </a:ln>
      </c:spPr>
    </c:plotArea>
    <c:legend>
      <c:legendPos val="r"/>
      <c:layout>
        <c:manualLayout>
          <c:xMode val="edge"/>
          <c:yMode val="edge"/>
          <c:x val="0.1172101161773383"/>
          <c:y val="3.0259693690918542E-3"/>
          <c:w val="0.45555547417037989"/>
          <c:h val="0.26042348530062959"/>
        </c:manualLayout>
      </c:layout>
      <c:overlay val="0"/>
      <c:txPr>
        <a:bodyPr/>
        <a:lstStyle/>
        <a:p>
          <a:pPr>
            <a:defRPr>
              <a:latin typeface="Garamond" panose="02020404030301010803" pitchFamily="18" charset="0"/>
            </a:defRPr>
          </a:pPr>
          <a:endParaRPr lang="sl-SI"/>
        </a:p>
      </c:txPr>
    </c:legend>
    <c:plotVisOnly val="1"/>
    <c:dispBlanksAs val="gap"/>
    <c:showDLblsOverMax val="0"/>
  </c:chart>
  <c:spPr>
    <a:noFill/>
    <a:ln>
      <a:solidFill>
        <a:schemeClr val="tx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0.31425</cdr:x>
      <cdr:y>0.6775</cdr:y>
    </cdr:from>
    <cdr:to>
      <cdr:x>0.3225</cdr:x>
      <cdr:y>0.6775</cdr:y>
    </cdr:to>
    <cdr:sp macro="" textlink="">
      <cdr:nvSpPr>
        <cdr:cNvPr id="60417" name="Text 4"/>
        <cdr:cNvSpPr txBox="1">
          <a:spLocks xmlns:a="http://schemas.openxmlformats.org/drawingml/2006/main" noChangeArrowheads="1"/>
        </cdr:cNvSpPr>
      </cdr:nvSpPr>
      <cdr:spPr bwMode="auto">
        <a:xfrm xmlns:a="http://schemas.openxmlformats.org/drawingml/2006/main">
          <a:off x="2903434" y="3820287"/>
          <a:ext cx="76224"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750" b="0" i="0" u="none" strike="noStrike" baseline="0">
              <a:solidFill>
                <a:srgbClr val="000000"/>
              </a:solidFill>
              <a:latin typeface="Arial"/>
              <a:cs typeface="Arial"/>
            </a:rPr>
            <a:t>N</a:t>
          </a:r>
        </a:p>
      </cdr:txBody>
    </cdr:sp>
  </cdr:relSizeAnchor>
  <cdr:relSizeAnchor xmlns:cdr="http://schemas.openxmlformats.org/drawingml/2006/chartDrawing">
    <cdr:from>
      <cdr:x>0.09256</cdr:x>
      <cdr:y>0.02669</cdr:y>
    </cdr:from>
    <cdr:to>
      <cdr:x>0.72906</cdr:x>
      <cdr:y>0.23504</cdr:y>
    </cdr:to>
    <cdr:sp macro="" textlink="">
      <cdr:nvSpPr>
        <cdr:cNvPr id="60418" name="Text 12"/>
        <cdr:cNvSpPr txBox="1">
          <a:spLocks xmlns:a="http://schemas.openxmlformats.org/drawingml/2006/main" noChangeArrowheads="1"/>
        </cdr:cNvSpPr>
      </cdr:nvSpPr>
      <cdr:spPr bwMode="auto">
        <a:xfrm xmlns:a="http://schemas.openxmlformats.org/drawingml/2006/main">
          <a:off x="533210" y="94307"/>
          <a:ext cx="3666698" cy="73627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generatorju:</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6.352.766,0 MWh</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pragu:</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6.040.845,9 MWh</a:t>
          </a:r>
          <a:r>
            <a:rPr lang="sl-SI" sz="1000" b="0" i="0" u="none" strike="noStrike" baseline="0">
              <a:solidFill>
                <a:sysClr val="windowText" lastClr="000000"/>
              </a:solidFill>
              <a:latin typeface="Garamond" panose="02020404030301010803" pitchFamily="18" charset="0"/>
              <a:ea typeface="+mn-ea"/>
              <a:cs typeface="Arial"/>
            </a:rPr>
            <a:t>           </a:t>
          </a:r>
          <a:endParaRPr lang="sl-SI" sz="1000" b="0" i="0" u="none" strike="noStrike" baseline="0">
            <a:solidFill>
              <a:sysClr val="windowText" lastClr="000000"/>
            </a:solidFill>
            <a:latin typeface="Garamond" panose="02020404030301010803" pitchFamily="18" charset="0"/>
            <a:cs typeface="Arial"/>
          </a:endParaRP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Razpoložljivost:</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99,6 %</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Izkoriščenost:</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103,3</a:t>
          </a:r>
          <a:r>
            <a:rPr lang="sl-SI" sz="1000" b="1" i="0" u="none" strike="noStrike" baseline="0">
              <a:solidFill>
                <a:sysClr val="windowText" lastClr="000000"/>
              </a:solidFill>
              <a:latin typeface="Garamond" panose="02020404030301010803" pitchFamily="18" charset="0"/>
              <a:cs typeface="Arial"/>
            </a:rPr>
            <a:t> </a:t>
          </a:r>
          <a:r>
            <a:rPr lang="sl-SI" sz="1000" b="0" i="0" u="none" strike="noStrike" baseline="0">
              <a:solidFill>
                <a:sysClr val="windowText" lastClr="000000"/>
              </a:solidFill>
              <a:latin typeface="Garamond" panose="02020404030301010803" pitchFamily="18" charset="0"/>
              <a:cs typeface="Arial"/>
            </a:rPr>
            <a:t>%</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rgbClr val="FF0000"/>
              </a:solidFill>
              <a:latin typeface="Garamond" panose="02020404030301010803" pitchFamily="18" charset="0"/>
              <a:cs typeface="Arial"/>
            </a:rPr>
            <a:t> </a:t>
          </a:r>
        </a:p>
      </cdr:txBody>
    </cdr:sp>
  </cdr:relSizeAnchor>
  <cdr:relSizeAnchor xmlns:cdr="http://schemas.openxmlformats.org/drawingml/2006/chartDrawing">
    <cdr:from>
      <cdr:x>0.74074</cdr:x>
      <cdr:y>0.30509</cdr:y>
    </cdr:from>
    <cdr:to>
      <cdr:x>0.95566</cdr:x>
      <cdr:y>0.49281</cdr:y>
    </cdr:to>
    <cdr:sp macro="" textlink="">
      <cdr:nvSpPr>
        <cdr:cNvPr id="60419" name="Text 24"/>
        <cdr:cNvSpPr txBox="1">
          <a:spLocks xmlns:a="http://schemas.openxmlformats.org/drawingml/2006/main" noChangeArrowheads="1"/>
        </cdr:cNvSpPr>
      </cdr:nvSpPr>
      <cdr:spPr bwMode="auto">
        <a:xfrm xmlns:a="http://schemas.openxmlformats.org/drawingml/2006/main">
          <a:off x="4267200" y="1078120"/>
          <a:ext cx="1238085" cy="6633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r>
            <a:rPr lang="sl-SI" sz="1000" b="0" i="0" u="none" strike="noStrike" baseline="0">
              <a:solidFill>
                <a:srgbClr val="000000"/>
              </a:solidFill>
              <a:latin typeface="Garamond" panose="02020404030301010803" pitchFamily="18" charset="0"/>
              <a:cs typeface="Arial"/>
            </a:rPr>
            <a:t>Samodejna zaustavitev</a:t>
          </a:r>
          <a:r>
            <a:rPr lang="sl-SI" sz="1000" b="0" i="0" u="none" strike="noStrike" baseline="0">
              <a:solidFill>
                <a:srgbClr val="000000"/>
              </a:solidFill>
              <a:latin typeface="Garamond" panose="02020404030301010803" pitchFamily="18" charset="0"/>
              <a:ea typeface="+mn-ea"/>
              <a:cs typeface="Arial"/>
            </a:rPr>
            <a:t>  </a:t>
          </a:r>
          <a:r>
            <a:rPr lang="sl-SI" sz="1000" b="0" i="0" u="none" strike="noStrike" baseline="0">
              <a:solidFill>
                <a:srgbClr val="000000"/>
              </a:solidFill>
              <a:latin typeface="Garamond" panose="02020404030301010803" pitchFamily="18" charset="0"/>
              <a:cs typeface="Arial"/>
            </a:rPr>
            <a:t> </a:t>
          </a:r>
        </a:p>
        <a:p xmlns:a="http://schemas.openxmlformats.org/drawingml/2006/main">
          <a:pPr algn="l" rtl="0">
            <a:defRPr sz="1000"/>
          </a:pPr>
          <a:r>
            <a:rPr lang="sl-SI" sz="1000" b="0" i="0" u="none" strike="noStrike" baseline="0">
              <a:solidFill>
                <a:srgbClr val="FF0000"/>
              </a:solidFill>
              <a:latin typeface="Garamond" panose="02020404030301010803" pitchFamily="18" charset="0"/>
              <a:ea typeface="+mn-ea"/>
              <a:cs typeface="Arial"/>
            </a:rPr>
            <a:t>     </a:t>
          </a:r>
          <a:r>
            <a:rPr lang="sl-SI" sz="1000" b="0" i="0" u="none" strike="noStrike" baseline="0">
              <a:solidFill>
                <a:srgbClr val="FF0000"/>
              </a:solidFill>
              <a:latin typeface="Garamond" panose="02020404030301010803" pitchFamily="18" charset="0"/>
              <a:cs typeface="Arial"/>
            </a:rPr>
            <a:t> </a:t>
          </a:r>
          <a:r>
            <a:rPr lang="sl-SI" sz="1000" b="0" i="0" u="none" strike="noStrike" baseline="0">
              <a:solidFill>
                <a:sysClr val="windowText" lastClr="000000"/>
              </a:solidFill>
              <a:latin typeface="Garamond" panose="02020404030301010803" pitchFamily="18" charset="0"/>
              <a:cs typeface="Arial"/>
            </a:rPr>
            <a:t>po potresu</a:t>
          </a: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0.6525</cdr:x>
      <cdr:y>0.24225</cdr:y>
    </cdr:from>
    <cdr:to>
      <cdr:x>0.68125</cdr:x>
      <cdr:y>0.26925</cdr:y>
    </cdr:to>
    <cdr:sp macro="" textlink="">
      <cdr:nvSpPr>
        <cdr:cNvPr id="60421" name="Text 100"/>
        <cdr:cNvSpPr txBox="1">
          <a:spLocks xmlns:a="http://schemas.openxmlformats.org/drawingml/2006/main" noChangeArrowheads="1"/>
        </cdr:cNvSpPr>
      </cdr:nvSpPr>
      <cdr:spPr bwMode="auto">
        <a:xfrm xmlns:a="http://schemas.openxmlformats.org/drawingml/2006/main">
          <a:off x="6028611" y="1365999"/>
          <a:ext cx="265628"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0.54625</cdr:x>
      <cdr:y>0.4515</cdr:y>
    </cdr:from>
    <cdr:to>
      <cdr:x>0.575</cdr:x>
      <cdr:y>0.4785</cdr:y>
    </cdr:to>
    <cdr:sp macro="" textlink="">
      <cdr:nvSpPr>
        <cdr:cNvPr id="60422" name="Text 44"/>
        <cdr:cNvSpPr txBox="1">
          <a:spLocks xmlns:a="http://schemas.openxmlformats.org/drawingml/2006/main" noChangeArrowheads="1"/>
        </cdr:cNvSpPr>
      </cdr:nvSpPr>
      <cdr:spPr bwMode="auto">
        <a:xfrm xmlns:a="http://schemas.openxmlformats.org/drawingml/2006/main">
          <a:off x="5046940" y="2545918"/>
          <a:ext cx="265629"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0.58975</cdr:x>
      <cdr:y>0.24225</cdr:y>
    </cdr:from>
    <cdr:to>
      <cdr:x>0.6145</cdr:x>
      <cdr:y>0.26925</cdr:y>
    </cdr:to>
    <cdr:sp macro="" textlink="">
      <cdr:nvSpPr>
        <cdr:cNvPr id="60423" name="Text 44"/>
        <cdr:cNvSpPr txBox="1">
          <a:spLocks xmlns:a="http://schemas.openxmlformats.org/drawingml/2006/main" noChangeArrowheads="1"/>
        </cdr:cNvSpPr>
      </cdr:nvSpPr>
      <cdr:spPr bwMode="auto">
        <a:xfrm xmlns:a="http://schemas.openxmlformats.org/drawingml/2006/main">
          <a:off x="5448848" y="1365999"/>
          <a:ext cx="228671"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0.9182</cdr:x>
      <cdr:y>0.24268</cdr:y>
    </cdr:from>
    <cdr:to>
      <cdr:x>0.95857</cdr:x>
      <cdr:y>0.3265</cdr:y>
    </cdr:to>
    <cdr:cxnSp macro="">
      <cdr:nvCxnSpPr>
        <cdr:cNvPr id="6" name="Raven puščični povezovalnik 5">
          <a:extLst xmlns:a="http://schemas.openxmlformats.org/drawingml/2006/main">
            <a:ext uri="{FF2B5EF4-FFF2-40B4-BE49-F238E27FC236}">
              <a16:creationId xmlns="" xmlns:a16="http://schemas.microsoft.com/office/drawing/2014/main" id="{BE703572-27AA-46C8-B2AA-9FAC1D550730}"/>
            </a:ext>
          </a:extLst>
        </cdr:cNvPr>
        <cdr:cNvCxnSpPr/>
      </cdr:nvCxnSpPr>
      <cdr:spPr bwMode="auto">
        <a:xfrm xmlns:a="http://schemas.openxmlformats.org/drawingml/2006/main" flipV="1">
          <a:off x="5289489" y="857577"/>
          <a:ext cx="232560" cy="296201"/>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0.7304</cdr:x>
      <cdr:y>0.53407</cdr:y>
    </cdr:from>
    <cdr:to>
      <cdr:x>0.85936</cdr:x>
      <cdr:y>0.68083</cdr:y>
    </cdr:to>
    <cdr:sp macro="" textlink="">
      <cdr:nvSpPr>
        <cdr:cNvPr id="10" name="Text 24">
          <a:extLst xmlns:a="http://schemas.openxmlformats.org/drawingml/2006/main">
            <a:ext uri="{FF2B5EF4-FFF2-40B4-BE49-F238E27FC236}">
              <a16:creationId xmlns="" xmlns:a16="http://schemas.microsoft.com/office/drawing/2014/main" id="{AD06EF60-8F48-4B30-922E-A0158C71963D}"/>
            </a:ext>
          </a:extLst>
        </cdr:cNvPr>
        <cdr:cNvSpPr txBox="1">
          <a:spLocks xmlns:a="http://schemas.openxmlformats.org/drawingml/2006/main" noChangeArrowheads="1"/>
        </cdr:cNvSpPr>
      </cdr:nvSpPr>
      <cdr:spPr bwMode="auto">
        <a:xfrm xmlns:a="http://schemas.openxmlformats.org/drawingml/2006/main">
          <a:off x="6720490" y="3006408"/>
          <a:ext cx="1186580" cy="8261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sl-SI" sz="1000" b="0" i="0" u="none" strike="noStrike" baseline="0">
            <a:solidFill>
              <a:srgbClr val="FF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0.72018</cdr:x>
      <cdr:y>0.24663</cdr:y>
    </cdr:from>
    <cdr:to>
      <cdr:x>0.76386</cdr:x>
      <cdr:y>0.32493</cdr:y>
    </cdr:to>
    <cdr:cxnSp macro="">
      <cdr:nvCxnSpPr>
        <cdr:cNvPr id="13" name="Raven puščični povezovalnik 12">
          <a:extLst xmlns:a="http://schemas.openxmlformats.org/drawingml/2006/main">
            <a:ext uri="{FF2B5EF4-FFF2-40B4-BE49-F238E27FC236}">
              <a16:creationId xmlns="" xmlns:a16="http://schemas.microsoft.com/office/drawing/2014/main" id="{098C6515-69C7-46B5-9C5F-E76061E28FCA}"/>
            </a:ext>
          </a:extLst>
        </cdr:cNvPr>
        <cdr:cNvCxnSpPr/>
      </cdr:nvCxnSpPr>
      <cdr:spPr bwMode="auto">
        <a:xfrm xmlns:a="http://schemas.openxmlformats.org/drawingml/2006/main" flipV="1">
          <a:off x="4148741" y="871543"/>
          <a:ext cx="251628" cy="276695"/>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0.3114</cdr:x>
      <cdr:y>0.24539</cdr:y>
    </cdr:from>
    <cdr:to>
      <cdr:x>0.35025</cdr:x>
      <cdr:y>0.33221</cdr:y>
    </cdr:to>
    <cdr:cxnSp macro="">
      <cdr:nvCxnSpPr>
        <cdr:cNvPr id="15" name="Raven puščični povezovalnik 14">
          <a:extLst xmlns:a="http://schemas.openxmlformats.org/drawingml/2006/main">
            <a:ext uri="{FF2B5EF4-FFF2-40B4-BE49-F238E27FC236}">
              <a16:creationId xmlns="" xmlns:a16="http://schemas.microsoft.com/office/drawing/2014/main" id="{1DB60E77-5AFB-49CF-8617-D3DCD69A5EFA}"/>
            </a:ext>
          </a:extLst>
        </cdr:cNvPr>
        <cdr:cNvCxnSpPr/>
      </cdr:nvCxnSpPr>
      <cdr:spPr bwMode="auto">
        <a:xfrm xmlns:a="http://schemas.openxmlformats.org/drawingml/2006/main" flipV="1">
          <a:off x="1793870" y="867145"/>
          <a:ext cx="223804" cy="306802"/>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0.22695</cdr:x>
      <cdr:y>0.33706</cdr:y>
    </cdr:from>
    <cdr:to>
      <cdr:x>0.45635</cdr:x>
      <cdr:y>0.54555</cdr:y>
    </cdr:to>
    <cdr:sp macro="" textlink="">
      <cdr:nvSpPr>
        <cdr:cNvPr id="18" name="PoljeZBesedilom 17">
          <a:extLst xmlns:a="http://schemas.openxmlformats.org/drawingml/2006/main">
            <a:ext uri="{FF2B5EF4-FFF2-40B4-BE49-F238E27FC236}">
              <a16:creationId xmlns="" xmlns:a16="http://schemas.microsoft.com/office/drawing/2014/main" id="{D76B1B80-C337-4BDF-9D31-BB23618A69A0}"/>
            </a:ext>
          </a:extLst>
        </cdr:cNvPr>
        <cdr:cNvSpPr txBox="1"/>
      </cdr:nvSpPr>
      <cdr:spPr>
        <a:xfrm xmlns:a="http://schemas.openxmlformats.org/drawingml/2006/main">
          <a:off x="1307398" y="1191108"/>
          <a:ext cx="1321502" cy="7367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indent="0" algn="l" rtl="0">
            <a:defRPr sz="1000"/>
          </a:pPr>
          <a:r>
            <a:rPr lang="sl-SI" sz="1000" b="0" i="0" u="none" strike="noStrike" baseline="0">
              <a:solidFill>
                <a:srgbClr val="000000"/>
              </a:solidFill>
              <a:latin typeface="Garamond" panose="02020404030301010803" pitchFamily="18" charset="0"/>
              <a:ea typeface="+mn-ea"/>
              <a:cs typeface="Arial"/>
            </a:rPr>
            <a:t>  Test turbinskih</a:t>
          </a:r>
        </a:p>
        <a:p xmlns:a="http://schemas.openxmlformats.org/drawingml/2006/main">
          <a:pPr marL="0" indent="0" algn="l" rtl="0">
            <a:defRPr sz="1000"/>
          </a:pPr>
          <a:r>
            <a:rPr lang="sl-SI" sz="1000" b="0" i="0" u="none" strike="noStrike" baseline="0">
              <a:solidFill>
                <a:srgbClr val="000000"/>
              </a:solidFill>
              <a:latin typeface="Garamond" panose="02020404030301010803" pitchFamily="18" charset="0"/>
              <a:ea typeface="+mn-ea"/>
              <a:cs typeface="Arial"/>
            </a:rPr>
            <a:t>     ventilov</a:t>
          </a:r>
          <a:r>
            <a:rPr lang="sl-SI" sz="1100"/>
            <a:t> </a:t>
          </a:r>
        </a:p>
      </cdr:txBody>
    </cdr:sp>
  </cdr:relSizeAnchor>
  <cdr:relSizeAnchor xmlns:cdr="http://schemas.openxmlformats.org/drawingml/2006/chartDrawing">
    <cdr:from>
      <cdr:x>0.49471</cdr:x>
      <cdr:y>0.32628</cdr:y>
    </cdr:from>
    <cdr:to>
      <cdr:x>0.74585</cdr:x>
      <cdr:y>0.50846</cdr:y>
    </cdr:to>
    <cdr:sp macro="" textlink="">
      <cdr:nvSpPr>
        <cdr:cNvPr id="19" name="PoljeZBesedilom 18">
          <a:extLst xmlns:a="http://schemas.openxmlformats.org/drawingml/2006/main">
            <a:ext uri="{FF2B5EF4-FFF2-40B4-BE49-F238E27FC236}">
              <a16:creationId xmlns="" xmlns:a16="http://schemas.microsoft.com/office/drawing/2014/main" id="{2EF94CCB-E699-482E-8BDC-53F3D34966F9}"/>
            </a:ext>
          </a:extLst>
        </cdr:cNvPr>
        <cdr:cNvSpPr txBox="1"/>
      </cdr:nvSpPr>
      <cdr:spPr>
        <a:xfrm xmlns:a="http://schemas.openxmlformats.org/drawingml/2006/main">
          <a:off x="2849880" y="1153008"/>
          <a:ext cx="1446739" cy="6437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l" rtl="0">
            <a:defRPr sz="1000"/>
          </a:pPr>
          <a:r>
            <a:rPr lang="sl-SI" sz="1100" b="0" i="0" baseline="0">
              <a:effectLst/>
              <a:latin typeface="+mn-lt"/>
              <a:ea typeface="+mn-ea"/>
              <a:cs typeface="+mn-cs"/>
            </a:rPr>
            <a:t>        </a:t>
          </a:r>
          <a:r>
            <a:rPr lang="sl-SI" sz="1000" b="0" i="0" u="none" strike="noStrike" baseline="0">
              <a:solidFill>
                <a:srgbClr val="000000"/>
              </a:solidFill>
              <a:latin typeface="Garamond" panose="02020404030301010803" pitchFamily="18" charset="0"/>
              <a:ea typeface="+mn-ea"/>
              <a:cs typeface="Arial"/>
            </a:rPr>
            <a:t>Test turbinskih</a:t>
          </a:r>
        </a:p>
        <a:p xmlns:a="http://schemas.openxmlformats.org/drawingml/2006/main">
          <a:pPr marL="0" indent="0" algn="l" rtl="0">
            <a:defRPr sz="1000"/>
          </a:pPr>
          <a:r>
            <a:rPr lang="sl-SI" sz="1000" b="0" i="0" u="none" strike="noStrike" baseline="0">
              <a:solidFill>
                <a:srgbClr val="000000"/>
              </a:solidFill>
              <a:latin typeface="Garamond" panose="02020404030301010803" pitchFamily="18" charset="0"/>
              <a:ea typeface="+mn-ea"/>
              <a:cs typeface="Arial"/>
            </a:rPr>
            <a:t>           ventilov</a:t>
          </a:r>
        </a:p>
      </cdr:txBody>
    </cdr:sp>
  </cdr:relSizeAnchor>
</c:userShapes>
</file>

<file path=word/drawings/drawing2.xml><?xml version="1.0" encoding="utf-8"?>
<c:userShapes xmlns:c="http://schemas.openxmlformats.org/drawingml/2006/chart">
  <cdr:relSizeAnchor xmlns:cdr="http://schemas.openxmlformats.org/drawingml/2006/chartDrawing">
    <cdr:from>
      <cdr:x>0.47235</cdr:x>
      <cdr:y>0.12774</cdr:y>
    </cdr:from>
    <cdr:to>
      <cdr:x>0.50608</cdr:x>
      <cdr:y>0.27575</cdr:y>
    </cdr:to>
    <cdr:sp macro="" textlink="">
      <cdr:nvSpPr>
        <cdr:cNvPr id="2063" name="Line 15"/>
        <cdr:cNvSpPr>
          <a:spLocks xmlns:a="http://schemas.openxmlformats.org/drawingml/2006/main" noChangeShapeType="1"/>
        </cdr:cNvSpPr>
      </cdr:nvSpPr>
      <cdr:spPr bwMode="auto">
        <a:xfrm xmlns:a="http://schemas.openxmlformats.org/drawingml/2006/main" flipH="1">
          <a:off x="2708458" y="536580"/>
          <a:ext cx="193410" cy="621720"/>
        </a:xfrm>
        <a:prstGeom xmlns:a="http://schemas.openxmlformats.org/drawingml/2006/main" prst="line">
          <a:avLst/>
        </a:prstGeom>
        <a:noFill xmlns:a="http://schemas.openxmlformats.org/drawingml/2006/main"/>
        <a:ln xmlns:a="http://schemas.openxmlformats.org/drawingml/2006/main" w="12700" cap="flat">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0.51763</cdr:x>
      <cdr:y>0.12774</cdr:y>
    </cdr:from>
    <cdr:to>
      <cdr:x>0.54358</cdr:x>
      <cdr:y>0.23597</cdr:y>
    </cdr:to>
    <cdr:sp macro="" textlink="">
      <cdr:nvSpPr>
        <cdr:cNvPr id="2064" name="Line 16"/>
        <cdr:cNvSpPr>
          <a:spLocks xmlns:a="http://schemas.openxmlformats.org/drawingml/2006/main" noChangeShapeType="1"/>
        </cdr:cNvSpPr>
      </cdr:nvSpPr>
      <cdr:spPr bwMode="auto">
        <a:xfrm xmlns:a="http://schemas.openxmlformats.org/drawingml/2006/main">
          <a:off x="2968096" y="536580"/>
          <a:ext cx="148799" cy="454623"/>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0.63516</cdr:x>
      <cdr:y>0.10522</cdr:y>
    </cdr:from>
    <cdr:to>
      <cdr:x>0.70299</cdr:x>
      <cdr:y>0.21863</cdr:y>
    </cdr:to>
    <cdr:sp macro="" textlink="">
      <cdr:nvSpPr>
        <cdr:cNvPr id="2066" name="Line 18"/>
        <cdr:cNvSpPr>
          <a:spLocks xmlns:a="http://schemas.openxmlformats.org/drawingml/2006/main" noChangeShapeType="1"/>
        </cdr:cNvSpPr>
      </cdr:nvSpPr>
      <cdr:spPr bwMode="auto">
        <a:xfrm xmlns:a="http://schemas.openxmlformats.org/drawingml/2006/main" flipH="1">
          <a:off x="3642024" y="441960"/>
          <a:ext cx="388955" cy="476389"/>
        </a:xfrm>
        <a:prstGeom xmlns:a="http://schemas.openxmlformats.org/drawingml/2006/main" prst="line">
          <a:avLst/>
        </a:prstGeom>
        <a:noFill xmlns:a="http://schemas.openxmlformats.org/drawingml/2006/main"/>
        <a:ln xmlns:a="http://schemas.openxmlformats.org/drawingml/2006/main" w="12700">
          <a:solidFill>
            <a:srgbClr val="7030A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0.42983</cdr:x>
      <cdr:y>0.05707</cdr:y>
    </cdr:from>
    <cdr:to>
      <cdr:x>0.42983</cdr:x>
      <cdr:y>0.31702</cdr:y>
    </cdr:to>
    <cdr:sp macro="" textlink="">
      <cdr:nvSpPr>
        <cdr:cNvPr id="2067" name="Line 19"/>
        <cdr:cNvSpPr>
          <a:spLocks xmlns:a="http://schemas.openxmlformats.org/drawingml/2006/main" noChangeShapeType="1"/>
        </cdr:cNvSpPr>
      </cdr:nvSpPr>
      <cdr:spPr bwMode="auto">
        <a:xfrm xmlns:a="http://schemas.openxmlformats.org/drawingml/2006/main" flipH="1">
          <a:off x="2464691" y="239707"/>
          <a:ext cx="0" cy="1091926"/>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0.33951</cdr:x>
      <cdr:y>0.00765</cdr:y>
    </cdr:from>
    <cdr:to>
      <cdr:x>0.55231</cdr:x>
      <cdr:y>0.04927</cdr:y>
    </cdr:to>
    <cdr:sp macro="" textlink="">
      <cdr:nvSpPr>
        <cdr:cNvPr id="2068" name="Text Box 20"/>
        <cdr:cNvSpPr txBox="1">
          <a:spLocks xmlns:a="http://schemas.openxmlformats.org/drawingml/2006/main" noChangeArrowheads="1"/>
        </cdr:cNvSpPr>
      </cdr:nvSpPr>
      <cdr:spPr bwMode="auto">
        <a:xfrm xmlns:a="http://schemas.openxmlformats.org/drawingml/2006/main">
          <a:off x="1946792" y="32117"/>
          <a:ext cx="1220206" cy="174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ctr" anchorCtr="0" upright="1"/>
        <a:lstStyle xmlns:a="http://schemas.openxmlformats.org/drawingml/2006/main"/>
        <a:p xmlns:a="http://schemas.openxmlformats.org/drawingml/2006/main">
          <a:pPr algn="ctr" rtl="0">
            <a:defRPr sz="1000"/>
          </a:pPr>
          <a:r>
            <a:rPr lang="sl-SI" sz="900" b="0" i="0" u="none" strike="noStrike" baseline="0">
              <a:solidFill>
                <a:srgbClr val="339966"/>
              </a:solidFill>
              <a:latin typeface="Garamond" panose="02020404030301010803" pitchFamily="18" charset="0"/>
              <a:ea typeface="Tahoma"/>
              <a:cs typeface="Tahoma"/>
            </a:rPr>
            <a:t>Superkompaktiranje</a:t>
          </a:r>
        </a:p>
      </cdr:txBody>
    </cdr:sp>
  </cdr:relSizeAnchor>
  <cdr:relSizeAnchor xmlns:cdr="http://schemas.openxmlformats.org/drawingml/2006/chartDrawing">
    <cdr:from>
      <cdr:x>0.18541</cdr:x>
      <cdr:y>0.08761</cdr:y>
    </cdr:from>
    <cdr:to>
      <cdr:x>0.36391</cdr:x>
      <cdr:y>0.13011</cdr:y>
    </cdr:to>
    <cdr:sp macro="" textlink="">
      <cdr:nvSpPr>
        <cdr:cNvPr id="2069" name="Text Box 21"/>
        <cdr:cNvSpPr txBox="1">
          <a:spLocks xmlns:a="http://schemas.openxmlformats.org/drawingml/2006/main" noChangeArrowheads="1"/>
        </cdr:cNvSpPr>
      </cdr:nvSpPr>
      <cdr:spPr bwMode="auto">
        <a:xfrm xmlns:a="http://schemas.openxmlformats.org/drawingml/2006/main">
          <a:off x="1063156" y="368016"/>
          <a:ext cx="1023528" cy="17852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800000"/>
              </a:solidFill>
              <a:latin typeface="Garamond" panose="02020404030301010803" pitchFamily="18" charset="0"/>
              <a:ea typeface="Tahoma"/>
              <a:cs typeface="Tahoma"/>
            </a:rPr>
            <a:t>Stiskanje</a:t>
          </a:r>
        </a:p>
      </cdr:txBody>
    </cdr:sp>
  </cdr:relSizeAnchor>
  <cdr:relSizeAnchor xmlns:cdr="http://schemas.openxmlformats.org/drawingml/2006/chartDrawing">
    <cdr:from>
      <cdr:x>0.6711</cdr:x>
      <cdr:y>0.05624</cdr:y>
    </cdr:from>
    <cdr:to>
      <cdr:x>0.75881</cdr:x>
      <cdr:y>0.09615</cdr:y>
    </cdr:to>
    <cdr:sp macro="" textlink="">
      <cdr:nvSpPr>
        <cdr:cNvPr id="2071" name="Text Box 23"/>
        <cdr:cNvSpPr txBox="1">
          <a:spLocks xmlns:a="http://schemas.openxmlformats.org/drawingml/2006/main" noChangeArrowheads="1"/>
        </cdr:cNvSpPr>
      </cdr:nvSpPr>
      <cdr:spPr bwMode="auto">
        <a:xfrm xmlns:a="http://schemas.openxmlformats.org/drawingml/2006/main">
          <a:off x="3848100" y="236221"/>
          <a:ext cx="502940" cy="1676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800080"/>
              </a:solidFill>
              <a:latin typeface="Garamond"/>
            </a:rPr>
            <a:t>Taljenje</a:t>
          </a:r>
        </a:p>
      </cdr:txBody>
    </cdr:sp>
  </cdr:relSizeAnchor>
  <cdr:relSizeAnchor xmlns:cdr="http://schemas.openxmlformats.org/drawingml/2006/chartDrawing">
    <cdr:from>
      <cdr:x>0.48375</cdr:x>
      <cdr:y>0.07808</cdr:y>
    </cdr:from>
    <cdr:to>
      <cdr:x>0.5435</cdr:x>
      <cdr:y>0.11433</cdr:y>
    </cdr:to>
    <cdr:sp macro="" textlink="">
      <cdr:nvSpPr>
        <cdr:cNvPr id="2073" name="Text Box 25"/>
        <cdr:cNvSpPr txBox="1">
          <a:spLocks xmlns:a="http://schemas.openxmlformats.org/drawingml/2006/main" noChangeArrowheads="1"/>
        </cdr:cNvSpPr>
      </cdr:nvSpPr>
      <cdr:spPr bwMode="auto">
        <a:xfrm xmlns:a="http://schemas.openxmlformats.org/drawingml/2006/main">
          <a:off x="2773826" y="327982"/>
          <a:ext cx="342610" cy="15226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800000"/>
              </a:solidFill>
              <a:latin typeface="Garamond" panose="02020404030301010803" pitchFamily="18" charset="0"/>
              <a:ea typeface="Tahoma"/>
              <a:cs typeface="Tahoma"/>
            </a:rPr>
            <a:t>Sežig</a:t>
          </a:r>
        </a:p>
      </cdr:txBody>
    </cdr:sp>
  </cdr:relSizeAnchor>
  <cdr:relSizeAnchor xmlns:cdr="http://schemas.openxmlformats.org/drawingml/2006/chartDrawing">
    <cdr:from>
      <cdr:x>0.72037</cdr:x>
      <cdr:y>0.13787</cdr:y>
    </cdr:from>
    <cdr:to>
      <cdr:x>0.77741</cdr:x>
      <cdr:y>0.24388</cdr:y>
    </cdr:to>
    <cdr:sp macro="" textlink="">
      <cdr:nvSpPr>
        <cdr:cNvPr id="2081" name="Line 33"/>
        <cdr:cNvSpPr>
          <a:spLocks xmlns:a="http://schemas.openxmlformats.org/drawingml/2006/main" noChangeShapeType="1"/>
        </cdr:cNvSpPr>
      </cdr:nvSpPr>
      <cdr:spPr bwMode="auto">
        <a:xfrm xmlns:a="http://schemas.openxmlformats.org/drawingml/2006/main" flipH="1">
          <a:off x="4130654" y="579120"/>
          <a:ext cx="327046" cy="445312"/>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0.27009</cdr:x>
      <cdr:y>0.1283</cdr:y>
    </cdr:from>
    <cdr:to>
      <cdr:x>0.27009</cdr:x>
      <cdr:y>0.4233</cdr:y>
    </cdr:to>
    <cdr:cxnSp macro="">
      <cdr:nvCxnSpPr>
        <cdr:cNvPr id="2095" name="AutoShape 47">
          <a:extLst xmlns:a="http://schemas.openxmlformats.org/drawingml/2006/main">
            <a:ext uri="{FF2B5EF4-FFF2-40B4-BE49-F238E27FC236}">
              <a16:creationId xmlns="" xmlns:a16="http://schemas.microsoft.com/office/drawing/2014/main" id="{45B17FAC-C4AB-415C-91C0-4405CECE0720}"/>
            </a:ext>
          </a:extLst>
        </cdr:cNvPr>
        <cdr:cNvCxnSpPr>
          <a:cxnSpLocks xmlns:a="http://schemas.openxmlformats.org/drawingml/2006/main" noChangeShapeType="1"/>
        </cdr:cNvCxnSpPr>
      </cdr:nvCxnSpPr>
      <cdr:spPr bwMode="auto">
        <a:xfrm xmlns:a="http://schemas.openxmlformats.org/drawingml/2006/main">
          <a:off x="1548715" y="538935"/>
          <a:ext cx="0" cy="1239155"/>
        </a:xfrm>
        <a:prstGeom xmlns:a="http://schemas.openxmlformats.org/drawingml/2006/main" prst="straightConnector1">
          <a:avLst/>
        </a:prstGeom>
        <a:noFill xmlns:a="http://schemas.openxmlformats.org/drawingml/2006/main"/>
        <a:ln xmlns:a="http://schemas.openxmlformats.org/drawingml/2006/main" w="9525">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cxnSp>
  </cdr:relSizeAnchor>
  <cdr:relSizeAnchor xmlns:cdr="http://schemas.openxmlformats.org/drawingml/2006/chartDrawing">
    <cdr:from>
      <cdr:x>0.75738</cdr:x>
      <cdr:y>0.09326</cdr:y>
    </cdr:from>
    <cdr:to>
      <cdr:x>0.82525</cdr:x>
      <cdr:y>0.1288</cdr:y>
    </cdr:to>
    <cdr:sp macro="" textlink="">
      <cdr:nvSpPr>
        <cdr:cNvPr id="2097" name="Text Box 49"/>
        <cdr:cNvSpPr txBox="1">
          <a:spLocks xmlns:a="http://schemas.openxmlformats.org/drawingml/2006/main" noChangeArrowheads="1"/>
        </cdr:cNvSpPr>
      </cdr:nvSpPr>
      <cdr:spPr bwMode="auto">
        <a:xfrm xmlns:a="http://schemas.openxmlformats.org/drawingml/2006/main">
          <a:off x="4342835" y="391732"/>
          <a:ext cx="389186" cy="149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993300"/>
              </a:solidFill>
              <a:latin typeface="Garamond" panose="02020404030301010803" pitchFamily="18" charset="0"/>
              <a:ea typeface="Tahoma"/>
              <a:cs typeface="Tahoma"/>
            </a:rPr>
            <a:t>Sežig</a:t>
          </a:r>
        </a:p>
      </cdr:txBody>
    </cdr:sp>
  </cdr:relSizeAnchor>
  <cdr:relSizeAnchor xmlns:cdr="http://schemas.openxmlformats.org/drawingml/2006/chartDrawing">
    <cdr:from>
      <cdr:x>0.65382</cdr:x>
      <cdr:y>0.04981</cdr:y>
    </cdr:from>
    <cdr:to>
      <cdr:x>0.82924</cdr:x>
      <cdr:y>0.15057</cdr:y>
    </cdr:to>
    <cdr:grpSp>
      <cdr:nvGrpSpPr>
        <cdr:cNvPr id="28" name="Skupina 2">
          <a:extLst xmlns:a="http://schemas.openxmlformats.org/drawingml/2006/main">
            <a:ext uri="{FF2B5EF4-FFF2-40B4-BE49-F238E27FC236}">
              <a16:creationId xmlns="" xmlns:a16="http://schemas.microsoft.com/office/drawing/2014/main" id="{8258A283-A006-4A99-8591-CC9BD1F5472C}"/>
            </a:ext>
          </a:extLst>
        </cdr:cNvPr>
        <cdr:cNvGrpSpPr>
          <a:grpSpLocks xmlns:a="http://schemas.openxmlformats.org/drawingml/2006/main"/>
        </cdr:cNvGrpSpPr>
      </cdr:nvGrpSpPr>
      <cdr:grpSpPr bwMode="auto">
        <a:xfrm xmlns:a="http://schemas.openxmlformats.org/drawingml/2006/main">
          <a:off x="3749037" y="209240"/>
          <a:ext cx="1005867" cy="423218"/>
          <a:chOff x="4078485" y="659568"/>
          <a:chExt cx="1345809" cy="467554"/>
        </a:xfrm>
      </cdr:grpSpPr>
    </cdr:grpSp>
  </cdr:relSizeAnchor>
  <cdr:relSizeAnchor xmlns:cdr="http://schemas.openxmlformats.org/drawingml/2006/chartDrawing">
    <cdr:from>
      <cdr:x>0.65382</cdr:x>
      <cdr:y>0.04981</cdr:y>
    </cdr:from>
    <cdr:to>
      <cdr:x>0.82924</cdr:x>
      <cdr:y>0.15057</cdr:y>
    </cdr:to>
    <cdr:grpSp>
      <cdr:nvGrpSpPr>
        <cdr:cNvPr id="2088" name="Skupina 2">
          <a:extLst xmlns:a="http://schemas.openxmlformats.org/drawingml/2006/main">
            <a:ext uri="{FF2B5EF4-FFF2-40B4-BE49-F238E27FC236}">
              <a16:creationId xmlns="" xmlns:a16="http://schemas.microsoft.com/office/drawing/2014/main" id="{341A7ED6-0DB2-4E28-99EC-9F3CCC184867}"/>
            </a:ext>
          </a:extLst>
        </cdr:cNvPr>
        <cdr:cNvGrpSpPr>
          <a:grpSpLocks xmlns:a="http://schemas.openxmlformats.org/drawingml/2006/main"/>
        </cdr:cNvGrpSpPr>
      </cdr:nvGrpSpPr>
      <cdr:grpSpPr bwMode="auto">
        <a:xfrm xmlns:a="http://schemas.openxmlformats.org/drawingml/2006/main">
          <a:off x="3749037" y="209240"/>
          <a:ext cx="1005867" cy="423218"/>
          <a:chOff x="4078485" y="659568"/>
          <a:chExt cx="1345809" cy="467554"/>
        </a:xfrm>
      </cdr:grpSpPr>
      <cdr:sp macro="" textlink="">
        <cdr:nvSpPr>
          <cdr:cNvPr id="2083" name="Line 35"/>
          <cdr:cNvSpPr>
            <a:spLocks xmlns:a="http://schemas.openxmlformats.org/drawingml/2006/main" noChangeShapeType="1"/>
          </cdr:cNvSpPr>
        </cdr:nvSpPr>
        <cdr:spPr bwMode="auto">
          <a:xfrm xmlns:a="http://schemas.openxmlformats.org/drawingml/2006/main">
            <a:off x="4078486" y="659568"/>
            <a:ext cx="0" cy="467554"/>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4" name="Line 46"/>
          <cdr:cNvSpPr>
            <a:spLocks xmlns:a="http://schemas.openxmlformats.org/drawingml/2006/main" noChangeShapeType="1"/>
          </cdr:cNvSpPr>
        </cdr:nvSpPr>
        <cdr:spPr bwMode="auto">
          <a:xfrm xmlns:a="http://schemas.openxmlformats.org/drawingml/2006/main">
            <a:off x="5420112" y="665831"/>
            <a:ext cx="0" cy="408413"/>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6" name="Line 48"/>
          <cdr:cNvSpPr>
            <a:spLocks xmlns:a="http://schemas.openxmlformats.org/drawingml/2006/main" noChangeShapeType="1"/>
          </cdr:cNvSpPr>
        </cdr:nvSpPr>
        <cdr:spPr bwMode="auto">
          <a:xfrm xmlns:a="http://schemas.openxmlformats.org/drawingml/2006/main" flipV="1">
            <a:off x="4078485" y="665831"/>
            <a:ext cx="1345809" cy="0"/>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grpSp>
  </cdr:relSizeAnchor>
  <cdr:relSizeAnchor xmlns:cdr="http://schemas.openxmlformats.org/drawingml/2006/chartDrawing">
    <cdr:from>
      <cdr:x>0.65824</cdr:x>
      <cdr:y>0.00907</cdr:y>
    </cdr:from>
    <cdr:to>
      <cdr:x>0.82361</cdr:x>
      <cdr:y>0.0462</cdr:y>
    </cdr:to>
    <cdr:sp macro="" textlink="">
      <cdr:nvSpPr>
        <cdr:cNvPr id="2079" name="Text Box 31"/>
        <cdr:cNvSpPr txBox="1">
          <a:spLocks xmlns:a="http://schemas.openxmlformats.org/drawingml/2006/main" noChangeArrowheads="1"/>
        </cdr:cNvSpPr>
      </cdr:nvSpPr>
      <cdr:spPr bwMode="auto">
        <a:xfrm xmlns:a="http://schemas.openxmlformats.org/drawingml/2006/main">
          <a:off x="3774358" y="38102"/>
          <a:ext cx="948289" cy="15597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3175">
              <a:solidFill>
                <a:srgbClr xmlns:mc="http://schemas.openxmlformats.org/markup-compatibility/2006" val="339966" mc:Ignorable="a14" a14:legacySpreadsheetColorIndex="57"/>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339966"/>
              </a:solidFill>
              <a:latin typeface="Garamond" panose="02020404030301010803" pitchFamily="18" charset="0"/>
              <a:ea typeface="Tahoma"/>
              <a:cs typeface="Tahoma"/>
            </a:rPr>
            <a:t>Superkompaktiranje</a:t>
          </a:r>
        </a:p>
      </cdr:txBody>
    </cdr:sp>
  </cdr:relSizeAnchor>
  <cdr:relSizeAnchor xmlns:cdr="http://schemas.openxmlformats.org/drawingml/2006/chartDrawing">
    <cdr:from>
      <cdr:x>0.52826</cdr:x>
      <cdr:y>0.12963</cdr:y>
    </cdr:from>
    <cdr:to>
      <cdr:x>0.63527</cdr:x>
      <cdr:y>0.22219</cdr:y>
    </cdr:to>
    <cdr:cxnSp macro="">
      <cdr:nvCxnSpPr>
        <cdr:cNvPr id="11" name="Raven puščični povezovalnik 10">
          <a:extLst xmlns:a="http://schemas.openxmlformats.org/drawingml/2006/main">
            <a:ext uri="{FF2B5EF4-FFF2-40B4-BE49-F238E27FC236}">
              <a16:creationId xmlns="" xmlns:a16="http://schemas.microsoft.com/office/drawing/2014/main" id="{335D37E1-E0B4-40B4-811E-B6B63A15BC8F}"/>
            </a:ext>
          </a:extLst>
        </cdr:cNvPr>
        <cdr:cNvCxnSpPr/>
      </cdr:nvCxnSpPr>
      <cdr:spPr>
        <a:xfrm xmlns:a="http://schemas.openxmlformats.org/drawingml/2006/main">
          <a:off x="3029049" y="544519"/>
          <a:ext cx="613601" cy="388801"/>
        </a:xfrm>
        <a:prstGeom xmlns:a="http://schemas.openxmlformats.org/drawingml/2006/main" prst="straightConnector1">
          <a:avLst/>
        </a:prstGeom>
        <a:ln xmlns:a="http://schemas.openxmlformats.org/drawingml/2006/main" w="12700">
          <a:solidFill>
            <a:srgbClr val="993300"/>
          </a:solidFill>
          <a:rou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0.7907</cdr:x>
      <cdr:y>0.13787</cdr:y>
    </cdr:from>
    <cdr:to>
      <cdr:x>0.81462</cdr:x>
      <cdr:y>0.22313</cdr:y>
    </cdr:to>
    <cdr:cxnSp macro="">
      <cdr:nvCxnSpPr>
        <cdr:cNvPr id="15" name="Raven puščični povezovalnik 14">
          <a:extLst xmlns:a="http://schemas.openxmlformats.org/drawingml/2006/main">
            <a:ext uri="{FF2B5EF4-FFF2-40B4-BE49-F238E27FC236}">
              <a16:creationId xmlns="" xmlns:a16="http://schemas.microsoft.com/office/drawing/2014/main" id="{F38E8481-360D-4863-B7A4-3DD4FE579D04}"/>
            </a:ext>
          </a:extLst>
        </cdr:cNvPr>
        <cdr:cNvCxnSpPr/>
      </cdr:nvCxnSpPr>
      <cdr:spPr>
        <a:xfrm xmlns:a="http://schemas.openxmlformats.org/drawingml/2006/main">
          <a:off x="4533900" y="579120"/>
          <a:ext cx="137160" cy="358140"/>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0.8093</cdr:x>
      <cdr:y>0.13787</cdr:y>
    </cdr:from>
    <cdr:to>
      <cdr:x>0.86066</cdr:x>
      <cdr:y>0.23336</cdr:y>
    </cdr:to>
    <cdr:cxnSp macro="">
      <cdr:nvCxnSpPr>
        <cdr:cNvPr id="17" name="Raven puščični povezovalnik 16">
          <a:extLst xmlns:a="http://schemas.openxmlformats.org/drawingml/2006/main">
            <a:ext uri="{FF2B5EF4-FFF2-40B4-BE49-F238E27FC236}">
              <a16:creationId xmlns="" xmlns:a16="http://schemas.microsoft.com/office/drawing/2014/main" id="{021607B4-EEA5-439E-B211-12D38A9C3F85}"/>
            </a:ext>
          </a:extLst>
        </cdr:cNvPr>
        <cdr:cNvCxnSpPr/>
      </cdr:nvCxnSpPr>
      <cdr:spPr>
        <a:xfrm xmlns:a="http://schemas.openxmlformats.org/drawingml/2006/main">
          <a:off x="4640580" y="579120"/>
          <a:ext cx="294466" cy="401115"/>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0.71761</cdr:x>
      <cdr:y>0.10522</cdr:y>
    </cdr:from>
    <cdr:to>
      <cdr:x>0.81063</cdr:x>
      <cdr:y>0.2322</cdr:y>
    </cdr:to>
    <cdr:cxnSp macro="">
      <cdr:nvCxnSpPr>
        <cdr:cNvPr id="19" name="Raven puščični povezovalnik 18">
          <a:extLst xmlns:a="http://schemas.openxmlformats.org/drawingml/2006/main">
            <a:ext uri="{FF2B5EF4-FFF2-40B4-BE49-F238E27FC236}">
              <a16:creationId xmlns="" xmlns:a16="http://schemas.microsoft.com/office/drawing/2014/main" id="{BEC6CA3B-B85B-421B-8894-9742773DF887}"/>
            </a:ext>
          </a:extLst>
        </cdr:cNvPr>
        <cdr:cNvCxnSpPr/>
      </cdr:nvCxnSpPr>
      <cdr:spPr>
        <a:xfrm xmlns:a="http://schemas.openxmlformats.org/drawingml/2006/main">
          <a:off x="4114800" y="441960"/>
          <a:ext cx="533400" cy="533400"/>
        </a:xfrm>
        <a:prstGeom xmlns:a="http://schemas.openxmlformats.org/drawingml/2006/main" prst="straightConnector1">
          <a:avLst/>
        </a:prstGeom>
        <a:ln xmlns:a="http://schemas.openxmlformats.org/drawingml/2006/main" w="127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0.82259</cdr:x>
      <cdr:y>0.13787</cdr:y>
    </cdr:from>
    <cdr:to>
      <cdr:x>0.92533</cdr:x>
      <cdr:y>0.22732</cdr:y>
    </cdr:to>
    <cdr:cxnSp macro="">
      <cdr:nvCxnSpPr>
        <cdr:cNvPr id="30" name="Raven puščični povezovalnik 29">
          <a:extLst xmlns:a="http://schemas.openxmlformats.org/drawingml/2006/main">
            <a:ext uri="{FF2B5EF4-FFF2-40B4-BE49-F238E27FC236}">
              <a16:creationId xmlns="" xmlns:a16="http://schemas.microsoft.com/office/drawing/2014/main" id="{F328E42D-6F64-495C-B761-B4A2AD9A6114}"/>
            </a:ext>
          </a:extLst>
        </cdr:cNvPr>
        <cdr:cNvCxnSpPr/>
      </cdr:nvCxnSpPr>
      <cdr:spPr>
        <a:xfrm xmlns:a="http://schemas.openxmlformats.org/drawingml/2006/main">
          <a:off x="4716780" y="579120"/>
          <a:ext cx="589132" cy="375734"/>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233D10D-A549-44D3-A358-2156E40E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56284</Words>
  <Characters>320824</Characters>
  <Application>Microsoft Office Word</Application>
  <DocSecurity>0</DocSecurity>
  <Lines>2673</Lines>
  <Paragraphs>752</Paragraphs>
  <ScaleCrop>false</ScaleCrop>
  <HeadingPairs>
    <vt:vector size="2" baseType="variant">
      <vt:variant>
        <vt:lpstr>Naslov</vt:lpstr>
      </vt:variant>
      <vt:variant>
        <vt:i4>1</vt:i4>
      </vt:variant>
    </vt:vector>
  </HeadingPairs>
  <TitlesOfParts>
    <vt:vector size="1" baseType="lpstr">
      <vt:lpstr/>
    </vt:vector>
  </TitlesOfParts>
  <Company>Uprava RS za jedrsko varnost</Company>
  <LinksUpToDate>false</LinksUpToDate>
  <CharactersWithSpaces>376356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dc:creator>
  <cp:keywords/>
  <dc:description/>
  <cp:lastModifiedBy>Meta.Majes-Skufca</cp:lastModifiedBy>
  <cp:revision>6</cp:revision>
  <cp:lastPrinted>2021-06-09T11:10:00Z</cp:lastPrinted>
  <dcterms:created xsi:type="dcterms:W3CDTF">2021-07-22T12:44:00Z</dcterms:created>
  <dcterms:modified xsi:type="dcterms:W3CDTF">2021-07-23T08:34:00Z</dcterms:modified>
</cp:coreProperties>
</file>