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478"/>
        <w:gridCol w:w="828"/>
        <w:gridCol w:w="1321"/>
        <w:gridCol w:w="471"/>
        <w:gridCol w:w="1135"/>
        <w:gridCol w:w="518"/>
        <w:gridCol w:w="250"/>
        <w:gridCol w:w="388"/>
        <w:gridCol w:w="246"/>
        <w:gridCol w:w="98"/>
        <w:gridCol w:w="1973"/>
      </w:tblGrid>
      <w:tr w:rsidR="00F34C87" w:rsidRPr="00B313A1" w14:paraId="78FE802F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0CDC42E2" w14:textId="63AD0B39" w:rsidR="00F34C87" w:rsidRPr="00B313A1" w:rsidRDefault="00A61B69" w:rsidP="004427FF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Š</w:t>
            </w:r>
            <w:r w:rsidR="00F34C87" w:rsidRPr="00B313A1">
              <w:rPr>
                <w:rFonts w:cs="Arial"/>
                <w:sz w:val="20"/>
                <w:szCs w:val="20"/>
                <w:lang w:val="sl-SI" w:eastAsia="sl-SI"/>
              </w:rPr>
              <w:t>tevilka:</w:t>
            </w:r>
            <w:r w:rsidR="00B8650A">
              <w:t xml:space="preserve"> </w:t>
            </w:r>
            <w:r w:rsidR="00556AC6">
              <w:t>007-719/2021-1</w:t>
            </w:r>
          </w:p>
        </w:tc>
      </w:tr>
      <w:tr w:rsidR="00F34C87" w:rsidRPr="00B313A1" w14:paraId="505988D8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56889218" w14:textId="67A30FFE" w:rsidR="00F34C87" w:rsidRPr="00B313A1" w:rsidRDefault="00F34C87" w:rsidP="004427FF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E40CE8"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="00770BBE">
              <w:rPr>
                <w:rFonts w:cs="Arial"/>
                <w:sz w:val="20"/>
                <w:szCs w:val="20"/>
                <w:lang w:val="sl-SI" w:eastAsia="sl-SI"/>
              </w:rPr>
              <w:t>4</w:t>
            </w:r>
            <w:r w:rsidR="00423A9B">
              <w:rPr>
                <w:rFonts w:cs="Arial"/>
                <w:sz w:val="20"/>
                <w:szCs w:val="20"/>
                <w:lang w:val="sl-SI" w:eastAsia="sl-SI"/>
              </w:rPr>
              <w:t xml:space="preserve">. </w:t>
            </w:r>
            <w:r w:rsidR="00C612CC">
              <w:rPr>
                <w:rFonts w:cs="Arial"/>
                <w:sz w:val="20"/>
                <w:szCs w:val="20"/>
                <w:lang w:val="sl-SI" w:eastAsia="sl-SI"/>
              </w:rPr>
              <w:t>7</w:t>
            </w:r>
            <w:r w:rsidR="00BF4927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="002871B5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Pr="00B313A1">
              <w:rPr>
                <w:rFonts w:cs="Arial"/>
                <w:sz w:val="20"/>
                <w:szCs w:val="20"/>
                <w:lang w:val="sl-SI" w:eastAsia="sl-SI"/>
              </w:rPr>
              <w:t>2021</w:t>
            </w:r>
          </w:p>
        </w:tc>
      </w:tr>
      <w:tr w:rsidR="00F34C87" w:rsidRPr="00B313A1" w14:paraId="5BD9C238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15E3B66A" w14:textId="79A1EAC5" w:rsidR="00F34C87" w:rsidRPr="00B313A1" w:rsidRDefault="00F34C87" w:rsidP="004427FF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  <w:r w:rsidR="00D96DFD" w:rsidRPr="00D96DFD">
              <w:rPr>
                <w:rFonts w:cs="Arial"/>
                <w:sz w:val="20"/>
                <w:szCs w:val="20"/>
                <w:lang w:val="sl-SI" w:eastAsia="sl-SI"/>
              </w:rPr>
              <w:t>2021-3130-0037</w:t>
            </w:r>
          </w:p>
        </w:tc>
      </w:tr>
      <w:tr w:rsidR="00F34C87" w:rsidRPr="00B313A1" w14:paraId="53424D86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4BFCC3A5" w14:textId="77777777" w:rsidR="00F34C87" w:rsidRPr="00B313A1" w:rsidRDefault="00F34C87" w:rsidP="004427FF">
            <w:pPr>
              <w:spacing w:line="240" w:lineRule="atLeast"/>
              <w:rPr>
                <w:rFonts w:cs="Arial"/>
                <w:szCs w:val="20"/>
                <w:lang w:val="sl-SI"/>
              </w:rPr>
            </w:pPr>
          </w:p>
          <w:p w14:paraId="3AEA80F6" w14:textId="77777777" w:rsidR="00F34C87" w:rsidRPr="00B313A1" w:rsidRDefault="00F34C87" w:rsidP="004427FF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B313A1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5162260C" w14:textId="77777777" w:rsidR="00F34C87" w:rsidRPr="00B313A1" w:rsidRDefault="00F34C87" w:rsidP="004427FF">
            <w:pPr>
              <w:spacing w:line="240" w:lineRule="atLeast"/>
              <w:rPr>
                <w:rStyle w:val="Hiperpovezava"/>
                <w:lang w:val="sl-SI"/>
              </w:rPr>
            </w:pPr>
            <w:r w:rsidRPr="00B313A1">
              <w:rPr>
                <w:rStyle w:val="Hiperpovezava"/>
                <w:szCs w:val="20"/>
                <w:lang w:val="sl-SI"/>
              </w:rPr>
              <w:t>g</w:t>
            </w:r>
            <w:hyperlink r:id="rId7" w:history="1">
              <w:r w:rsidRPr="00B313A1">
                <w:rPr>
                  <w:rStyle w:val="Hiperpovezava"/>
                  <w:szCs w:val="20"/>
                  <w:lang w:val="sl-SI"/>
                </w:rPr>
                <w:t>p.gs@gov.si</w:t>
              </w:r>
            </w:hyperlink>
          </w:p>
          <w:p w14:paraId="3D5A7B8B" w14:textId="77777777" w:rsidR="00F34C87" w:rsidRPr="00B313A1" w:rsidRDefault="00F34C87" w:rsidP="004427FF">
            <w:pPr>
              <w:spacing w:line="240" w:lineRule="atLeast"/>
              <w:rPr>
                <w:rFonts w:cs="Arial"/>
                <w:szCs w:val="20"/>
                <w:lang w:val="sl-SI"/>
              </w:rPr>
            </w:pPr>
          </w:p>
        </w:tc>
      </w:tr>
      <w:tr w:rsidR="00F34C87" w:rsidRPr="0089512B" w14:paraId="0D602380" w14:textId="77777777" w:rsidTr="009D4881">
        <w:tc>
          <w:tcPr>
            <w:tcW w:w="9100" w:type="dxa"/>
            <w:gridSpan w:val="12"/>
          </w:tcPr>
          <w:p w14:paraId="31A4F934" w14:textId="77777777" w:rsidR="00F34C87" w:rsidRPr="00B313A1" w:rsidRDefault="00F34C87" w:rsidP="004427FF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20F90C78" w14:textId="406A35D2" w:rsidR="00F34C87" w:rsidRPr="00B313A1" w:rsidRDefault="00F34C87" w:rsidP="004427FF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bookmarkStart w:id="0" w:name="_Hlk35508307"/>
            <w:r w:rsidRPr="00B313A1">
              <w:rPr>
                <w:rFonts w:cs="Arial"/>
                <w:b/>
                <w:szCs w:val="20"/>
                <w:lang w:val="sl-SI" w:eastAsia="sl-SI"/>
              </w:rPr>
              <w:t xml:space="preserve">Predlog Uredbe </w:t>
            </w:r>
            <w:r w:rsidRPr="00B313A1">
              <w:rPr>
                <w:rFonts w:cs="Arial"/>
                <w:b/>
                <w:szCs w:val="20"/>
                <w:lang w:val="sl-SI"/>
              </w:rPr>
              <w:t xml:space="preserve">o </w:t>
            </w:r>
            <w:bookmarkEnd w:id="0"/>
            <w:r w:rsidR="00423A9B">
              <w:rPr>
                <w:rFonts w:cs="Arial"/>
                <w:b/>
                <w:szCs w:val="20"/>
                <w:lang w:val="sl-SI"/>
              </w:rPr>
              <w:t>sprememb</w:t>
            </w:r>
            <w:r w:rsidR="00860C1A">
              <w:rPr>
                <w:rFonts w:cs="Arial"/>
                <w:b/>
                <w:szCs w:val="20"/>
                <w:lang w:val="sl-SI"/>
              </w:rPr>
              <w:t xml:space="preserve">ah in  dopolnitvi </w:t>
            </w:r>
            <w:r w:rsidRPr="00B313A1">
              <w:rPr>
                <w:rFonts w:cs="Arial"/>
                <w:b/>
                <w:szCs w:val="20"/>
                <w:lang w:val="sl-SI"/>
              </w:rPr>
              <w:t xml:space="preserve">Uredbe o organih v sestavi ministrstev – PREDLOG ZA OBRAVNAVO </w:t>
            </w:r>
          </w:p>
        </w:tc>
      </w:tr>
      <w:tr w:rsidR="00F34C87" w:rsidRPr="00B313A1" w14:paraId="4882605D" w14:textId="77777777" w:rsidTr="009D4881">
        <w:tc>
          <w:tcPr>
            <w:tcW w:w="9100" w:type="dxa"/>
            <w:gridSpan w:val="12"/>
          </w:tcPr>
          <w:p w14:paraId="3C3E990D" w14:textId="77777777" w:rsidR="00F34C87" w:rsidRPr="00B313A1" w:rsidRDefault="00F34C87" w:rsidP="004427FF">
            <w:pPr>
              <w:pStyle w:val="Poglavje"/>
              <w:spacing w:before="0" w:after="0" w:line="240" w:lineRule="atLeast"/>
              <w:jc w:val="left"/>
              <w:rPr>
                <w:sz w:val="20"/>
                <w:szCs w:val="20"/>
              </w:rPr>
            </w:pPr>
            <w:r w:rsidRPr="00B313A1">
              <w:rPr>
                <w:sz w:val="20"/>
                <w:szCs w:val="20"/>
              </w:rPr>
              <w:t>1. Predlog sklepov vlade:</w:t>
            </w:r>
          </w:p>
        </w:tc>
      </w:tr>
      <w:tr w:rsidR="00F34C87" w:rsidRPr="006D51E5" w14:paraId="4C0AFE38" w14:textId="77777777" w:rsidTr="009D4881">
        <w:tc>
          <w:tcPr>
            <w:tcW w:w="9100" w:type="dxa"/>
            <w:gridSpan w:val="12"/>
          </w:tcPr>
          <w:p w14:paraId="4CB7A50E" w14:textId="7157345F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 w:rsidRPr="00467C7F">
              <w:rPr>
                <w:rFonts w:cs="Arial"/>
                <w:color w:val="000000"/>
                <w:lang w:val="sl-SI" w:eastAsia="sl-SI"/>
              </w:rPr>
              <w:t>Na podlagi 21. člena</w:t>
            </w:r>
            <w:r w:rsidR="00467C7F" w:rsidRPr="00467C7F">
              <w:rPr>
                <w:rFonts w:cs="Arial"/>
                <w:lang w:val="sl-SI"/>
              </w:rPr>
              <w:t xml:space="preserve"> Zakona o Vladi Republike Slovenije </w:t>
            </w:r>
            <w:r w:rsidR="00467C7F" w:rsidRPr="00467C7F">
              <w:rPr>
                <w:rFonts w:cs="Arial"/>
                <w:color w:val="000000"/>
                <w:lang w:val="sl-SI"/>
              </w:rPr>
              <w:t>(Uradni list RS, št. 24/05 – uradno prečiščeno besedilo, 109/08, 38/10 – ZUKN, 8/12, 21/13,</w:t>
            </w:r>
            <w:r w:rsidR="00467C7F" w:rsidRPr="00467C7F">
              <w:rPr>
                <w:rFonts w:cs="Arial"/>
                <w:lang w:val="sl-SI"/>
              </w:rPr>
              <w:t xml:space="preserve"> 47/13 – ZDU-1G, </w:t>
            </w:r>
            <w:r w:rsidR="00467C7F" w:rsidRPr="00467C7F">
              <w:rPr>
                <w:rFonts w:ascii="Helv" w:hAnsi="Helv" w:cs="Helv"/>
                <w:bCs/>
                <w:color w:val="000000"/>
                <w:lang w:val="sl-SI" w:eastAsia="sl-SI"/>
              </w:rPr>
              <w:t>65/14 in 55/17</w:t>
            </w:r>
            <w:r w:rsidR="00467C7F" w:rsidRPr="00467C7F">
              <w:rPr>
                <w:rFonts w:cs="Arial"/>
                <w:color w:val="000000"/>
                <w:lang w:val="sl-SI"/>
              </w:rPr>
              <w:t>)</w:t>
            </w:r>
            <w:r w:rsidR="00467C7F">
              <w:rPr>
                <w:rFonts w:cs="Arial"/>
                <w:color w:val="000000"/>
                <w:lang w:val="sl-SI"/>
              </w:rPr>
              <w:t xml:space="preserve"> </w:t>
            </w:r>
            <w:r w:rsidRPr="00467C7F">
              <w:rPr>
                <w:rFonts w:cs="Arial"/>
                <w:color w:val="000000"/>
                <w:lang w:val="sl-SI" w:eastAsia="sl-SI"/>
              </w:rPr>
              <w:t>je</w:t>
            </w:r>
            <w:r w:rsidRPr="00B313A1">
              <w:rPr>
                <w:rFonts w:cs="Arial"/>
                <w:color w:val="000000"/>
                <w:lang w:val="sl-SI" w:eastAsia="sl-SI"/>
              </w:rPr>
              <w:t xml:space="preserve"> Vlada Republike Slovenije na … seji pod točko ... dne ………. sprejela naslednji</w:t>
            </w:r>
          </w:p>
          <w:p w14:paraId="3C43D8B0" w14:textId="77777777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11DCA02C" w14:textId="77777777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center"/>
              <w:textAlignment w:val="baseline"/>
              <w:rPr>
                <w:rFonts w:cs="Arial"/>
                <w:color w:val="000000"/>
                <w:lang w:val="sl-SI" w:eastAsia="sl-SI"/>
              </w:rPr>
            </w:pPr>
            <w:r w:rsidRPr="00B313A1">
              <w:rPr>
                <w:rFonts w:cs="Arial"/>
                <w:color w:val="000000"/>
                <w:lang w:val="sl-SI" w:eastAsia="sl-SI"/>
              </w:rPr>
              <w:t>S K L E P</w:t>
            </w:r>
          </w:p>
          <w:p w14:paraId="57F96F5B" w14:textId="1FA8BDAD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 w:rsidRPr="00B313A1">
              <w:rPr>
                <w:rFonts w:cs="Arial"/>
                <w:color w:val="000000"/>
                <w:lang w:val="sl-SI" w:eastAsia="sl-SI"/>
              </w:rPr>
              <w:t xml:space="preserve">Vlada Republike Slovenije je izdala Uredbo o </w:t>
            </w:r>
            <w:r w:rsidR="00423A9B">
              <w:rPr>
                <w:rFonts w:cs="Arial"/>
                <w:color w:val="000000"/>
                <w:lang w:val="sl-SI" w:eastAsia="sl-SI"/>
              </w:rPr>
              <w:t>sprememb</w:t>
            </w:r>
            <w:r w:rsidR="006D51E5">
              <w:rPr>
                <w:rFonts w:cs="Arial"/>
                <w:color w:val="000000"/>
                <w:lang w:val="sl-SI" w:eastAsia="sl-SI"/>
              </w:rPr>
              <w:t>ah in dopolnitvi</w:t>
            </w:r>
            <w:r w:rsidRPr="00B313A1">
              <w:rPr>
                <w:rFonts w:cs="Arial"/>
                <w:color w:val="000000"/>
                <w:lang w:val="sl-SI" w:eastAsia="sl-SI"/>
              </w:rPr>
              <w:t xml:space="preserve"> Uredbe o organih v sestavi ministrstev in jo objavi v Uradnem listu Republike Slovenije.  </w:t>
            </w:r>
          </w:p>
          <w:p w14:paraId="1731D8D1" w14:textId="77777777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6E578CD6" w14:textId="77777777" w:rsidR="00F34C87" w:rsidRPr="00B313A1" w:rsidRDefault="00F34C87" w:rsidP="004427FF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FC2CF73" w14:textId="77777777" w:rsidR="00F34C87" w:rsidRPr="00B313A1" w:rsidRDefault="00F34C87" w:rsidP="004427FF">
            <w:pPr>
              <w:pStyle w:val="Naslov3"/>
              <w:spacing w:before="0"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</w:pPr>
            <w:r w:rsidRPr="00B313A1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                                                                                                mag. Janja </w:t>
            </w:r>
            <w:proofErr w:type="spellStart"/>
            <w:r w:rsidRPr="00B313A1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>Garvas</w:t>
            </w:r>
            <w:proofErr w:type="spellEnd"/>
            <w:r w:rsidRPr="00B313A1">
              <w:rPr>
                <w:rFonts w:ascii="Arial" w:eastAsia="Times New Roman" w:hAnsi="Arial" w:cs="Arial"/>
                <w:color w:val="000000"/>
                <w:sz w:val="20"/>
                <w:lang w:val="sl-SI" w:eastAsia="sl-SI"/>
              </w:rPr>
              <w:t xml:space="preserve"> Hočevar</w:t>
            </w:r>
          </w:p>
          <w:p w14:paraId="5F9D4338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color w:val="000000"/>
                <w:sz w:val="20"/>
                <w:szCs w:val="24"/>
                <w:lang w:val="sl-SI" w:eastAsia="sl-SI"/>
              </w:rPr>
            </w:pPr>
            <w:r w:rsidRPr="00B313A1">
              <w:rPr>
                <w:rFonts w:cs="Arial"/>
                <w:color w:val="000000"/>
                <w:sz w:val="20"/>
                <w:szCs w:val="24"/>
                <w:lang w:val="sl-SI" w:eastAsia="sl-SI"/>
              </w:rPr>
              <w:t xml:space="preserve">                                                                                           V.D. GENERALNEGA SEKRETARJA</w:t>
            </w:r>
          </w:p>
          <w:p w14:paraId="2F28B062" w14:textId="77777777" w:rsidR="00F34C87" w:rsidRPr="00B313A1" w:rsidRDefault="00F34C87" w:rsidP="004427FF">
            <w:pPr>
              <w:spacing w:before="60" w:after="120" w:line="240" w:lineRule="atLeast"/>
              <w:rPr>
                <w:rFonts w:cs="Arial"/>
                <w:color w:val="000000"/>
                <w:szCs w:val="20"/>
                <w:lang w:val="sl-SI"/>
              </w:rPr>
            </w:pPr>
          </w:p>
          <w:p w14:paraId="47036ECD" w14:textId="77777777" w:rsidR="00F34C87" w:rsidRPr="00B313A1" w:rsidRDefault="00F34C87" w:rsidP="004427FF">
            <w:pPr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  <w:r w:rsidRPr="00B313A1">
              <w:rPr>
                <w:rFonts w:cs="Arial"/>
                <w:color w:val="000000"/>
                <w:szCs w:val="20"/>
                <w:lang w:val="sl-SI" w:eastAsia="sl-SI"/>
              </w:rPr>
              <w:t>Prejmejo:</w:t>
            </w:r>
          </w:p>
          <w:p w14:paraId="3BD741FB" w14:textId="069CCE59" w:rsidR="00F34C87" w:rsidRPr="00B313A1" w:rsidRDefault="006D51E5" w:rsidP="006D51E5">
            <w:pPr>
              <w:numPr>
                <w:ilvl w:val="0"/>
                <w:numId w:val="1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ministrstva in vladne službe</w:t>
            </w:r>
          </w:p>
        </w:tc>
      </w:tr>
      <w:tr w:rsidR="00F34C87" w:rsidRPr="006D51E5" w14:paraId="6CBF5566" w14:textId="77777777" w:rsidTr="009D4881">
        <w:tc>
          <w:tcPr>
            <w:tcW w:w="9100" w:type="dxa"/>
            <w:gridSpan w:val="12"/>
          </w:tcPr>
          <w:p w14:paraId="5CC7817C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34C87" w:rsidRPr="00B313A1" w14:paraId="3559414B" w14:textId="77777777" w:rsidTr="009D4881">
        <w:tc>
          <w:tcPr>
            <w:tcW w:w="9100" w:type="dxa"/>
            <w:gridSpan w:val="12"/>
          </w:tcPr>
          <w:p w14:paraId="033C24B7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89512B" w14:paraId="4DFAF0C7" w14:textId="77777777" w:rsidTr="009D4881">
        <w:tc>
          <w:tcPr>
            <w:tcW w:w="9100" w:type="dxa"/>
            <w:gridSpan w:val="12"/>
          </w:tcPr>
          <w:p w14:paraId="3C2AB8A9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F34C87" w:rsidRPr="0089512B" w14:paraId="143DAE6B" w14:textId="77777777" w:rsidTr="009D4881">
        <w:tc>
          <w:tcPr>
            <w:tcW w:w="9100" w:type="dxa"/>
            <w:gridSpan w:val="12"/>
          </w:tcPr>
          <w:p w14:paraId="2EF3E3C7" w14:textId="77777777" w:rsidR="00F34C87" w:rsidRPr="00B313A1" w:rsidRDefault="00F34C87" w:rsidP="004427FF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 w:cs="Arial"/>
                <w:szCs w:val="20"/>
                <w:lang w:val="sl-SI"/>
              </w:rPr>
            </w:pPr>
            <w:r w:rsidRPr="00B313A1">
              <w:rPr>
                <w:rFonts w:eastAsiaTheme="minorHAnsi" w:cs="Arial"/>
                <w:szCs w:val="20"/>
                <w:lang w:val="sl-SI"/>
              </w:rPr>
              <w:t>Boštjan Koritnik, minister za javno upravo</w:t>
            </w:r>
          </w:p>
          <w:p w14:paraId="5D7608D5" w14:textId="77777777" w:rsidR="00F34C87" w:rsidRPr="00B313A1" w:rsidRDefault="00CB3098" w:rsidP="004427F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eastAsiaTheme="minorHAnsi" w:cs="Arial"/>
                <w:szCs w:val="20"/>
                <w:lang w:val="sl-SI"/>
              </w:rPr>
              <w:t>Peter Pogačar</w:t>
            </w:r>
            <w:r w:rsidR="00F34C87" w:rsidRPr="00B313A1">
              <w:rPr>
                <w:rFonts w:cs="Arial"/>
                <w:iCs/>
                <w:szCs w:val="20"/>
                <w:lang w:val="sl-SI" w:eastAsia="sl-SI"/>
              </w:rPr>
              <w:t>,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generalni direktor,</w:t>
            </w:r>
            <w:r w:rsidR="00F34C87" w:rsidRPr="00B313A1">
              <w:rPr>
                <w:rFonts w:cs="Arial"/>
                <w:iCs/>
                <w:szCs w:val="20"/>
                <w:lang w:val="sl-SI" w:eastAsia="sl-SI"/>
              </w:rPr>
              <w:t xml:space="preserve"> Ministrstvo za javno upravo</w:t>
            </w:r>
          </w:p>
        </w:tc>
      </w:tr>
      <w:tr w:rsidR="00F34C87" w:rsidRPr="0089512B" w14:paraId="7C528417" w14:textId="77777777" w:rsidTr="009D4881">
        <w:tc>
          <w:tcPr>
            <w:tcW w:w="9100" w:type="dxa"/>
            <w:gridSpan w:val="12"/>
          </w:tcPr>
          <w:p w14:paraId="1D590CF3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F34C87" w:rsidRPr="00B313A1" w14:paraId="646DB752" w14:textId="77777777" w:rsidTr="009D4881">
        <w:tc>
          <w:tcPr>
            <w:tcW w:w="9100" w:type="dxa"/>
            <w:gridSpan w:val="12"/>
          </w:tcPr>
          <w:p w14:paraId="04A260F1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89512B" w14:paraId="11FA7530" w14:textId="77777777" w:rsidTr="009D4881">
        <w:tc>
          <w:tcPr>
            <w:tcW w:w="9100" w:type="dxa"/>
            <w:gridSpan w:val="12"/>
          </w:tcPr>
          <w:p w14:paraId="601EA05A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F34C87" w:rsidRPr="00B313A1" w14:paraId="39425169" w14:textId="77777777" w:rsidTr="009D4881">
        <w:tc>
          <w:tcPr>
            <w:tcW w:w="9100" w:type="dxa"/>
            <w:gridSpan w:val="12"/>
          </w:tcPr>
          <w:p w14:paraId="506E79C5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B313A1" w14:paraId="09D10EE8" w14:textId="77777777" w:rsidTr="009D4881">
        <w:tc>
          <w:tcPr>
            <w:tcW w:w="9100" w:type="dxa"/>
            <w:gridSpan w:val="12"/>
          </w:tcPr>
          <w:p w14:paraId="4039F0A0" w14:textId="77777777" w:rsidR="00F34C87" w:rsidRPr="00B313A1" w:rsidRDefault="00F34C87" w:rsidP="004427FF">
            <w:pPr>
              <w:pStyle w:val="Oddelek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F34C87" w:rsidRPr="00423A9B" w14:paraId="26ABC03A" w14:textId="77777777" w:rsidTr="009D4881">
        <w:tc>
          <w:tcPr>
            <w:tcW w:w="9100" w:type="dxa"/>
            <w:gridSpan w:val="12"/>
          </w:tcPr>
          <w:p w14:paraId="0C760508" w14:textId="5B9DF922" w:rsidR="0024575C" w:rsidRPr="00B313A1" w:rsidRDefault="0024575C" w:rsidP="002F506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lang w:val="sl-SI"/>
              </w:rPr>
            </w:pPr>
          </w:p>
        </w:tc>
      </w:tr>
      <w:tr w:rsidR="00F34C87" w:rsidRPr="00B313A1" w14:paraId="099DB1EC" w14:textId="77777777" w:rsidTr="009D4881">
        <w:tc>
          <w:tcPr>
            <w:tcW w:w="9100" w:type="dxa"/>
            <w:gridSpan w:val="12"/>
          </w:tcPr>
          <w:p w14:paraId="25FA2D04" w14:textId="77777777" w:rsidR="00F34C87" w:rsidRPr="00B313A1" w:rsidRDefault="00F34C87" w:rsidP="004427FF">
            <w:pPr>
              <w:pStyle w:val="Oddelek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F34C87" w:rsidRPr="00B313A1" w14:paraId="11123A0C" w14:textId="77777777" w:rsidTr="0066409A">
        <w:tc>
          <w:tcPr>
            <w:tcW w:w="1394" w:type="dxa"/>
          </w:tcPr>
          <w:p w14:paraId="01BF5872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635" w:type="dxa"/>
            <w:gridSpan w:val="9"/>
          </w:tcPr>
          <w:p w14:paraId="24B0B940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071" w:type="dxa"/>
            <w:gridSpan w:val="2"/>
            <w:vAlign w:val="center"/>
          </w:tcPr>
          <w:p w14:paraId="2ABF89B2" w14:textId="77777777" w:rsidR="00F34C87" w:rsidRPr="004A5563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4A5563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2CE0EC0B" w14:textId="77777777" w:rsidTr="0066409A">
        <w:tc>
          <w:tcPr>
            <w:tcW w:w="1394" w:type="dxa"/>
          </w:tcPr>
          <w:p w14:paraId="0349A3AC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635" w:type="dxa"/>
            <w:gridSpan w:val="9"/>
          </w:tcPr>
          <w:p w14:paraId="3B18B1A3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071" w:type="dxa"/>
            <w:gridSpan w:val="2"/>
            <w:vAlign w:val="center"/>
          </w:tcPr>
          <w:p w14:paraId="3D637DE1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3F6F3817" w14:textId="77777777" w:rsidTr="0066409A">
        <w:tc>
          <w:tcPr>
            <w:tcW w:w="1394" w:type="dxa"/>
          </w:tcPr>
          <w:p w14:paraId="4BCC2A87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635" w:type="dxa"/>
            <w:gridSpan w:val="9"/>
          </w:tcPr>
          <w:p w14:paraId="72885049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071" w:type="dxa"/>
            <w:gridSpan w:val="2"/>
            <w:vAlign w:val="center"/>
          </w:tcPr>
          <w:p w14:paraId="727CF927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1E9115AB" w14:textId="77777777" w:rsidTr="0066409A">
        <w:tc>
          <w:tcPr>
            <w:tcW w:w="1394" w:type="dxa"/>
          </w:tcPr>
          <w:p w14:paraId="28C7ABFD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635" w:type="dxa"/>
            <w:gridSpan w:val="9"/>
          </w:tcPr>
          <w:p w14:paraId="0F1DD664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071" w:type="dxa"/>
            <w:gridSpan w:val="2"/>
            <w:vAlign w:val="center"/>
          </w:tcPr>
          <w:p w14:paraId="06B666C4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675A5395" w14:textId="77777777" w:rsidTr="0066409A">
        <w:tc>
          <w:tcPr>
            <w:tcW w:w="1394" w:type="dxa"/>
          </w:tcPr>
          <w:p w14:paraId="3EF8F7E5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635" w:type="dxa"/>
            <w:gridSpan w:val="9"/>
          </w:tcPr>
          <w:p w14:paraId="704ADD90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071" w:type="dxa"/>
            <w:gridSpan w:val="2"/>
            <w:vAlign w:val="center"/>
          </w:tcPr>
          <w:p w14:paraId="0322C132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511B0173" w14:textId="77777777" w:rsidTr="0066409A">
        <w:tc>
          <w:tcPr>
            <w:tcW w:w="1394" w:type="dxa"/>
          </w:tcPr>
          <w:p w14:paraId="0F4572B8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635" w:type="dxa"/>
            <w:gridSpan w:val="9"/>
          </w:tcPr>
          <w:p w14:paraId="764EC36C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071" w:type="dxa"/>
            <w:gridSpan w:val="2"/>
            <w:vAlign w:val="center"/>
          </w:tcPr>
          <w:p w14:paraId="46AC0A7C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2F87E0C2" w14:textId="77777777" w:rsidTr="0066409A">
        <w:tc>
          <w:tcPr>
            <w:tcW w:w="1394" w:type="dxa"/>
            <w:tcBorders>
              <w:bottom w:val="single" w:sz="4" w:space="0" w:color="auto"/>
            </w:tcBorders>
          </w:tcPr>
          <w:p w14:paraId="141380C8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</w:tcBorders>
          </w:tcPr>
          <w:p w14:paraId="4B4030A1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78965E43" w14:textId="77777777" w:rsidR="00F34C87" w:rsidRPr="00B313A1" w:rsidRDefault="00F34C87" w:rsidP="004427FF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lastRenderedPageBreak/>
              <w:t>nacionalne dokumente razvojnega načrtovanja</w:t>
            </w:r>
          </w:p>
          <w:p w14:paraId="3BAB1F02" w14:textId="77777777" w:rsidR="00F34C87" w:rsidRPr="00B313A1" w:rsidRDefault="00F34C87" w:rsidP="004427FF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2ED17482" w14:textId="77777777" w:rsidR="00F34C87" w:rsidRPr="00B313A1" w:rsidRDefault="00F34C87" w:rsidP="004427FF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346F5E78" w14:textId="77777777" w:rsidR="00F34C87" w:rsidRPr="00B313A1" w:rsidRDefault="00F34C87" w:rsidP="004427FF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lastRenderedPageBreak/>
              <w:t>NE</w:t>
            </w:r>
          </w:p>
        </w:tc>
      </w:tr>
      <w:tr w:rsidR="00F34C87" w:rsidRPr="0089512B" w14:paraId="5AA15495" w14:textId="77777777" w:rsidTr="009D4881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10A" w14:textId="77777777" w:rsidR="00F34C87" w:rsidRPr="00B313A1" w:rsidRDefault="00F34C87" w:rsidP="004427F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751FA8F2" w14:textId="77777777" w:rsidR="00F34C87" w:rsidRPr="00B313A1" w:rsidRDefault="00F34C87" w:rsidP="004427F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bCs/>
                <w:szCs w:val="20"/>
                <w:lang w:val="sl-SI" w:eastAsia="sl-SI"/>
              </w:rPr>
            </w:pPr>
            <w:r w:rsidRPr="00B313A1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  <w:tr w:rsidR="00F34C87" w:rsidRPr="0089512B" w14:paraId="21223413" w14:textId="77777777" w:rsidTr="009D4881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DF4" w14:textId="77777777" w:rsidR="00F34C87" w:rsidRPr="00B313A1" w:rsidRDefault="00F34C87" w:rsidP="004427FF">
            <w:pPr>
              <w:pStyle w:val="Oddelek"/>
              <w:numPr>
                <w:ilvl w:val="0"/>
                <w:numId w:val="0"/>
              </w:numPr>
              <w:spacing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F34C87" w:rsidRPr="00B313A1" w14:paraId="6FF0E842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F40" w14:textId="77777777" w:rsidR="00F34C87" w:rsidRPr="00B313A1" w:rsidRDefault="00F34C87" w:rsidP="004427FF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5A1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D0FC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908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0EB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F34C87" w:rsidRPr="00B313A1" w14:paraId="0108EA75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15C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313A1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313A1">
              <w:rPr>
                <w:b/>
                <w:szCs w:val="20"/>
                <w:lang w:val="sl-SI"/>
              </w:rPr>
              <w:t>–</w:t>
            </w:r>
            <w:r w:rsidRPr="00B313A1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0C2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E02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9CD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45A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B313A1" w14:paraId="06D53A7E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459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313A1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313A1">
              <w:rPr>
                <w:b/>
                <w:szCs w:val="20"/>
                <w:lang w:val="sl-SI"/>
              </w:rPr>
              <w:t>–</w:t>
            </w:r>
            <w:r w:rsidRPr="00B313A1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CDD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A1F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706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120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B313A1" w14:paraId="7B8B9496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A49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313A1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313A1">
              <w:rPr>
                <w:b/>
                <w:szCs w:val="20"/>
                <w:lang w:val="sl-SI"/>
              </w:rPr>
              <w:t>–</w:t>
            </w:r>
            <w:r w:rsidRPr="00B313A1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A4C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F0B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CC5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F1D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34C87" w:rsidRPr="00B313A1" w14:paraId="78CDBAC2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284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313A1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313A1">
              <w:rPr>
                <w:b/>
                <w:szCs w:val="20"/>
                <w:lang w:val="sl-SI"/>
              </w:rPr>
              <w:t>–</w:t>
            </w:r>
            <w:r w:rsidRPr="00B313A1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DE4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8CC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334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43E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34C87" w:rsidRPr="00B313A1" w14:paraId="71E04D01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553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B313A1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313A1">
              <w:rPr>
                <w:b/>
                <w:szCs w:val="20"/>
                <w:lang w:val="sl-SI"/>
              </w:rPr>
              <w:t>–</w:t>
            </w:r>
            <w:r w:rsidRPr="00B313A1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38C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3A6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D37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C84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89512B" w14:paraId="581568E7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F72363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ind w:left="142" w:hanging="142"/>
              <w:rPr>
                <w:rFonts w:cs="Arial"/>
                <w:sz w:val="20"/>
                <w:szCs w:val="20"/>
              </w:rPr>
            </w:pPr>
            <w:r w:rsidRPr="00B313A1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F34C87" w:rsidRPr="0089512B" w14:paraId="14EDEF8F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63AE3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B313A1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B313A1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F34C87" w:rsidRPr="00B313A1" w14:paraId="1892321A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34E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D35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B19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6D7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7E4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34C87" w:rsidRPr="00B313A1" w14:paraId="262789B9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4FB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A3C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3D2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B3A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509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F34C87" w:rsidRPr="00B313A1" w14:paraId="5DFE43F4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DF41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r w:rsidRPr="00B313A1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577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B2CD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F34C87" w:rsidRPr="00B313A1" w14:paraId="54B72888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1CD8A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B313A1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B313A1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F34C87" w:rsidRPr="00B313A1" w14:paraId="21526EEA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DEC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B84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6B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C18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D5D" w14:textId="77777777" w:rsidR="00F34C87" w:rsidRPr="00B313A1" w:rsidRDefault="00F34C87" w:rsidP="004427FF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9D4881" w14:paraId="44BAABBF" w14:textId="77777777" w:rsidTr="0042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585" w14:textId="31365561" w:rsidR="009D4881" w:rsidRPr="0066409A" w:rsidRDefault="009D4881">
            <w:pPr>
              <w:rPr>
                <w:lang w:val="sl-SI" w:eastAsia="sl-SI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BB4" w14:textId="631ED74B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590" w14:textId="0AFE9174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05A" w14:textId="2405BBB3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AC5" w14:textId="1E8D09D3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D4881" w14:paraId="6E1A5ABA" w14:textId="77777777" w:rsidTr="0042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29B" w14:textId="2B664B75" w:rsidR="009D4881" w:rsidRPr="0066409A" w:rsidRDefault="009D4881">
            <w:pPr>
              <w:rPr>
                <w:lang w:val="sl-SI" w:eastAsia="sl-SI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9D" w14:textId="04E6F589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5AE" w14:textId="2C52F0A7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31E" w14:textId="0C762AC1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47F" w14:textId="23BEB794" w:rsidR="009D4881" w:rsidRPr="0066409A" w:rsidRDefault="009D488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exac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66409A" w14:paraId="00EBC9CB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DAD1" w14:textId="77777777" w:rsidR="00F34C87" w:rsidRPr="0066409A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  <w:r w:rsidRPr="0066409A">
              <w:rPr>
                <w:rFonts w:cs="Arial"/>
                <w:bCs/>
                <w:sz w:val="20"/>
                <w:szCs w:val="20"/>
              </w:rPr>
              <w:t>SKUPAJ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4A2" w14:textId="0B3725BE" w:rsidR="00F34C87" w:rsidRPr="0066409A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0E0" w14:textId="66955DAA" w:rsidR="00F34C87" w:rsidRPr="0066409A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34C87" w:rsidRPr="00B313A1" w14:paraId="25CDDA23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A9311B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B313A1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B313A1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F34C87" w:rsidRPr="00B313A1" w14:paraId="18E78CFC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435C" w14:textId="77777777" w:rsidR="00F34C87" w:rsidRPr="00B313A1" w:rsidRDefault="00F34C87" w:rsidP="004427FF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7AC" w14:textId="77777777" w:rsidR="00F34C87" w:rsidRPr="00B313A1" w:rsidRDefault="00F34C87" w:rsidP="004427FF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6DC" w14:textId="77777777" w:rsidR="00F34C87" w:rsidRPr="00B313A1" w:rsidRDefault="00F34C87" w:rsidP="004427FF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34C87" w:rsidRPr="00B313A1" w14:paraId="2F31932D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901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r w:rsidRPr="00B313A1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FD7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B33" w14:textId="77777777" w:rsidR="00F34C87" w:rsidRPr="00B313A1" w:rsidRDefault="00F34C87" w:rsidP="004427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F34C87" w:rsidRPr="0089512B" w14:paraId="4FEE7557" w14:textId="77777777" w:rsidTr="009D4881">
        <w:trPr>
          <w:trHeight w:val="762"/>
        </w:trPr>
        <w:tc>
          <w:tcPr>
            <w:tcW w:w="9100" w:type="dxa"/>
            <w:gridSpan w:val="12"/>
          </w:tcPr>
          <w:p w14:paraId="1BE80269" w14:textId="77777777" w:rsidR="00F34C87" w:rsidRPr="00B313A1" w:rsidRDefault="00F34C87" w:rsidP="004427FF">
            <w:pPr>
              <w:widowControl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B313A1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2EB1408D" w14:textId="77777777" w:rsidR="00F34C87" w:rsidRPr="00B313A1" w:rsidRDefault="00F34C87" w:rsidP="004427FF">
            <w:pPr>
              <w:widowControl w:val="0"/>
              <w:numPr>
                <w:ilvl w:val="0"/>
                <w:numId w:val="8"/>
              </w:numPr>
              <w:suppressAutoHyphens/>
              <w:spacing w:line="24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610622DC" w14:textId="77777777" w:rsidR="00F34C87" w:rsidRPr="00B313A1" w:rsidRDefault="00F34C87" w:rsidP="004427FF">
            <w:pPr>
              <w:widowControl w:val="0"/>
              <w:spacing w:line="240" w:lineRule="atLeas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43743042" w14:textId="77777777" w:rsidR="00F34C87" w:rsidRPr="00B313A1" w:rsidRDefault="00F34C87" w:rsidP="004427FF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5B6C21C0" w14:textId="77777777" w:rsidR="00F34C87" w:rsidRPr="00B313A1" w:rsidRDefault="00F34C87" w:rsidP="004427FF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odhodkov državnega proračuna, ki niso načrtovani na ukrepih oziroma projektih sprejetih </w:t>
            </w:r>
            <w:r w:rsidRPr="00B313A1">
              <w:rPr>
                <w:rFonts w:cs="Arial"/>
                <w:szCs w:val="20"/>
                <w:lang w:val="sl-SI" w:eastAsia="sl-SI"/>
              </w:rPr>
              <w:lastRenderedPageBreak/>
              <w:t>proračunov,</w:t>
            </w:r>
          </w:p>
          <w:p w14:paraId="5E57B16B" w14:textId="77777777" w:rsidR="00F34C87" w:rsidRPr="00B313A1" w:rsidRDefault="00F34C87" w:rsidP="004427FF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653E3A93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1F59F80A" w14:textId="77777777" w:rsidR="00F34C87" w:rsidRPr="00B313A1" w:rsidRDefault="00F34C87" w:rsidP="004427FF">
            <w:pPr>
              <w:widowControl w:val="0"/>
              <w:numPr>
                <w:ilvl w:val="0"/>
                <w:numId w:val="8"/>
              </w:numPr>
              <w:suppressAutoHyphens/>
              <w:spacing w:line="24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598D5AEB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EE5C78F" w14:textId="77777777" w:rsidR="00F34C87" w:rsidRPr="00B313A1" w:rsidRDefault="00F34C87" w:rsidP="004427FF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313A1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313A1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702578C9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313A1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313A1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6897ADEE" w14:textId="77777777" w:rsidR="00F34C87" w:rsidRPr="00B313A1" w:rsidRDefault="00F34C87" w:rsidP="004427FF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1DF8677E" w14:textId="77777777" w:rsidR="00F34C87" w:rsidRPr="00B313A1" w:rsidRDefault="00F34C87" w:rsidP="004427FF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5DA7130E" w14:textId="77777777" w:rsidR="00F34C87" w:rsidRPr="00B313A1" w:rsidRDefault="00F34C87" w:rsidP="004427FF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6D92E875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313A1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313A1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7ECD1AE" w14:textId="77777777" w:rsidR="00F34C87" w:rsidRPr="00B313A1" w:rsidRDefault="00F34C87" w:rsidP="004427FF">
            <w:pPr>
              <w:widowControl w:val="0"/>
              <w:suppressAutoHyphens/>
              <w:spacing w:line="240" w:lineRule="atLeas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313A1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313A1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1334DFBF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313A1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313A1">
              <w:rPr>
                <w:rFonts w:cs="Arial"/>
                <w:szCs w:val="20"/>
                <w:lang w:val="sl-SI" w:eastAsia="sl-SI"/>
              </w:rPr>
              <w:t>.</w:t>
            </w:r>
          </w:p>
          <w:p w14:paraId="6E786C90" w14:textId="77777777" w:rsidR="00F34C87" w:rsidRPr="00B313A1" w:rsidRDefault="00F34C87" w:rsidP="004427FF">
            <w:pPr>
              <w:widowControl w:val="0"/>
              <w:suppressAutoHyphens/>
              <w:spacing w:line="240" w:lineRule="atLeas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313A1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313A1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1CE9C9C6" w14:textId="77777777" w:rsidR="00F34C87" w:rsidRPr="00B313A1" w:rsidRDefault="00F34C87" w:rsidP="004427FF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313A1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313A1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313A1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313A1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313A1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F34C87" w:rsidRPr="0089512B" w14:paraId="59DD6802" w14:textId="77777777" w:rsidTr="002F5065">
        <w:trPr>
          <w:trHeight w:val="48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E3B" w14:textId="77777777" w:rsidR="00F34C87" w:rsidRPr="00B313A1" w:rsidRDefault="00F34C87" w:rsidP="004427FF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bookmarkStart w:id="1" w:name="_Hlk51156396"/>
            <w:r w:rsidRPr="00B313A1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bookmarkEnd w:id="1"/>
          <w:p w14:paraId="4737C06E" w14:textId="77777777" w:rsidR="00F34C87" w:rsidRDefault="00F34C87" w:rsidP="002F5065">
            <w:pPr>
              <w:spacing w:line="240" w:lineRule="atLeast"/>
              <w:rPr>
                <w:rFonts w:cs="Arial"/>
                <w:szCs w:val="20"/>
                <w:lang w:val="sl-SI"/>
              </w:rPr>
            </w:pPr>
            <w:r w:rsidRPr="00B313A1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2583ADCA" w14:textId="77777777" w:rsidR="00175DFA" w:rsidRDefault="00175DFA" w:rsidP="002F5065">
            <w:pPr>
              <w:spacing w:line="240" w:lineRule="atLeast"/>
              <w:rPr>
                <w:rFonts w:cs="Arial"/>
                <w:szCs w:val="20"/>
                <w:lang w:val="sl-SI"/>
              </w:rPr>
            </w:pPr>
          </w:p>
          <w:p w14:paraId="19512AA3" w14:textId="2CFDAA00" w:rsidR="00175DFA" w:rsidRPr="00B313A1" w:rsidRDefault="00175DFA" w:rsidP="002F5065">
            <w:pPr>
              <w:spacing w:line="240" w:lineRule="atLeast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Predlagane spremembe nimajo finančnih posledic.</w:t>
            </w:r>
          </w:p>
        </w:tc>
      </w:tr>
      <w:tr w:rsidR="00F34C87" w:rsidRPr="0089512B" w14:paraId="031A1516" w14:textId="77777777" w:rsidTr="009D4881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8CB" w14:textId="77777777" w:rsidR="00F34C87" w:rsidRPr="00B313A1" w:rsidRDefault="00F34C87" w:rsidP="004427FF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B313A1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34C87" w:rsidRPr="00B313A1" w14:paraId="325C17A3" w14:textId="77777777" w:rsidTr="0066409A">
        <w:tc>
          <w:tcPr>
            <w:tcW w:w="6783" w:type="dxa"/>
            <w:gridSpan w:val="9"/>
          </w:tcPr>
          <w:p w14:paraId="1AA7AF75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14:paraId="2E02D367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14:paraId="3D74F43B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14:paraId="4ACA3ECB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317" w:type="dxa"/>
            <w:gridSpan w:val="3"/>
          </w:tcPr>
          <w:p w14:paraId="4BD7D6E6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89512B" w14:paraId="3465ACD9" w14:textId="77777777" w:rsidTr="009D4881">
        <w:trPr>
          <w:trHeight w:val="274"/>
        </w:trPr>
        <w:tc>
          <w:tcPr>
            <w:tcW w:w="9100" w:type="dxa"/>
            <w:gridSpan w:val="12"/>
          </w:tcPr>
          <w:p w14:paraId="12039924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14:paraId="2F16B426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 w:rsidRPr="00B313A1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  <w:p w14:paraId="1509E6E1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14:paraId="37EB0DBF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14:paraId="4F7B2137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14:paraId="41B62A19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0479E93C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53F568B4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08BEAD4B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160AB8F1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F34C87" w:rsidRPr="00B313A1" w14:paraId="3EB086CB" w14:textId="77777777" w:rsidTr="009D4881">
        <w:tc>
          <w:tcPr>
            <w:tcW w:w="9100" w:type="dxa"/>
            <w:gridSpan w:val="12"/>
            <w:vAlign w:val="center"/>
          </w:tcPr>
          <w:p w14:paraId="3BA4DC9F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F34C87" w:rsidRPr="00B313A1" w14:paraId="1DBBE8B7" w14:textId="77777777" w:rsidTr="0066409A">
        <w:tc>
          <w:tcPr>
            <w:tcW w:w="6783" w:type="dxa"/>
            <w:gridSpan w:val="9"/>
          </w:tcPr>
          <w:p w14:paraId="152FFB15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317" w:type="dxa"/>
            <w:gridSpan w:val="3"/>
          </w:tcPr>
          <w:p w14:paraId="6CC0063B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5FC1118A" w14:textId="77777777" w:rsidTr="009D4881">
        <w:tc>
          <w:tcPr>
            <w:tcW w:w="9100" w:type="dxa"/>
            <w:gridSpan w:val="12"/>
          </w:tcPr>
          <w:p w14:paraId="4CDB81E2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C1286EE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Gradiva ni treba objavljati na spletni strani, ker gre za urejanje notranje organizacije organov državne </w:t>
            </w: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uprave.</w:t>
            </w:r>
          </w:p>
          <w:p w14:paraId="0DCF2B69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F34C87" w:rsidRPr="0089512B" w14:paraId="026F4E8C" w14:textId="77777777" w:rsidTr="009D4881">
        <w:tc>
          <w:tcPr>
            <w:tcW w:w="9100" w:type="dxa"/>
            <w:gridSpan w:val="12"/>
          </w:tcPr>
          <w:p w14:paraId="0CCAD665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(Če je odgovor DA, navedite:</w:t>
            </w:r>
          </w:p>
          <w:p w14:paraId="5C8F8C73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14:paraId="0A0BF49E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14:paraId="07B406E7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14:paraId="2079738F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14:paraId="6E52EBCB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predstavniki strokovne javnosti.</w:t>
            </w:r>
          </w:p>
          <w:p w14:paraId="7E2CC972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B313A1">
              <w:rPr>
                <w:rFonts w:cs="Arial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14:paraId="1739209D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14:paraId="05A4E6CE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2237100E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356FAACD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17F8396A" w14:textId="77777777" w:rsidR="00F34C87" w:rsidRPr="00B313A1" w:rsidRDefault="00F34C87" w:rsidP="004427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28BF612A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</w:t>
            </w:r>
          </w:p>
          <w:p w14:paraId="50FF50F0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 ……………..</w:t>
            </w:r>
          </w:p>
          <w:p w14:paraId="6DD0E85E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F34C87" w:rsidRPr="00B313A1" w14:paraId="28585F93" w14:textId="77777777" w:rsidTr="0066409A">
        <w:tc>
          <w:tcPr>
            <w:tcW w:w="6783" w:type="dxa"/>
            <w:gridSpan w:val="9"/>
            <w:vAlign w:val="center"/>
          </w:tcPr>
          <w:p w14:paraId="0324EFA9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317" w:type="dxa"/>
            <w:gridSpan w:val="3"/>
            <w:vAlign w:val="center"/>
          </w:tcPr>
          <w:p w14:paraId="3B0ACC9C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B313A1" w14:paraId="27A633D4" w14:textId="77777777" w:rsidTr="0066409A">
        <w:tc>
          <w:tcPr>
            <w:tcW w:w="6783" w:type="dxa"/>
            <w:gridSpan w:val="9"/>
            <w:vAlign w:val="center"/>
          </w:tcPr>
          <w:p w14:paraId="6157539B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317" w:type="dxa"/>
            <w:gridSpan w:val="3"/>
            <w:vAlign w:val="center"/>
          </w:tcPr>
          <w:p w14:paraId="6E2F4CE7" w14:textId="77777777" w:rsidR="00F34C87" w:rsidRPr="00B313A1" w:rsidRDefault="00F34C87" w:rsidP="004427FF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B313A1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</w:tbl>
    <w:p w14:paraId="2E1F13E0" w14:textId="77777777" w:rsidR="00F34C87" w:rsidRPr="00B313A1" w:rsidRDefault="00F34C87" w:rsidP="004427FF">
      <w:pPr>
        <w:spacing w:line="240" w:lineRule="atLeast"/>
        <w:ind w:left="5040"/>
        <w:jc w:val="center"/>
        <w:rPr>
          <w:lang w:val="sl-SI"/>
        </w:rPr>
      </w:pPr>
    </w:p>
    <w:p w14:paraId="794A3344" w14:textId="77777777" w:rsidR="00F34C87" w:rsidRDefault="00F34C87" w:rsidP="004427FF">
      <w:pPr>
        <w:spacing w:line="240" w:lineRule="atLeast"/>
        <w:ind w:left="5040"/>
        <w:jc w:val="center"/>
        <w:rPr>
          <w:lang w:val="sl-SI"/>
        </w:rPr>
      </w:pPr>
    </w:p>
    <w:p w14:paraId="2E9DAF11" w14:textId="77777777" w:rsidR="00F34C87" w:rsidRPr="00B313A1" w:rsidRDefault="00F34C87" w:rsidP="004427FF">
      <w:pPr>
        <w:spacing w:line="240" w:lineRule="atLeast"/>
        <w:ind w:left="5040"/>
        <w:jc w:val="center"/>
        <w:rPr>
          <w:lang w:val="sl-SI"/>
        </w:rPr>
      </w:pPr>
      <w:r w:rsidRPr="00B313A1">
        <w:rPr>
          <w:lang w:val="sl-SI"/>
        </w:rPr>
        <w:t>Boštjan Koritnik</w:t>
      </w:r>
    </w:p>
    <w:p w14:paraId="7251E049" w14:textId="77777777" w:rsidR="00F34C87" w:rsidRPr="00B313A1" w:rsidRDefault="00F34C87" w:rsidP="004427FF">
      <w:pPr>
        <w:spacing w:line="240" w:lineRule="atLeast"/>
        <w:ind w:left="5040"/>
        <w:jc w:val="center"/>
        <w:rPr>
          <w:lang w:val="sl-SI"/>
        </w:rPr>
      </w:pPr>
      <w:r w:rsidRPr="00B313A1">
        <w:rPr>
          <w:lang w:val="sl-SI"/>
        </w:rPr>
        <w:t>MINISTER</w:t>
      </w:r>
    </w:p>
    <w:p w14:paraId="4A164ACD" w14:textId="77777777" w:rsidR="00F34C87" w:rsidRPr="00B313A1" w:rsidRDefault="00F34C87" w:rsidP="004427FF">
      <w:pPr>
        <w:spacing w:line="240" w:lineRule="atLeast"/>
        <w:rPr>
          <w:lang w:val="sl-SI"/>
        </w:rPr>
      </w:pPr>
    </w:p>
    <w:p w14:paraId="54408518" w14:textId="77777777" w:rsidR="00A116AF" w:rsidRDefault="00A116AF" w:rsidP="004427FF">
      <w:pPr>
        <w:spacing w:line="240" w:lineRule="atLeast"/>
        <w:rPr>
          <w:lang w:val="sl-SI"/>
        </w:rPr>
      </w:pPr>
    </w:p>
    <w:p w14:paraId="4A3ED5C4" w14:textId="77777777" w:rsidR="00F34C87" w:rsidRPr="00B313A1" w:rsidRDefault="00F34C87" w:rsidP="004427FF">
      <w:pPr>
        <w:spacing w:line="240" w:lineRule="atLeast"/>
        <w:rPr>
          <w:lang w:val="sl-SI"/>
        </w:rPr>
      </w:pPr>
      <w:r w:rsidRPr="00B313A1">
        <w:rPr>
          <w:lang w:val="sl-SI"/>
        </w:rPr>
        <w:t xml:space="preserve">Priloga: </w:t>
      </w:r>
    </w:p>
    <w:p w14:paraId="679B9731" w14:textId="77777777" w:rsidR="00F34C87" w:rsidRPr="00B313A1" w:rsidRDefault="00F34C87" w:rsidP="004427FF">
      <w:pPr>
        <w:spacing w:line="240" w:lineRule="atLeast"/>
        <w:rPr>
          <w:lang w:val="sl-SI"/>
        </w:rPr>
      </w:pPr>
    </w:p>
    <w:p w14:paraId="57042E95" w14:textId="66F6B6E5" w:rsidR="00F34C87" w:rsidRPr="00860C1A" w:rsidRDefault="00F34C87" w:rsidP="00860C1A">
      <w:pPr>
        <w:pStyle w:val="Naslovpredpisa"/>
        <w:numPr>
          <w:ilvl w:val="0"/>
          <w:numId w:val="9"/>
        </w:numPr>
        <w:spacing w:before="0" w:line="240" w:lineRule="atLeast"/>
        <w:jc w:val="both"/>
        <w:rPr>
          <w:snapToGrid w:val="0"/>
          <w:szCs w:val="20"/>
          <w:lang w:val="sl-SI"/>
        </w:rPr>
      </w:pPr>
      <w:r w:rsidRPr="00F34C87">
        <w:rPr>
          <w:b w:val="0"/>
          <w:snapToGrid w:val="0"/>
          <w:sz w:val="20"/>
          <w:szCs w:val="20"/>
          <w:lang w:val="sl-SI"/>
        </w:rPr>
        <w:t xml:space="preserve">Predlog Uredbe o </w:t>
      </w:r>
      <w:r w:rsidR="00175DFA">
        <w:rPr>
          <w:b w:val="0"/>
          <w:snapToGrid w:val="0"/>
          <w:sz w:val="20"/>
          <w:szCs w:val="20"/>
          <w:lang w:val="sl-SI"/>
        </w:rPr>
        <w:t>sprememb</w:t>
      </w:r>
      <w:r w:rsidR="00860C1A">
        <w:rPr>
          <w:b w:val="0"/>
          <w:snapToGrid w:val="0"/>
          <w:sz w:val="20"/>
          <w:szCs w:val="20"/>
          <w:lang w:val="sl-SI"/>
        </w:rPr>
        <w:t>ah in dopolnitvi</w:t>
      </w:r>
      <w:r w:rsidR="00860C1A">
        <w:rPr>
          <w:snapToGrid w:val="0"/>
          <w:szCs w:val="20"/>
          <w:lang w:val="sl-SI"/>
        </w:rPr>
        <w:t xml:space="preserve"> </w:t>
      </w:r>
      <w:r w:rsidRPr="00860C1A">
        <w:rPr>
          <w:b w:val="0"/>
          <w:snapToGrid w:val="0"/>
          <w:sz w:val="20"/>
          <w:szCs w:val="20"/>
          <w:lang w:val="sl-SI"/>
        </w:rPr>
        <w:t>Uredbe o organih v sestavi ministrstev</w:t>
      </w:r>
      <w:r w:rsidRPr="00860C1A">
        <w:rPr>
          <w:snapToGrid w:val="0"/>
          <w:szCs w:val="20"/>
          <w:lang w:val="sl-SI"/>
        </w:rPr>
        <w:br w:type="page"/>
      </w:r>
    </w:p>
    <w:p w14:paraId="6DA98D13" w14:textId="77777777" w:rsidR="00635C7C" w:rsidRDefault="00635C7C" w:rsidP="00635C7C">
      <w:pPr>
        <w:spacing w:line="240" w:lineRule="atLeast"/>
        <w:jc w:val="both"/>
        <w:rPr>
          <w:rFonts w:cs="Arial"/>
          <w:szCs w:val="20"/>
          <w:lang w:val="sl-SI"/>
        </w:rPr>
      </w:pPr>
      <w:bookmarkStart w:id="2" w:name="_Hlk69892696"/>
      <w:r w:rsidRPr="00B313A1">
        <w:rPr>
          <w:rFonts w:cs="Arial"/>
          <w:szCs w:val="20"/>
          <w:lang w:val="sl-SI"/>
        </w:rPr>
        <w:lastRenderedPageBreak/>
        <w:t>Na podlagi 21. člena, petega odstavka 23. člena in drugega odstavka 42. člena Zakona o državni upravi (Uradni list RS, št. 113/05 – uradno prečiščeno besedilo, 89/07</w:t>
      </w:r>
      <w:r>
        <w:rPr>
          <w:rFonts w:cs="Arial"/>
          <w:szCs w:val="20"/>
          <w:lang w:val="sl-SI"/>
        </w:rPr>
        <w:t xml:space="preserve"> –</w:t>
      </w:r>
      <w:r w:rsidRPr="00B313A1">
        <w:rPr>
          <w:rFonts w:cs="Arial"/>
          <w:szCs w:val="20"/>
          <w:lang w:val="sl-SI"/>
        </w:rPr>
        <w:t xml:space="preserve"> </w:t>
      </w:r>
      <w:proofErr w:type="spellStart"/>
      <w:r w:rsidRPr="00B313A1">
        <w:rPr>
          <w:rFonts w:cs="Arial"/>
          <w:szCs w:val="20"/>
          <w:lang w:val="sl-SI"/>
        </w:rPr>
        <w:t>odl</w:t>
      </w:r>
      <w:proofErr w:type="spellEnd"/>
      <w:r w:rsidRPr="00B313A1">
        <w:rPr>
          <w:rFonts w:cs="Arial"/>
          <w:szCs w:val="20"/>
          <w:lang w:val="sl-SI"/>
        </w:rPr>
        <w:t>. US, 126/07 – ZUP-E, 48/09, 8/10 – ZUP-G, 8/12 – ZVRS-F, 21/12, 47/13, 12/14, 90/</w:t>
      </w:r>
      <w:r w:rsidRPr="002A099F">
        <w:rPr>
          <w:rFonts w:cs="Arial"/>
          <w:szCs w:val="20"/>
          <w:lang w:val="sl-SI"/>
        </w:rPr>
        <w:t>14, 51/16 in 36/21)</w:t>
      </w:r>
      <w:r w:rsidRPr="00B313A1">
        <w:rPr>
          <w:rFonts w:cs="Arial"/>
          <w:szCs w:val="20"/>
          <w:lang w:val="sl-SI"/>
        </w:rPr>
        <w:t xml:space="preserve"> Vlada Republike Slovenije izdaja</w:t>
      </w:r>
    </w:p>
    <w:p w14:paraId="1C9607EB" w14:textId="77777777" w:rsidR="00635C7C" w:rsidRPr="00B313A1" w:rsidRDefault="00635C7C" w:rsidP="00635C7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42BA7925" w14:textId="77777777" w:rsidR="00635C7C" w:rsidRPr="00B313A1" w:rsidRDefault="00635C7C" w:rsidP="00635C7C">
      <w:pPr>
        <w:spacing w:line="240" w:lineRule="atLeast"/>
        <w:rPr>
          <w:rFonts w:cs="Arial"/>
          <w:b/>
          <w:lang w:val="sl-SI"/>
        </w:rPr>
      </w:pPr>
    </w:p>
    <w:p w14:paraId="06C651D1" w14:textId="77777777" w:rsidR="00635C7C" w:rsidRPr="00B313A1" w:rsidRDefault="00635C7C" w:rsidP="00635C7C">
      <w:pPr>
        <w:spacing w:line="240" w:lineRule="atLeast"/>
        <w:jc w:val="center"/>
        <w:rPr>
          <w:rFonts w:cs="Arial"/>
          <w:b/>
          <w:lang w:val="sl-SI"/>
        </w:rPr>
      </w:pPr>
      <w:r w:rsidRPr="00B313A1">
        <w:rPr>
          <w:rFonts w:cs="Arial"/>
          <w:b/>
          <w:lang w:val="sl-SI"/>
        </w:rPr>
        <w:t>UREDBO</w:t>
      </w:r>
    </w:p>
    <w:p w14:paraId="013D7C72" w14:textId="1B352CCD" w:rsidR="00635C7C" w:rsidRPr="00B313A1" w:rsidRDefault="00635C7C" w:rsidP="00635C7C">
      <w:pPr>
        <w:spacing w:line="240" w:lineRule="atLeast"/>
        <w:jc w:val="center"/>
        <w:rPr>
          <w:rFonts w:cs="Arial"/>
          <w:b/>
          <w:lang w:val="sl-SI"/>
        </w:rPr>
      </w:pPr>
      <w:r w:rsidRPr="00B313A1">
        <w:rPr>
          <w:rFonts w:cs="Arial"/>
          <w:b/>
          <w:lang w:val="sl-SI"/>
        </w:rPr>
        <w:t xml:space="preserve"> o </w:t>
      </w:r>
      <w:r w:rsidR="00423A9B">
        <w:rPr>
          <w:rFonts w:cs="Arial"/>
          <w:b/>
          <w:lang w:val="sl-SI"/>
        </w:rPr>
        <w:t>sprememb</w:t>
      </w:r>
      <w:r w:rsidR="00860C1A">
        <w:rPr>
          <w:rFonts w:cs="Arial"/>
          <w:b/>
          <w:lang w:val="sl-SI"/>
        </w:rPr>
        <w:t xml:space="preserve">ah in dopolnitvi </w:t>
      </w:r>
      <w:r w:rsidRPr="00B313A1">
        <w:rPr>
          <w:rFonts w:cs="Arial"/>
          <w:b/>
          <w:lang w:val="sl-SI"/>
        </w:rPr>
        <w:t xml:space="preserve">Uredbe o organih v sestavi ministrstev </w:t>
      </w:r>
    </w:p>
    <w:p w14:paraId="2EDBD9C3" w14:textId="62047775" w:rsidR="00635C7C" w:rsidRDefault="00635C7C" w:rsidP="00635C7C">
      <w:pPr>
        <w:spacing w:line="240" w:lineRule="atLeast"/>
        <w:rPr>
          <w:rFonts w:cs="Arial"/>
          <w:b/>
          <w:lang w:val="sl-SI"/>
        </w:rPr>
      </w:pPr>
    </w:p>
    <w:p w14:paraId="6067AC2D" w14:textId="77777777" w:rsidR="00860C1A" w:rsidRPr="00B313A1" w:rsidRDefault="00860C1A" w:rsidP="00635C7C">
      <w:pPr>
        <w:spacing w:line="240" w:lineRule="atLeast"/>
        <w:rPr>
          <w:rFonts w:cs="Arial"/>
          <w:b/>
          <w:lang w:val="sl-SI"/>
        </w:rPr>
      </w:pPr>
    </w:p>
    <w:p w14:paraId="433DD818" w14:textId="77777777" w:rsidR="00635C7C" w:rsidRPr="00B313A1" w:rsidRDefault="00635C7C" w:rsidP="00635C7C">
      <w:pPr>
        <w:pStyle w:val="Odstavekseznama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B313A1">
        <w:rPr>
          <w:rFonts w:ascii="Arial" w:hAnsi="Arial" w:cs="Arial"/>
          <w:sz w:val="20"/>
          <w:szCs w:val="20"/>
        </w:rPr>
        <w:t>člen</w:t>
      </w:r>
    </w:p>
    <w:p w14:paraId="6938CCEF" w14:textId="33F66437" w:rsidR="0047289A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  <w:r w:rsidRPr="00C612CC">
        <w:rPr>
          <w:rFonts w:cs="Arial"/>
          <w:szCs w:val="20"/>
          <w:lang w:val="sl-SI"/>
        </w:rPr>
        <w:t xml:space="preserve">V Uredbi o organih v sestavi ministrstev (Uradni list RS, št. 35/15, 62/15, 84/16, 41/17, 53/17, 52/18, 84/18, 10/19, 64/19 in 90/21) se v 9. členu </w:t>
      </w:r>
      <w:r w:rsidR="001A65EB">
        <w:rPr>
          <w:rFonts w:cs="Arial"/>
          <w:szCs w:val="20"/>
          <w:lang w:val="sl-SI"/>
        </w:rPr>
        <w:t xml:space="preserve">prvi odstavek spremeni tako, da se glasi: </w:t>
      </w:r>
    </w:p>
    <w:p w14:paraId="6DA7A079" w14:textId="52C44588" w:rsidR="001A65EB" w:rsidRDefault="001A65EB" w:rsidP="0047289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4EAC4ABF" w14:textId="478224D1" w:rsidR="001A65EB" w:rsidRPr="00C612CC" w:rsidRDefault="001A65EB" w:rsidP="0047289A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»V sestavi Ministrstva za javno upravo je Inšpektorat za javni sektor.«.</w:t>
      </w:r>
    </w:p>
    <w:p w14:paraId="431AE90E" w14:textId="77777777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7A6B9E11" w14:textId="38D5B8A2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  <w:r w:rsidRPr="00C612CC">
        <w:rPr>
          <w:rFonts w:cs="Arial"/>
          <w:szCs w:val="20"/>
          <w:lang w:val="sl-SI"/>
        </w:rPr>
        <w:t xml:space="preserve">V drugem odstavku se v 2. točki </w:t>
      </w:r>
      <w:r w:rsidR="001A65EB">
        <w:rPr>
          <w:rFonts w:cs="Arial"/>
          <w:szCs w:val="20"/>
          <w:lang w:val="sl-SI"/>
        </w:rPr>
        <w:t>pika nadomesti z vejico in dodata novi</w:t>
      </w:r>
      <w:r w:rsidR="0089512B">
        <w:rPr>
          <w:rFonts w:cs="Arial"/>
          <w:szCs w:val="20"/>
          <w:lang w:val="sl-SI"/>
        </w:rPr>
        <w:t xml:space="preserve">, </w:t>
      </w:r>
      <w:r w:rsidRPr="00C612CC">
        <w:rPr>
          <w:rFonts w:cs="Arial"/>
          <w:szCs w:val="20"/>
          <w:lang w:val="sl-SI"/>
        </w:rPr>
        <w:t>3.</w:t>
      </w:r>
      <w:r w:rsidR="00B819C0">
        <w:rPr>
          <w:rFonts w:cs="Arial"/>
          <w:szCs w:val="20"/>
          <w:lang w:val="sl-SI"/>
        </w:rPr>
        <w:t xml:space="preserve"> in </w:t>
      </w:r>
      <w:r w:rsidRPr="00C612CC">
        <w:rPr>
          <w:rFonts w:cs="Arial"/>
          <w:szCs w:val="20"/>
          <w:lang w:val="sl-SI"/>
        </w:rPr>
        <w:t>4.</w:t>
      </w:r>
      <w:r w:rsidR="00B819C0">
        <w:rPr>
          <w:rFonts w:cs="Arial"/>
          <w:szCs w:val="20"/>
          <w:lang w:val="sl-SI"/>
        </w:rPr>
        <w:t xml:space="preserve"> točka, </w:t>
      </w:r>
      <w:r w:rsidRPr="00C612CC">
        <w:rPr>
          <w:rFonts w:cs="Arial"/>
          <w:szCs w:val="20"/>
          <w:lang w:val="sl-SI"/>
        </w:rPr>
        <w:t>ki se glasi</w:t>
      </w:r>
      <w:r w:rsidR="00B819C0">
        <w:rPr>
          <w:rFonts w:cs="Arial"/>
          <w:szCs w:val="20"/>
          <w:lang w:val="sl-SI"/>
        </w:rPr>
        <w:t>ta</w:t>
      </w:r>
      <w:r w:rsidRPr="00C612CC">
        <w:rPr>
          <w:rFonts w:cs="Arial"/>
          <w:szCs w:val="20"/>
          <w:lang w:val="sl-SI"/>
        </w:rPr>
        <w:t xml:space="preserve">: </w:t>
      </w:r>
    </w:p>
    <w:p w14:paraId="0D9BE62B" w14:textId="77777777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30D9B9FE" w14:textId="1B3B275A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  <w:r w:rsidRPr="00C612CC">
        <w:rPr>
          <w:rFonts w:cs="Arial"/>
          <w:szCs w:val="20"/>
          <w:lang w:val="sl-SI"/>
        </w:rPr>
        <w:t>»</w:t>
      </w:r>
      <w:r w:rsidR="00B819C0">
        <w:rPr>
          <w:rFonts w:cs="Arial"/>
          <w:szCs w:val="20"/>
          <w:lang w:val="sl-SI"/>
        </w:rPr>
        <w:t>3</w:t>
      </w:r>
      <w:r w:rsidRPr="00C612CC">
        <w:rPr>
          <w:rFonts w:cs="Arial"/>
          <w:szCs w:val="20"/>
          <w:lang w:val="sl-SI"/>
        </w:rPr>
        <w:t>. odloča v postopkih nadzora skladno z zakonom, ki ureja dostopnost spletišč in mobilnih aplikacij,</w:t>
      </w:r>
    </w:p>
    <w:p w14:paraId="2BC10BDC" w14:textId="7F3AFE66" w:rsidR="0047289A" w:rsidRPr="00C612CC" w:rsidRDefault="00B819C0" w:rsidP="0047289A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47289A" w:rsidRPr="00C612CC">
        <w:rPr>
          <w:rFonts w:cs="Arial"/>
          <w:szCs w:val="20"/>
          <w:lang w:val="sl-SI"/>
        </w:rPr>
        <w:t>. opravlja naloge inšpekcijskega nadzora na področju elektronske identifikacije.«.</w:t>
      </w:r>
    </w:p>
    <w:p w14:paraId="27F0AE72" w14:textId="77777777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576115BE" w14:textId="77777777" w:rsidR="0047289A" w:rsidRPr="00C612CC" w:rsidRDefault="0047289A" w:rsidP="0047289A">
      <w:pPr>
        <w:spacing w:line="240" w:lineRule="atLeast"/>
        <w:jc w:val="both"/>
        <w:rPr>
          <w:rFonts w:cs="Arial"/>
          <w:szCs w:val="20"/>
          <w:lang w:val="sl-SI"/>
        </w:rPr>
      </w:pPr>
      <w:r w:rsidRPr="00C612CC">
        <w:rPr>
          <w:rFonts w:cs="Arial"/>
          <w:szCs w:val="20"/>
          <w:lang w:val="sl-SI"/>
        </w:rPr>
        <w:t xml:space="preserve">Tretji odstavek se črta. </w:t>
      </w:r>
    </w:p>
    <w:p w14:paraId="0F2B2A8C" w14:textId="77777777" w:rsidR="0047289A" w:rsidRPr="004427FF" w:rsidRDefault="0047289A" w:rsidP="0047289A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</w:p>
    <w:p w14:paraId="060BE3E7" w14:textId="77777777" w:rsidR="0047289A" w:rsidRDefault="0047289A" w:rsidP="0047289A">
      <w:pPr>
        <w:pStyle w:val="Odstavekseznama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1132BA63" w14:textId="77777777" w:rsidR="0047289A" w:rsidRPr="002A099F" w:rsidRDefault="0047289A" w:rsidP="0047289A">
      <w:pPr>
        <w:pStyle w:val="Odstavekseznama"/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PREHODNA IN </w:t>
      </w:r>
      <w:r w:rsidRPr="002A099F">
        <w:rPr>
          <w:rFonts w:ascii="Arial" w:hAnsi="Arial" w:cs="Arial"/>
          <w:sz w:val="20"/>
          <w:szCs w:val="20"/>
        </w:rPr>
        <w:t>KONČNA DOLOČBA</w:t>
      </w:r>
    </w:p>
    <w:p w14:paraId="6225148C" w14:textId="77777777" w:rsidR="0047289A" w:rsidRPr="002A099F" w:rsidRDefault="0047289A" w:rsidP="0047289A">
      <w:pPr>
        <w:pStyle w:val="Odstavekseznama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14:paraId="43921B9F" w14:textId="77777777" w:rsidR="0047289A" w:rsidRDefault="0047289A" w:rsidP="0047289A">
      <w:pPr>
        <w:pStyle w:val="Odstavekseznama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573A77A8" w14:textId="77777777" w:rsidR="0047289A" w:rsidRDefault="0047289A" w:rsidP="0047289A">
      <w:pPr>
        <w:spacing w:line="240" w:lineRule="atLeast"/>
        <w:jc w:val="both"/>
        <w:rPr>
          <w:lang w:val="sl-SI"/>
        </w:rPr>
      </w:pPr>
      <w:r w:rsidRPr="001242A8">
        <w:rPr>
          <w:lang w:val="sl-SI"/>
        </w:rPr>
        <w:t xml:space="preserve">Akt o notranji organizaciji in sistemizaciji delovnih mest </w:t>
      </w:r>
      <w:r>
        <w:rPr>
          <w:lang w:val="sl-SI"/>
        </w:rPr>
        <w:t xml:space="preserve">Inšpektorata za javni sektor </w:t>
      </w:r>
      <w:r w:rsidRPr="001242A8">
        <w:rPr>
          <w:lang w:val="sl-SI"/>
        </w:rPr>
        <w:t xml:space="preserve">se </w:t>
      </w:r>
      <w:r>
        <w:rPr>
          <w:lang w:val="sl-SI"/>
        </w:rPr>
        <w:t xml:space="preserve">s to uredbo uskladi </w:t>
      </w:r>
      <w:r w:rsidRPr="001242A8">
        <w:rPr>
          <w:lang w:val="sl-SI"/>
        </w:rPr>
        <w:t xml:space="preserve">najpozneje do </w:t>
      </w:r>
      <w:r>
        <w:rPr>
          <w:lang w:val="sl-SI"/>
        </w:rPr>
        <w:t>31. julija 2021</w:t>
      </w:r>
      <w:r w:rsidRPr="001242A8">
        <w:rPr>
          <w:lang w:val="sl-SI"/>
        </w:rPr>
        <w:t xml:space="preserve">. </w:t>
      </w:r>
    </w:p>
    <w:p w14:paraId="790D3A26" w14:textId="77777777" w:rsidR="0047289A" w:rsidRDefault="0047289A" w:rsidP="0047289A">
      <w:pPr>
        <w:spacing w:line="240" w:lineRule="atLeast"/>
        <w:jc w:val="both"/>
        <w:rPr>
          <w:lang w:val="sl-SI"/>
        </w:rPr>
      </w:pPr>
    </w:p>
    <w:p w14:paraId="2B04D40E" w14:textId="77777777" w:rsidR="00635C7C" w:rsidRPr="0024575C" w:rsidRDefault="00635C7C" w:rsidP="00635C7C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7347E1F1" w14:textId="77777777" w:rsidR="00635C7C" w:rsidRPr="00371325" w:rsidRDefault="00635C7C" w:rsidP="00635C7C">
      <w:pPr>
        <w:spacing w:line="240" w:lineRule="atLeast"/>
        <w:rPr>
          <w:lang w:val="sl-SI"/>
        </w:rPr>
      </w:pPr>
    </w:p>
    <w:p w14:paraId="27B3D7FC" w14:textId="77777777" w:rsidR="00635C7C" w:rsidRDefault="00635C7C" w:rsidP="00423A9B">
      <w:pPr>
        <w:pStyle w:val="Odstavekseznama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B313A1">
        <w:rPr>
          <w:rFonts w:ascii="Arial" w:hAnsi="Arial" w:cs="Arial"/>
          <w:sz w:val="20"/>
          <w:szCs w:val="20"/>
        </w:rPr>
        <w:t>len</w:t>
      </w:r>
    </w:p>
    <w:p w14:paraId="397194B9" w14:textId="77777777" w:rsidR="00635C7C" w:rsidRPr="00B313A1" w:rsidRDefault="00635C7C" w:rsidP="00635C7C">
      <w:pPr>
        <w:pStyle w:val="Odstavekseznama"/>
        <w:spacing w:line="240" w:lineRule="atLeast"/>
        <w:rPr>
          <w:rFonts w:ascii="Arial" w:hAnsi="Arial" w:cs="Arial"/>
          <w:sz w:val="20"/>
          <w:szCs w:val="20"/>
        </w:rPr>
      </w:pPr>
    </w:p>
    <w:p w14:paraId="55633D32" w14:textId="6F09CD56" w:rsidR="00635C7C" w:rsidRPr="00B313A1" w:rsidRDefault="00635C7C" w:rsidP="00635C7C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B313A1">
        <w:rPr>
          <w:rFonts w:ascii="Arial" w:hAnsi="Arial" w:cs="Arial"/>
          <w:sz w:val="20"/>
          <w:szCs w:val="20"/>
        </w:rPr>
        <w:t xml:space="preserve">Ta uredba začne veljati </w:t>
      </w:r>
      <w:r w:rsidR="00E40CE8">
        <w:rPr>
          <w:rFonts w:ascii="Arial" w:hAnsi="Arial" w:cs="Arial"/>
          <w:sz w:val="20"/>
          <w:szCs w:val="20"/>
        </w:rPr>
        <w:t>naslednji</w:t>
      </w:r>
      <w:r w:rsidRPr="00B313A1">
        <w:rPr>
          <w:rFonts w:ascii="Arial" w:hAnsi="Arial" w:cs="Arial"/>
          <w:sz w:val="20"/>
          <w:szCs w:val="20"/>
        </w:rPr>
        <w:t xml:space="preserve"> dan po objavi v Uradnem listu Republike Slovenije.</w:t>
      </w:r>
    </w:p>
    <w:p w14:paraId="5B2F85A6" w14:textId="77777777" w:rsidR="00635C7C" w:rsidRDefault="00635C7C" w:rsidP="00635C7C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9270D04" w14:textId="77777777" w:rsidR="00635C7C" w:rsidRPr="00B313A1" w:rsidRDefault="00635C7C" w:rsidP="00635C7C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A2B38E0" w14:textId="77777777" w:rsidR="00635C7C" w:rsidRPr="00B313A1" w:rsidRDefault="00635C7C" w:rsidP="00635C7C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B313A1">
        <w:rPr>
          <w:rFonts w:ascii="Arial" w:hAnsi="Arial" w:cs="Arial"/>
          <w:sz w:val="20"/>
          <w:szCs w:val="20"/>
        </w:rPr>
        <w:t>Št.</w:t>
      </w:r>
      <w:r w:rsidRPr="00B313A1">
        <w:rPr>
          <w:rFonts w:ascii="Arial" w:hAnsi="Arial" w:cs="Arial"/>
          <w:sz w:val="20"/>
          <w:szCs w:val="20"/>
        </w:rPr>
        <w:tab/>
      </w:r>
    </w:p>
    <w:p w14:paraId="6731F530" w14:textId="77777777" w:rsidR="00635C7C" w:rsidRDefault="00635C7C" w:rsidP="00635C7C">
      <w:pPr>
        <w:pStyle w:val="Odstavekseznam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B313A1">
        <w:rPr>
          <w:rFonts w:ascii="Arial" w:hAnsi="Arial" w:cs="Arial"/>
          <w:sz w:val="20"/>
          <w:szCs w:val="20"/>
        </w:rPr>
        <w:t>Ljubljana,</w:t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</w:r>
      <w:r w:rsidRPr="00B313A1">
        <w:rPr>
          <w:rFonts w:ascii="Arial" w:hAnsi="Arial" w:cs="Arial"/>
          <w:sz w:val="20"/>
          <w:szCs w:val="20"/>
        </w:rPr>
        <w:tab/>
        <w:t xml:space="preserve">     </w:t>
      </w:r>
    </w:p>
    <w:p w14:paraId="238B12E0" w14:textId="77800CA5" w:rsidR="00635C7C" w:rsidRDefault="00635C7C" w:rsidP="00D96DFD">
      <w:pPr>
        <w:pStyle w:val="Odstavekseznama"/>
        <w:spacing w:after="0" w:line="240" w:lineRule="atLeast"/>
        <w:ind w:left="0"/>
        <w:jc w:val="both"/>
        <w:rPr>
          <w:rFonts w:cs="Arial"/>
          <w:szCs w:val="20"/>
        </w:rPr>
      </w:pPr>
      <w:r w:rsidRPr="00B313A1">
        <w:rPr>
          <w:rFonts w:ascii="Arial" w:hAnsi="Arial" w:cs="Arial"/>
          <w:sz w:val="20"/>
          <w:szCs w:val="20"/>
        </w:rPr>
        <w:t xml:space="preserve">EVA </w:t>
      </w:r>
      <w:r w:rsidR="00D96DFD" w:rsidRPr="00D96DFD">
        <w:rPr>
          <w:rFonts w:ascii="Arial" w:hAnsi="Arial" w:cs="Arial"/>
          <w:sz w:val="20"/>
          <w:szCs w:val="20"/>
        </w:rPr>
        <w:t>2021-3130-0037</w:t>
      </w:r>
    </w:p>
    <w:p w14:paraId="295FCEB4" w14:textId="77777777" w:rsidR="00635C7C" w:rsidRDefault="00635C7C" w:rsidP="00635C7C">
      <w:pPr>
        <w:spacing w:line="240" w:lineRule="atLeast"/>
        <w:rPr>
          <w:rFonts w:cs="Arial"/>
          <w:szCs w:val="20"/>
        </w:rPr>
      </w:pPr>
    </w:p>
    <w:p w14:paraId="5B89AA21" w14:textId="77777777" w:rsidR="00635C7C" w:rsidRPr="00B8650A" w:rsidRDefault="00635C7C" w:rsidP="00635C7C">
      <w:pPr>
        <w:spacing w:line="240" w:lineRule="atLeast"/>
        <w:ind w:left="3600"/>
        <w:jc w:val="center"/>
        <w:rPr>
          <w:rFonts w:cs="Arial"/>
          <w:szCs w:val="20"/>
        </w:rPr>
      </w:pPr>
      <w:proofErr w:type="spellStart"/>
      <w:r w:rsidRPr="00B8650A">
        <w:rPr>
          <w:rFonts w:cs="Arial"/>
          <w:szCs w:val="20"/>
        </w:rPr>
        <w:t>Vlada</w:t>
      </w:r>
      <w:proofErr w:type="spellEnd"/>
      <w:r w:rsidRPr="00B8650A">
        <w:rPr>
          <w:rFonts w:cs="Arial"/>
          <w:szCs w:val="20"/>
        </w:rPr>
        <w:t xml:space="preserve"> </w:t>
      </w:r>
      <w:proofErr w:type="spellStart"/>
      <w:r w:rsidRPr="00B8650A">
        <w:rPr>
          <w:rFonts w:cs="Arial"/>
          <w:szCs w:val="20"/>
        </w:rPr>
        <w:t>Republike</w:t>
      </w:r>
      <w:proofErr w:type="spellEnd"/>
      <w:r w:rsidRPr="00B8650A">
        <w:rPr>
          <w:rFonts w:cs="Arial"/>
          <w:szCs w:val="20"/>
        </w:rPr>
        <w:t xml:space="preserve"> </w:t>
      </w:r>
      <w:proofErr w:type="spellStart"/>
      <w:r w:rsidRPr="00B8650A">
        <w:rPr>
          <w:rFonts w:cs="Arial"/>
          <w:szCs w:val="20"/>
        </w:rPr>
        <w:t>Slovenije</w:t>
      </w:r>
      <w:proofErr w:type="spellEnd"/>
    </w:p>
    <w:p w14:paraId="4B508C8E" w14:textId="77777777" w:rsidR="00635C7C" w:rsidRPr="00B313A1" w:rsidRDefault="00635C7C" w:rsidP="00635C7C">
      <w:pPr>
        <w:pStyle w:val="Odstavekseznama"/>
        <w:spacing w:after="0" w:line="240" w:lineRule="atLeast"/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B313A1">
        <w:rPr>
          <w:rFonts w:ascii="Arial" w:hAnsi="Arial" w:cs="Arial"/>
          <w:sz w:val="20"/>
          <w:szCs w:val="20"/>
        </w:rPr>
        <w:t>anez Janša</w:t>
      </w:r>
    </w:p>
    <w:p w14:paraId="6C2CF1E2" w14:textId="1A6F7C5F" w:rsidR="00635C7C" w:rsidRDefault="00635C7C" w:rsidP="00635C7C">
      <w:pPr>
        <w:pStyle w:val="Odstavekseznama"/>
        <w:spacing w:after="0" w:line="240" w:lineRule="atLeast"/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313A1">
        <w:rPr>
          <w:rFonts w:ascii="Arial" w:hAnsi="Arial" w:cs="Arial"/>
          <w:sz w:val="20"/>
          <w:szCs w:val="20"/>
        </w:rPr>
        <w:t>redsednik</w:t>
      </w:r>
    </w:p>
    <w:p w14:paraId="42030F18" w14:textId="087D5A59" w:rsidR="00175DFA" w:rsidRDefault="00175DFA" w:rsidP="00635C7C">
      <w:pPr>
        <w:pStyle w:val="Odstavekseznama"/>
        <w:spacing w:after="0" w:line="240" w:lineRule="atLeast"/>
        <w:ind w:left="3600"/>
        <w:jc w:val="center"/>
        <w:rPr>
          <w:rFonts w:ascii="Arial" w:hAnsi="Arial" w:cs="Arial"/>
          <w:sz w:val="20"/>
          <w:szCs w:val="20"/>
        </w:rPr>
      </w:pPr>
    </w:p>
    <w:p w14:paraId="4BFFAF5F" w14:textId="77777777" w:rsidR="00175DFA" w:rsidRPr="00B313A1" w:rsidRDefault="00175DFA" w:rsidP="00635C7C">
      <w:pPr>
        <w:pStyle w:val="Odstavekseznama"/>
        <w:spacing w:after="0" w:line="240" w:lineRule="atLeast"/>
        <w:ind w:left="3600"/>
        <w:jc w:val="center"/>
        <w:rPr>
          <w:rFonts w:ascii="Arial" w:hAnsi="Arial" w:cs="Arial"/>
          <w:sz w:val="20"/>
          <w:szCs w:val="20"/>
        </w:rPr>
      </w:pPr>
    </w:p>
    <w:bookmarkEnd w:id="2"/>
    <w:p w14:paraId="13486430" w14:textId="2B0B1982" w:rsidR="00175DFA" w:rsidRDefault="00175DFA">
      <w:pPr>
        <w:spacing w:line="240" w:lineRule="auto"/>
      </w:pPr>
      <w:r>
        <w:br w:type="page"/>
      </w:r>
    </w:p>
    <w:p w14:paraId="2DA27369" w14:textId="77777777" w:rsidR="00F34C87" w:rsidRPr="00B313A1" w:rsidRDefault="00F34C87" w:rsidP="004427FF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lastRenderedPageBreak/>
        <w:t xml:space="preserve">OBRAZLOŽITEV: </w:t>
      </w:r>
    </w:p>
    <w:p w14:paraId="4C325A36" w14:textId="77777777" w:rsidR="00F34C87" w:rsidRPr="00B313A1" w:rsidRDefault="00F34C87" w:rsidP="004427FF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42BBA601" w14:textId="77777777" w:rsidR="00F34C87" w:rsidRPr="00B313A1" w:rsidRDefault="00F34C87" w:rsidP="004427FF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33DC4CC8" w14:textId="77777777" w:rsidR="00F34C87" w:rsidRPr="00B313A1" w:rsidRDefault="00F34C87" w:rsidP="004427FF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257A5506" w14:textId="77777777" w:rsidR="00F34C87" w:rsidRPr="00B313A1" w:rsidRDefault="00F34C87" w:rsidP="004427FF">
      <w:pPr>
        <w:numPr>
          <w:ilvl w:val="0"/>
          <w:numId w:val="16"/>
        </w:numPr>
        <w:tabs>
          <w:tab w:val="clear" w:pos="144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t>UVOD</w:t>
      </w:r>
    </w:p>
    <w:p w14:paraId="611C7BC7" w14:textId="77777777" w:rsidR="00F34C87" w:rsidRPr="00B313A1" w:rsidRDefault="00F34C87" w:rsidP="004427FF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14:paraId="1CC56EC4" w14:textId="77777777" w:rsidR="00F34C87" w:rsidRPr="00B313A1" w:rsidRDefault="00F34C87" w:rsidP="004427FF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t>Pravna podlaga (besedilo, vsebina zakonske določbe, ki je podlaga za izdajo predpisa):</w:t>
      </w:r>
    </w:p>
    <w:p w14:paraId="5D371723" w14:textId="77777777" w:rsidR="00F34C87" w:rsidRPr="00B313A1" w:rsidRDefault="00F34C87" w:rsidP="004427FF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57F93ED" w14:textId="77777777" w:rsidR="00F34C87" w:rsidRDefault="00F34C87" w:rsidP="002A099F">
      <w:pPr>
        <w:spacing w:line="240" w:lineRule="atLeast"/>
        <w:jc w:val="both"/>
        <w:rPr>
          <w:rFonts w:cs="Arial"/>
          <w:szCs w:val="20"/>
          <w:lang w:val="sl-SI"/>
        </w:rPr>
      </w:pPr>
      <w:r w:rsidRPr="00B313A1">
        <w:rPr>
          <w:rFonts w:cs="Arial"/>
          <w:szCs w:val="20"/>
          <w:lang w:val="sl-SI"/>
        </w:rPr>
        <w:t xml:space="preserve">21. člen, peti odstavek 23. člena in drugi odstavek 42. člena Zakona o državni upravi (Uradni list RS, št. 113/05 – uradno prečiščeno besedilo, 89/07 – </w:t>
      </w:r>
      <w:proofErr w:type="spellStart"/>
      <w:r w:rsidRPr="00B313A1">
        <w:rPr>
          <w:rFonts w:cs="Arial"/>
          <w:szCs w:val="20"/>
          <w:lang w:val="sl-SI"/>
        </w:rPr>
        <w:t>odl</w:t>
      </w:r>
      <w:proofErr w:type="spellEnd"/>
      <w:r w:rsidRPr="00B313A1">
        <w:rPr>
          <w:rFonts w:cs="Arial"/>
          <w:szCs w:val="20"/>
          <w:lang w:val="sl-SI"/>
        </w:rPr>
        <w:t xml:space="preserve">. US, 126/07 – ZUP-E, 48/09, 8/10 – ZUP-G, 8/12 – ZVRS-F, 21/12, 47/13, 12/14, 90/14, 51/16 </w:t>
      </w:r>
      <w:r w:rsidR="002A099F" w:rsidRPr="002A099F">
        <w:rPr>
          <w:rFonts w:cs="Arial"/>
          <w:szCs w:val="20"/>
          <w:lang w:val="sl-SI"/>
        </w:rPr>
        <w:t>in 36/21</w:t>
      </w:r>
      <w:r w:rsidR="002A099F">
        <w:rPr>
          <w:rFonts w:cs="Arial"/>
          <w:szCs w:val="20"/>
          <w:lang w:val="sl-SI"/>
        </w:rPr>
        <w:t>).</w:t>
      </w:r>
    </w:p>
    <w:p w14:paraId="2A5AA864" w14:textId="77777777" w:rsidR="002A099F" w:rsidRPr="00B313A1" w:rsidRDefault="002A099F" w:rsidP="002A099F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72FACE21" w14:textId="77777777" w:rsidR="00F34C87" w:rsidRPr="00B313A1" w:rsidRDefault="00F34C87" w:rsidP="004427FF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t>Splošna obrazložitev v zvezi s predlogom predpisa, če je potrebna: /</w:t>
      </w:r>
    </w:p>
    <w:p w14:paraId="1AC2C4F9" w14:textId="77777777" w:rsidR="00F34C87" w:rsidRPr="00B313A1" w:rsidRDefault="00F34C87" w:rsidP="004427FF">
      <w:pPr>
        <w:tabs>
          <w:tab w:val="left" w:pos="708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3D0B3709" w14:textId="77777777" w:rsidR="00F34C87" w:rsidRPr="00B313A1" w:rsidRDefault="00F34C87" w:rsidP="004427FF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t>Predstavitev presoje posledic na posamezna področja, če te niso mogle biti celovito predstavljene v predlogu zakona: /</w:t>
      </w:r>
    </w:p>
    <w:p w14:paraId="724B1F0C" w14:textId="77777777" w:rsidR="00F34C87" w:rsidRPr="00B313A1" w:rsidRDefault="00F34C87" w:rsidP="004427FF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14:paraId="46F2F3D7" w14:textId="77777777" w:rsidR="00F34C87" w:rsidRPr="00B313A1" w:rsidRDefault="00F34C87" w:rsidP="004427FF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  <w:highlight w:val="green"/>
        </w:rPr>
      </w:pPr>
    </w:p>
    <w:p w14:paraId="718148E8" w14:textId="77777777" w:rsidR="00F34C87" w:rsidRPr="00B313A1" w:rsidRDefault="00F34C87" w:rsidP="004427FF">
      <w:pPr>
        <w:numPr>
          <w:ilvl w:val="0"/>
          <w:numId w:val="16"/>
        </w:numPr>
        <w:tabs>
          <w:tab w:val="clear" w:pos="144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B313A1">
        <w:rPr>
          <w:rFonts w:cs="Arial"/>
          <w:b/>
          <w:szCs w:val="20"/>
          <w:lang w:val="sl-SI"/>
        </w:rPr>
        <w:t xml:space="preserve">VSEBINSKA OBRAZLOŽITEV </w:t>
      </w:r>
    </w:p>
    <w:p w14:paraId="179580E7" w14:textId="7EF74846" w:rsidR="0047289A" w:rsidRDefault="00E40CE8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  <w:r w:rsidRPr="00E40CE8">
        <w:rPr>
          <w:rFonts w:cs="Arial"/>
          <w:szCs w:val="20"/>
          <w:lang w:val="sl-SI"/>
        </w:rPr>
        <w:t>Zakon o spremembah in dopolnitvi Zakona o informacijski varnosti (</w:t>
      </w:r>
      <w:r>
        <w:rPr>
          <w:rFonts w:cs="Arial"/>
          <w:szCs w:val="20"/>
          <w:lang w:val="sl-SI"/>
        </w:rPr>
        <w:t xml:space="preserve">Uradni list RS, št. 95/21) </w:t>
      </w:r>
      <w:r w:rsidR="0047289A">
        <w:rPr>
          <w:rFonts w:cs="Arial"/>
          <w:szCs w:val="20"/>
          <w:lang w:val="sl-SI"/>
        </w:rPr>
        <w:t>je v prehodni določbi uredil</w:t>
      </w:r>
      <w:r>
        <w:rPr>
          <w:rFonts w:cs="Arial"/>
          <w:szCs w:val="20"/>
          <w:lang w:val="sl-SI"/>
        </w:rPr>
        <w:t xml:space="preserve"> spremembo Uredbe o organih v sestavi ministrstev </w:t>
      </w:r>
      <w:r w:rsidR="0047289A" w:rsidRPr="0047289A">
        <w:rPr>
          <w:rFonts w:cs="Arial"/>
          <w:szCs w:val="20"/>
          <w:lang w:val="sl-SI"/>
        </w:rPr>
        <w:t xml:space="preserve">(Uradni list RS, št. 35/15, 62/15, 84/16, 41/17, 53/17, 52/18, 84/18, 10/19, 64/19, 64/21 in 90/21) </w:t>
      </w:r>
      <w:r w:rsidR="0047289A">
        <w:rPr>
          <w:rFonts w:cs="Arial"/>
          <w:szCs w:val="20"/>
          <w:lang w:val="sl-SI"/>
        </w:rPr>
        <w:t xml:space="preserve">in sicer </w:t>
      </w:r>
      <w:r>
        <w:rPr>
          <w:rFonts w:cs="Arial"/>
          <w:szCs w:val="20"/>
          <w:lang w:val="sl-SI"/>
        </w:rPr>
        <w:t xml:space="preserve">v roku treh mesecev od njegove uveljavitve zaradi prenosa delovnega področja Uprave Republike Slovenije za </w:t>
      </w:r>
      <w:r w:rsidR="0047289A">
        <w:rPr>
          <w:rFonts w:cs="Arial"/>
          <w:szCs w:val="20"/>
          <w:lang w:val="sl-SI"/>
        </w:rPr>
        <w:t>informacijsko</w:t>
      </w:r>
      <w:r>
        <w:rPr>
          <w:rFonts w:cs="Arial"/>
          <w:szCs w:val="20"/>
          <w:lang w:val="sl-SI"/>
        </w:rPr>
        <w:t xml:space="preserve"> varnost na novo vladno službo. Posledično je potrebno uskladiti Uredbo organih v sestavi ministrstev tako, da se ukine Uprava Republike Slovenije za informacijsko varnost, </w:t>
      </w:r>
      <w:r w:rsidRPr="00E40CE8">
        <w:rPr>
          <w:rFonts w:cs="Arial"/>
          <w:szCs w:val="20"/>
          <w:lang w:val="sl-SI"/>
        </w:rPr>
        <w:t>opravljanj</w:t>
      </w:r>
      <w:r>
        <w:rPr>
          <w:rFonts w:cs="Arial"/>
          <w:szCs w:val="20"/>
          <w:lang w:val="sl-SI"/>
        </w:rPr>
        <w:t>e</w:t>
      </w:r>
      <w:r w:rsidRPr="00E40CE8">
        <w:rPr>
          <w:rFonts w:cs="Arial"/>
          <w:szCs w:val="20"/>
          <w:lang w:val="sl-SI"/>
        </w:rPr>
        <w:t xml:space="preserve"> inšpekcijskega nazora nad izvajanjem določb</w:t>
      </w:r>
      <w:r>
        <w:rPr>
          <w:rFonts w:cs="Arial"/>
          <w:szCs w:val="20"/>
          <w:lang w:val="sl-SI"/>
        </w:rPr>
        <w:t xml:space="preserve"> </w:t>
      </w:r>
      <w:r w:rsidRPr="00E40CE8">
        <w:rPr>
          <w:rFonts w:cs="Arial"/>
          <w:szCs w:val="20"/>
          <w:lang w:val="sl-SI"/>
        </w:rPr>
        <w:t>Zakona o dostopnosti spletišč in mobilnih aplikacij (Uradni list RS, št. 30/18)</w:t>
      </w:r>
      <w:r w:rsidR="0047289A">
        <w:rPr>
          <w:rFonts w:cs="Arial"/>
          <w:szCs w:val="20"/>
          <w:lang w:val="sl-SI"/>
        </w:rPr>
        <w:t xml:space="preserve"> in inšpekcijskega nadzora </w:t>
      </w:r>
      <w:r w:rsidR="0047289A" w:rsidRPr="00C612CC">
        <w:rPr>
          <w:rFonts w:cs="Arial"/>
          <w:szCs w:val="20"/>
          <w:lang w:val="sl-SI"/>
        </w:rPr>
        <w:t>na področju elektronske identifikacije</w:t>
      </w:r>
      <w:r w:rsidRPr="00E40CE8">
        <w:rPr>
          <w:rFonts w:cs="Arial"/>
          <w:szCs w:val="20"/>
          <w:lang w:val="sl-SI"/>
        </w:rPr>
        <w:t xml:space="preserve"> </w:t>
      </w:r>
      <w:r w:rsidR="0047289A" w:rsidRPr="00E40CE8">
        <w:rPr>
          <w:rFonts w:cs="Arial"/>
          <w:szCs w:val="20"/>
          <w:lang w:val="sl-SI"/>
        </w:rPr>
        <w:t>pa bo še</w:t>
      </w:r>
      <w:r w:rsidR="0047289A">
        <w:rPr>
          <w:rFonts w:cs="Arial"/>
          <w:szCs w:val="20"/>
          <w:lang w:val="sl-SI"/>
        </w:rPr>
        <w:t xml:space="preserve"> </w:t>
      </w:r>
      <w:r w:rsidR="0047289A" w:rsidRPr="00E40CE8">
        <w:rPr>
          <w:rFonts w:cs="Arial"/>
          <w:szCs w:val="20"/>
          <w:lang w:val="sl-SI"/>
        </w:rPr>
        <w:t>naprej opravljal organ v Ministrstvu za javno upravo, kot ministrstv</w:t>
      </w:r>
      <w:r w:rsidR="0047289A">
        <w:rPr>
          <w:rFonts w:cs="Arial"/>
          <w:szCs w:val="20"/>
          <w:lang w:val="sl-SI"/>
        </w:rPr>
        <w:t>u</w:t>
      </w:r>
      <w:r w:rsidR="0047289A" w:rsidRPr="00E40CE8">
        <w:rPr>
          <w:rFonts w:cs="Arial"/>
          <w:szCs w:val="20"/>
          <w:lang w:val="sl-SI"/>
        </w:rPr>
        <w:t>, pristojn</w:t>
      </w:r>
      <w:r w:rsidR="0047289A">
        <w:rPr>
          <w:rFonts w:cs="Arial"/>
          <w:szCs w:val="20"/>
          <w:lang w:val="sl-SI"/>
        </w:rPr>
        <w:t xml:space="preserve">em </w:t>
      </w:r>
      <w:r w:rsidR="0047289A" w:rsidRPr="00E40CE8">
        <w:rPr>
          <w:rFonts w:cs="Arial"/>
          <w:szCs w:val="20"/>
          <w:lang w:val="sl-SI"/>
        </w:rPr>
        <w:t>za informacijsko</w:t>
      </w:r>
      <w:r w:rsidR="0047289A">
        <w:rPr>
          <w:rFonts w:cs="Arial"/>
          <w:szCs w:val="20"/>
          <w:lang w:val="sl-SI"/>
        </w:rPr>
        <w:t xml:space="preserve"> </w:t>
      </w:r>
      <w:r w:rsidR="0047289A" w:rsidRPr="00E40CE8">
        <w:rPr>
          <w:rFonts w:cs="Arial"/>
          <w:szCs w:val="20"/>
          <w:lang w:val="sl-SI"/>
        </w:rPr>
        <w:t>družbo</w:t>
      </w:r>
      <w:r w:rsidR="0047289A">
        <w:rPr>
          <w:rFonts w:cs="Arial"/>
          <w:szCs w:val="20"/>
          <w:lang w:val="sl-SI"/>
        </w:rPr>
        <w:t>, in sicer Inšpektorat za javni sektor</w:t>
      </w:r>
      <w:r w:rsidR="0047289A" w:rsidRPr="00E40CE8">
        <w:rPr>
          <w:rFonts w:cs="Arial"/>
          <w:szCs w:val="20"/>
          <w:lang w:val="sl-SI"/>
        </w:rPr>
        <w:t>.</w:t>
      </w:r>
      <w:r w:rsidR="0047289A">
        <w:rPr>
          <w:rFonts w:cs="Arial"/>
          <w:szCs w:val="20"/>
          <w:lang w:val="sl-SI"/>
        </w:rPr>
        <w:t xml:space="preserve"> </w:t>
      </w:r>
    </w:p>
    <w:p w14:paraId="0D1CF361" w14:textId="2AB17794" w:rsidR="0047289A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75452A1A" w14:textId="45D36BF9" w:rsidR="0047289A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Prehodna določba ureja rok za uskladitev akta </w:t>
      </w:r>
      <w:r w:rsidRPr="001242A8">
        <w:rPr>
          <w:lang w:val="sl-SI"/>
        </w:rPr>
        <w:t xml:space="preserve">o notranji organizaciji in sistemizaciji delovnih mest </w:t>
      </w:r>
      <w:r>
        <w:rPr>
          <w:lang w:val="sl-SI"/>
        </w:rPr>
        <w:t>Inšpektorata za javni sektor.</w:t>
      </w:r>
    </w:p>
    <w:p w14:paraId="326A8B8B" w14:textId="3C782385" w:rsidR="0047289A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67F77EDB" w14:textId="54D08297" w:rsidR="0047289A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Predlagane spremembe nimajo finančnih posledic.</w:t>
      </w:r>
    </w:p>
    <w:p w14:paraId="11F85898" w14:textId="7F6B6FEB" w:rsidR="0047289A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57B18D1F" w14:textId="77777777" w:rsidR="0047289A" w:rsidRPr="00E40CE8" w:rsidRDefault="0047289A" w:rsidP="0047289A">
      <w:pPr>
        <w:tabs>
          <w:tab w:val="num" w:pos="567"/>
        </w:tabs>
        <w:spacing w:line="240" w:lineRule="atLeast"/>
        <w:jc w:val="both"/>
        <w:rPr>
          <w:rFonts w:cs="Arial"/>
          <w:szCs w:val="20"/>
          <w:lang w:val="sl-SI"/>
        </w:rPr>
      </w:pPr>
    </w:p>
    <w:sectPr w:rsidR="0047289A" w:rsidRPr="00E40CE8" w:rsidSect="0016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0F85" w14:textId="77777777" w:rsidR="00A22FBF" w:rsidRDefault="00A22FBF">
      <w:r>
        <w:separator/>
      </w:r>
    </w:p>
  </w:endnote>
  <w:endnote w:type="continuationSeparator" w:id="0">
    <w:p w14:paraId="565D3B02" w14:textId="77777777" w:rsidR="00A22FBF" w:rsidRDefault="00A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6D13" w14:textId="77777777" w:rsidR="009D4881" w:rsidRDefault="009D48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4693" w14:textId="77777777" w:rsidR="009D4881" w:rsidRDefault="009D48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EC49" w14:textId="77777777" w:rsidR="009D4881" w:rsidRDefault="009D48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3780" w14:textId="77777777" w:rsidR="00A22FBF" w:rsidRDefault="00A22FBF">
      <w:r>
        <w:separator/>
      </w:r>
    </w:p>
  </w:footnote>
  <w:footnote w:type="continuationSeparator" w:id="0">
    <w:p w14:paraId="60DAB446" w14:textId="77777777" w:rsidR="00A22FBF" w:rsidRDefault="00A2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323F" w14:textId="77777777" w:rsidR="009D4881" w:rsidRDefault="009D48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41FD" w14:textId="77777777" w:rsidR="009D4881" w:rsidRDefault="009D488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6BB3" w14:textId="0382591E" w:rsidR="009D4881" w:rsidRPr="008F3500" w:rsidRDefault="009D488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4F8DFCC" wp14:editId="0AAE97C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701CB77" wp14:editId="00DEEEF8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72C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2F24B59A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2E57AD4A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749FA946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2C2DE7E1" w14:textId="77777777" w:rsidR="009D4881" w:rsidRPr="008F3500" w:rsidRDefault="009D488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675F7"/>
    <w:multiLevelType w:val="hybridMultilevel"/>
    <w:tmpl w:val="46883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14C77"/>
    <w:multiLevelType w:val="hybridMultilevel"/>
    <w:tmpl w:val="1DF8213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4B71"/>
    <w:multiLevelType w:val="hybridMultilevel"/>
    <w:tmpl w:val="46883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6DF"/>
    <w:multiLevelType w:val="hybridMultilevel"/>
    <w:tmpl w:val="79A2E170"/>
    <w:lvl w:ilvl="0" w:tplc="FF364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C30079"/>
    <w:multiLevelType w:val="hybridMultilevel"/>
    <w:tmpl w:val="479EEEF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C38BD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66EA"/>
    <w:multiLevelType w:val="hybridMultilevel"/>
    <w:tmpl w:val="B2503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40C8B"/>
    <w:multiLevelType w:val="hybridMultilevel"/>
    <w:tmpl w:val="8BCED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41F73"/>
    <w:multiLevelType w:val="hybridMultilevel"/>
    <w:tmpl w:val="C2CCABAA"/>
    <w:lvl w:ilvl="0" w:tplc="3CB0864E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2386"/>
    <w:multiLevelType w:val="hybridMultilevel"/>
    <w:tmpl w:val="8BCED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5D6C"/>
    <w:multiLevelType w:val="hybridMultilevel"/>
    <w:tmpl w:val="48FC3F48"/>
    <w:lvl w:ilvl="0" w:tplc="DA0C8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63C6"/>
    <w:multiLevelType w:val="hybridMultilevel"/>
    <w:tmpl w:val="2230F50A"/>
    <w:lvl w:ilvl="0" w:tplc="85DE0A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20"/>
  </w:num>
  <w:num w:numId="10">
    <w:abstractNumId w:val="24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19"/>
  </w:num>
  <w:num w:numId="20">
    <w:abstractNumId w:val="22"/>
  </w:num>
  <w:num w:numId="21">
    <w:abstractNumId w:val="21"/>
  </w:num>
  <w:num w:numId="22">
    <w:abstractNumId w:val="23"/>
  </w:num>
  <w:num w:numId="23">
    <w:abstractNumId w:val="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7"/>
    <w:rsid w:val="000102AB"/>
    <w:rsid w:val="00023A88"/>
    <w:rsid w:val="000A0B65"/>
    <w:rsid w:val="000A1A9A"/>
    <w:rsid w:val="000A6401"/>
    <w:rsid w:val="000A7238"/>
    <w:rsid w:val="000B04B5"/>
    <w:rsid w:val="000B6485"/>
    <w:rsid w:val="000D7635"/>
    <w:rsid w:val="000E1055"/>
    <w:rsid w:val="001242A8"/>
    <w:rsid w:val="00127B86"/>
    <w:rsid w:val="00131ADC"/>
    <w:rsid w:val="00134904"/>
    <w:rsid w:val="001357B2"/>
    <w:rsid w:val="00162821"/>
    <w:rsid w:val="00164064"/>
    <w:rsid w:val="0017478F"/>
    <w:rsid w:val="00175DFA"/>
    <w:rsid w:val="001A5B86"/>
    <w:rsid w:val="001A65EB"/>
    <w:rsid w:val="001B3F20"/>
    <w:rsid w:val="00202A77"/>
    <w:rsid w:val="0024575C"/>
    <w:rsid w:val="00267E56"/>
    <w:rsid w:val="00271CE5"/>
    <w:rsid w:val="00282020"/>
    <w:rsid w:val="002871B5"/>
    <w:rsid w:val="002A099F"/>
    <w:rsid w:val="002A212E"/>
    <w:rsid w:val="002A2B69"/>
    <w:rsid w:val="002F5065"/>
    <w:rsid w:val="00305040"/>
    <w:rsid w:val="0030557F"/>
    <w:rsid w:val="003636BF"/>
    <w:rsid w:val="00371325"/>
    <w:rsid w:val="00371442"/>
    <w:rsid w:val="003845B4"/>
    <w:rsid w:val="00387B1A"/>
    <w:rsid w:val="003C5EE5"/>
    <w:rsid w:val="003D02C3"/>
    <w:rsid w:val="003E1C74"/>
    <w:rsid w:val="00406758"/>
    <w:rsid w:val="00420D5D"/>
    <w:rsid w:val="00423A9B"/>
    <w:rsid w:val="00441924"/>
    <w:rsid w:val="004427FF"/>
    <w:rsid w:val="00451727"/>
    <w:rsid w:val="004657EE"/>
    <w:rsid w:val="00467C7F"/>
    <w:rsid w:val="0047289A"/>
    <w:rsid w:val="00482FF5"/>
    <w:rsid w:val="004861CE"/>
    <w:rsid w:val="004A5563"/>
    <w:rsid w:val="004A61E1"/>
    <w:rsid w:val="004E26C2"/>
    <w:rsid w:val="005207C5"/>
    <w:rsid w:val="00525EAE"/>
    <w:rsid w:val="00526246"/>
    <w:rsid w:val="00556AC6"/>
    <w:rsid w:val="00567106"/>
    <w:rsid w:val="00577941"/>
    <w:rsid w:val="005E1D3C"/>
    <w:rsid w:val="00625AE6"/>
    <w:rsid w:val="00632253"/>
    <w:rsid w:val="00635C7C"/>
    <w:rsid w:val="00642714"/>
    <w:rsid w:val="006455CE"/>
    <w:rsid w:val="00655841"/>
    <w:rsid w:val="00655E20"/>
    <w:rsid w:val="0066409A"/>
    <w:rsid w:val="00690599"/>
    <w:rsid w:val="006D51E5"/>
    <w:rsid w:val="006F2900"/>
    <w:rsid w:val="00711D00"/>
    <w:rsid w:val="00733017"/>
    <w:rsid w:val="00745792"/>
    <w:rsid w:val="00770BBE"/>
    <w:rsid w:val="00783310"/>
    <w:rsid w:val="007A4A6D"/>
    <w:rsid w:val="007D1BCF"/>
    <w:rsid w:val="007D75CF"/>
    <w:rsid w:val="007E0440"/>
    <w:rsid w:val="007E6DC5"/>
    <w:rsid w:val="00860C1A"/>
    <w:rsid w:val="00866E80"/>
    <w:rsid w:val="00877FFC"/>
    <w:rsid w:val="0088043C"/>
    <w:rsid w:val="00884889"/>
    <w:rsid w:val="00890396"/>
    <w:rsid w:val="008906C9"/>
    <w:rsid w:val="0089512B"/>
    <w:rsid w:val="00895C18"/>
    <w:rsid w:val="008C5738"/>
    <w:rsid w:val="008D04F0"/>
    <w:rsid w:val="008E65EB"/>
    <w:rsid w:val="008F3500"/>
    <w:rsid w:val="00915C0D"/>
    <w:rsid w:val="00924E3C"/>
    <w:rsid w:val="009612BB"/>
    <w:rsid w:val="0099437B"/>
    <w:rsid w:val="009C740A"/>
    <w:rsid w:val="009D4881"/>
    <w:rsid w:val="00A116AF"/>
    <w:rsid w:val="00A125C5"/>
    <w:rsid w:val="00A134AA"/>
    <w:rsid w:val="00A22FBF"/>
    <w:rsid w:val="00A2451C"/>
    <w:rsid w:val="00A3126E"/>
    <w:rsid w:val="00A61B69"/>
    <w:rsid w:val="00A65EE7"/>
    <w:rsid w:val="00A70133"/>
    <w:rsid w:val="00A770A6"/>
    <w:rsid w:val="00A813B1"/>
    <w:rsid w:val="00AB36C4"/>
    <w:rsid w:val="00AC32B2"/>
    <w:rsid w:val="00AD217D"/>
    <w:rsid w:val="00AE0273"/>
    <w:rsid w:val="00AE29B3"/>
    <w:rsid w:val="00AF051B"/>
    <w:rsid w:val="00B00229"/>
    <w:rsid w:val="00B17141"/>
    <w:rsid w:val="00B31575"/>
    <w:rsid w:val="00B819C0"/>
    <w:rsid w:val="00B8547D"/>
    <w:rsid w:val="00B8650A"/>
    <w:rsid w:val="00B90269"/>
    <w:rsid w:val="00BA7BBC"/>
    <w:rsid w:val="00BC0440"/>
    <w:rsid w:val="00BF4927"/>
    <w:rsid w:val="00C01121"/>
    <w:rsid w:val="00C250D5"/>
    <w:rsid w:val="00C35666"/>
    <w:rsid w:val="00C612CC"/>
    <w:rsid w:val="00C65B37"/>
    <w:rsid w:val="00C71699"/>
    <w:rsid w:val="00C92898"/>
    <w:rsid w:val="00CA4340"/>
    <w:rsid w:val="00CB3098"/>
    <w:rsid w:val="00CB71FE"/>
    <w:rsid w:val="00CE5238"/>
    <w:rsid w:val="00CE7514"/>
    <w:rsid w:val="00D248DE"/>
    <w:rsid w:val="00D41C3D"/>
    <w:rsid w:val="00D8542D"/>
    <w:rsid w:val="00D96DFD"/>
    <w:rsid w:val="00DA4FB8"/>
    <w:rsid w:val="00DC6A71"/>
    <w:rsid w:val="00E0357D"/>
    <w:rsid w:val="00E124C9"/>
    <w:rsid w:val="00E3087B"/>
    <w:rsid w:val="00E40CE8"/>
    <w:rsid w:val="00E72A17"/>
    <w:rsid w:val="00E74CF8"/>
    <w:rsid w:val="00E76A2E"/>
    <w:rsid w:val="00E8604C"/>
    <w:rsid w:val="00E917C8"/>
    <w:rsid w:val="00EA0413"/>
    <w:rsid w:val="00EC724E"/>
    <w:rsid w:val="00ED1C3E"/>
    <w:rsid w:val="00ED3F41"/>
    <w:rsid w:val="00ED6779"/>
    <w:rsid w:val="00F139BB"/>
    <w:rsid w:val="00F240BB"/>
    <w:rsid w:val="00F34C87"/>
    <w:rsid w:val="00F57FED"/>
    <w:rsid w:val="00FC4425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E02FCDB"/>
  <w15:docId w15:val="{E98495DC-5A03-4471-9E17-E00CD8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4C8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40C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F3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basedOn w:val="Privzetapisavaodstavka"/>
    <w:link w:val="Naslov3"/>
    <w:rsid w:val="00F34C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F34C87"/>
    <w:rPr>
      <w:rFonts w:ascii="Arial" w:hAnsi="Arial"/>
      <w:b/>
      <w:kern w:val="32"/>
      <w:sz w:val="28"/>
      <w:szCs w:val="32"/>
    </w:rPr>
  </w:style>
  <w:style w:type="paragraph" w:customStyle="1" w:styleId="Poglavje">
    <w:name w:val="Poglavje"/>
    <w:basedOn w:val="Navaden"/>
    <w:qFormat/>
    <w:rsid w:val="00F34C8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F34C8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F34C87"/>
    <w:rPr>
      <w:rFonts w:ascii="Arial" w:hAnsi="Arial"/>
      <w:sz w:val="22"/>
      <w:szCs w:val="22"/>
      <w:lang w:val="en-US" w:eastAsia="en-US"/>
    </w:rPr>
  </w:style>
  <w:style w:type="paragraph" w:customStyle="1" w:styleId="Oddelek">
    <w:name w:val="Oddelek"/>
    <w:basedOn w:val="Navaden"/>
    <w:link w:val="OddelekZnak1"/>
    <w:qFormat/>
    <w:rsid w:val="00F34C87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F34C87"/>
    <w:rPr>
      <w:rFonts w:ascii="Arial" w:hAnsi="Arial"/>
      <w:b/>
      <w:sz w:val="22"/>
      <w:szCs w:val="22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F34C8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</w:rPr>
  </w:style>
  <w:style w:type="character" w:customStyle="1" w:styleId="NaslovpredpisaZnak">
    <w:name w:val="Naslov_predpisa Znak"/>
    <w:link w:val="Naslovpredpisa"/>
    <w:rsid w:val="00F34C87"/>
    <w:rPr>
      <w:rFonts w:ascii="Arial" w:hAnsi="Arial"/>
      <w:b/>
      <w:sz w:val="22"/>
      <w:szCs w:val="22"/>
      <w:lang w:val="en-US" w:eastAsia="en-US"/>
    </w:rPr>
  </w:style>
  <w:style w:type="paragraph" w:styleId="Odstavekseznama">
    <w:name w:val="List Paragraph"/>
    <w:basedOn w:val="Navaden"/>
    <w:uiPriority w:val="34"/>
    <w:qFormat/>
    <w:rsid w:val="00F34C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Odstavekseznama1">
    <w:name w:val="Odstavek seznama1"/>
    <w:basedOn w:val="Navaden"/>
    <w:qFormat/>
    <w:rsid w:val="00F34C87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C011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tevilnatoka">
    <w:name w:val="tevilnatoka"/>
    <w:basedOn w:val="Navaden"/>
    <w:rsid w:val="00C011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Pripombasklic">
    <w:name w:val="annotation reference"/>
    <w:basedOn w:val="Privzetapisavaodstavka"/>
    <w:rsid w:val="00D41C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1C3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41C3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41C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41C3D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D41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1C3D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467C7F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E40C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Brus</dc:creator>
  <cp:lastModifiedBy>Petra Brus (MJU)</cp:lastModifiedBy>
  <cp:revision>2</cp:revision>
  <cp:lastPrinted>2012-09-24T10:52:00Z</cp:lastPrinted>
  <dcterms:created xsi:type="dcterms:W3CDTF">2021-07-14T09:12:00Z</dcterms:created>
  <dcterms:modified xsi:type="dcterms:W3CDTF">2021-07-14T09:12:00Z</dcterms:modified>
</cp:coreProperties>
</file>