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1A160" w14:textId="77777777" w:rsidR="00717C9C" w:rsidRPr="0012440C" w:rsidRDefault="00717C9C" w:rsidP="00717C9C">
      <w:r w:rsidRPr="0012440C">
        <w:t>Priloga</w:t>
      </w:r>
    </w:p>
    <w:p w14:paraId="0AEBA908" w14:textId="77777777" w:rsidR="007633F1" w:rsidRPr="0012440C" w:rsidRDefault="007633F1" w:rsidP="00717C9C"/>
    <w:p w14:paraId="0114C908" w14:textId="53B404D1" w:rsidR="00717C9C" w:rsidRPr="0012440C" w:rsidRDefault="00717C9C" w:rsidP="00717C9C">
      <w:r w:rsidRPr="0012440C">
        <w:t>Program porabe sredstev Sklada za podnebne spremembe v obdobju 2021</w:t>
      </w:r>
      <w:r w:rsidR="005B5246" w:rsidRPr="0012440C">
        <w:t>–</w:t>
      </w:r>
      <w:r w:rsidRPr="0012440C">
        <w:t>2023</w:t>
      </w:r>
    </w:p>
    <w:p w14:paraId="7D0E078E" w14:textId="77777777" w:rsidR="007633F1" w:rsidRPr="0012440C" w:rsidRDefault="007633F1" w:rsidP="00717C9C"/>
    <w:p w14:paraId="278745D6" w14:textId="253064E0" w:rsidR="00717C9C" w:rsidRPr="0012440C" w:rsidRDefault="00717C9C" w:rsidP="00717C9C">
      <w:pPr>
        <w:rPr>
          <w:rFonts w:cs="Arial"/>
          <w:szCs w:val="20"/>
        </w:rPr>
      </w:pPr>
      <w:r w:rsidRPr="0012440C">
        <w:rPr>
          <w:rFonts w:cs="Arial"/>
          <w:szCs w:val="20"/>
        </w:rPr>
        <w:t>Preglednica ukrepov in porabe sredstev Sklada za podnebne spremembe v obdobju 2021</w:t>
      </w:r>
      <w:r w:rsidR="005B5246" w:rsidRPr="0012440C">
        <w:rPr>
          <w:rFonts w:cs="Arial"/>
          <w:szCs w:val="20"/>
        </w:rPr>
        <w:t>–</w:t>
      </w:r>
      <w:r w:rsidRPr="0012440C">
        <w:rPr>
          <w:rFonts w:cs="Arial"/>
          <w:szCs w:val="20"/>
        </w:rPr>
        <w:t>2023 (v mio EUR)</w:t>
      </w:r>
    </w:p>
    <w:p w14:paraId="0B8EF907" w14:textId="77777777" w:rsidR="00717C9C" w:rsidRPr="0012440C" w:rsidRDefault="00717C9C" w:rsidP="00717C9C">
      <w:pPr>
        <w:rPr>
          <w:rFonts w:cs="Arial"/>
          <w:szCs w:val="20"/>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43"/>
        <w:gridCol w:w="851"/>
        <w:gridCol w:w="851"/>
        <w:gridCol w:w="851"/>
        <w:gridCol w:w="851"/>
      </w:tblGrid>
      <w:tr w:rsidR="00717C9C" w:rsidRPr="0012440C" w14:paraId="50355068" w14:textId="77777777" w:rsidTr="002F008C">
        <w:trPr>
          <w:trHeight w:val="300"/>
        </w:trPr>
        <w:tc>
          <w:tcPr>
            <w:tcW w:w="5743" w:type="dxa"/>
            <w:shd w:val="clear" w:color="auto" w:fill="auto"/>
            <w:vAlign w:val="center"/>
            <w:hideMark/>
          </w:tcPr>
          <w:p w14:paraId="06F427F3" w14:textId="77777777" w:rsidR="00717C9C" w:rsidRPr="0012440C" w:rsidRDefault="00717C9C" w:rsidP="005B5246">
            <w:pPr>
              <w:rPr>
                <w:rFonts w:eastAsia="Times New Roman" w:cs="Arial"/>
                <w:b/>
                <w:bCs/>
                <w:color w:val="000000"/>
                <w:sz w:val="18"/>
                <w:szCs w:val="18"/>
                <w:lang w:eastAsia="sl-SI"/>
              </w:rPr>
            </w:pPr>
            <w:r w:rsidRPr="0012440C">
              <w:rPr>
                <w:rFonts w:eastAsia="Times New Roman" w:cs="Arial"/>
                <w:b/>
                <w:bCs/>
                <w:color w:val="000000"/>
                <w:sz w:val="18"/>
                <w:szCs w:val="18"/>
                <w:lang w:eastAsia="sl-SI"/>
              </w:rPr>
              <w:t>Ukrep</w:t>
            </w:r>
          </w:p>
        </w:tc>
        <w:tc>
          <w:tcPr>
            <w:tcW w:w="851" w:type="dxa"/>
            <w:shd w:val="clear" w:color="auto" w:fill="auto"/>
            <w:noWrap/>
            <w:vAlign w:val="center"/>
            <w:hideMark/>
          </w:tcPr>
          <w:p w14:paraId="5FAD390E" w14:textId="77777777" w:rsidR="00717C9C" w:rsidRPr="0012440C" w:rsidRDefault="00717C9C" w:rsidP="005B5246">
            <w:pPr>
              <w:jc w:val="center"/>
              <w:rPr>
                <w:rFonts w:eastAsia="Times New Roman" w:cs="Arial"/>
                <w:b/>
                <w:bCs/>
                <w:color w:val="000000"/>
                <w:sz w:val="18"/>
                <w:szCs w:val="18"/>
                <w:lang w:eastAsia="sl-SI"/>
              </w:rPr>
            </w:pPr>
            <w:r w:rsidRPr="0012440C">
              <w:rPr>
                <w:rFonts w:eastAsia="Times New Roman" w:cs="Arial"/>
                <w:b/>
                <w:bCs/>
                <w:color w:val="000000"/>
                <w:sz w:val="18"/>
                <w:szCs w:val="18"/>
                <w:lang w:eastAsia="sl-SI"/>
              </w:rPr>
              <w:t>2021</w:t>
            </w:r>
          </w:p>
        </w:tc>
        <w:tc>
          <w:tcPr>
            <w:tcW w:w="851" w:type="dxa"/>
            <w:shd w:val="clear" w:color="auto" w:fill="auto"/>
            <w:noWrap/>
            <w:vAlign w:val="center"/>
            <w:hideMark/>
          </w:tcPr>
          <w:p w14:paraId="1372B0E2" w14:textId="77777777" w:rsidR="00717C9C" w:rsidRPr="0012440C" w:rsidRDefault="00717C9C" w:rsidP="005B5246">
            <w:pPr>
              <w:jc w:val="center"/>
              <w:rPr>
                <w:rFonts w:eastAsia="Times New Roman" w:cs="Arial"/>
                <w:b/>
                <w:bCs/>
                <w:color w:val="000000"/>
                <w:sz w:val="18"/>
                <w:szCs w:val="18"/>
                <w:lang w:eastAsia="sl-SI"/>
              </w:rPr>
            </w:pPr>
            <w:r w:rsidRPr="0012440C">
              <w:rPr>
                <w:rFonts w:eastAsia="Times New Roman" w:cs="Arial"/>
                <w:b/>
                <w:bCs/>
                <w:color w:val="000000"/>
                <w:sz w:val="18"/>
                <w:szCs w:val="18"/>
                <w:lang w:eastAsia="sl-SI"/>
              </w:rPr>
              <w:t>2022</w:t>
            </w:r>
          </w:p>
        </w:tc>
        <w:tc>
          <w:tcPr>
            <w:tcW w:w="851" w:type="dxa"/>
            <w:shd w:val="clear" w:color="auto" w:fill="auto"/>
            <w:noWrap/>
            <w:vAlign w:val="center"/>
            <w:hideMark/>
          </w:tcPr>
          <w:p w14:paraId="31F8815B" w14:textId="77777777" w:rsidR="00717C9C" w:rsidRPr="0012440C" w:rsidRDefault="00717C9C" w:rsidP="005B5246">
            <w:pPr>
              <w:jc w:val="center"/>
              <w:rPr>
                <w:rFonts w:eastAsia="Times New Roman" w:cs="Arial"/>
                <w:b/>
                <w:bCs/>
                <w:color w:val="000000"/>
                <w:sz w:val="18"/>
                <w:szCs w:val="18"/>
                <w:lang w:eastAsia="sl-SI"/>
              </w:rPr>
            </w:pPr>
            <w:r w:rsidRPr="0012440C">
              <w:rPr>
                <w:rFonts w:eastAsia="Times New Roman" w:cs="Arial"/>
                <w:b/>
                <w:bCs/>
                <w:color w:val="000000"/>
                <w:sz w:val="18"/>
                <w:szCs w:val="18"/>
                <w:lang w:eastAsia="sl-SI"/>
              </w:rPr>
              <w:t>2023</w:t>
            </w:r>
          </w:p>
        </w:tc>
        <w:tc>
          <w:tcPr>
            <w:tcW w:w="851" w:type="dxa"/>
            <w:vAlign w:val="center"/>
          </w:tcPr>
          <w:p w14:paraId="25873CD4" w14:textId="4C9AAD15" w:rsidR="00717C9C" w:rsidRPr="0012440C" w:rsidRDefault="005B5246" w:rsidP="005B5246">
            <w:pPr>
              <w:jc w:val="right"/>
              <w:rPr>
                <w:rFonts w:eastAsia="Times New Roman" w:cs="Arial"/>
                <w:b/>
                <w:bCs/>
                <w:color w:val="000000"/>
                <w:sz w:val="18"/>
                <w:szCs w:val="18"/>
                <w:lang w:eastAsia="sl-SI"/>
              </w:rPr>
            </w:pPr>
            <w:r w:rsidRPr="0012440C">
              <w:rPr>
                <w:rFonts w:eastAsia="Times New Roman" w:cs="Arial"/>
                <w:b/>
                <w:bCs/>
                <w:color w:val="000000"/>
                <w:sz w:val="18"/>
                <w:szCs w:val="18"/>
                <w:lang w:eastAsia="sl-SI"/>
              </w:rPr>
              <w:t xml:space="preserve">Skupni </w:t>
            </w:r>
            <w:r w:rsidR="00717C9C" w:rsidRPr="0012440C">
              <w:rPr>
                <w:rFonts w:eastAsia="Times New Roman" w:cs="Arial"/>
                <w:b/>
                <w:bCs/>
                <w:color w:val="000000"/>
                <w:sz w:val="18"/>
                <w:szCs w:val="18"/>
                <w:lang w:eastAsia="sl-SI"/>
              </w:rPr>
              <w:t>znesek</w:t>
            </w:r>
          </w:p>
        </w:tc>
      </w:tr>
      <w:tr w:rsidR="00717C9C" w:rsidRPr="0012440C" w14:paraId="30F61E6C" w14:textId="77777777" w:rsidTr="005B5246">
        <w:trPr>
          <w:trHeight w:val="300"/>
        </w:trPr>
        <w:tc>
          <w:tcPr>
            <w:tcW w:w="9147" w:type="dxa"/>
            <w:gridSpan w:val="5"/>
            <w:shd w:val="clear" w:color="auto" w:fill="auto"/>
            <w:vAlign w:val="center"/>
          </w:tcPr>
          <w:p w14:paraId="285A72E2" w14:textId="77777777" w:rsidR="00717C9C" w:rsidRPr="0012440C" w:rsidRDefault="00717C9C" w:rsidP="005B5246">
            <w:pPr>
              <w:jc w:val="left"/>
              <w:rPr>
                <w:rFonts w:eastAsia="Times New Roman" w:cs="Arial"/>
                <w:b/>
                <w:bCs/>
                <w:i/>
                <w:iCs/>
                <w:color w:val="000000"/>
                <w:sz w:val="18"/>
                <w:szCs w:val="18"/>
                <w:lang w:eastAsia="sl-SI"/>
              </w:rPr>
            </w:pPr>
            <w:r w:rsidRPr="0012440C">
              <w:rPr>
                <w:rFonts w:eastAsia="Times New Roman" w:cs="Arial"/>
                <w:b/>
                <w:bCs/>
                <w:i/>
                <w:iCs/>
                <w:color w:val="000000"/>
                <w:sz w:val="18"/>
                <w:szCs w:val="18"/>
                <w:lang w:eastAsia="sl-SI"/>
              </w:rPr>
              <w:t>Razogljičenje, emisije toplogrednih plinov, ukrepi na področju gozdarstva, kmetijstva in odpadkov</w:t>
            </w:r>
          </w:p>
        </w:tc>
      </w:tr>
      <w:tr w:rsidR="00717C9C" w:rsidRPr="0012440C" w14:paraId="0B6E81EE" w14:textId="77777777" w:rsidTr="002F008C">
        <w:trPr>
          <w:trHeight w:val="300"/>
        </w:trPr>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14:paraId="6CF9D24C"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Ukrepi za blaženje podnebnih sprememb in za prilagajanje nanje v gozdarstvu</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5AF3C"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073ED"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C30DA"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1,300</w:t>
            </w:r>
          </w:p>
        </w:tc>
        <w:tc>
          <w:tcPr>
            <w:tcW w:w="851" w:type="dxa"/>
            <w:tcBorders>
              <w:top w:val="single" w:sz="4" w:space="0" w:color="auto"/>
              <w:left w:val="single" w:sz="4" w:space="0" w:color="auto"/>
              <w:bottom w:val="single" w:sz="4" w:space="0" w:color="auto"/>
              <w:right w:val="single" w:sz="4" w:space="0" w:color="auto"/>
            </w:tcBorders>
            <w:vAlign w:val="center"/>
          </w:tcPr>
          <w:p w14:paraId="46BAE84C"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3,000</w:t>
            </w:r>
          </w:p>
        </w:tc>
      </w:tr>
      <w:tr w:rsidR="00717C9C" w:rsidRPr="0012440C" w14:paraId="6441A31B" w14:textId="77777777" w:rsidTr="002F008C">
        <w:trPr>
          <w:trHeight w:val="300"/>
        </w:trPr>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14:paraId="297B4487"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Ukrepi za blaženje podnebnih sprememb in za prilagajanje nanje v kmetijstvu</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0CA4D"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DF551"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3,610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8FC51"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3,610</w:t>
            </w:r>
          </w:p>
        </w:tc>
        <w:tc>
          <w:tcPr>
            <w:tcW w:w="851" w:type="dxa"/>
            <w:tcBorders>
              <w:top w:val="single" w:sz="4" w:space="0" w:color="auto"/>
              <w:left w:val="single" w:sz="4" w:space="0" w:color="auto"/>
              <w:bottom w:val="single" w:sz="4" w:space="0" w:color="auto"/>
              <w:right w:val="single" w:sz="4" w:space="0" w:color="auto"/>
            </w:tcBorders>
            <w:vAlign w:val="center"/>
          </w:tcPr>
          <w:p w14:paraId="39148BBD"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7,220</w:t>
            </w:r>
          </w:p>
        </w:tc>
      </w:tr>
      <w:tr w:rsidR="00717C9C" w:rsidRPr="0012440C" w14:paraId="1200CD74" w14:textId="77777777" w:rsidTr="002F008C">
        <w:trPr>
          <w:trHeight w:val="300"/>
        </w:trPr>
        <w:tc>
          <w:tcPr>
            <w:tcW w:w="5743" w:type="dxa"/>
            <w:shd w:val="clear" w:color="auto" w:fill="auto"/>
            <w:vAlign w:val="center"/>
            <w:hideMark/>
          </w:tcPr>
          <w:p w14:paraId="451B2DA8"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Predelava odpadnega blata iz komunalnih in skupnih čistilnih naprav (</w:t>
            </w:r>
            <w:proofErr w:type="spellStart"/>
            <w:r w:rsidRPr="0012440C">
              <w:rPr>
                <w:rFonts w:eastAsia="Times New Roman" w:cs="Arial"/>
                <w:color w:val="000000"/>
                <w:sz w:val="18"/>
                <w:szCs w:val="18"/>
                <w:lang w:eastAsia="sl-SI"/>
              </w:rPr>
              <w:t>monosežig</w:t>
            </w:r>
            <w:proofErr w:type="spellEnd"/>
            <w:r w:rsidRPr="0012440C">
              <w:rPr>
                <w:rFonts w:eastAsia="Times New Roman" w:cs="Arial"/>
                <w:color w:val="000000"/>
                <w:sz w:val="18"/>
                <w:szCs w:val="18"/>
                <w:lang w:eastAsia="sl-SI"/>
              </w:rPr>
              <w:t>)</w:t>
            </w:r>
          </w:p>
        </w:tc>
        <w:tc>
          <w:tcPr>
            <w:tcW w:w="851" w:type="dxa"/>
            <w:shd w:val="clear" w:color="auto" w:fill="auto"/>
            <w:noWrap/>
            <w:vAlign w:val="center"/>
            <w:hideMark/>
          </w:tcPr>
          <w:p w14:paraId="3EB3609F"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1,000</w:t>
            </w:r>
          </w:p>
        </w:tc>
        <w:tc>
          <w:tcPr>
            <w:tcW w:w="851" w:type="dxa"/>
            <w:shd w:val="clear" w:color="auto" w:fill="auto"/>
            <w:noWrap/>
            <w:vAlign w:val="center"/>
            <w:hideMark/>
          </w:tcPr>
          <w:p w14:paraId="028E7E65"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6,000</w:t>
            </w:r>
          </w:p>
        </w:tc>
        <w:tc>
          <w:tcPr>
            <w:tcW w:w="851" w:type="dxa"/>
            <w:shd w:val="clear" w:color="auto" w:fill="auto"/>
            <w:noWrap/>
            <w:vAlign w:val="center"/>
            <w:hideMark/>
          </w:tcPr>
          <w:p w14:paraId="2F9398DF"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6,000</w:t>
            </w:r>
          </w:p>
        </w:tc>
        <w:tc>
          <w:tcPr>
            <w:tcW w:w="851" w:type="dxa"/>
            <w:vAlign w:val="center"/>
          </w:tcPr>
          <w:p w14:paraId="4C5C74FC"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13,000</w:t>
            </w:r>
          </w:p>
        </w:tc>
      </w:tr>
      <w:tr w:rsidR="00717C9C" w:rsidRPr="0012440C" w14:paraId="19581301" w14:textId="77777777" w:rsidTr="005B5246">
        <w:trPr>
          <w:trHeight w:val="300"/>
        </w:trPr>
        <w:tc>
          <w:tcPr>
            <w:tcW w:w="9147" w:type="dxa"/>
            <w:gridSpan w:val="5"/>
            <w:shd w:val="clear" w:color="auto" w:fill="auto"/>
            <w:vAlign w:val="center"/>
          </w:tcPr>
          <w:p w14:paraId="43D68FD1" w14:textId="77777777" w:rsidR="00717C9C" w:rsidRPr="0012440C" w:rsidRDefault="00717C9C" w:rsidP="005B5246">
            <w:pPr>
              <w:jc w:val="left"/>
              <w:rPr>
                <w:rFonts w:eastAsia="Times New Roman" w:cs="Arial"/>
                <w:b/>
                <w:bCs/>
                <w:i/>
                <w:iCs/>
                <w:color w:val="000000"/>
                <w:sz w:val="18"/>
                <w:szCs w:val="18"/>
                <w:lang w:eastAsia="sl-SI"/>
              </w:rPr>
            </w:pPr>
            <w:r w:rsidRPr="0012440C">
              <w:rPr>
                <w:rFonts w:eastAsia="Times New Roman" w:cs="Arial"/>
                <w:b/>
                <w:bCs/>
                <w:i/>
                <w:iCs/>
                <w:color w:val="000000"/>
                <w:sz w:val="18"/>
                <w:szCs w:val="18"/>
                <w:lang w:eastAsia="sl-SI"/>
              </w:rPr>
              <w:t>Razogljičenje, emisije toplogrednih plinov, ukrepi v gospodarstvu</w:t>
            </w:r>
          </w:p>
        </w:tc>
      </w:tr>
      <w:tr w:rsidR="00717C9C" w:rsidRPr="0012440C" w14:paraId="5CCDDB07" w14:textId="77777777" w:rsidTr="002F008C">
        <w:trPr>
          <w:trHeight w:val="300"/>
        </w:trPr>
        <w:tc>
          <w:tcPr>
            <w:tcW w:w="5743" w:type="dxa"/>
            <w:shd w:val="clear" w:color="auto" w:fill="auto"/>
            <w:vAlign w:val="center"/>
            <w:hideMark/>
          </w:tcPr>
          <w:p w14:paraId="62DDCB2D" w14:textId="64EED1F2"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Kritje posrednih stroškov zaradi stroškov emisij toplogrednih plinov</w:t>
            </w:r>
          </w:p>
        </w:tc>
        <w:tc>
          <w:tcPr>
            <w:tcW w:w="851" w:type="dxa"/>
            <w:shd w:val="clear" w:color="auto" w:fill="auto"/>
            <w:noWrap/>
            <w:vAlign w:val="center"/>
            <w:hideMark/>
          </w:tcPr>
          <w:p w14:paraId="71C877ED"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shd w:val="clear" w:color="auto" w:fill="auto"/>
            <w:noWrap/>
            <w:vAlign w:val="center"/>
            <w:hideMark/>
          </w:tcPr>
          <w:p w14:paraId="32ADC598"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5,750</w:t>
            </w:r>
          </w:p>
        </w:tc>
        <w:tc>
          <w:tcPr>
            <w:tcW w:w="851" w:type="dxa"/>
            <w:shd w:val="clear" w:color="auto" w:fill="auto"/>
            <w:noWrap/>
            <w:vAlign w:val="center"/>
            <w:hideMark/>
          </w:tcPr>
          <w:p w14:paraId="4F8233DB"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23,000</w:t>
            </w:r>
          </w:p>
        </w:tc>
        <w:tc>
          <w:tcPr>
            <w:tcW w:w="851" w:type="dxa"/>
            <w:vAlign w:val="center"/>
          </w:tcPr>
          <w:p w14:paraId="510C3804"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28,750</w:t>
            </w:r>
          </w:p>
        </w:tc>
      </w:tr>
      <w:tr w:rsidR="00717C9C" w:rsidRPr="0012440C" w14:paraId="4A157301" w14:textId="77777777" w:rsidTr="002F008C">
        <w:trPr>
          <w:trHeight w:val="450"/>
        </w:trPr>
        <w:tc>
          <w:tcPr>
            <w:tcW w:w="5743" w:type="dxa"/>
            <w:shd w:val="clear" w:color="auto" w:fill="auto"/>
            <w:vAlign w:val="center"/>
            <w:hideMark/>
          </w:tcPr>
          <w:p w14:paraId="605872C2"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 xml:space="preserve">Subvencije za domače in tuje začetne investicije v dejavnosti, pomembne za prehod v </w:t>
            </w:r>
            <w:proofErr w:type="spellStart"/>
            <w:r w:rsidRPr="0012440C">
              <w:rPr>
                <w:rFonts w:eastAsia="Times New Roman" w:cs="Arial"/>
                <w:color w:val="000000"/>
                <w:sz w:val="18"/>
                <w:szCs w:val="18"/>
                <w:lang w:eastAsia="sl-SI"/>
              </w:rPr>
              <w:t>nizkoogljično</w:t>
            </w:r>
            <w:proofErr w:type="spellEnd"/>
            <w:r w:rsidRPr="0012440C">
              <w:rPr>
                <w:rFonts w:eastAsia="Times New Roman" w:cs="Arial"/>
                <w:color w:val="000000"/>
                <w:sz w:val="18"/>
                <w:szCs w:val="18"/>
                <w:lang w:eastAsia="sl-SI"/>
              </w:rPr>
              <w:t>, krožno in podnebno odporno gospodarstvo</w:t>
            </w:r>
          </w:p>
        </w:tc>
        <w:tc>
          <w:tcPr>
            <w:tcW w:w="851" w:type="dxa"/>
            <w:shd w:val="clear" w:color="auto" w:fill="auto"/>
            <w:noWrap/>
            <w:vAlign w:val="center"/>
            <w:hideMark/>
          </w:tcPr>
          <w:p w14:paraId="3C3766CD"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5,100</w:t>
            </w:r>
          </w:p>
        </w:tc>
        <w:tc>
          <w:tcPr>
            <w:tcW w:w="851" w:type="dxa"/>
            <w:shd w:val="clear" w:color="auto" w:fill="auto"/>
            <w:noWrap/>
            <w:vAlign w:val="center"/>
            <w:hideMark/>
          </w:tcPr>
          <w:p w14:paraId="346F96A6"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9,400</w:t>
            </w:r>
          </w:p>
        </w:tc>
        <w:tc>
          <w:tcPr>
            <w:tcW w:w="851" w:type="dxa"/>
            <w:shd w:val="clear" w:color="auto" w:fill="auto"/>
            <w:noWrap/>
            <w:vAlign w:val="center"/>
            <w:hideMark/>
          </w:tcPr>
          <w:p w14:paraId="37F31F6B"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7,100</w:t>
            </w:r>
          </w:p>
        </w:tc>
        <w:tc>
          <w:tcPr>
            <w:tcW w:w="851" w:type="dxa"/>
            <w:vAlign w:val="center"/>
          </w:tcPr>
          <w:p w14:paraId="05091FCB"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21,600</w:t>
            </w:r>
          </w:p>
        </w:tc>
      </w:tr>
      <w:tr w:rsidR="00717C9C" w:rsidRPr="0012440C" w14:paraId="6D7D1DDF" w14:textId="77777777" w:rsidTr="002F008C">
        <w:trPr>
          <w:trHeight w:val="300"/>
        </w:trPr>
        <w:tc>
          <w:tcPr>
            <w:tcW w:w="5743" w:type="dxa"/>
            <w:shd w:val="clear" w:color="auto" w:fill="auto"/>
            <w:vAlign w:val="center"/>
            <w:hideMark/>
          </w:tcPr>
          <w:p w14:paraId="33E9D969"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 xml:space="preserve">Podpora prehodu v krožno, </w:t>
            </w:r>
            <w:proofErr w:type="spellStart"/>
            <w:r w:rsidRPr="0012440C">
              <w:rPr>
                <w:rFonts w:eastAsia="Times New Roman" w:cs="Arial"/>
                <w:color w:val="000000"/>
                <w:sz w:val="18"/>
                <w:szCs w:val="18"/>
                <w:lang w:eastAsia="sl-SI"/>
              </w:rPr>
              <w:t>nizkoogljično</w:t>
            </w:r>
            <w:proofErr w:type="spellEnd"/>
            <w:r w:rsidRPr="0012440C">
              <w:rPr>
                <w:rFonts w:eastAsia="Times New Roman" w:cs="Arial"/>
                <w:color w:val="000000"/>
                <w:sz w:val="18"/>
                <w:szCs w:val="18"/>
                <w:lang w:eastAsia="sl-SI"/>
              </w:rPr>
              <w:t xml:space="preserve"> in podnebno odporno gospodarstvo</w:t>
            </w:r>
          </w:p>
        </w:tc>
        <w:tc>
          <w:tcPr>
            <w:tcW w:w="851" w:type="dxa"/>
            <w:shd w:val="clear" w:color="auto" w:fill="auto"/>
            <w:noWrap/>
            <w:vAlign w:val="center"/>
            <w:hideMark/>
          </w:tcPr>
          <w:p w14:paraId="2D466823"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1,000</w:t>
            </w:r>
          </w:p>
        </w:tc>
        <w:tc>
          <w:tcPr>
            <w:tcW w:w="851" w:type="dxa"/>
            <w:shd w:val="clear" w:color="auto" w:fill="auto"/>
            <w:noWrap/>
            <w:vAlign w:val="center"/>
            <w:hideMark/>
          </w:tcPr>
          <w:p w14:paraId="0115DC23"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3,000</w:t>
            </w:r>
          </w:p>
        </w:tc>
        <w:tc>
          <w:tcPr>
            <w:tcW w:w="851" w:type="dxa"/>
            <w:shd w:val="clear" w:color="auto" w:fill="auto"/>
            <w:noWrap/>
            <w:vAlign w:val="center"/>
            <w:hideMark/>
          </w:tcPr>
          <w:p w14:paraId="3EAAE0E3"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1,000</w:t>
            </w:r>
          </w:p>
        </w:tc>
        <w:tc>
          <w:tcPr>
            <w:tcW w:w="851" w:type="dxa"/>
            <w:vAlign w:val="center"/>
          </w:tcPr>
          <w:p w14:paraId="3C824AD2"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5,000</w:t>
            </w:r>
          </w:p>
        </w:tc>
      </w:tr>
      <w:tr w:rsidR="00717C9C" w:rsidRPr="0012440C" w14:paraId="568CFE55" w14:textId="77777777" w:rsidTr="005B5246">
        <w:trPr>
          <w:trHeight w:val="300"/>
        </w:trPr>
        <w:tc>
          <w:tcPr>
            <w:tcW w:w="9147" w:type="dxa"/>
            <w:gridSpan w:val="5"/>
            <w:shd w:val="clear" w:color="auto" w:fill="auto"/>
            <w:vAlign w:val="center"/>
          </w:tcPr>
          <w:p w14:paraId="73EFEE11" w14:textId="77777777" w:rsidR="00717C9C" w:rsidRPr="0012440C" w:rsidRDefault="00717C9C" w:rsidP="005B5246">
            <w:pPr>
              <w:jc w:val="left"/>
              <w:rPr>
                <w:rFonts w:eastAsia="Times New Roman" w:cs="Arial"/>
                <w:b/>
                <w:bCs/>
                <w:i/>
                <w:iCs/>
                <w:color w:val="000000"/>
                <w:sz w:val="18"/>
                <w:szCs w:val="18"/>
                <w:lang w:eastAsia="sl-SI"/>
              </w:rPr>
            </w:pPr>
            <w:r w:rsidRPr="0012440C">
              <w:rPr>
                <w:rFonts w:eastAsia="Times New Roman" w:cs="Arial"/>
                <w:b/>
                <w:bCs/>
                <w:i/>
                <w:iCs/>
                <w:color w:val="000000"/>
                <w:sz w:val="18"/>
                <w:szCs w:val="18"/>
                <w:lang w:eastAsia="sl-SI"/>
              </w:rPr>
              <w:t>Razogljičenje, obnovljivi viri energije</w:t>
            </w:r>
          </w:p>
        </w:tc>
      </w:tr>
      <w:tr w:rsidR="00717C9C" w:rsidRPr="0012440C" w14:paraId="0BF78E07" w14:textId="77777777" w:rsidTr="002F008C">
        <w:trPr>
          <w:trHeight w:val="300"/>
        </w:trPr>
        <w:tc>
          <w:tcPr>
            <w:tcW w:w="5743" w:type="dxa"/>
            <w:shd w:val="clear" w:color="auto" w:fill="auto"/>
            <w:vAlign w:val="center"/>
            <w:hideMark/>
          </w:tcPr>
          <w:p w14:paraId="7A05DBF7"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Izgradnja dela ureditev HE Mokrice</w:t>
            </w:r>
          </w:p>
        </w:tc>
        <w:tc>
          <w:tcPr>
            <w:tcW w:w="851" w:type="dxa"/>
            <w:shd w:val="clear" w:color="auto" w:fill="auto"/>
            <w:noWrap/>
            <w:vAlign w:val="center"/>
            <w:hideMark/>
          </w:tcPr>
          <w:p w14:paraId="4DD491CF"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themeColor="text1"/>
                <w:sz w:val="18"/>
                <w:szCs w:val="18"/>
                <w:lang w:eastAsia="sl-SI"/>
              </w:rPr>
              <w:t>8,000</w:t>
            </w:r>
          </w:p>
        </w:tc>
        <w:tc>
          <w:tcPr>
            <w:tcW w:w="851" w:type="dxa"/>
            <w:shd w:val="clear" w:color="auto" w:fill="auto"/>
            <w:noWrap/>
            <w:vAlign w:val="center"/>
            <w:hideMark/>
          </w:tcPr>
          <w:p w14:paraId="6EEA8E6F"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themeColor="text1"/>
                <w:sz w:val="18"/>
                <w:szCs w:val="18"/>
                <w:lang w:eastAsia="sl-SI"/>
              </w:rPr>
              <w:t>12,000</w:t>
            </w:r>
          </w:p>
        </w:tc>
        <w:tc>
          <w:tcPr>
            <w:tcW w:w="851" w:type="dxa"/>
            <w:shd w:val="clear" w:color="auto" w:fill="auto"/>
            <w:noWrap/>
            <w:vAlign w:val="center"/>
            <w:hideMark/>
          </w:tcPr>
          <w:p w14:paraId="3767292B" w14:textId="68F52DB9"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themeColor="text1"/>
                <w:sz w:val="18"/>
                <w:szCs w:val="18"/>
                <w:lang w:eastAsia="sl-SI"/>
              </w:rPr>
              <w:t>1</w:t>
            </w:r>
            <w:r w:rsidR="00EC7D49" w:rsidRPr="0012440C">
              <w:rPr>
                <w:rFonts w:eastAsia="Times New Roman" w:cs="Arial"/>
                <w:color w:val="000000" w:themeColor="text1"/>
                <w:sz w:val="18"/>
                <w:szCs w:val="18"/>
                <w:lang w:eastAsia="sl-SI"/>
              </w:rPr>
              <w:t>6</w:t>
            </w:r>
            <w:r w:rsidRPr="0012440C">
              <w:rPr>
                <w:rFonts w:eastAsia="Times New Roman" w:cs="Arial"/>
                <w:color w:val="000000" w:themeColor="text1"/>
                <w:sz w:val="18"/>
                <w:szCs w:val="18"/>
                <w:lang w:eastAsia="sl-SI"/>
              </w:rPr>
              <w:t>,000</w:t>
            </w:r>
          </w:p>
        </w:tc>
        <w:tc>
          <w:tcPr>
            <w:tcW w:w="851" w:type="dxa"/>
            <w:vAlign w:val="center"/>
          </w:tcPr>
          <w:p w14:paraId="0BA31F61" w14:textId="20E81136" w:rsidR="00717C9C" w:rsidRPr="0012440C" w:rsidRDefault="00717C9C" w:rsidP="005B5246">
            <w:pPr>
              <w:jc w:val="right"/>
              <w:rPr>
                <w:rFonts w:eastAsia="Times New Roman" w:cs="Arial"/>
                <w:color w:val="000000" w:themeColor="text1"/>
                <w:sz w:val="18"/>
                <w:szCs w:val="18"/>
                <w:lang w:eastAsia="sl-SI"/>
              </w:rPr>
            </w:pPr>
            <w:r w:rsidRPr="0012440C">
              <w:rPr>
                <w:rFonts w:eastAsia="Times New Roman" w:cs="Arial"/>
                <w:color w:val="000000" w:themeColor="text1"/>
                <w:sz w:val="18"/>
                <w:szCs w:val="18"/>
                <w:lang w:eastAsia="sl-SI"/>
              </w:rPr>
              <w:t>3</w:t>
            </w:r>
            <w:r w:rsidR="00EC7D49" w:rsidRPr="0012440C">
              <w:rPr>
                <w:rFonts w:eastAsia="Times New Roman" w:cs="Arial"/>
                <w:color w:val="000000" w:themeColor="text1"/>
                <w:sz w:val="18"/>
                <w:szCs w:val="18"/>
                <w:lang w:eastAsia="sl-SI"/>
              </w:rPr>
              <w:t>6</w:t>
            </w:r>
            <w:r w:rsidRPr="0012440C">
              <w:rPr>
                <w:rFonts w:eastAsia="Times New Roman" w:cs="Arial"/>
                <w:color w:val="000000" w:themeColor="text1"/>
                <w:sz w:val="18"/>
                <w:szCs w:val="18"/>
                <w:lang w:eastAsia="sl-SI"/>
              </w:rPr>
              <w:t>,000</w:t>
            </w:r>
          </w:p>
        </w:tc>
      </w:tr>
      <w:tr w:rsidR="00717C9C" w:rsidRPr="0012440C" w14:paraId="71518E9E" w14:textId="77777777" w:rsidTr="002F008C">
        <w:trPr>
          <w:trHeight w:val="300"/>
        </w:trPr>
        <w:tc>
          <w:tcPr>
            <w:tcW w:w="5743" w:type="dxa"/>
            <w:shd w:val="clear" w:color="auto" w:fill="auto"/>
            <w:vAlign w:val="center"/>
            <w:hideMark/>
          </w:tcPr>
          <w:p w14:paraId="33106874"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 xml:space="preserve">Izgradnja zaprtega </w:t>
            </w:r>
            <w:proofErr w:type="spellStart"/>
            <w:r w:rsidRPr="0012440C">
              <w:rPr>
                <w:rFonts w:eastAsia="Times New Roman" w:cs="Arial"/>
                <w:color w:val="000000"/>
                <w:sz w:val="18"/>
                <w:szCs w:val="18"/>
                <w:lang w:eastAsia="sl-SI"/>
              </w:rPr>
              <w:t>reinjekcijskega</w:t>
            </w:r>
            <w:proofErr w:type="spellEnd"/>
            <w:r w:rsidRPr="0012440C">
              <w:rPr>
                <w:rFonts w:eastAsia="Times New Roman" w:cs="Arial"/>
                <w:color w:val="000000"/>
                <w:sz w:val="18"/>
                <w:szCs w:val="18"/>
                <w:lang w:eastAsia="sl-SI"/>
              </w:rPr>
              <w:t xml:space="preserve"> sistema vrtin</w:t>
            </w:r>
          </w:p>
        </w:tc>
        <w:tc>
          <w:tcPr>
            <w:tcW w:w="851" w:type="dxa"/>
            <w:shd w:val="clear" w:color="auto" w:fill="auto"/>
            <w:noWrap/>
            <w:vAlign w:val="center"/>
            <w:hideMark/>
          </w:tcPr>
          <w:p w14:paraId="1783EFAD" w14:textId="77777777" w:rsidR="00717C9C" w:rsidRPr="0012440C" w:rsidRDefault="00717C9C" w:rsidP="005B5246">
            <w:pPr>
              <w:jc w:val="right"/>
              <w:rPr>
                <w:rFonts w:eastAsia="Times New Roman" w:cs="Arial"/>
                <w:color w:val="000000" w:themeColor="text1"/>
                <w:sz w:val="18"/>
                <w:szCs w:val="18"/>
                <w:lang w:eastAsia="sl-SI"/>
              </w:rPr>
            </w:pPr>
            <w:r w:rsidRPr="0012440C">
              <w:rPr>
                <w:rFonts w:eastAsia="Times New Roman" w:cs="Arial"/>
                <w:color w:val="000000" w:themeColor="text1"/>
                <w:sz w:val="18"/>
                <w:szCs w:val="18"/>
                <w:lang w:eastAsia="sl-SI"/>
              </w:rPr>
              <w:t>0,000</w:t>
            </w:r>
          </w:p>
        </w:tc>
        <w:tc>
          <w:tcPr>
            <w:tcW w:w="851" w:type="dxa"/>
            <w:shd w:val="clear" w:color="auto" w:fill="auto"/>
            <w:noWrap/>
            <w:vAlign w:val="center"/>
            <w:hideMark/>
          </w:tcPr>
          <w:p w14:paraId="3B8E88E7"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1,650</w:t>
            </w:r>
          </w:p>
        </w:tc>
        <w:tc>
          <w:tcPr>
            <w:tcW w:w="851" w:type="dxa"/>
            <w:shd w:val="clear" w:color="auto" w:fill="auto"/>
            <w:noWrap/>
            <w:vAlign w:val="center"/>
            <w:hideMark/>
          </w:tcPr>
          <w:p w14:paraId="6626E394"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themeColor="text1"/>
                <w:sz w:val="18"/>
                <w:szCs w:val="18"/>
                <w:lang w:eastAsia="sl-SI"/>
              </w:rPr>
              <w:t>1,500</w:t>
            </w:r>
          </w:p>
        </w:tc>
        <w:tc>
          <w:tcPr>
            <w:tcW w:w="851" w:type="dxa"/>
            <w:vAlign w:val="center"/>
          </w:tcPr>
          <w:p w14:paraId="7CF5808D" w14:textId="77777777" w:rsidR="00717C9C" w:rsidRPr="0012440C" w:rsidRDefault="00717C9C" w:rsidP="005B5246">
            <w:pPr>
              <w:jc w:val="right"/>
              <w:rPr>
                <w:rFonts w:eastAsia="Times New Roman" w:cs="Arial"/>
                <w:color w:val="000000" w:themeColor="text1"/>
                <w:sz w:val="18"/>
                <w:szCs w:val="18"/>
                <w:lang w:eastAsia="sl-SI"/>
              </w:rPr>
            </w:pPr>
            <w:r w:rsidRPr="0012440C">
              <w:rPr>
                <w:rFonts w:eastAsia="Times New Roman" w:cs="Arial"/>
                <w:color w:val="000000" w:themeColor="text1"/>
                <w:sz w:val="18"/>
                <w:szCs w:val="18"/>
                <w:lang w:eastAsia="sl-SI"/>
              </w:rPr>
              <w:t>3,150</w:t>
            </w:r>
          </w:p>
        </w:tc>
      </w:tr>
      <w:tr w:rsidR="00717C9C" w:rsidRPr="0012440C" w14:paraId="22DDCC7E" w14:textId="77777777" w:rsidTr="002F008C">
        <w:trPr>
          <w:trHeight w:val="300"/>
        </w:trPr>
        <w:tc>
          <w:tcPr>
            <w:tcW w:w="5743" w:type="dxa"/>
            <w:shd w:val="clear" w:color="auto" w:fill="auto"/>
            <w:vAlign w:val="center"/>
            <w:hideMark/>
          </w:tcPr>
          <w:p w14:paraId="60D924BB" w14:textId="77777777" w:rsidR="00717C9C" w:rsidRPr="0012440C" w:rsidRDefault="00717C9C" w:rsidP="005B5246">
            <w:pPr>
              <w:rPr>
                <w:rFonts w:eastAsia="Times New Roman" w:cs="Arial"/>
                <w:color w:val="000000"/>
                <w:sz w:val="18"/>
                <w:szCs w:val="18"/>
                <w:lang w:eastAsia="sl-SI"/>
              </w:rPr>
            </w:pPr>
            <w:proofErr w:type="spellStart"/>
            <w:r w:rsidRPr="0012440C">
              <w:rPr>
                <w:rFonts w:eastAsia="Times New Roman" w:cs="Arial"/>
                <w:color w:val="000000"/>
                <w:sz w:val="18"/>
                <w:szCs w:val="18"/>
                <w:lang w:eastAsia="sl-SI"/>
              </w:rPr>
              <w:t>Geofood</w:t>
            </w:r>
            <w:proofErr w:type="spellEnd"/>
          </w:p>
        </w:tc>
        <w:tc>
          <w:tcPr>
            <w:tcW w:w="851" w:type="dxa"/>
            <w:shd w:val="clear" w:color="auto" w:fill="auto"/>
            <w:noWrap/>
            <w:vAlign w:val="center"/>
            <w:hideMark/>
          </w:tcPr>
          <w:p w14:paraId="0562F1FA"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0,010</w:t>
            </w:r>
          </w:p>
        </w:tc>
        <w:tc>
          <w:tcPr>
            <w:tcW w:w="851" w:type="dxa"/>
            <w:shd w:val="clear" w:color="auto" w:fill="auto"/>
            <w:noWrap/>
            <w:vAlign w:val="center"/>
            <w:hideMark/>
          </w:tcPr>
          <w:p w14:paraId="3FE9C7B5"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shd w:val="clear" w:color="auto" w:fill="auto"/>
            <w:noWrap/>
            <w:vAlign w:val="center"/>
            <w:hideMark/>
          </w:tcPr>
          <w:p w14:paraId="069F33F6"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vAlign w:val="center"/>
          </w:tcPr>
          <w:p w14:paraId="2499299A"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0,010</w:t>
            </w:r>
          </w:p>
        </w:tc>
      </w:tr>
      <w:tr w:rsidR="00717C9C" w:rsidRPr="0012440C" w14:paraId="7C79B2DF" w14:textId="77777777" w:rsidTr="005B5246">
        <w:trPr>
          <w:trHeight w:val="300"/>
        </w:trPr>
        <w:tc>
          <w:tcPr>
            <w:tcW w:w="9147" w:type="dxa"/>
            <w:gridSpan w:val="5"/>
            <w:shd w:val="clear" w:color="auto" w:fill="auto"/>
            <w:vAlign w:val="center"/>
          </w:tcPr>
          <w:p w14:paraId="31FAC58E" w14:textId="77777777" w:rsidR="00717C9C" w:rsidRPr="0012440C" w:rsidRDefault="00717C9C" w:rsidP="005B5246">
            <w:pPr>
              <w:jc w:val="left"/>
              <w:rPr>
                <w:rFonts w:eastAsia="Times New Roman" w:cs="Arial"/>
                <w:b/>
                <w:bCs/>
                <w:i/>
                <w:iCs/>
                <w:color w:val="000000"/>
                <w:sz w:val="18"/>
                <w:szCs w:val="18"/>
                <w:lang w:eastAsia="sl-SI"/>
              </w:rPr>
            </w:pPr>
            <w:r w:rsidRPr="0012440C">
              <w:rPr>
                <w:rFonts w:eastAsia="Times New Roman" w:cs="Arial"/>
                <w:b/>
                <w:bCs/>
                <w:i/>
                <w:iCs/>
                <w:color w:val="000000"/>
                <w:sz w:val="18"/>
                <w:szCs w:val="18"/>
                <w:lang w:eastAsia="sl-SI"/>
              </w:rPr>
              <w:t>Energetska učinkovitost, industrija</w:t>
            </w:r>
          </w:p>
        </w:tc>
      </w:tr>
      <w:tr w:rsidR="00717C9C" w:rsidRPr="0012440C" w14:paraId="25CB85D2" w14:textId="77777777" w:rsidTr="002F008C">
        <w:trPr>
          <w:trHeight w:val="300"/>
        </w:trPr>
        <w:tc>
          <w:tcPr>
            <w:tcW w:w="5743" w:type="dxa"/>
            <w:shd w:val="clear" w:color="auto" w:fill="auto"/>
            <w:vAlign w:val="center"/>
            <w:hideMark/>
          </w:tcPr>
          <w:p w14:paraId="63D0107E"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 xml:space="preserve">Finančne spodbude za podjetja za naložbe v ukrepe energetske učinkovitosti </w:t>
            </w:r>
          </w:p>
        </w:tc>
        <w:tc>
          <w:tcPr>
            <w:tcW w:w="851" w:type="dxa"/>
            <w:shd w:val="clear" w:color="auto" w:fill="auto"/>
            <w:noWrap/>
            <w:vAlign w:val="center"/>
            <w:hideMark/>
          </w:tcPr>
          <w:p w14:paraId="401598CD"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0,800</w:t>
            </w:r>
          </w:p>
        </w:tc>
        <w:tc>
          <w:tcPr>
            <w:tcW w:w="851" w:type="dxa"/>
            <w:shd w:val="clear" w:color="auto" w:fill="auto"/>
            <w:noWrap/>
            <w:vAlign w:val="center"/>
            <w:hideMark/>
          </w:tcPr>
          <w:p w14:paraId="1793C0F3"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1,700</w:t>
            </w:r>
          </w:p>
        </w:tc>
        <w:tc>
          <w:tcPr>
            <w:tcW w:w="851" w:type="dxa"/>
            <w:shd w:val="clear" w:color="auto" w:fill="auto"/>
            <w:noWrap/>
            <w:vAlign w:val="center"/>
            <w:hideMark/>
          </w:tcPr>
          <w:p w14:paraId="1A5DE0E7"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0,500</w:t>
            </w:r>
          </w:p>
        </w:tc>
        <w:tc>
          <w:tcPr>
            <w:tcW w:w="851" w:type="dxa"/>
            <w:vAlign w:val="center"/>
          </w:tcPr>
          <w:p w14:paraId="1E89C15B"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3,000</w:t>
            </w:r>
          </w:p>
        </w:tc>
      </w:tr>
      <w:tr w:rsidR="00717C9C" w:rsidRPr="0012440C" w14:paraId="323255C3" w14:textId="77777777" w:rsidTr="005B5246">
        <w:trPr>
          <w:trHeight w:val="300"/>
        </w:trPr>
        <w:tc>
          <w:tcPr>
            <w:tcW w:w="9147" w:type="dxa"/>
            <w:gridSpan w:val="5"/>
            <w:shd w:val="clear" w:color="auto" w:fill="auto"/>
            <w:vAlign w:val="center"/>
          </w:tcPr>
          <w:p w14:paraId="0BD980E4" w14:textId="77777777" w:rsidR="00717C9C" w:rsidRPr="0012440C" w:rsidRDefault="00717C9C" w:rsidP="005B5246">
            <w:pPr>
              <w:jc w:val="left"/>
              <w:rPr>
                <w:rFonts w:eastAsia="Times New Roman" w:cs="Arial"/>
                <w:b/>
                <w:bCs/>
                <w:i/>
                <w:iCs/>
                <w:color w:val="000000"/>
                <w:sz w:val="18"/>
                <w:szCs w:val="18"/>
                <w:lang w:eastAsia="sl-SI"/>
              </w:rPr>
            </w:pPr>
            <w:r w:rsidRPr="0012440C">
              <w:rPr>
                <w:rFonts w:eastAsia="Times New Roman" w:cs="Arial"/>
                <w:b/>
                <w:bCs/>
                <w:i/>
                <w:iCs/>
                <w:color w:val="000000"/>
                <w:sz w:val="18"/>
                <w:szCs w:val="18"/>
                <w:lang w:eastAsia="sl-SI"/>
              </w:rPr>
              <w:t>Energetska učinkovitost, stavbe</w:t>
            </w:r>
          </w:p>
        </w:tc>
      </w:tr>
      <w:tr w:rsidR="00717C9C" w:rsidRPr="0012440C" w14:paraId="56A60C41" w14:textId="77777777" w:rsidTr="002F008C">
        <w:trPr>
          <w:trHeight w:val="300"/>
        </w:trPr>
        <w:tc>
          <w:tcPr>
            <w:tcW w:w="5743" w:type="dxa"/>
            <w:shd w:val="clear" w:color="auto" w:fill="auto"/>
            <w:vAlign w:val="center"/>
            <w:hideMark/>
          </w:tcPr>
          <w:p w14:paraId="5010F6C0"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Trajnostna gradnja z lesom</w:t>
            </w:r>
          </w:p>
        </w:tc>
        <w:tc>
          <w:tcPr>
            <w:tcW w:w="851" w:type="dxa"/>
            <w:shd w:val="clear" w:color="auto" w:fill="auto"/>
            <w:noWrap/>
            <w:vAlign w:val="center"/>
            <w:hideMark/>
          </w:tcPr>
          <w:p w14:paraId="35D70695"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0,220</w:t>
            </w:r>
          </w:p>
        </w:tc>
        <w:tc>
          <w:tcPr>
            <w:tcW w:w="851" w:type="dxa"/>
            <w:shd w:val="clear" w:color="auto" w:fill="auto"/>
            <w:noWrap/>
            <w:vAlign w:val="center"/>
            <w:hideMark/>
          </w:tcPr>
          <w:p w14:paraId="15244C03"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2,280</w:t>
            </w:r>
          </w:p>
        </w:tc>
        <w:tc>
          <w:tcPr>
            <w:tcW w:w="851" w:type="dxa"/>
            <w:shd w:val="clear" w:color="auto" w:fill="auto"/>
            <w:noWrap/>
            <w:vAlign w:val="center"/>
            <w:hideMark/>
          </w:tcPr>
          <w:p w14:paraId="2C84C650"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vAlign w:val="center"/>
          </w:tcPr>
          <w:p w14:paraId="7CB8BFE1"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2,500</w:t>
            </w:r>
          </w:p>
        </w:tc>
      </w:tr>
      <w:tr w:rsidR="00717C9C" w:rsidRPr="0012440C" w14:paraId="2FA79E6A" w14:textId="77777777" w:rsidTr="002F008C">
        <w:trPr>
          <w:trHeight w:val="300"/>
        </w:trPr>
        <w:tc>
          <w:tcPr>
            <w:tcW w:w="5743" w:type="dxa"/>
            <w:shd w:val="clear" w:color="auto" w:fill="auto"/>
            <w:vAlign w:val="center"/>
            <w:hideMark/>
          </w:tcPr>
          <w:p w14:paraId="3B30FAA5" w14:textId="71BB0AE6"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 xml:space="preserve">Trajnostna gradnja skoraj </w:t>
            </w:r>
            <w:proofErr w:type="spellStart"/>
            <w:r w:rsidRPr="0012440C">
              <w:rPr>
                <w:rFonts w:eastAsia="Times New Roman" w:cs="Arial"/>
                <w:color w:val="000000"/>
                <w:sz w:val="18"/>
                <w:szCs w:val="18"/>
                <w:lang w:eastAsia="sl-SI"/>
              </w:rPr>
              <w:t>ničenergijskih</w:t>
            </w:r>
            <w:proofErr w:type="spellEnd"/>
            <w:r w:rsidRPr="0012440C">
              <w:rPr>
                <w:rFonts w:eastAsia="Times New Roman" w:cs="Arial"/>
                <w:color w:val="000000"/>
                <w:sz w:val="18"/>
                <w:szCs w:val="18"/>
                <w:lang w:eastAsia="sl-SI"/>
              </w:rPr>
              <w:t xml:space="preserve"> stavb</w:t>
            </w:r>
          </w:p>
        </w:tc>
        <w:tc>
          <w:tcPr>
            <w:tcW w:w="851" w:type="dxa"/>
            <w:shd w:val="clear" w:color="auto" w:fill="auto"/>
            <w:noWrap/>
            <w:vAlign w:val="center"/>
            <w:hideMark/>
          </w:tcPr>
          <w:p w14:paraId="610C6E65"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0,600</w:t>
            </w:r>
          </w:p>
        </w:tc>
        <w:tc>
          <w:tcPr>
            <w:tcW w:w="851" w:type="dxa"/>
            <w:shd w:val="clear" w:color="auto" w:fill="auto"/>
            <w:noWrap/>
            <w:vAlign w:val="center"/>
            <w:hideMark/>
          </w:tcPr>
          <w:p w14:paraId="34F40C75"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4,400</w:t>
            </w:r>
          </w:p>
        </w:tc>
        <w:tc>
          <w:tcPr>
            <w:tcW w:w="851" w:type="dxa"/>
            <w:shd w:val="clear" w:color="auto" w:fill="auto"/>
            <w:noWrap/>
            <w:vAlign w:val="center"/>
            <w:hideMark/>
          </w:tcPr>
          <w:p w14:paraId="118EB056"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10,000</w:t>
            </w:r>
          </w:p>
        </w:tc>
        <w:tc>
          <w:tcPr>
            <w:tcW w:w="851" w:type="dxa"/>
            <w:vAlign w:val="center"/>
          </w:tcPr>
          <w:p w14:paraId="2A0F7FD4"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15,000</w:t>
            </w:r>
          </w:p>
        </w:tc>
      </w:tr>
      <w:tr w:rsidR="00717C9C" w:rsidRPr="0012440C" w14:paraId="7226DDA5" w14:textId="77777777" w:rsidTr="002F008C">
        <w:trPr>
          <w:trHeight w:val="300"/>
        </w:trPr>
        <w:tc>
          <w:tcPr>
            <w:tcW w:w="5743" w:type="dxa"/>
            <w:shd w:val="clear" w:color="auto" w:fill="auto"/>
            <w:vAlign w:val="center"/>
            <w:hideMark/>
          </w:tcPr>
          <w:p w14:paraId="4C751D67"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Energetska sanacija stavb</w:t>
            </w:r>
          </w:p>
        </w:tc>
        <w:tc>
          <w:tcPr>
            <w:tcW w:w="851" w:type="dxa"/>
            <w:shd w:val="clear" w:color="auto" w:fill="auto"/>
            <w:noWrap/>
            <w:vAlign w:val="center"/>
            <w:hideMark/>
          </w:tcPr>
          <w:p w14:paraId="43F5CA8A"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shd w:val="clear" w:color="auto" w:fill="auto"/>
            <w:noWrap/>
            <w:vAlign w:val="center"/>
            <w:hideMark/>
          </w:tcPr>
          <w:p w14:paraId="4767ECF8"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3,000</w:t>
            </w:r>
          </w:p>
        </w:tc>
        <w:tc>
          <w:tcPr>
            <w:tcW w:w="851" w:type="dxa"/>
            <w:shd w:val="clear" w:color="auto" w:fill="auto"/>
            <w:noWrap/>
            <w:vAlign w:val="center"/>
            <w:hideMark/>
          </w:tcPr>
          <w:p w14:paraId="78FAC1F4"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3,000</w:t>
            </w:r>
          </w:p>
        </w:tc>
        <w:tc>
          <w:tcPr>
            <w:tcW w:w="851" w:type="dxa"/>
            <w:vAlign w:val="center"/>
          </w:tcPr>
          <w:p w14:paraId="46EFA201"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6,000</w:t>
            </w:r>
          </w:p>
        </w:tc>
      </w:tr>
      <w:tr w:rsidR="00717C9C" w:rsidRPr="0012440C" w14:paraId="4DA71E6E" w14:textId="77777777" w:rsidTr="002F008C">
        <w:trPr>
          <w:trHeight w:val="300"/>
        </w:trPr>
        <w:tc>
          <w:tcPr>
            <w:tcW w:w="5743" w:type="dxa"/>
            <w:shd w:val="clear" w:color="auto" w:fill="auto"/>
            <w:vAlign w:val="center"/>
            <w:hideMark/>
          </w:tcPr>
          <w:p w14:paraId="5812089D"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Naložbe v večjo energijsko učinkovitost stavb</w:t>
            </w:r>
          </w:p>
        </w:tc>
        <w:tc>
          <w:tcPr>
            <w:tcW w:w="851" w:type="dxa"/>
            <w:shd w:val="clear" w:color="auto" w:fill="auto"/>
            <w:noWrap/>
            <w:vAlign w:val="center"/>
            <w:hideMark/>
          </w:tcPr>
          <w:p w14:paraId="46E14AAC"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0,057</w:t>
            </w:r>
          </w:p>
        </w:tc>
        <w:tc>
          <w:tcPr>
            <w:tcW w:w="851" w:type="dxa"/>
            <w:shd w:val="clear" w:color="auto" w:fill="auto"/>
            <w:noWrap/>
            <w:vAlign w:val="center"/>
            <w:hideMark/>
          </w:tcPr>
          <w:p w14:paraId="4BFA87F1"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shd w:val="clear" w:color="auto" w:fill="auto"/>
            <w:noWrap/>
            <w:vAlign w:val="center"/>
            <w:hideMark/>
          </w:tcPr>
          <w:p w14:paraId="653E121F"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vAlign w:val="center"/>
          </w:tcPr>
          <w:p w14:paraId="194A2CD8"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0,057</w:t>
            </w:r>
          </w:p>
        </w:tc>
      </w:tr>
      <w:tr w:rsidR="00717C9C" w:rsidRPr="0012440C" w14:paraId="590726DC" w14:textId="77777777" w:rsidTr="002F008C">
        <w:trPr>
          <w:trHeight w:val="300"/>
        </w:trPr>
        <w:tc>
          <w:tcPr>
            <w:tcW w:w="5743" w:type="dxa"/>
            <w:shd w:val="clear" w:color="auto" w:fill="auto"/>
            <w:vAlign w:val="center"/>
            <w:hideMark/>
          </w:tcPr>
          <w:p w14:paraId="1F473223"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Zamenjava starih kurilnih naprav z novimi kurilnimi napravami na lesno biomaso ali s toplotnimi črpalkami</w:t>
            </w:r>
          </w:p>
        </w:tc>
        <w:tc>
          <w:tcPr>
            <w:tcW w:w="851" w:type="dxa"/>
            <w:shd w:val="clear" w:color="auto" w:fill="auto"/>
            <w:noWrap/>
            <w:vAlign w:val="center"/>
            <w:hideMark/>
          </w:tcPr>
          <w:p w14:paraId="095B29D5"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20,000</w:t>
            </w:r>
          </w:p>
        </w:tc>
        <w:tc>
          <w:tcPr>
            <w:tcW w:w="851" w:type="dxa"/>
            <w:shd w:val="clear" w:color="auto" w:fill="auto"/>
            <w:noWrap/>
            <w:vAlign w:val="center"/>
            <w:hideMark/>
          </w:tcPr>
          <w:p w14:paraId="09607DF0" w14:textId="6692E810"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w:t>
            </w:r>
            <w:r w:rsidR="00EC7D49" w:rsidRPr="0012440C">
              <w:rPr>
                <w:rFonts w:eastAsia="Times New Roman" w:cs="Arial"/>
                <w:color w:val="000000"/>
                <w:sz w:val="18"/>
                <w:szCs w:val="18"/>
                <w:lang w:eastAsia="sl-SI"/>
              </w:rPr>
              <w:t>5</w:t>
            </w:r>
            <w:r w:rsidRPr="0012440C">
              <w:rPr>
                <w:rFonts w:eastAsia="Times New Roman" w:cs="Arial"/>
                <w:color w:val="000000"/>
                <w:sz w:val="18"/>
                <w:szCs w:val="18"/>
                <w:lang w:eastAsia="sl-SI"/>
              </w:rPr>
              <w:t>,</w:t>
            </w:r>
            <w:r w:rsidR="00EC7D49" w:rsidRPr="0012440C">
              <w:rPr>
                <w:rFonts w:eastAsia="Times New Roman" w:cs="Arial"/>
                <w:color w:val="000000"/>
                <w:sz w:val="18"/>
                <w:szCs w:val="18"/>
                <w:lang w:eastAsia="sl-SI"/>
              </w:rPr>
              <w:t>3</w:t>
            </w:r>
            <w:r w:rsidRPr="0012440C">
              <w:rPr>
                <w:rFonts w:eastAsia="Times New Roman" w:cs="Arial"/>
                <w:color w:val="000000"/>
                <w:sz w:val="18"/>
                <w:szCs w:val="18"/>
                <w:lang w:eastAsia="sl-SI"/>
              </w:rPr>
              <w:t>00</w:t>
            </w:r>
          </w:p>
        </w:tc>
        <w:tc>
          <w:tcPr>
            <w:tcW w:w="851" w:type="dxa"/>
            <w:shd w:val="clear" w:color="auto" w:fill="auto"/>
            <w:noWrap/>
            <w:vAlign w:val="center"/>
            <w:hideMark/>
          </w:tcPr>
          <w:p w14:paraId="55CC2472" w14:textId="4CC63685"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w:t>
            </w:r>
            <w:r w:rsidR="00EC7D49" w:rsidRPr="0012440C">
              <w:rPr>
                <w:rFonts w:eastAsia="Times New Roman" w:cs="Arial"/>
                <w:color w:val="000000"/>
                <w:sz w:val="18"/>
                <w:szCs w:val="18"/>
                <w:lang w:eastAsia="sl-SI"/>
              </w:rPr>
              <w:t>4</w:t>
            </w:r>
            <w:r w:rsidRPr="0012440C">
              <w:rPr>
                <w:rFonts w:eastAsia="Times New Roman" w:cs="Arial"/>
                <w:color w:val="000000"/>
                <w:sz w:val="18"/>
                <w:szCs w:val="18"/>
                <w:lang w:eastAsia="sl-SI"/>
              </w:rPr>
              <w:t>,</w:t>
            </w:r>
            <w:r w:rsidR="00EC7D49" w:rsidRPr="0012440C">
              <w:rPr>
                <w:rFonts w:eastAsia="Times New Roman" w:cs="Arial"/>
                <w:color w:val="000000"/>
                <w:sz w:val="18"/>
                <w:szCs w:val="18"/>
                <w:lang w:eastAsia="sl-SI"/>
              </w:rPr>
              <w:t>3</w:t>
            </w:r>
            <w:r w:rsidRPr="0012440C">
              <w:rPr>
                <w:rFonts w:eastAsia="Times New Roman" w:cs="Arial"/>
                <w:color w:val="000000"/>
                <w:sz w:val="18"/>
                <w:szCs w:val="18"/>
                <w:lang w:eastAsia="sl-SI"/>
              </w:rPr>
              <w:t>00</w:t>
            </w:r>
          </w:p>
        </w:tc>
        <w:tc>
          <w:tcPr>
            <w:tcW w:w="851" w:type="dxa"/>
            <w:vAlign w:val="center"/>
          </w:tcPr>
          <w:p w14:paraId="139F1577" w14:textId="3B241E76"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4</w:t>
            </w:r>
            <w:r w:rsidR="00EC7D49" w:rsidRPr="0012440C">
              <w:rPr>
                <w:rFonts w:eastAsia="Times New Roman" w:cs="Arial"/>
                <w:color w:val="000000"/>
                <w:sz w:val="18"/>
                <w:szCs w:val="18"/>
                <w:lang w:eastAsia="sl-SI"/>
              </w:rPr>
              <w:t>9</w:t>
            </w:r>
            <w:r w:rsidRPr="0012440C">
              <w:rPr>
                <w:rFonts w:eastAsia="Times New Roman" w:cs="Arial"/>
                <w:color w:val="000000"/>
                <w:sz w:val="18"/>
                <w:szCs w:val="18"/>
                <w:lang w:eastAsia="sl-SI"/>
              </w:rPr>
              <w:t>,</w:t>
            </w:r>
            <w:r w:rsidR="00EC7D49" w:rsidRPr="0012440C">
              <w:rPr>
                <w:rFonts w:eastAsia="Times New Roman" w:cs="Arial"/>
                <w:color w:val="000000"/>
                <w:sz w:val="18"/>
                <w:szCs w:val="18"/>
                <w:lang w:eastAsia="sl-SI"/>
              </w:rPr>
              <w:t>6</w:t>
            </w:r>
            <w:r w:rsidRPr="0012440C">
              <w:rPr>
                <w:rFonts w:eastAsia="Times New Roman" w:cs="Arial"/>
                <w:color w:val="000000"/>
                <w:sz w:val="18"/>
                <w:szCs w:val="18"/>
                <w:lang w:eastAsia="sl-SI"/>
              </w:rPr>
              <w:t>00</w:t>
            </w:r>
          </w:p>
        </w:tc>
      </w:tr>
      <w:tr w:rsidR="00717C9C" w:rsidRPr="0012440C" w14:paraId="0FCEA17D" w14:textId="77777777" w:rsidTr="002F008C">
        <w:trPr>
          <w:trHeight w:val="300"/>
        </w:trPr>
        <w:tc>
          <w:tcPr>
            <w:tcW w:w="5743" w:type="dxa"/>
            <w:shd w:val="clear" w:color="auto" w:fill="auto"/>
            <w:vAlign w:val="center"/>
            <w:hideMark/>
          </w:tcPr>
          <w:p w14:paraId="026A9B58"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Ukrepi za zmanjšanje energetske revščine</w:t>
            </w:r>
          </w:p>
        </w:tc>
        <w:tc>
          <w:tcPr>
            <w:tcW w:w="851" w:type="dxa"/>
            <w:shd w:val="clear" w:color="auto" w:fill="auto"/>
            <w:noWrap/>
            <w:vAlign w:val="center"/>
            <w:hideMark/>
          </w:tcPr>
          <w:p w14:paraId="4ED63524"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0,090</w:t>
            </w:r>
          </w:p>
        </w:tc>
        <w:tc>
          <w:tcPr>
            <w:tcW w:w="851" w:type="dxa"/>
            <w:shd w:val="clear" w:color="auto" w:fill="auto"/>
            <w:noWrap/>
            <w:vAlign w:val="center"/>
            <w:hideMark/>
          </w:tcPr>
          <w:p w14:paraId="0AC18C70"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0,088</w:t>
            </w:r>
          </w:p>
        </w:tc>
        <w:tc>
          <w:tcPr>
            <w:tcW w:w="851" w:type="dxa"/>
            <w:shd w:val="clear" w:color="auto" w:fill="auto"/>
            <w:noWrap/>
            <w:vAlign w:val="center"/>
            <w:hideMark/>
          </w:tcPr>
          <w:p w14:paraId="3E354D73"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0,088</w:t>
            </w:r>
          </w:p>
        </w:tc>
        <w:tc>
          <w:tcPr>
            <w:tcW w:w="851" w:type="dxa"/>
            <w:vAlign w:val="center"/>
          </w:tcPr>
          <w:p w14:paraId="1DE9076D"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0,266</w:t>
            </w:r>
          </w:p>
        </w:tc>
      </w:tr>
      <w:tr w:rsidR="00717C9C" w:rsidRPr="0012440C" w14:paraId="36C1E139" w14:textId="77777777" w:rsidTr="005B5246">
        <w:trPr>
          <w:trHeight w:val="300"/>
        </w:trPr>
        <w:tc>
          <w:tcPr>
            <w:tcW w:w="9147" w:type="dxa"/>
            <w:gridSpan w:val="5"/>
            <w:shd w:val="clear" w:color="auto" w:fill="auto"/>
            <w:vAlign w:val="center"/>
          </w:tcPr>
          <w:p w14:paraId="0515F76E" w14:textId="77777777" w:rsidR="00717C9C" w:rsidRPr="0012440C" w:rsidRDefault="00717C9C" w:rsidP="005B5246">
            <w:pPr>
              <w:jc w:val="left"/>
              <w:rPr>
                <w:rFonts w:eastAsia="Times New Roman" w:cs="Arial"/>
                <w:b/>
                <w:bCs/>
                <w:i/>
                <w:iCs/>
                <w:color w:val="000000"/>
                <w:sz w:val="18"/>
                <w:szCs w:val="18"/>
                <w:lang w:eastAsia="sl-SI"/>
              </w:rPr>
            </w:pPr>
            <w:r w:rsidRPr="0012440C">
              <w:rPr>
                <w:rFonts w:eastAsia="Times New Roman" w:cs="Arial"/>
                <w:b/>
                <w:bCs/>
                <w:i/>
                <w:iCs/>
                <w:color w:val="000000"/>
                <w:sz w:val="18"/>
                <w:szCs w:val="18"/>
                <w:lang w:eastAsia="sl-SI"/>
              </w:rPr>
              <w:t>Energetska učinkovitost, promet</w:t>
            </w:r>
          </w:p>
        </w:tc>
      </w:tr>
      <w:tr w:rsidR="00717C9C" w:rsidRPr="0012440C" w14:paraId="7C759A2E" w14:textId="77777777" w:rsidTr="002F008C">
        <w:trPr>
          <w:trHeight w:val="300"/>
        </w:trPr>
        <w:tc>
          <w:tcPr>
            <w:tcW w:w="5743" w:type="dxa"/>
            <w:shd w:val="clear" w:color="auto" w:fill="auto"/>
            <w:vAlign w:val="center"/>
            <w:hideMark/>
          </w:tcPr>
          <w:p w14:paraId="46EA0C44"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 xml:space="preserve">Finančne spodbude za podjetja za naložbe v trajnostno mobilnost </w:t>
            </w:r>
          </w:p>
        </w:tc>
        <w:tc>
          <w:tcPr>
            <w:tcW w:w="851" w:type="dxa"/>
            <w:shd w:val="clear" w:color="auto" w:fill="auto"/>
            <w:vAlign w:val="center"/>
            <w:hideMark/>
          </w:tcPr>
          <w:p w14:paraId="1BE56E43"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0,106</w:t>
            </w:r>
          </w:p>
        </w:tc>
        <w:tc>
          <w:tcPr>
            <w:tcW w:w="851" w:type="dxa"/>
            <w:shd w:val="clear" w:color="auto" w:fill="auto"/>
            <w:noWrap/>
            <w:vAlign w:val="center"/>
            <w:hideMark/>
          </w:tcPr>
          <w:p w14:paraId="4BC3C6D9"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shd w:val="clear" w:color="auto" w:fill="auto"/>
            <w:noWrap/>
            <w:vAlign w:val="center"/>
            <w:hideMark/>
          </w:tcPr>
          <w:p w14:paraId="30B049C0"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vAlign w:val="center"/>
          </w:tcPr>
          <w:p w14:paraId="760A1932"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0,106</w:t>
            </w:r>
          </w:p>
        </w:tc>
      </w:tr>
      <w:tr w:rsidR="00717C9C" w:rsidRPr="0012440C" w14:paraId="2AAE77AA" w14:textId="77777777" w:rsidTr="002F008C">
        <w:trPr>
          <w:trHeight w:val="300"/>
        </w:trPr>
        <w:tc>
          <w:tcPr>
            <w:tcW w:w="5743" w:type="dxa"/>
            <w:shd w:val="clear" w:color="auto" w:fill="auto"/>
            <w:vAlign w:val="center"/>
            <w:hideMark/>
          </w:tcPr>
          <w:p w14:paraId="46A8E334"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 xml:space="preserve">Nakup novih vozil za prevoz potnikov </w:t>
            </w:r>
          </w:p>
        </w:tc>
        <w:tc>
          <w:tcPr>
            <w:tcW w:w="851" w:type="dxa"/>
            <w:shd w:val="clear" w:color="auto" w:fill="auto"/>
            <w:vAlign w:val="center"/>
            <w:hideMark/>
          </w:tcPr>
          <w:p w14:paraId="58210B8B"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0,500</w:t>
            </w:r>
          </w:p>
        </w:tc>
        <w:tc>
          <w:tcPr>
            <w:tcW w:w="851" w:type="dxa"/>
            <w:shd w:val="clear" w:color="auto" w:fill="auto"/>
            <w:noWrap/>
            <w:vAlign w:val="center"/>
            <w:hideMark/>
          </w:tcPr>
          <w:p w14:paraId="06C4C28B"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1,500</w:t>
            </w:r>
          </w:p>
        </w:tc>
        <w:tc>
          <w:tcPr>
            <w:tcW w:w="851" w:type="dxa"/>
            <w:shd w:val="clear" w:color="auto" w:fill="auto"/>
            <w:noWrap/>
            <w:vAlign w:val="center"/>
            <w:hideMark/>
          </w:tcPr>
          <w:p w14:paraId="45680951"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themeColor="text1"/>
                <w:sz w:val="18"/>
                <w:szCs w:val="18"/>
                <w:lang w:eastAsia="sl-SI"/>
              </w:rPr>
              <w:t>3,000</w:t>
            </w:r>
          </w:p>
        </w:tc>
        <w:tc>
          <w:tcPr>
            <w:tcW w:w="851" w:type="dxa"/>
            <w:vAlign w:val="center"/>
          </w:tcPr>
          <w:p w14:paraId="433A3274" w14:textId="77777777" w:rsidR="00717C9C" w:rsidRPr="0012440C" w:rsidRDefault="00717C9C" w:rsidP="005B5246">
            <w:pPr>
              <w:jc w:val="right"/>
              <w:rPr>
                <w:rFonts w:eastAsia="Times New Roman" w:cs="Arial"/>
                <w:color w:val="000000" w:themeColor="text1"/>
                <w:sz w:val="18"/>
                <w:szCs w:val="18"/>
                <w:lang w:eastAsia="sl-SI"/>
              </w:rPr>
            </w:pPr>
            <w:r w:rsidRPr="0012440C">
              <w:rPr>
                <w:rFonts w:eastAsia="Times New Roman" w:cs="Arial"/>
                <w:color w:val="000000" w:themeColor="text1"/>
                <w:sz w:val="18"/>
                <w:szCs w:val="18"/>
                <w:lang w:eastAsia="sl-SI"/>
              </w:rPr>
              <w:t>5,000</w:t>
            </w:r>
          </w:p>
        </w:tc>
      </w:tr>
      <w:tr w:rsidR="00717C9C" w:rsidRPr="0012440C" w14:paraId="3EB00EA5" w14:textId="77777777" w:rsidTr="002F008C">
        <w:trPr>
          <w:trHeight w:val="300"/>
        </w:trPr>
        <w:tc>
          <w:tcPr>
            <w:tcW w:w="5743" w:type="dxa"/>
            <w:shd w:val="clear" w:color="auto" w:fill="auto"/>
            <w:vAlign w:val="center"/>
          </w:tcPr>
          <w:p w14:paraId="02318157"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Nakup novih vozil za izvajanje potniškega prometa</w:t>
            </w:r>
          </w:p>
        </w:tc>
        <w:tc>
          <w:tcPr>
            <w:tcW w:w="851" w:type="dxa"/>
            <w:shd w:val="clear" w:color="auto" w:fill="auto"/>
            <w:vAlign w:val="center"/>
          </w:tcPr>
          <w:p w14:paraId="403B8C25"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3,000</w:t>
            </w:r>
          </w:p>
        </w:tc>
        <w:tc>
          <w:tcPr>
            <w:tcW w:w="851" w:type="dxa"/>
            <w:shd w:val="clear" w:color="auto" w:fill="auto"/>
            <w:noWrap/>
            <w:vAlign w:val="center"/>
          </w:tcPr>
          <w:p w14:paraId="477C415C"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2,000</w:t>
            </w:r>
          </w:p>
        </w:tc>
        <w:tc>
          <w:tcPr>
            <w:tcW w:w="851" w:type="dxa"/>
            <w:shd w:val="clear" w:color="auto" w:fill="auto"/>
            <w:noWrap/>
            <w:vAlign w:val="center"/>
          </w:tcPr>
          <w:p w14:paraId="04E42FB5"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2,000</w:t>
            </w:r>
          </w:p>
        </w:tc>
        <w:tc>
          <w:tcPr>
            <w:tcW w:w="851" w:type="dxa"/>
            <w:vAlign w:val="center"/>
          </w:tcPr>
          <w:p w14:paraId="4106D898"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7,000</w:t>
            </w:r>
          </w:p>
        </w:tc>
      </w:tr>
      <w:tr w:rsidR="00717C9C" w:rsidRPr="0012440C" w14:paraId="425951AD" w14:textId="77777777" w:rsidTr="002F008C">
        <w:trPr>
          <w:trHeight w:val="300"/>
        </w:trPr>
        <w:tc>
          <w:tcPr>
            <w:tcW w:w="5743" w:type="dxa"/>
            <w:shd w:val="clear" w:color="auto" w:fill="auto"/>
            <w:vAlign w:val="center"/>
            <w:hideMark/>
          </w:tcPr>
          <w:p w14:paraId="032E981A" w14:textId="6A7FDE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 xml:space="preserve">Spodbujanje okolju prijaznejšega </w:t>
            </w:r>
            <w:r w:rsidR="00B05AE7">
              <w:rPr>
                <w:rFonts w:eastAsia="Times New Roman" w:cs="Arial"/>
                <w:color w:val="000000"/>
                <w:sz w:val="18"/>
                <w:szCs w:val="18"/>
                <w:lang w:eastAsia="sl-SI"/>
              </w:rPr>
              <w:t xml:space="preserve">tovornega </w:t>
            </w:r>
            <w:bookmarkStart w:id="0" w:name="_GoBack"/>
            <w:bookmarkEnd w:id="0"/>
            <w:r w:rsidRPr="0012440C">
              <w:rPr>
                <w:rFonts w:eastAsia="Times New Roman" w:cs="Arial"/>
                <w:color w:val="000000"/>
                <w:sz w:val="18"/>
                <w:szCs w:val="18"/>
                <w:lang w:eastAsia="sl-SI"/>
              </w:rPr>
              <w:t>prevozništva v cestnem prometu</w:t>
            </w:r>
          </w:p>
        </w:tc>
        <w:tc>
          <w:tcPr>
            <w:tcW w:w="851" w:type="dxa"/>
            <w:shd w:val="clear" w:color="auto" w:fill="auto"/>
            <w:vAlign w:val="center"/>
            <w:hideMark/>
          </w:tcPr>
          <w:p w14:paraId="2D8DCDDA" w14:textId="3ED20F6D" w:rsidR="00717C9C" w:rsidRPr="0012440C" w:rsidRDefault="005A77C0" w:rsidP="005B5246">
            <w:pPr>
              <w:jc w:val="right"/>
              <w:rPr>
                <w:rFonts w:eastAsia="Times New Roman" w:cs="Arial"/>
                <w:color w:val="000000"/>
                <w:sz w:val="18"/>
                <w:szCs w:val="18"/>
                <w:lang w:eastAsia="sl-SI"/>
              </w:rPr>
            </w:pPr>
            <w:r>
              <w:rPr>
                <w:rFonts w:eastAsia="Times New Roman" w:cs="Arial"/>
                <w:color w:val="000000"/>
                <w:sz w:val="18"/>
                <w:szCs w:val="18"/>
                <w:lang w:eastAsia="sl-SI"/>
              </w:rPr>
              <w:t>2</w:t>
            </w:r>
            <w:r w:rsidR="00717C9C" w:rsidRPr="0012440C">
              <w:rPr>
                <w:rFonts w:eastAsia="Times New Roman" w:cs="Arial"/>
                <w:color w:val="000000"/>
                <w:sz w:val="18"/>
                <w:szCs w:val="18"/>
                <w:lang w:eastAsia="sl-SI"/>
              </w:rPr>
              <w:t>,000</w:t>
            </w:r>
          </w:p>
        </w:tc>
        <w:tc>
          <w:tcPr>
            <w:tcW w:w="851" w:type="dxa"/>
            <w:shd w:val="clear" w:color="auto" w:fill="auto"/>
            <w:noWrap/>
            <w:vAlign w:val="center"/>
            <w:hideMark/>
          </w:tcPr>
          <w:p w14:paraId="341EE4B6"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6,000</w:t>
            </w:r>
          </w:p>
        </w:tc>
        <w:tc>
          <w:tcPr>
            <w:tcW w:w="851" w:type="dxa"/>
            <w:shd w:val="clear" w:color="auto" w:fill="auto"/>
            <w:noWrap/>
            <w:vAlign w:val="center"/>
            <w:hideMark/>
          </w:tcPr>
          <w:p w14:paraId="2038F3A9" w14:textId="6486FF47" w:rsidR="00717C9C" w:rsidRPr="0012440C" w:rsidRDefault="005A77C0" w:rsidP="005B5246">
            <w:pPr>
              <w:jc w:val="right"/>
              <w:rPr>
                <w:rFonts w:eastAsia="Times New Roman" w:cs="Arial"/>
                <w:color w:val="000000"/>
                <w:sz w:val="18"/>
                <w:szCs w:val="18"/>
                <w:lang w:eastAsia="sl-SI"/>
              </w:rPr>
            </w:pPr>
            <w:r>
              <w:rPr>
                <w:rFonts w:eastAsia="Times New Roman" w:cs="Arial"/>
                <w:color w:val="000000"/>
                <w:sz w:val="18"/>
                <w:szCs w:val="18"/>
                <w:lang w:eastAsia="sl-SI"/>
              </w:rPr>
              <w:t>2</w:t>
            </w:r>
            <w:r w:rsidR="00717C9C" w:rsidRPr="0012440C">
              <w:rPr>
                <w:rFonts w:eastAsia="Times New Roman" w:cs="Arial"/>
                <w:color w:val="000000"/>
                <w:sz w:val="18"/>
                <w:szCs w:val="18"/>
                <w:lang w:eastAsia="sl-SI"/>
              </w:rPr>
              <w:t>,000</w:t>
            </w:r>
          </w:p>
        </w:tc>
        <w:tc>
          <w:tcPr>
            <w:tcW w:w="851" w:type="dxa"/>
            <w:vAlign w:val="center"/>
          </w:tcPr>
          <w:p w14:paraId="43E85031"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10,000</w:t>
            </w:r>
          </w:p>
        </w:tc>
      </w:tr>
      <w:tr w:rsidR="00717C9C" w:rsidRPr="0012440C" w14:paraId="5CB8A284" w14:textId="77777777" w:rsidTr="002F008C">
        <w:trPr>
          <w:trHeight w:val="300"/>
        </w:trPr>
        <w:tc>
          <w:tcPr>
            <w:tcW w:w="5743" w:type="dxa"/>
            <w:shd w:val="clear" w:color="auto" w:fill="auto"/>
            <w:vAlign w:val="center"/>
          </w:tcPr>
          <w:p w14:paraId="779F2692"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Spodbude za nakup električnih koles</w:t>
            </w:r>
          </w:p>
        </w:tc>
        <w:tc>
          <w:tcPr>
            <w:tcW w:w="851" w:type="dxa"/>
            <w:shd w:val="clear" w:color="auto" w:fill="auto"/>
            <w:noWrap/>
            <w:vAlign w:val="center"/>
          </w:tcPr>
          <w:p w14:paraId="2F97AF3E" w14:textId="77777777" w:rsidR="00717C9C" w:rsidRPr="0012440C" w:rsidRDefault="00717C9C" w:rsidP="005B5246">
            <w:pPr>
              <w:jc w:val="right"/>
              <w:rPr>
                <w:rFonts w:eastAsia="Times New Roman" w:cs="Arial"/>
                <w:color w:val="000000" w:themeColor="text1"/>
                <w:sz w:val="18"/>
                <w:szCs w:val="18"/>
                <w:lang w:eastAsia="sl-SI"/>
              </w:rPr>
            </w:pPr>
            <w:r w:rsidRPr="0012440C">
              <w:rPr>
                <w:rFonts w:eastAsia="Times New Roman" w:cs="Arial"/>
                <w:color w:val="000000" w:themeColor="text1"/>
                <w:sz w:val="18"/>
                <w:szCs w:val="18"/>
                <w:lang w:eastAsia="sl-SI"/>
              </w:rPr>
              <w:t>2,000</w:t>
            </w:r>
          </w:p>
        </w:tc>
        <w:tc>
          <w:tcPr>
            <w:tcW w:w="851" w:type="dxa"/>
            <w:shd w:val="clear" w:color="auto" w:fill="auto"/>
            <w:noWrap/>
            <w:vAlign w:val="center"/>
          </w:tcPr>
          <w:p w14:paraId="692AAF45" w14:textId="77777777" w:rsidR="00717C9C" w:rsidRPr="0012440C" w:rsidRDefault="00717C9C" w:rsidP="005B5246">
            <w:pPr>
              <w:jc w:val="right"/>
              <w:rPr>
                <w:rFonts w:eastAsia="Times New Roman" w:cs="Arial"/>
                <w:color w:val="000000" w:themeColor="text1"/>
                <w:sz w:val="18"/>
                <w:szCs w:val="18"/>
                <w:lang w:eastAsia="sl-SI"/>
              </w:rPr>
            </w:pPr>
            <w:r w:rsidRPr="0012440C">
              <w:rPr>
                <w:rFonts w:eastAsia="Times New Roman" w:cs="Arial"/>
                <w:color w:val="000000" w:themeColor="text1"/>
                <w:sz w:val="18"/>
                <w:szCs w:val="18"/>
                <w:lang w:eastAsia="sl-SI"/>
              </w:rPr>
              <w:t>2,000</w:t>
            </w:r>
          </w:p>
        </w:tc>
        <w:tc>
          <w:tcPr>
            <w:tcW w:w="851" w:type="dxa"/>
            <w:shd w:val="clear" w:color="auto" w:fill="auto"/>
            <w:noWrap/>
            <w:vAlign w:val="center"/>
          </w:tcPr>
          <w:p w14:paraId="2592CA6D" w14:textId="77777777" w:rsidR="00717C9C" w:rsidRPr="0012440C" w:rsidRDefault="00717C9C" w:rsidP="005B5246">
            <w:pPr>
              <w:jc w:val="right"/>
              <w:rPr>
                <w:rFonts w:eastAsia="Times New Roman" w:cs="Arial"/>
                <w:color w:val="000000" w:themeColor="text1"/>
                <w:sz w:val="18"/>
                <w:szCs w:val="18"/>
                <w:lang w:eastAsia="sl-SI"/>
              </w:rPr>
            </w:pPr>
            <w:r w:rsidRPr="0012440C">
              <w:rPr>
                <w:rFonts w:eastAsia="Times New Roman" w:cs="Arial"/>
                <w:color w:val="000000" w:themeColor="text1"/>
                <w:sz w:val="18"/>
                <w:szCs w:val="18"/>
                <w:lang w:eastAsia="sl-SI"/>
              </w:rPr>
              <w:t>2,000</w:t>
            </w:r>
          </w:p>
        </w:tc>
        <w:tc>
          <w:tcPr>
            <w:tcW w:w="851" w:type="dxa"/>
            <w:vAlign w:val="center"/>
          </w:tcPr>
          <w:p w14:paraId="0B6C81B5" w14:textId="77777777" w:rsidR="00717C9C" w:rsidRPr="0012440C" w:rsidRDefault="00717C9C" w:rsidP="005B5246">
            <w:pPr>
              <w:jc w:val="right"/>
              <w:rPr>
                <w:rFonts w:eastAsia="Times New Roman" w:cs="Arial"/>
                <w:color w:val="000000" w:themeColor="text1"/>
                <w:sz w:val="18"/>
                <w:szCs w:val="18"/>
                <w:lang w:eastAsia="sl-SI"/>
              </w:rPr>
            </w:pPr>
            <w:r w:rsidRPr="0012440C">
              <w:rPr>
                <w:rFonts w:eastAsia="Times New Roman" w:cs="Arial"/>
                <w:color w:val="000000" w:themeColor="text1"/>
                <w:sz w:val="18"/>
                <w:szCs w:val="18"/>
                <w:lang w:eastAsia="sl-SI"/>
              </w:rPr>
              <w:t>6,000</w:t>
            </w:r>
          </w:p>
        </w:tc>
      </w:tr>
      <w:tr w:rsidR="00717C9C" w:rsidRPr="0012440C" w14:paraId="5FDDD1BD" w14:textId="77777777" w:rsidTr="002F008C">
        <w:trPr>
          <w:trHeight w:val="300"/>
        </w:trPr>
        <w:tc>
          <w:tcPr>
            <w:tcW w:w="5743" w:type="dxa"/>
            <w:shd w:val="clear" w:color="auto" w:fill="auto"/>
            <w:vAlign w:val="center"/>
            <w:hideMark/>
          </w:tcPr>
          <w:p w14:paraId="323F90C6"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Izgradnja kolesarske infrastrukture</w:t>
            </w:r>
          </w:p>
        </w:tc>
        <w:tc>
          <w:tcPr>
            <w:tcW w:w="851" w:type="dxa"/>
            <w:shd w:val="clear" w:color="auto" w:fill="auto"/>
            <w:noWrap/>
            <w:vAlign w:val="center"/>
            <w:hideMark/>
          </w:tcPr>
          <w:p w14:paraId="4BA1C835"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themeColor="text1"/>
                <w:sz w:val="18"/>
                <w:szCs w:val="18"/>
                <w:lang w:eastAsia="sl-SI"/>
              </w:rPr>
              <w:t>1,470</w:t>
            </w:r>
          </w:p>
        </w:tc>
        <w:tc>
          <w:tcPr>
            <w:tcW w:w="851" w:type="dxa"/>
            <w:shd w:val="clear" w:color="auto" w:fill="auto"/>
            <w:noWrap/>
            <w:vAlign w:val="center"/>
            <w:hideMark/>
          </w:tcPr>
          <w:p w14:paraId="188A6FA6"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themeColor="text1"/>
                <w:sz w:val="18"/>
                <w:szCs w:val="18"/>
                <w:lang w:eastAsia="sl-SI"/>
              </w:rPr>
              <w:t>2,100</w:t>
            </w:r>
          </w:p>
        </w:tc>
        <w:tc>
          <w:tcPr>
            <w:tcW w:w="851" w:type="dxa"/>
            <w:shd w:val="clear" w:color="auto" w:fill="auto"/>
            <w:noWrap/>
            <w:vAlign w:val="center"/>
            <w:hideMark/>
          </w:tcPr>
          <w:p w14:paraId="11E9F758" w14:textId="77777777" w:rsidR="00717C9C" w:rsidRPr="0012440C" w:rsidRDefault="00717C9C" w:rsidP="005B5246">
            <w:pPr>
              <w:jc w:val="right"/>
              <w:rPr>
                <w:rFonts w:eastAsia="Arial" w:cs="Arial"/>
                <w:sz w:val="18"/>
                <w:szCs w:val="18"/>
              </w:rPr>
            </w:pPr>
            <w:r w:rsidRPr="0012440C">
              <w:rPr>
                <w:rFonts w:eastAsia="Times New Roman" w:cs="Arial"/>
                <w:color w:val="000000" w:themeColor="text1"/>
                <w:sz w:val="18"/>
                <w:szCs w:val="18"/>
                <w:lang w:eastAsia="sl-SI"/>
              </w:rPr>
              <w:t>0,700</w:t>
            </w:r>
          </w:p>
        </w:tc>
        <w:tc>
          <w:tcPr>
            <w:tcW w:w="851" w:type="dxa"/>
            <w:vAlign w:val="center"/>
          </w:tcPr>
          <w:p w14:paraId="57C29BBF" w14:textId="77777777" w:rsidR="00717C9C" w:rsidRPr="0012440C" w:rsidRDefault="00717C9C" w:rsidP="005B5246">
            <w:pPr>
              <w:jc w:val="right"/>
              <w:rPr>
                <w:rFonts w:eastAsia="Times New Roman" w:cs="Arial"/>
                <w:color w:val="000000" w:themeColor="text1"/>
                <w:sz w:val="18"/>
                <w:szCs w:val="18"/>
                <w:lang w:eastAsia="sl-SI"/>
              </w:rPr>
            </w:pPr>
            <w:r w:rsidRPr="0012440C">
              <w:rPr>
                <w:rFonts w:eastAsia="Times New Roman" w:cs="Arial"/>
                <w:color w:val="000000" w:themeColor="text1"/>
                <w:sz w:val="18"/>
                <w:szCs w:val="18"/>
                <w:lang w:eastAsia="sl-SI"/>
              </w:rPr>
              <w:t>4,270</w:t>
            </w:r>
          </w:p>
        </w:tc>
      </w:tr>
      <w:tr w:rsidR="00717C9C" w:rsidRPr="0012440C" w14:paraId="0898099B" w14:textId="77777777" w:rsidTr="002F008C">
        <w:trPr>
          <w:trHeight w:val="300"/>
        </w:trPr>
        <w:tc>
          <w:tcPr>
            <w:tcW w:w="5743" w:type="dxa"/>
            <w:shd w:val="clear" w:color="auto" w:fill="auto"/>
            <w:vAlign w:val="center"/>
            <w:hideMark/>
          </w:tcPr>
          <w:p w14:paraId="5BC43A51"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Ureditev in izgradnja parkirišč za kolesa na železniških postajah</w:t>
            </w:r>
          </w:p>
        </w:tc>
        <w:tc>
          <w:tcPr>
            <w:tcW w:w="851" w:type="dxa"/>
            <w:shd w:val="clear" w:color="auto" w:fill="auto"/>
            <w:noWrap/>
            <w:vAlign w:val="center"/>
            <w:hideMark/>
          </w:tcPr>
          <w:p w14:paraId="11FE1C88"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themeColor="text1"/>
                <w:sz w:val="18"/>
                <w:szCs w:val="18"/>
                <w:lang w:eastAsia="sl-SI"/>
              </w:rPr>
              <w:t>4,000</w:t>
            </w:r>
          </w:p>
        </w:tc>
        <w:tc>
          <w:tcPr>
            <w:tcW w:w="851" w:type="dxa"/>
            <w:shd w:val="clear" w:color="auto" w:fill="auto"/>
            <w:noWrap/>
            <w:vAlign w:val="center"/>
            <w:hideMark/>
          </w:tcPr>
          <w:p w14:paraId="5C993E7C"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themeColor="text1"/>
                <w:sz w:val="18"/>
                <w:szCs w:val="18"/>
                <w:lang w:eastAsia="sl-SI"/>
              </w:rPr>
              <w:t>3,000</w:t>
            </w:r>
          </w:p>
        </w:tc>
        <w:tc>
          <w:tcPr>
            <w:tcW w:w="851" w:type="dxa"/>
            <w:shd w:val="clear" w:color="auto" w:fill="auto"/>
            <w:noWrap/>
            <w:vAlign w:val="center"/>
            <w:hideMark/>
          </w:tcPr>
          <w:p w14:paraId="7DFEF3E9"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2,000</w:t>
            </w:r>
          </w:p>
        </w:tc>
        <w:tc>
          <w:tcPr>
            <w:tcW w:w="851" w:type="dxa"/>
            <w:vAlign w:val="center"/>
          </w:tcPr>
          <w:p w14:paraId="38E01BD2"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9,000</w:t>
            </w:r>
          </w:p>
        </w:tc>
      </w:tr>
      <w:tr w:rsidR="00717C9C" w:rsidRPr="0012440C" w14:paraId="04D737C1" w14:textId="77777777" w:rsidTr="002F008C">
        <w:trPr>
          <w:trHeight w:val="300"/>
        </w:trPr>
        <w:tc>
          <w:tcPr>
            <w:tcW w:w="5743" w:type="dxa"/>
            <w:shd w:val="clear" w:color="auto" w:fill="auto"/>
            <w:vAlign w:val="center"/>
            <w:hideMark/>
          </w:tcPr>
          <w:p w14:paraId="4BB52945"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Izgradnja kolesarskih povezav v okviru Dogovora o razvoju regij</w:t>
            </w:r>
          </w:p>
        </w:tc>
        <w:tc>
          <w:tcPr>
            <w:tcW w:w="851" w:type="dxa"/>
            <w:shd w:val="clear" w:color="auto" w:fill="auto"/>
            <w:noWrap/>
            <w:vAlign w:val="center"/>
            <w:hideMark/>
          </w:tcPr>
          <w:p w14:paraId="7FFD0B1D"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shd w:val="clear" w:color="auto" w:fill="auto"/>
            <w:noWrap/>
            <w:vAlign w:val="center"/>
            <w:hideMark/>
          </w:tcPr>
          <w:p w14:paraId="29A04994"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5,500</w:t>
            </w:r>
          </w:p>
        </w:tc>
        <w:tc>
          <w:tcPr>
            <w:tcW w:w="851" w:type="dxa"/>
            <w:shd w:val="clear" w:color="auto" w:fill="auto"/>
            <w:noWrap/>
            <w:vAlign w:val="center"/>
            <w:hideMark/>
          </w:tcPr>
          <w:p w14:paraId="053377EE"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vAlign w:val="center"/>
          </w:tcPr>
          <w:p w14:paraId="228C8BAD"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5,500</w:t>
            </w:r>
          </w:p>
        </w:tc>
      </w:tr>
      <w:tr w:rsidR="00717C9C" w:rsidRPr="0012440C" w14:paraId="14D439B5" w14:textId="77777777" w:rsidTr="002F008C">
        <w:trPr>
          <w:trHeight w:val="300"/>
        </w:trPr>
        <w:tc>
          <w:tcPr>
            <w:tcW w:w="5743" w:type="dxa"/>
            <w:shd w:val="clear" w:color="auto" w:fill="auto"/>
            <w:vAlign w:val="center"/>
            <w:hideMark/>
          </w:tcPr>
          <w:p w14:paraId="4F829AAA"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Spodbujanje trajnostne mobilnosti območij ohranjanja narave</w:t>
            </w:r>
          </w:p>
        </w:tc>
        <w:tc>
          <w:tcPr>
            <w:tcW w:w="851" w:type="dxa"/>
            <w:shd w:val="clear" w:color="auto" w:fill="auto"/>
            <w:noWrap/>
            <w:vAlign w:val="center"/>
            <w:hideMark/>
          </w:tcPr>
          <w:p w14:paraId="60744465"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0,640</w:t>
            </w:r>
          </w:p>
        </w:tc>
        <w:tc>
          <w:tcPr>
            <w:tcW w:w="851" w:type="dxa"/>
            <w:shd w:val="clear" w:color="auto" w:fill="auto"/>
            <w:noWrap/>
            <w:vAlign w:val="center"/>
            <w:hideMark/>
          </w:tcPr>
          <w:p w14:paraId="6770D252"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0,700</w:t>
            </w:r>
          </w:p>
        </w:tc>
        <w:tc>
          <w:tcPr>
            <w:tcW w:w="851" w:type="dxa"/>
            <w:shd w:val="clear" w:color="auto" w:fill="auto"/>
            <w:noWrap/>
            <w:vAlign w:val="center"/>
            <w:hideMark/>
          </w:tcPr>
          <w:p w14:paraId="6E4188C0"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0,700</w:t>
            </w:r>
          </w:p>
        </w:tc>
        <w:tc>
          <w:tcPr>
            <w:tcW w:w="851" w:type="dxa"/>
            <w:vAlign w:val="center"/>
          </w:tcPr>
          <w:p w14:paraId="63281C58"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2,040</w:t>
            </w:r>
          </w:p>
        </w:tc>
      </w:tr>
      <w:tr w:rsidR="00717C9C" w:rsidRPr="0012440C" w14:paraId="0906817F" w14:textId="77777777" w:rsidTr="002F008C">
        <w:trPr>
          <w:trHeight w:val="300"/>
        </w:trPr>
        <w:tc>
          <w:tcPr>
            <w:tcW w:w="5743" w:type="dxa"/>
            <w:shd w:val="clear" w:color="auto" w:fill="auto"/>
            <w:vAlign w:val="center"/>
            <w:hideMark/>
          </w:tcPr>
          <w:p w14:paraId="2CB69126"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Spodbujanje trajnostne mobilnosti območij ohranjanja narave – polnilne postaje</w:t>
            </w:r>
          </w:p>
        </w:tc>
        <w:tc>
          <w:tcPr>
            <w:tcW w:w="851" w:type="dxa"/>
            <w:shd w:val="clear" w:color="auto" w:fill="auto"/>
            <w:noWrap/>
            <w:vAlign w:val="center"/>
            <w:hideMark/>
          </w:tcPr>
          <w:p w14:paraId="72EB21B6"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0,060</w:t>
            </w:r>
          </w:p>
        </w:tc>
        <w:tc>
          <w:tcPr>
            <w:tcW w:w="851" w:type="dxa"/>
            <w:shd w:val="clear" w:color="auto" w:fill="auto"/>
            <w:noWrap/>
            <w:vAlign w:val="center"/>
            <w:hideMark/>
          </w:tcPr>
          <w:p w14:paraId="41794B30"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shd w:val="clear" w:color="auto" w:fill="auto"/>
            <w:noWrap/>
            <w:vAlign w:val="center"/>
            <w:hideMark/>
          </w:tcPr>
          <w:p w14:paraId="654644E1"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vAlign w:val="center"/>
          </w:tcPr>
          <w:p w14:paraId="53CD60C6"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0,060</w:t>
            </w:r>
          </w:p>
        </w:tc>
      </w:tr>
      <w:tr w:rsidR="00717C9C" w:rsidRPr="0012440C" w14:paraId="7F79C1A1" w14:textId="77777777" w:rsidTr="002F008C">
        <w:trPr>
          <w:trHeight w:val="300"/>
        </w:trPr>
        <w:tc>
          <w:tcPr>
            <w:tcW w:w="5743" w:type="dxa"/>
            <w:shd w:val="clear" w:color="auto" w:fill="auto"/>
            <w:vAlign w:val="center"/>
            <w:hideMark/>
          </w:tcPr>
          <w:p w14:paraId="59A29863"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Spodbujanje izgradnje infrastrukture za alternativna goriva in nakupa vozil na alternativna goriva</w:t>
            </w:r>
          </w:p>
        </w:tc>
        <w:tc>
          <w:tcPr>
            <w:tcW w:w="851" w:type="dxa"/>
            <w:shd w:val="clear" w:color="auto" w:fill="auto"/>
            <w:noWrap/>
            <w:vAlign w:val="center"/>
            <w:hideMark/>
          </w:tcPr>
          <w:p w14:paraId="4DBCF118" w14:textId="463D381C"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0,68</w:t>
            </w:r>
            <w:r w:rsidR="000974F0" w:rsidRPr="0012440C">
              <w:rPr>
                <w:rFonts w:eastAsia="Times New Roman" w:cs="Arial"/>
                <w:color w:val="000000"/>
                <w:sz w:val="18"/>
                <w:szCs w:val="18"/>
                <w:lang w:eastAsia="sl-SI"/>
              </w:rPr>
              <w:t>7</w:t>
            </w:r>
          </w:p>
        </w:tc>
        <w:tc>
          <w:tcPr>
            <w:tcW w:w="851" w:type="dxa"/>
            <w:shd w:val="clear" w:color="auto" w:fill="auto"/>
            <w:noWrap/>
            <w:vAlign w:val="center"/>
            <w:hideMark/>
          </w:tcPr>
          <w:p w14:paraId="647A0B78"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5,200</w:t>
            </w:r>
          </w:p>
        </w:tc>
        <w:tc>
          <w:tcPr>
            <w:tcW w:w="851" w:type="dxa"/>
            <w:shd w:val="clear" w:color="auto" w:fill="auto"/>
            <w:noWrap/>
            <w:vAlign w:val="center"/>
            <w:hideMark/>
          </w:tcPr>
          <w:p w14:paraId="3916EE0F"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5,200</w:t>
            </w:r>
          </w:p>
        </w:tc>
        <w:tc>
          <w:tcPr>
            <w:tcW w:w="851" w:type="dxa"/>
            <w:vAlign w:val="center"/>
          </w:tcPr>
          <w:p w14:paraId="3FB78BC4" w14:textId="359E6450"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11,08</w:t>
            </w:r>
            <w:r w:rsidR="000974F0" w:rsidRPr="0012440C">
              <w:rPr>
                <w:rFonts w:eastAsia="Times New Roman" w:cs="Arial"/>
                <w:color w:val="000000"/>
                <w:sz w:val="18"/>
                <w:szCs w:val="18"/>
                <w:lang w:eastAsia="sl-SI"/>
              </w:rPr>
              <w:t>7</w:t>
            </w:r>
          </w:p>
        </w:tc>
      </w:tr>
      <w:tr w:rsidR="00717C9C" w:rsidRPr="0012440C" w14:paraId="6F2A6DEB" w14:textId="77777777" w:rsidTr="002F008C">
        <w:trPr>
          <w:trHeight w:val="300"/>
        </w:trPr>
        <w:tc>
          <w:tcPr>
            <w:tcW w:w="5743" w:type="dxa"/>
            <w:shd w:val="clear" w:color="auto" w:fill="auto"/>
            <w:vAlign w:val="center"/>
            <w:hideMark/>
          </w:tcPr>
          <w:p w14:paraId="7D063F1C"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Nakup električnega vlaka v Arboretumu Volčji potok</w:t>
            </w:r>
          </w:p>
        </w:tc>
        <w:tc>
          <w:tcPr>
            <w:tcW w:w="851" w:type="dxa"/>
            <w:shd w:val="clear" w:color="auto" w:fill="auto"/>
            <w:noWrap/>
            <w:vAlign w:val="center"/>
            <w:hideMark/>
          </w:tcPr>
          <w:p w14:paraId="73B01EAA"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0,312</w:t>
            </w:r>
          </w:p>
        </w:tc>
        <w:tc>
          <w:tcPr>
            <w:tcW w:w="851" w:type="dxa"/>
            <w:shd w:val="clear" w:color="auto" w:fill="auto"/>
            <w:noWrap/>
            <w:vAlign w:val="center"/>
            <w:hideMark/>
          </w:tcPr>
          <w:p w14:paraId="46954596"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shd w:val="clear" w:color="auto" w:fill="auto"/>
            <w:noWrap/>
            <w:vAlign w:val="center"/>
            <w:hideMark/>
          </w:tcPr>
          <w:p w14:paraId="679B5FA2"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vAlign w:val="center"/>
          </w:tcPr>
          <w:p w14:paraId="4EB0C961"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0,312</w:t>
            </w:r>
          </w:p>
        </w:tc>
      </w:tr>
      <w:tr w:rsidR="00717C9C" w:rsidRPr="0012440C" w14:paraId="7E3DFE3E" w14:textId="77777777" w:rsidTr="002F008C">
        <w:trPr>
          <w:trHeight w:val="300"/>
        </w:trPr>
        <w:tc>
          <w:tcPr>
            <w:tcW w:w="5743" w:type="dxa"/>
            <w:shd w:val="clear" w:color="auto" w:fill="auto"/>
            <w:vAlign w:val="center"/>
            <w:hideMark/>
          </w:tcPr>
          <w:p w14:paraId="49C7CEDA"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lastRenderedPageBreak/>
              <w:t>Nadgradnja železniških prog</w:t>
            </w:r>
          </w:p>
        </w:tc>
        <w:tc>
          <w:tcPr>
            <w:tcW w:w="851" w:type="dxa"/>
            <w:shd w:val="clear" w:color="auto" w:fill="auto"/>
            <w:noWrap/>
            <w:vAlign w:val="center"/>
            <w:hideMark/>
          </w:tcPr>
          <w:p w14:paraId="11574C0D"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12,000</w:t>
            </w:r>
          </w:p>
        </w:tc>
        <w:tc>
          <w:tcPr>
            <w:tcW w:w="851" w:type="dxa"/>
            <w:shd w:val="clear" w:color="auto" w:fill="auto"/>
            <w:noWrap/>
            <w:vAlign w:val="center"/>
            <w:hideMark/>
          </w:tcPr>
          <w:p w14:paraId="5D0D53CE"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shd w:val="clear" w:color="auto" w:fill="auto"/>
            <w:noWrap/>
            <w:vAlign w:val="center"/>
            <w:hideMark/>
          </w:tcPr>
          <w:p w14:paraId="6354F1CE"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vAlign w:val="center"/>
          </w:tcPr>
          <w:p w14:paraId="4CCD6239"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12,000</w:t>
            </w:r>
          </w:p>
        </w:tc>
      </w:tr>
      <w:tr w:rsidR="00717C9C" w:rsidRPr="0012440C" w14:paraId="4E5D5209" w14:textId="77777777" w:rsidTr="002F008C">
        <w:trPr>
          <w:trHeight w:val="300"/>
        </w:trPr>
        <w:tc>
          <w:tcPr>
            <w:tcW w:w="5743" w:type="dxa"/>
            <w:shd w:val="clear" w:color="auto" w:fill="auto"/>
            <w:vAlign w:val="center"/>
            <w:hideMark/>
          </w:tcPr>
          <w:p w14:paraId="2B4F930D" w14:textId="3441BF3D"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Nadgradnja glavne železniške proge št.</w:t>
            </w:r>
            <w:r w:rsidR="00F64A05" w:rsidRPr="0012440C">
              <w:rPr>
                <w:rFonts w:eastAsia="Times New Roman" w:cs="Arial"/>
                <w:color w:val="000000"/>
                <w:sz w:val="18"/>
                <w:szCs w:val="18"/>
                <w:lang w:eastAsia="sl-SI"/>
              </w:rPr>
              <w:t> </w:t>
            </w:r>
            <w:r w:rsidRPr="0012440C">
              <w:rPr>
                <w:rFonts w:eastAsia="Times New Roman" w:cs="Arial"/>
                <w:color w:val="000000"/>
                <w:sz w:val="18"/>
                <w:szCs w:val="18"/>
                <w:lang w:eastAsia="sl-SI"/>
              </w:rPr>
              <w:t xml:space="preserve">20 Ljubljana Jesenice – </w:t>
            </w:r>
            <w:proofErr w:type="spellStart"/>
            <w:r w:rsidRPr="0012440C">
              <w:rPr>
                <w:rFonts w:eastAsia="Times New Roman" w:cs="Arial"/>
                <w:color w:val="000000"/>
                <w:sz w:val="18"/>
                <w:szCs w:val="18"/>
                <w:lang w:eastAsia="sl-SI"/>
              </w:rPr>
              <w:t>d.m</w:t>
            </w:r>
            <w:proofErr w:type="spellEnd"/>
            <w:r w:rsidRPr="0012440C">
              <w:rPr>
                <w:rFonts w:eastAsia="Times New Roman" w:cs="Arial"/>
                <w:color w:val="000000"/>
                <w:sz w:val="18"/>
                <w:szCs w:val="18"/>
                <w:lang w:eastAsia="sl-SI"/>
              </w:rPr>
              <w:t xml:space="preserve">. na odseku Podnart–Lesce Bled </w:t>
            </w:r>
          </w:p>
        </w:tc>
        <w:tc>
          <w:tcPr>
            <w:tcW w:w="851" w:type="dxa"/>
            <w:shd w:val="clear" w:color="auto" w:fill="auto"/>
            <w:noWrap/>
            <w:vAlign w:val="center"/>
            <w:hideMark/>
          </w:tcPr>
          <w:p w14:paraId="26C91D63" w14:textId="78B63072"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12,89</w:t>
            </w:r>
            <w:r w:rsidR="000974F0" w:rsidRPr="0012440C">
              <w:rPr>
                <w:rFonts w:eastAsia="Times New Roman" w:cs="Arial"/>
                <w:color w:val="000000"/>
                <w:sz w:val="18"/>
                <w:szCs w:val="18"/>
                <w:lang w:eastAsia="sl-SI"/>
              </w:rPr>
              <w:t>5</w:t>
            </w:r>
          </w:p>
        </w:tc>
        <w:tc>
          <w:tcPr>
            <w:tcW w:w="851" w:type="dxa"/>
            <w:shd w:val="clear" w:color="auto" w:fill="auto"/>
            <w:noWrap/>
            <w:vAlign w:val="center"/>
            <w:hideMark/>
          </w:tcPr>
          <w:p w14:paraId="0C791345"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5,000</w:t>
            </w:r>
          </w:p>
        </w:tc>
        <w:tc>
          <w:tcPr>
            <w:tcW w:w="851" w:type="dxa"/>
            <w:shd w:val="clear" w:color="auto" w:fill="auto"/>
            <w:noWrap/>
            <w:vAlign w:val="center"/>
            <w:hideMark/>
          </w:tcPr>
          <w:p w14:paraId="1BE4E94D"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vAlign w:val="center"/>
          </w:tcPr>
          <w:p w14:paraId="37D70165" w14:textId="006D8805"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17,89</w:t>
            </w:r>
            <w:r w:rsidR="000974F0" w:rsidRPr="0012440C">
              <w:rPr>
                <w:rFonts w:eastAsia="Times New Roman" w:cs="Arial"/>
                <w:color w:val="000000"/>
                <w:sz w:val="18"/>
                <w:szCs w:val="18"/>
                <w:lang w:eastAsia="sl-SI"/>
              </w:rPr>
              <w:t>5</w:t>
            </w:r>
          </w:p>
        </w:tc>
      </w:tr>
      <w:tr w:rsidR="00717C9C" w:rsidRPr="0012440C" w14:paraId="7E888748" w14:textId="77777777" w:rsidTr="002F008C">
        <w:trPr>
          <w:trHeight w:val="300"/>
        </w:trPr>
        <w:tc>
          <w:tcPr>
            <w:tcW w:w="5743" w:type="dxa"/>
            <w:shd w:val="clear" w:color="auto" w:fill="auto"/>
            <w:vAlign w:val="center"/>
            <w:hideMark/>
          </w:tcPr>
          <w:p w14:paraId="6D211502"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Spodbujanje železniškega tovornega prometa</w:t>
            </w:r>
          </w:p>
        </w:tc>
        <w:tc>
          <w:tcPr>
            <w:tcW w:w="851" w:type="dxa"/>
            <w:shd w:val="clear" w:color="auto" w:fill="auto"/>
            <w:noWrap/>
            <w:vAlign w:val="center"/>
            <w:hideMark/>
          </w:tcPr>
          <w:p w14:paraId="292FE397"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themeColor="text1"/>
                <w:sz w:val="18"/>
                <w:szCs w:val="18"/>
                <w:lang w:eastAsia="sl-SI"/>
              </w:rPr>
              <w:t>0,000</w:t>
            </w:r>
          </w:p>
        </w:tc>
        <w:tc>
          <w:tcPr>
            <w:tcW w:w="851" w:type="dxa"/>
            <w:shd w:val="clear" w:color="auto" w:fill="auto"/>
            <w:noWrap/>
            <w:vAlign w:val="center"/>
            <w:hideMark/>
          </w:tcPr>
          <w:p w14:paraId="2D3AE70E" w14:textId="1B507179" w:rsidR="00717C9C" w:rsidRPr="0012440C" w:rsidRDefault="00F76A59" w:rsidP="005B5246">
            <w:pPr>
              <w:jc w:val="right"/>
              <w:rPr>
                <w:rFonts w:eastAsia="Times New Roman" w:cs="Arial"/>
                <w:color w:val="000000"/>
                <w:sz w:val="18"/>
                <w:szCs w:val="18"/>
                <w:lang w:eastAsia="sl-SI"/>
              </w:rPr>
            </w:pPr>
            <w:r w:rsidRPr="0012440C">
              <w:rPr>
                <w:rFonts w:eastAsia="Times New Roman" w:cs="Arial"/>
                <w:color w:val="000000" w:themeColor="text1"/>
                <w:sz w:val="18"/>
                <w:szCs w:val="18"/>
                <w:lang w:eastAsia="sl-SI"/>
              </w:rPr>
              <w:t>4</w:t>
            </w:r>
            <w:r w:rsidR="00EC7D49" w:rsidRPr="0012440C">
              <w:rPr>
                <w:rFonts w:eastAsia="Times New Roman" w:cs="Arial"/>
                <w:color w:val="000000" w:themeColor="text1"/>
                <w:sz w:val="18"/>
                <w:szCs w:val="18"/>
                <w:lang w:eastAsia="sl-SI"/>
              </w:rPr>
              <w:t>,</w:t>
            </w:r>
            <w:r w:rsidRPr="0012440C">
              <w:rPr>
                <w:rFonts w:eastAsia="Times New Roman" w:cs="Arial"/>
                <w:color w:val="000000" w:themeColor="text1"/>
                <w:sz w:val="18"/>
                <w:szCs w:val="18"/>
                <w:lang w:eastAsia="sl-SI"/>
              </w:rPr>
              <w:t>3</w:t>
            </w:r>
            <w:r w:rsidR="000974F0" w:rsidRPr="0012440C">
              <w:rPr>
                <w:rFonts w:eastAsia="Times New Roman" w:cs="Arial"/>
                <w:color w:val="000000" w:themeColor="text1"/>
                <w:sz w:val="18"/>
                <w:szCs w:val="18"/>
                <w:lang w:eastAsia="sl-SI"/>
              </w:rPr>
              <w:t>00</w:t>
            </w:r>
          </w:p>
        </w:tc>
        <w:tc>
          <w:tcPr>
            <w:tcW w:w="851" w:type="dxa"/>
            <w:shd w:val="clear" w:color="auto" w:fill="auto"/>
            <w:noWrap/>
            <w:vAlign w:val="center"/>
            <w:hideMark/>
          </w:tcPr>
          <w:p w14:paraId="47BEDDB3" w14:textId="2E39A5DA" w:rsidR="00717C9C" w:rsidRPr="0012440C" w:rsidRDefault="00EC7D49"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w:t>
            </w:r>
            <w:r w:rsidR="00F76A59" w:rsidRPr="0012440C">
              <w:rPr>
                <w:rFonts w:eastAsia="Times New Roman" w:cs="Arial"/>
                <w:color w:val="000000"/>
                <w:sz w:val="18"/>
                <w:szCs w:val="18"/>
                <w:lang w:eastAsia="sl-SI"/>
              </w:rPr>
              <w:t>0</w:t>
            </w:r>
            <w:r w:rsidRPr="0012440C">
              <w:rPr>
                <w:rFonts w:eastAsia="Times New Roman" w:cs="Arial"/>
                <w:color w:val="000000"/>
                <w:sz w:val="18"/>
                <w:szCs w:val="18"/>
                <w:lang w:eastAsia="sl-SI"/>
              </w:rPr>
              <w:t>,</w:t>
            </w:r>
            <w:r w:rsidR="00F76A59" w:rsidRPr="0012440C">
              <w:rPr>
                <w:rFonts w:eastAsia="Times New Roman" w:cs="Arial"/>
                <w:color w:val="000000"/>
                <w:sz w:val="18"/>
                <w:szCs w:val="18"/>
                <w:lang w:eastAsia="sl-SI"/>
              </w:rPr>
              <w:t>7</w:t>
            </w:r>
            <w:r w:rsidR="000974F0" w:rsidRPr="0012440C">
              <w:rPr>
                <w:rFonts w:eastAsia="Times New Roman" w:cs="Arial"/>
                <w:color w:val="000000"/>
                <w:sz w:val="18"/>
                <w:szCs w:val="18"/>
                <w:lang w:eastAsia="sl-SI"/>
              </w:rPr>
              <w:t>00</w:t>
            </w:r>
          </w:p>
        </w:tc>
        <w:tc>
          <w:tcPr>
            <w:tcW w:w="851" w:type="dxa"/>
            <w:vAlign w:val="center"/>
          </w:tcPr>
          <w:p w14:paraId="004BFF29"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15,000</w:t>
            </w:r>
          </w:p>
        </w:tc>
      </w:tr>
      <w:tr w:rsidR="00717C9C" w:rsidRPr="0012440C" w14:paraId="28E4FB4D" w14:textId="77777777" w:rsidTr="002F008C">
        <w:trPr>
          <w:trHeight w:val="300"/>
        </w:trPr>
        <w:tc>
          <w:tcPr>
            <w:tcW w:w="5743" w:type="dxa"/>
            <w:shd w:val="clear" w:color="auto" w:fill="auto"/>
            <w:vAlign w:val="center"/>
            <w:hideMark/>
          </w:tcPr>
          <w:p w14:paraId="56BAC89F"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Nakupi novih, okolju prijaznih komunalnih vozil</w:t>
            </w:r>
          </w:p>
        </w:tc>
        <w:tc>
          <w:tcPr>
            <w:tcW w:w="851" w:type="dxa"/>
            <w:shd w:val="clear" w:color="auto" w:fill="auto"/>
            <w:noWrap/>
            <w:vAlign w:val="center"/>
            <w:hideMark/>
          </w:tcPr>
          <w:p w14:paraId="56AF608A"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0,450</w:t>
            </w:r>
          </w:p>
        </w:tc>
        <w:tc>
          <w:tcPr>
            <w:tcW w:w="851" w:type="dxa"/>
            <w:shd w:val="clear" w:color="auto" w:fill="auto"/>
            <w:noWrap/>
            <w:vAlign w:val="center"/>
            <w:hideMark/>
          </w:tcPr>
          <w:p w14:paraId="211773BD"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0,150</w:t>
            </w:r>
          </w:p>
        </w:tc>
        <w:tc>
          <w:tcPr>
            <w:tcW w:w="851" w:type="dxa"/>
            <w:shd w:val="clear" w:color="auto" w:fill="auto"/>
            <w:noWrap/>
            <w:vAlign w:val="center"/>
            <w:hideMark/>
          </w:tcPr>
          <w:p w14:paraId="1BBFD8D4"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vAlign w:val="center"/>
          </w:tcPr>
          <w:p w14:paraId="29EDF537"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0,600</w:t>
            </w:r>
          </w:p>
        </w:tc>
      </w:tr>
      <w:tr w:rsidR="00717C9C" w:rsidRPr="0012440C" w14:paraId="0F1A11FE" w14:textId="77777777" w:rsidTr="002F008C">
        <w:trPr>
          <w:trHeight w:val="300"/>
        </w:trPr>
        <w:tc>
          <w:tcPr>
            <w:tcW w:w="5743" w:type="dxa"/>
            <w:shd w:val="clear" w:color="auto" w:fill="auto"/>
            <w:vAlign w:val="center"/>
            <w:hideMark/>
          </w:tcPr>
          <w:p w14:paraId="738974EA"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 xml:space="preserve">Nabava novih voznih sredstev železniškega potniškega prometa </w:t>
            </w:r>
          </w:p>
        </w:tc>
        <w:tc>
          <w:tcPr>
            <w:tcW w:w="851" w:type="dxa"/>
            <w:shd w:val="clear" w:color="auto" w:fill="auto"/>
            <w:noWrap/>
            <w:vAlign w:val="center"/>
            <w:hideMark/>
          </w:tcPr>
          <w:p w14:paraId="7B571AD5"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4,000</w:t>
            </w:r>
          </w:p>
        </w:tc>
        <w:tc>
          <w:tcPr>
            <w:tcW w:w="851" w:type="dxa"/>
            <w:shd w:val="clear" w:color="auto" w:fill="auto"/>
            <w:noWrap/>
            <w:vAlign w:val="center"/>
            <w:hideMark/>
          </w:tcPr>
          <w:p w14:paraId="57AD57E3"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shd w:val="clear" w:color="auto" w:fill="auto"/>
            <w:noWrap/>
            <w:vAlign w:val="center"/>
            <w:hideMark/>
          </w:tcPr>
          <w:p w14:paraId="301178B5"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6,000</w:t>
            </w:r>
          </w:p>
        </w:tc>
        <w:tc>
          <w:tcPr>
            <w:tcW w:w="851" w:type="dxa"/>
            <w:vAlign w:val="center"/>
          </w:tcPr>
          <w:p w14:paraId="2950780B"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10,000</w:t>
            </w:r>
          </w:p>
        </w:tc>
      </w:tr>
      <w:tr w:rsidR="00717C9C" w:rsidRPr="0012440C" w14:paraId="521FFE6D" w14:textId="77777777" w:rsidTr="005B5246">
        <w:trPr>
          <w:trHeight w:val="300"/>
        </w:trPr>
        <w:tc>
          <w:tcPr>
            <w:tcW w:w="9147" w:type="dxa"/>
            <w:gridSpan w:val="5"/>
            <w:shd w:val="clear" w:color="auto" w:fill="auto"/>
            <w:vAlign w:val="center"/>
          </w:tcPr>
          <w:p w14:paraId="76310880" w14:textId="77777777" w:rsidR="00717C9C" w:rsidRPr="0012440C" w:rsidRDefault="00717C9C" w:rsidP="005B5246">
            <w:pPr>
              <w:jc w:val="left"/>
              <w:rPr>
                <w:rFonts w:eastAsia="Times New Roman" w:cs="Arial"/>
                <w:b/>
                <w:bCs/>
                <w:i/>
                <w:iCs/>
                <w:color w:val="000000"/>
                <w:sz w:val="18"/>
                <w:szCs w:val="18"/>
                <w:lang w:eastAsia="sl-SI"/>
              </w:rPr>
            </w:pPr>
            <w:r w:rsidRPr="0012440C">
              <w:rPr>
                <w:rFonts w:eastAsia="Times New Roman" w:cs="Arial"/>
                <w:b/>
                <w:bCs/>
                <w:i/>
                <w:iCs/>
                <w:color w:val="000000"/>
                <w:sz w:val="18"/>
                <w:szCs w:val="18"/>
                <w:lang w:eastAsia="sl-SI"/>
              </w:rPr>
              <w:t xml:space="preserve">Energetska učinkovitost, </w:t>
            </w:r>
            <w:proofErr w:type="spellStart"/>
            <w:r w:rsidRPr="0012440C">
              <w:rPr>
                <w:rFonts w:eastAsia="Times New Roman" w:cs="Arial"/>
                <w:b/>
                <w:bCs/>
                <w:i/>
                <w:iCs/>
                <w:color w:val="000000"/>
                <w:sz w:val="18"/>
                <w:szCs w:val="18"/>
                <w:lang w:eastAsia="sl-SI"/>
              </w:rPr>
              <w:t>večsektorski</w:t>
            </w:r>
            <w:proofErr w:type="spellEnd"/>
            <w:r w:rsidRPr="0012440C">
              <w:rPr>
                <w:rFonts w:eastAsia="Times New Roman" w:cs="Arial"/>
                <w:b/>
                <w:bCs/>
                <w:i/>
                <w:iCs/>
                <w:color w:val="000000"/>
                <w:sz w:val="18"/>
                <w:szCs w:val="18"/>
                <w:lang w:eastAsia="sl-SI"/>
              </w:rPr>
              <w:t xml:space="preserve"> ukrepi ter ozaveščanje in informiranje</w:t>
            </w:r>
          </w:p>
        </w:tc>
      </w:tr>
      <w:tr w:rsidR="00717C9C" w:rsidRPr="0012440C" w14:paraId="010E90B1" w14:textId="77777777" w:rsidTr="002F008C">
        <w:trPr>
          <w:trHeight w:val="300"/>
        </w:trPr>
        <w:tc>
          <w:tcPr>
            <w:tcW w:w="5743" w:type="dxa"/>
            <w:shd w:val="clear" w:color="auto" w:fill="auto"/>
            <w:vAlign w:val="center"/>
            <w:hideMark/>
          </w:tcPr>
          <w:p w14:paraId="3070730A"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LIFE Podnebna pot 2050</w:t>
            </w:r>
          </w:p>
        </w:tc>
        <w:tc>
          <w:tcPr>
            <w:tcW w:w="851" w:type="dxa"/>
            <w:shd w:val="clear" w:color="auto" w:fill="auto"/>
            <w:noWrap/>
            <w:vAlign w:val="center"/>
            <w:hideMark/>
          </w:tcPr>
          <w:p w14:paraId="64FA1F7F"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0,104</w:t>
            </w:r>
          </w:p>
        </w:tc>
        <w:tc>
          <w:tcPr>
            <w:tcW w:w="851" w:type="dxa"/>
            <w:shd w:val="clear" w:color="auto" w:fill="auto"/>
            <w:noWrap/>
            <w:vAlign w:val="center"/>
            <w:hideMark/>
          </w:tcPr>
          <w:p w14:paraId="6A97354F"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shd w:val="clear" w:color="auto" w:fill="auto"/>
            <w:noWrap/>
            <w:vAlign w:val="center"/>
            <w:hideMark/>
          </w:tcPr>
          <w:p w14:paraId="45E5004D"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vAlign w:val="center"/>
          </w:tcPr>
          <w:p w14:paraId="7D495353"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0,104</w:t>
            </w:r>
          </w:p>
        </w:tc>
      </w:tr>
      <w:tr w:rsidR="00717C9C" w:rsidRPr="0012440C" w14:paraId="7F7BC444" w14:textId="77777777" w:rsidTr="002F008C">
        <w:trPr>
          <w:trHeight w:val="300"/>
        </w:trPr>
        <w:tc>
          <w:tcPr>
            <w:tcW w:w="5743" w:type="dxa"/>
            <w:shd w:val="clear" w:color="auto" w:fill="auto"/>
            <w:vAlign w:val="center"/>
            <w:hideMark/>
          </w:tcPr>
          <w:p w14:paraId="26D17B64"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LIFE IP CARE4CLIMATE</w:t>
            </w:r>
          </w:p>
        </w:tc>
        <w:tc>
          <w:tcPr>
            <w:tcW w:w="851" w:type="dxa"/>
            <w:shd w:val="clear" w:color="auto" w:fill="auto"/>
            <w:noWrap/>
            <w:vAlign w:val="center"/>
            <w:hideMark/>
          </w:tcPr>
          <w:p w14:paraId="4D7781CC"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3,300</w:t>
            </w:r>
          </w:p>
        </w:tc>
        <w:tc>
          <w:tcPr>
            <w:tcW w:w="851" w:type="dxa"/>
            <w:shd w:val="clear" w:color="auto" w:fill="auto"/>
            <w:noWrap/>
            <w:vAlign w:val="center"/>
            <w:hideMark/>
          </w:tcPr>
          <w:p w14:paraId="7CBB459C"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4,000</w:t>
            </w:r>
          </w:p>
        </w:tc>
        <w:tc>
          <w:tcPr>
            <w:tcW w:w="851" w:type="dxa"/>
            <w:shd w:val="clear" w:color="auto" w:fill="auto"/>
            <w:noWrap/>
            <w:vAlign w:val="center"/>
            <w:hideMark/>
          </w:tcPr>
          <w:p w14:paraId="376A79BE"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5,000</w:t>
            </w:r>
          </w:p>
        </w:tc>
        <w:tc>
          <w:tcPr>
            <w:tcW w:w="851" w:type="dxa"/>
            <w:vAlign w:val="center"/>
          </w:tcPr>
          <w:p w14:paraId="0ACD4279"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12,300</w:t>
            </w:r>
          </w:p>
        </w:tc>
      </w:tr>
      <w:tr w:rsidR="00717C9C" w:rsidRPr="0012440C" w14:paraId="53AC7A70" w14:textId="77777777" w:rsidTr="002F008C">
        <w:trPr>
          <w:trHeight w:val="300"/>
        </w:trPr>
        <w:tc>
          <w:tcPr>
            <w:tcW w:w="5743" w:type="dxa"/>
            <w:shd w:val="clear" w:color="auto" w:fill="auto"/>
            <w:vAlign w:val="center"/>
            <w:hideMark/>
          </w:tcPr>
          <w:p w14:paraId="4A255A44"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Sofinanciranje nevladnih organizacij</w:t>
            </w:r>
          </w:p>
        </w:tc>
        <w:tc>
          <w:tcPr>
            <w:tcW w:w="851" w:type="dxa"/>
            <w:shd w:val="clear" w:color="auto" w:fill="auto"/>
            <w:noWrap/>
            <w:vAlign w:val="center"/>
            <w:hideMark/>
          </w:tcPr>
          <w:p w14:paraId="1604BC65"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0,200</w:t>
            </w:r>
          </w:p>
        </w:tc>
        <w:tc>
          <w:tcPr>
            <w:tcW w:w="851" w:type="dxa"/>
            <w:shd w:val="clear" w:color="auto" w:fill="auto"/>
            <w:noWrap/>
            <w:vAlign w:val="center"/>
            <w:hideMark/>
          </w:tcPr>
          <w:p w14:paraId="4EBC326D"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0,200</w:t>
            </w:r>
          </w:p>
        </w:tc>
        <w:tc>
          <w:tcPr>
            <w:tcW w:w="851" w:type="dxa"/>
            <w:shd w:val="clear" w:color="auto" w:fill="auto"/>
            <w:noWrap/>
            <w:vAlign w:val="center"/>
            <w:hideMark/>
          </w:tcPr>
          <w:p w14:paraId="24E7613B"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0,300</w:t>
            </w:r>
          </w:p>
        </w:tc>
        <w:tc>
          <w:tcPr>
            <w:tcW w:w="851" w:type="dxa"/>
            <w:vAlign w:val="center"/>
          </w:tcPr>
          <w:p w14:paraId="5B89E1E8"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0,700</w:t>
            </w:r>
          </w:p>
        </w:tc>
      </w:tr>
      <w:tr w:rsidR="00717C9C" w:rsidRPr="0012440C" w14:paraId="413AB2C4" w14:textId="77777777" w:rsidTr="002F008C">
        <w:trPr>
          <w:trHeight w:val="300"/>
        </w:trPr>
        <w:tc>
          <w:tcPr>
            <w:tcW w:w="5743" w:type="dxa"/>
            <w:shd w:val="clear" w:color="auto" w:fill="auto"/>
            <w:vAlign w:val="center"/>
            <w:hideMark/>
          </w:tcPr>
          <w:p w14:paraId="1AE20FE1"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Sofinanciranje projektov nevladnih organizacij</w:t>
            </w:r>
          </w:p>
        </w:tc>
        <w:tc>
          <w:tcPr>
            <w:tcW w:w="851" w:type="dxa"/>
            <w:shd w:val="clear" w:color="auto" w:fill="auto"/>
            <w:noWrap/>
            <w:vAlign w:val="center"/>
            <w:hideMark/>
          </w:tcPr>
          <w:p w14:paraId="6D87E182"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0,230</w:t>
            </w:r>
          </w:p>
        </w:tc>
        <w:tc>
          <w:tcPr>
            <w:tcW w:w="851" w:type="dxa"/>
            <w:shd w:val="clear" w:color="auto" w:fill="auto"/>
            <w:noWrap/>
            <w:vAlign w:val="center"/>
            <w:hideMark/>
          </w:tcPr>
          <w:p w14:paraId="10E32FF7"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shd w:val="clear" w:color="auto" w:fill="auto"/>
            <w:noWrap/>
            <w:vAlign w:val="center"/>
            <w:hideMark/>
          </w:tcPr>
          <w:p w14:paraId="76B3D465"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vAlign w:val="center"/>
          </w:tcPr>
          <w:p w14:paraId="6BE81356"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0,230</w:t>
            </w:r>
          </w:p>
        </w:tc>
      </w:tr>
      <w:tr w:rsidR="00717C9C" w:rsidRPr="0012440C" w14:paraId="1A99D4CE" w14:textId="77777777" w:rsidTr="005B5246">
        <w:trPr>
          <w:trHeight w:val="300"/>
        </w:trPr>
        <w:tc>
          <w:tcPr>
            <w:tcW w:w="9147" w:type="dxa"/>
            <w:gridSpan w:val="5"/>
            <w:shd w:val="clear" w:color="auto" w:fill="auto"/>
            <w:vAlign w:val="center"/>
          </w:tcPr>
          <w:p w14:paraId="03E8F208" w14:textId="77777777" w:rsidR="00717C9C" w:rsidRPr="0012440C" w:rsidRDefault="00717C9C" w:rsidP="005B5246">
            <w:pPr>
              <w:jc w:val="left"/>
              <w:rPr>
                <w:rFonts w:eastAsia="Times New Roman" w:cs="Arial"/>
                <w:b/>
                <w:bCs/>
                <w:i/>
                <w:iCs/>
                <w:color w:val="000000"/>
                <w:sz w:val="18"/>
                <w:szCs w:val="18"/>
                <w:lang w:eastAsia="sl-SI"/>
              </w:rPr>
            </w:pPr>
            <w:r w:rsidRPr="0012440C">
              <w:rPr>
                <w:rFonts w:eastAsia="Times New Roman" w:cs="Arial"/>
                <w:b/>
                <w:bCs/>
                <w:i/>
                <w:iCs/>
                <w:color w:val="000000"/>
                <w:sz w:val="18"/>
                <w:szCs w:val="18"/>
                <w:lang w:eastAsia="sl-SI"/>
              </w:rPr>
              <w:t>Raziskave, inovacije in konkurenčnost</w:t>
            </w:r>
          </w:p>
        </w:tc>
      </w:tr>
      <w:tr w:rsidR="00717C9C" w:rsidRPr="0012440C" w14:paraId="76DA4AED" w14:textId="77777777" w:rsidTr="002F008C">
        <w:trPr>
          <w:trHeight w:val="300"/>
        </w:trPr>
        <w:tc>
          <w:tcPr>
            <w:tcW w:w="5743" w:type="dxa"/>
            <w:shd w:val="clear" w:color="auto" w:fill="auto"/>
            <w:vAlign w:val="center"/>
            <w:hideMark/>
          </w:tcPr>
          <w:p w14:paraId="1A85A9A5" w14:textId="77777777" w:rsidR="00717C9C" w:rsidRPr="0012440C" w:rsidRDefault="00717C9C" w:rsidP="005B5246">
            <w:pPr>
              <w:rPr>
                <w:rFonts w:eastAsia="Times New Roman" w:cs="Arial"/>
                <w:color w:val="000000"/>
                <w:sz w:val="18"/>
                <w:szCs w:val="18"/>
                <w:lang w:eastAsia="sl-SI"/>
              </w:rPr>
            </w:pPr>
            <w:r w:rsidRPr="0012440C">
              <w:rPr>
                <w:rFonts w:cs="Arial"/>
                <w:color w:val="000000"/>
                <w:sz w:val="18"/>
                <w:szCs w:val="18"/>
              </w:rPr>
              <w:t xml:space="preserve">Tehnološke inovacije, razvoj in demonstracija na področju </w:t>
            </w:r>
            <w:proofErr w:type="spellStart"/>
            <w:r w:rsidRPr="0012440C">
              <w:rPr>
                <w:rFonts w:cs="Arial"/>
                <w:color w:val="000000"/>
                <w:sz w:val="18"/>
                <w:szCs w:val="18"/>
              </w:rPr>
              <w:t>nizkoogljičnosti</w:t>
            </w:r>
            <w:proofErr w:type="spellEnd"/>
          </w:p>
        </w:tc>
        <w:tc>
          <w:tcPr>
            <w:tcW w:w="851" w:type="dxa"/>
            <w:shd w:val="clear" w:color="auto" w:fill="auto"/>
            <w:noWrap/>
            <w:vAlign w:val="center"/>
            <w:hideMark/>
          </w:tcPr>
          <w:p w14:paraId="14C9EB5F"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0,100</w:t>
            </w:r>
          </w:p>
        </w:tc>
        <w:tc>
          <w:tcPr>
            <w:tcW w:w="851" w:type="dxa"/>
            <w:shd w:val="clear" w:color="auto" w:fill="auto"/>
            <w:noWrap/>
            <w:vAlign w:val="center"/>
            <w:hideMark/>
          </w:tcPr>
          <w:p w14:paraId="2157597B"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1,000</w:t>
            </w:r>
          </w:p>
        </w:tc>
        <w:tc>
          <w:tcPr>
            <w:tcW w:w="851" w:type="dxa"/>
            <w:shd w:val="clear" w:color="auto" w:fill="auto"/>
            <w:noWrap/>
            <w:vAlign w:val="center"/>
            <w:hideMark/>
          </w:tcPr>
          <w:p w14:paraId="2F107F7A"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1,000</w:t>
            </w:r>
          </w:p>
        </w:tc>
        <w:tc>
          <w:tcPr>
            <w:tcW w:w="851" w:type="dxa"/>
            <w:vAlign w:val="center"/>
          </w:tcPr>
          <w:p w14:paraId="26F74337"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2,100</w:t>
            </w:r>
          </w:p>
        </w:tc>
      </w:tr>
      <w:tr w:rsidR="00717C9C" w:rsidRPr="0012440C" w14:paraId="6719C823" w14:textId="77777777" w:rsidTr="002F008C">
        <w:trPr>
          <w:trHeight w:val="300"/>
        </w:trPr>
        <w:tc>
          <w:tcPr>
            <w:tcW w:w="5743" w:type="dxa"/>
            <w:shd w:val="clear" w:color="auto" w:fill="auto"/>
            <w:vAlign w:val="center"/>
            <w:hideMark/>
          </w:tcPr>
          <w:p w14:paraId="2F795DE9" w14:textId="77777777" w:rsidR="00717C9C" w:rsidRPr="0012440C" w:rsidRDefault="00717C9C" w:rsidP="005B5246">
            <w:pPr>
              <w:rPr>
                <w:rFonts w:eastAsia="Times New Roman" w:cs="Arial"/>
                <w:color w:val="000000"/>
                <w:sz w:val="18"/>
                <w:szCs w:val="18"/>
                <w:lang w:eastAsia="sl-SI"/>
              </w:rPr>
            </w:pPr>
            <w:r w:rsidRPr="0012440C">
              <w:rPr>
                <w:rFonts w:cs="Arial"/>
                <w:color w:val="000000"/>
                <w:sz w:val="18"/>
                <w:szCs w:val="18"/>
              </w:rPr>
              <w:t xml:space="preserve">Digitalna preobrazba prostora in okolja – </w:t>
            </w:r>
            <w:proofErr w:type="spellStart"/>
            <w:r w:rsidRPr="0012440C">
              <w:rPr>
                <w:rFonts w:cs="Arial"/>
                <w:color w:val="000000"/>
                <w:sz w:val="18"/>
                <w:szCs w:val="18"/>
              </w:rPr>
              <w:t>eMOP</w:t>
            </w:r>
            <w:proofErr w:type="spellEnd"/>
          </w:p>
        </w:tc>
        <w:tc>
          <w:tcPr>
            <w:tcW w:w="851" w:type="dxa"/>
            <w:shd w:val="clear" w:color="auto" w:fill="auto"/>
            <w:noWrap/>
            <w:vAlign w:val="center"/>
            <w:hideMark/>
          </w:tcPr>
          <w:p w14:paraId="5E147834" w14:textId="2F5B33EB"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shd w:val="clear" w:color="auto" w:fill="auto"/>
            <w:noWrap/>
            <w:vAlign w:val="center"/>
            <w:hideMark/>
          </w:tcPr>
          <w:p w14:paraId="52544472" w14:textId="23010A59"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2,000</w:t>
            </w:r>
          </w:p>
        </w:tc>
        <w:tc>
          <w:tcPr>
            <w:tcW w:w="851" w:type="dxa"/>
            <w:shd w:val="clear" w:color="auto" w:fill="auto"/>
            <w:noWrap/>
            <w:vAlign w:val="center"/>
            <w:hideMark/>
          </w:tcPr>
          <w:p w14:paraId="05D2B64A" w14:textId="4BD36616"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3,100</w:t>
            </w:r>
          </w:p>
        </w:tc>
        <w:tc>
          <w:tcPr>
            <w:tcW w:w="851" w:type="dxa"/>
            <w:vAlign w:val="center"/>
          </w:tcPr>
          <w:p w14:paraId="7FA7E56F"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5,100</w:t>
            </w:r>
          </w:p>
        </w:tc>
      </w:tr>
      <w:tr w:rsidR="00717C9C" w:rsidRPr="0012440C" w14:paraId="666D8BDB" w14:textId="77777777" w:rsidTr="002F008C">
        <w:trPr>
          <w:trHeight w:val="300"/>
        </w:trPr>
        <w:tc>
          <w:tcPr>
            <w:tcW w:w="5743" w:type="dxa"/>
            <w:shd w:val="clear" w:color="auto" w:fill="auto"/>
            <w:vAlign w:val="center"/>
            <w:hideMark/>
          </w:tcPr>
          <w:p w14:paraId="631FC772"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Zelena delovna mesta</w:t>
            </w:r>
          </w:p>
        </w:tc>
        <w:tc>
          <w:tcPr>
            <w:tcW w:w="851" w:type="dxa"/>
            <w:shd w:val="clear" w:color="auto" w:fill="auto"/>
            <w:noWrap/>
            <w:vAlign w:val="center"/>
            <w:hideMark/>
          </w:tcPr>
          <w:p w14:paraId="55334D5C"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0,650</w:t>
            </w:r>
          </w:p>
        </w:tc>
        <w:tc>
          <w:tcPr>
            <w:tcW w:w="851" w:type="dxa"/>
            <w:shd w:val="clear" w:color="auto" w:fill="auto"/>
            <w:noWrap/>
            <w:vAlign w:val="center"/>
            <w:hideMark/>
          </w:tcPr>
          <w:p w14:paraId="2C2BA04F"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1,500</w:t>
            </w:r>
          </w:p>
        </w:tc>
        <w:tc>
          <w:tcPr>
            <w:tcW w:w="851" w:type="dxa"/>
            <w:shd w:val="clear" w:color="auto" w:fill="auto"/>
            <w:noWrap/>
            <w:vAlign w:val="center"/>
            <w:hideMark/>
          </w:tcPr>
          <w:p w14:paraId="20B1C108"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0,850</w:t>
            </w:r>
          </w:p>
        </w:tc>
        <w:tc>
          <w:tcPr>
            <w:tcW w:w="851" w:type="dxa"/>
            <w:vAlign w:val="center"/>
          </w:tcPr>
          <w:p w14:paraId="5E470A93"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3,000</w:t>
            </w:r>
          </w:p>
        </w:tc>
      </w:tr>
      <w:tr w:rsidR="00717C9C" w:rsidRPr="0012440C" w14:paraId="08B54ACF" w14:textId="77777777" w:rsidTr="002F008C">
        <w:trPr>
          <w:trHeight w:val="450"/>
        </w:trPr>
        <w:tc>
          <w:tcPr>
            <w:tcW w:w="5743" w:type="dxa"/>
            <w:shd w:val="clear" w:color="auto" w:fill="auto"/>
            <w:vAlign w:val="center"/>
            <w:hideMark/>
          </w:tcPr>
          <w:p w14:paraId="139B4453" w14:textId="50A992BA" w:rsidR="00717C9C" w:rsidRPr="0012440C" w:rsidRDefault="00537FDF" w:rsidP="005B5246">
            <w:pPr>
              <w:rPr>
                <w:rFonts w:eastAsia="Times New Roman" w:cs="Arial"/>
                <w:color w:val="000000"/>
                <w:sz w:val="18"/>
                <w:szCs w:val="18"/>
                <w:lang w:eastAsia="sl-SI"/>
              </w:rPr>
            </w:pPr>
            <w:r w:rsidRPr="0012440C">
              <w:rPr>
                <w:rFonts w:eastAsia="Times New Roman" w:cs="Arial"/>
                <w:color w:val="000000"/>
                <w:sz w:val="18"/>
                <w:szCs w:val="18"/>
                <w:lang w:eastAsia="sl-SI"/>
              </w:rPr>
              <w:t>Izvedba programov Celovitega strateškega projekta razogljičenja Slovenije prek prehoda v krožno gospodarstvo</w:t>
            </w:r>
          </w:p>
        </w:tc>
        <w:tc>
          <w:tcPr>
            <w:tcW w:w="851" w:type="dxa"/>
            <w:shd w:val="clear" w:color="auto" w:fill="auto"/>
            <w:noWrap/>
            <w:vAlign w:val="center"/>
            <w:hideMark/>
          </w:tcPr>
          <w:p w14:paraId="4698EFFB"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1,500</w:t>
            </w:r>
          </w:p>
        </w:tc>
        <w:tc>
          <w:tcPr>
            <w:tcW w:w="851" w:type="dxa"/>
            <w:shd w:val="clear" w:color="auto" w:fill="auto"/>
            <w:noWrap/>
            <w:vAlign w:val="center"/>
            <w:hideMark/>
          </w:tcPr>
          <w:p w14:paraId="743B4320"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1,500</w:t>
            </w:r>
          </w:p>
        </w:tc>
        <w:tc>
          <w:tcPr>
            <w:tcW w:w="851" w:type="dxa"/>
            <w:shd w:val="clear" w:color="auto" w:fill="auto"/>
            <w:noWrap/>
            <w:vAlign w:val="center"/>
            <w:hideMark/>
          </w:tcPr>
          <w:p w14:paraId="208B25C0"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1,000</w:t>
            </w:r>
          </w:p>
        </w:tc>
        <w:tc>
          <w:tcPr>
            <w:tcW w:w="851" w:type="dxa"/>
            <w:vAlign w:val="center"/>
          </w:tcPr>
          <w:p w14:paraId="15340BCC"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4,000</w:t>
            </w:r>
          </w:p>
        </w:tc>
      </w:tr>
      <w:tr w:rsidR="00717C9C" w:rsidRPr="0012440C" w14:paraId="5EE8E7B6" w14:textId="77777777" w:rsidTr="002F008C">
        <w:trPr>
          <w:trHeight w:val="300"/>
        </w:trPr>
        <w:tc>
          <w:tcPr>
            <w:tcW w:w="5743" w:type="dxa"/>
            <w:shd w:val="clear" w:color="auto" w:fill="auto"/>
            <w:vAlign w:val="center"/>
            <w:hideMark/>
          </w:tcPr>
          <w:p w14:paraId="2E03956E"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Podnebni cilji in vsebine v vzgoji in izobraževanju</w:t>
            </w:r>
          </w:p>
        </w:tc>
        <w:tc>
          <w:tcPr>
            <w:tcW w:w="851" w:type="dxa"/>
            <w:shd w:val="clear" w:color="auto" w:fill="auto"/>
            <w:noWrap/>
            <w:vAlign w:val="center"/>
            <w:hideMark/>
          </w:tcPr>
          <w:p w14:paraId="5A887992"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0,854</w:t>
            </w:r>
          </w:p>
        </w:tc>
        <w:tc>
          <w:tcPr>
            <w:tcW w:w="851" w:type="dxa"/>
            <w:shd w:val="clear" w:color="auto" w:fill="auto"/>
            <w:noWrap/>
            <w:vAlign w:val="center"/>
            <w:hideMark/>
          </w:tcPr>
          <w:p w14:paraId="40ACC35C"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1,111</w:t>
            </w:r>
          </w:p>
        </w:tc>
        <w:tc>
          <w:tcPr>
            <w:tcW w:w="851" w:type="dxa"/>
            <w:shd w:val="clear" w:color="auto" w:fill="auto"/>
            <w:noWrap/>
            <w:vAlign w:val="center"/>
            <w:hideMark/>
          </w:tcPr>
          <w:p w14:paraId="3ECF7AC9"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1,037</w:t>
            </w:r>
          </w:p>
        </w:tc>
        <w:tc>
          <w:tcPr>
            <w:tcW w:w="851" w:type="dxa"/>
            <w:vAlign w:val="center"/>
          </w:tcPr>
          <w:p w14:paraId="38A64D1B"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3,002</w:t>
            </w:r>
          </w:p>
        </w:tc>
      </w:tr>
      <w:tr w:rsidR="00717C9C" w:rsidRPr="0012440C" w14:paraId="46847925" w14:textId="77777777" w:rsidTr="002F008C">
        <w:trPr>
          <w:trHeight w:val="300"/>
        </w:trPr>
        <w:tc>
          <w:tcPr>
            <w:tcW w:w="5743" w:type="dxa"/>
            <w:shd w:val="clear" w:color="auto" w:fill="auto"/>
            <w:vAlign w:val="center"/>
            <w:hideMark/>
          </w:tcPr>
          <w:p w14:paraId="280E2854"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 xml:space="preserve">LIFE </w:t>
            </w:r>
            <w:proofErr w:type="spellStart"/>
            <w:r w:rsidRPr="0012440C">
              <w:rPr>
                <w:rFonts w:eastAsia="Times New Roman" w:cs="Arial"/>
                <w:color w:val="000000"/>
                <w:sz w:val="18"/>
                <w:szCs w:val="18"/>
                <w:lang w:eastAsia="sl-SI"/>
              </w:rPr>
              <w:t>BioTHOP</w:t>
            </w:r>
            <w:proofErr w:type="spellEnd"/>
          </w:p>
        </w:tc>
        <w:tc>
          <w:tcPr>
            <w:tcW w:w="851" w:type="dxa"/>
            <w:shd w:val="clear" w:color="auto" w:fill="auto"/>
            <w:noWrap/>
            <w:vAlign w:val="center"/>
            <w:hideMark/>
          </w:tcPr>
          <w:p w14:paraId="422DF7FB"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0,077</w:t>
            </w:r>
          </w:p>
        </w:tc>
        <w:tc>
          <w:tcPr>
            <w:tcW w:w="851" w:type="dxa"/>
            <w:shd w:val="clear" w:color="auto" w:fill="auto"/>
            <w:noWrap/>
            <w:vAlign w:val="center"/>
            <w:hideMark/>
          </w:tcPr>
          <w:p w14:paraId="788F2D60"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0,016</w:t>
            </w:r>
          </w:p>
        </w:tc>
        <w:tc>
          <w:tcPr>
            <w:tcW w:w="851" w:type="dxa"/>
            <w:shd w:val="clear" w:color="auto" w:fill="auto"/>
            <w:noWrap/>
            <w:vAlign w:val="center"/>
            <w:hideMark/>
          </w:tcPr>
          <w:p w14:paraId="27CCA9DF"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vAlign w:val="center"/>
          </w:tcPr>
          <w:p w14:paraId="719D9C5C"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0,093</w:t>
            </w:r>
          </w:p>
        </w:tc>
      </w:tr>
      <w:tr w:rsidR="00717C9C" w:rsidRPr="0012440C" w14:paraId="741051F1" w14:textId="77777777" w:rsidTr="002F008C">
        <w:trPr>
          <w:trHeight w:val="300"/>
        </w:trPr>
        <w:tc>
          <w:tcPr>
            <w:tcW w:w="5743" w:type="dxa"/>
            <w:shd w:val="clear" w:color="auto" w:fill="auto"/>
            <w:vAlign w:val="center"/>
            <w:hideMark/>
          </w:tcPr>
          <w:p w14:paraId="632866DE"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LIFE Turn to e-</w:t>
            </w:r>
            <w:proofErr w:type="spellStart"/>
            <w:r w:rsidRPr="0012440C">
              <w:rPr>
                <w:rFonts w:eastAsia="Times New Roman" w:cs="Arial"/>
                <w:color w:val="000000"/>
                <w:sz w:val="18"/>
                <w:szCs w:val="18"/>
                <w:lang w:eastAsia="sl-SI"/>
              </w:rPr>
              <w:t>Circular</w:t>
            </w:r>
            <w:proofErr w:type="spellEnd"/>
            <w:r w:rsidRPr="0012440C">
              <w:rPr>
                <w:rFonts w:eastAsia="Times New Roman" w:cs="Arial"/>
                <w:color w:val="000000"/>
                <w:sz w:val="18"/>
                <w:szCs w:val="18"/>
                <w:lang w:eastAsia="sl-SI"/>
              </w:rPr>
              <w:t xml:space="preserve"> </w:t>
            </w:r>
          </w:p>
        </w:tc>
        <w:tc>
          <w:tcPr>
            <w:tcW w:w="851" w:type="dxa"/>
            <w:shd w:val="clear" w:color="auto" w:fill="auto"/>
            <w:noWrap/>
            <w:vAlign w:val="center"/>
            <w:hideMark/>
          </w:tcPr>
          <w:p w14:paraId="1FFF381B"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0,151</w:t>
            </w:r>
          </w:p>
        </w:tc>
        <w:tc>
          <w:tcPr>
            <w:tcW w:w="851" w:type="dxa"/>
            <w:shd w:val="clear" w:color="auto" w:fill="auto"/>
            <w:noWrap/>
            <w:vAlign w:val="center"/>
            <w:hideMark/>
          </w:tcPr>
          <w:p w14:paraId="1D18150A"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0,105</w:t>
            </w:r>
          </w:p>
        </w:tc>
        <w:tc>
          <w:tcPr>
            <w:tcW w:w="851" w:type="dxa"/>
            <w:shd w:val="clear" w:color="auto" w:fill="auto"/>
            <w:noWrap/>
            <w:vAlign w:val="center"/>
            <w:hideMark/>
          </w:tcPr>
          <w:p w14:paraId="3FEBE112"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0,178</w:t>
            </w:r>
          </w:p>
        </w:tc>
        <w:tc>
          <w:tcPr>
            <w:tcW w:w="851" w:type="dxa"/>
            <w:vAlign w:val="center"/>
          </w:tcPr>
          <w:p w14:paraId="57265178"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0,434</w:t>
            </w:r>
          </w:p>
        </w:tc>
      </w:tr>
      <w:tr w:rsidR="00717C9C" w:rsidRPr="0012440C" w14:paraId="3B79CC4C" w14:textId="77777777" w:rsidTr="002F008C">
        <w:trPr>
          <w:trHeight w:val="300"/>
        </w:trPr>
        <w:tc>
          <w:tcPr>
            <w:tcW w:w="5743" w:type="dxa"/>
            <w:shd w:val="clear" w:color="auto" w:fill="auto"/>
            <w:vAlign w:val="center"/>
            <w:hideMark/>
          </w:tcPr>
          <w:p w14:paraId="3124733A"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LIFE HIDAQUA</w:t>
            </w:r>
          </w:p>
        </w:tc>
        <w:tc>
          <w:tcPr>
            <w:tcW w:w="851" w:type="dxa"/>
            <w:shd w:val="clear" w:color="auto" w:fill="auto"/>
            <w:noWrap/>
            <w:vAlign w:val="center"/>
            <w:hideMark/>
          </w:tcPr>
          <w:p w14:paraId="5E654878"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0,100</w:t>
            </w:r>
          </w:p>
        </w:tc>
        <w:tc>
          <w:tcPr>
            <w:tcW w:w="851" w:type="dxa"/>
            <w:shd w:val="clear" w:color="auto" w:fill="auto"/>
            <w:noWrap/>
            <w:vAlign w:val="center"/>
            <w:hideMark/>
          </w:tcPr>
          <w:p w14:paraId="6E99F99C"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0,050</w:t>
            </w:r>
          </w:p>
        </w:tc>
        <w:tc>
          <w:tcPr>
            <w:tcW w:w="851" w:type="dxa"/>
            <w:shd w:val="clear" w:color="auto" w:fill="auto"/>
            <w:noWrap/>
            <w:vAlign w:val="center"/>
            <w:hideMark/>
          </w:tcPr>
          <w:p w14:paraId="2409C398"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0,024</w:t>
            </w:r>
          </w:p>
        </w:tc>
        <w:tc>
          <w:tcPr>
            <w:tcW w:w="851" w:type="dxa"/>
            <w:vAlign w:val="center"/>
          </w:tcPr>
          <w:p w14:paraId="25A163AE"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0,174</w:t>
            </w:r>
          </w:p>
        </w:tc>
      </w:tr>
      <w:tr w:rsidR="00717C9C" w:rsidRPr="0012440C" w14:paraId="5F6814BD" w14:textId="77777777" w:rsidTr="005B5246">
        <w:trPr>
          <w:trHeight w:val="300"/>
        </w:trPr>
        <w:tc>
          <w:tcPr>
            <w:tcW w:w="9147" w:type="dxa"/>
            <w:gridSpan w:val="5"/>
            <w:shd w:val="clear" w:color="auto" w:fill="auto"/>
            <w:vAlign w:val="center"/>
          </w:tcPr>
          <w:p w14:paraId="4A9F6164" w14:textId="77777777" w:rsidR="00717C9C" w:rsidRPr="0012440C" w:rsidRDefault="00717C9C" w:rsidP="005B5246">
            <w:pPr>
              <w:jc w:val="left"/>
              <w:rPr>
                <w:rFonts w:eastAsia="Times New Roman" w:cs="Arial"/>
                <w:b/>
                <w:bCs/>
                <w:i/>
                <w:iCs/>
                <w:color w:val="000000"/>
                <w:sz w:val="18"/>
                <w:szCs w:val="18"/>
                <w:lang w:eastAsia="sl-SI"/>
              </w:rPr>
            </w:pPr>
            <w:r w:rsidRPr="0012440C">
              <w:rPr>
                <w:rFonts w:eastAsia="Times New Roman" w:cs="Arial"/>
                <w:b/>
                <w:bCs/>
                <w:i/>
                <w:iCs/>
                <w:color w:val="000000"/>
                <w:sz w:val="18"/>
                <w:szCs w:val="18"/>
                <w:lang w:eastAsia="sl-SI"/>
              </w:rPr>
              <w:t>Prilagajanje</w:t>
            </w:r>
          </w:p>
        </w:tc>
      </w:tr>
      <w:tr w:rsidR="00717C9C" w:rsidRPr="0012440C" w14:paraId="5E9A9AC3" w14:textId="77777777" w:rsidTr="002F008C">
        <w:trPr>
          <w:trHeight w:val="300"/>
        </w:trPr>
        <w:tc>
          <w:tcPr>
            <w:tcW w:w="5743" w:type="dxa"/>
            <w:shd w:val="clear" w:color="auto" w:fill="auto"/>
            <w:vAlign w:val="center"/>
            <w:hideMark/>
          </w:tcPr>
          <w:p w14:paraId="36F08794"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Izvajanje ukrepov za ohranjanje biotske raznovrstnosti</w:t>
            </w:r>
          </w:p>
        </w:tc>
        <w:tc>
          <w:tcPr>
            <w:tcW w:w="851" w:type="dxa"/>
            <w:shd w:val="clear" w:color="auto" w:fill="auto"/>
            <w:noWrap/>
            <w:vAlign w:val="center"/>
            <w:hideMark/>
          </w:tcPr>
          <w:p w14:paraId="448E0857"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2,500</w:t>
            </w:r>
          </w:p>
        </w:tc>
        <w:tc>
          <w:tcPr>
            <w:tcW w:w="851" w:type="dxa"/>
            <w:shd w:val="clear" w:color="auto" w:fill="auto"/>
            <w:noWrap/>
            <w:vAlign w:val="center"/>
            <w:hideMark/>
          </w:tcPr>
          <w:p w14:paraId="17E2C7B3"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1,500</w:t>
            </w:r>
          </w:p>
        </w:tc>
        <w:tc>
          <w:tcPr>
            <w:tcW w:w="851" w:type="dxa"/>
            <w:shd w:val="clear" w:color="auto" w:fill="auto"/>
            <w:noWrap/>
            <w:vAlign w:val="center"/>
            <w:hideMark/>
          </w:tcPr>
          <w:p w14:paraId="7213EC8D"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1,380</w:t>
            </w:r>
          </w:p>
        </w:tc>
        <w:tc>
          <w:tcPr>
            <w:tcW w:w="851" w:type="dxa"/>
            <w:vAlign w:val="center"/>
          </w:tcPr>
          <w:p w14:paraId="0166C4DA"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5,380</w:t>
            </w:r>
          </w:p>
        </w:tc>
      </w:tr>
      <w:tr w:rsidR="00717C9C" w:rsidRPr="0012440C" w14:paraId="2CED8396" w14:textId="77777777" w:rsidTr="002F008C">
        <w:trPr>
          <w:trHeight w:val="300"/>
        </w:trPr>
        <w:tc>
          <w:tcPr>
            <w:tcW w:w="5743" w:type="dxa"/>
            <w:shd w:val="clear" w:color="auto" w:fill="auto"/>
            <w:vAlign w:val="center"/>
            <w:hideMark/>
          </w:tcPr>
          <w:p w14:paraId="6C301430"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Sofinanciranje programov na področju naravnih nesreč</w:t>
            </w:r>
          </w:p>
        </w:tc>
        <w:tc>
          <w:tcPr>
            <w:tcW w:w="851" w:type="dxa"/>
            <w:shd w:val="clear" w:color="auto" w:fill="auto"/>
            <w:noWrap/>
            <w:vAlign w:val="center"/>
            <w:hideMark/>
          </w:tcPr>
          <w:p w14:paraId="0B836994"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25,000</w:t>
            </w:r>
          </w:p>
        </w:tc>
        <w:tc>
          <w:tcPr>
            <w:tcW w:w="851" w:type="dxa"/>
            <w:shd w:val="clear" w:color="auto" w:fill="auto"/>
            <w:noWrap/>
            <w:vAlign w:val="center"/>
            <w:hideMark/>
          </w:tcPr>
          <w:p w14:paraId="4B761B39"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20,000</w:t>
            </w:r>
          </w:p>
        </w:tc>
        <w:tc>
          <w:tcPr>
            <w:tcW w:w="851" w:type="dxa"/>
            <w:shd w:val="clear" w:color="auto" w:fill="auto"/>
            <w:noWrap/>
            <w:vAlign w:val="center"/>
            <w:hideMark/>
          </w:tcPr>
          <w:p w14:paraId="0CFF25FD"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15,000</w:t>
            </w:r>
          </w:p>
        </w:tc>
        <w:tc>
          <w:tcPr>
            <w:tcW w:w="851" w:type="dxa"/>
            <w:vAlign w:val="center"/>
          </w:tcPr>
          <w:p w14:paraId="33610AF1"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60,000</w:t>
            </w:r>
          </w:p>
        </w:tc>
      </w:tr>
      <w:tr w:rsidR="00717C9C" w:rsidRPr="0012440C" w14:paraId="1405D611" w14:textId="77777777" w:rsidTr="002F008C">
        <w:trPr>
          <w:trHeight w:val="300"/>
        </w:trPr>
        <w:tc>
          <w:tcPr>
            <w:tcW w:w="5743" w:type="dxa"/>
            <w:shd w:val="clear" w:color="auto" w:fill="auto"/>
            <w:vAlign w:val="center"/>
            <w:hideMark/>
          </w:tcPr>
          <w:p w14:paraId="2EDDE8A3"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CRP V3-1903 Monitoring prenašalcev vektorskih bolezni</w:t>
            </w:r>
          </w:p>
        </w:tc>
        <w:tc>
          <w:tcPr>
            <w:tcW w:w="851" w:type="dxa"/>
            <w:shd w:val="clear" w:color="auto" w:fill="auto"/>
            <w:noWrap/>
            <w:vAlign w:val="center"/>
            <w:hideMark/>
          </w:tcPr>
          <w:p w14:paraId="12327236"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0,120</w:t>
            </w:r>
          </w:p>
        </w:tc>
        <w:tc>
          <w:tcPr>
            <w:tcW w:w="851" w:type="dxa"/>
            <w:shd w:val="clear" w:color="auto" w:fill="auto"/>
            <w:noWrap/>
            <w:vAlign w:val="center"/>
            <w:hideMark/>
          </w:tcPr>
          <w:p w14:paraId="34542F8D"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0,120</w:t>
            </w:r>
          </w:p>
        </w:tc>
        <w:tc>
          <w:tcPr>
            <w:tcW w:w="851" w:type="dxa"/>
            <w:shd w:val="clear" w:color="auto" w:fill="auto"/>
            <w:noWrap/>
            <w:vAlign w:val="center"/>
            <w:hideMark/>
          </w:tcPr>
          <w:p w14:paraId="1CB0F4F7"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0,033</w:t>
            </w:r>
          </w:p>
        </w:tc>
        <w:tc>
          <w:tcPr>
            <w:tcW w:w="851" w:type="dxa"/>
            <w:vAlign w:val="center"/>
          </w:tcPr>
          <w:p w14:paraId="4BB258CF"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0,273</w:t>
            </w:r>
          </w:p>
        </w:tc>
      </w:tr>
      <w:tr w:rsidR="00717C9C" w:rsidRPr="0012440C" w14:paraId="4F416637" w14:textId="77777777" w:rsidTr="002F008C">
        <w:trPr>
          <w:trHeight w:val="300"/>
        </w:trPr>
        <w:tc>
          <w:tcPr>
            <w:tcW w:w="5743" w:type="dxa"/>
            <w:shd w:val="clear" w:color="auto" w:fill="auto"/>
            <w:vAlign w:val="center"/>
            <w:hideMark/>
          </w:tcPr>
          <w:p w14:paraId="3EF20DFC"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 xml:space="preserve">LIFE </w:t>
            </w:r>
            <w:proofErr w:type="spellStart"/>
            <w:r w:rsidRPr="0012440C">
              <w:rPr>
                <w:rFonts w:eastAsia="Times New Roman" w:cs="Arial"/>
                <w:color w:val="000000"/>
                <w:sz w:val="18"/>
                <w:szCs w:val="18"/>
                <w:lang w:eastAsia="sl-SI"/>
              </w:rPr>
              <w:t>ViVACCAdapt</w:t>
            </w:r>
            <w:proofErr w:type="spellEnd"/>
          </w:p>
        </w:tc>
        <w:tc>
          <w:tcPr>
            <w:tcW w:w="851" w:type="dxa"/>
            <w:shd w:val="clear" w:color="auto" w:fill="auto"/>
            <w:noWrap/>
            <w:vAlign w:val="center"/>
            <w:hideMark/>
          </w:tcPr>
          <w:p w14:paraId="670F6525"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shd w:val="clear" w:color="auto" w:fill="auto"/>
            <w:noWrap/>
            <w:vAlign w:val="center"/>
            <w:hideMark/>
          </w:tcPr>
          <w:p w14:paraId="54A82C29"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0,062</w:t>
            </w:r>
          </w:p>
        </w:tc>
        <w:tc>
          <w:tcPr>
            <w:tcW w:w="851" w:type="dxa"/>
            <w:shd w:val="clear" w:color="auto" w:fill="auto"/>
            <w:noWrap/>
            <w:vAlign w:val="center"/>
            <w:hideMark/>
          </w:tcPr>
          <w:p w14:paraId="52B2F410"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vAlign w:val="center"/>
          </w:tcPr>
          <w:p w14:paraId="3649FB7B"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0,062</w:t>
            </w:r>
          </w:p>
        </w:tc>
      </w:tr>
      <w:tr w:rsidR="00717C9C" w:rsidRPr="0012440C" w14:paraId="6B3930B9" w14:textId="77777777" w:rsidTr="002F008C">
        <w:trPr>
          <w:trHeight w:val="300"/>
        </w:trPr>
        <w:tc>
          <w:tcPr>
            <w:tcW w:w="5743" w:type="dxa"/>
            <w:shd w:val="clear" w:color="auto" w:fill="auto"/>
            <w:vAlign w:val="center"/>
            <w:hideMark/>
          </w:tcPr>
          <w:p w14:paraId="1AFB1F3A"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 xml:space="preserve">LIFE </w:t>
            </w:r>
            <w:proofErr w:type="spellStart"/>
            <w:r w:rsidRPr="0012440C">
              <w:rPr>
                <w:rFonts w:eastAsia="Times New Roman" w:cs="Arial"/>
                <w:color w:val="000000"/>
                <w:sz w:val="18"/>
                <w:szCs w:val="18"/>
                <w:lang w:eastAsia="sl-SI"/>
              </w:rPr>
              <w:t>Amphicon</w:t>
            </w:r>
            <w:proofErr w:type="spellEnd"/>
          </w:p>
        </w:tc>
        <w:tc>
          <w:tcPr>
            <w:tcW w:w="851" w:type="dxa"/>
            <w:shd w:val="clear" w:color="auto" w:fill="auto"/>
            <w:noWrap/>
            <w:vAlign w:val="center"/>
            <w:hideMark/>
          </w:tcPr>
          <w:p w14:paraId="2EE9C658"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0,306</w:t>
            </w:r>
          </w:p>
        </w:tc>
        <w:tc>
          <w:tcPr>
            <w:tcW w:w="851" w:type="dxa"/>
            <w:shd w:val="clear" w:color="auto" w:fill="auto"/>
            <w:noWrap/>
            <w:vAlign w:val="center"/>
            <w:hideMark/>
          </w:tcPr>
          <w:p w14:paraId="596AE261"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0,463</w:t>
            </w:r>
          </w:p>
        </w:tc>
        <w:tc>
          <w:tcPr>
            <w:tcW w:w="851" w:type="dxa"/>
            <w:shd w:val="clear" w:color="auto" w:fill="auto"/>
            <w:noWrap/>
            <w:vAlign w:val="center"/>
            <w:hideMark/>
          </w:tcPr>
          <w:p w14:paraId="747B76DB"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0,625</w:t>
            </w:r>
          </w:p>
        </w:tc>
        <w:tc>
          <w:tcPr>
            <w:tcW w:w="851" w:type="dxa"/>
            <w:vAlign w:val="center"/>
          </w:tcPr>
          <w:p w14:paraId="3F8BA4AC"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1,394</w:t>
            </w:r>
          </w:p>
        </w:tc>
      </w:tr>
      <w:tr w:rsidR="00717C9C" w:rsidRPr="0012440C" w14:paraId="3D190E71" w14:textId="77777777" w:rsidTr="005B5246">
        <w:trPr>
          <w:trHeight w:val="300"/>
        </w:trPr>
        <w:tc>
          <w:tcPr>
            <w:tcW w:w="9147" w:type="dxa"/>
            <w:gridSpan w:val="5"/>
            <w:shd w:val="clear" w:color="auto" w:fill="auto"/>
            <w:vAlign w:val="center"/>
          </w:tcPr>
          <w:p w14:paraId="0C0F2C09" w14:textId="77777777" w:rsidR="00717C9C" w:rsidRPr="0012440C" w:rsidRDefault="00717C9C" w:rsidP="005B5246">
            <w:pPr>
              <w:jc w:val="left"/>
              <w:rPr>
                <w:rFonts w:eastAsia="Times New Roman" w:cs="Arial"/>
                <w:b/>
                <w:bCs/>
                <w:i/>
                <w:iCs/>
                <w:color w:val="000000"/>
                <w:sz w:val="18"/>
                <w:szCs w:val="18"/>
                <w:lang w:eastAsia="sl-SI"/>
              </w:rPr>
            </w:pPr>
            <w:r w:rsidRPr="0012440C">
              <w:rPr>
                <w:rFonts w:eastAsia="Times New Roman" w:cs="Arial"/>
                <w:b/>
                <w:bCs/>
                <w:i/>
                <w:iCs/>
                <w:color w:val="000000"/>
                <w:sz w:val="18"/>
                <w:szCs w:val="18"/>
                <w:lang w:eastAsia="sl-SI"/>
              </w:rPr>
              <w:t>Mednarodna razvojna pomoč</w:t>
            </w:r>
          </w:p>
        </w:tc>
      </w:tr>
      <w:tr w:rsidR="00717C9C" w:rsidRPr="0012440C" w14:paraId="43C41EC9" w14:textId="77777777" w:rsidTr="002F008C">
        <w:trPr>
          <w:trHeight w:val="300"/>
        </w:trPr>
        <w:tc>
          <w:tcPr>
            <w:tcW w:w="5743" w:type="dxa"/>
            <w:shd w:val="clear" w:color="auto" w:fill="auto"/>
            <w:vAlign w:val="center"/>
            <w:hideMark/>
          </w:tcPr>
          <w:p w14:paraId="054BCF3C"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Mednarodni podnebni projekti</w:t>
            </w:r>
          </w:p>
        </w:tc>
        <w:tc>
          <w:tcPr>
            <w:tcW w:w="851" w:type="dxa"/>
            <w:shd w:val="clear" w:color="auto" w:fill="auto"/>
            <w:noWrap/>
            <w:vAlign w:val="center"/>
            <w:hideMark/>
          </w:tcPr>
          <w:p w14:paraId="4859DD87"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0,200</w:t>
            </w:r>
          </w:p>
        </w:tc>
        <w:tc>
          <w:tcPr>
            <w:tcW w:w="851" w:type="dxa"/>
            <w:shd w:val="clear" w:color="auto" w:fill="auto"/>
            <w:noWrap/>
            <w:vAlign w:val="center"/>
            <w:hideMark/>
          </w:tcPr>
          <w:p w14:paraId="3A946EBE"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0,600</w:t>
            </w:r>
          </w:p>
        </w:tc>
        <w:tc>
          <w:tcPr>
            <w:tcW w:w="851" w:type="dxa"/>
            <w:shd w:val="clear" w:color="auto" w:fill="auto"/>
            <w:noWrap/>
            <w:vAlign w:val="center"/>
            <w:hideMark/>
          </w:tcPr>
          <w:p w14:paraId="6B693BAC"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0,700</w:t>
            </w:r>
          </w:p>
        </w:tc>
        <w:tc>
          <w:tcPr>
            <w:tcW w:w="851" w:type="dxa"/>
            <w:vAlign w:val="center"/>
          </w:tcPr>
          <w:p w14:paraId="3F232EB8"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1,500</w:t>
            </w:r>
          </w:p>
        </w:tc>
      </w:tr>
      <w:tr w:rsidR="00717C9C" w:rsidRPr="0012440C" w14:paraId="1EDCAA4F" w14:textId="77777777" w:rsidTr="002F008C">
        <w:trPr>
          <w:trHeight w:val="300"/>
        </w:trPr>
        <w:tc>
          <w:tcPr>
            <w:tcW w:w="5743" w:type="dxa"/>
            <w:shd w:val="clear" w:color="auto" w:fill="auto"/>
            <w:vAlign w:val="center"/>
            <w:hideMark/>
          </w:tcPr>
          <w:p w14:paraId="55DDEBF8"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 xml:space="preserve">Vplačila v Zeleni podnebni sklad </w:t>
            </w:r>
          </w:p>
        </w:tc>
        <w:tc>
          <w:tcPr>
            <w:tcW w:w="851" w:type="dxa"/>
            <w:shd w:val="clear" w:color="auto" w:fill="auto"/>
            <w:noWrap/>
            <w:vAlign w:val="center"/>
            <w:hideMark/>
          </w:tcPr>
          <w:p w14:paraId="3DB278F6"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shd w:val="clear" w:color="auto" w:fill="auto"/>
            <w:noWrap/>
            <w:vAlign w:val="center"/>
            <w:hideMark/>
          </w:tcPr>
          <w:p w14:paraId="02D7567A"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shd w:val="clear" w:color="auto" w:fill="auto"/>
            <w:noWrap/>
            <w:vAlign w:val="center"/>
            <w:hideMark/>
          </w:tcPr>
          <w:p w14:paraId="1A1D4962"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1,000</w:t>
            </w:r>
          </w:p>
        </w:tc>
        <w:tc>
          <w:tcPr>
            <w:tcW w:w="851" w:type="dxa"/>
            <w:vAlign w:val="center"/>
          </w:tcPr>
          <w:p w14:paraId="7094FDE2"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1,000</w:t>
            </w:r>
          </w:p>
        </w:tc>
      </w:tr>
      <w:tr w:rsidR="00717C9C" w:rsidRPr="0012440C" w14:paraId="15118B6F" w14:textId="77777777" w:rsidTr="005B5246">
        <w:trPr>
          <w:trHeight w:val="300"/>
        </w:trPr>
        <w:tc>
          <w:tcPr>
            <w:tcW w:w="9147" w:type="dxa"/>
            <w:gridSpan w:val="5"/>
            <w:shd w:val="clear" w:color="auto" w:fill="auto"/>
            <w:vAlign w:val="center"/>
          </w:tcPr>
          <w:p w14:paraId="127E5F0F" w14:textId="77777777" w:rsidR="00717C9C" w:rsidRPr="0012440C" w:rsidRDefault="00717C9C" w:rsidP="005B5246">
            <w:pPr>
              <w:jc w:val="left"/>
              <w:rPr>
                <w:rFonts w:eastAsia="Times New Roman" w:cs="Arial"/>
                <w:b/>
                <w:bCs/>
                <w:i/>
                <w:iCs/>
                <w:color w:val="000000"/>
                <w:sz w:val="18"/>
                <w:szCs w:val="18"/>
                <w:lang w:eastAsia="sl-SI"/>
              </w:rPr>
            </w:pPr>
            <w:r w:rsidRPr="0012440C">
              <w:rPr>
                <w:rFonts w:eastAsia="Times New Roman" w:cs="Arial"/>
                <w:b/>
                <w:bCs/>
                <w:i/>
                <w:iCs/>
                <w:color w:val="000000"/>
                <w:sz w:val="18"/>
                <w:szCs w:val="18"/>
                <w:lang w:eastAsia="sl-SI"/>
              </w:rPr>
              <w:t>Podpora izvajanju ukrepov, strateških in izvedbenih aktov ter zakonodaje</w:t>
            </w:r>
          </w:p>
        </w:tc>
      </w:tr>
      <w:tr w:rsidR="00717C9C" w:rsidRPr="0012440C" w14:paraId="0A2F0105" w14:textId="77777777" w:rsidTr="002F008C">
        <w:trPr>
          <w:trHeight w:val="300"/>
        </w:trPr>
        <w:tc>
          <w:tcPr>
            <w:tcW w:w="5743" w:type="dxa"/>
            <w:shd w:val="clear" w:color="auto" w:fill="auto"/>
            <w:vAlign w:val="center"/>
            <w:hideMark/>
          </w:tcPr>
          <w:p w14:paraId="5D1ED1A7"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Tehnična pomoč</w:t>
            </w:r>
          </w:p>
        </w:tc>
        <w:tc>
          <w:tcPr>
            <w:tcW w:w="851" w:type="dxa"/>
            <w:shd w:val="clear" w:color="auto" w:fill="auto"/>
            <w:noWrap/>
            <w:vAlign w:val="center"/>
            <w:hideMark/>
          </w:tcPr>
          <w:p w14:paraId="025DD395"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2,000</w:t>
            </w:r>
          </w:p>
        </w:tc>
        <w:tc>
          <w:tcPr>
            <w:tcW w:w="851" w:type="dxa"/>
            <w:shd w:val="clear" w:color="auto" w:fill="auto"/>
            <w:noWrap/>
            <w:vAlign w:val="center"/>
            <w:hideMark/>
          </w:tcPr>
          <w:p w14:paraId="648A9B6C"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2,000</w:t>
            </w:r>
          </w:p>
        </w:tc>
        <w:tc>
          <w:tcPr>
            <w:tcW w:w="851" w:type="dxa"/>
            <w:shd w:val="clear" w:color="auto" w:fill="auto"/>
            <w:noWrap/>
            <w:vAlign w:val="center"/>
            <w:hideMark/>
          </w:tcPr>
          <w:p w14:paraId="34796317"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2,000</w:t>
            </w:r>
          </w:p>
        </w:tc>
        <w:tc>
          <w:tcPr>
            <w:tcW w:w="851" w:type="dxa"/>
            <w:vAlign w:val="center"/>
          </w:tcPr>
          <w:p w14:paraId="2FDB4691"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6,000</w:t>
            </w:r>
          </w:p>
        </w:tc>
      </w:tr>
      <w:tr w:rsidR="00717C9C" w:rsidRPr="0012440C" w14:paraId="3D6A840C" w14:textId="77777777" w:rsidTr="002F008C">
        <w:trPr>
          <w:trHeight w:val="300"/>
        </w:trPr>
        <w:tc>
          <w:tcPr>
            <w:tcW w:w="5743" w:type="dxa"/>
            <w:shd w:val="clear" w:color="auto" w:fill="auto"/>
            <w:vAlign w:val="center"/>
            <w:hideMark/>
          </w:tcPr>
          <w:p w14:paraId="4846D636"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Kritje administrativnih stroškov opravljanja nalog uradnega dražitelja pravic do emisije toplogrednih plinov</w:t>
            </w:r>
          </w:p>
        </w:tc>
        <w:tc>
          <w:tcPr>
            <w:tcW w:w="851" w:type="dxa"/>
            <w:shd w:val="clear" w:color="auto" w:fill="auto"/>
            <w:noWrap/>
            <w:vAlign w:val="center"/>
            <w:hideMark/>
          </w:tcPr>
          <w:p w14:paraId="6094B4B3"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themeColor="text1"/>
                <w:sz w:val="18"/>
                <w:szCs w:val="18"/>
                <w:lang w:eastAsia="sl-SI"/>
              </w:rPr>
              <w:t>0,050</w:t>
            </w:r>
          </w:p>
        </w:tc>
        <w:tc>
          <w:tcPr>
            <w:tcW w:w="851" w:type="dxa"/>
            <w:shd w:val="clear" w:color="auto" w:fill="auto"/>
            <w:noWrap/>
            <w:vAlign w:val="center"/>
            <w:hideMark/>
          </w:tcPr>
          <w:p w14:paraId="43E5241F"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themeColor="text1"/>
                <w:sz w:val="18"/>
                <w:szCs w:val="18"/>
                <w:lang w:eastAsia="sl-SI"/>
              </w:rPr>
              <w:t>0,050</w:t>
            </w:r>
          </w:p>
        </w:tc>
        <w:tc>
          <w:tcPr>
            <w:tcW w:w="851" w:type="dxa"/>
            <w:shd w:val="clear" w:color="auto" w:fill="auto"/>
            <w:noWrap/>
            <w:vAlign w:val="center"/>
            <w:hideMark/>
          </w:tcPr>
          <w:p w14:paraId="48A7A515"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themeColor="text1"/>
                <w:sz w:val="18"/>
                <w:szCs w:val="18"/>
                <w:lang w:eastAsia="sl-SI"/>
              </w:rPr>
              <w:t>0,050</w:t>
            </w:r>
          </w:p>
        </w:tc>
        <w:tc>
          <w:tcPr>
            <w:tcW w:w="851" w:type="dxa"/>
            <w:vAlign w:val="center"/>
          </w:tcPr>
          <w:p w14:paraId="6274FF14" w14:textId="77777777" w:rsidR="00717C9C" w:rsidRPr="0012440C" w:rsidRDefault="00717C9C" w:rsidP="005B5246">
            <w:pPr>
              <w:jc w:val="right"/>
              <w:rPr>
                <w:rFonts w:eastAsia="Times New Roman" w:cs="Arial"/>
                <w:color w:val="000000" w:themeColor="text1"/>
                <w:sz w:val="18"/>
                <w:szCs w:val="18"/>
                <w:lang w:eastAsia="sl-SI"/>
              </w:rPr>
            </w:pPr>
            <w:r w:rsidRPr="0012440C">
              <w:rPr>
                <w:rFonts w:eastAsia="Times New Roman" w:cs="Arial"/>
                <w:color w:val="000000" w:themeColor="text1"/>
                <w:sz w:val="18"/>
                <w:szCs w:val="18"/>
                <w:lang w:eastAsia="sl-SI"/>
              </w:rPr>
              <w:t>0,150</w:t>
            </w:r>
          </w:p>
        </w:tc>
      </w:tr>
      <w:tr w:rsidR="00717C9C" w:rsidRPr="0012440C" w14:paraId="013A7B31" w14:textId="77777777" w:rsidTr="002F008C">
        <w:trPr>
          <w:trHeight w:val="300"/>
        </w:trPr>
        <w:tc>
          <w:tcPr>
            <w:tcW w:w="5743" w:type="dxa"/>
            <w:shd w:val="clear" w:color="auto" w:fill="auto"/>
            <w:vAlign w:val="center"/>
            <w:hideMark/>
          </w:tcPr>
          <w:p w14:paraId="3A589BC6"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 xml:space="preserve">Kritje stroškov poslovanja </w:t>
            </w:r>
            <w:proofErr w:type="spellStart"/>
            <w:r w:rsidRPr="0012440C">
              <w:rPr>
                <w:rFonts w:eastAsia="Times New Roman" w:cs="Arial"/>
                <w:color w:val="000000"/>
                <w:sz w:val="18"/>
                <w:szCs w:val="18"/>
                <w:lang w:eastAsia="sl-SI"/>
              </w:rPr>
              <w:t>Eko</w:t>
            </w:r>
            <w:proofErr w:type="spellEnd"/>
            <w:r w:rsidRPr="0012440C">
              <w:rPr>
                <w:rFonts w:eastAsia="Times New Roman" w:cs="Arial"/>
                <w:color w:val="000000"/>
                <w:sz w:val="18"/>
                <w:szCs w:val="18"/>
                <w:lang w:eastAsia="sl-SI"/>
              </w:rPr>
              <w:t xml:space="preserve"> sklada</w:t>
            </w:r>
          </w:p>
        </w:tc>
        <w:tc>
          <w:tcPr>
            <w:tcW w:w="851" w:type="dxa"/>
            <w:shd w:val="clear" w:color="auto" w:fill="auto"/>
            <w:noWrap/>
            <w:vAlign w:val="center"/>
            <w:hideMark/>
          </w:tcPr>
          <w:p w14:paraId="745CC57B"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0,990</w:t>
            </w:r>
          </w:p>
        </w:tc>
        <w:tc>
          <w:tcPr>
            <w:tcW w:w="851" w:type="dxa"/>
            <w:shd w:val="clear" w:color="auto" w:fill="auto"/>
            <w:noWrap/>
            <w:vAlign w:val="center"/>
            <w:hideMark/>
          </w:tcPr>
          <w:p w14:paraId="2610F59F"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0,900</w:t>
            </w:r>
          </w:p>
        </w:tc>
        <w:tc>
          <w:tcPr>
            <w:tcW w:w="851" w:type="dxa"/>
            <w:shd w:val="clear" w:color="auto" w:fill="auto"/>
            <w:noWrap/>
            <w:vAlign w:val="center"/>
            <w:hideMark/>
          </w:tcPr>
          <w:p w14:paraId="73ABAB00"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0,900</w:t>
            </w:r>
          </w:p>
        </w:tc>
        <w:tc>
          <w:tcPr>
            <w:tcW w:w="851" w:type="dxa"/>
            <w:vAlign w:val="center"/>
          </w:tcPr>
          <w:p w14:paraId="1BCC21D4"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2,790</w:t>
            </w:r>
          </w:p>
        </w:tc>
      </w:tr>
      <w:tr w:rsidR="00717C9C" w:rsidRPr="0012440C" w14:paraId="3F39DC50" w14:textId="77777777" w:rsidTr="002F008C">
        <w:trPr>
          <w:trHeight w:val="300"/>
        </w:trPr>
        <w:tc>
          <w:tcPr>
            <w:tcW w:w="5743" w:type="dxa"/>
            <w:shd w:val="clear" w:color="auto" w:fill="auto"/>
            <w:vAlign w:val="center"/>
            <w:hideMark/>
          </w:tcPr>
          <w:p w14:paraId="3B94AA9E" w14:textId="77777777" w:rsidR="00717C9C" w:rsidRPr="0012440C" w:rsidRDefault="00717C9C" w:rsidP="005B5246">
            <w:pPr>
              <w:rPr>
                <w:rFonts w:eastAsia="Times New Roman" w:cs="Arial"/>
                <w:color w:val="000000"/>
                <w:sz w:val="18"/>
                <w:szCs w:val="18"/>
                <w:lang w:eastAsia="sl-SI"/>
              </w:rPr>
            </w:pPr>
            <w:r w:rsidRPr="0012440C">
              <w:rPr>
                <w:rFonts w:eastAsia="Times New Roman" w:cs="Arial"/>
                <w:color w:val="000000"/>
                <w:sz w:val="18"/>
                <w:szCs w:val="18"/>
                <w:lang w:eastAsia="sl-SI"/>
              </w:rPr>
              <w:t xml:space="preserve">Prenova in posodobitev informacijskega sistema Slovenske akreditacije </w:t>
            </w:r>
          </w:p>
        </w:tc>
        <w:tc>
          <w:tcPr>
            <w:tcW w:w="851" w:type="dxa"/>
            <w:shd w:val="clear" w:color="auto" w:fill="auto"/>
            <w:noWrap/>
            <w:vAlign w:val="center"/>
            <w:hideMark/>
          </w:tcPr>
          <w:p w14:paraId="5162427F"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0,010</w:t>
            </w:r>
          </w:p>
        </w:tc>
        <w:tc>
          <w:tcPr>
            <w:tcW w:w="851" w:type="dxa"/>
            <w:shd w:val="clear" w:color="auto" w:fill="auto"/>
            <w:noWrap/>
            <w:vAlign w:val="center"/>
            <w:hideMark/>
          </w:tcPr>
          <w:p w14:paraId="419DD1F0"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shd w:val="clear" w:color="auto" w:fill="auto"/>
            <w:noWrap/>
            <w:vAlign w:val="center"/>
            <w:hideMark/>
          </w:tcPr>
          <w:p w14:paraId="5E8BA8D2"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0,000</w:t>
            </w:r>
          </w:p>
        </w:tc>
        <w:tc>
          <w:tcPr>
            <w:tcW w:w="851" w:type="dxa"/>
            <w:vAlign w:val="center"/>
          </w:tcPr>
          <w:p w14:paraId="2ED868D1" w14:textId="77777777" w:rsidR="00717C9C" w:rsidRPr="0012440C" w:rsidRDefault="00717C9C"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0,010</w:t>
            </w:r>
          </w:p>
        </w:tc>
      </w:tr>
      <w:tr w:rsidR="00717C9C" w:rsidRPr="0012440C" w14:paraId="4705E5C8" w14:textId="77777777" w:rsidTr="002F008C">
        <w:trPr>
          <w:trHeight w:val="300"/>
        </w:trPr>
        <w:tc>
          <w:tcPr>
            <w:tcW w:w="5743" w:type="dxa"/>
            <w:shd w:val="clear" w:color="auto" w:fill="auto"/>
            <w:vAlign w:val="center"/>
            <w:hideMark/>
          </w:tcPr>
          <w:p w14:paraId="29C5C05B" w14:textId="11A84868" w:rsidR="00717C9C" w:rsidRPr="0012440C" w:rsidRDefault="00DC7978" w:rsidP="005B5246">
            <w:pPr>
              <w:jc w:val="right"/>
              <w:rPr>
                <w:rFonts w:eastAsia="Times New Roman" w:cs="Arial"/>
                <w:color w:val="000000"/>
                <w:sz w:val="18"/>
                <w:szCs w:val="18"/>
                <w:lang w:eastAsia="sl-SI"/>
              </w:rPr>
            </w:pPr>
            <w:r w:rsidRPr="0012440C">
              <w:rPr>
                <w:rFonts w:cs="Arial"/>
                <w:bCs/>
                <w:sz w:val="18"/>
                <w:szCs w:val="18"/>
                <w:lang w:eastAsia="sl-SI"/>
              </w:rPr>
              <w:t>Skupaj predvidena izplačila (realizacija)</w:t>
            </w:r>
          </w:p>
        </w:tc>
        <w:tc>
          <w:tcPr>
            <w:tcW w:w="851" w:type="dxa"/>
            <w:shd w:val="clear" w:color="auto" w:fill="auto"/>
            <w:noWrap/>
            <w:vAlign w:val="center"/>
            <w:hideMark/>
          </w:tcPr>
          <w:p w14:paraId="22712DFD" w14:textId="19861EC5" w:rsidR="00717C9C" w:rsidRPr="0012440C" w:rsidRDefault="00EC7D49" w:rsidP="005B5246">
            <w:pPr>
              <w:jc w:val="right"/>
              <w:rPr>
                <w:rFonts w:eastAsia="Times New Roman" w:cs="Arial"/>
                <w:color w:val="000000"/>
                <w:sz w:val="18"/>
                <w:szCs w:val="18"/>
                <w:lang w:eastAsia="sl-SI"/>
              </w:rPr>
            </w:pPr>
            <w:r w:rsidRPr="0012440C">
              <w:rPr>
                <w:rFonts w:eastAsia="Times New Roman" w:cs="Arial"/>
                <w:color w:val="000000" w:themeColor="text1"/>
                <w:sz w:val="18"/>
                <w:szCs w:val="18"/>
                <w:lang w:eastAsia="sl-SI"/>
              </w:rPr>
              <w:t>119,839</w:t>
            </w:r>
          </w:p>
        </w:tc>
        <w:tc>
          <w:tcPr>
            <w:tcW w:w="851" w:type="dxa"/>
            <w:shd w:val="clear" w:color="auto" w:fill="auto"/>
            <w:noWrap/>
            <w:vAlign w:val="center"/>
            <w:hideMark/>
          </w:tcPr>
          <w:p w14:paraId="6AFE0EF6" w14:textId="6E38E113" w:rsidR="00717C9C" w:rsidRPr="0012440C" w:rsidRDefault="00F76A59"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144,105</w:t>
            </w:r>
          </w:p>
        </w:tc>
        <w:tc>
          <w:tcPr>
            <w:tcW w:w="851" w:type="dxa"/>
            <w:shd w:val="clear" w:color="auto" w:fill="auto"/>
            <w:noWrap/>
            <w:vAlign w:val="center"/>
            <w:hideMark/>
          </w:tcPr>
          <w:p w14:paraId="2F90DB38" w14:textId="649A35A3" w:rsidR="00717C9C" w:rsidRPr="0012440C" w:rsidRDefault="00F76A59" w:rsidP="005B5246">
            <w:pPr>
              <w:jc w:val="right"/>
              <w:rPr>
                <w:rFonts w:eastAsia="Times New Roman" w:cs="Arial"/>
                <w:color w:val="000000"/>
                <w:sz w:val="18"/>
                <w:szCs w:val="18"/>
                <w:lang w:eastAsia="sl-SI"/>
              </w:rPr>
            </w:pPr>
            <w:r w:rsidRPr="0012440C">
              <w:rPr>
                <w:rFonts w:eastAsia="Times New Roman" w:cs="Arial"/>
                <w:color w:val="000000" w:themeColor="text1"/>
                <w:sz w:val="18"/>
                <w:szCs w:val="18"/>
                <w:lang w:eastAsia="sl-SI"/>
              </w:rPr>
              <w:t>155,875</w:t>
            </w:r>
          </w:p>
        </w:tc>
        <w:tc>
          <w:tcPr>
            <w:tcW w:w="851" w:type="dxa"/>
            <w:vAlign w:val="center"/>
          </w:tcPr>
          <w:p w14:paraId="6336C3E4" w14:textId="585C9723" w:rsidR="00717C9C" w:rsidRPr="0012440C" w:rsidRDefault="00EC7D49" w:rsidP="005B5246">
            <w:pPr>
              <w:jc w:val="right"/>
              <w:rPr>
                <w:rFonts w:eastAsia="Times New Roman" w:cs="Arial"/>
                <w:color w:val="000000" w:themeColor="text1"/>
                <w:sz w:val="18"/>
                <w:szCs w:val="18"/>
                <w:lang w:eastAsia="sl-SI"/>
              </w:rPr>
            </w:pPr>
            <w:r w:rsidRPr="0012440C">
              <w:rPr>
                <w:rFonts w:eastAsia="Times New Roman" w:cs="Arial"/>
                <w:color w:val="000000" w:themeColor="text1"/>
                <w:sz w:val="18"/>
                <w:szCs w:val="18"/>
                <w:lang w:eastAsia="sl-SI"/>
              </w:rPr>
              <w:t>419,819</w:t>
            </w:r>
          </w:p>
        </w:tc>
      </w:tr>
      <w:tr w:rsidR="002F008C" w:rsidRPr="0012440C" w14:paraId="67C36E0E" w14:textId="77777777" w:rsidTr="002F008C">
        <w:trPr>
          <w:trHeight w:val="300"/>
        </w:trPr>
        <w:tc>
          <w:tcPr>
            <w:tcW w:w="5743" w:type="dxa"/>
            <w:shd w:val="clear" w:color="auto" w:fill="auto"/>
            <w:vAlign w:val="center"/>
          </w:tcPr>
          <w:p w14:paraId="5976ECB2" w14:textId="0AA507AA" w:rsidR="002F008C" w:rsidRPr="0012440C" w:rsidRDefault="00161519" w:rsidP="00161519">
            <w:pPr>
              <w:jc w:val="right"/>
              <w:rPr>
                <w:rFonts w:eastAsia="Times New Roman" w:cs="Arial"/>
                <w:color w:val="000000"/>
                <w:sz w:val="18"/>
                <w:szCs w:val="18"/>
                <w:lang w:eastAsia="sl-SI"/>
              </w:rPr>
            </w:pPr>
            <w:r w:rsidRPr="0012440C">
              <w:rPr>
                <w:rFonts w:eastAsia="Times New Roman" w:cs="Arial"/>
                <w:color w:val="000000"/>
                <w:sz w:val="18"/>
                <w:szCs w:val="18"/>
                <w:lang w:eastAsia="sl-SI"/>
              </w:rPr>
              <w:t>Ocena r</w:t>
            </w:r>
            <w:r w:rsidR="002F008C" w:rsidRPr="0012440C">
              <w:rPr>
                <w:rFonts w:eastAsia="Times New Roman" w:cs="Arial"/>
                <w:color w:val="000000"/>
                <w:sz w:val="18"/>
                <w:szCs w:val="18"/>
                <w:lang w:eastAsia="sl-SI"/>
              </w:rPr>
              <w:t>azpoložljiv</w:t>
            </w:r>
            <w:r w:rsidRPr="0012440C">
              <w:rPr>
                <w:rFonts w:eastAsia="Times New Roman" w:cs="Arial"/>
                <w:color w:val="000000"/>
                <w:sz w:val="18"/>
                <w:szCs w:val="18"/>
                <w:lang w:eastAsia="sl-SI"/>
              </w:rPr>
              <w:t>ih</w:t>
            </w:r>
            <w:r w:rsidR="002F008C" w:rsidRPr="0012440C">
              <w:rPr>
                <w:rFonts w:eastAsia="Times New Roman" w:cs="Arial"/>
                <w:color w:val="000000"/>
                <w:sz w:val="18"/>
                <w:szCs w:val="18"/>
                <w:lang w:eastAsia="sl-SI"/>
              </w:rPr>
              <w:t xml:space="preserve"> sredst</w:t>
            </w:r>
            <w:r w:rsidRPr="0012440C">
              <w:rPr>
                <w:rFonts w:eastAsia="Times New Roman" w:cs="Arial"/>
                <w:color w:val="000000"/>
                <w:sz w:val="18"/>
                <w:szCs w:val="18"/>
                <w:lang w:eastAsia="sl-SI"/>
              </w:rPr>
              <w:t>e</w:t>
            </w:r>
            <w:r w:rsidR="002F008C" w:rsidRPr="0012440C">
              <w:rPr>
                <w:rFonts w:eastAsia="Times New Roman" w:cs="Arial"/>
                <w:color w:val="000000"/>
                <w:sz w:val="18"/>
                <w:szCs w:val="18"/>
                <w:lang w:eastAsia="sl-SI"/>
              </w:rPr>
              <w:t xml:space="preserve">v </w:t>
            </w:r>
            <w:r w:rsidR="002F008C" w:rsidRPr="0012440C">
              <w:rPr>
                <w:rFonts w:cs="Arial"/>
                <w:sz w:val="18"/>
                <w:szCs w:val="18"/>
                <w:lang w:eastAsia="sl-SI"/>
              </w:rPr>
              <w:t>v obdobju 2021–2023</w:t>
            </w:r>
          </w:p>
        </w:tc>
        <w:tc>
          <w:tcPr>
            <w:tcW w:w="2553" w:type="dxa"/>
            <w:gridSpan w:val="3"/>
            <w:shd w:val="clear" w:color="auto" w:fill="auto"/>
            <w:noWrap/>
            <w:vAlign w:val="center"/>
          </w:tcPr>
          <w:p w14:paraId="61002401" w14:textId="5D9BC61B" w:rsidR="002F008C" w:rsidRPr="0012440C" w:rsidRDefault="002F008C" w:rsidP="00BF29F9">
            <w:pPr>
              <w:jc w:val="center"/>
              <w:rPr>
                <w:rFonts w:eastAsia="Times New Roman" w:cs="Arial"/>
                <w:color w:val="000000" w:themeColor="text1"/>
                <w:sz w:val="18"/>
                <w:szCs w:val="18"/>
                <w:lang w:eastAsia="sl-SI"/>
              </w:rPr>
            </w:pPr>
            <w:r w:rsidRPr="0012440C">
              <w:rPr>
                <w:rFonts w:eastAsia="Times New Roman" w:cs="Arial"/>
                <w:color w:val="000000" w:themeColor="text1"/>
                <w:sz w:val="18"/>
                <w:szCs w:val="18"/>
                <w:lang w:eastAsia="sl-SI"/>
              </w:rPr>
              <w:t>420,038</w:t>
            </w:r>
          </w:p>
        </w:tc>
        <w:tc>
          <w:tcPr>
            <w:tcW w:w="851" w:type="dxa"/>
            <w:shd w:val="clear" w:color="auto" w:fill="auto"/>
            <w:vAlign w:val="center"/>
          </w:tcPr>
          <w:p w14:paraId="02D6067C" w14:textId="123D2933" w:rsidR="002F008C" w:rsidRPr="0012440C" w:rsidRDefault="002F008C" w:rsidP="00BF29F9">
            <w:pPr>
              <w:jc w:val="center"/>
              <w:rPr>
                <w:rFonts w:eastAsia="Times New Roman" w:cs="Arial"/>
                <w:color w:val="000000" w:themeColor="text1"/>
                <w:sz w:val="18"/>
                <w:szCs w:val="18"/>
                <w:lang w:eastAsia="sl-SI"/>
              </w:rPr>
            </w:pPr>
          </w:p>
        </w:tc>
      </w:tr>
      <w:tr w:rsidR="000974F0" w:rsidRPr="0012440C" w14:paraId="469817E2" w14:textId="77777777" w:rsidTr="002F008C">
        <w:trPr>
          <w:trHeight w:val="300"/>
        </w:trPr>
        <w:tc>
          <w:tcPr>
            <w:tcW w:w="5743" w:type="dxa"/>
            <w:shd w:val="clear" w:color="auto" w:fill="auto"/>
            <w:vAlign w:val="center"/>
          </w:tcPr>
          <w:p w14:paraId="751AC416" w14:textId="743CC19A" w:rsidR="000974F0" w:rsidRPr="0012440C" w:rsidRDefault="00DC7978" w:rsidP="005B5246">
            <w:pPr>
              <w:jc w:val="right"/>
              <w:rPr>
                <w:rFonts w:eastAsia="Times New Roman" w:cs="Arial"/>
                <w:color w:val="000000"/>
                <w:sz w:val="18"/>
                <w:szCs w:val="18"/>
                <w:lang w:eastAsia="sl-SI"/>
              </w:rPr>
            </w:pPr>
            <w:r w:rsidRPr="0012440C">
              <w:rPr>
                <w:rFonts w:cs="Arial"/>
                <w:sz w:val="18"/>
                <w:szCs w:val="18"/>
              </w:rPr>
              <w:t xml:space="preserve">Ocena prilivov na podračun proračuna </w:t>
            </w:r>
            <w:r w:rsidRPr="0012440C">
              <w:rPr>
                <w:rFonts w:cs="Arial"/>
                <w:sz w:val="18"/>
                <w:szCs w:val="18"/>
                <w:lang w:eastAsia="sl-SI"/>
              </w:rPr>
              <w:t>v obdobju 2021–2023</w:t>
            </w:r>
          </w:p>
        </w:tc>
        <w:tc>
          <w:tcPr>
            <w:tcW w:w="851" w:type="dxa"/>
            <w:shd w:val="clear" w:color="auto" w:fill="auto"/>
            <w:noWrap/>
            <w:vAlign w:val="center"/>
          </w:tcPr>
          <w:p w14:paraId="1EE18884" w14:textId="19C7E08C" w:rsidR="000974F0" w:rsidRPr="0012440C" w:rsidRDefault="000974F0" w:rsidP="005B5246">
            <w:pPr>
              <w:jc w:val="right"/>
              <w:rPr>
                <w:rFonts w:eastAsia="Times New Roman" w:cs="Arial"/>
                <w:color w:val="000000" w:themeColor="text1"/>
                <w:sz w:val="18"/>
                <w:szCs w:val="18"/>
                <w:lang w:eastAsia="sl-SI"/>
              </w:rPr>
            </w:pPr>
            <w:r w:rsidRPr="0012440C">
              <w:rPr>
                <w:rFonts w:eastAsia="Times New Roman" w:cs="Arial"/>
                <w:color w:val="000000" w:themeColor="text1"/>
                <w:sz w:val="18"/>
                <w:szCs w:val="18"/>
                <w:lang w:eastAsia="sl-SI"/>
              </w:rPr>
              <w:t>98,165</w:t>
            </w:r>
          </w:p>
        </w:tc>
        <w:tc>
          <w:tcPr>
            <w:tcW w:w="851" w:type="dxa"/>
            <w:shd w:val="clear" w:color="auto" w:fill="auto"/>
            <w:noWrap/>
            <w:vAlign w:val="center"/>
          </w:tcPr>
          <w:p w14:paraId="4D3EE1A1" w14:textId="37515CB1" w:rsidR="000974F0" w:rsidRPr="0012440C" w:rsidRDefault="000974F0"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95,000</w:t>
            </w:r>
          </w:p>
        </w:tc>
        <w:tc>
          <w:tcPr>
            <w:tcW w:w="851" w:type="dxa"/>
            <w:shd w:val="clear" w:color="auto" w:fill="auto"/>
            <w:noWrap/>
            <w:vAlign w:val="center"/>
          </w:tcPr>
          <w:p w14:paraId="0062C7BE" w14:textId="13CA2900" w:rsidR="000974F0" w:rsidRPr="0012440C" w:rsidRDefault="000974F0" w:rsidP="005B5246">
            <w:pPr>
              <w:jc w:val="right"/>
              <w:rPr>
                <w:rFonts w:eastAsia="Times New Roman" w:cs="Arial"/>
                <w:color w:val="000000" w:themeColor="text1"/>
                <w:sz w:val="18"/>
                <w:szCs w:val="18"/>
                <w:lang w:eastAsia="sl-SI"/>
              </w:rPr>
            </w:pPr>
            <w:r w:rsidRPr="0012440C">
              <w:rPr>
                <w:rFonts w:eastAsia="Times New Roman" w:cs="Arial"/>
                <w:color w:val="000000" w:themeColor="text1"/>
                <w:sz w:val="18"/>
                <w:szCs w:val="18"/>
                <w:lang w:eastAsia="sl-SI"/>
              </w:rPr>
              <w:t>95,000</w:t>
            </w:r>
          </w:p>
        </w:tc>
        <w:tc>
          <w:tcPr>
            <w:tcW w:w="851" w:type="dxa"/>
            <w:vAlign w:val="center"/>
          </w:tcPr>
          <w:p w14:paraId="689566DD" w14:textId="77777777" w:rsidR="000974F0" w:rsidRPr="0012440C" w:rsidRDefault="000974F0" w:rsidP="005B5246">
            <w:pPr>
              <w:jc w:val="right"/>
              <w:rPr>
                <w:rFonts w:eastAsia="Times New Roman" w:cs="Arial"/>
                <w:color w:val="000000" w:themeColor="text1"/>
                <w:sz w:val="18"/>
                <w:szCs w:val="18"/>
                <w:lang w:eastAsia="sl-SI"/>
              </w:rPr>
            </w:pPr>
          </w:p>
        </w:tc>
      </w:tr>
      <w:tr w:rsidR="000974F0" w:rsidRPr="0012440C" w14:paraId="0E153A57" w14:textId="77777777" w:rsidTr="002F008C">
        <w:trPr>
          <w:trHeight w:val="300"/>
        </w:trPr>
        <w:tc>
          <w:tcPr>
            <w:tcW w:w="5743" w:type="dxa"/>
            <w:shd w:val="clear" w:color="auto" w:fill="auto"/>
            <w:vAlign w:val="center"/>
          </w:tcPr>
          <w:p w14:paraId="032DB404" w14:textId="3D31A2A2" w:rsidR="000974F0" w:rsidRPr="0012440C" w:rsidRDefault="00DC7978"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P</w:t>
            </w:r>
            <w:r w:rsidR="000974F0" w:rsidRPr="0012440C">
              <w:rPr>
                <w:rFonts w:eastAsia="Times New Roman" w:cs="Arial"/>
                <w:color w:val="000000"/>
                <w:sz w:val="18"/>
                <w:szCs w:val="18"/>
                <w:lang w:eastAsia="sl-SI"/>
              </w:rPr>
              <w:t>renos</w:t>
            </w:r>
            <w:r w:rsidRPr="0012440C">
              <w:rPr>
                <w:rFonts w:eastAsia="Times New Roman" w:cs="Arial"/>
                <w:color w:val="000000"/>
                <w:sz w:val="18"/>
                <w:szCs w:val="18"/>
                <w:lang w:eastAsia="sl-SI"/>
              </w:rPr>
              <w:t xml:space="preserve"> </w:t>
            </w:r>
            <w:r w:rsidR="00E028BF" w:rsidRPr="0012440C">
              <w:rPr>
                <w:rFonts w:eastAsia="Times New Roman" w:cs="Arial"/>
                <w:color w:val="000000"/>
                <w:sz w:val="18"/>
                <w:szCs w:val="18"/>
                <w:lang w:eastAsia="sl-SI"/>
              </w:rPr>
              <w:t xml:space="preserve">(ocena prenosa) </w:t>
            </w:r>
            <w:r w:rsidRPr="0012440C">
              <w:rPr>
                <w:rFonts w:eastAsia="Times New Roman" w:cs="Arial"/>
                <w:color w:val="000000"/>
                <w:sz w:val="18"/>
                <w:szCs w:val="18"/>
                <w:lang w:eastAsia="sl-SI"/>
              </w:rPr>
              <w:t>sredstev</w:t>
            </w:r>
            <w:r w:rsidR="000974F0" w:rsidRPr="0012440C">
              <w:rPr>
                <w:rFonts w:eastAsia="Times New Roman" w:cs="Arial"/>
                <w:color w:val="000000"/>
                <w:sz w:val="18"/>
                <w:szCs w:val="18"/>
                <w:lang w:eastAsia="sl-SI"/>
              </w:rPr>
              <w:t xml:space="preserve"> iz preteklega leta</w:t>
            </w:r>
          </w:p>
        </w:tc>
        <w:tc>
          <w:tcPr>
            <w:tcW w:w="851" w:type="dxa"/>
            <w:shd w:val="clear" w:color="auto" w:fill="auto"/>
            <w:noWrap/>
            <w:vAlign w:val="center"/>
          </w:tcPr>
          <w:p w14:paraId="0B5FC277" w14:textId="00770E30" w:rsidR="000974F0" w:rsidRPr="0012440C" w:rsidRDefault="000974F0" w:rsidP="005B5246">
            <w:pPr>
              <w:jc w:val="right"/>
              <w:rPr>
                <w:rFonts w:eastAsia="Times New Roman" w:cs="Arial"/>
                <w:color w:val="000000" w:themeColor="text1"/>
                <w:sz w:val="18"/>
                <w:szCs w:val="18"/>
                <w:lang w:eastAsia="sl-SI"/>
              </w:rPr>
            </w:pPr>
            <w:r w:rsidRPr="0012440C">
              <w:rPr>
                <w:rFonts w:eastAsia="Times New Roman" w:cs="Arial"/>
                <w:color w:val="000000" w:themeColor="text1"/>
                <w:sz w:val="18"/>
                <w:szCs w:val="18"/>
                <w:lang w:eastAsia="sl-SI"/>
              </w:rPr>
              <w:t>131,873</w:t>
            </w:r>
          </w:p>
        </w:tc>
        <w:tc>
          <w:tcPr>
            <w:tcW w:w="851" w:type="dxa"/>
            <w:shd w:val="clear" w:color="auto" w:fill="auto"/>
            <w:noWrap/>
            <w:vAlign w:val="center"/>
          </w:tcPr>
          <w:p w14:paraId="73B40DDF" w14:textId="415D41F4" w:rsidR="000974F0" w:rsidRPr="0012440C" w:rsidRDefault="000974F0"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110,199</w:t>
            </w:r>
          </w:p>
        </w:tc>
        <w:tc>
          <w:tcPr>
            <w:tcW w:w="851" w:type="dxa"/>
            <w:shd w:val="clear" w:color="auto" w:fill="auto"/>
            <w:noWrap/>
            <w:vAlign w:val="center"/>
          </w:tcPr>
          <w:p w14:paraId="5D850F26" w14:textId="0B08A4C1" w:rsidR="000974F0" w:rsidRPr="0012440C" w:rsidRDefault="00F76A59" w:rsidP="005B5246">
            <w:pPr>
              <w:jc w:val="right"/>
              <w:rPr>
                <w:rFonts w:eastAsia="Times New Roman" w:cs="Arial"/>
                <w:color w:val="000000" w:themeColor="text1"/>
                <w:sz w:val="18"/>
                <w:szCs w:val="18"/>
                <w:lang w:eastAsia="sl-SI"/>
              </w:rPr>
            </w:pPr>
            <w:r w:rsidRPr="0012440C">
              <w:rPr>
                <w:rFonts w:eastAsia="Times New Roman" w:cs="Arial"/>
                <w:color w:val="000000" w:themeColor="text1"/>
                <w:sz w:val="18"/>
                <w:szCs w:val="18"/>
                <w:lang w:eastAsia="sl-SI"/>
              </w:rPr>
              <w:t>61,094</w:t>
            </w:r>
          </w:p>
        </w:tc>
        <w:tc>
          <w:tcPr>
            <w:tcW w:w="851" w:type="dxa"/>
            <w:vAlign w:val="center"/>
          </w:tcPr>
          <w:p w14:paraId="54A30C21" w14:textId="77777777" w:rsidR="000974F0" w:rsidRPr="0012440C" w:rsidRDefault="000974F0" w:rsidP="005B5246">
            <w:pPr>
              <w:jc w:val="right"/>
              <w:rPr>
                <w:rFonts w:eastAsia="Times New Roman" w:cs="Arial"/>
                <w:color w:val="000000" w:themeColor="text1"/>
                <w:sz w:val="18"/>
                <w:szCs w:val="18"/>
                <w:lang w:eastAsia="sl-SI"/>
              </w:rPr>
            </w:pPr>
          </w:p>
        </w:tc>
      </w:tr>
      <w:tr w:rsidR="000974F0" w:rsidRPr="0012440C" w14:paraId="0B30465D" w14:textId="77777777" w:rsidTr="002F008C">
        <w:trPr>
          <w:trHeight w:val="300"/>
        </w:trPr>
        <w:tc>
          <w:tcPr>
            <w:tcW w:w="5743" w:type="dxa"/>
            <w:shd w:val="clear" w:color="auto" w:fill="auto"/>
            <w:vAlign w:val="center"/>
          </w:tcPr>
          <w:p w14:paraId="1E69921A" w14:textId="5503EA76" w:rsidR="000974F0" w:rsidRPr="0012440C" w:rsidRDefault="00E028BF"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Ocena o</w:t>
            </w:r>
            <w:r w:rsidR="000974F0" w:rsidRPr="0012440C">
              <w:rPr>
                <w:rFonts w:eastAsia="Times New Roman" w:cs="Arial"/>
                <w:color w:val="000000"/>
                <w:sz w:val="18"/>
                <w:szCs w:val="18"/>
                <w:lang w:eastAsia="sl-SI"/>
              </w:rPr>
              <w:t>stan</w:t>
            </w:r>
            <w:r w:rsidRPr="0012440C">
              <w:rPr>
                <w:rFonts w:eastAsia="Times New Roman" w:cs="Arial"/>
                <w:color w:val="000000"/>
                <w:sz w:val="18"/>
                <w:szCs w:val="18"/>
                <w:lang w:eastAsia="sl-SI"/>
              </w:rPr>
              <w:t>ka</w:t>
            </w:r>
            <w:r w:rsidR="00245B15" w:rsidRPr="0012440C">
              <w:rPr>
                <w:rFonts w:eastAsia="Times New Roman" w:cs="Arial"/>
                <w:color w:val="000000"/>
                <w:sz w:val="18"/>
                <w:szCs w:val="18"/>
                <w:lang w:eastAsia="sl-SI"/>
              </w:rPr>
              <w:t xml:space="preserve"> za prenos sredstev v naslednja leta</w:t>
            </w:r>
          </w:p>
        </w:tc>
        <w:tc>
          <w:tcPr>
            <w:tcW w:w="851" w:type="dxa"/>
            <w:shd w:val="clear" w:color="auto" w:fill="auto"/>
            <w:noWrap/>
            <w:vAlign w:val="center"/>
          </w:tcPr>
          <w:p w14:paraId="5316B5CD" w14:textId="4014A7FD" w:rsidR="000974F0" w:rsidRPr="0012440C" w:rsidRDefault="000974F0" w:rsidP="005B5246">
            <w:pPr>
              <w:jc w:val="right"/>
              <w:rPr>
                <w:rFonts w:eastAsia="Times New Roman" w:cs="Arial"/>
                <w:color w:val="000000" w:themeColor="text1"/>
                <w:sz w:val="18"/>
                <w:szCs w:val="18"/>
                <w:lang w:eastAsia="sl-SI"/>
              </w:rPr>
            </w:pPr>
            <w:r w:rsidRPr="0012440C">
              <w:rPr>
                <w:rFonts w:eastAsia="Times New Roman" w:cs="Arial"/>
                <w:color w:val="000000" w:themeColor="text1"/>
                <w:sz w:val="18"/>
                <w:szCs w:val="18"/>
                <w:lang w:eastAsia="sl-SI"/>
              </w:rPr>
              <w:t>110,199</w:t>
            </w:r>
          </w:p>
        </w:tc>
        <w:tc>
          <w:tcPr>
            <w:tcW w:w="851" w:type="dxa"/>
            <w:shd w:val="clear" w:color="auto" w:fill="auto"/>
            <w:noWrap/>
            <w:vAlign w:val="center"/>
          </w:tcPr>
          <w:p w14:paraId="294968D1" w14:textId="65A54139" w:rsidR="000974F0" w:rsidRPr="0012440C" w:rsidRDefault="00F76A59" w:rsidP="005B5246">
            <w:pPr>
              <w:jc w:val="right"/>
              <w:rPr>
                <w:rFonts w:eastAsia="Times New Roman" w:cs="Arial"/>
                <w:color w:val="000000"/>
                <w:sz w:val="18"/>
                <w:szCs w:val="18"/>
                <w:lang w:eastAsia="sl-SI"/>
              </w:rPr>
            </w:pPr>
            <w:r w:rsidRPr="0012440C">
              <w:rPr>
                <w:rFonts w:eastAsia="Times New Roman" w:cs="Arial"/>
                <w:color w:val="000000"/>
                <w:sz w:val="18"/>
                <w:szCs w:val="18"/>
                <w:lang w:eastAsia="sl-SI"/>
              </w:rPr>
              <w:t>61,094</w:t>
            </w:r>
          </w:p>
        </w:tc>
        <w:tc>
          <w:tcPr>
            <w:tcW w:w="851" w:type="dxa"/>
            <w:shd w:val="clear" w:color="auto" w:fill="auto"/>
            <w:noWrap/>
            <w:vAlign w:val="center"/>
          </w:tcPr>
          <w:p w14:paraId="0046F09F" w14:textId="24E2348C" w:rsidR="000974F0" w:rsidRPr="0012440C" w:rsidRDefault="000974F0" w:rsidP="005B5246">
            <w:pPr>
              <w:jc w:val="right"/>
              <w:rPr>
                <w:rFonts w:eastAsia="Times New Roman" w:cs="Arial"/>
                <w:color w:val="000000" w:themeColor="text1"/>
                <w:sz w:val="18"/>
                <w:szCs w:val="18"/>
                <w:lang w:eastAsia="sl-SI"/>
              </w:rPr>
            </w:pPr>
            <w:r w:rsidRPr="0012440C">
              <w:rPr>
                <w:rFonts w:eastAsia="Times New Roman" w:cs="Arial"/>
                <w:color w:val="000000" w:themeColor="text1"/>
                <w:sz w:val="18"/>
                <w:szCs w:val="18"/>
                <w:lang w:eastAsia="sl-SI"/>
              </w:rPr>
              <w:t>0,219</w:t>
            </w:r>
          </w:p>
        </w:tc>
        <w:tc>
          <w:tcPr>
            <w:tcW w:w="851" w:type="dxa"/>
            <w:vAlign w:val="center"/>
          </w:tcPr>
          <w:p w14:paraId="3C89BD4F" w14:textId="77777777" w:rsidR="000974F0" w:rsidRPr="0012440C" w:rsidRDefault="000974F0" w:rsidP="005B5246">
            <w:pPr>
              <w:jc w:val="right"/>
              <w:rPr>
                <w:rFonts w:eastAsia="Times New Roman" w:cs="Arial"/>
                <w:color w:val="000000" w:themeColor="text1"/>
                <w:sz w:val="18"/>
                <w:szCs w:val="18"/>
                <w:lang w:eastAsia="sl-SI"/>
              </w:rPr>
            </w:pPr>
          </w:p>
        </w:tc>
      </w:tr>
    </w:tbl>
    <w:p w14:paraId="484D0F55" w14:textId="76BAC9E8" w:rsidR="00FE7DB4" w:rsidRPr="0012440C" w:rsidRDefault="00FE7DB4" w:rsidP="00717C9C"/>
    <w:p w14:paraId="76E0BC98" w14:textId="77777777" w:rsidR="00FE7DB4" w:rsidRPr="0012440C" w:rsidRDefault="00FE7DB4">
      <w:pPr>
        <w:spacing w:after="200" w:line="276" w:lineRule="auto"/>
        <w:jc w:val="left"/>
      </w:pPr>
      <w:r w:rsidRPr="0012440C">
        <w:br w:type="page"/>
      </w:r>
    </w:p>
    <w:p w14:paraId="3D8B4B33" w14:textId="75178B7C" w:rsidR="00CC65EE" w:rsidRPr="0012440C" w:rsidRDefault="00CC65EE" w:rsidP="00162CB0">
      <w:pPr>
        <w:pStyle w:val="Naslov1"/>
      </w:pPr>
      <w:bookmarkStart w:id="1" w:name="_Finančne_spodbude_za"/>
      <w:bookmarkStart w:id="2" w:name="_Toc63826939"/>
      <w:bookmarkEnd w:id="1"/>
      <w:r w:rsidRPr="0012440C">
        <w:lastRenderedPageBreak/>
        <w:t>Razogljičenje</w:t>
      </w:r>
      <w:bookmarkEnd w:id="2"/>
    </w:p>
    <w:p w14:paraId="05CAD6A4" w14:textId="77777777" w:rsidR="00162CB0" w:rsidRPr="0012440C" w:rsidRDefault="00162CB0" w:rsidP="00CC65EE"/>
    <w:p w14:paraId="23D0AA7D" w14:textId="7E161DE5" w:rsidR="00CC65EE" w:rsidRPr="0012440C" w:rsidRDefault="00CC65EE" w:rsidP="0086126D">
      <w:pPr>
        <w:pStyle w:val="Naslov2"/>
      </w:pPr>
      <w:bookmarkStart w:id="3" w:name="_Toc63826940"/>
      <w:r w:rsidRPr="0012440C">
        <w:t>Emisije toplogrednih plinov</w:t>
      </w:r>
      <w:bookmarkEnd w:id="3"/>
    </w:p>
    <w:p w14:paraId="2DAF2C6F" w14:textId="77777777" w:rsidR="00B95C27" w:rsidRPr="0012440C" w:rsidRDefault="00B95C27" w:rsidP="00B95C27"/>
    <w:p w14:paraId="344856BF" w14:textId="0DD74DCD" w:rsidR="00B95C27" w:rsidRPr="0012440C" w:rsidRDefault="00B95C27" w:rsidP="00B95C27">
      <w:pPr>
        <w:pStyle w:val="Naslov3"/>
      </w:pPr>
      <w:r w:rsidRPr="0012440C">
        <w:t xml:space="preserve">Ukrepi na področju </w:t>
      </w:r>
      <w:r w:rsidR="00C260A6" w:rsidRPr="0012440C">
        <w:t>gozdarstva</w:t>
      </w:r>
    </w:p>
    <w:p w14:paraId="5634AE9C" w14:textId="77777777" w:rsidR="00B95C27" w:rsidRPr="0012440C" w:rsidRDefault="00B95C27" w:rsidP="00B95C27"/>
    <w:p w14:paraId="3E1B6C9D" w14:textId="2B6FC603" w:rsidR="00B95C27" w:rsidRPr="0012440C" w:rsidRDefault="009B452C" w:rsidP="00B95C27">
      <w:pPr>
        <w:pStyle w:val="Naslov4"/>
      </w:pPr>
      <w:r w:rsidRPr="0012440C">
        <w:t>U</w:t>
      </w:r>
      <w:r w:rsidR="00B95C27" w:rsidRPr="0012440C">
        <w:t>krep</w:t>
      </w:r>
      <w:r w:rsidRPr="0012440C">
        <w:t>i</w:t>
      </w:r>
      <w:r w:rsidR="00B95C27" w:rsidRPr="0012440C">
        <w:t xml:space="preserve"> za blaženje podnebnih sprememb in </w:t>
      </w:r>
      <w:r w:rsidRPr="0012440C">
        <w:t xml:space="preserve">za </w:t>
      </w:r>
      <w:r w:rsidR="00B95C27" w:rsidRPr="0012440C">
        <w:t>prilagajanje nanje v gozdarstvu</w:t>
      </w:r>
    </w:p>
    <w:p w14:paraId="3D22A9FD" w14:textId="77777777" w:rsidR="00B95C27" w:rsidRPr="0012440C" w:rsidRDefault="00B95C27" w:rsidP="00DA00B9">
      <w:pPr>
        <w:rPr>
          <w:rFonts w:cs="Arial"/>
          <w:szCs w:val="20"/>
        </w:rPr>
      </w:pPr>
    </w:p>
    <w:p w14:paraId="1E44ECB4" w14:textId="6CD83B5E" w:rsidR="004271D8" w:rsidRPr="0012440C" w:rsidRDefault="004271D8" w:rsidP="00713527">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Calibri" w:hAnsi="Helv" w:cs="Helv"/>
          <w:color w:val="000000"/>
          <w:szCs w:val="20"/>
        </w:rPr>
      </w:pPr>
      <w:r w:rsidRPr="0012440C">
        <w:rPr>
          <w:rFonts w:ascii="Helv" w:eastAsia="Calibri" w:hAnsi="Helv" w:cs="Helv"/>
          <w:color w:val="000000"/>
          <w:szCs w:val="20"/>
        </w:rPr>
        <w:t xml:space="preserve">Sredstva so namenjena </w:t>
      </w:r>
      <w:r w:rsidR="00B35AB6" w:rsidRPr="0012440C">
        <w:rPr>
          <w:rFonts w:ascii="Helv" w:eastAsia="Calibri" w:hAnsi="Helv" w:cs="Helv"/>
          <w:color w:val="000000"/>
          <w:szCs w:val="20"/>
        </w:rPr>
        <w:t xml:space="preserve">izvedbi ukrepov za </w:t>
      </w:r>
      <w:r w:rsidR="00270FD7" w:rsidRPr="0012440C">
        <w:rPr>
          <w:rFonts w:ascii="Helv" w:eastAsia="Calibri" w:hAnsi="Helv" w:cs="Helv"/>
          <w:color w:val="000000"/>
          <w:szCs w:val="20"/>
        </w:rPr>
        <w:t>blaženj</w:t>
      </w:r>
      <w:r w:rsidR="00B35AB6" w:rsidRPr="0012440C">
        <w:rPr>
          <w:rFonts w:ascii="Helv" w:eastAsia="Calibri" w:hAnsi="Helv" w:cs="Helv"/>
          <w:color w:val="000000"/>
          <w:szCs w:val="20"/>
        </w:rPr>
        <w:t>e</w:t>
      </w:r>
      <w:r w:rsidR="00270FD7" w:rsidRPr="0012440C">
        <w:rPr>
          <w:rFonts w:ascii="Helv" w:eastAsia="Calibri" w:hAnsi="Helv" w:cs="Helv"/>
          <w:color w:val="000000"/>
          <w:szCs w:val="20"/>
        </w:rPr>
        <w:t xml:space="preserve"> podnebnih sprememb in </w:t>
      </w:r>
      <w:r w:rsidR="002D0D39" w:rsidRPr="0012440C">
        <w:rPr>
          <w:rFonts w:ascii="Helv" w:eastAsia="Calibri" w:hAnsi="Helv" w:cs="Helv"/>
          <w:color w:val="000000"/>
          <w:szCs w:val="20"/>
        </w:rPr>
        <w:t>prilag</w:t>
      </w:r>
      <w:r w:rsidR="00CB6B9A" w:rsidRPr="0012440C">
        <w:rPr>
          <w:rFonts w:ascii="Helv" w:eastAsia="Calibri" w:hAnsi="Helv" w:cs="Helv"/>
          <w:color w:val="000000"/>
          <w:szCs w:val="20"/>
        </w:rPr>
        <w:t>a</w:t>
      </w:r>
      <w:r w:rsidR="00270FD7" w:rsidRPr="0012440C">
        <w:rPr>
          <w:rFonts w:ascii="Helv" w:eastAsia="Calibri" w:hAnsi="Helv" w:cs="Helv"/>
          <w:color w:val="000000"/>
          <w:szCs w:val="20"/>
        </w:rPr>
        <w:t>janj</w:t>
      </w:r>
      <w:r w:rsidR="00B35AB6" w:rsidRPr="0012440C">
        <w:rPr>
          <w:rFonts w:ascii="Helv" w:eastAsia="Calibri" w:hAnsi="Helv" w:cs="Helv"/>
          <w:color w:val="000000"/>
          <w:szCs w:val="20"/>
        </w:rPr>
        <w:t>e</w:t>
      </w:r>
      <w:r w:rsidR="002D0D39" w:rsidRPr="0012440C">
        <w:rPr>
          <w:rFonts w:ascii="Helv" w:eastAsia="Calibri" w:hAnsi="Helv" w:cs="Helv"/>
          <w:color w:val="000000"/>
          <w:szCs w:val="20"/>
        </w:rPr>
        <w:t xml:space="preserve"> </w:t>
      </w:r>
      <w:r w:rsidR="00270FD7" w:rsidRPr="0012440C">
        <w:rPr>
          <w:rFonts w:ascii="Helv" w:eastAsia="Calibri" w:hAnsi="Helv" w:cs="Helv"/>
          <w:color w:val="000000"/>
          <w:szCs w:val="20"/>
        </w:rPr>
        <w:t xml:space="preserve">nanje v </w:t>
      </w:r>
      <w:r w:rsidR="002D0D39" w:rsidRPr="0012440C">
        <w:rPr>
          <w:rFonts w:ascii="Helv" w:eastAsia="Calibri" w:hAnsi="Helv" w:cs="Helv"/>
          <w:color w:val="000000"/>
          <w:szCs w:val="20"/>
        </w:rPr>
        <w:t>gozdarstv</w:t>
      </w:r>
      <w:r w:rsidR="00270FD7" w:rsidRPr="0012440C">
        <w:rPr>
          <w:rFonts w:ascii="Helv" w:eastAsia="Calibri" w:hAnsi="Helv" w:cs="Helv"/>
          <w:color w:val="000000"/>
          <w:szCs w:val="20"/>
        </w:rPr>
        <w:t>u.</w:t>
      </w:r>
    </w:p>
    <w:p w14:paraId="10D637E1" w14:textId="77777777" w:rsidR="004271D8" w:rsidRPr="0012440C" w:rsidRDefault="004271D8" w:rsidP="00233C5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p>
    <w:p w14:paraId="49872D05" w14:textId="298F09ED" w:rsidR="004820D7" w:rsidRPr="0012440C" w:rsidRDefault="00F90B81">
      <w:pPr>
        <w:rPr>
          <w:rFonts w:ascii="Helv" w:hAnsi="Helv" w:cs="Helv"/>
          <w:color w:val="000000"/>
          <w:szCs w:val="20"/>
        </w:rPr>
      </w:pPr>
      <w:r w:rsidRPr="0012440C">
        <w:rPr>
          <w:rFonts w:ascii="Helv" w:hAnsi="Helv" w:cs="Helv"/>
          <w:color w:val="000000"/>
          <w:szCs w:val="20"/>
        </w:rPr>
        <w:t>Financira</w:t>
      </w:r>
      <w:r w:rsidR="002C39E4" w:rsidRPr="0012440C">
        <w:rPr>
          <w:rFonts w:ascii="Helv" w:hAnsi="Helv" w:cs="Helv"/>
          <w:color w:val="000000"/>
          <w:szCs w:val="20"/>
        </w:rPr>
        <w:t>jo</w:t>
      </w:r>
      <w:r w:rsidRPr="0012440C">
        <w:rPr>
          <w:rFonts w:ascii="Helv" w:hAnsi="Helv" w:cs="Helv"/>
          <w:color w:val="000000"/>
          <w:szCs w:val="20"/>
        </w:rPr>
        <w:t xml:space="preserve"> se priprava strokovnih podlag, </w:t>
      </w:r>
      <w:r w:rsidR="00281703" w:rsidRPr="0012440C">
        <w:t xml:space="preserve">izvedba tečajev, delavnic, predavanj, praktičnih prikazov </w:t>
      </w:r>
      <w:r w:rsidR="004820D7" w:rsidRPr="0012440C">
        <w:t>in</w:t>
      </w:r>
      <w:r w:rsidR="00281703" w:rsidRPr="0012440C">
        <w:t xml:space="preserve"> drug</w:t>
      </w:r>
      <w:r w:rsidR="009755D3" w:rsidRPr="0012440C">
        <w:t>ih</w:t>
      </w:r>
      <w:r w:rsidR="00281703" w:rsidRPr="0012440C">
        <w:t xml:space="preserve"> dejavnosti prenosa znanja</w:t>
      </w:r>
      <w:r w:rsidR="00281703" w:rsidRPr="0012440C">
        <w:rPr>
          <w:rFonts w:ascii="Helv" w:hAnsi="Helv" w:cs="Helv"/>
          <w:color w:val="000000"/>
          <w:szCs w:val="20"/>
        </w:rPr>
        <w:t xml:space="preserve"> </w:t>
      </w:r>
      <w:r w:rsidRPr="0012440C">
        <w:rPr>
          <w:rFonts w:ascii="Helv" w:hAnsi="Helv" w:cs="Helv"/>
          <w:color w:val="000000"/>
          <w:szCs w:val="20"/>
        </w:rPr>
        <w:t>o tržnem potencialu lesa</w:t>
      </w:r>
      <w:r w:rsidR="00E77844" w:rsidRPr="0012440C">
        <w:rPr>
          <w:rFonts w:ascii="Helv" w:hAnsi="Helv" w:cs="Helv"/>
          <w:color w:val="000000"/>
          <w:szCs w:val="20"/>
        </w:rPr>
        <w:t xml:space="preserve"> v Sloveniji, </w:t>
      </w:r>
      <w:r w:rsidR="00270FD7" w:rsidRPr="0012440C">
        <w:rPr>
          <w:rFonts w:ascii="Helv" w:hAnsi="Helv" w:cs="Helv"/>
          <w:color w:val="000000"/>
          <w:szCs w:val="20"/>
        </w:rPr>
        <w:t xml:space="preserve">izvedba </w:t>
      </w:r>
      <w:r w:rsidRPr="0012440C">
        <w:rPr>
          <w:rFonts w:ascii="Helv" w:hAnsi="Helv" w:cs="Helv"/>
          <w:color w:val="000000"/>
          <w:szCs w:val="20"/>
        </w:rPr>
        <w:t xml:space="preserve">naložb </w:t>
      </w:r>
      <w:r w:rsidR="004271D8" w:rsidRPr="0012440C">
        <w:rPr>
          <w:rFonts w:ascii="Helv" w:hAnsi="Helv" w:cs="Helv"/>
          <w:color w:val="000000"/>
          <w:szCs w:val="20"/>
        </w:rPr>
        <w:t>v</w:t>
      </w:r>
      <w:r w:rsidRPr="0012440C">
        <w:rPr>
          <w:rFonts w:ascii="Helv" w:hAnsi="Helv" w:cs="Helv"/>
          <w:color w:val="000000"/>
          <w:szCs w:val="20"/>
        </w:rPr>
        <w:t xml:space="preserve"> ukrep</w:t>
      </w:r>
      <w:r w:rsidR="004271D8" w:rsidRPr="0012440C">
        <w:rPr>
          <w:rFonts w:ascii="Helv" w:hAnsi="Helv" w:cs="Helv"/>
          <w:color w:val="000000"/>
          <w:szCs w:val="20"/>
        </w:rPr>
        <w:t>e</w:t>
      </w:r>
      <w:r w:rsidRPr="0012440C">
        <w:rPr>
          <w:rFonts w:ascii="Helv" w:hAnsi="Helv" w:cs="Helv"/>
          <w:color w:val="000000"/>
          <w:szCs w:val="20"/>
        </w:rPr>
        <w:t xml:space="preserve"> </w:t>
      </w:r>
      <w:r w:rsidR="004271D8" w:rsidRPr="0012440C">
        <w:rPr>
          <w:rFonts w:ascii="Helv" w:hAnsi="Helv" w:cs="Helv"/>
          <w:color w:val="000000"/>
          <w:szCs w:val="20"/>
        </w:rPr>
        <w:t xml:space="preserve">za varstvo pred invazivnimi tujerodnimi vrstami v gozdovih, </w:t>
      </w:r>
      <w:r w:rsidR="00053DBA" w:rsidRPr="0012440C">
        <w:rPr>
          <w:rFonts w:ascii="Helv" w:hAnsi="Helv" w:cs="Helv"/>
          <w:color w:val="000000"/>
          <w:szCs w:val="20"/>
        </w:rPr>
        <w:t xml:space="preserve">za </w:t>
      </w:r>
      <w:r w:rsidR="004271D8" w:rsidRPr="0012440C">
        <w:rPr>
          <w:rFonts w:ascii="Helv" w:hAnsi="Helv" w:cs="Helv"/>
          <w:color w:val="000000"/>
          <w:szCs w:val="20"/>
        </w:rPr>
        <w:t>prilagajanje drevesne sestave gozdov podnebn</w:t>
      </w:r>
      <w:r w:rsidR="00270FD7" w:rsidRPr="0012440C">
        <w:rPr>
          <w:rFonts w:ascii="Helv" w:hAnsi="Helv" w:cs="Helv"/>
          <w:color w:val="000000"/>
          <w:szCs w:val="20"/>
        </w:rPr>
        <w:t>im</w:t>
      </w:r>
      <w:r w:rsidR="004271D8" w:rsidRPr="0012440C">
        <w:rPr>
          <w:rFonts w:ascii="Helv" w:hAnsi="Helv" w:cs="Helv"/>
          <w:color w:val="000000"/>
          <w:szCs w:val="20"/>
        </w:rPr>
        <w:t xml:space="preserve"> sprememb</w:t>
      </w:r>
      <w:r w:rsidR="00270FD7" w:rsidRPr="0012440C">
        <w:rPr>
          <w:rFonts w:ascii="Helv" w:hAnsi="Helv" w:cs="Helv"/>
          <w:color w:val="000000"/>
          <w:szCs w:val="20"/>
        </w:rPr>
        <w:t>am</w:t>
      </w:r>
      <w:r w:rsidR="004271D8" w:rsidRPr="0012440C">
        <w:rPr>
          <w:rFonts w:ascii="Helv" w:hAnsi="Helv" w:cs="Helv"/>
          <w:color w:val="000000"/>
          <w:szCs w:val="20"/>
        </w:rPr>
        <w:t xml:space="preserve"> in </w:t>
      </w:r>
      <w:r w:rsidR="00053DBA" w:rsidRPr="0012440C">
        <w:rPr>
          <w:rFonts w:ascii="Helv" w:hAnsi="Helv" w:cs="Helv"/>
          <w:color w:val="000000"/>
          <w:szCs w:val="20"/>
        </w:rPr>
        <w:t xml:space="preserve">za </w:t>
      </w:r>
      <w:r w:rsidR="004271D8" w:rsidRPr="0012440C">
        <w:rPr>
          <w:rFonts w:ascii="Helv" w:hAnsi="Helv" w:cs="Helv"/>
          <w:color w:val="000000"/>
          <w:szCs w:val="20"/>
        </w:rPr>
        <w:t>zagotavljanje genetske pestrosti drevesnih vrst.</w:t>
      </w:r>
      <w:r w:rsidR="00233C5E" w:rsidRPr="0012440C">
        <w:rPr>
          <w:rFonts w:ascii="Helv" w:hAnsi="Helv" w:cs="Helv"/>
          <w:color w:val="000000"/>
          <w:szCs w:val="20"/>
        </w:rPr>
        <w:t xml:space="preserve"> </w:t>
      </w:r>
    </w:p>
    <w:p w14:paraId="0BAF8529" w14:textId="77777777" w:rsidR="004820D7" w:rsidRPr="0012440C" w:rsidRDefault="004820D7">
      <w:pPr>
        <w:rPr>
          <w:rFonts w:ascii="Helv" w:hAnsi="Helv" w:cs="Helv"/>
          <w:color w:val="000000"/>
          <w:szCs w:val="20"/>
        </w:rPr>
      </w:pPr>
    </w:p>
    <w:p w14:paraId="0BC295A5" w14:textId="4E4F5C0B" w:rsidR="00A237A5" w:rsidRPr="0012440C" w:rsidRDefault="00A237A5">
      <w:pPr>
        <w:rPr>
          <w:rFonts w:cs="Arial"/>
          <w:szCs w:val="20"/>
        </w:rPr>
      </w:pPr>
      <w:r w:rsidRPr="0012440C">
        <w:rPr>
          <w:rFonts w:cs="Arial"/>
          <w:szCs w:val="20"/>
        </w:rPr>
        <w:t xml:space="preserve">Upravičenci do porabe sredstev so </w:t>
      </w:r>
      <w:r w:rsidR="00B35AB6" w:rsidRPr="0012440C">
        <w:t>izvajalci del</w:t>
      </w:r>
      <w:r w:rsidR="002C39E4" w:rsidRPr="0012440C">
        <w:t>,</w:t>
      </w:r>
      <w:r w:rsidR="00B35AB6" w:rsidRPr="0012440C">
        <w:t xml:space="preserve"> izbrani na podlagi javnih naročil</w:t>
      </w:r>
      <w:r w:rsidR="002C39E4" w:rsidRPr="0012440C">
        <w:t>,</w:t>
      </w:r>
      <w:r w:rsidR="00B35AB6" w:rsidRPr="0012440C">
        <w:t xml:space="preserve"> in izvajalci projektov</w:t>
      </w:r>
      <w:r w:rsidR="002C39E4" w:rsidRPr="0012440C">
        <w:t>,</w:t>
      </w:r>
      <w:r w:rsidR="00B35AB6" w:rsidRPr="0012440C">
        <w:t xml:space="preserve"> izbrani na podlagi javnih pozivov</w:t>
      </w:r>
      <w:r w:rsidR="00B35AB6" w:rsidRPr="0012440C">
        <w:rPr>
          <w:rFonts w:cs="Arial"/>
          <w:szCs w:val="20"/>
        </w:rPr>
        <w:t>.</w:t>
      </w:r>
    </w:p>
    <w:p w14:paraId="42F38460" w14:textId="77777777" w:rsidR="00A237A5" w:rsidRPr="0012440C" w:rsidRDefault="00A237A5">
      <w:pPr>
        <w:rPr>
          <w:rFonts w:cs="Arial"/>
          <w:szCs w:val="20"/>
        </w:rPr>
      </w:pPr>
    </w:p>
    <w:p w14:paraId="132A41E0" w14:textId="05FD7511" w:rsidR="00A237A5" w:rsidRPr="0012440C" w:rsidRDefault="00A237A5">
      <w:pPr>
        <w:rPr>
          <w:rFonts w:cs="Arial"/>
          <w:szCs w:val="20"/>
        </w:rPr>
      </w:pPr>
      <w:r w:rsidRPr="0012440C">
        <w:rPr>
          <w:rFonts w:cs="Arial"/>
          <w:szCs w:val="20"/>
        </w:rPr>
        <w:t xml:space="preserve">Ukrep </w:t>
      </w:r>
      <w:r w:rsidR="00AB0891" w:rsidRPr="0012440C">
        <w:rPr>
          <w:rFonts w:cs="Arial"/>
          <w:szCs w:val="20"/>
        </w:rPr>
        <w:t xml:space="preserve">izvaja </w:t>
      </w:r>
      <w:r w:rsidR="00AB0891" w:rsidRPr="0012440C">
        <w:t>Ministrstvo za kmetijstvo, gozdarstvo in prehrano (</w:t>
      </w:r>
      <w:r w:rsidR="00891680" w:rsidRPr="0012440C">
        <w:t>v nadaljnjem besedilu:</w:t>
      </w:r>
      <w:r w:rsidR="00AB0891" w:rsidRPr="0012440C">
        <w:t xml:space="preserve"> MKGP) na podlagi sporazuma</w:t>
      </w:r>
      <w:r w:rsidR="00AB0891" w:rsidRPr="0012440C">
        <w:rPr>
          <w:rFonts w:cs="Arial"/>
          <w:szCs w:val="20"/>
        </w:rPr>
        <w:t xml:space="preserve"> z </w:t>
      </w:r>
      <w:r w:rsidR="00962B79" w:rsidRPr="0012440C">
        <w:rPr>
          <w:rFonts w:cs="Arial"/>
          <w:szCs w:val="20"/>
        </w:rPr>
        <w:t>Ministrstvo</w:t>
      </w:r>
      <w:r w:rsidR="00AB0891" w:rsidRPr="0012440C">
        <w:rPr>
          <w:rFonts w:cs="Arial"/>
          <w:szCs w:val="20"/>
        </w:rPr>
        <w:t>m</w:t>
      </w:r>
      <w:r w:rsidR="00962B79" w:rsidRPr="0012440C">
        <w:rPr>
          <w:rFonts w:cs="Arial"/>
          <w:szCs w:val="20"/>
        </w:rPr>
        <w:t xml:space="preserve"> za okolje in prostor (</w:t>
      </w:r>
      <w:r w:rsidR="00891680" w:rsidRPr="0012440C">
        <w:rPr>
          <w:rFonts w:cs="Arial"/>
          <w:szCs w:val="20"/>
        </w:rPr>
        <w:t>v nadaljnjem besedilu:</w:t>
      </w:r>
      <w:r w:rsidR="00962B79" w:rsidRPr="0012440C">
        <w:rPr>
          <w:rFonts w:cs="Arial"/>
          <w:szCs w:val="20"/>
        </w:rPr>
        <w:t xml:space="preserve"> </w:t>
      </w:r>
      <w:r w:rsidR="00474EFB" w:rsidRPr="0012440C">
        <w:rPr>
          <w:rFonts w:cs="Arial"/>
          <w:szCs w:val="20"/>
        </w:rPr>
        <w:t>MOP</w:t>
      </w:r>
      <w:r w:rsidR="00962B79" w:rsidRPr="0012440C">
        <w:rPr>
          <w:rFonts w:cs="Arial"/>
          <w:szCs w:val="20"/>
        </w:rPr>
        <w:t>)</w:t>
      </w:r>
      <w:r w:rsidR="00AB0891" w:rsidRPr="0012440C">
        <w:rPr>
          <w:rFonts w:cs="Arial"/>
          <w:szCs w:val="20"/>
        </w:rPr>
        <w:t>.</w:t>
      </w:r>
    </w:p>
    <w:p w14:paraId="572DF089" w14:textId="77777777" w:rsidR="00A237A5" w:rsidRPr="0012440C" w:rsidRDefault="00A237A5"/>
    <w:p w14:paraId="7BDBC77F" w14:textId="5E95872C" w:rsidR="00B61ECB" w:rsidRPr="0012440C" w:rsidRDefault="00A237A5">
      <w:pPr>
        <w:tabs>
          <w:tab w:val="left" w:pos="-720"/>
          <w:tab w:val="left" w:pos="0"/>
          <w:tab w:val="left" w:pos="720"/>
          <w:tab w:val="left" w:pos="1440"/>
          <w:tab w:val="left" w:pos="2160"/>
          <w:tab w:val="left" w:pos="2880"/>
          <w:tab w:val="left" w:pos="3600"/>
          <w:tab w:val="left" w:pos="4320"/>
        </w:tabs>
        <w:autoSpaceDE w:val="0"/>
        <w:autoSpaceDN w:val="0"/>
        <w:adjustRightInd w:val="0"/>
      </w:pPr>
      <w:r w:rsidRPr="0012440C">
        <w:t xml:space="preserve">Poraba sredstev je </w:t>
      </w:r>
      <w:r w:rsidR="00474EFB" w:rsidRPr="0012440C">
        <w:t xml:space="preserve">v skladu </w:t>
      </w:r>
      <w:r w:rsidRPr="0012440C">
        <w:t xml:space="preserve">z nameni porabe sredstev iz </w:t>
      </w:r>
      <w:r w:rsidR="009135B7" w:rsidRPr="0012440C">
        <w:t>1. in 2</w:t>
      </w:r>
      <w:r w:rsidRPr="0012440C">
        <w:t>.</w:t>
      </w:r>
      <w:r w:rsidR="009135B7" w:rsidRPr="0012440C">
        <w:t> </w:t>
      </w:r>
      <w:r w:rsidRPr="0012440C">
        <w:t>točke prvega odstavka 129.</w:t>
      </w:r>
      <w:r w:rsidR="009135B7" w:rsidRPr="0012440C">
        <w:t> </w:t>
      </w:r>
      <w:r w:rsidRPr="0012440C">
        <w:t xml:space="preserve">člena </w:t>
      </w:r>
      <w:r w:rsidR="00962B79" w:rsidRPr="0012440C">
        <w:rPr>
          <w:rFonts w:eastAsia="Times New Roman" w:cs="Arial"/>
          <w:szCs w:val="20"/>
        </w:rPr>
        <w:t>Zakona o varstvu okolja (Uradni list RS, št.</w:t>
      </w:r>
      <w:r w:rsidR="00F64A05" w:rsidRPr="0012440C">
        <w:rPr>
          <w:rFonts w:eastAsia="Times New Roman" w:cs="Arial"/>
          <w:szCs w:val="20"/>
        </w:rPr>
        <w:t> </w:t>
      </w:r>
      <w:r w:rsidR="00962B79" w:rsidRPr="0012440C">
        <w:rPr>
          <w:rFonts w:eastAsia="Times New Roman" w:cs="Arial"/>
          <w:szCs w:val="20"/>
        </w:rPr>
        <w:t xml:space="preserve">39/06 – uradno prečiščeno besedilo, 49/06 – ZMetD, 66/06 – </w:t>
      </w:r>
      <w:proofErr w:type="spellStart"/>
      <w:r w:rsidR="00962B79" w:rsidRPr="0012440C">
        <w:rPr>
          <w:rFonts w:eastAsia="Times New Roman" w:cs="Arial"/>
          <w:szCs w:val="20"/>
        </w:rPr>
        <w:t>odl</w:t>
      </w:r>
      <w:proofErr w:type="spellEnd"/>
      <w:r w:rsidR="00962B79" w:rsidRPr="0012440C">
        <w:rPr>
          <w:rFonts w:eastAsia="Times New Roman" w:cs="Arial"/>
          <w:szCs w:val="20"/>
        </w:rPr>
        <w:t xml:space="preserve">. US, 33/07 – ZPNačrt, 57/08 – ZFO-1A, 70/08, 108/09, 108/09 – ZPNačrt-A, 48/12, 57/12, 92/13, 56/15, 102/15, 30/16, 61/17 – GZ, 21/18 – </w:t>
      </w:r>
      <w:proofErr w:type="spellStart"/>
      <w:r w:rsidR="00962B79" w:rsidRPr="0012440C">
        <w:rPr>
          <w:rFonts w:eastAsia="Times New Roman" w:cs="Arial"/>
          <w:szCs w:val="20"/>
        </w:rPr>
        <w:t>ZNOrg</w:t>
      </w:r>
      <w:proofErr w:type="spellEnd"/>
      <w:r w:rsidR="00962B79" w:rsidRPr="0012440C">
        <w:rPr>
          <w:rFonts w:eastAsia="Times New Roman" w:cs="Arial"/>
          <w:szCs w:val="20"/>
        </w:rPr>
        <w:t>, 84/18 – ZIURKOE in 158/20</w:t>
      </w:r>
      <w:r w:rsidR="00EC6AAA" w:rsidRPr="0012440C">
        <w:rPr>
          <w:rFonts w:eastAsia="Times New Roman" w:cs="Arial"/>
          <w:szCs w:val="20"/>
        </w:rPr>
        <w:t>;</w:t>
      </w:r>
      <w:r w:rsidR="00962B79" w:rsidRPr="0012440C">
        <w:rPr>
          <w:rFonts w:eastAsia="Times New Roman" w:cs="Arial"/>
          <w:szCs w:val="20"/>
        </w:rPr>
        <w:t xml:space="preserve"> </w:t>
      </w:r>
      <w:r w:rsidR="00891680" w:rsidRPr="0012440C">
        <w:rPr>
          <w:rFonts w:eastAsia="Times New Roman" w:cs="Arial"/>
          <w:szCs w:val="20"/>
        </w:rPr>
        <w:t>v nadaljnjem besedilu:</w:t>
      </w:r>
      <w:r w:rsidR="00962B79" w:rsidRPr="0012440C">
        <w:rPr>
          <w:rFonts w:eastAsia="Times New Roman" w:cs="Arial"/>
          <w:szCs w:val="20"/>
        </w:rPr>
        <w:t xml:space="preserve"> ZVO-1)</w:t>
      </w:r>
      <w:r w:rsidR="00962B79" w:rsidRPr="0012440C">
        <w:t>.</w:t>
      </w:r>
      <w:r w:rsidRPr="0012440C">
        <w:t xml:space="preserve"> </w:t>
      </w:r>
    </w:p>
    <w:p w14:paraId="2F0B5D83" w14:textId="77777777" w:rsidR="00B61ECB" w:rsidRPr="0012440C" w:rsidRDefault="00B61ECB">
      <w:pPr>
        <w:tabs>
          <w:tab w:val="left" w:pos="-720"/>
          <w:tab w:val="left" w:pos="0"/>
          <w:tab w:val="left" w:pos="720"/>
          <w:tab w:val="left" w:pos="1440"/>
          <w:tab w:val="left" w:pos="2160"/>
          <w:tab w:val="left" w:pos="2880"/>
          <w:tab w:val="left" w:pos="3600"/>
          <w:tab w:val="left" w:pos="4320"/>
        </w:tabs>
        <w:autoSpaceDE w:val="0"/>
        <w:autoSpaceDN w:val="0"/>
        <w:adjustRightInd w:val="0"/>
      </w:pPr>
    </w:p>
    <w:p w14:paraId="3E65A486" w14:textId="002D9EEE" w:rsidR="00F90B81" w:rsidRPr="0012440C" w:rsidRDefault="00F90B81">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Cs w:val="20"/>
        </w:rPr>
      </w:pPr>
      <w:r w:rsidRPr="0012440C">
        <w:rPr>
          <w:rFonts w:ascii="Helv" w:hAnsi="Helv" w:cs="Helv"/>
          <w:color w:val="000000"/>
          <w:szCs w:val="20"/>
        </w:rPr>
        <w:t xml:space="preserve">Učinki izvedbe ukrepa bodo </w:t>
      </w:r>
      <w:r w:rsidR="00B61ECB" w:rsidRPr="0012440C">
        <w:rPr>
          <w:rFonts w:ascii="Helv" w:hAnsi="Helv" w:cs="Helv"/>
          <w:color w:val="000000"/>
          <w:szCs w:val="20"/>
        </w:rPr>
        <w:t xml:space="preserve">ovrednoteni na podlagi ocene uspešnosti </w:t>
      </w:r>
      <w:r w:rsidRPr="0012440C">
        <w:rPr>
          <w:rFonts w:ascii="Helv" w:hAnsi="Helv" w:cs="Helv"/>
          <w:color w:val="000000"/>
          <w:szCs w:val="20"/>
        </w:rPr>
        <w:t>prenos</w:t>
      </w:r>
      <w:r w:rsidR="00B61ECB" w:rsidRPr="0012440C">
        <w:rPr>
          <w:rFonts w:ascii="Helv" w:hAnsi="Helv" w:cs="Helv"/>
          <w:color w:val="000000"/>
          <w:szCs w:val="20"/>
        </w:rPr>
        <w:t>a</w:t>
      </w:r>
      <w:r w:rsidRPr="0012440C">
        <w:rPr>
          <w:rFonts w:ascii="Helv" w:hAnsi="Helv" w:cs="Helv"/>
          <w:color w:val="000000"/>
          <w:szCs w:val="20"/>
        </w:rPr>
        <w:t xml:space="preserve"> znanja</w:t>
      </w:r>
      <w:r w:rsidR="00C93E4F" w:rsidRPr="0012440C">
        <w:rPr>
          <w:rFonts w:ascii="Helv" w:hAnsi="Helv" w:cs="Helv"/>
          <w:color w:val="000000"/>
          <w:szCs w:val="20"/>
        </w:rPr>
        <w:t>, izvedbe naložb v ukrepe za varstvo pred invazivnimi tujerodnimi vrstami v gozdovih</w:t>
      </w:r>
      <w:r w:rsidR="00E21DC0" w:rsidRPr="0012440C">
        <w:rPr>
          <w:rFonts w:ascii="Helv" w:hAnsi="Helv" w:cs="Helv"/>
          <w:color w:val="000000"/>
          <w:szCs w:val="20"/>
        </w:rPr>
        <w:t xml:space="preserve">, </w:t>
      </w:r>
      <w:r w:rsidR="00053DBA" w:rsidRPr="0012440C">
        <w:rPr>
          <w:rFonts w:ascii="Helv" w:hAnsi="Helv" w:cs="Helv"/>
          <w:color w:val="000000"/>
          <w:szCs w:val="20"/>
        </w:rPr>
        <w:t xml:space="preserve">za </w:t>
      </w:r>
      <w:r w:rsidR="009135B7" w:rsidRPr="0012440C">
        <w:rPr>
          <w:rFonts w:ascii="Helv" w:hAnsi="Helv" w:cs="Helv"/>
          <w:color w:val="000000"/>
          <w:szCs w:val="20"/>
        </w:rPr>
        <w:t>prilagajanj</w:t>
      </w:r>
      <w:r w:rsidR="00053DBA" w:rsidRPr="0012440C">
        <w:rPr>
          <w:rFonts w:ascii="Helv" w:hAnsi="Helv" w:cs="Helv"/>
          <w:color w:val="000000"/>
          <w:szCs w:val="20"/>
        </w:rPr>
        <w:t>e</w:t>
      </w:r>
      <w:r w:rsidRPr="0012440C">
        <w:rPr>
          <w:rFonts w:ascii="Helv" w:hAnsi="Helv" w:cs="Helv"/>
          <w:color w:val="000000"/>
          <w:szCs w:val="20"/>
        </w:rPr>
        <w:t xml:space="preserve"> drevesne sestave </w:t>
      </w:r>
      <w:r w:rsidR="009135B7" w:rsidRPr="0012440C">
        <w:rPr>
          <w:rFonts w:ascii="Helv" w:hAnsi="Helv" w:cs="Helv"/>
          <w:color w:val="000000"/>
          <w:szCs w:val="20"/>
        </w:rPr>
        <w:t xml:space="preserve">gozdov </w:t>
      </w:r>
      <w:r w:rsidRPr="0012440C">
        <w:rPr>
          <w:rFonts w:ascii="Helv" w:hAnsi="Helv" w:cs="Helv"/>
          <w:color w:val="000000"/>
          <w:szCs w:val="20"/>
        </w:rPr>
        <w:t>podnebn</w:t>
      </w:r>
      <w:r w:rsidR="009135B7" w:rsidRPr="0012440C">
        <w:rPr>
          <w:rFonts w:ascii="Helv" w:hAnsi="Helv" w:cs="Helv"/>
          <w:color w:val="000000"/>
          <w:szCs w:val="20"/>
        </w:rPr>
        <w:t>im</w:t>
      </w:r>
      <w:r w:rsidRPr="0012440C">
        <w:rPr>
          <w:rFonts w:ascii="Helv" w:hAnsi="Helv" w:cs="Helv"/>
          <w:color w:val="000000"/>
          <w:szCs w:val="20"/>
        </w:rPr>
        <w:t xml:space="preserve"> sprememb</w:t>
      </w:r>
      <w:r w:rsidR="009135B7" w:rsidRPr="0012440C">
        <w:rPr>
          <w:rFonts w:ascii="Helv" w:hAnsi="Helv" w:cs="Helv"/>
          <w:color w:val="000000"/>
          <w:szCs w:val="20"/>
        </w:rPr>
        <w:t>am</w:t>
      </w:r>
      <w:r w:rsidRPr="0012440C">
        <w:rPr>
          <w:rFonts w:ascii="Helv" w:hAnsi="Helv" w:cs="Helv"/>
          <w:color w:val="000000"/>
          <w:szCs w:val="20"/>
        </w:rPr>
        <w:t xml:space="preserve"> in </w:t>
      </w:r>
      <w:r w:rsidR="00053DBA" w:rsidRPr="0012440C">
        <w:rPr>
          <w:rFonts w:ascii="Helv" w:hAnsi="Helv" w:cs="Helv"/>
          <w:color w:val="000000"/>
          <w:szCs w:val="20"/>
        </w:rPr>
        <w:t xml:space="preserve">za </w:t>
      </w:r>
      <w:r w:rsidRPr="0012440C">
        <w:rPr>
          <w:rFonts w:ascii="Helv" w:hAnsi="Helv" w:cs="Helv"/>
          <w:color w:val="000000"/>
          <w:szCs w:val="20"/>
        </w:rPr>
        <w:t>izboljšan</w:t>
      </w:r>
      <w:r w:rsidR="00B61ECB" w:rsidRPr="0012440C">
        <w:rPr>
          <w:rFonts w:ascii="Helv" w:hAnsi="Helv" w:cs="Helv"/>
          <w:color w:val="000000"/>
          <w:szCs w:val="20"/>
        </w:rPr>
        <w:t>j</w:t>
      </w:r>
      <w:r w:rsidR="00053DBA" w:rsidRPr="0012440C">
        <w:rPr>
          <w:rFonts w:ascii="Helv" w:hAnsi="Helv" w:cs="Helv"/>
          <w:color w:val="000000"/>
          <w:szCs w:val="20"/>
        </w:rPr>
        <w:t>e</w:t>
      </w:r>
      <w:r w:rsidRPr="0012440C">
        <w:rPr>
          <w:rFonts w:ascii="Helv" w:hAnsi="Helv" w:cs="Helv"/>
          <w:color w:val="000000"/>
          <w:szCs w:val="20"/>
        </w:rPr>
        <w:t xml:space="preserve"> genetske pestrosti drevesnih vrst. </w:t>
      </w:r>
    </w:p>
    <w:p w14:paraId="25CE5049" w14:textId="77777777" w:rsidR="00F90B81" w:rsidRPr="0012440C" w:rsidRDefault="00F90B81"/>
    <w:p w14:paraId="0C887640" w14:textId="77777777" w:rsidR="00B95C27" w:rsidRPr="0012440C" w:rsidRDefault="00B95C27" w:rsidP="00B95C27">
      <w:pPr>
        <w:pStyle w:val="Naslov3"/>
      </w:pPr>
      <w:r w:rsidRPr="0012440C">
        <w:t>Ukrepi na področju kmetijstva</w:t>
      </w:r>
    </w:p>
    <w:p w14:paraId="6A2D37EF" w14:textId="77777777" w:rsidR="00B95C27" w:rsidRPr="0012440C" w:rsidRDefault="00B95C27" w:rsidP="00B95C27"/>
    <w:p w14:paraId="63C7BEFD" w14:textId="5214E53D" w:rsidR="00B95C27" w:rsidRPr="0012440C" w:rsidRDefault="00570C44" w:rsidP="00B95C27">
      <w:pPr>
        <w:pStyle w:val="Naslov4"/>
      </w:pPr>
      <w:r w:rsidRPr="0012440C">
        <w:t>U</w:t>
      </w:r>
      <w:r w:rsidR="00B95C27" w:rsidRPr="0012440C">
        <w:t>krep</w:t>
      </w:r>
      <w:r w:rsidRPr="0012440C">
        <w:t>i</w:t>
      </w:r>
      <w:r w:rsidR="00B95C27" w:rsidRPr="0012440C">
        <w:t xml:space="preserve"> za blaženje podnebnih sprememb in </w:t>
      </w:r>
      <w:r w:rsidRPr="0012440C">
        <w:t xml:space="preserve">za </w:t>
      </w:r>
      <w:r w:rsidR="00B95C27" w:rsidRPr="0012440C">
        <w:t>prilagajanje nanje v kmetijstvu</w:t>
      </w:r>
    </w:p>
    <w:p w14:paraId="00F6D0B9" w14:textId="77777777" w:rsidR="00B95C27" w:rsidRPr="0012440C" w:rsidRDefault="00B95C27" w:rsidP="00DA00B9">
      <w:pPr>
        <w:rPr>
          <w:rFonts w:cs="Arial"/>
          <w:szCs w:val="20"/>
        </w:rPr>
      </w:pPr>
    </w:p>
    <w:p w14:paraId="5D421ABA" w14:textId="296F87EA" w:rsidR="00A237A5" w:rsidRPr="0012440C" w:rsidRDefault="00A237A5" w:rsidP="007628A5">
      <w:r w:rsidRPr="0012440C">
        <w:rPr>
          <w:rFonts w:cs="Arial"/>
          <w:szCs w:val="20"/>
        </w:rPr>
        <w:t>Sred</w:t>
      </w:r>
      <w:r w:rsidR="00962B79" w:rsidRPr="0012440C">
        <w:rPr>
          <w:rFonts w:cs="Arial"/>
          <w:szCs w:val="20"/>
        </w:rPr>
        <w:t xml:space="preserve">stva so namenjena </w:t>
      </w:r>
      <w:r w:rsidR="009135B7" w:rsidRPr="0012440C">
        <w:rPr>
          <w:rFonts w:ascii="Helv" w:eastAsia="Calibri" w:hAnsi="Helv" w:cs="Helv"/>
          <w:color w:val="000000"/>
          <w:szCs w:val="20"/>
        </w:rPr>
        <w:t>izvedbi ukrepov za blaženje podnebnih sprememb in prilagajanje nanje v kmetijstvu.</w:t>
      </w:r>
    </w:p>
    <w:p w14:paraId="72BDB28F" w14:textId="77777777" w:rsidR="00A237A5" w:rsidRPr="0012440C" w:rsidRDefault="00A237A5">
      <w:pPr>
        <w:rPr>
          <w:rFonts w:cs="Arial"/>
          <w:szCs w:val="20"/>
        </w:rPr>
      </w:pPr>
    </w:p>
    <w:p w14:paraId="5985B10F" w14:textId="36BDE92F" w:rsidR="005D2FD2" w:rsidRPr="0012440C" w:rsidRDefault="00EB2AF3" w:rsidP="005D2FD2">
      <w:r w:rsidRPr="0012440C">
        <w:rPr>
          <w:rFonts w:cs="Arial"/>
          <w:szCs w:val="20"/>
        </w:rPr>
        <w:t>Financira</w:t>
      </w:r>
      <w:r w:rsidR="002C39E4" w:rsidRPr="0012440C">
        <w:rPr>
          <w:rFonts w:cs="Arial"/>
          <w:szCs w:val="20"/>
        </w:rPr>
        <w:t>jo</w:t>
      </w:r>
      <w:r w:rsidRPr="0012440C">
        <w:rPr>
          <w:rFonts w:cs="Arial"/>
          <w:szCs w:val="20"/>
        </w:rPr>
        <w:t xml:space="preserve"> se </w:t>
      </w:r>
      <w:r w:rsidR="00180AAA" w:rsidRPr="0012440C">
        <w:rPr>
          <w:rFonts w:cs="Arial"/>
          <w:szCs w:val="20"/>
        </w:rPr>
        <w:t xml:space="preserve">izdelava študij in strokovnih podlag, </w:t>
      </w:r>
      <w:r w:rsidRPr="0012440C">
        <w:rPr>
          <w:rFonts w:cs="Arial"/>
          <w:szCs w:val="20"/>
        </w:rPr>
        <w:t xml:space="preserve">izvedba </w:t>
      </w:r>
      <w:r w:rsidR="005D2FD2" w:rsidRPr="0012440C">
        <w:t>spremljanj</w:t>
      </w:r>
      <w:r w:rsidRPr="0012440C">
        <w:t>a</w:t>
      </w:r>
      <w:r w:rsidR="005D2FD2" w:rsidRPr="0012440C">
        <w:t xml:space="preserve"> organske snovi in hranil v kmetijskih tleh</w:t>
      </w:r>
      <w:r w:rsidRPr="0012440C">
        <w:t xml:space="preserve">, </w:t>
      </w:r>
      <w:r w:rsidR="005D2FD2" w:rsidRPr="0012440C">
        <w:t>posodobitev in nadgradnj</w:t>
      </w:r>
      <w:r w:rsidRPr="0012440C">
        <w:t>a</w:t>
      </w:r>
      <w:r w:rsidR="005D2FD2" w:rsidRPr="0012440C">
        <w:t xml:space="preserve"> področnih kart za spremljanje procesov na kmetiji in stanja tal, nadgradnj</w:t>
      </w:r>
      <w:r w:rsidRPr="0012440C">
        <w:t>a</w:t>
      </w:r>
      <w:r w:rsidR="005D2FD2" w:rsidRPr="0012440C">
        <w:t xml:space="preserve"> in posodobitev demonstracijske </w:t>
      </w:r>
      <w:proofErr w:type="spellStart"/>
      <w:r w:rsidR="005D2FD2" w:rsidRPr="0012440C">
        <w:t>bioplinske</w:t>
      </w:r>
      <w:proofErr w:type="spellEnd"/>
      <w:r w:rsidR="005D2FD2" w:rsidRPr="0012440C">
        <w:t xml:space="preserve"> naprave na govedorejski kmetiji</w:t>
      </w:r>
      <w:r w:rsidRPr="0012440C">
        <w:t>,</w:t>
      </w:r>
      <w:r w:rsidR="005D2FD2" w:rsidRPr="0012440C">
        <w:t xml:space="preserve"> </w:t>
      </w:r>
      <w:r w:rsidRPr="0012440C">
        <w:t>izvedba</w:t>
      </w:r>
      <w:r w:rsidR="005D2FD2" w:rsidRPr="0012440C">
        <w:t xml:space="preserve"> neposrednih meritev emisij metana iz prebavil goved</w:t>
      </w:r>
      <w:r w:rsidRPr="0012440C">
        <w:t xml:space="preserve">, </w:t>
      </w:r>
      <w:r w:rsidR="005D2FD2" w:rsidRPr="0012440C">
        <w:t>izobraževanje na področju zmanjš</w:t>
      </w:r>
      <w:r w:rsidR="00053DBA" w:rsidRPr="0012440C">
        <w:t>anja</w:t>
      </w:r>
      <w:r w:rsidR="005D2FD2" w:rsidRPr="0012440C">
        <w:t xml:space="preserve"> </w:t>
      </w:r>
      <w:r w:rsidR="00180AAA" w:rsidRPr="0012440C">
        <w:t xml:space="preserve">emisij </w:t>
      </w:r>
      <w:r w:rsidR="005D2FD2" w:rsidRPr="0012440C">
        <w:t>TGP in obvladovanja vročinskega stresa pri kravah molznicah</w:t>
      </w:r>
      <w:r w:rsidRPr="0012440C">
        <w:t xml:space="preserve">, </w:t>
      </w:r>
      <w:r w:rsidR="005D2FD2" w:rsidRPr="0012440C">
        <w:t>izgradnj</w:t>
      </w:r>
      <w:r w:rsidRPr="0012440C">
        <w:t>a</w:t>
      </w:r>
      <w:r w:rsidR="005D2FD2" w:rsidRPr="0012440C">
        <w:t>/obnov</w:t>
      </w:r>
      <w:r w:rsidRPr="0012440C">
        <w:t>a</w:t>
      </w:r>
      <w:r w:rsidR="005D2FD2" w:rsidRPr="0012440C">
        <w:t xml:space="preserve"> večnamenskih akumulacij</w:t>
      </w:r>
      <w:r w:rsidRPr="0012440C">
        <w:t>, izvedba ukrepov</w:t>
      </w:r>
      <w:r w:rsidR="005D2FD2" w:rsidRPr="0012440C">
        <w:t xml:space="preserve"> za ohranjanje biotske raznovrstnosti</w:t>
      </w:r>
      <w:r w:rsidRPr="0012440C">
        <w:t xml:space="preserve">, izdelava </w:t>
      </w:r>
      <w:r w:rsidR="005D2FD2" w:rsidRPr="0012440C">
        <w:t>ocen</w:t>
      </w:r>
      <w:r w:rsidRPr="0012440C">
        <w:t>e</w:t>
      </w:r>
      <w:r w:rsidR="005D2FD2" w:rsidRPr="0012440C">
        <w:t xml:space="preserve"> vpliv</w:t>
      </w:r>
      <w:r w:rsidR="00180AAA" w:rsidRPr="0012440C">
        <w:t>a</w:t>
      </w:r>
      <w:r w:rsidR="005D2FD2" w:rsidRPr="0012440C">
        <w:t xml:space="preserve"> podnebnih sprememb v kmetijstvu na področju trajnostnega razvoja</w:t>
      </w:r>
      <w:r w:rsidRPr="0012440C">
        <w:t>,</w:t>
      </w:r>
      <w:r w:rsidR="005D2FD2" w:rsidRPr="0012440C">
        <w:t xml:space="preserve"> spodbujanje in </w:t>
      </w:r>
      <w:r w:rsidR="00180AAA" w:rsidRPr="0012440C">
        <w:t>izvedba tečajev, delavnic, predavanj, praktičnih prikazov in drugih dejavnosti prenosa znanja</w:t>
      </w:r>
      <w:r w:rsidR="005D2FD2" w:rsidRPr="0012440C">
        <w:t xml:space="preserve"> na področju ekološkega kmetijstva s pospeševalno službo</w:t>
      </w:r>
      <w:r w:rsidR="002C39E4" w:rsidRPr="0012440C">
        <w:t xml:space="preserve"> in </w:t>
      </w:r>
      <w:r w:rsidR="005D2FD2" w:rsidRPr="0012440C">
        <w:t>ozaveščanje vseh členov v verigi preskrbe s hrano o pomenu rabe lokalne hrane pri zmanjševanju količin odpadne hrane.</w:t>
      </w:r>
    </w:p>
    <w:p w14:paraId="054EB5D1" w14:textId="2743A0B9" w:rsidR="00A237A5" w:rsidRPr="0012440C" w:rsidRDefault="00A237A5">
      <w:pPr>
        <w:rPr>
          <w:rFonts w:cs="Arial"/>
          <w:szCs w:val="20"/>
        </w:rPr>
      </w:pPr>
    </w:p>
    <w:p w14:paraId="7D2C5EBE" w14:textId="4CF8B78D" w:rsidR="00A237A5" w:rsidRPr="0012440C" w:rsidRDefault="00A237A5">
      <w:pPr>
        <w:rPr>
          <w:rFonts w:cs="Arial"/>
          <w:szCs w:val="20"/>
        </w:rPr>
      </w:pPr>
      <w:r w:rsidRPr="0012440C">
        <w:rPr>
          <w:rFonts w:cs="Arial"/>
          <w:szCs w:val="20"/>
        </w:rPr>
        <w:t xml:space="preserve">Ukrep </w:t>
      </w:r>
      <w:r w:rsidR="00D73010" w:rsidRPr="0012440C">
        <w:rPr>
          <w:rFonts w:cs="Arial"/>
          <w:szCs w:val="20"/>
        </w:rPr>
        <w:t xml:space="preserve">izvaja MKGP na </w:t>
      </w:r>
      <w:r w:rsidR="0087484A" w:rsidRPr="0012440C">
        <w:t>podlagi</w:t>
      </w:r>
      <w:r w:rsidRPr="0012440C">
        <w:t xml:space="preserve"> sporazuma</w:t>
      </w:r>
      <w:r w:rsidR="00D73010" w:rsidRPr="0012440C">
        <w:t xml:space="preserve"> z MOP</w:t>
      </w:r>
      <w:r w:rsidRPr="0012440C">
        <w:t>.</w:t>
      </w:r>
    </w:p>
    <w:p w14:paraId="2A3B939D" w14:textId="77777777" w:rsidR="00A237A5" w:rsidRPr="0012440C" w:rsidRDefault="00A237A5"/>
    <w:p w14:paraId="464B0C5D" w14:textId="04E9ADCB" w:rsidR="00F90B81" w:rsidRPr="0012440C" w:rsidRDefault="00A237A5">
      <w:r w:rsidRPr="0012440C">
        <w:t xml:space="preserve">Poraba sredstev je </w:t>
      </w:r>
      <w:r w:rsidR="002928E1" w:rsidRPr="0012440C">
        <w:t xml:space="preserve">v skladu </w:t>
      </w:r>
      <w:r w:rsidRPr="0012440C">
        <w:t xml:space="preserve">z nameni porabe sredstev iz </w:t>
      </w:r>
      <w:r w:rsidR="005C555F" w:rsidRPr="0012440C">
        <w:t>1. in 2. </w:t>
      </w:r>
      <w:r w:rsidRPr="0012440C">
        <w:t>točke prvega odstavka 129. člena ZVO-1.</w:t>
      </w:r>
    </w:p>
    <w:p w14:paraId="4A6C36F8" w14:textId="77777777" w:rsidR="005D2FD2" w:rsidRPr="0012440C" w:rsidRDefault="005D2FD2">
      <w:pPr>
        <w:rPr>
          <w:rFonts w:ascii="Helv" w:hAnsi="Helv" w:cs="Helv"/>
          <w:color w:val="000000"/>
          <w:szCs w:val="20"/>
        </w:rPr>
      </w:pPr>
    </w:p>
    <w:p w14:paraId="3B578CCF" w14:textId="1C11F891" w:rsidR="00570240" w:rsidRPr="0012440C" w:rsidRDefault="00570240" w:rsidP="0057024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Cs w:val="20"/>
        </w:rPr>
      </w:pPr>
      <w:r w:rsidRPr="0012440C">
        <w:rPr>
          <w:rFonts w:ascii="Helv" w:hAnsi="Helv" w:cs="Helv"/>
          <w:color w:val="000000"/>
          <w:szCs w:val="20"/>
        </w:rPr>
        <w:t xml:space="preserve">Učinki izvedbe ukrepa bodo ovrednoteni na podlagi ocene </w:t>
      </w:r>
      <w:r w:rsidRPr="0012440C">
        <w:t>uspešnosti izvedenih ukrepov za ohranjanje biotske raznovrstnosti</w:t>
      </w:r>
      <w:r w:rsidR="006D6823" w:rsidRPr="0012440C">
        <w:t xml:space="preserve"> in </w:t>
      </w:r>
      <w:r w:rsidRPr="0012440C">
        <w:rPr>
          <w:rFonts w:ascii="Helv" w:hAnsi="Helv" w:cs="Helv"/>
          <w:color w:val="000000"/>
          <w:szCs w:val="20"/>
        </w:rPr>
        <w:t xml:space="preserve">izvedbe prenosa znanja </w:t>
      </w:r>
      <w:r w:rsidR="00E21DC0" w:rsidRPr="0012440C">
        <w:rPr>
          <w:rFonts w:ascii="Helv" w:hAnsi="Helv" w:cs="Helv"/>
          <w:color w:val="000000"/>
          <w:szCs w:val="20"/>
        </w:rPr>
        <w:t>ter</w:t>
      </w:r>
      <w:r w:rsidRPr="0012440C">
        <w:rPr>
          <w:rFonts w:ascii="Helv" w:hAnsi="Helv" w:cs="Helv"/>
          <w:color w:val="000000"/>
          <w:szCs w:val="20"/>
        </w:rPr>
        <w:t xml:space="preserve"> </w:t>
      </w:r>
      <w:r w:rsidR="009135B7" w:rsidRPr="0012440C">
        <w:rPr>
          <w:rFonts w:ascii="Helv" w:hAnsi="Helv" w:cs="Helv"/>
          <w:color w:val="000000"/>
          <w:szCs w:val="20"/>
        </w:rPr>
        <w:t xml:space="preserve">izvedenih </w:t>
      </w:r>
      <w:r w:rsidRPr="0012440C">
        <w:rPr>
          <w:rFonts w:ascii="Helv" w:hAnsi="Helv" w:cs="Helv"/>
          <w:color w:val="000000"/>
          <w:szCs w:val="20"/>
        </w:rPr>
        <w:t>naložb.</w:t>
      </w:r>
    </w:p>
    <w:p w14:paraId="6CCDB53C" w14:textId="77777777" w:rsidR="00962B79" w:rsidRPr="0012440C" w:rsidRDefault="00962B79"/>
    <w:p w14:paraId="2CE1CB45" w14:textId="7B8DCC4F" w:rsidR="00CC65EE" w:rsidRPr="0012440C" w:rsidRDefault="00CC65EE" w:rsidP="00162CB0">
      <w:pPr>
        <w:pStyle w:val="Naslov3"/>
      </w:pPr>
      <w:bookmarkStart w:id="4" w:name="_Toc63826941"/>
      <w:r w:rsidRPr="0012440C">
        <w:t>Ukrepi na področju odpadkov</w:t>
      </w:r>
      <w:bookmarkEnd w:id="4"/>
    </w:p>
    <w:p w14:paraId="362B244A" w14:textId="77777777" w:rsidR="00162CB0" w:rsidRPr="0012440C" w:rsidRDefault="00162CB0" w:rsidP="00CC65EE"/>
    <w:p w14:paraId="51C9188F" w14:textId="084EAF04" w:rsidR="005C4423" w:rsidRPr="0012440C" w:rsidRDefault="005C4423" w:rsidP="005C4423">
      <w:pPr>
        <w:pStyle w:val="Naslov4"/>
      </w:pPr>
      <w:bookmarkStart w:id="5" w:name="_Toc63826942"/>
      <w:r w:rsidRPr="0012440C">
        <w:lastRenderedPageBreak/>
        <w:t>Predelava odpadnega blata iz komunalnih in skupnih čistilnih naprav (</w:t>
      </w:r>
      <w:proofErr w:type="spellStart"/>
      <w:r w:rsidRPr="0012440C">
        <w:t>monosežig</w:t>
      </w:r>
      <w:proofErr w:type="spellEnd"/>
      <w:r w:rsidRPr="0012440C">
        <w:t>)</w:t>
      </w:r>
      <w:bookmarkEnd w:id="5"/>
    </w:p>
    <w:p w14:paraId="2AC01A2A" w14:textId="77777777" w:rsidR="005C4423" w:rsidRPr="0012440C" w:rsidRDefault="005C4423" w:rsidP="005C4423"/>
    <w:p w14:paraId="46CAC95C" w14:textId="2EA78D5C" w:rsidR="00F00766" w:rsidRPr="0012440C" w:rsidRDefault="00F00766" w:rsidP="00F00766">
      <w:r w:rsidRPr="0012440C">
        <w:t>Sredstva so namenjena vzpostavitvi in nadgradnji podpornega okolja na področju ravnanja z odpadki, izgradnji manjkajoče infrastrukture za termično obdelavo blat</w:t>
      </w:r>
      <w:r w:rsidR="004B023B" w:rsidRPr="0012440C">
        <w:t>a</w:t>
      </w:r>
      <w:r w:rsidRPr="0012440C">
        <w:t xml:space="preserve"> (</w:t>
      </w:r>
      <w:proofErr w:type="spellStart"/>
      <w:r w:rsidRPr="0012440C">
        <w:t>monosežig</w:t>
      </w:r>
      <w:proofErr w:type="spellEnd"/>
      <w:r w:rsidRPr="0012440C">
        <w:t>) ter ukrepom ozaveščanja in usposabljanja na področju krožnega gospodarstva, vključno s področjem preprečevanja nastajanja odpadkov, učinkovitejš</w:t>
      </w:r>
      <w:r w:rsidR="00FC6F97" w:rsidRPr="0012440C">
        <w:t>i</w:t>
      </w:r>
      <w:r w:rsidRPr="0012440C">
        <w:t xml:space="preserve"> rab</w:t>
      </w:r>
      <w:r w:rsidR="00FC6F97" w:rsidRPr="0012440C">
        <w:t>i</w:t>
      </w:r>
      <w:r w:rsidRPr="0012440C">
        <w:t xml:space="preserve"> virov z upoštevanjem prednostnega reda hierarhije ravnanja z odpadki (recikliranje) </w:t>
      </w:r>
      <w:r w:rsidR="002C39E4" w:rsidRPr="0012440C">
        <w:t xml:space="preserve">ter </w:t>
      </w:r>
      <w:r w:rsidRPr="0012440C">
        <w:t xml:space="preserve">ravnanja s komunalnimi, industrijskimi in nevarnimi odpadki. </w:t>
      </w:r>
    </w:p>
    <w:p w14:paraId="6C9B9A2C" w14:textId="77777777" w:rsidR="00F00766" w:rsidRPr="0012440C" w:rsidRDefault="00F00766" w:rsidP="00F00766"/>
    <w:p w14:paraId="75116D19" w14:textId="081CE173" w:rsidR="00F00766" w:rsidRPr="0012440C" w:rsidRDefault="00F00766" w:rsidP="00F00766">
      <w:pPr>
        <w:rPr>
          <w:rFonts w:cs="Arial"/>
          <w:noProof/>
          <w:szCs w:val="20"/>
        </w:rPr>
      </w:pPr>
      <w:r w:rsidRPr="0012440C">
        <w:rPr>
          <w:rFonts w:cs="Arial"/>
          <w:bCs/>
          <w:noProof/>
          <w:szCs w:val="20"/>
        </w:rPr>
        <w:t>Financira</w:t>
      </w:r>
      <w:r w:rsidR="002C39E4" w:rsidRPr="0012440C">
        <w:rPr>
          <w:rFonts w:cs="Arial"/>
          <w:bCs/>
          <w:noProof/>
          <w:szCs w:val="20"/>
        </w:rPr>
        <w:t>jo</w:t>
      </w:r>
      <w:r w:rsidRPr="0012440C">
        <w:rPr>
          <w:rFonts w:cs="Arial"/>
          <w:bCs/>
          <w:noProof/>
          <w:szCs w:val="20"/>
        </w:rPr>
        <w:t xml:space="preserve"> se naložbena potreba</w:t>
      </w:r>
      <w:r w:rsidRPr="0012440C">
        <w:rPr>
          <w:rFonts w:cs="Arial"/>
          <w:noProof/>
          <w:szCs w:val="20"/>
        </w:rPr>
        <w:t xml:space="preserve"> Republike Slovenije </w:t>
      </w:r>
      <w:r w:rsidR="00D73010" w:rsidRPr="0012440C">
        <w:rPr>
          <w:rFonts w:cs="Arial"/>
          <w:noProof/>
          <w:szCs w:val="20"/>
        </w:rPr>
        <w:t xml:space="preserve">v </w:t>
      </w:r>
      <w:r w:rsidRPr="0012440C">
        <w:rPr>
          <w:rFonts w:cs="Arial"/>
          <w:noProof/>
          <w:szCs w:val="20"/>
        </w:rPr>
        <w:t>izgradnj</w:t>
      </w:r>
      <w:r w:rsidR="00D73010" w:rsidRPr="0012440C">
        <w:rPr>
          <w:rFonts w:cs="Arial"/>
          <w:noProof/>
          <w:szCs w:val="20"/>
        </w:rPr>
        <w:t>o</w:t>
      </w:r>
      <w:r w:rsidRPr="0012440C">
        <w:rPr>
          <w:rFonts w:cs="Arial"/>
          <w:noProof/>
          <w:szCs w:val="20"/>
        </w:rPr>
        <w:t xml:space="preserve"> infrastrukture za obdelavo (recikliranje) odpadkov (blat</w:t>
      </w:r>
      <w:r w:rsidR="00B40735" w:rsidRPr="0012440C">
        <w:rPr>
          <w:rFonts w:cs="Arial"/>
          <w:noProof/>
          <w:szCs w:val="20"/>
        </w:rPr>
        <w:t>o</w:t>
      </w:r>
      <w:r w:rsidRPr="0012440C">
        <w:rPr>
          <w:rFonts w:cs="Arial"/>
          <w:noProof/>
          <w:szCs w:val="20"/>
        </w:rPr>
        <w:t xml:space="preserve"> iz komunalnih in skupnih čistilnih naprav</w:t>
      </w:r>
      <w:r w:rsidR="002C39E4" w:rsidRPr="0012440C">
        <w:rPr>
          <w:rFonts w:cs="Arial"/>
          <w:noProof/>
          <w:szCs w:val="20"/>
        </w:rPr>
        <w:t>;</w:t>
      </w:r>
      <w:r w:rsidRPr="0012440C">
        <w:rPr>
          <w:rFonts w:cs="Arial"/>
          <w:noProof/>
          <w:szCs w:val="20"/>
        </w:rPr>
        <w:t xml:space="preserve"> v nadalj</w:t>
      </w:r>
      <w:r w:rsidR="002C39E4" w:rsidRPr="0012440C">
        <w:rPr>
          <w:rFonts w:cs="Arial"/>
          <w:noProof/>
          <w:szCs w:val="20"/>
        </w:rPr>
        <w:t>njem besedilu:</w:t>
      </w:r>
      <w:r w:rsidRPr="0012440C">
        <w:rPr>
          <w:rFonts w:cs="Arial"/>
          <w:noProof/>
          <w:szCs w:val="20"/>
        </w:rPr>
        <w:t xml:space="preserve"> BKČN)</w:t>
      </w:r>
      <w:r w:rsidR="007628A5" w:rsidRPr="0012440C">
        <w:rPr>
          <w:rFonts w:cs="Arial"/>
          <w:noProof/>
          <w:szCs w:val="20"/>
        </w:rPr>
        <w:t xml:space="preserve">, </w:t>
      </w:r>
      <w:r w:rsidRPr="0012440C">
        <w:rPr>
          <w:rFonts w:cs="Arial"/>
          <w:noProof/>
          <w:szCs w:val="20"/>
        </w:rPr>
        <w:t>priprava študij, strokovnih podlag, prostorsk</w:t>
      </w:r>
      <w:r w:rsidR="009A517E" w:rsidRPr="0012440C">
        <w:rPr>
          <w:rFonts w:cs="Arial"/>
          <w:noProof/>
          <w:szCs w:val="20"/>
        </w:rPr>
        <w:t xml:space="preserve">ih </w:t>
      </w:r>
      <w:r w:rsidRPr="0012440C">
        <w:rPr>
          <w:rFonts w:cs="Arial"/>
          <w:noProof/>
          <w:szCs w:val="20"/>
        </w:rPr>
        <w:t>akt</w:t>
      </w:r>
      <w:r w:rsidR="009A517E" w:rsidRPr="0012440C">
        <w:rPr>
          <w:rFonts w:cs="Arial"/>
          <w:noProof/>
          <w:szCs w:val="20"/>
        </w:rPr>
        <w:t>ov</w:t>
      </w:r>
      <w:r w:rsidRPr="0012440C">
        <w:rPr>
          <w:rFonts w:cs="Arial"/>
          <w:noProof/>
          <w:szCs w:val="20"/>
        </w:rPr>
        <w:t>, projekt</w:t>
      </w:r>
      <w:r w:rsidR="009A517E" w:rsidRPr="0012440C">
        <w:rPr>
          <w:rFonts w:cs="Arial"/>
          <w:noProof/>
          <w:szCs w:val="20"/>
        </w:rPr>
        <w:t>ov</w:t>
      </w:r>
      <w:r w:rsidRPr="0012440C">
        <w:rPr>
          <w:rFonts w:cs="Arial"/>
          <w:noProof/>
          <w:szCs w:val="20"/>
        </w:rPr>
        <w:t xml:space="preserve"> za pridobitev </w:t>
      </w:r>
      <w:r w:rsidR="002664E3" w:rsidRPr="0012440C">
        <w:rPr>
          <w:rFonts w:cs="Arial"/>
          <w:noProof/>
          <w:szCs w:val="20"/>
        </w:rPr>
        <w:t xml:space="preserve">gradbenega dovoljenja </w:t>
      </w:r>
      <w:r w:rsidRPr="0012440C">
        <w:rPr>
          <w:rFonts w:cs="Arial"/>
          <w:noProof/>
          <w:szCs w:val="20"/>
        </w:rPr>
        <w:t>(izdelava dokumentacije), izvedba javn</w:t>
      </w:r>
      <w:r w:rsidR="006F779D" w:rsidRPr="0012440C">
        <w:rPr>
          <w:rFonts w:cs="Arial"/>
          <w:noProof/>
          <w:szCs w:val="20"/>
        </w:rPr>
        <w:t xml:space="preserve">ih </w:t>
      </w:r>
      <w:r w:rsidRPr="0012440C">
        <w:rPr>
          <w:rFonts w:cs="Arial"/>
          <w:noProof/>
          <w:szCs w:val="20"/>
        </w:rPr>
        <w:t>naročil in izgradnja naprave za monosežig (termično obdelavo) blat</w:t>
      </w:r>
      <w:r w:rsidR="00B40735" w:rsidRPr="0012440C">
        <w:rPr>
          <w:rFonts w:cs="Arial"/>
          <w:noProof/>
          <w:szCs w:val="20"/>
        </w:rPr>
        <w:t>a</w:t>
      </w:r>
      <w:r w:rsidRPr="0012440C">
        <w:rPr>
          <w:rFonts w:cs="Arial"/>
          <w:noProof/>
          <w:szCs w:val="20"/>
        </w:rPr>
        <w:t xml:space="preserve"> iz komunalnih in skupnih čistilnih naprav (odpadek št.</w:t>
      </w:r>
      <w:r w:rsidR="00F64A05" w:rsidRPr="0012440C">
        <w:rPr>
          <w:rFonts w:cs="Arial"/>
          <w:noProof/>
          <w:szCs w:val="20"/>
        </w:rPr>
        <w:t> </w:t>
      </w:r>
      <w:r w:rsidRPr="0012440C">
        <w:rPr>
          <w:rFonts w:cs="Arial"/>
          <w:noProof/>
          <w:szCs w:val="20"/>
        </w:rPr>
        <w:t xml:space="preserve">19 08 05) za </w:t>
      </w:r>
      <w:r w:rsidR="002C39E4" w:rsidRPr="0012440C">
        <w:rPr>
          <w:rFonts w:cs="Arial"/>
          <w:noProof/>
          <w:szCs w:val="20"/>
        </w:rPr>
        <w:t xml:space="preserve">poznejšo </w:t>
      </w:r>
      <w:r w:rsidRPr="0012440C">
        <w:rPr>
          <w:rFonts w:cs="Arial"/>
          <w:noProof/>
          <w:szCs w:val="20"/>
        </w:rPr>
        <w:t>snovno predelavo (rekuperacijo) fosforja iz s fosforjem bogatega pepela</w:t>
      </w:r>
      <w:r w:rsidR="002C39E4" w:rsidRPr="0012440C">
        <w:rPr>
          <w:rFonts w:cs="Arial"/>
          <w:noProof/>
          <w:szCs w:val="20"/>
        </w:rPr>
        <w:t xml:space="preserve"> ter </w:t>
      </w:r>
      <w:r w:rsidR="00D33847" w:rsidRPr="0012440C">
        <w:rPr>
          <w:rFonts w:cs="Arial"/>
          <w:noProof/>
          <w:szCs w:val="20"/>
        </w:rPr>
        <w:t>p</w:t>
      </w:r>
      <w:r w:rsidRPr="0012440C">
        <w:rPr>
          <w:rFonts w:cs="Arial"/>
          <w:noProof/>
          <w:szCs w:val="20"/>
        </w:rPr>
        <w:t>riprava študij in izdelava dokumentacije za izgradnjo odlagališča (monoodlaganje) za dolgoročno odlaganje s fosforjem bogatega pepela iz naprav za monosežig BKČN.</w:t>
      </w:r>
    </w:p>
    <w:p w14:paraId="3893585C" w14:textId="77777777" w:rsidR="00F00766" w:rsidRPr="0012440C" w:rsidRDefault="00F00766" w:rsidP="00F00766">
      <w:pPr>
        <w:rPr>
          <w:rFonts w:cs="Arial"/>
          <w:noProof/>
          <w:szCs w:val="20"/>
        </w:rPr>
      </w:pPr>
    </w:p>
    <w:p w14:paraId="417E4D3B" w14:textId="61C36A80" w:rsidR="00F00766" w:rsidRPr="0012440C" w:rsidRDefault="00F00766" w:rsidP="00F00766">
      <w:r w:rsidRPr="0012440C">
        <w:t xml:space="preserve">Ukrep </w:t>
      </w:r>
      <w:r w:rsidR="00D33847" w:rsidRPr="0012440C">
        <w:t xml:space="preserve">izvaja </w:t>
      </w:r>
      <w:r w:rsidR="00B40735" w:rsidRPr="0012440C">
        <w:t>MOP</w:t>
      </w:r>
      <w:r w:rsidR="00FC6F97" w:rsidRPr="0012440C">
        <w:t>.</w:t>
      </w:r>
    </w:p>
    <w:p w14:paraId="256598AB" w14:textId="77777777" w:rsidR="00F00766" w:rsidRPr="0012440C" w:rsidRDefault="00F00766" w:rsidP="00F00766"/>
    <w:p w14:paraId="2267FB88" w14:textId="20D99F05" w:rsidR="00057ACD" w:rsidRPr="0012440C" w:rsidRDefault="00F00766" w:rsidP="005C4423">
      <w:r w:rsidRPr="0012440C">
        <w:t xml:space="preserve">Poraba sredstev je </w:t>
      </w:r>
      <w:r w:rsidR="00B40735" w:rsidRPr="0012440C">
        <w:t xml:space="preserve">v skladu </w:t>
      </w:r>
      <w:r w:rsidRPr="0012440C">
        <w:t xml:space="preserve">z nameni porabe sredstev iz 1. točke prvega odstavka 129. člena </w:t>
      </w:r>
      <w:r w:rsidRPr="0012440C">
        <w:rPr>
          <w:rFonts w:eastAsia="Times New Roman" w:cs="Arial"/>
          <w:szCs w:val="20"/>
        </w:rPr>
        <w:t>ZVO-1</w:t>
      </w:r>
      <w:r w:rsidRPr="0012440C">
        <w:t>.</w:t>
      </w:r>
    </w:p>
    <w:p w14:paraId="6DD0133E" w14:textId="77777777" w:rsidR="00057ACD" w:rsidRPr="0012440C" w:rsidRDefault="00057ACD" w:rsidP="005C4423"/>
    <w:p w14:paraId="12552B15" w14:textId="760CBD34" w:rsidR="005C4423" w:rsidRPr="0012440C" w:rsidRDefault="00F00766" w:rsidP="005C4423">
      <w:r w:rsidRPr="0012440C">
        <w:rPr>
          <w:rFonts w:cs="Arial"/>
          <w:szCs w:val="20"/>
        </w:rPr>
        <w:t xml:space="preserve">Učinki izvedbe ukrepa </w:t>
      </w:r>
      <w:r w:rsidR="00B40735" w:rsidRPr="0012440C">
        <w:rPr>
          <w:rFonts w:cs="Arial"/>
          <w:szCs w:val="20"/>
        </w:rPr>
        <w:t xml:space="preserve">bodo </w:t>
      </w:r>
      <w:r w:rsidRPr="0012440C">
        <w:rPr>
          <w:rFonts w:cs="Arial"/>
          <w:szCs w:val="20"/>
        </w:rPr>
        <w:t>ovrednot</w:t>
      </w:r>
      <w:r w:rsidR="00B40735" w:rsidRPr="0012440C">
        <w:rPr>
          <w:rFonts w:cs="Arial"/>
          <w:szCs w:val="20"/>
        </w:rPr>
        <w:t>eni</w:t>
      </w:r>
      <w:r w:rsidRPr="0012440C">
        <w:rPr>
          <w:rFonts w:cs="Arial"/>
          <w:szCs w:val="20"/>
        </w:rPr>
        <w:t xml:space="preserve"> </w:t>
      </w:r>
      <w:r w:rsidR="00AD5887" w:rsidRPr="0012440C">
        <w:rPr>
          <w:rFonts w:cs="Arial"/>
          <w:szCs w:val="20"/>
        </w:rPr>
        <w:t xml:space="preserve">na podlagi </w:t>
      </w:r>
      <w:r w:rsidRPr="0012440C">
        <w:rPr>
          <w:rFonts w:cs="Arial"/>
          <w:szCs w:val="20"/>
        </w:rPr>
        <w:t>ocen</w:t>
      </w:r>
      <w:r w:rsidR="00AD5887" w:rsidRPr="0012440C">
        <w:rPr>
          <w:rFonts w:cs="Arial"/>
          <w:szCs w:val="20"/>
        </w:rPr>
        <w:t xml:space="preserve">e </w:t>
      </w:r>
      <w:r w:rsidRPr="0012440C">
        <w:rPr>
          <w:rFonts w:cs="Arial"/>
          <w:szCs w:val="20"/>
        </w:rPr>
        <w:t xml:space="preserve">prispevka </w:t>
      </w:r>
      <w:r w:rsidR="00CB6B9A" w:rsidRPr="0012440C">
        <w:rPr>
          <w:rFonts w:cs="Arial"/>
          <w:szCs w:val="20"/>
        </w:rPr>
        <w:t xml:space="preserve">k </w:t>
      </w:r>
      <w:r w:rsidRPr="0012440C">
        <w:rPr>
          <w:rFonts w:cs="Arial"/>
          <w:szCs w:val="20"/>
        </w:rPr>
        <w:t>zmanjšanj</w:t>
      </w:r>
      <w:r w:rsidR="00CB6B9A" w:rsidRPr="0012440C">
        <w:rPr>
          <w:rFonts w:cs="Arial"/>
          <w:szCs w:val="20"/>
        </w:rPr>
        <w:t>u</w:t>
      </w:r>
      <w:r w:rsidRPr="0012440C">
        <w:rPr>
          <w:rFonts w:cs="Arial"/>
          <w:szCs w:val="20"/>
        </w:rPr>
        <w:t xml:space="preserve"> emisij </w:t>
      </w:r>
      <w:r w:rsidR="00AD5887" w:rsidRPr="0012440C">
        <w:rPr>
          <w:rFonts w:cs="Arial"/>
          <w:szCs w:val="20"/>
        </w:rPr>
        <w:t>TGP</w:t>
      </w:r>
      <w:r w:rsidRPr="0012440C">
        <w:rPr>
          <w:rFonts w:cs="Arial"/>
          <w:szCs w:val="20"/>
        </w:rPr>
        <w:t>.</w:t>
      </w:r>
    </w:p>
    <w:p w14:paraId="4316A6E5" w14:textId="77777777" w:rsidR="005C4423" w:rsidRPr="0012440C" w:rsidRDefault="005C4423" w:rsidP="00CC65EE"/>
    <w:p w14:paraId="64EBC5DF" w14:textId="022B4D18" w:rsidR="00CC65EE" w:rsidRPr="0012440C" w:rsidRDefault="00CC65EE" w:rsidP="00162CB0">
      <w:pPr>
        <w:pStyle w:val="Naslov3"/>
      </w:pPr>
      <w:bookmarkStart w:id="6" w:name="_Toc63826943"/>
      <w:r w:rsidRPr="0012440C">
        <w:t>Ukrepi v gospodarstvu</w:t>
      </w:r>
      <w:bookmarkEnd w:id="6"/>
    </w:p>
    <w:p w14:paraId="301BF48A" w14:textId="77777777" w:rsidR="00162CB0" w:rsidRPr="0012440C" w:rsidRDefault="00162CB0" w:rsidP="00CC65EE"/>
    <w:p w14:paraId="5715305C" w14:textId="5701AD60" w:rsidR="005C4423" w:rsidRPr="0012440C" w:rsidRDefault="005C4423" w:rsidP="005C4423">
      <w:pPr>
        <w:pStyle w:val="Naslov4"/>
      </w:pPr>
      <w:bookmarkStart w:id="7" w:name="_Toc63826944"/>
      <w:r w:rsidRPr="0012440C">
        <w:t>Kritje posrednih stroškov zaradi stroškov emisij toplogrednih plinov</w:t>
      </w:r>
      <w:bookmarkEnd w:id="7"/>
    </w:p>
    <w:p w14:paraId="62ED12E2" w14:textId="77777777" w:rsidR="005C4423" w:rsidRPr="0012440C" w:rsidRDefault="005C4423" w:rsidP="005C4423"/>
    <w:p w14:paraId="3BFA63A9" w14:textId="4998DB8A" w:rsidR="005C4423" w:rsidRPr="0012440C" w:rsidRDefault="005C4423" w:rsidP="005C4423">
      <w:r w:rsidRPr="0012440C">
        <w:t xml:space="preserve">Sredstva so namenjena </w:t>
      </w:r>
      <w:r w:rsidR="00A25571" w:rsidRPr="0012440C">
        <w:t xml:space="preserve">podpori </w:t>
      </w:r>
      <w:r w:rsidR="00716D04" w:rsidRPr="0012440C">
        <w:t>učinkovite rabe električne energije</w:t>
      </w:r>
      <w:r w:rsidR="00E21DC0" w:rsidRPr="0012440C">
        <w:t>.</w:t>
      </w:r>
    </w:p>
    <w:p w14:paraId="0FCE1207" w14:textId="77777777" w:rsidR="005C4423" w:rsidRPr="0012440C" w:rsidRDefault="005C4423" w:rsidP="005C4423"/>
    <w:p w14:paraId="6F9662E4" w14:textId="76652958" w:rsidR="005C4423" w:rsidRPr="0012440C" w:rsidRDefault="005C4423" w:rsidP="005C4423">
      <w:r w:rsidRPr="0012440C">
        <w:t xml:space="preserve">Financira se nadomestilo za kritje posrednih stroškov zaradi stroškov emisij </w:t>
      </w:r>
      <w:r w:rsidR="002D00BB" w:rsidRPr="0012440C">
        <w:t>TGP</w:t>
      </w:r>
      <w:r w:rsidRPr="0012440C">
        <w:t>.</w:t>
      </w:r>
    </w:p>
    <w:p w14:paraId="775CC88D" w14:textId="77777777" w:rsidR="005C4423" w:rsidRPr="0012440C" w:rsidRDefault="005C4423" w:rsidP="005C4423"/>
    <w:p w14:paraId="3D86AFA6" w14:textId="1CD3D7FD" w:rsidR="005C4423" w:rsidRPr="0012440C" w:rsidRDefault="005C4423" w:rsidP="005C4423">
      <w:r w:rsidRPr="0012440C">
        <w:t xml:space="preserve">Upravičenci </w:t>
      </w:r>
      <w:r w:rsidR="00FC6F97" w:rsidRPr="0012440C">
        <w:t xml:space="preserve">do nadomestila za kritje posrednih stroškov zaradi stroškov emisij </w:t>
      </w:r>
      <w:r w:rsidR="002D00BB" w:rsidRPr="0012440C">
        <w:t>TGP</w:t>
      </w:r>
      <w:r w:rsidR="00FC6F97" w:rsidRPr="0012440C">
        <w:t xml:space="preserve"> </w:t>
      </w:r>
      <w:r w:rsidRPr="0012440C">
        <w:t>so upravljavci naprav</w:t>
      </w:r>
      <w:r w:rsidR="004B023B" w:rsidRPr="0012440C">
        <w:t>,</w:t>
      </w:r>
      <w:r w:rsidR="004B023B" w:rsidRPr="0012440C">
        <w:rPr>
          <w:rFonts w:cs="Arial"/>
          <w:color w:val="000000"/>
          <w:szCs w:val="20"/>
        </w:rPr>
        <w:t xml:space="preserve"> ki so v sistemu trgovanja z emisijskimi pravicami</w:t>
      </w:r>
      <w:r w:rsidRPr="0012440C">
        <w:t xml:space="preserve"> v skladu z ZVO-1, ki proizvajajo proizvod iz sektorja ali delov sektorja znotraj sektorja, ki so izpostavljeni resničnemu tveganju premestitve emisij CO</w:t>
      </w:r>
      <w:r w:rsidRPr="0012440C">
        <w:rPr>
          <w:vertAlign w:val="subscript"/>
        </w:rPr>
        <w:t>2</w:t>
      </w:r>
      <w:r w:rsidRPr="0012440C">
        <w:t xml:space="preserve"> iz Priloge</w:t>
      </w:r>
      <w:r w:rsidR="00F64A05" w:rsidRPr="0012440C">
        <w:t> </w:t>
      </w:r>
      <w:r w:rsidRPr="0012440C">
        <w:t xml:space="preserve">I </w:t>
      </w:r>
      <w:r w:rsidR="00F64A05" w:rsidRPr="0012440C">
        <w:t xml:space="preserve">k </w:t>
      </w:r>
      <w:r w:rsidRPr="0012440C">
        <w:t>Sporočil</w:t>
      </w:r>
      <w:r w:rsidR="00F64A05" w:rsidRPr="0012440C">
        <w:t>u</w:t>
      </w:r>
      <w:r w:rsidRPr="0012440C">
        <w:t xml:space="preserve"> Komisije Smernice za nekatere ukrepe državne pomoči v okviru sistema za trgovanje s pravicami do emisije toplogrednih plinov po letu</w:t>
      </w:r>
      <w:r w:rsidR="00891680" w:rsidRPr="0012440C">
        <w:t> </w:t>
      </w:r>
      <w:r w:rsidRPr="0012440C">
        <w:t>2021 (UL</w:t>
      </w:r>
      <w:r w:rsidR="00F64A05" w:rsidRPr="0012440C">
        <w:t> </w:t>
      </w:r>
      <w:r w:rsidRPr="0012440C">
        <w:t>C št.</w:t>
      </w:r>
      <w:r w:rsidR="00F64A05" w:rsidRPr="0012440C">
        <w:t> </w:t>
      </w:r>
      <w:r w:rsidRPr="0012440C">
        <w:t>317 z dne 25.</w:t>
      </w:r>
      <w:r w:rsidR="00891680" w:rsidRPr="0012440C">
        <w:t> 9. </w:t>
      </w:r>
      <w:r w:rsidRPr="0012440C">
        <w:t>2020, str.</w:t>
      </w:r>
      <w:r w:rsidR="00F64A05" w:rsidRPr="0012440C">
        <w:t> </w:t>
      </w:r>
      <w:r w:rsidRPr="0012440C">
        <w:t>5</w:t>
      </w:r>
      <w:r w:rsidR="002C39E4" w:rsidRPr="0012440C">
        <w:t xml:space="preserve">) in </w:t>
      </w:r>
      <w:r w:rsidR="004B023B" w:rsidRPr="0012440C">
        <w:rPr>
          <w:rFonts w:cs="Arial"/>
          <w:color w:val="000000"/>
          <w:szCs w:val="20"/>
        </w:rPr>
        <w:t>ki pri proizvodnji proizvoda uporabljajo električno energijo</w:t>
      </w:r>
      <w:r w:rsidR="003829DC" w:rsidRPr="0012440C">
        <w:rPr>
          <w:rFonts w:cs="Arial"/>
          <w:color w:val="000000"/>
          <w:szCs w:val="20"/>
        </w:rPr>
        <w:t>.</w:t>
      </w:r>
    </w:p>
    <w:p w14:paraId="730D58D4" w14:textId="77777777" w:rsidR="005C4423" w:rsidRPr="0012440C" w:rsidRDefault="005C4423" w:rsidP="005C4423"/>
    <w:p w14:paraId="6215C1F0" w14:textId="698F3F33" w:rsidR="005C4423" w:rsidRPr="0012440C" w:rsidRDefault="005C4423" w:rsidP="005C4423">
      <w:r w:rsidRPr="0012440C">
        <w:t xml:space="preserve">V skladu </w:t>
      </w:r>
      <w:r w:rsidR="007C0F7D" w:rsidRPr="0012440C">
        <w:t>s</w:t>
      </w:r>
      <w:r w:rsidRPr="0012440C">
        <w:t xml:space="preserve"> tretjim odstavkom 129</w:t>
      </w:r>
      <w:r w:rsidR="00053DBA" w:rsidRPr="0012440C">
        <w:t>. </w:t>
      </w:r>
      <w:r w:rsidRPr="0012440C">
        <w:t>člena ZVO-1 bo Vlada RS določila način in pogoje dodelitve nadomestila za kritje posrednih stroškov v korist določenih sektorjev ali delov sektorjev znotraj sektorja, ki so izpostavljeni tveganju premestitve emisij CO</w:t>
      </w:r>
      <w:r w:rsidRPr="0012440C">
        <w:rPr>
          <w:vertAlign w:val="subscript"/>
        </w:rPr>
        <w:t>2</w:t>
      </w:r>
      <w:r w:rsidRPr="0012440C">
        <w:t>. S predpisom bo tudi določen organ, ki bo izvajal ukrep.</w:t>
      </w:r>
    </w:p>
    <w:p w14:paraId="77BDF704" w14:textId="77777777" w:rsidR="005C4423" w:rsidRPr="0012440C" w:rsidRDefault="005C4423" w:rsidP="005C4423"/>
    <w:p w14:paraId="34859F76" w14:textId="79A7A192" w:rsidR="005D2FD2" w:rsidRPr="0012440C" w:rsidRDefault="005C4423" w:rsidP="005C4423">
      <w:r w:rsidRPr="0012440C">
        <w:t xml:space="preserve">Poraba sredstev je </w:t>
      </w:r>
      <w:r w:rsidR="00026FB3" w:rsidRPr="0012440C">
        <w:t xml:space="preserve">v skladu </w:t>
      </w:r>
      <w:r w:rsidRPr="0012440C">
        <w:t>z nameni porabe sredstev iz 13</w:t>
      </w:r>
      <w:r w:rsidR="00716D04" w:rsidRPr="0012440C">
        <w:t>. </w:t>
      </w:r>
      <w:r w:rsidRPr="0012440C">
        <w:t>točke prvega odstavka 129</w:t>
      </w:r>
      <w:r w:rsidR="00716D04" w:rsidRPr="0012440C">
        <w:t>. </w:t>
      </w:r>
      <w:r w:rsidRPr="0012440C">
        <w:t>člena ZVO-1.</w:t>
      </w:r>
    </w:p>
    <w:p w14:paraId="008B7E23" w14:textId="77777777" w:rsidR="005D2FD2" w:rsidRPr="0012440C" w:rsidRDefault="005D2FD2" w:rsidP="005C4423"/>
    <w:p w14:paraId="4DBA44B2" w14:textId="60D26EAA" w:rsidR="005C4423" w:rsidRPr="0012440C" w:rsidRDefault="005C4423" w:rsidP="005C4423">
      <w:r w:rsidRPr="0012440C">
        <w:t xml:space="preserve">Učinki izvedbe ukrepa bodo ovrednoteni </w:t>
      </w:r>
      <w:r w:rsidR="005D2FD2" w:rsidRPr="0012440C">
        <w:t xml:space="preserve">na podlagi </w:t>
      </w:r>
      <w:r w:rsidRPr="0012440C">
        <w:t>ocen</w:t>
      </w:r>
      <w:r w:rsidR="005D2FD2" w:rsidRPr="0012440C">
        <w:t>e</w:t>
      </w:r>
      <w:r w:rsidRPr="0012440C">
        <w:t xml:space="preserve"> zmanjšanja emisij </w:t>
      </w:r>
      <w:r w:rsidR="008E6494" w:rsidRPr="0012440C">
        <w:t>TGP</w:t>
      </w:r>
      <w:r w:rsidRPr="0012440C">
        <w:t xml:space="preserve"> </w:t>
      </w:r>
      <w:r w:rsidR="005D2FD2" w:rsidRPr="0012440C">
        <w:t xml:space="preserve">glede </w:t>
      </w:r>
      <w:r w:rsidR="008E6494" w:rsidRPr="0012440C">
        <w:t xml:space="preserve">na </w:t>
      </w:r>
      <w:r w:rsidR="00704B52" w:rsidRPr="0012440C">
        <w:t>po</w:t>
      </w:r>
      <w:r w:rsidRPr="0012440C">
        <w:t>rab</w:t>
      </w:r>
      <w:r w:rsidR="005D2FD2" w:rsidRPr="0012440C">
        <w:t>o</w:t>
      </w:r>
      <w:r w:rsidRPr="0012440C">
        <w:t xml:space="preserve"> električne energije</w:t>
      </w:r>
      <w:r w:rsidR="00716D04" w:rsidRPr="0012440C">
        <w:t>.</w:t>
      </w:r>
    </w:p>
    <w:p w14:paraId="07E976DC" w14:textId="77777777" w:rsidR="005C4423" w:rsidRPr="0012440C" w:rsidRDefault="005C4423" w:rsidP="00CC65EE"/>
    <w:p w14:paraId="2A0EA04B" w14:textId="6F6E895A" w:rsidR="005C4423" w:rsidRPr="0012440C" w:rsidRDefault="005C4423" w:rsidP="005C4423">
      <w:pPr>
        <w:pStyle w:val="Naslov4"/>
      </w:pPr>
      <w:bookmarkStart w:id="8" w:name="_Toc63826945"/>
      <w:r w:rsidRPr="0012440C">
        <w:t xml:space="preserve">Subvencije za domače in tuje začetne investicije v dejavnosti, pomembne za prehod v </w:t>
      </w:r>
      <w:proofErr w:type="spellStart"/>
      <w:r w:rsidRPr="0012440C">
        <w:t>nizkoogljično</w:t>
      </w:r>
      <w:proofErr w:type="spellEnd"/>
      <w:r w:rsidRPr="0012440C">
        <w:t>, krožno in podnebno odporno gospodarstvo</w:t>
      </w:r>
      <w:bookmarkEnd w:id="8"/>
    </w:p>
    <w:p w14:paraId="0E281525" w14:textId="77777777" w:rsidR="005C4423" w:rsidRPr="0012440C" w:rsidRDefault="005C4423" w:rsidP="005C4423"/>
    <w:p w14:paraId="32BFF340" w14:textId="71EF8A39" w:rsidR="005C4423" w:rsidRPr="0012440C" w:rsidRDefault="005C4423" w:rsidP="005C4423">
      <w:r w:rsidRPr="0012440C">
        <w:t xml:space="preserve">Sredstva so namenjena krepitvi lesnopredelovalne verige </w:t>
      </w:r>
      <w:r w:rsidR="0026335C" w:rsidRPr="0012440C">
        <w:t xml:space="preserve">za </w:t>
      </w:r>
      <w:r w:rsidRPr="0012440C">
        <w:t>proizvodnj</w:t>
      </w:r>
      <w:r w:rsidR="0026335C" w:rsidRPr="0012440C">
        <w:t>o</w:t>
      </w:r>
      <w:r w:rsidRPr="0012440C">
        <w:t xml:space="preserve"> izdelkov iz lesa z visoko dodano vrednostjo.</w:t>
      </w:r>
    </w:p>
    <w:p w14:paraId="08E3AAAE" w14:textId="77777777" w:rsidR="005C4423" w:rsidRPr="0012440C" w:rsidRDefault="005C4423" w:rsidP="005C4423"/>
    <w:p w14:paraId="2117932E" w14:textId="0D969769" w:rsidR="005C4423" w:rsidRPr="0012440C" w:rsidRDefault="005C4423" w:rsidP="005C4423">
      <w:r w:rsidRPr="0012440C">
        <w:t>Sofinancira se naložb</w:t>
      </w:r>
      <w:r w:rsidR="004A0ADD" w:rsidRPr="0012440C">
        <w:t>a</w:t>
      </w:r>
      <w:r w:rsidRPr="0012440C">
        <w:t xml:space="preserve"> v opredmetena in neopredmetena osnovna sredstva v skladu z Uredbo o načinu ugotavljanja pogojev in meril za dodelitev investicijskih spodbud ter pogojev za strateško investicijo (Uradni list RS, št.</w:t>
      </w:r>
      <w:r w:rsidR="00F64A05" w:rsidRPr="0012440C">
        <w:t> </w:t>
      </w:r>
      <w:r w:rsidRPr="0012440C">
        <w:t>47/18</w:t>
      </w:r>
      <w:r w:rsidR="5CF7732B" w:rsidRPr="0012440C">
        <w:t>,</w:t>
      </w:r>
      <w:r w:rsidRPr="0012440C">
        <w:t>191/20</w:t>
      </w:r>
      <w:r w:rsidR="548C974C" w:rsidRPr="0012440C">
        <w:t xml:space="preserve"> in 36/21</w:t>
      </w:r>
      <w:r w:rsidRPr="0012440C">
        <w:t>)</w:t>
      </w:r>
      <w:r w:rsidR="00C63408" w:rsidRPr="0012440C">
        <w:t>.</w:t>
      </w:r>
    </w:p>
    <w:p w14:paraId="20760782" w14:textId="77777777" w:rsidR="005C4423" w:rsidRPr="0012440C" w:rsidRDefault="005C4423" w:rsidP="005C4423"/>
    <w:p w14:paraId="6B0AB7C0" w14:textId="5F07A6FC" w:rsidR="005C4423" w:rsidRPr="0012440C" w:rsidRDefault="005C4423" w:rsidP="005C4423">
      <w:r w:rsidRPr="0012440C">
        <w:t xml:space="preserve">Upravičenci </w:t>
      </w:r>
      <w:r w:rsidR="008E6494" w:rsidRPr="0012440C">
        <w:t xml:space="preserve">do </w:t>
      </w:r>
      <w:r w:rsidR="00B35AB6" w:rsidRPr="0012440C">
        <w:t>sofinanciranja naložbe</w:t>
      </w:r>
      <w:r w:rsidR="008E6494" w:rsidRPr="0012440C">
        <w:t xml:space="preserve"> </w:t>
      </w:r>
      <w:r w:rsidRPr="0012440C">
        <w:t>so investitorji, ki na podlagi 15</w:t>
      </w:r>
      <w:r w:rsidR="00E63982" w:rsidRPr="0012440C">
        <w:t>. </w:t>
      </w:r>
      <w:r w:rsidRPr="0012440C">
        <w:t>člena Zakona o spodbujanju investicij (Uradni list RS, št.</w:t>
      </w:r>
      <w:r w:rsidR="00F64A05" w:rsidRPr="0012440C">
        <w:t> </w:t>
      </w:r>
      <w:r w:rsidRPr="0012440C">
        <w:t>13/18) na Ministrstvo za gospodarski razvoj in tehnologijo (</w:t>
      </w:r>
      <w:r w:rsidR="00891680" w:rsidRPr="0012440C">
        <w:t xml:space="preserve">v nadaljnjem </w:t>
      </w:r>
      <w:r w:rsidR="00891680" w:rsidRPr="0012440C">
        <w:lastRenderedPageBreak/>
        <w:t>besedilu:</w:t>
      </w:r>
      <w:r w:rsidRPr="0012440C">
        <w:t xml:space="preserve"> MGRT) vložijo vlogo za dodelitev subvencije </w:t>
      </w:r>
      <w:r w:rsidR="002C39E4" w:rsidRPr="0012440C">
        <w:t xml:space="preserve">ter </w:t>
      </w:r>
      <w:r w:rsidRPr="0012440C">
        <w:t xml:space="preserve">izpolnjujejo </w:t>
      </w:r>
      <w:r w:rsidR="00026FB3" w:rsidRPr="0012440C">
        <w:t>merila</w:t>
      </w:r>
      <w:r w:rsidRPr="0012440C">
        <w:t xml:space="preserve"> </w:t>
      </w:r>
      <w:r w:rsidR="005D2FD2" w:rsidRPr="0012440C">
        <w:t>za sofinanciranje naložbe iz sredstev Sklada za podnebne spremembe</w:t>
      </w:r>
      <w:r w:rsidR="002C39E4" w:rsidRPr="0012440C">
        <w:t>,</w:t>
      </w:r>
      <w:r w:rsidR="005D2FD2" w:rsidRPr="0012440C">
        <w:t xml:space="preserve"> </w:t>
      </w:r>
      <w:r w:rsidR="00385A1D" w:rsidRPr="0012440C">
        <w:t xml:space="preserve">in sicer </w:t>
      </w:r>
      <w:r w:rsidR="00AF284C" w:rsidRPr="0012440C">
        <w:t xml:space="preserve">če se z naložbo izboljšuje </w:t>
      </w:r>
      <w:r w:rsidRPr="0012440C">
        <w:t>energetsk</w:t>
      </w:r>
      <w:r w:rsidR="00AF284C" w:rsidRPr="0012440C">
        <w:t>a</w:t>
      </w:r>
      <w:r w:rsidRPr="0012440C">
        <w:t xml:space="preserve"> učinkovitosti, </w:t>
      </w:r>
      <w:r w:rsidR="00AF284C" w:rsidRPr="0012440C">
        <w:t xml:space="preserve">zmanjšujejo </w:t>
      </w:r>
      <w:r w:rsidRPr="0012440C">
        <w:t>emisij</w:t>
      </w:r>
      <w:r w:rsidR="00AF284C" w:rsidRPr="0012440C">
        <w:t>e</w:t>
      </w:r>
      <w:r w:rsidRPr="0012440C">
        <w:t xml:space="preserve"> </w:t>
      </w:r>
      <w:r w:rsidR="008E6494" w:rsidRPr="0012440C">
        <w:t>TGP</w:t>
      </w:r>
      <w:r w:rsidRPr="0012440C">
        <w:t xml:space="preserve">, </w:t>
      </w:r>
      <w:r w:rsidR="00AF284C" w:rsidRPr="0012440C">
        <w:t xml:space="preserve">če </w:t>
      </w:r>
      <w:r w:rsidR="002C39E4" w:rsidRPr="0012440C">
        <w:t xml:space="preserve">ima </w:t>
      </w:r>
      <w:r w:rsidR="00AF284C" w:rsidRPr="0012440C">
        <w:t xml:space="preserve">investitor vzpostavljen sistem </w:t>
      </w:r>
      <w:proofErr w:type="spellStart"/>
      <w:r w:rsidRPr="0012440C">
        <w:t>okoljskega</w:t>
      </w:r>
      <w:proofErr w:type="spellEnd"/>
      <w:r w:rsidRPr="0012440C">
        <w:t xml:space="preserve"> odgovornega ravnanja </w:t>
      </w:r>
      <w:r w:rsidR="002C39E4" w:rsidRPr="0012440C">
        <w:t xml:space="preserve">in </w:t>
      </w:r>
      <w:r w:rsidR="00053DBA" w:rsidRPr="0012440C">
        <w:t xml:space="preserve">če </w:t>
      </w:r>
      <w:r w:rsidR="00CB14EC" w:rsidRPr="0012440C">
        <w:t xml:space="preserve">je naložba pripravljena za </w:t>
      </w:r>
      <w:r w:rsidRPr="0012440C">
        <w:t>izvedb</w:t>
      </w:r>
      <w:r w:rsidR="00CB14EC" w:rsidRPr="0012440C">
        <w:t>o</w:t>
      </w:r>
      <w:r w:rsidRPr="0012440C">
        <w:t>.</w:t>
      </w:r>
    </w:p>
    <w:p w14:paraId="1538436E" w14:textId="77777777" w:rsidR="005C4423" w:rsidRPr="0012440C" w:rsidRDefault="005C4423" w:rsidP="005C4423"/>
    <w:p w14:paraId="2A7F7E0C" w14:textId="48FD607E" w:rsidR="005C4423" w:rsidRPr="0012440C" w:rsidRDefault="005C4423" w:rsidP="005C4423">
      <w:r w:rsidRPr="0012440C">
        <w:t>Ukrep izvaja</w:t>
      </w:r>
      <w:r w:rsidR="008E6494" w:rsidRPr="0012440C">
        <w:t xml:space="preserve"> MGRT </w:t>
      </w:r>
      <w:r w:rsidRPr="0012440C">
        <w:t xml:space="preserve">na </w:t>
      </w:r>
      <w:r w:rsidR="00211874" w:rsidRPr="0012440C">
        <w:t xml:space="preserve">podlagi </w:t>
      </w:r>
      <w:r w:rsidRPr="0012440C">
        <w:t>sporazuma</w:t>
      </w:r>
      <w:r w:rsidR="008E6494" w:rsidRPr="0012440C">
        <w:t xml:space="preserve"> z MOP</w:t>
      </w:r>
      <w:r w:rsidRPr="0012440C">
        <w:t>.</w:t>
      </w:r>
    </w:p>
    <w:p w14:paraId="781356D7" w14:textId="77777777" w:rsidR="005C4423" w:rsidRPr="0012440C" w:rsidRDefault="005C4423" w:rsidP="005C4423"/>
    <w:p w14:paraId="7BE46BD8" w14:textId="129A455D" w:rsidR="005D2FD2" w:rsidRPr="0012440C" w:rsidRDefault="005C4423" w:rsidP="005C4423">
      <w:r w:rsidRPr="0012440C">
        <w:t xml:space="preserve">Poraba sredstev je </w:t>
      </w:r>
      <w:r w:rsidR="00026FB3" w:rsidRPr="0012440C">
        <w:t xml:space="preserve">v skladu </w:t>
      </w:r>
      <w:r w:rsidRPr="0012440C">
        <w:t xml:space="preserve">z nameni porabe sredstev iz </w:t>
      </w:r>
      <w:r w:rsidR="00CF438A" w:rsidRPr="0012440C">
        <w:t>1</w:t>
      </w:r>
      <w:r w:rsidR="00053DBA" w:rsidRPr="0012440C">
        <w:t>. i</w:t>
      </w:r>
      <w:r w:rsidR="00CF438A" w:rsidRPr="0012440C">
        <w:t xml:space="preserve">n </w:t>
      </w:r>
      <w:r w:rsidR="005071CC" w:rsidRPr="0012440C">
        <w:t>3</w:t>
      </w:r>
      <w:r w:rsidR="00053DBA" w:rsidRPr="0012440C">
        <w:t>. </w:t>
      </w:r>
      <w:r w:rsidRPr="0012440C">
        <w:t>točke prvega odstavka 129</w:t>
      </w:r>
      <w:r w:rsidR="00053DBA" w:rsidRPr="0012440C">
        <w:t>. </w:t>
      </w:r>
      <w:r w:rsidRPr="0012440C">
        <w:t>člena ZVO-1.</w:t>
      </w:r>
    </w:p>
    <w:p w14:paraId="74CD2293" w14:textId="77777777" w:rsidR="005D2FD2" w:rsidRPr="0012440C" w:rsidRDefault="005D2FD2" w:rsidP="005C4423"/>
    <w:p w14:paraId="18F7770F" w14:textId="70D0CEAB" w:rsidR="005C4423" w:rsidRPr="0012440C" w:rsidRDefault="005C4423" w:rsidP="005C4423">
      <w:r w:rsidRPr="0012440C">
        <w:t xml:space="preserve">Učinki izvedbe ukrepa bodo ovrednoteni </w:t>
      </w:r>
      <w:r w:rsidR="00385A1D" w:rsidRPr="0012440C">
        <w:t xml:space="preserve">na podlagi </w:t>
      </w:r>
      <w:r w:rsidRPr="0012440C">
        <w:t>prikaz</w:t>
      </w:r>
      <w:r w:rsidR="00385A1D" w:rsidRPr="0012440C">
        <w:t>a</w:t>
      </w:r>
      <w:r w:rsidRPr="0012440C">
        <w:t xml:space="preserve"> zmanjšanja porabe energije na enoto </w:t>
      </w:r>
      <w:r w:rsidR="006F779D" w:rsidRPr="0012440C">
        <w:t xml:space="preserve">proizvedenega </w:t>
      </w:r>
      <w:r w:rsidRPr="0012440C">
        <w:t xml:space="preserve">proizvoda </w:t>
      </w:r>
      <w:r w:rsidR="002C39E4" w:rsidRPr="0012440C">
        <w:t xml:space="preserve">in </w:t>
      </w:r>
      <w:r w:rsidR="0035279A" w:rsidRPr="0012440C">
        <w:t xml:space="preserve">zmanjšanja </w:t>
      </w:r>
      <w:r w:rsidRPr="0012440C">
        <w:t xml:space="preserve">emisij </w:t>
      </w:r>
      <w:r w:rsidR="006F779D" w:rsidRPr="0012440C">
        <w:t xml:space="preserve">TGP </w:t>
      </w:r>
      <w:r w:rsidRPr="0012440C">
        <w:t xml:space="preserve">iz zgorevanja fosilnih goriv, ki nastanejo pri proizvodnji proizvoda in pri pripravi toplote </w:t>
      </w:r>
      <w:r w:rsidR="00385A1D" w:rsidRPr="0012440C">
        <w:t xml:space="preserve">ali </w:t>
      </w:r>
      <w:r w:rsidRPr="0012440C">
        <w:t>hladu za ogrevanje proizvodnih in poslovnih prostorov.</w:t>
      </w:r>
    </w:p>
    <w:p w14:paraId="689F4527" w14:textId="77777777" w:rsidR="005C4423" w:rsidRPr="0012440C" w:rsidRDefault="005C4423" w:rsidP="005C4423"/>
    <w:p w14:paraId="412CC6AE" w14:textId="12264800" w:rsidR="005C4423" w:rsidRPr="0012440C" w:rsidRDefault="005C4423" w:rsidP="005C4423">
      <w:pPr>
        <w:pStyle w:val="Naslov4"/>
      </w:pPr>
      <w:bookmarkStart w:id="9" w:name="_Toc63826946"/>
      <w:r w:rsidRPr="0012440C">
        <w:t xml:space="preserve">Podpora prehodu v krožno, </w:t>
      </w:r>
      <w:proofErr w:type="spellStart"/>
      <w:r w:rsidRPr="0012440C">
        <w:t>nizkoogljično</w:t>
      </w:r>
      <w:proofErr w:type="spellEnd"/>
      <w:r w:rsidRPr="0012440C">
        <w:t xml:space="preserve"> in podnebno odporno gospodarstvo</w:t>
      </w:r>
      <w:bookmarkEnd w:id="9"/>
    </w:p>
    <w:p w14:paraId="6DCECF0F" w14:textId="77777777" w:rsidR="005C4423" w:rsidRPr="0012440C" w:rsidRDefault="005C4423" w:rsidP="005C4423"/>
    <w:p w14:paraId="31EA6816" w14:textId="15956697" w:rsidR="005C4423" w:rsidRPr="0012440C" w:rsidRDefault="005A0D63" w:rsidP="005C4423">
      <w:r w:rsidRPr="0012440C">
        <w:rPr>
          <w:rFonts w:cs="Arial"/>
          <w:color w:val="000000"/>
          <w:szCs w:val="20"/>
        </w:rPr>
        <w:t>Sredstva so namenjena izboljšanju snovne, energijske in emisijske učinkovitosti gospodarstva v povezavi s proizvodnjo novih trajnostno naravnanih izdelkov</w:t>
      </w:r>
      <w:r w:rsidR="002C39E4" w:rsidRPr="0012440C">
        <w:rPr>
          <w:rFonts w:cs="Arial"/>
          <w:color w:val="000000"/>
          <w:szCs w:val="20"/>
        </w:rPr>
        <w:t xml:space="preserve"> ter </w:t>
      </w:r>
      <w:r w:rsidRPr="0012440C">
        <w:rPr>
          <w:rFonts w:cs="Arial"/>
          <w:color w:val="000000"/>
          <w:szCs w:val="20"/>
        </w:rPr>
        <w:t>vpeljavo novih in/ali izboljšanih storitev ali poslovnih modelov</w:t>
      </w:r>
      <w:r w:rsidR="005C4423" w:rsidRPr="0012440C">
        <w:t>.</w:t>
      </w:r>
    </w:p>
    <w:p w14:paraId="08A7F4BA" w14:textId="77777777" w:rsidR="005C4423" w:rsidRPr="0012440C" w:rsidRDefault="005C4423" w:rsidP="005C4423"/>
    <w:p w14:paraId="2E644A27" w14:textId="77777777" w:rsidR="005C4423" w:rsidRPr="0012440C" w:rsidRDefault="005C4423" w:rsidP="005C4423">
      <w:r w:rsidRPr="0012440C">
        <w:t>Sofinancira se nakup opredmetenih in neopredmetenih osnovnih sredstev.</w:t>
      </w:r>
    </w:p>
    <w:p w14:paraId="587D980D" w14:textId="77777777" w:rsidR="005C4423" w:rsidRPr="0012440C" w:rsidRDefault="005C4423" w:rsidP="005C4423"/>
    <w:p w14:paraId="653F1B6A" w14:textId="11B6BDE0" w:rsidR="005C4423" w:rsidRPr="0012440C" w:rsidRDefault="005C4423" w:rsidP="005C4423">
      <w:r w:rsidRPr="0012440C">
        <w:t>Upravičenci</w:t>
      </w:r>
      <w:r w:rsidR="004A0ADD" w:rsidRPr="0012440C">
        <w:t xml:space="preserve"> do porabe sredstev</w:t>
      </w:r>
      <w:r w:rsidRPr="0012440C">
        <w:t xml:space="preserve"> so pravne ali fizične osebe, ki izvajajo gospodarsko dejavnost na območju Republike Slovenije in so organizirane kot gospodarske družbe, samostojni podjetniki posamezniki ali zadruge z omejeno odgovornostjo, ki se prijavijo na javni razpis </w:t>
      </w:r>
      <w:r w:rsidR="002C39E4" w:rsidRPr="0012440C">
        <w:t xml:space="preserve">in </w:t>
      </w:r>
      <w:r w:rsidRPr="0012440C">
        <w:t>izpolnjujejo pogoje javnega razpisa, ki ga v Uradnem listu RS objavi Javna agencija Republike Slovenije za spodbujanje podjetništva, internacionalizacije, tujih investicij in tehnologije (</w:t>
      </w:r>
      <w:r w:rsidR="00891680" w:rsidRPr="0012440C">
        <w:t>v nadaljnjem besedilu:</w:t>
      </w:r>
      <w:r w:rsidRPr="0012440C">
        <w:t xml:space="preserve"> SPIRIT).</w:t>
      </w:r>
    </w:p>
    <w:p w14:paraId="410B928A" w14:textId="77777777" w:rsidR="005C4423" w:rsidRPr="0012440C" w:rsidRDefault="005C4423" w:rsidP="005C4423"/>
    <w:p w14:paraId="74019A96" w14:textId="6C9BA463" w:rsidR="005C4423" w:rsidRPr="0012440C" w:rsidRDefault="005C4423" w:rsidP="005C4423">
      <w:r w:rsidRPr="0012440C">
        <w:t>Ukrep izvaja</w:t>
      </w:r>
      <w:r w:rsidR="004A0ADD" w:rsidRPr="0012440C">
        <w:t xml:space="preserve"> SPIRIT </w:t>
      </w:r>
      <w:r w:rsidRPr="0012440C">
        <w:t xml:space="preserve">na </w:t>
      </w:r>
      <w:r w:rsidR="00211874" w:rsidRPr="0012440C">
        <w:t xml:space="preserve">podlagi </w:t>
      </w:r>
      <w:r w:rsidR="002D00A0" w:rsidRPr="0012440C">
        <w:t>pogodbe</w:t>
      </w:r>
      <w:r w:rsidR="004A0ADD" w:rsidRPr="0012440C">
        <w:t xml:space="preserve"> z MOP</w:t>
      </w:r>
      <w:r w:rsidR="002D00A0" w:rsidRPr="0012440C">
        <w:t>.</w:t>
      </w:r>
    </w:p>
    <w:p w14:paraId="7C946041" w14:textId="77777777" w:rsidR="005C4423" w:rsidRPr="0012440C" w:rsidRDefault="005C4423" w:rsidP="005C4423"/>
    <w:p w14:paraId="66B20934" w14:textId="3F2AEB8F" w:rsidR="00385A1D" w:rsidRPr="0012440C" w:rsidRDefault="005C4423" w:rsidP="005C4423">
      <w:r w:rsidRPr="0012440C">
        <w:t xml:space="preserve">Poraba sredstev je </w:t>
      </w:r>
      <w:r w:rsidR="00211874" w:rsidRPr="0012440C">
        <w:t xml:space="preserve">v skladu </w:t>
      </w:r>
      <w:r w:rsidRPr="0012440C">
        <w:t xml:space="preserve">z nameni porabe sredstev iz </w:t>
      </w:r>
      <w:r w:rsidR="005071CC" w:rsidRPr="0012440C">
        <w:t>3</w:t>
      </w:r>
      <w:r w:rsidR="00053DBA" w:rsidRPr="0012440C">
        <w:t>. </w:t>
      </w:r>
      <w:r w:rsidRPr="0012440C">
        <w:t>točke prvega odstavka 129</w:t>
      </w:r>
      <w:r w:rsidR="005A0D63" w:rsidRPr="0012440C">
        <w:t>. </w:t>
      </w:r>
      <w:r w:rsidRPr="0012440C">
        <w:t>člena ZVO-1.</w:t>
      </w:r>
    </w:p>
    <w:p w14:paraId="4F2E9169" w14:textId="77777777" w:rsidR="00385A1D" w:rsidRPr="0012440C" w:rsidRDefault="00385A1D" w:rsidP="005C4423"/>
    <w:p w14:paraId="633D8FE1" w14:textId="29FE6932" w:rsidR="005C4423" w:rsidRPr="0012440C" w:rsidRDefault="005C4423" w:rsidP="005C4423">
      <w:r w:rsidRPr="0012440C">
        <w:t xml:space="preserve">Učinki izvedbe ukrepa </w:t>
      </w:r>
      <w:r w:rsidR="00211874" w:rsidRPr="0012440C">
        <w:t xml:space="preserve">bodo ovrednoteni </w:t>
      </w:r>
      <w:r w:rsidRPr="0012440C">
        <w:t xml:space="preserve">na </w:t>
      </w:r>
      <w:r w:rsidR="00385A1D" w:rsidRPr="0012440C">
        <w:t xml:space="preserve">podlagi </w:t>
      </w:r>
      <w:r w:rsidRPr="0012440C">
        <w:t>analize učinkov po dejavnostih in projektih s podobnimi vsebinami.</w:t>
      </w:r>
    </w:p>
    <w:p w14:paraId="22818581" w14:textId="77777777" w:rsidR="005C4423" w:rsidRPr="0012440C" w:rsidRDefault="005C4423" w:rsidP="00CC65EE"/>
    <w:p w14:paraId="6B72B7BE" w14:textId="559999E9" w:rsidR="00CC65EE" w:rsidRPr="0012440C" w:rsidRDefault="00CC65EE" w:rsidP="00162CB0">
      <w:pPr>
        <w:pStyle w:val="Naslov2"/>
      </w:pPr>
      <w:bookmarkStart w:id="10" w:name="_Toc63826947"/>
      <w:r w:rsidRPr="0012440C">
        <w:t>Obnovljivi viri energije</w:t>
      </w:r>
      <w:bookmarkEnd w:id="10"/>
    </w:p>
    <w:p w14:paraId="3B811AD0" w14:textId="77777777" w:rsidR="00162CB0" w:rsidRPr="0012440C" w:rsidRDefault="00162CB0" w:rsidP="00CC65EE"/>
    <w:p w14:paraId="6B3C90AA" w14:textId="77777777" w:rsidR="00B1078A" w:rsidRPr="0012440C" w:rsidRDefault="00B1078A" w:rsidP="00B1078A">
      <w:pPr>
        <w:pStyle w:val="Naslov3"/>
      </w:pPr>
      <w:bookmarkStart w:id="11" w:name="_Toc63826948"/>
      <w:r w:rsidRPr="0012440C">
        <w:t>Izgradnja dela ureditev HE Mokrice</w:t>
      </w:r>
      <w:bookmarkEnd w:id="11"/>
    </w:p>
    <w:p w14:paraId="0D86C851" w14:textId="77777777" w:rsidR="00B1078A" w:rsidRPr="0012440C" w:rsidRDefault="00B1078A" w:rsidP="00B1078A">
      <w:pPr>
        <w:rPr>
          <w:rFonts w:cs="Arial"/>
        </w:rPr>
      </w:pPr>
    </w:p>
    <w:p w14:paraId="06BF76F7" w14:textId="2A9F0288" w:rsidR="00B1078A" w:rsidRPr="0012440C" w:rsidRDefault="00B1078A" w:rsidP="00B1078A">
      <w:r w:rsidRPr="0012440C">
        <w:rPr>
          <w:rFonts w:cs="Arial"/>
        </w:rPr>
        <w:t xml:space="preserve">Sredstva so namenjena </w:t>
      </w:r>
      <w:r w:rsidR="00D067CA" w:rsidRPr="0012440C">
        <w:rPr>
          <w:rFonts w:cs="Arial"/>
        </w:rPr>
        <w:t>izvedbi</w:t>
      </w:r>
      <w:r w:rsidR="00EC7137" w:rsidRPr="0012440C">
        <w:rPr>
          <w:rFonts w:cs="Arial"/>
        </w:rPr>
        <w:t xml:space="preserve"> novih in nadomestnih sonaravnih in naravovarstvenih ukrepov</w:t>
      </w:r>
      <w:r w:rsidR="00645687" w:rsidRPr="0012440C">
        <w:rPr>
          <w:rFonts w:cs="Arial"/>
        </w:rPr>
        <w:t xml:space="preserve"> </w:t>
      </w:r>
      <w:r w:rsidR="00EC7137" w:rsidRPr="0012440C">
        <w:rPr>
          <w:rFonts w:cs="Arial"/>
        </w:rPr>
        <w:t>v območju N</w:t>
      </w:r>
      <w:r w:rsidR="00FE2E0C" w:rsidRPr="0012440C">
        <w:rPr>
          <w:rFonts w:cs="Arial"/>
        </w:rPr>
        <w:t xml:space="preserve">atura </w:t>
      </w:r>
      <w:r w:rsidR="00EC7137" w:rsidRPr="0012440C">
        <w:rPr>
          <w:rFonts w:cs="Arial"/>
        </w:rPr>
        <w:t>2000</w:t>
      </w:r>
      <w:r w:rsidR="00F9397C" w:rsidRPr="0012440C">
        <w:rPr>
          <w:rFonts w:cs="Arial"/>
        </w:rPr>
        <w:t xml:space="preserve"> v okviru izgradnje dela ureditve </w:t>
      </w:r>
      <w:r w:rsidR="00211874" w:rsidRPr="0012440C">
        <w:rPr>
          <w:rFonts w:cs="Arial"/>
        </w:rPr>
        <w:t>hidroelektrarne Mokrice (</w:t>
      </w:r>
      <w:r w:rsidR="00891680" w:rsidRPr="0012440C">
        <w:rPr>
          <w:rFonts w:cs="Arial"/>
        </w:rPr>
        <w:t>v nadaljnjem besedilu:</w:t>
      </w:r>
      <w:r w:rsidR="00211874" w:rsidRPr="0012440C">
        <w:rPr>
          <w:rFonts w:cs="Arial"/>
        </w:rPr>
        <w:t xml:space="preserve"> </w:t>
      </w:r>
      <w:r w:rsidR="00F9397C" w:rsidRPr="0012440C">
        <w:rPr>
          <w:rFonts w:cs="Arial"/>
        </w:rPr>
        <w:t>HE Mokrice</w:t>
      </w:r>
      <w:r w:rsidR="00211874" w:rsidRPr="0012440C">
        <w:rPr>
          <w:rFonts w:cs="Arial"/>
        </w:rPr>
        <w:t>)</w:t>
      </w:r>
      <w:r w:rsidR="00F9397C" w:rsidRPr="0012440C">
        <w:rPr>
          <w:rFonts w:cs="Arial"/>
        </w:rPr>
        <w:t>.</w:t>
      </w:r>
    </w:p>
    <w:p w14:paraId="7A43834C" w14:textId="77777777" w:rsidR="00B1078A" w:rsidRPr="0012440C" w:rsidRDefault="00B1078A" w:rsidP="00B1078A"/>
    <w:p w14:paraId="0B10E2D7" w14:textId="1B966201" w:rsidR="00B1078A" w:rsidRPr="0012440C" w:rsidRDefault="00B1078A" w:rsidP="0A5316D6">
      <w:pPr>
        <w:rPr>
          <w:rFonts w:eastAsia="Calibri" w:cs="Arial"/>
          <w:lang w:eastAsia="sl-SI"/>
        </w:rPr>
      </w:pPr>
      <w:r w:rsidRPr="0012440C">
        <w:rPr>
          <w:rFonts w:eastAsia="Calibri" w:cs="Arial"/>
          <w:lang w:eastAsia="sl-SI"/>
        </w:rPr>
        <w:t>Financira</w:t>
      </w:r>
      <w:r w:rsidR="002C39E4" w:rsidRPr="0012440C">
        <w:rPr>
          <w:rFonts w:eastAsia="Calibri" w:cs="Arial"/>
          <w:lang w:eastAsia="sl-SI"/>
        </w:rPr>
        <w:t>jo</w:t>
      </w:r>
      <w:r w:rsidRPr="0012440C">
        <w:rPr>
          <w:rFonts w:eastAsia="Calibri" w:cs="Arial"/>
          <w:lang w:eastAsia="sl-SI"/>
        </w:rPr>
        <w:t xml:space="preserve"> se izgradnja nedeljive infrastrukture v obsegu gradnje akumulacijskega bazena, rekonstrukcija in izgradnja nasipov in brežin ter izvedba ureditve podslapja HE Mokrice, izgradnja uredit</w:t>
      </w:r>
      <w:r w:rsidR="00CF438A" w:rsidRPr="0012440C">
        <w:rPr>
          <w:rFonts w:eastAsia="Calibri" w:cs="Arial"/>
          <w:lang w:eastAsia="sl-SI"/>
        </w:rPr>
        <w:t>v</w:t>
      </w:r>
      <w:r w:rsidRPr="0012440C">
        <w:rPr>
          <w:rFonts w:eastAsia="Calibri" w:cs="Arial"/>
          <w:lang w:eastAsia="sl-SI"/>
        </w:rPr>
        <w:t>e vodne infrastrukture na pritokih bazena na območju D</w:t>
      </w:r>
      <w:r w:rsidR="00211874" w:rsidRPr="0012440C">
        <w:rPr>
          <w:rFonts w:eastAsia="Calibri" w:cs="Arial"/>
          <w:lang w:eastAsia="sl-SI"/>
        </w:rPr>
        <w:t xml:space="preserve">ržavnega prostorskega načrta </w:t>
      </w:r>
      <w:r w:rsidRPr="0012440C">
        <w:rPr>
          <w:rFonts w:eastAsia="Calibri" w:cs="Arial"/>
          <w:lang w:eastAsia="sl-SI"/>
        </w:rPr>
        <w:t xml:space="preserve">za HE Mokrice </w:t>
      </w:r>
      <w:r w:rsidR="00211874" w:rsidRPr="0012440C">
        <w:rPr>
          <w:rFonts w:eastAsia="Calibri" w:cs="Arial"/>
          <w:lang w:eastAsia="sl-SI"/>
        </w:rPr>
        <w:t>(</w:t>
      </w:r>
      <w:r w:rsidR="00891680" w:rsidRPr="0012440C">
        <w:rPr>
          <w:rFonts w:eastAsia="Calibri" w:cs="Arial"/>
          <w:lang w:eastAsia="sl-SI"/>
        </w:rPr>
        <w:t>v nadaljnjem besedilu:</w:t>
      </w:r>
      <w:r w:rsidR="00211874" w:rsidRPr="0012440C">
        <w:rPr>
          <w:rFonts w:eastAsia="Calibri" w:cs="Arial"/>
          <w:lang w:eastAsia="sl-SI"/>
        </w:rPr>
        <w:t xml:space="preserve"> DPN za HE Mokrice) </w:t>
      </w:r>
      <w:r w:rsidR="002C39E4" w:rsidRPr="0012440C">
        <w:rPr>
          <w:rFonts w:eastAsia="Calibri" w:cs="Arial"/>
          <w:lang w:eastAsia="sl-SI"/>
        </w:rPr>
        <w:t xml:space="preserve">in </w:t>
      </w:r>
      <w:r w:rsidRPr="0012440C">
        <w:rPr>
          <w:rFonts w:eastAsia="Calibri" w:cs="Arial"/>
          <w:lang w:eastAsia="sl-SI"/>
        </w:rPr>
        <w:t>druge manjše ureditve na vodotokih, izgradnja uredit</w:t>
      </w:r>
      <w:r w:rsidR="00CF438A" w:rsidRPr="0012440C">
        <w:rPr>
          <w:rFonts w:eastAsia="Calibri" w:cs="Arial"/>
          <w:lang w:eastAsia="sl-SI"/>
        </w:rPr>
        <w:t>v</w:t>
      </w:r>
      <w:r w:rsidRPr="0012440C">
        <w:rPr>
          <w:rFonts w:eastAsia="Calibri" w:cs="Arial"/>
          <w:lang w:eastAsia="sl-SI"/>
        </w:rPr>
        <w:t>e vodne infrastrukture na zalednih območjih, k</w:t>
      </w:r>
      <w:r w:rsidR="00211874" w:rsidRPr="0012440C">
        <w:rPr>
          <w:rFonts w:eastAsia="Calibri" w:cs="Arial"/>
          <w:lang w:eastAsia="sl-SI"/>
        </w:rPr>
        <w:t>i jih</w:t>
      </w:r>
      <w:r w:rsidRPr="0012440C">
        <w:rPr>
          <w:rFonts w:eastAsia="Calibri" w:cs="Arial"/>
          <w:lang w:eastAsia="sl-SI"/>
        </w:rPr>
        <w:t xml:space="preserve"> je </w:t>
      </w:r>
      <w:r w:rsidR="002C39E4" w:rsidRPr="0012440C">
        <w:rPr>
          <w:rFonts w:eastAsia="Calibri" w:cs="Arial"/>
          <w:lang w:eastAsia="sl-SI"/>
        </w:rPr>
        <w:t xml:space="preserve">treba </w:t>
      </w:r>
      <w:r w:rsidRPr="0012440C">
        <w:rPr>
          <w:rFonts w:eastAsia="Calibri" w:cs="Arial"/>
          <w:lang w:eastAsia="sl-SI"/>
        </w:rPr>
        <w:t>protipoplavno urediti,</w:t>
      </w:r>
      <w:r w:rsidR="002C39E4" w:rsidRPr="0012440C">
        <w:rPr>
          <w:rFonts w:eastAsia="Calibri" w:cs="Arial"/>
          <w:lang w:eastAsia="sl-SI"/>
        </w:rPr>
        <w:t xml:space="preserve"> ter</w:t>
      </w:r>
      <w:r w:rsidRPr="0012440C">
        <w:rPr>
          <w:rFonts w:eastAsia="Calibri" w:cs="Arial"/>
          <w:lang w:eastAsia="sl-SI"/>
        </w:rPr>
        <w:t xml:space="preserve"> izvedba sanacije in odprave negativnih vplivov na obstoječo infrastrukturo (vodno, državno, lokalno, drugo infrastrukturno) na območju DPN za HE Mokrice, rekonstrukcija lokalne cestne infrastrukture za potrebe odprave vplivov izgradnje ureditev na območju HE Mokrice </w:t>
      </w:r>
      <w:r w:rsidR="002C39E4" w:rsidRPr="0012440C">
        <w:rPr>
          <w:rFonts w:eastAsia="Calibri" w:cs="Arial"/>
          <w:lang w:eastAsia="sl-SI"/>
        </w:rPr>
        <w:t xml:space="preserve">in </w:t>
      </w:r>
      <w:r w:rsidRPr="0012440C">
        <w:rPr>
          <w:rFonts w:eastAsia="Calibri" w:cs="Arial"/>
          <w:lang w:eastAsia="sl-SI"/>
        </w:rPr>
        <w:t xml:space="preserve">za potrebe dostopov gradnje ureditev na obravnavanem območju, izvedba vseh sonaravnih ureditev, odprave negativnih posledic gradnje na okolje ter izvedba vseh potrebnih sonaravnih in naravovarstvenih ukrepov na obravnavanem območju. </w:t>
      </w:r>
    </w:p>
    <w:p w14:paraId="21DAF8B2" w14:textId="77777777" w:rsidR="00B1078A" w:rsidRPr="0012440C" w:rsidRDefault="00B1078A" w:rsidP="00B1078A"/>
    <w:p w14:paraId="68838D0B" w14:textId="733A8D29" w:rsidR="00B1078A" w:rsidRPr="0012440C" w:rsidRDefault="00B1078A" w:rsidP="00B1078A">
      <w:pPr>
        <w:rPr>
          <w:rFonts w:cs="Arial"/>
        </w:rPr>
      </w:pPr>
      <w:r w:rsidRPr="0012440C">
        <w:rPr>
          <w:rFonts w:cs="Arial"/>
          <w:iCs/>
          <w:szCs w:val="20"/>
        </w:rPr>
        <w:t xml:space="preserve">Ukrep </w:t>
      </w:r>
      <w:r w:rsidR="004A0ADD" w:rsidRPr="0012440C">
        <w:rPr>
          <w:rFonts w:cs="Arial"/>
          <w:iCs/>
          <w:szCs w:val="20"/>
        </w:rPr>
        <w:t xml:space="preserve">izvaja </w:t>
      </w:r>
      <w:r w:rsidRPr="0012440C">
        <w:rPr>
          <w:rFonts w:cs="Arial"/>
          <w:iCs/>
          <w:szCs w:val="20"/>
        </w:rPr>
        <w:t>INFRA, izvajanje investicijske dejavnosti</w:t>
      </w:r>
      <w:r w:rsidR="00891680" w:rsidRPr="0012440C">
        <w:rPr>
          <w:rFonts w:cs="Arial"/>
          <w:iCs/>
          <w:szCs w:val="20"/>
        </w:rPr>
        <w:t>,</w:t>
      </w:r>
      <w:r w:rsidRPr="0012440C">
        <w:rPr>
          <w:rFonts w:cs="Arial"/>
          <w:iCs/>
          <w:szCs w:val="20"/>
        </w:rPr>
        <w:t xml:space="preserve"> d.</w:t>
      </w:r>
      <w:r w:rsidR="00891680" w:rsidRPr="0012440C">
        <w:rPr>
          <w:rFonts w:cs="Arial"/>
          <w:iCs/>
          <w:szCs w:val="20"/>
        </w:rPr>
        <w:t> </w:t>
      </w:r>
      <w:r w:rsidRPr="0012440C">
        <w:rPr>
          <w:rFonts w:cs="Arial"/>
          <w:iCs/>
          <w:szCs w:val="20"/>
        </w:rPr>
        <w:t>o.</w:t>
      </w:r>
      <w:r w:rsidR="00891680" w:rsidRPr="0012440C">
        <w:rPr>
          <w:rFonts w:cs="Arial"/>
          <w:iCs/>
          <w:szCs w:val="20"/>
        </w:rPr>
        <w:t> </w:t>
      </w:r>
      <w:r w:rsidRPr="0012440C">
        <w:rPr>
          <w:rFonts w:cs="Arial"/>
          <w:iCs/>
          <w:szCs w:val="20"/>
        </w:rPr>
        <w:t>o.</w:t>
      </w:r>
      <w:r w:rsidR="002C39E4" w:rsidRPr="0012440C">
        <w:rPr>
          <w:rFonts w:cs="Arial"/>
          <w:iCs/>
          <w:szCs w:val="20"/>
        </w:rPr>
        <w:t>,</w:t>
      </w:r>
      <w:r w:rsidR="004A0ADD" w:rsidRPr="0012440C">
        <w:rPr>
          <w:rFonts w:cs="Arial"/>
          <w:iCs/>
          <w:szCs w:val="20"/>
        </w:rPr>
        <w:t xml:space="preserve"> (</w:t>
      </w:r>
      <w:r w:rsidR="00891680" w:rsidRPr="0012440C">
        <w:rPr>
          <w:rFonts w:cs="Arial"/>
          <w:iCs/>
          <w:szCs w:val="20"/>
        </w:rPr>
        <w:t>v nadaljnjem besedilu:</w:t>
      </w:r>
      <w:r w:rsidR="004A0ADD" w:rsidRPr="0012440C">
        <w:rPr>
          <w:rFonts w:cs="Arial"/>
          <w:iCs/>
          <w:szCs w:val="20"/>
        </w:rPr>
        <w:t xml:space="preserve"> INFRA)</w:t>
      </w:r>
      <w:r w:rsidRPr="0012440C">
        <w:rPr>
          <w:rFonts w:cs="Arial"/>
          <w:iCs/>
          <w:szCs w:val="20"/>
        </w:rPr>
        <w:t xml:space="preserve"> </w:t>
      </w:r>
      <w:r w:rsidR="00211874" w:rsidRPr="0012440C">
        <w:rPr>
          <w:rFonts w:cs="Arial"/>
          <w:iCs/>
          <w:szCs w:val="20"/>
        </w:rPr>
        <w:t>na podlagi</w:t>
      </w:r>
      <w:r w:rsidRPr="0012440C">
        <w:rPr>
          <w:rFonts w:cs="Arial"/>
          <w:iCs/>
          <w:szCs w:val="20"/>
        </w:rPr>
        <w:t xml:space="preserve"> pogodb</w:t>
      </w:r>
      <w:r w:rsidR="00211874" w:rsidRPr="0012440C">
        <w:rPr>
          <w:rFonts w:cs="Arial"/>
          <w:iCs/>
          <w:szCs w:val="20"/>
        </w:rPr>
        <w:t>e</w:t>
      </w:r>
      <w:r w:rsidRPr="0012440C">
        <w:rPr>
          <w:rFonts w:cs="Arial"/>
          <w:iCs/>
          <w:szCs w:val="20"/>
        </w:rPr>
        <w:t xml:space="preserve"> </w:t>
      </w:r>
      <w:r w:rsidR="004A0ADD" w:rsidRPr="0012440C">
        <w:rPr>
          <w:rFonts w:cs="Arial"/>
          <w:iCs/>
          <w:szCs w:val="20"/>
        </w:rPr>
        <w:t>z MOP</w:t>
      </w:r>
      <w:r w:rsidRPr="0012440C">
        <w:rPr>
          <w:rFonts w:cs="Arial"/>
          <w:iCs/>
          <w:szCs w:val="20"/>
        </w:rPr>
        <w:t>.</w:t>
      </w:r>
    </w:p>
    <w:p w14:paraId="19C6CAAC" w14:textId="77777777" w:rsidR="00B1078A" w:rsidRPr="0012440C" w:rsidRDefault="00B1078A" w:rsidP="00B1078A">
      <w:pPr>
        <w:rPr>
          <w:rFonts w:cs="Arial"/>
        </w:rPr>
      </w:pPr>
    </w:p>
    <w:p w14:paraId="4A240883" w14:textId="6FD935C2" w:rsidR="00385A1D" w:rsidRPr="0012440C" w:rsidRDefault="00B1078A" w:rsidP="0035279A">
      <w:pPr>
        <w:rPr>
          <w:rFonts w:cs="Arial"/>
        </w:rPr>
      </w:pPr>
      <w:r w:rsidRPr="0012440C">
        <w:rPr>
          <w:rFonts w:cs="Arial"/>
        </w:rPr>
        <w:t xml:space="preserve">Poraba sredstev je </w:t>
      </w:r>
      <w:r w:rsidR="00500A11" w:rsidRPr="0012440C">
        <w:rPr>
          <w:rFonts w:cs="Arial"/>
        </w:rPr>
        <w:t xml:space="preserve">v skladu </w:t>
      </w:r>
      <w:r w:rsidRPr="0012440C">
        <w:rPr>
          <w:rFonts w:cs="Arial"/>
        </w:rPr>
        <w:t xml:space="preserve">z nameni porabe sredstev iz </w:t>
      </w:r>
      <w:r w:rsidR="005071CC" w:rsidRPr="0012440C">
        <w:rPr>
          <w:rFonts w:cs="Arial"/>
        </w:rPr>
        <w:t>3</w:t>
      </w:r>
      <w:r w:rsidR="00D341F3" w:rsidRPr="0012440C">
        <w:rPr>
          <w:rFonts w:cs="Arial"/>
        </w:rPr>
        <w:t>. </w:t>
      </w:r>
      <w:r w:rsidRPr="0012440C">
        <w:rPr>
          <w:rFonts w:cs="Arial"/>
        </w:rPr>
        <w:t>točke prvega odstavka 129</w:t>
      </w:r>
      <w:r w:rsidR="00D341F3" w:rsidRPr="0012440C">
        <w:rPr>
          <w:rFonts w:cs="Arial"/>
        </w:rPr>
        <w:t>. </w:t>
      </w:r>
      <w:r w:rsidRPr="0012440C">
        <w:rPr>
          <w:rFonts w:cs="Arial"/>
        </w:rPr>
        <w:t>člena ZVO-1.</w:t>
      </w:r>
    </w:p>
    <w:p w14:paraId="126F2CD7" w14:textId="77777777" w:rsidR="00385A1D" w:rsidRPr="0012440C" w:rsidRDefault="00385A1D" w:rsidP="0035279A">
      <w:pPr>
        <w:rPr>
          <w:rFonts w:cs="Arial"/>
        </w:rPr>
      </w:pPr>
    </w:p>
    <w:p w14:paraId="24A96969" w14:textId="0763C210" w:rsidR="0035279A" w:rsidRPr="0012440C" w:rsidRDefault="00EC7137" w:rsidP="0035279A">
      <w:r w:rsidRPr="0012440C">
        <w:t xml:space="preserve">Učinki izvedbe ukrepa bodo ovrednoteni </w:t>
      </w:r>
      <w:r w:rsidR="004814B7" w:rsidRPr="0012440C">
        <w:t xml:space="preserve">glede na število izvedenih </w:t>
      </w:r>
      <w:r w:rsidR="00500A11" w:rsidRPr="0012440C">
        <w:t>dejavnosti</w:t>
      </w:r>
      <w:r w:rsidR="004814B7" w:rsidRPr="0012440C">
        <w:t>.</w:t>
      </w:r>
    </w:p>
    <w:p w14:paraId="4E13DE1B" w14:textId="77777777" w:rsidR="00B1078A" w:rsidRPr="0012440C" w:rsidRDefault="00B1078A" w:rsidP="00CC65EE"/>
    <w:p w14:paraId="1FE203E0" w14:textId="50748868" w:rsidR="004D63B8" w:rsidRPr="0012440C" w:rsidRDefault="004D63B8" w:rsidP="00B1078A">
      <w:pPr>
        <w:pStyle w:val="Naslov3"/>
      </w:pPr>
      <w:bookmarkStart w:id="12" w:name="_Toc63826949"/>
      <w:r w:rsidRPr="0012440C">
        <w:t xml:space="preserve">Izgradnja zaprtega </w:t>
      </w:r>
      <w:proofErr w:type="spellStart"/>
      <w:r w:rsidRPr="0012440C">
        <w:t>reinjekcijskega</w:t>
      </w:r>
      <w:proofErr w:type="spellEnd"/>
      <w:r w:rsidRPr="0012440C">
        <w:t xml:space="preserve"> sistema vrtin</w:t>
      </w:r>
      <w:bookmarkEnd w:id="12"/>
    </w:p>
    <w:p w14:paraId="3CBB6BE3" w14:textId="77777777" w:rsidR="004D63B8" w:rsidRPr="0012440C" w:rsidRDefault="004D63B8" w:rsidP="004D63B8"/>
    <w:p w14:paraId="7D26B030" w14:textId="059FC44D" w:rsidR="004D63B8" w:rsidRPr="0012440C" w:rsidRDefault="004D63B8" w:rsidP="004D63B8">
      <w:r w:rsidRPr="0012440C">
        <w:t xml:space="preserve">Sredstva so namenjena spodbujanju </w:t>
      </w:r>
      <w:r w:rsidR="00A87F41" w:rsidRPr="0012440C">
        <w:t>učinkovit</w:t>
      </w:r>
      <w:r w:rsidR="00E052F9" w:rsidRPr="0012440C">
        <w:t>e</w:t>
      </w:r>
      <w:r w:rsidR="00A87F41" w:rsidRPr="0012440C">
        <w:t xml:space="preserve"> in okolju prijazn</w:t>
      </w:r>
      <w:r w:rsidR="00E052F9" w:rsidRPr="0012440C">
        <w:t>e</w:t>
      </w:r>
      <w:r w:rsidR="00A87F41" w:rsidRPr="0012440C">
        <w:t xml:space="preserve"> uporab</w:t>
      </w:r>
      <w:r w:rsidR="00E052F9" w:rsidRPr="0012440C">
        <w:t>e</w:t>
      </w:r>
      <w:r w:rsidR="00A87F41" w:rsidRPr="0012440C">
        <w:t xml:space="preserve"> </w:t>
      </w:r>
      <w:r w:rsidRPr="0012440C">
        <w:t>geotermalne energije</w:t>
      </w:r>
      <w:r w:rsidR="00F9397C" w:rsidRPr="0012440C">
        <w:t>.</w:t>
      </w:r>
    </w:p>
    <w:p w14:paraId="504221A4" w14:textId="77777777" w:rsidR="004D63B8" w:rsidRPr="0012440C" w:rsidRDefault="004D63B8" w:rsidP="004D63B8"/>
    <w:p w14:paraId="14116254" w14:textId="28466511" w:rsidR="004D63B8" w:rsidRPr="0012440C" w:rsidRDefault="004D63B8" w:rsidP="004D63B8">
      <w:r w:rsidRPr="0012440C">
        <w:t xml:space="preserve">Sofinancirajo se </w:t>
      </w:r>
      <w:r w:rsidR="004853DB" w:rsidRPr="0012440C">
        <w:t xml:space="preserve">naložbe </w:t>
      </w:r>
      <w:r w:rsidR="00CF438A" w:rsidRPr="0012440C">
        <w:t xml:space="preserve">v </w:t>
      </w:r>
      <w:r w:rsidRPr="0012440C">
        <w:t xml:space="preserve">izgradnjo zaprtega </w:t>
      </w:r>
      <w:proofErr w:type="spellStart"/>
      <w:r w:rsidRPr="0012440C">
        <w:t>reinjekcijskega</w:t>
      </w:r>
      <w:proofErr w:type="spellEnd"/>
      <w:r w:rsidRPr="0012440C">
        <w:t xml:space="preserve"> sistema vrtin, ki uporablja termalno in </w:t>
      </w:r>
      <w:proofErr w:type="spellStart"/>
      <w:r w:rsidRPr="0012440C">
        <w:t>termomineralno</w:t>
      </w:r>
      <w:proofErr w:type="spellEnd"/>
      <w:r w:rsidRPr="0012440C">
        <w:t xml:space="preserve"> vodo kot vir toplote za ogrevanje rastlinjakov</w:t>
      </w:r>
      <w:r w:rsidR="0A711654" w:rsidRPr="0012440C">
        <w:t>,</w:t>
      </w:r>
      <w:r w:rsidRPr="0012440C">
        <w:t xml:space="preserve"> namenjenih </w:t>
      </w:r>
      <w:r w:rsidR="3371DD95" w:rsidRPr="0012440C">
        <w:t>za pridelavo, predelavo ali trženje kmetijskih proizvodov</w:t>
      </w:r>
      <w:r w:rsidRPr="0012440C">
        <w:t>. Upravičeni stroški so stroški pripravljalnih del, površinski sistem nad vrtino, vrtanje vrtine, potrebn</w:t>
      </w:r>
      <w:r w:rsidR="00E052F9" w:rsidRPr="0012440C">
        <w:t>a</w:t>
      </w:r>
      <w:r w:rsidRPr="0012440C">
        <w:t xml:space="preserve"> cevna oprem</w:t>
      </w:r>
      <w:r w:rsidR="00E052F9" w:rsidRPr="0012440C">
        <w:t>a</w:t>
      </w:r>
      <w:r w:rsidR="001F20C1" w:rsidRPr="0012440C">
        <w:t xml:space="preserve"> ter</w:t>
      </w:r>
      <w:r w:rsidRPr="0012440C">
        <w:t xml:space="preserve"> potrebn</w:t>
      </w:r>
      <w:r w:rsidR="00E052F9" w:rsidRPr="0012440C">
        <w:t>a</w:t>
      </w:r>
      <w:r w:rsidRPr="0012440C">
        <w:t xml:space="preserve"> električna in ostala infrastruktura oziroma oprema</w:t>
      </w:r>
      <w:r w:rsidR="10537A96" w:rsidRPr="0012440C">
        <w:t>,</w:t>
      </w:r>
      <w:r w:rsidRPr="0012440C">
        <w:t xml:space="preserve"> potrebna za izvedbo projekta.</w:t>
      </w:r>
    </w:p>
    <w:p w14:paraId="79F5EA82" w14:textId="77777777" w:rsidR="004D63B8" w:rsidRPr="0012440C" w:rsidRDefault="004D63B8" w:rsidP="004D63B8"/>
    <w:p w14:paraId="6A326DB1" w14:textId="2FA00ABA" w:rsidR="004D63B8" w:rsidRPr="0012440C" w:rsidRDefault="00DF77D2" w:rsidP="004D63B8">
      <w:r w:rsidRPr="0012440C">
        <w:t xml:space="preserve">Upravičenci do prejema nepovratne finančne spodbude, ki predstavlja državno pomoč, </w:t>
      </w:r>
      <w:r w:rsidR="004D63B8" w:rsidRPr="0012440C">
        <w:t>so nosilci kmetijskega gospodarstva iz 3</w:t>
      </w:r>
      <w:r w:rsidR="00D341F3" w:rsidRPr="0012440C">
        <w:t>. </w:t>
      </w:r>
      <w:r w:rsidR="004D63B8" w:rsidRPr="0012440C">
        <w:t>točke 3</w:t>
      </w:r>
      <w:r w:rsidR="00D341F3" w:rsidRPr="0012440C">
        <w:t>. </w:t>
      </w:r>
      <w:r w:rsidR="004D63B8" w:rsidRPr="0012440C">
        <w:t>člena Zakona o kmetijstvu (Uradni list RS, št.</w:t>
      </w:r>
      <w:r w:rsidR="00F64A05" w:rsidRPr="0012440C">
        <w:t> </w:t>
      </w:r>
      <w:r w:rsidR="004D63B8" w:rsidRPr="0012440C">
        <w:t xml:space="preserve">45/08, 57/12, 90/12 – </w:t>
      </w:r>
      <w:proofErr w:type="spellStart"/>
      <w:r w:rsidR="004D63B8" w:rsidRPr="0012440C">
        <w:t>ZdZPVHVVR</w:t>
      </w:r>
      <w:proofErr w:type="spellEnd"/>
      <w:r w:rsidR="004D63B8" w:rsidRPr="0012440C">
        <w:t>, 26/14, 32/15, 27/17 in 22/18).</w:t>
      </w:r>
    </w:p>
    <w:p w14:paraId="2BA711DE" w14:textId="77777777" w:rsidR="004D63B8" w:rsidRPr="0012440C" w:rsidRDefault="004D63B8" w:rsidP="004D63B8"/>
    <w:p w14:paraId="50516507" w14:textId="4CAD570D" w:rsidR="005A0D63" w:rsidRPr="0012440C" w:rsidRDefault="005A0D63" w:rsidP="004D63B8">
      <w:pPr>
        <w:rPr>
          <w:rFonts w:ascii="Helv" w:hAnsi="Helv" w:cs="Helv"/>
          <w:color w:val="000000"/>
          <w:szCs w:val="20"/>
        </w:rPr>
      </w:pPr>
      <w:r w:rsidRPr="0012440C">
        <w:rPr>
          <w:rFonts w:cs="Arial"/>
          <w:color w:val="000000"/>
          <w:szCs w:val="20"/>
        </w:rPr>
        <w:t>Ukrep izvajata MKGP in Agencija Republike Slovenije za kmetijske trge in razvoj podeželja (</w:t>
      </w:r>
      <w:r w:rsidR="00891680" w:rsidRPr="0012440C">
        <w:rPr>
          <w:rFonts w:cs="Arial"/>
          <w:color w:val="000000"/>
          <w:szCs w:val="20"/>
        </w:rPr>
        <w:t>v nadaljnjem besedilu:</w:t>
      </w:r>
      <w:r w:rsidRPr="0012440C">
        <w:rPr>
          <w:rFonts w:cs="Arial"/>
          <w:color w:val="000000"/>
          <w:szCs w:val="20"/>
        </w:rPr>
        <w:t xml:space="preserve"> agencija) na podlagi sporazuma z MOP. Podlaga za financiranje izvajanja ukrepa je sedmi odstavek 112.</w:t>
      </w:r>
      <w:r w:rsidR="00F64A05" w:rsidRPr="0012440C">
        <w:rPr>
          <w:rFonts w:cs="Arial"/>
          <w:color w:val="000000"/>
          <w:szCs w:val="20"/>
        </w:rPr>
        <w:t> </w:t>
      </w:r>
      <w:r w:rsidRPr="0012440C">
        <w:rPr>
          <w:rFonts w:cs="Arial"/>
          <w:color w:val="000000"/>
          <w:szCs w:val="20"/>
        </w:rPr>
        <w:t>člena Zakona o začasnih ukrepih za omilitev in odpravo posledic COVID-19 (Uradni list RS, št.</w:t>
      </w:r>
      <w:r w:rsidR="00F64A05" w:rsidRPr="0012440C">
        <w:rPr>
          <w:rFonts w:cs="Arial"/>
          <w:color w:val="000000"/>
          <w:szCs w:val="20"/>
        </w:rPr>
        <w:t> </w:t>
      </w:r>
      <w:r w:rsidRPr="0012440C">
        <w:rPr>
          <w:rFonts w:cs="Arial"/>
          <w:color w:val="000000"/>
          <w:szCs w:val="20"/>
        </w:rPr>
        <w:t>152/20 in 175/20 – ZIUOPDVE)</w:t>
      </w:r>
      <w:r w:rsidRPr="0012440C">
        <w:rPr>
          <w:rFonts w:ascii="Helv" w:hAnsi="Helv" w:cs="Helv"/>
          <w:color w:val="000000"/>
          <w:szCs w:val="20"/>
        </w:rPr>
        <w:t xml:space="preserve"> v povezavi z Odlokom o Programu porabe sredstev Sklada za podnebne spremembe 2020</w:t>
      </w:r>
      <w:r w:rsidR="00F64A05" w:rsidRPr="0012440C">
        <w:rPr>
          <w:rFonts w:ascii="Helv" w:hAnsi="Helv" w:cs="Helv"/>
          <w:color w:val="000000"/>
          <w:szCs w:val="20"/>
        </w:rPr>
        <w:t>–</w:t>
      </w:r>
      <w:r w:rsidRPr="0012440C">
        <w:rPr>
          <w:rFonts w:ascii="Helv" w:hAnsi="Helv" w:cs="Helv"/>
          <w:color w:val="000000"/>
          <w:szCs w:val="20"/>
        </w:rPr>
        <w:t>2023 (Uradni list RS, št.</w:t>
      </w:r>
      <w:r w:rsidR="00F64A05" w:rsidRPr="0012440C">
        <w:rPr>
          <w:rFonts w:ascii="Helv" w:hAnsi="Helv" w:cs="Helv"/>
          <w:color w:val="000000"/>
          <w:szCs w:val="20"/>
        </w:rPr>
        <w:t> </w:t>
      </w:r>
      <w:r w:rsidRPr="0012440C">
        <w:rPr>
          <w:rFonts w:ascii="Helv" w:hAnsi="Helv" w:cs="Helv"/>
          <w:color w:val="000000"/>
          <w:szCs w:val="20"/>
        </w:rPr>
        <w:t>14/20).</w:t>
      </w:r>
    </w:p>
    <w:p w14:paraId="1E7E3E10" w14:textId="77777777" w:rsidR="004D63B8" w:rsidRPr="0012440C" w:rsidRDefault="004D63B8" w:rsidP="004D63B8"/>
    <w:p w14:paraId="22E7E186" w14:textId="57446422" w:rsidR="00C7607C" w:rsidRPr="0012440C" w:rsidRDefault="004D63B8" w:rsidP="004D63B8">
      <w:r w:rsidRPr="0012440C">
        <w:t xml:space="preserve">Poraba sredstev je </w:t>
      </w:r>
      <w:r w:rsidR="004853DB" w:rsidRPr="0012440C">
        <w:t xml:space="preserve">v skladu </w:t>
      </w:r>
      <w:r w:rsidRPr="0012440C">
        <w:t xml:space="preserve">z nameni porabe sredstev iz </w:t>
      </w:r>
      <w:r w:rsidR="005071CC" w:rsidRPr="0012440C">
        <w:t>3</w:t>
      </w:r>
      <w:r w:rsidR="00DF77D2" w:rsidRPr="0012440C">
        <w:t>. </w:t>
      </w:r>
      <w:r w:rsidRPr="0012440C">
        <w:t>točke prvega odstavka 129</w:t>
      </w:r>
      <w:r w:rsidR="00DF77D2" w:rsidRPr="0012440C">
        <w:t>. </w:t>
      </w:r>
      <w:r w:rsidRPr="0012440C">
        <w:t>člena ZVO-1.</w:t>
      </w:r>
    </w:p>
    <w:p w14:paraId="4E05C81D" w14:textId="77777777" w:rsidR="00C7607C" w:rsidRPr="0012440C" w:rsidRDefault="00C7607C" w:rsidP="004D63B8"/>
    <w:p w14:paraId="6C1F9C37" w14:textId="4D4652C5" w:rsidR="004D63B8" w:rsidRPr="0012440C" w:rsidRDefault="004D63B8" w:rsidP="004D63B8">
      <w:r w:rsidRPr="0012440C">
        <w:t>Učinki izvedbe ukrepa bodo ovrednot</w:t>
      </w:r>
      <w:r w:rsidR="00500A11" w:rsidRPr="0012440C">
        <w:t>eni</w:t>
      </w:r>
      <w:r w:rsidRPr="0012440C">
        <w:t xml:space="preserve"> </w:t>
      </w:r>
      <w:r w:rsidR="007E7869" w:rsidRPr="0012440C">
        <w:t xml:space="preserve">na podlagi </w:t>
      </w:r>
      <w:r w:rsidR="00C7607C" w:rsidRPr="0012440C">
        <w:t xml:space="preserve">ocene </w:t>
      </w:r>
      <w:r w:rsidRPr="0012440C">
        <w:t>prispevk</w:t>
      </w:r>
      <w:r w:rsidR="007E7869" w:rsidRPr="0012440C">
        <w:t>a</w:t>
      </w:r>
      <w:r w:rsidRPr="0012440C">
        <w:t xml:space="preserve"> </w:t>
      </w:r>
      <w:r w:rsidR="000C2773" w:rsidRPr="0012440C">
        <w:t xml:space="preserve">k </w:t>
      </w:r>
      <w:r w:rsidRPr="0012440C">
        <w:t>zmanjš</w:t>
      </w:r>
      <w:r w:rsidR="00C7607C" w:rsidRPr="0012440C">
        <w:t>anj</w:t>
      </w:r>
      <w:r w:rsidR="000C2773" w:rsidRPr="0012440C">
        <w:t>u</w:t>
      </w:r>
      <w:r w:rsidR="00C7607C" w:rsidRPr="0012440C">
        <w:t xml:space="preserve"> </w:t>
      </w:r>
      <w:r w:rsidRPr="0012440C">
        <w:t xml:space="preserve">emisij </w:t>
      </w:r>
      <w:r w:rsidR="007E7869" w:rsidRPr="0012440C">
        <w:t>TGP</w:t>
      </w:r>
      <w:r w:rsidRPr="0012440C">
        <w:t xml:space="preserve"> (opustitev rabe fosilnih goriv za ogrevanje rastlinjakov</w:t>
      </w:r>
      <w:r w:rsidR="00500A11" w:rsidRPr="0012440C">
        <w:t>,</w:t>
      </w:r>
      <w:r w:rsidRPr="0012440C">
        <w:t xml:space="preserve"> namenjenih kmetijski pridelavi hrane) in </w:t>
      </w:r>
      <w:r w:rsidR="00CB14EC" w:rsidRPr="0012440C">
        <w:t xml:space="preserve">k </w:t>
      </w:r>
      <w:r w:rsidRPr="0012440C">
        <w:t>povečanj</w:t>
      </w:r>
      <w:r w:rsidR="000C2773" w:rsidRPr="0012440C">
        <w:t>u</w:t>
      </w:r>
      <w:r w:rsidRPr="0012440C">
        <w:t xml:space="preserve"> deleža obnovljivih virov energije.</w:t>
      </w:r>
    </w:p>
    <w:p w14:paraId="2CF1226D" w14:textId="77777777" w:rsidR="004D63B8" w:rsidRPr="0012440C" w:rsidRDefault="004D63B8" w:rsidP="00CC65EE"/>
    <w:p w14:paraId="21330913" w14:textId="77777777" w:rsidR="00A33A96" w:rsidRPr="0012440C" w:rsidRDefault="00A33A96" w:rsidP="00A33A96">
      <w:pPr>
        <w:pStyle w:val="Naslov3"/>
      </w:pPr>
      <w:bookmarkStart w:id="13" w:name="_Toc63826950"/>
      <w:proofErr w:type="spellStart"/>
      <w:r w:rsidRPr="0012440C">
        <w:t>Geofood</w:t>
      </w:r>
      <w:bookmarkEnd w:id="13"/>
      <w:proofErr w:type="spellEnd"/>
    </w:p>
    <w:p w14:paraId="3DEFDF9D" w14:textId="77777777" w:rsidR="00A33A96" w:rsidRPr="0012440C" w:rsidRDefault="00A33A96" w:rsidP="00A33A96"/>
    <w:p w14:paraId="79562642" w14:textId="32923AE1" w:rsidR="00A33A96" w:rsidRPr="0012440C" w:rsidRDefault="00053DBA" w:rsidP="00A33A96">
      <w:r w:rsidRPr="0012440C">
        <w:t>Sredstva so v okviru sofinanciranja izvedbe raziskovalnega projekta GEOFOOD (</w:t>
      </w:r>
      <w:proofErr w:type="spellStart"/>
      <w:r w:rsidRPr="0012440C">
        <w:t>Geothermal</w:t>
      </w:r>
      <w:proofErr w:type="spellEnd"/>
      <w:r w:rsidRPr="0012440C">
        <w:t xml:space="preserve"> </w:t>
      </w:r>
      <w:proofErr w:type="spellStart"/>
      <w:r w:rsidRPr="0012440C">
        <w:t>Energy</w:t>
      </w:r>
      <w:proofErr w:type="spellEnd"/>
      <w:r w:rsidRPr="0012440C">
        <w:t xml:space="preserve"> </w:t>
      </w:r>
      <w:proofErr w:type="spellStart"/>
      <w:r w:rsidRPr="0012440C">
        <w:t>for</w:t>
      </w:r>
      <w:proofErr w:type="spellEnd"/>
      <w:r w:rsidRPr="0012440C">
        <w:t xml:space="preserve"> </w:t>
      </w:r>
      <w:proofErr w:type="spellStart"/>
      <w:r w:rsidRPr="0012440C">
        <w:t>Circular</w:t>
      </w:r>
      <w:proofErr w:type="spellEnd"/>
      <w:r w:rsidRPr="0012440C">
        <w:t xml:space="preserve"> </w:t>
      </w:r>
      <w:proofErr w:type="spellStart"/>
      <w:r w:rsidRPr="0012440C">
        <w:t>Food</w:t>
      </w:r>
      <w:proofErr w:type="spellEnd"/>
      <w:r w:rsidRPr="0012440C">
        <w:t xml:space="preserve"> </w:t>
      </w:r>
      <w:proofErr w:type="spellStart"/>
      <w:r w:rsidRPr="0012440C">
        <w:t>Production</w:t>
      </w:r>
      <w:proofErr w:type="spellEnd"/>
      <w:r w:rsidRPr="0012440C">
        <w:t xml:space="preserve"> </w:t>
      </w:r>
      <w:r w:rsidR="00F64A05" w:rsidRPr="0012440C">
        <w:t>–</w:t>
      </w:r>
      <w:r w:rsidRPr="0012440C">
        <w:t xml:space="preserve"> geotermalna energija za pridelovanje hrane) namenjena </w:t>
      </w:r>
      <w:r w:rsidR="00C7607C" w:rsidRPr="0012440C">
        <w:t xml:space="preserve">spodbujanju </w:t>
      </w:r>
      <w:r w:rsidR="00CF1271" w:rsidRPr="0012440C">
        <w:t>razisk</w:t>
      </w:r>
      <w:r w:rsidR="004550A4" w:rsidRPr="0012440C">
        <w:t>av u</w:t>
      </w:r>
      <w:r w:rsidR="00CF1271" w:rsidRPr="0012440C">
        <w:t xml:space="preserve">porabnosti geotermalne energije </w:t>
      </w:r>
      <w:r w:rsidR="00832899" w:rsidRPr="0012440C">
        <w:t xml:space="preserve">za </w:t>
      </w:r>
      <w:r w:rsidR="00CF1271" w:rsidRPr="0012440C">
        <w:t>sistem krožne pr</w:t>
      </w:r>
      <w:r w:rsidR="005B40B2" w:rsidRPr="0012440C">
        <w:t xml:space="preserve">idelave </w:t>
      </w:r>
      <w:r w:rsidR="00CF1271" w:rsidRPr="0012440C">
        <w:t>hrane.</w:t>
      </w:r>
    </w:p>
    <w:p w14:paraId="38BB1DD8" w14:textId="77777777" w:rsidR="00AA3152" w:rsidRPr="0012440C" w:rsidRDefault="00AA3152" w:rsidP="00A33A96"/>
    <w:p w14:paraId="7EFD6FD8" w14:textId="51E23135" w:rsidR="00A33A96" w:rsidRPr="0012440C" w:rsidRDefault="00A33A96" w:rsidP="00A33A96">
      <w:r w:rsidRPr="0012440C">
        <w:t>Sofinancira</w:t>
      </w:r>
      <w:r w:rsidR="001F20C1" w:rsidRPr="0012440C">
        <w:t>jo</w:t>
      </w:r>
      <w:r w:rsidRPr="0012440C">
        <w:t xml:space="preserve"> se </w:t>
      </w:r>
      <w:r w:rsidR="00613F78" w:rsidRPr="0012440C">
        <w:t>i</w:t>
      </w:r>
      <w:r w:rsidR="005B40B2" w:rsidRPr="0012440C">
        <w:t>zdelava študije izvedljivosti uporabe geotermalne energije za inovativno pridelavo hrane na področju geotermalnega bazena Obline Brežice, izvedba aktivnosti razširjanja informacij o možnosti uporabe geotermalne energije za uporabo pridelave hrane na podlagi analize slovenskih, islandskih in nizozemskih primerov</w:t>
      </w:r>
      <w:r w:rsidR="001F20C1" w:rsidRPr="0012440C">
        <w:t xml:space="preserve"> ter</w:t>
      </w:r>
      <w:r w:rsidR="005B40B2" w:rsidRPr="0012440C">
        <w:t xml:space="preserve"> izvedba delavnic in ogledov dobrih praks in aktivnosti za razširjanje informacij prek medijev in različnih oblik komunikacije z javnostjo.</w:t>
      </w:r>
    </w:p>
    <w:p w14:paraId="5BB89BB7" w14:textId="77777777" w:rsidR="00A33A96" w:rsidRPr="0012440C" w:rsidRDefault="00A33A96" w:rsidP="00A33A96"/>
    <w:p w14:paraId="02901C56" w14:textId="66FACCF9" w:rsidR="00A33A96" w:rsidRPr="0012440C" w:rsidRDefault="00A33A96" w:rsidP="00A33A96">
      <w:r w:rsidRPr="0012440C">
        <w:t>Ukrep izvajata</w:t>
      </w:r>
      <w:r w:rsidR="00AA3152" w:rsidRPr="0012440C">
        <w:t xml:space="preserve"> </w:t>
      </w:r>
      <w:r w:rsidRPr="0012440C">
        <w:t>Občina Brežice in Univerza v Mariboru</w:t>
      </w:r>
      <w:r w:rsidR="007E7869" w:rsidRPr="0012440C">
        <w:t xml:space="preserve"> na podlagi pogodbe </w:t>
      </w:r>
      <w:r w:rsidRPr="0012440C">
        <w:t xml:space="preserve">z </w:t>
      </w:r>
      <w:r w:rsidR="00500A11" w:rsidRPr="0012440C">
        <w:t>MOP</w:t>
      </w:r>
      <w:r w:rsidR="007E7869" w:rsidRPr="0012440C">
        <w:t>.</w:t>
      </w:r>
    </w:p>
    <w:p w14:paraId="6D9BB168" w14:textId="77777777" w:rsidR="00A33A96" w:rsidRPr="0012440C" w:rsidRDefault="00A33A96" w:rsidP="00A33A96"/>
    <w:p w14:paraId="65AB3B1F" w14:textId="662FA507" w:rsidR="00C7607C" w:rsidRPr="0012440C" w:rsidRDefault="00CF1271" w:rsidP="00A33A96">
      <w:r w:rsidRPr="0012440C">
        <w:t xml:space="preserve">Poraba sredstev je </w:t>
      </w:r>
      <w:r w:rsidR="008D3A35" w:rsidRPr="0012440C">
        <w:t xml:space="preserve">v skladu </w:t>
      </w:r>
      <w:r w:rsidRPr="0012440C">
        <w:t xml:space="preserve">z nameni porabe sredstev iz </w:t>
      </w:r>
      <w:r w:rsidR="005071CC" w:rsidRPr="0012440C">
        <w:t>2</w:t>
      </w:r>
      <w:r w:rsidR="00D341F3" w:rsidRPr="0012440C">
        <w:t>. </w:t>
      </w:r>
      <w:r w:rsidRPr="0012440C">
        <w:t>točke prvega odstavka 129</w:t>
      </w:r>
      <w:r w:rsidR="00D341F3" w:rsidRPr="0012440C">
        <w:t>. </w:t>
      </w:r>
      <w:r w:rsidRPr="0012440C">
        <w:t>člena ZVO-1.</w:t>
      </w:r>
    </w:p>
    <w:p w14:paraId="51A9EF0A" w14:textId="77777777" w:rsidR="00C7607C" w:rsidRPr="0012440C" w:rsidRDefault="00C7607C" w:rsidP="00A33A96"/>
    <w:p w14:paraId="422953EA" w14:textId="77777777" w:rsidR="005B40B2" w:rsidRPr="0012440C" w:rsidRDefault="005B40B2" w:rsidP="005B40B2">
      <w:r w:rsidRPr="0012440C">
        <w:t>Učinki izvedbe ukrepa bodo ovrednoteni na podlagi metodologije in kazalcev projekta.</w:t>
      </w:r>
    </w:p>
    <w:p w14:paraId="1AFF6EF8" w14:textId="77777777" w:rsidR="00A33A96" w:rsidRPr="0012440C" w:rsidRDefault="00A33A96" w:rsidP="00A33A96"/>
    <w:p w14:paraId="1E8B375D" w14:textId="4C939981" w:rsidR="00CC65EE" w:rsidRPr="0012440C" w:rsidRDefault="003C08A7" w:rsidP="00162CB0">
      <w:pPr>
        <w:pStyle w:val="Naslov1"/>
      </w:pPr>
      <w:bookmarkStart w:id="14" w:name="_Toc63826951"/>
      <w:r w:rsidRPr="0012440C">
        <w:t>E</w:t>
      </w:r>
      <w:r w:rsidR="00CC65EE" w:rsidRPr="0012440C">
        <w:t>nergetska učinkovitost</w:t>
      </w:r>
      <w:bookmarkEnd w:id="14"/>
    </w:p>
    <w:p w14:paraId="62EE7EBE" w14:textId="77777777" w:rsidR="00162CB0" w:rsidRPr="0012440C" w:rsidRDefault="00162CB0" w:rsidP="00CC65EE"/>
    <w:p w14:paraId="5DD7B38A" w14:textId="2A610448" w:rsidR="00CC65EE" w:rsidRPr="0012440C" w:rsidRDefault="00CC65EE" w:rsidP="00162CB0">
      <w:pPr>
        <w:pStyle w:val="Naslov2"/>
      </w:pPr>
      <w:bookmarkStart w:id="15" w:name="_Toc63826952"/>
      <w:r w:rsidRPr="0012440C">
        <w:t>I</w:t>
      </w:r>
      <w:r w:rsidR="00162CB0" w:rsidRPr="0012440C">
        <w:t>n</w:t>
      </w:r>
      <w:r w:rsidRPr="0012440C">
        <w:t>dustrija</w:t>
      </w:r>
      <w:bookmarkEnd w:id="15"/>
    </w:p>
    <w:p w14:paraId="72812F6A" w14:textId="77777777" w:rsidR="00162CB0" w:rsidRPr="0012440C" w:rsidRDefault="00162CB0" w:rsidP="00CC65EE"/>
    <w:p w14:paraId="0C87BDBB" w14:textId="77EF44FA" w:rsidR="00A33A96" w:rsidRPr="0012440C" w:rsidRDefault="005A0D63" w:rsidP="005A0D63">
      <w:pPr>
        <w:pStyle w:val="Naslov3"/>
      </w:pPr>
      <w:bookmarkStart w:id="16" w:name="_Toc63826953"/>
      <w:r w:rsidRPr="0012440C">
        <w:t>Finančne spodbude za podjetja za naložbe v ukrepe energetske učinkovitosti</w:t>
      </w:r>
      <w:bookmarkEnd w:id="16"/>
    </w:p>
    <w:p w14:paraId="688CC38A" w14:textId="77777777" w:rsidR="003829DC" w:rsidRPr="0012440C" w:rsidRDefault="003829DC" w:rsidP="00A33A96"/>
    <w:p w14:paraId="4E867704" w14:textId="77777777" w:rsidR="00A33A96" w:rsidRPr="0012440C" w:rsidRDefault="00A33A96" w:rsidP="00A33A96">
      <w:r w:rsidRPr="0012440C">
        <w:t xml:space="preserve">Sredstva so namenjena izboljšanju energetske učinkovitosti v podjetjih. </w:t>
      </w:r>
    </w:p>
    <w:p w14:paraId="1790A441" w14:textId="0C6DEAFE" w:rsidR="00A33A96" w:rsidRPr="0012440C" w:rsidRDefault="00A33A96" w:rsidP="00A33A96"/>
    <w:p w14:paraId="002B36EF" w14:textId="0339EF3B" w:rsidR="0059583D" w:rsidRPr="0012440C" w:rsidRDefault="0059583D" w:rsidP="0059583D">
      <w:r w:rsidRPr="0012440C">
        <w:t>Sofinancirata se izvedba ukrepov učinkovite rabe energije in ukrepov za povečanje rabe obnovljivih virov energije.</w:t>
      </w:r>
    </w:p>
    <w:p w14:paraId="6FDCDC3A" w14:textId="77777777" w:rsidR="0059583D" w:rsidRPr="0012440C" w:rsidRDefault="0059583D" w:rsidP="00A33A96"/>
    <w:p w14:paraId="460A3FE5" w14:textId="2E554138" w:rsidR="00A33A96" w:rsidRPr="0012440C" w:rsidRDefault="00A33A96" w:rsidP="00A33A96">
      <w:pPr>
        <w:rPr>
          <w:rFonts w:eastAsia="Times New Roman" w:cs="Arial"/>
          <w:szCs w:val="20"/>
        </w:rPr>
      </w:pPr>
      <w:r w:rsidRPr="0012440C">
        <w:rPr>
          <w:rFonts w:eastAsia="Times New Roman" w:cs="Arial"/>
          <w:szCs w:val="20"/>
        </w:rPr>
        <w:t xml:space="preserve">Upravičenci </w:t>
      </w:r>
      <w:r w:rsidR="00D0759F" w:rsidRPr="0012440C">
        <w:rPr>
          <w:rFonts w:eastAsia="Times New Roman" w:cs="Arial"/>
          <w:szCs w:val="20"/>
        </w:rPr>
        <w:t xml:space="preserve">do </w:t>
      </w:r>
      <w:r w:rsidR="007870A6" w:rsidRPr="0012440C">
        <w:rPr>
          <w:rFonts w:eastAsia="Times New Roman" w:cs="Arial"/>
          <w:szCs w:val="20"/>
        </w:rPr>
        <w:t xml:space="preserve">prejema </w:t>
      </w:r>
      <w:r w:rsidR="005A0D63" w:rsidRPr="0012440C">
        <w:rPr>
          <w:rFonts w:eastAsia="Times New Roman" w:cs="Arial"/>
          <w:szCs w:val="20"/>
        </w:rPr>
        <w:t>nepovratne finančne spodbude</w:t>
      </w:r>
      <w:r w:rsidR="007870A6" w:rsidRPr="0012440C">
        <w:rPr>
          <w:rFonts w:eastAsia="Times New Roman" w:cs="Arial"/>
          <w:szCs w:val="20"/>
        </w:rPr>
        <w:t>,</w:t>
      </w:r>
      <w:r w:rsidR="00D0759F" w:rsidRPr="0012440C">
        <w:rPr>
          <w:rFonts w:eastAsia="Times New Roman" w:cs="Arial"/>
          <w:szCs w:val="20"/>
        </w:rPr>
        <w:t xml:space="preserve"> </w:t>
      </w:r>
      <w:r w:rsidR="007870A6" w:rsidRPr="0012440C">
        <w:t xml:space="preserve">po pravilu </w:t>
      </w:r>
      <w:r w:rsidR="00B934C4" w:rsidRPr="0012440C">
        <w:t>pomoči</w:t>
      </w:r>
      <w:r w:rsidR="00B934C4" w:rsidRPr="0012440C" w:rsidDel="00B934C4">
        <w:t xml:space="preserve"> </w:t>
      </w:r>
      <w:r w:rsidR="007870A6" w:rsidRPr="0012440C">
        <w:t xml:space="preserve">de </w:t>
      </w:r>
      <w:proofErr w:type="spellStart"/>
      <w:r w:rsidR="007870A6" w:rsidRPr="0012440C">
        <w:t>minimis</w:t>
      </w:r>
      <w:proofErr w:type="spellEnd"/>
      <w:r w:rsidR="007870A6" w:rsidRPr="0012440C">
        <w:t xml:space="preserve">, </w:t>
      </w:r>
      <w:r w:rsidRPr="0012440C">
        <w:rPr>
          <w:rFonts w:eastAsia="Times New Roman" w:cs="Arial"/>
          <w:szCs w:val="20"/>
        </w:rPr>
        <w:t>so pravne osebe, samostojni podjetniki posamezniki in druge fizične osebe, ki opravljajo registrirane dejavnosti</w:t>
      </w:r>
      <w:r w:rsidR="003726F7" w:rsidRPr="0012440C">
        <w:rPr>
          <w:rFonts w:eastAsia="Times New Roman" w:cs="Arial"/>
          <w:szCs w:val="20"/>
        </w:rPr>
        <w:t>,</w:t>
      </w:r>
      <w:r w:rsidRPr="0012440C">
        <w:rPr>
          <w:rFonts w:eastAsia="Times New Roman" w:cs="Arial"/>
          <w:szCs w:val="20"/>
        </w:rPr>
        <w:t xml:space="preserve"> ali s predpisom ali z aktom o ustanovitvi določene dejavnosti, ki so vpisani v poslovni register v Republiki Sloveniji, razen njihovih podružnic v tujini.</w:t>
      </w:r>
    </w:p>
    <w:p w14:paraId="12420BA3" w14:textId="77777777" w:rsidR="00A33A96" w:rsidRPr="0012440C" w:rsidRDefault="00A33A96" w:rsidP="00A33A96"/>
    <w:p w14:paraId="0AC51EB8" w14:textId="69EF4B9D" w:rsidR="00A33A96" w:rsidRPr="0012440C" w:rsidRDefault="001003C8" w:rsidP="00A33A96">
      <w:r w:rsidRPr="0012440C">
        <w:rPr>
          <w:rFonts w:eastAsia="Times New Roman" w:cs="Arial"/>
          <w:szCs w:val="20"/>
        </w:rPr>
        <w:t xml:space="preserve">Ukrep </w:t>
      </w:r>
      <w:r w:rsidR="007E7869" w:rsidRPr="0012440C">
        <w:rPr>
          <w:rFonts w:eastAsia="Times New Roman" w:cs="Arial"/>
          <w:szCs w:val="20"/>
        </w:rPr>
        <w:t xml:space="preserve">izvaja </w:t>
      </w:r>
      <w:proofErr w:type="spellStart"/>
      <w:r w:rsidRPr="0012440C">
        <w:rPr>
          <w:rFonts w:eastAsia="Times New Roman" w:cs="Arial"/>
          <w:szCs w:val="20"/>
        </w:rPr>
        <w:t>Eko</w:t>
      </w:r>
      <w:proofErr w:type="spellEnd"/>
      <w:r w:rsidRPr="0012440C">
        <w:rPr>
          <w:rFonts w:eastAsia="Times New Roman" w:cs="Arial"/>
          <w:szCs w:val="20"/>
        </w:rPr>
        <w:t xml:space="preserve"> sklad, Slovenski </w:t>
      </w:r>
      <w:proofErr w:type="spellStart"/>
      <w:r w:rsidRPr="0012440C">
        <w:rPr>
          <w:rFonts w:eastAsia="Times New Roman" w:cs="Arial"/>
          <w:szCs w:val="20"/>
        </w:rPr>
        <w:t>okoljski</w:t>
      </w:r>
      <w:proofErr w:type="spellEnd"/>
      <w:r w:rsidRPr="0012440C">
        <w:rPr>
          <w:rFonts w:eastAsia="Times New Roman" w:cs="Arial"/>
          <w:szCs w:val="20"/>
        </w:rPr>
        <w:t xml:space="preserve"> javni sklad (</w:t>
      </w:r>
      <w:r w:rsidR="00891680" w:rsidRPr="0012440C">
        <w:rPr>
          <w:rFonts w:eastAsia="Times New Roman" w:cs="Arial"/>
          <w:szCs w:val="20"/>
        </w:rPr>
        <w:t>v nadaljnjem besedilu:</w:t>
      </w:r>
      <w:r w:rsidRPr="0012440C">
        <w:rPr>
          <w:rFonts w:eastAsia="Times New Roman" w:cs="Arial"/>
          <w:szCs w:val="20"/>
        </w:rPr>
        <w:t xml:space="preserve"> </w:t>
      </w:r>
      <w:proofErr w:type="spellStart"/>
      <w:r w:rsidRPr="0012440C">
        <w:rPr>
          <w:rFonts w:eastAsia="Times New Roman" w:cs="Arial"/>
          <w:szCs w:val="20"/>
        </w:rPr>
        <w:t>Eko</w:t>
      </w:r>
      <w:proofErr w:type="spellEnd"/>
      <w:r w:rsidRPr="0012440C">
        <w:rPr>
          <w:rFonts w:eastAsia="Times New Roman" w:cs="Arial"/>
          <w:szCs w:val="20"/>
        </w:rPr>
        <w:t xml:space="preserve"> sklad)</w:t>
      </w:r>
      <w:r w:rsidR="007E7869" w:rsidRPr="0012440C">
        <w:rPr>
          <w:rFonts w:eastAsia="Times New Roman" w:cs="Arial"/>
          <w:szCs w:val="20"/>
        </w:rPr>
        <w:t xml:space="preserve"> na podlagi pogodbe z MOP</w:t>
      </w:r>
      <w:r w:rsidR="004853DB" w:rsidRPr="0012440C">
        <w:t>.</w:t>
      </w:r>
    </w:p>
    <w:p w14:paraId="47383CA7" w14:textId="77777777" w:rsidR="00A33A96" w:rsidRPr="0012440C" w:rsidRDefault="00A33A96" w:rsidP="00A33A96"/>
    <w:p w14:paraId="537BBB44" w14:textId="2EF68BB9" w:rsidR="00A33A96" w:rsidRPr="0012440C" w:rsidRDefault="00A33A96" w:rsidP="00A33A96">
      <w:r w:rsidRPr="0012440C">
        <w:t xml:space="preserve">Poraba sredstev je </w:t>
      </w:r>
      <w:r w:rsidR="008D3A35" w:rsidRPr="0012440C">
        <w:t>v skladu</w:t>
      </w:r>
      <w:r w:rsidRPr="0012440C">
        <w:t xml:space="preserve"> z nameni porabe sredstev iz 3.</w:t>
      </w:r>
      <w:r w:rsidR="00F64A05" w:rsidRPr="0012440C">
        <w:t> </w:t>
      </w:r>
      <w:r w:rsidRPr="0012440C">
        <w:t>točke prvega odstavka 129.</w:t>
      </w:r>
      <w:r w:rsidR="00F64A05" w:rsidRPr="0012440C">
        <w:t> </w:t>
      </w:r>
      <w:r w:rsidRPr="0012440C">
        <w:t>člena ZVO-1.</w:t>
      </w:r>
    </w:p>
    <w:p w14:paraId="65D26532" w14:textId="77777777" w:rsidR="008C5918" w:rsidRPr="0012440C" w:rsidRDefault="008C5918" w:rsidP="0A5316D6">
      <w:pPr>
        <w:rPr>
          <w:rFonts w:eastAsia="Times New Roman" w:cs="Arial"/>
        </w:rPr>
      </w:pPr>
    </w:p>
    <w:p w14:paraId="3C654F10" w14:textId="6CF95FFD" w:rsidR="00A33A96" w:rsidRPr="0012440C" w:rsidRDefault="00645687" w:rsidP="0A5316D6">
      <w:pPr>
        <w:rPr>
          <w:rFonts w:eastAsia="Times New Roman" w:cs="Arial"/>
        </w:rPr>
      </w:pPr>
      <w:r w:rsidRPr="0012440C">
        <w:rPr>
          <w:rFonts w:eastAsia="Times New Roman" w:cs="Arial"/>
        </w:rPr>
        <w:t>Učinki izvedbe ukrepa bodo ovrednoteni v skladu z metodologijo iz Pravilnika o metodah za določanje prihrankov energije (Uradni list RS, št.</w:t>
      </w:r>
      <w:r w:rsidR="00F64A05" w:rsidRPr="0012440C">
        <w:rPr>
          <w:rFonts w:eastAsia="Times New Roman" w:cs="Arial"/>
        </w:rPr>
        <w:t> </w:t>
      </w:r>
      <w:r w:rsidR="00BD025F" w:rsidRPr="0012440C">
        <w:rPr>
          <w:rFonts w:eastAsia="Times New Roman" w:cs="Arial"/>
        </w:rPr>
        <w:t>57</w:t>
      </w:r>
      <w:r w:rsidRPr="0012440C">
        <w:rPr>
          <w:rFonts w:eastAsia="Times New Roman" w:cs="Arial"/>
        </w:rPr>
        <w:t>/</w:t>
      </w:r>
      <w:r w:rsidR="00BD025F" w:rsidRPr="0012440C">
        <w:rPr>
          <w:rFonts w:eastAsia="Times New Roman" w:cs="Arial"/>
        </w:rPr>
        <w:t>21</w:t>
      </w:r>
      <w:r w:rsidRPr="0012440C">
        <w:rPr>
          <w:rFonts w:eastAsia="Times New Roman" w:cs="Arial"/>
        </w:rPr>
        <w:t xml:space="preserve">, </w:t>
      </w:r>
      <w:r w:rsidR="00891680" w:rsidRPr="0012440C">
        <w:rPr>
          <w:rFonts w:eastAsia="Times New Roman" w:cs="Arial"/>
        </w:rPr>
        <w:t>v nadaljnjem besedilu:</w:t>
      </w:r>
      <w:r w:rsidRPr="0012440C">
        <w:rPr>
          <w:rFonts w:eastAsia="Times New Roman" w:cs="Arial"/>
        </w:rPr>
        <w:t xml:space="preserve"> pravilnik)</w:t>
      </w:r>
      <w:r w:rsidR="00427374" w:rsidRPr="0012440C">
        <w:rPr>
          <w:rFonts w:eastAsia="Times New Roman" w:cs="Arial"/>
        </w:rPr>
        <w:t xml:space="preserve"> glede na število izvedenih naložb</w:t>
      </w:r>
      <w:r w:rsidRPr="0012440C">
        <w:rPr>
          <w:rFonts w:eastAsia="Times New Roman" w:cs="Arial"/>
        </w:rPr>
        <w:t>.</w:t>
      </w:r>
    </w:p>
    <w:p w14:paraId="0D398252" w14:textId="77777777" w:rsidR="00645687" w:rsidRPr="0012440C" w:rsidRDefault="00645687" w:rsidP="00CC65EE"/>
    <w:p w14:paraId="0A586532" w14:textId="29E994E4" w:rsidR="00CC65EE" w:rsidRPr="0012440C" w:rsidRDefault="00CC65EE" w:rsidP="00162CB0">
      <w:pPr>
        <w:pStyle w:val="Naslov2"/>
      </w:pPr>
      <w:bookmarkStart w:id="17" w:name="_Toc63826954"/>
      <w:r w:rsidRPr="0012440C">
        <w:t>Stavbe</w:t>
      </w:r>
      <w:bookmarkEnd w:id="17"/>
    </w:p>
    <w:p w14:paraId="6104E107" w14:textId="77777777" w:rsidR="00162CB0" w:rsidRPr="0012440C" w:rsidRDefault="00162CB0" w:rsidP="00CC65EE"/>
    <w:p w14:paraId="52EF6515" w14:textId="77777777" w:rsidR="00A33A96" w:rsidRPr="0012440C" w:rsidRDefault="00A33A96" w:rsidP="00A33A96">
      <w:pPr>
        <w:pStyle w:val="Naslov3"/>
      </w:pPr>
      <w:bookmarkStart w:id="18" w:name="_Toc63826955"/>
      <w:r w:rsidRPr="0012440C">
        <w:t>Trajnostna gradnja z lesom</w:t>
      </w:r>
      <w:bookmarkEnd w:id="18"/>
    </w:p>
    <w:p w14:paraId="4505A634" w14:textId="77777777" w:rsidR="00A33A96" w:rsidRPr="0012440C" w:rsidRDefault="00A33A96" w:rsidP="00A33A96"/>
    <w:p w14:paraId="04C5EEFD" w14:textId="40544033" w:rsidR="00A33A96" w:rsidRPr="0012440C" w:rsidRDefault="00A33A96" w:rsidP="00A33A96">
      <w:r w:rsidRPr="0012440C">
        <w:t>Sredstva so namenjena spodbujanj</w:t>
      </w:r>
      <w:r w:rsidR="00645687" w:rsidRPr="0012440C">
        <w:t>u</w:t>
      </w:r>
      <w:r w:rsidRPr="0012440C">
        <w:t xml:space="preserve"> gradnje novih stavb splošnega družbenega pomena z visoko energijsko učinkovitostjo</w:t>
      </w:r>
      <w:r w:rsidR="001220A0" w:rsidRPr="0012440C">
        <w:t>.</w:t>
      </w:r>
    </w:p>
    <w:p w14:paraId="386E0813" w14:textId="77777777" w:rsidR="00A33A96" w:rsidRPr="0012440C" w:rsidRDefault="00A33A96" w:rsidP="00A33A96"/>
    <w:p w14:paraId="7038822A" w14:textId="13CB2ADC" w:rsidR="00A33A96" w:rsidRPr="0012440C" w:rsidRDefault="00A33A96" w:rsidP="00A33A96">
      <w:r w:rsidRPr="0012440C">
        <w:t xml:space="preserve">Sofinancira se nova gradnja skoraj </w:t>
      </w:r>
      <w:proofErr w:type="spellStart"/>
      <w:r w:rsidRPr="0012440C">
        <w:t>ničenergijskih</w:t>
      </w:r>
      <w:proofErr w:type="spellEnd"/>
      <w:r w:rsidRPr="0012440C">
        <w:t xml:space="preserve"> stavb splošnega družbenega pomena v lasti občin na območju Republike Slovenije z naslednjo enotno klasifikacijo objektov, opredeljeno v skladu s Tehnično smernico TSG-V-006: 2018 Razvrščanje objektov: 12610 Stavbe za kulturo in razvedrilo</w:t>
      </w:r>
      <w:r w:rsidR="000C2773" w:rsidRPr="0012440C">
        <w:t>,</w:t>
      </w:r>
      <w:r w:rsidRPr="0012440C">
        <w:t xml:space="preserve"> 12620 Muzeji, arhivi in knjižnice</w:t>
      </w:r>
      <w:r w:rsidR="000C2773" w:rsidRPr="0012440C">
        <w:t>,</w:t>
      </w:r>
      <w:r w:rsidRPr="0012440C">
        <w:t xml:space="preserve"> 12630 Stavbe za izobraževanje in znanstvenoraziskovalno delo</w:t>
      </w:r>
      <w:r w:rsidR="000C2773" w:rsidRPr="0012440C">
        <w:t>,</w:t>
      </w:r>
      <w:r w:rsidRPr="0012440C">
        <w:t xml:space="preserve"> 12640 Stavbe za zdravstveno oskrbo</w:t>
      </w:r>
      <w:r w:rsidR="000C2773" w:rsidRPr="0012440C">
        <w:t xml:space="preserve"> in</w:t>
      </w:r>
      <w:r w:rsidRPr="0012440C">
        <w:t xml:space="preserve"> 12650 Stavbe za šport.</w:t>
      </w:r>
    </w:p>
    <w:p w14:paraId="42E6671D" w14:textId="77777777" w:rsidR="00A33A96" w:rsidRPr="0012440C" w:rsidRDefault="00A33A96" w:rsidP="00A33A96"/>
    <w:p w14:paraId="171464A9" w14:textId="7437EEF8" w:rsidR="00D0759F" w:rsidRPr="0012440C" w:rsidRDefault="00D0759F" w:rsidP="00A33A96">
      <w:pPr>
        <w:rPr>
          <w:rFonts w:eastAsia="Times New Roman" w:cs="Arial"/>
          <w:szCs w:val="20"/>
        </w:rPr>
      </w:pPr>
      <w:r w:rsidRPr="0012440C">
        <w:rPr>
          <w:rFonts w:eastAsia="Times New Roman" w:cs="Arial"/>
          <w:szCs w:val="20"/>
        </w:rPr>
        <w:t xml:space="preserve">Upravičenci do </w:t>
      </w:r>
      <w:r w:rsidR="00D341F3" w:rsidRPr="0012440C">
        <w:rPr>
          <w:rFonts w:eastAsia="Times New Roman" w:cs="Arial"/>
          <w:szCs w:val="20"/>
        </w:rPr>
        <w:t xml:space="preserve">sofinanciranja nove gradnje skoraj </w:t>
      </w:r>
      <w:proofErr w:type="spellStart"/>
      <w:r w:rsidR="00D341F3" w:rsidRPr="0012440C">
        <w:t>ničenergijskih</w:t>
      </w:r>
      <w:proofErr w:type="spellEnd"/>
      <w:r w:rsidR="00D341F3" w:rsidRPr="0012440C">
        <w:t xml:space="preserve"> stavb splošnega družbenega pomena</w:t>
      </w:r>
      <w:r w:rsidRPr="0012440C">
        <w:rPr>
          <w:rFonts w:eastAsia="Times New Roman" w:cs="Arial"/>
          <w:szCs w:val="20"/>
        </w:rPr>
        <w:t xml:space="preserve"> so občine</w:t>
      </w:r>
      <w:r w:rsidR="00CF438A" w:rsidRPr="0012440C">
        <w:rPr>
          <w:rFonts w:eastAsia="Times New Roman" w:cs="Arial"/>
          <w:szCs w:val="20"/>
        </w:rPr>
        <w:t>.</w:t>
      </w:r>
    </w:p>
    <w:p w14:paraId="04666105" w14:textId="77777777" w:rsidR="00D0759F" w:rsidRPr="0012440C" w:rsidRDefault="00D0759F" w:rsidP="00A33A96">
      <w:pPr>
        <w:rPr>
          <w:rFonts w:eastAsia="Times New Roman" w:cs="Arial"/>
          <w:szCs w:val="20"/>
        </w:rPr>
      </w:pPr>
    </w:p>
    <w:p w14:paraId="6A05F890" w14:textId="08E2EFBE" w:rsidR="00A33A96" w:rsidRPr="0012440C" w:rsidRDefault="00A33A96" w:rsidP="4CF53E37">
      <w:pPr>
        <w:rPr>
          <w:rFonts w:eastAsia="Times New Roman" w:cs="Arial"/>
        </w:rPr>
      </w:pPr>
      <w:r w:rsidRPr="0012440C">
        <w:rPr>
          <w:rFonts w:eastAsia="Times New Roman" w:cs="Arial"/>
        </w:rPr>
        <w:t xml:space="preserve">Ukrep izvaja </w:t>
      </w:r>
      <w:proofErr w:type="spellStart"/>
      <w:r w:rsidRPr="0012440C">
        <w:rPr>
          <w:rFonts w:eastAsia="Times New Roman" w:cs="Arial"/>
        </w:rPr>
        <w:t>Eko</w:t>
      </w:r>
      <w:proofErr w:type="spellEnd"/>
      <w:r w:rsidRPr="0012440C">
        <w:rPr>
          <w:rFonts w:eastAsia="Times New Roman" w:cs="Arial"/>
        </w:rPr>
        <w:t xml:space="preserve"> sklad</w:t>
      </w:r>
      <w:r w:rsidR="007E7869" w:rsidRPr="0012440C">
        <w:rPr>
          <w:rFonts w:eastAsia="Times New Roman" w:cs="Arial"/>
        </w:rPr>
        <w:t xml:space="preserve"> na podlagi pogodbe z MOP</w:t>
      </w:r>
      <w:r w:rsidR="00144546" w:rsidRPr="0012440C">
        <w:rPr>
          <w:rFonts w:eastAsia="Times New Roman" w:cs="Arial"/>
        </w:rPr>
        <w:t xml:space="preserve"> in </w:t>
      </w:r>
      <w:r w:rsidR="00144546" w:rsidRPr="0012440C">
        <w:t xml:space="preserve">javnega poziva 72SUB-sNESLS19 Nepovratne finančne spodbude za nove naložbe v gradnjo skoraj </w:t>
      </w:r>
      <w:proofErr w:type="spellStart"/>
      <w:r w:rsidR="00144546" w:rsidRPr="0012440C">
        <w:t>ničenergijskih</w:t>
      </w:r>
      <w:proofErr w:type="spellEnd"/>
      <w:r w:rsidR="00144546" w:rsidRPr="0012440C">
        <w:t xml:space="preserve"> stavb splošnega družbenega pomena (Uradni list RS, št.</w:t>
      </w:r>
      <w:r w:rsidR="00F64A05" w:rsidRPr="0012440C">
        <w:t> </w:t>
      </w:r>
      <w:r w:rsidR="00144546" w:rsidRPr="0012440C">
        <w:t>39/19, 54/20 in 75/20)</w:t>
      </w:r>
      <w:r w:rsidR="00144546" w:rsidRPr="0012440C">
        <w:rPr>
          <w:rFonts w:eastAsia="Times New Roman" w:cs="Arial"/>
        </w:rPr>
        <w:t>.</w:t>
      </w:r>
    </w:p>
    <w:p w14:paraId="021DA613" w14:textId="77777777" w:rsidR="00A33A96" w:rsidRPr="0012440C" w:rsidRDefault="00A33A96" w:rsidP="00A33A96"/>
    <w:p w14:paraId="1665118F" w14:textId="39D3E33C" w:rsidR="00144546" w:rsidRPr="0012440C" w:rsidRDefault="00A33A96" w:rsidP="00645687">
      <w:pPr>
        <w:rPr>
          <w:rFonts w:eastAsia="Times New Roman" w:cs="Arial"/>
          <w:szCs w:val="20"/>
        </w:rPr>
      </w:pPr>
      <w:r w:rsidRPr="0012440C">
        <w:rPr>
          <w:rFonts w:eastAsia="Times New Roman" w:cs="Arial"/>
          <w:szCs w:val="20"/>
        </w:rPr>
        <w:t xml:space="preserve">Poraba sredstev je </w:t>
      </w:r>
      <w:r w:rsidR="008D3A35" w:rsidRPr="0012440C">
        <w:rPr>
          <w:rFonts w:eastAsia="Times New Roman" w:cs="Arial"/>
          <w:szCs w:val="20"/>
        </w:rPr>
        <w:t>v skladu</w:t>
      </w:r>
      <w:r w:rsidRPr="0012440C">
        <w:rPr>
          <w:rFonts w:eastAsia="Times New Roman" w:cs="Arial"/>
          <w:szCs w:val="20"/>
        </w:rPr>
        <w:t xml:space="preserve"> z nameni porabe sredstev iz 3</w:t>
      </w:r>
      <w:r w:rsidR="00D341F3" w:rsidRPr="0012440C">
        <w:rPr>
          <w:rFonts w:eastAsia="Times New Roman" w:cs="Arial"/>
          <w:szCs w:val="20"/>
        </w:rPr>
        <w:t>. </w:t>
      </w:r>
      <w:r w:rsidRPr="0012440C">
        <w:rPr>
          <w:rFonts w:eastAsia="Times New Roman" w:cs="Arial"/>
          <w:szCs w:val="20"/>
        </w:rPr>
        <w:t>točke prvega odstavka 129</w:t>
      </w:r>
      <w:r w:rsidR="00D341F3" w:rsidRPr="0012440C">
        <w:rPr>
          <w:rFonts w:eastAsia="Times New Roman" w:cs="Arial"/>
          <w:szCs w:val="20"/>
        </w:rPr>
        <w:t>. </w:t>
      </w:r>
      <w:r w:rsidRPr="0012440C">
        <w:rPr>
          <w:rFonts w:eastAsia="Times New Roman" w:cs="Arial"/>
          <w:szCs w:val="20"/>
        </w:rPr>
        <w:t>člena ZVO-1.</w:t>
      </w:r>
    </w:p>
    <w:p w14:paraId="6C167D53" w14:textId="77777777" w:rsidR="00144546" w:rsidRPr="0012440C" w:rsidRDefault="00144546" w:rsidP="00645687">
      <w:pPr>
        <w:rPr>
          <w:rFonts w:eastAsia="Times New Roman" w:cs="Arial"/>
          <w:szCs w:val="20"/>
        </w:rPr>
      </w:pPr>
    </w:p>
    <w:p w14:paraId="3E5CD6E8" w14:textId="051402BA" w:rsidR="00645687" w:rsidRPr="0012440C" w:rsidRDefault="00427374" w:rsidP="004E504E">
      <w:pPr>
        <w:rPr>
          <w:rFonts w:eastAsia="Times New Roman" w:cs="Arial"/>
          <w:szCs w:val="20"/>
        </w:rPr>
      </w:pPr>
      <w:r w:rsidRPr="0012440C">
        <w:rPr>
          <w:rFonts w:eastAsia="Times New Roman" w:cs="Arial"/>
          <w:szCs w:val="20"/>
        </w:rPr>
        <w:t>Učinki izvedbe ukrepa bodo ovrednoteni v skladu z metodo za določanje prihrankov energije, rabe obnovljivih virov energije in zmanjšanja emisij TGP iz pravilnika glede na število izvedenih naložb</w:t>
      </w:r>
      <w:r w:rsidR="00040A64" w:rsidRPr="0012440C">
        <w:rPr>
          <w:rFonts w:eastAsia="Times New Roman" w:cs="Arial"/>
          <w:szCs w:val="20"/>
        </w:rPr>
        <w:t>.</w:t>
      </w:r>
    </w:p>
    <w:p w14:paraId="2652E1EC" w14:textId="1619E787" w:rsidR="00A33A96" w:rsidRPr="0012440C" w:rsidRDefault="00A33A96" w:rsidP="008C5918">
      <w:pPr>
        <w:rPr>
          <w:rFonts w:eastAsia="Times New Roman" w:cs="Arial"/>
        </w:rPr>
      </w:pPr>
    </w:p>
    <w:p w14:paraId="54B1DFBE" w14:textId="2F9E11AB" w:rsidR="00A33A96" w:rsidRPr="0012440C" w:rsidRDefault="00A33A96" w:rsidP="00A33A96">
      <w:pPr>
        <w:pStyle w:val="Naslov3"/>
      </w:pPr>
      <w:bookmarkStart w:id="19" w:name="_Toc63826956"/>
      <w:r w:rsidRPr="0012440C">
        <w:t xml:space="preserve">Trajnostna gradnja skoraj </w:t>
      </w:r>
      <w:proofErr w:type="spellStart"/>
      <w:r w:rsidRPr="0012440C">
        <w:t>ničenergijskih</w:t>
      </w:r>
      <w:proofErr w:type="spellEnd"/>
      <w:r w:rsidRPr="0012440C">
        <w:t xml:space="preserve"> stavb</w:t>
      </w:r>
      <w:bookmarkEnd w:id="19"/>
    </w:p>
    <w:p w14:paraId="46E16107" w14:textId="77777777" w:rsidR="00A33A96" w:rsidRPr="0012440C" w:rsidRDefault="00A33A96" w:rsidP="00A33A96"/>
    <w:p w14:paraId="3E1B12BC" w14:textId="39C879EF" w:rsidR="007870A6" w:rsidRPr="0012440C" w:rsidRDefault="00A33A96" w:rsidP="00A33A96">
      <w:r w:rsidRPr="0012440C">
        <w:t>Sredstva so namenjena spodbujanj</w:t>
      </w:r>
      <w:r w:rsidR="00A570A1" w:rsidRPr="0012440C">
        <w:t>u</w:t>
      </w:r>
      <w:r w:rsidRPr="0012440C">
        <w:t xml:space="preserve"> </w:t>
      </w:r>
      <w:r w:rsidR="00613F78" w:rsidRPr="0012440C">
        <w:t xml:space="preserve">naložb v </w:t>
      </w:r>
      <w:r w:rsidRPr="0012440C">
        <w:t>gradnj</w:t>
      </w:r>
      <w:r w:rsidR="00613F78" w:rsidRPr="0012440C">
        <w:t>o</w:t>
      </w:r>
      <w:r w:rsidRPr="0012440C">
        <w:t xml:space="preserve"> novih </w:t>
      </w:r>
      <w:r w:rsidR="00613F78" w:rsidRPr="0012440C">
        <w:t xml:space="preserve">stavb z visoko energijsko učinkovitostjo ali celovito obnovo starejših </w:t>
      </w:r>
      <w:r w:rsidRPr="0012440C">
        <w:t>stavb</w:t>
      </w:r>
      <w:r w:rsidR="00613F78" w:rsidRPr="0012440C">
        <w:t>.</w:t>
      </w:r>
    </w:p>
    <w:p w14:paraId="3B127B49" w14:textId="77777777" w:rsidR="007870A6" w:rsidRPr="0012440C" w:rsidRDefault="007870A6" w:rsidP="00A33A96"/>
    <w:p w14:paraId="0F09939C" w14:textId="4C0EAE99" w:rsidR="00E70E3D" w:rsidRPr="0012440C" w:rsidRDefault="007870A6" w:rsidP="00E70E3D">
      <w:r w:rsidRPr="0012440C">
        <w:t>Sofinancira</w:t>
      </w:r>
      <w:r w:rsidR="001F20C1" w:rsidRPr="0012440C">
        <w:t>jo</w:t>
      </w:r>
      <w:r w:rsidRPr="0012440C">
        <w:t xml:space="preserve"> se </w:t>
      </w:r>
      <w:r w:rsidR="00E70E3D" w:rsidRPr="0012440C">
        <w:t xml:space="preserve">naložbe v gradnjo ali nakup skoraj </w:t>
      </w:r>
      <w:proofErr w:type="spellStart"/>
      <w:r w:rsidR="00E70E3D" w:rsidRPr="0012440C">
        <w:t>ničenergijskih</w:t>
      </w:r>
      <w:proofErr w:type="spellEnd"/>
      <w:r w:rsidR="00E70E3D" w:rsidRPr="0012440C">
        <w:t xml:space="preserve"> novih stavb, </w:t>
      </w:r>
      <w:r w:rsidR="00040A64" w:rsidRPr="0012440C">
        <w:t xml:space="preserve">naložbe v celovito obnovo </w:t>
      </w:r>
      <w:r w:rsidR="00E70E3D" w:rsidRPr="0012440C">
        <w:t xml:space="preserve">starejših stavb in nakup stanovanj v novih ali </w:t>
      </w:r>
      <w:r w:rsidR="0031600F" w:rsidRPr="0012440C">
        <w:t>obnovljenih</w:t>
      </w:r>
      <w:r w:rsidR="00E70E3D" w:rsidRPr="0012440C">
        <w:t xml:space="preserve"> skoraj </w:t>
      </w:r>
      <w:proofErr w:type="spellStart"/>
      <w:r w:rsidR="00E70E3D" w:rsidRPr="0012440C">
        <w:t>ničenergijskih</w:t>
      </w:r>
      <w:proofErr w:type="spellEnd"/>
      <w:r w:rsidR="00E70E3D" w:rsidRPr="0012440C">
        <w:t xml:space="preserve"> stavbah</w:t>
      </w:r>
      <w:r w:rsidR="00040A64" w:rsidRPr="0012440C">
        <w:t xml:space="preserve">. </w:t>
      </w:r>
      <w:r w:rsidR="00E70E3D" w:rsidRPr="0012440C">
        <w:t xml:space="preserve">Spodbude </w:t>
      </w:r>
      <w:r w:rsidR="009157DB" w:rsidRPr="0012440C">
        <w:t xml:space="preserve">so </w:t>
      </w:r>
      <w:r w:rsidR="00E70E3D" w:rsidRPr="0012440C">
        <w:t xml:space="preserve">namenjene tudi za naložbe v gradnjo skoraj </w:t>
      </w:r>
      <w:proofErr w:type="spellStart"/>
      <w:r w:rsidR="00E70E3D" w:rsidRPr="0012440C">
        <w:t>ničenergijskih</w:t>
      </w:r>
      <w:proofErr w:type="spellEnd"/>
      <w:r w:rsidR="00E70E3D" w:rsidRPr="0012440C">
        <w:t xml:space="preserve"> stavb javnega značaja, n</w:t>
      </w:r>
      <w:r w:rsidR="001F20C1" w:rsidRPr="0012440C">
        <w:t>a primer</w:t>
      </w:r>
      <w:r w:rsidR="00E70E3D" w:rsidRPr="0012440C">
        <w:t xml:space="preserve"> stavb splošnega družbenega pomena (stavbe za kulturo in razvedrilo, muzeji, arhivi in knjižnice, stavbe za izobraževanje in znanstveno raziskovalno delo, stavbe za zdravstveno oskrbo, stavbe za šport</w:t>
      </w:r>
      <w:r w:rsidR="00B33C20" w:rsidRPr="0012440C">
        <w:t> </w:t>
      </w:r>
      <w:r w:rsidR="00E70E3D" w:rsidRPr="0012440C">
        <w:t>ipd.)</w:t>
      </w:r>
      <w:r w:rsidR="001F20C1" w:rsidRPr="0012440C">
        <w:t>,</w:t>
      </w:r>
      <w:r w:rsidR="00E70E3D" w:rsidRPr="0012440C">
        <w:t xml:space="preserve"> za gradnjo stavb za posebne družbene skupine (domovi za starejše osebe, dijaški, študentski in materinski domovi</w:t>
      </w:r>
      <w:r w:rsidR="00B33C20" w:rsidRPr="0012440C">
        <w:t> </w:t>
      </w:r>
      <w:r w:rsidR="00E70E3D" w:rsidRPr="0012440C">
        <w:t>ipd.) in stavbe javne uprave (občine, krajevni uradi).</w:t>
      </w:r>
    </w:p>
    <w:p w14:paraId="0ABA884F" w14:textId="77777777" w:rsidR="00E70E3D" w:rsidRPr="0012440C" w:rsidRDefault="00E70E3D" w:rsidP="00E70E3D"/>
    <w:p w14:paraId="46E643BE" w14:textId="08B070BB" w:rsidR="001E60FF" w:rsidRPr="0012440C" w:rsidRDefault="001E60FF" w:rsidP="002D00A0">
      <w:r w:rsidRPr="0012440C">
        <w:t>Upravičenci do porabe sredstev so občani, pravne osebe</w:t>
      </w:r>
      <w:r w:rsidRPr="0012440C">
        <w:rPr>
          <w:rFonts w:eastAsia="Times New Roman" w:cs="Arial"/>
          <w:szCs w:val="20"/>
        </w:rPr>
        <w:t xml:space="preserve"> samostojni podjetniki posamezniki in druge fizične osebe, ki opravljajo registrirane dejavnosti, ter</w:t>
      </w:r>
      <w:r w:rsidRPr="0012440C">
        <w:t xml:space="preserve"> občine, ki so investitorke v naložbo gradnje skoraj nič-energijske stavbe splošnega družbenega pomena, ki je v lasti občine.</w:t>
      </w:r>
    </w:p>
    <w:p w14:paraId="41062752" w14:textId="77777777" w:rsidR="001E60FF" w:rsidRPr="0012440C" w:rsidRDefault="001E60FF" w:rsidP="002D00A0"/>
    <w:p w14:paraId="6DE7893F" w14:textId="7192D2F1" w:rsidR="002D00A0" w:rsidRPr="0012440C" w:rsidRDefault="002D00A0" w:rsidP="002D00A0">
      <w:r w:rsidRPr="0012440C">
        <w:rPr>
          <w:rFonts w:eastAsia="Times New Roman" w:cs="Arial"/>
          <w:szCs w:val="20"/>
        </w:rPr>
        <w:t xml:space="preserve">Ukrep izvaja </w:t>
      </w:r>
      <w:proofErr w:type="spellStart"/>
      <w:r w:rsidRPr="0012440C">
        <w:rPr>
          <w:rFonts w:eastAsia="Times New Roman" w:cs="Arial"/>
          <w:szCs w:val="20"/>
        </w:rPr>
        <w:t>Eko</w:t>
      </w:r>
      <w:proofErr w:type="spellEnd"/>
      <w:r w:rsidRPr="0012440C">
        <w:rPr>
          <w:rFonts w:eastAsia="Times New Roman" w:cs="Arial"/>
          <w:szCs w:val="20"/>
        </w:rPr>
        <w:t xml:space="preserve"> sklad</w:t>
      </w:r>
      <w:r w:rsidR="009157DB" w:rsidRPr="0012440C">
        <w:rPr>
          <w:rFonts w:eastAsia="Times New Roman" w:cs="Arial"/>
          <w:szCs w:val="20"/>
        </w:rPr>
        <w:t xml:space="preserve"> na podlagi pogodbe z MOP.</w:t>
      </w:r>
    </w:p>
    <w:p w14:paraId="6D1AFC49" w14:textId="77777777" w:rsidR="00A33A96" w:rsidRPr="0012440C" w:rsidRDefault="00A33A96" w:rsidP="00E70E3D"/>
    <w:p w14:paraId="05F7315F" w14:textId="23C05859" w:rsidR="002844C5" w:rsidRPr="0012440C" w:rsidRDefault="00A33A96" w:rsidP="00A33A96">
      <w:r w:rsidRPr="0012440C">
        <w:t xml:space="preserve">Poraba sredstev je </w:t>
      </w:r>
      <w:r w:rsidR="008D3A35" w:rsidRPr="0012440C">
        <w:t>v skladu</w:t>
      </w:r>
      <w:r w:rsidRPr="0012440C">
        <w:t xml:space="preserve"> z nameni porabe sredstev iz 3</w:t>
      </w:r>
      <w:r w:rsidR="005B5DD6" w:rsidRPr="0012440C">
        <w:t>. </w:t>
      </w:r>
      <w:r w:rsidRPr="0012440C">
        <w:t>točke prvega odstavka 129</w:t>
      </w:r>
      <w:r w:rsidR="005B5DD6" w:rsidRPr="0012440C">
        <w:t>. </w:t>
      </w:r>
      <w:r w:rsidRPr="0012440C">
        <w:t>člena ZVO-1.</w:t>
      </w:r>
    </w:p>
    <w:p w14:paraId="301FAE70" w14:textId="77777777" w:rsidR="002844C5" w:rsidRPr="0012440C" w:rsidRDefault="002844C5" w:rsidP="00A33A96"/>
    <w:p w14:paraId="08D493ED" w14:textId="29016E9F" w:rsidR="00040A64" w:rsidRPr="0012440C" w:rsidRDefault="00427374" w:rsidP="00040A64">
      <w:r w:rsidRPr="0012440C">
        <w:rPr>
          <w:rFonts w:eastAsia="Times New Roman" w:cs="Arial"/>
          <w:szCs w:val="20"/>
        </w:rPr>
        <w:t>Učinki izvedbe ukrepa bodo ovrednoteni v skladu z metodo za določanje prihrankov energije, rabe obnovljivih virov energije in zmanjšanja emisij TGP iz pravilnika glede na število izvedenih naložb.</w:t>
      </w:r>
    </w:p>
    <w:p w14:paraId="1AAB1779" w14:textId="77777777" w:rsidR="00A33A96" w:rsidRPr="0012440C" w:rsidRDefault="00A33A96" w:rsidP="00A33A96"/>
    <w:p w14:paraId="30B04770" w14:textId="76808D73" w:rsidR="00A33A96" w:rsidRPr="0012440C" w:rsidRDefault="00A33A96" w:rsidP="00A33A96">
      <w:pPr>
        <w:pStyle w:val="Naslov3"/>
      </w:pPr>
      <w:bookmarkStart w:id="20" w:name="_Toc63826957"/>
      <w:r w:rsidRPr="0012440C">
        <w:lastRenderedPageBreak/>
        <w:t>Energetska sanacija stavb</w:t>
      </w:r>
      <w:bookmarkEnd w:id="20"/>
    </w:p>
    <w:p w14:paraId="75B15C4A" w14:textId="77777777" w:rsidR="00A33A96" w:rsidRPr="0012440C" w:rsidRDefault="00A33A96" w:rsidP="00A33A96"/>
    <w:p w14:paraId="302E8376" w14:textId="3794A97E" w:rsidR="00A33A96" w:rsidRPr="0012440C" w:rsidRDefault="00A33A96" w:rsidP="00A33A96">
      <w:r w:rsidRPr="0012440C">
        <w:t>Sredstva so namenjena spodbujanj</w:t>
      </w:r>
      <w:r w:rsidR="00F9397C" w:rsidRPr="0012440C">
        <w:t>u</w:t>
      </w:r>
      <w:r w:rsidRPr="0012440C">
        <w:t xml:space="preserve"> energetske prenove in izboljšanj</w:t>
      </w:r>
      <w:r w:rsidR="00F9397C" w:rsidRPr="0012440C">
        <w:t>u</w:t>
      </w:r>
      <w:r w:rsidRPr="0012440C">
        <w:t xml:space="preserve"> energetskega stanja stavb</w:t>
      </w:r>
      <w:r w:rsidR="001003C8" w:rsidRPr="0012440C">
        <w:t xml:space="preserve"> ter varn</w:t>
      </w:r>
      <w:r w:rsidR="00A13DE2" w:rsidRPr="0012440C">
        <w:t>i</w:t>
      </w:r>
      <w:r w:rsidR="001003C8" w:rsidRPr="0012440C">
        <w:t xml:space="preserve"> odstranit</w:t>
      </w:r>
      <w:r w:rsidR="00A13DE2" w:rsidRPr="0012440C">
        <w:t>vi</w:t>
      </w:r>
      <w:r w:rsidR="001003C8" w:rsidRPr="0012440C">
        <w:t xml:space="preserve"> vseh azbestnih materialov, prisotni</w:t>
      </w:r>
      <w:r w:rsidR="001F20C1" w:rsidRPr="0012440C">
        <w:t>h</w:t>
      </w:r>
      <w:r w:rsidR="001003C8" w:rsidRPr="0012440C">
        <w:t xml:space="preserve"> na kritinah stavb</w:t>
      </w:r>
      <w:r w:rsidR="0031600F" w:rsidRPr="0012440C">
        <w:t xml:space="preserve"> in </w:t>
      </w:r>
      <w:r w:rsidR="001003C8" w:rsidRPr="0012440C">
        <w:t>znotraj stavb kot izolacijski materiali</w:t>
      </w:r>
      <w:r w:rsidR="00A13DE2" w:rsidRPr="0012440C">
        <w:t>.</w:t>
      </w:r>
    </w:p>
    <w:p w14:paraId="03761405" w14:textId="77777777" w:rsidR="00A33A96" w:rsidRPr="0012440C" w:rsidRDefault="00A33A96" w:rsidP="00A33A96"/>
    <w:p w14:paraId="63EAC899" w14:textId="5D372ABA" w:rsidR="00A33A96" w:rsidRPr="0012440C" w:rsidRDefault="00A33A96" w:rsidP="00A33A96">
      <w:r w:rsidRPr="0012440C">
        <w:t>Sofinancira</w:t>
      </w:r>
      <w:r w:rsidR="002928E1" w:rsidRPr="0012440C">
        <w:t>jo</w:t>
      </w:r>
      <w:r w:rsidRPr="0012440C">
        <w:t xml:space="preserve"> se predvsem tiste </w:t>
      </w:r>
      <w:r w:rsidR="006F0DD4" w:rsidRPr="0012440C">
        <w:t xml:space="preserve">naložbe v </w:t>
      </w:r>
      <w:r w:rsidRPr="0012440C">
        <w:t>energetske prenove in izboljšanj</w:t>
      </w:r>
      <w:r w:rsidR="004F2C99" w:rsidRPr="0012440C">
        <w:t>e</w:t>
      </w:r>
      <w:r w:rsidRPr="0012440C">
        <w:t xml:space="preserve"> energetskega stanja stavb</w:t>
      </w:r>
      <w:r w:rsidR="00A51508" w:rsidRPr="0012440C">
        <w:t>, ki vodijo v tako končno stanje, ki glede na izhodiščno bistveno zmanjša porabo energije, s tem pa se doseže zelo visoka energetska učinkovitost</w:t>
      </w:r>
      <w:r w:rsidR="006F0DD4" w:rsidRPr="0012440C">
        <w:t>.</w:t>
      </w:r>
    </w:p>
    <w:p w14:paraId="411E8C0B" w14:textId="77777777" w:rsidR="00A33A96" w:rsidRPr="0012440C" w:rsidRDefault="00A33A96" w:rsidP="00A33A96"/>
    <w:p w14:paraId="73AF63CC" w14:textId="4675E862" w:rsidR="0031600F" w:rsidRPr="0012440C" w:rsidRDefault="0031600F" w:rsidP="00A33A96">
      <w:r w:rsidRPr="0012440C">
        <w:t xml:space="preserve">Upravičenci do </w:t>
      </w:r>
      <w:r w:rsidR="006F0DD4" w:rsidRPr="0012440C">
        <w:t>sofinanciranja naložbe</w:t>
      </w:r>
      <w:r w:rsidRPr="0012440C">
        <w:t xml:space="preserve"> so posredni in neposredni proračunski uporabniki iz Registra proračunskih uporabnikov (</w:t>
      </w:r>
      <w:r w:rsidR="00CD35FD" w:rsidRPr="0012440C">
        <w:t>https://www.gov.si/teme/register-proracunskih-uporabnikov/</w:t>
      </w:r>
      <w:r w:rsidR="001F20C1" w:rsidRPr="0012440C">
        <w:t>;</w:t>
      </w:r>
      <w:r w:rsidR="006F0DD4" w:rsidRPr="0012440C">
        <w:t xml:space="preserve"> </w:t>
      </w:r>
      <w:r w:rsidR="00891680" w:rsidRPr="0012440C">
        <w:t>v nadaljnjem besedilu:</w:t>
      </w:r>
      <w:r w:rsidR="006F0DD4" w:rsidRPr="0012440C">
        <w:t xml:space="preserve"> posredni in neposredni proračunski uporabniki</w:t>
      </w:r>
      <w:r w:rsidRPr="0012440C">
        <w:t>)</w:t>
      </w:r>
      <w:r w:rsidR="006F0DD4" w:rsidRPr="0012440C">
        <w:t xml:space="preserve">, ki </w:t>
      </w:r>
      <w:r w:rsidR="006F0DD4" w:rsidRPr="0012440C">
        <w:rPr>
          <w:rFonts w:cs="Arial"/>
          <w:szCs w:val="20"/>
        </w:rPr>
        <w:t xml:space="preserve">imajo sprejet proračun z vključeno postavko </w:t>
      </w:r>
      <w:r w:rsidR="00427374" w:rsidRPr="0012440C">
        <w:rPr>
          <w:rFonts w:cs="Arial"/>
          <w:szCs w:val="20"/>
        </w:rPr>
        <w:t xml:space="preserve">naložbe v </w:t>
      </w:r>
      <w:r w:rsidR="006F0DD4" w:rsidRPr="0012440C">
        <w:t>energetsk</w:t>
      </w:r>
      <w:r w:rsidR="00427374" w:rsidRPr="0012440C">
        <w:t>o</w:t>
      </w:r>
      <w:r w:rsidR="006F0DD4" w:rsidRPr="0012440C">
        <w:t xml:space="preserve"> prenov</w:t>
      </w:r>
      <w:r w:rsidR="00427374" w:rsidRPr="0012440C">
        <w:t>o</w:t>
      </w:r>
      <w:r w:rsidR="006F0DD4" w:rsidRPr="0012440C">
        <w:t xml:space="preserve"> oziroma izboljšanje energetskega stanja stavbe</w:t>
      </w:r>
      <w:r w:rsidR="006F0DD4" w:rsidRPr="0012440C">
        <w:rPr>
          <w:rFonts w:cs="Arial"/>
          <w:szCs w:val="20"/>
        </w:rPr>
        <w:t xml:space="preserve"> oziroma sprejet načrt razvojnih programov s finančno konstrukcijo za naložbo, ki je predmet sofinanciranja.</w:t>
      </w:r>
    </w:p>
    <w:p w14:paraId="2A9483EB" w14:textId="77777777" w:rsidR="0031600F" w:rsidRPr="0012440C" w:rsidRDefault="0031600F" w:rsidP="00A33A96"/>
    <w:p w14:paraId="363671EF" w14:textId="0090B6A8" w:rsidR="002D00A0" w:rsidRPr="0012440C" w:rsidRDefault="002D00A0" w:rsidP="002D00A0">
      <w:r w:rsidRPr="0012440C">
        <w:rPr>
          <w:rFonts w:eastAsia="Times New Roman" w:cs="Arial"/>
          <w:szCs w:val="20"/>
        </w:rPr>
        <w:t xml:space="preserve">Ukrep </w:t>
      </w:r>
      <w:r w:rsidR="009157DB" w:rsidRPr="0012440C">
        <w:rPr>
          <w:rFonts w:eastAsia="Times New Roman" w:cs="Arial"/>
          <w:szCs w:val="20"/>
        </w:rPr>
        <w:t>izvaja</w:t>
      </w:r>
      <w:r w:rsidR="006F0DD4" w:rsidRPr="0012440C">
        <w:rPr>
          <w:rFonts w:eastAsia="Times New Roman" w:cs="Arial"/>
          <w:szCs w:val="20"/>
        </w:rPr>
        <w:t xml:space="preserve">jo </w:t>
      </w:r>
      <w:r w:rsidR="006F0DD4" w:rsidRPr="0012440C">
        <w:t>posredni in neposredni proračunski uporabniki na podlagi sporazuma z</w:t>
      </w:r>
      <w:r w:rsidR="009157DB" w:rsidRPr="0012440C">
        <w:rPr>
          <w:rFonts w:eastAsia="Times New Roman" w:cs="Arial"/>
          <w:szCs w:val="20"/>
        </w:rPr>
        <w:t xml:space="preserve"> </w:t>
      </w:r>
      <w:r w:rsidR="0031600F" w:rsidRPr="0012440C">
        <w:rPr>
          <w:rFonts w:eastAsia="Times New Roman" w:cs="Arial"/>
          <w:szCs w:val="20"/>
        </w:rPr>
        <w:t>MOP</w:t>
      </w:r>
      <w:r w:rsidR="006F0DD4" w:rsidRPr="0012440C">
        <w:rPr>
          <w:rFonts w:eastAsia="Times New Roman" w:cs="Arial"/>
          <w:szCs w:val="20"/>
        </w:rPr>
        <w:t>.</w:t>
      </w:r>
    </w:p>
    <w:p w14:paraId="308318D4" w14:textId="77777777" w:rsidR="00A33A96" w:rsidRPr="0012440C" w:rsidRDefault="00A33A96" w:rsidP="00A33A96"/>
    <w:p w14:paraId="1CB7DA86" w14:textId="7F16CECB" w:rsidR="002844C5" w:rsidRPr="0012440C" w:rsidRDefault="00A33A96" w:rsidP="00A33A96">
      <w:r w:rsidRPr="0012440C">
        <w:t xml:space="preserve">Poraba sredstev je </w:t>
      </w:r>
      <w:r w:rsidR="008D3A35" w:rsidRPr="0012440C">
        <w:t>v skladu</w:t>
      </w:r>
      <w:r w:rsidRPr="0012440C">
        <w:t xml:space="preserve"> z nameni porabe sredstev iz </w:t>
      </w:r>
      <w:r w:rsidR="00A13DE2" w:rsidRPr="0012440C">
        <w:t>9</w:t>
      </w:r>
      <w:r w:rsidR="006F0DD4" w:rsidRPr="0012440C">
        <w:t>. </w:t>
      </w:r>
      <w:r w:rsidRPr="0012440C">
        <w:t>točke prvega odstavka 129</w:t>
      </w:r>
      <w:r w:rsidR="006F0DD4" w:rsidRPr="0012440C">
        <w:t>. </w:t>
      </w:r>
      <w:r w:rsidRPr="0012440C">
        <w:t>člena ZVO-1.</w:t>
      </w:r>
    </w:p>
    <w:p w14:paraId="45057F07" w14:textId="77777777" w:rsidR="002844C5" w:rsidRPr="0012440C" w:rsidRDefault="002844C5" w:rsidP="00A33A96"/>
    <w:p w14:paraId="305C4240" w14:textId="7DCC382B" w:rsidR="00A33A96" w:rsidRPr="0012440C" w:rsidRDefault="00427374" w:rsidP="00A33A96">
      <w:r w:rsidRPr="0012440C">
        <w:rPr>
          <w:rFonts w:eastAsia="Times New Roman" w:cs="Arial"/>
          <w:szCs w:val="20"/>
        </w:rPr>
        <w:t>Učinki izvedbe ukrepa bodo ovrednoteni v skladu z metodo za določanje prihrankov energije, rabe obnovljivih virov energije in zmanjšanja emisij TGP iz pravilnika glede na število izvedenih naložb</w:t>
      </w:r>
      <w:r w:rsidR="00623CDA" w:rsidRPr="0012440C">
        <w:rPr>
          <w:rFonts w:eastAsia="Times New Roman" w:cs="Arial"/>
          <w:szCs w:val="20"/>
        </w:rPr>
        <w:t xml:space="preserve"> in m</w:t>
      </w:r>
      <w:r w:rsidR="00623CDA" w:rsidRPr="0012440C">
        <w:rPr>
          <w:rFonts w:eastAsia="Times New Roman" w:cs="Arial"/>
          <w:szCs w:val="20"/>
          <w:vertAlign w:val="superscript"/>
        </w:rPr>
        <w:t>2</w:t>
      </w:r>
      <w:r w:rsidR="00623CDA" w:rsidRPr="0012440C">
        <w:rPr>
          <w:rFonts w:eastAsia="Times New Roman" w:cs="Arial"/>
          <w:szCs w:val="20"/>
        </w:rPr>
        <w:t xml:space="preserve"> obnov stavb</w:t>
      </w:r>
      <w:r w:rsidRPr="0012440C">
        <w:rPr>
          <w:rFonts w:eastAsia="Times New Roman" w:cs="Arial"/>
          <w:szCs w:val="20"/>
        </w:rPr>
        <w:t>.</w:t>
      </w:r>
    </w:p>
    <w:p w14:paraId="1935ADE5" w14:textId="77777777" w:rsidR="00A33A96" w:rsidRPr="0012440C" w:rsidRDefault="00A33A96" w:rsidP="00A33A96">
      <w:pPr>
        <w:rPr>
          <w:rFonts w:cs="Arial"/>
        </w:rPr>
      </w:pPr>
    </w:p>
    <w:p w14:paraId="3B5CDE1E" w14:textId="77777777" w:rsidR="00A33A96" w:rsidRPr="0012440C" w:rsidRDefault="00A33A96" w:rsidP="00A33A96">
      <w:pPr>
        <w:pStyle w:val="Naslov3"/>
      </w:pPr>
      <w:bookmarkStart w:id="21" w:name="_Toc63826958"/>
      <w:r w:rsidRPr="0012440C">
        <w:t>Naložbe v večjo energijsko učinkovitost stavb</w:t>
      </w:r>
      <w:bookmarkEnd w:id="21"/>
    </w:p>
    <w:p w14:paraId="74C1FA04" w14:textId="77777777" w:rsidR="00A33A96" w:rsidRPr="0012440C" w:rsidRDefault="00A33A96" w:rsidP="00A33A96">
      <w:pPr>
        <w:rPr>
          <w:szCs w:val="20"/>
        </w:rPr>
      </w:pPr>
    </w:p>
    <w:p w14:paraId="50A1527B" w14:textId="6BB95018" w:rsidR="00A33A96" w:rsidRPr="0012440C" w:rsidRDefault="00A33A96" w:rsidP="00A33A96">
      <w:pPr>
        <w:rPr>
          <w:szCs w:val="20"/>
        </w:rPr>
      </w:pPr>
      <w:r w:rsidRPr="0012440C">
        <w:rPr>
          <w:szCs w:val="20"/>
        </w:rPr>
        <w:t xml:space="preserve">Sredstva so namenjena </w:t>
      </w:r>
      <w:r w:rsidR="00F43DBD" w:rsidRPr="0012440C">
        <w:rPr>
          <w:szCs w:val="20"/>
        </w:rPr>
        <w:t xml:space="preserve">spodbujanju </w:t>
      </w:r>
      <w:r w:rsidRPr="0012440C">
        <w:rPr>
          <w:rFonts w:eastAsia="Times New Roman" w:cs="Arial"/>
          <w:bCs/>
          <w:color w:val="000000"/>
          <w:szCs w:val="20"/>
          <w:lang w:eastAsia="sl-SI"/>
        </w:rPr>
        <w:t>naložb</w:t>
      </w:r>
      <w:r w:rsidR="00F43DBD" w:rsidRPr="0012440C">
        <w:rPr>
          <w:rFonts w:eastAsia="Times New Roman" w:cs="Arial"/>
          <w:bCs/>
          <w:color w:val="000000"/>
          <w:szCs w:val="20"/>
          <w:lang w:eastAsia="sl-SI"/>
        </w:rPr>
        <w:t xml:space="preserve"> v </w:t>
      </w:r>
      <w:r w:rsidRPr="0012440C">
        <w:rPr>
          <w:rFonts w:eastAsia="Times New Roman" w:cs="Arial"/>
          <w:bCs/>
          <w:color w:val="000000"/>
          <w:szCs w:val="20"/>
          <w:lang w:eastAsia="sl-SI"/>
        </w:rPr>
        <w:t>rab</w:t>
      </w:r>
      <w:r w:rsidR="00F43DBD" w:rsidRPr="0012440C">
        <w:rPr>
          <w:rFonts w:eastAsia="Times New Roman" w:cs="Arial"/>
          <w:bCs/>
          <w:color w:val="000000"/>
          <w:szCs w:val="20"/>
          <w:lang w:eastAsia="sl-SI"/>
        </w:rPr>
        <w:t>o</w:t>
      </w:r>
      <w:r w:rsidRPr="0012440C">
        <w:rPr>
          <w:rFonts w:eastAsia="Times New Roman" w:cs="Arial"/>
          <w:bCs/>
          <w:color w:val="000000"/>
          <w:szCs w:val="20"/>
          <w:lang w:eastAsia="sl-SI"/>
        </w:rPr>
        <w:t xml:space="preserve"> obnovljivih virov energije in večj</w:t>
      </w:r>
      <w:r w:rsidR="00F43DBD" w:rsidRPr="0012440C">
        <w:rPr>
          <w:rFonts w:eastAsia="Times New Roman" w:cs="Arial"/>
          <w:bCs/>
          <w:color w:val="000000"/>
          <w:szCs w:val="20"/>
          <w:lang w:eastAsia="sl-SI"/>
        </w:rPr>
        <w:t>o</w:t>
      </w:r>
      <w:r w:rsidRPr="0012440C">
        <w:rPr>
          <w:rFonts w:eastAsia="Times New Roman" w:cs="Arial"/>
          <w:bCs/>
          <w:color w:val="000000"/>
          <w:szCs w:val="20"/>
          <w:lang w:eastAsia="sl-SI"/>
        </w:rPr>
        <w:t xml:space="preserve"> energijsk</w:t>
      </w:r>
      <w:r w:rsidR="00F43DBD" w:rsidRPr="0012440C">
        <w:rPr>
          <w:rFonts w:eastAsia="Times New Roman" w:cs="Arial"/>
          <w:bCs/>
          <w:color w:val="000000"/>
          <w:szCs w:val="20"/>
          <w:lang w:eastAsia="sl-SI"/>
        </w:rPr>
        <w:t>o</w:t>
      </w:r>
      <w:r w:rsidRPr="0012440C">
        <w:rPr>
          <w:rFonts w:eastAsia="Times New Roman" w:cs="Arial"/>
          <w:bCs/>
          <w:color w:val="000000"/>
          <w:szCs w:val="20"/>
          <w:lang w:eastAsia="sl-SI"/>
        </w:rPr>
        <w:t xml:space="preserve"> učinkovitosti stanovanjskih stavb.</w:t>
      </w:r>
    </w:p>
    <w:p w14:paraId="57E6093B" w14:textId="77777777" w:rsidR="00A33A96" w:rsidRPr="0012440C" w:rsidRDefault="00A33A96" w:rsidP="00A33A96">
      <w:pPr>
        <w:rPr>
          <w:szCs w:val="20"/>
        </w:rPr>
      </w:pPr>
    </w:p>
    <w:p w14:paraId="2EFD0064" w14:textId="5AFBBAB8" w:rsidR="00A33A96" w:rsidRPr="0012440C" w:rsidRDefault="00A33A96" w:rsidP="00A33A96">
      <w:r w:rsidRPr="0012440C">
        <w:t>Sofinancira</w:t>
      </w:r>
      <w:r w:rsidR="001F20C1" w:rsidRPr="0012440C">
        <w:t>ta</w:t>
      </w:r>
      <w:r w:rsidRPr="0012440C">
        <w:t xml:space="preserve"> se vgradnja kurilne naprave na lesno biomaso za centralno ogrevanje stanovanjske stavbe v starejših stanovanjskih stavbah na območjih občin, ki imajo sprejet Odlok o načrtu za kakovost zraka </w:t>
      </w:r>
      <w:r w:rsidR="001F20C1" w:rsidRPr="0012440C">
        <w:t xml:space="preserve">in </w:t>
      </w:r>
      <w:r w:rsidRPr="0012440C">
        <w:t xml:space="preserve">kjer </w:t>
      </w:r>
      <w:r w:rsidR="008D3A35" w:rsidRPr="0012440C">
        <w:t xml:space="preserve">v skladu </w:t>
      </w:r>
      <w:r w:rsidRPr="0012440C">
        <w:t>z občinskim aktom ali lokalnim energetskim konceptom ni določen drug prednostni način ogrevanja</w:t>
      </w:r>
      <w:r w:rsidR="001F20C1" w:rsidRPr="0012440C">
        <w:t>,</w:t>
      </w:r>
      <w:r w:rsidRPr="0012440C">
        <w:t xml:space="preserve"> </w:t>
      </w:r>
      <w:r w:rsidR="001F20C1" w:rsidRPr="0012440C">
        <w:t xml:space="preserve">ter </w:t>
      </w:r>
      <w:r w:rsidR="00854186" w:rsidRPr="0012440C">
        <w:t xml:space="preserve">izvedba </w:t>
      </w:r>
      <w:r w:rsidRPr="0012440C">
        <w:t>ostali</w:t>
      </w:r>
      <w:r w:rsidR="00854186" w:rsidRPr="0012440C">
        <w:t>h</w:t>
      </w:r>
      <w:r w:rsidRPr="0012440C">
        <w:t xml:space="preserve"> ukrep</w:t>
      </w:r>
      <w:r w:rsidR="00854186" w:rsidRPr="0012440C">
        <w:t>ov</w:t>
      </w:r>
      <w:r w:rsidRPr="0012440C">
        <w:t xml:space="preserve"> pri obnovi starejših stanovanjskih stavb na območjih občin s sprejetim Odlokom o načrtu za kakovost zraka.</w:t>
      </w:r>
    </w:p>
    <w:p w14:paraId="1B7A5F72" w14:textId="77777777" w:rsidR="00A1147A" w:rsidRPr="0012440C" w:rsidRDefault="00A1147A" w:rsidP="00A33A96">
      <w:pPr>
        <w:rPr>
          <w:szCs w:val="20"/>
        </w:rPr>
      </w:pPr>
    </w:p>
    <w:p w14:paraId="13292EF7" w14:textId="303D2AB0" w:rsidR="00854186" w:rsidRPr="0012440C" w:rsidRDefault="00854186" w:rsidP="00A33A96">
      <w:r w:rsidRPr="0012440C">
        <w:t xml:space="preserve">Upravičenci do </w:t>
      </w:r>
      <w:r w:rsidR="004718F5" w:rsidRPr="0012440C">
        <w:t xml:space="preserve">nepovratne finančne spodbude </w:t>
      </w:r>
      <w:r w:rsidR="00BF0FAB" w:rsidRPr="0012440C">
        <w:t xml:space="preserve">za vgradnjo kurilne naprave na lesno biomaso za centralno ogrevanje stanovanjske stavbe v starejših stanovanjskih stavbah </w:t>
      </w:r>
      <w:r w:rsidRPr="0012440C">
        <w:t>so občani.</w:t>
      </w:r>
    </w:p>
    <w:p w14:paraId="644C7FFB" w14:textId="77777777" w:rsidR="00854186" w:rsidRPr="0012440C" w:rsidRDefault="00854186" w:rsidP="00A33A96"/>
    <w:p w14:paraId="3E811AA9" w14:textId="0B4A895F" w:rsidR="00A33A96" w:rsidRPr="0012440C" w:rsidRDefault="00A33A96" w:rsidP="00A33A96">
      <w:r w:rsidRPr="0012440C">
        <w:t xml:space="preserve">Ukrep izvaja </w:t>
      </w:r>
      <w:proofErr w:type="spellStart"/>
      <w:r w:rsidRPr="0012440C">
        <w:t>Eko</w:t>
      </w:r>
      <w:proofErr w:type="spellEnd"/>
      <w:r w:rsidRPr="0012440C">
        <w:t xml:space="preserve"> sklad</w:t>
      </w:r>
      <w:r w:rsidR="00F43DBD" w:rsidRPr="0012440C">
        <w:t xml:space="preserve"> na podlagi pogodbe z MOP</w:t>
      </w:r>
      <w:r w:rsidR="00854186" w:rsidRPr="0012440C">
        <w:t xml:space="preserve"> in </w:t>
      </w:r>
      <w:r w:rsidR="00761D2F" w:rsidRPr="0012440C">
        <w:t>j</w:t>
      </w:r>
      <w:r w:rsidRPr="0012440C">
        <w:t>avne</w:t>
      </w:r>
      <w:r w:rsidR="00854186" w:rsidRPr="0012440C">
        <w:t>ga</w:t>
      </w:r>
      <w:r w:rsidRPr="0012440C">
        <w:t xml:space="preserve"> poziv</w:t>
      </w:r>
      <w:r w:rsidR="00854186" w:rsidRPr="0012440C">
        <w:t>a</w:t>
      </w:r>
      <w:r w:rsidRPr="0012440C">
        <w:t xml:space="preserve"> </w:t>
      </w:r>
      <w:r w:rsidRPr="0012440C">
        <w:rPr>
          <w:rFonts w:eastAsia="Times New Roman" w:cs="Arial"/>
          <w:color w:val="000000" w:themeColor="text1"/>
          <w:lang w:eastAsia="sl-SI"/>
        </w:rPr>
        <w:t>37SUB-OB16 Nepovratne finančne spodbude občanom za nove naložbe rabe obnovljivih virov energije in večje energijske učinkovitosti stanovanjskih stavb</w:t>
      </w:r>
      <w:r w:rsidRPr="0012440C">
        <w:t xml:space="preserve"> (Uradni list RS</w:t>
      </w:r>
      <w:r w:rsidR="00F64A05" w:rsidRPr="0012440C">
        <w:t>,</w:t>
      </w:r>
      <w:r w:rsidRPr="0012440C">
        <w:t xml:space="preserve"> št.</w:t>
      </w:r>
      <w:r w:rsidR="00F64A05" w:rsidRPr="0012440C">
        <w:t> </w:t>
      </w:r>
      <w:r w:rsidRPr="0012440C">
        <w:t>18/16</w:t>
      </w:r>
      <w:r w:rsidR="5388CDA6" w:rsidRPr="0012440C">
        <w:t>, 26/16</w:t>
      </w:r>
      <w:r w:rsidR="0704EDB7" w:rsidRPr="0012440C">
        <w:t xml:space="preserve">, </w:t>
      </w:r>
      <w:r w:rsidR="5388CDA6" w:rsidRPr="0012440C">
        <w:t>29/17</w:t>
      </w:r>
      <w:r w:rsidR="2E6AED1D" w:rsidRPr="0012440C">
        <w:t xml:space="preserve"> in 56/17</w:t>
      </w:r>
      <w:r w:rsidR="2A57AC99" w:rsidRPr="0012440C">
        <w:t xml:space="preserve">; </w:t>
      </w:r>
      <w:r w:rsidR="00891680" w:rsidRPr="0012440C">
        <w:t>v nadaljnjem besedilu:</w:t>
      </w:r>
      <w:r w:rsidR="2A57AC99" w:rsidRPr="0012440C">
        <w:t xml:space="preserve"> </w:t>
      </w:r>
      <w:r w:rsidR="2B313BD6" w:rsidRPr="0012440C">
        <w:t>J</w:t>
      </w:r>
      <w:r w:rsidR="2A57AC99" w:rsidRPr="0012440C">
        <w:t>avni poziv 37SUB-OB16</w:t>
      </w:r>
      <w:r w:rsidRPr="0012440C">
        <w:t>)</w:t>
      </w:r>
      <w:r w:rsidR="005E333E" w:rsidRPr="0012440C">
        <w:t>.</w:t>
      </w:r>
    </w:p>
    <w:p w14:paraId="79E8A42D" w14:textId="77777777" w:rsidR="00A33A96" w:rsidRPr="0012440C" w:rsidRDefault="00A33A96" w:rsidP="00A33A96">
      <w:pPr>
        <w:rPr>
          <w:szCs w:val="20"/>
        </w:rPr>
      </w:pPr>
    </w:p>
    <w:p w14:paraId="4BD27316" w14:textId="5EC02252" w:rsidR="00854186" w:rsidRPr="0012440C" w:rsidRDefault="00A33A96" w:rsidP="000D5157">
      <w:pPr>
        <w:rPr>
          <w:szCs w:val="20"/>
        </w:rPr>
      </w:pPr>
      <w:r w:rsidRPr="0012440C">
        <w:rPr>
          <w:szCs w:val="20"/>
        </w:rPr>
        <w:t xml:space="preserve">Poraba sredstev je </w:t>
      </w:r>
      <w:r w:rsidR="00761D2F" w:rsidRPr="0012440C">
        <w:rPr>
          <w:szCs w:val="20"/>
        </w:rPr>
        <w:t xml:space="preserve">v skladu </w:t>
      </w:r>
      <w:r w:rsidRPr="0012440C">
        <w:rPr>
          <w:szCs w:val="20"/>
        </w:rPr>
        <w:t>z nameni porabe sredstev iz 1</w:t>
      </w:r>
      <w:r w:rsidR="00BF0FAB" w:rsidRPr="0012440C">
        <w:rPr>
          <w:szCs w:val="20"/>
        </w:rPr>
        <w:t>. </w:t>
      </w:r>
      <w:r w:rsidRPr="0012440C">
        <w:rPr>
          <w:szCs w:val="20"/>
        </w:rPr>
        <w:t>točke prvega odstavka 129</w:t>
      </w:r>
      <w:r w:rsidR="00BF0FAB" w:rsidRPr="0012440C">
        <w:rPr>
          <w:szCs w:val="20"/>
        </w:rPr>
        <w:t>. </w:t>
      </w:r>
      <w:r w:rsidRPr="0012440C">
        <w:rPr>
          <w:szCs w:val="20"/>
        </w:rPr>
        <w:t>člena ZVO-1.</w:t>
      </w:r>
    </w:p>
    <w:p w14:paraId="7692C3D5" w14:textId="77777777" w:rsidR="00854186" w:rsidRPr="0012440C" w:rsidRDefault="00854186" w:rsidP="000D5157">
      <w:pPr>
        <w:rPr>
          <w:szCs w:val="20"/>
        </w:rPr>
      </w:pPr>
    </w:p>
    <w:p w14:paraId="50A0AB5C" w14:textId="4584BA15" w:rsidR="00BF0FAB" w:rsidRPr="0012440C" w:rsidRDefault="00BF0FAB" w:rsidP="00BF0FAB">
      <w:pPr>
        <w:rPr>
          <w:rFonts w:eastAsia="Times New Roman" w:cs="Arial"/>
          <w:szCs w:val="20"/>
        </w:rPr>
      </w:pPr>
      <w:r w:rsidRPr="0012440C">
        <w:rPr>
          <w:rFonts w:eastAsia="Times New Roman" w:cs="Arial"/>
          <w:szCs w:val="20"/>
        </w:rPr>
        <w:t>Učinki izvedbe ukrepa bodo ovrednoteni v skladu z metodo za določanje prihrankov energije, rabe obnovljivih virov energije in zmanjšanja emisij TGP iz pravilnika</w:t>
      </w:r>
      <w:r w:rsidR="00427374" w:rsidRPr="0012440C">
        <w:rPr>
          <w:rFonts w:eastAsia="Times New Roman" w:cs="Arial"/>
          <w:szCs w:val="20"/>
        </w:rPr>
        <w:t xml:space="preserve"> glede na število izvedenih naložb.</w:t>
      </w:r>
    </w:p>
    <w:p w14:paraId="1E131945" w14:textId="77777777" w:rsidR="00A33A96" w:rsidRPr="0012440C" w:rsidRDefault="00A33A96" w:rsidP="00A33A96">
      <w:pPr>
        <w:rPr>
          <w:szCs w:val="20"/>
        </w:rPr>
      </w:pPr>
    </w:p>
    <w:p w14:paraId="4E58079C" w14:textId="77777777" w:rsidR="00A33A96" w:rsidRPr="0012440C" w:rsidRDefault="00A33A96" w:rsidP="00A33A96">
      <w:pPr>
        <w:pStyle w:val="Naslov3"/>
      </w:pPr>
      <w:bookmarkStart w:id="22" w:name="_Toc63826959"/>
      <w:r w:rsidRPr="0012440C">
        <w:t>Zamenjava starih kurilnih naprav z novimi kurilnimi napravami na lesno biomaso ali s toplotnimi črpalkami</w:t>
      </w:r>
      <w:bookmarkEnd w:id="22"/>
    </w:p>
    <w:p w14:paraId="2228D10D" w14:textId="77777777" w:rsidR="00A33A96" w:rsidRPr="0012440C" w:rsidRDefault="00A33A96" w:rsidP="00A33A96"/>
    <w:p w14:paraId="0CA4A6A1" w14:textId="6748B76D" w:rsidR="004F20B6" w:rsidRPr="0012440C" w:rsidRDefault="00A33A96" w:rsidP="00A33A96">
      <w:r w:rsidRPr="0012440C">
        <w:t xml:space="preserve">Sredstva so namenjena </w:t>
      </w:r>
      <w:r w:rsidR="004F20B6" w:rsidRPr="0012440C">
        <w:t>s</w:t>
      </w:r>
      <w:r w:rsidRPr="0012440C">
        <w:t>podbujanj</w:t>
      </w:r>
      <w:r w:rsidR="004F20B6" w:rsidRPr="0012440C">
        <w:t>u</w:t>
      </w:r>
      <w:r w:rsidRPr="0012440C">
        <w:t xml:space="preserve"> naložb </w:t>
      </w:r>
      <w:r w:rsidR="007332CE" w:rsidRPr="0012440C">
        <w:t xml:space="preserve">v </w:t>
      </w:r>
      <w:r w:rsidR="004F20B6" w:rsidRPr="0012440C">
        <w:t>rab</w:t>
      </w:r>
      <w:r w:rsidR="007332CE" w:rsidRPr="0012440C">
        <w:t>o</w:t>
      </w:r>
      <w:r w:rsidR="004F20B6" w:rsidRPr="0012440C">
        <w:t xml:space="preserve"> obnovljivih virov energije in večj</w:t>
      </w:r>
      <w:r w:rsidR="007332CE" w:rsidRPr="0012440C">
        <w:t>o</w:t>
      </w:r>
      <w:r w:rsidR="004F20B6" w:rsidRPr="0012440C">
        <w:t xml:space="preserve"> energijsk</w:t>
      </w:r>
      <w:r w:rsidR="007332CE" w:rsidRPr="0012440C">
        <w:t>o</w:t>
      </w:r>
      <w:r w:rsidR="004F20B6" w:rsidRPr="0012440C">
        <w:t xml:space="preserve"> učinkovitost stanovanjskih stavb</w:t>
      </w:r>
      <w:r w:rsidR="007332CE" w:rsidRPr="0012440C">
        <w:t>.</w:t>
      </w:r>
    </w:p>
    <w:p w14:paraId="4795D16D" w14:textId="77777777" w:rsidR="004F20B6" w:rsidRPr="0012440C" w:rsidRDefault="004F20B6" w:rsidP="00A33A96"/>
    <w:p w14:paraId="4628AE62" w14:textId="215DF4A4" w:rsidR="00A33A96" w:rsidRPr="0012440C" w:rsidRDefault="00A33A96" w:rsidP="00A33A96">
      <w:r w:rsidRPr="0012440C">
        <w:t>Sofinancira se zamenjava starih kurilnih naprav z novimi kurilnimi napravami na lesno biomaso ali z ogrevalnimi toplotnimi črpalkami za centralno ogrevanje stanovanjskih stavb.</w:t>
      </w:r>
      <w:r w:rsidR="003F1FDC" w:rsidRPr="0012440C">
        <w:t xml:space="preserve"> Financira se vzpostavitev in delovanje mobilnega demonstracijskega centra za kurjenje v malih kurilnih napravah in ozaveščanje ter izobraževanje uporabnikov naprav na lesno biomaso glede primernega goriva in pravilnega načina kurjenja.</w:t>
      </w:r>
    </w:p>
    <w:p w14:paraId="21B6D279" w14:textId="77777777" w:rsidR="00A33A96" w:rsidRPr="0012440C" w:rsidRDefault="00A33A96" w:rsidP="00A33A96"/>
    <w:p w14:paraId="7DB542DF" w14:textId="514C019E" w:rsidR="00A33A96" w:rsidRPr="0012440C" w:rsidRDefault="00A33A96" w:rsidP="00A33A96">
      <w:r w:rsidRPr="0012440C">
        <w:lastRenderedPageBreak/>
        <w:t xml:space="preserve">Upravičenci </w:t>
      </w:r>
      <w:r w:rsidR="007332CE" w:rsidRPr="0012440C">
        <w:t xml:space="preserve">do </w:t>
      </w:r>
      <w:r w:rsidR="00FA246A" w:rsidRPr="0012440C">
        <w:t xml:space="preserve">nepovratne finančne </w:t>
      </w:r>
      <w:r w:rsidR="007332CE" w:rsidRPr="0012440C">
        <w:t>spodbud</w:t>
      </w:r>
      <w:r w:rsidR="00FA246A" w:rsidRPr="0012440C">
        <w:t>e</w:t>
      </w:r>
      <w:r w:rsidR="007332CE" w:rsidRPr="0012440C">
        <w:t xml:space="preserve"> za naložbe v rabo obnovljivih virov energije in večjo energijsko učinkovitost stanovanjskih stavb </w:t>
      </w:r>
      <w:r w:rsidRPr="0012440C">
        <w:t>so občani</w:t>
      </w:r>
      <w:r w:rsidR="00FA246A" w:rsidRPr="0012440C">
        <w:t>.</w:t>
      </w:r>
    </w:p>
    <w:p w14:paraId="4E257BAD" w14:textId="0F067265" w:rsidR="004F20B6" w:rsidRPr="0012440C" w:rsidRDefault="004F20B6" w:rsidP="00A33A96"/>
    <w:p w14:paraId="2029D463" w14:textId="1411A706" w:rsidR="00A33A96" w:rsidRPr="0012440C" w:rsidRDefault="00A33A96" w:rsidP="0A5316D6">
      <w:r w:rsidRPr="0012440C">
        <w:t xml:space="preserve">Ukrep izvaja </w:t>
      </w:r>
      <w:proofErr w:type="spellStart"/>
      <w:r w:rsidRPr="0012440C">
        <w:t>Eko</w:t>
      </w:r>
      <w:proofErr w:type="spellEnd"/>
      <w:r w:rsidRPr="0012440C">
        <w:t xml:space="preserve"> sklad</w:t>
      </w:r>
      <w:r w:rsidR="00D36F51" w:rsidRPr="0012440C">
        <w:t xml:space="preserve"> na podlagi pogodbe z MOP</w:t>
      </w:r>
      <w:r w:rsidR="002B5168" w:rsidRPr="0012440C">
        <w:t xml:space="preserve"> in </w:t>
      </w:r>
      <w:r w:rsidR="00FC6F97" w:rsidRPr="0012440C">
        <w:rPr>
          <w:bCs/>
        </w:rPr>
        <w:t>j</w:t>
      </w:r>
      <w:r w:rsidRPr="0012440C">
        <w:t>avn</w:t>
      </w:r>
      <w:r w:rsidR="007D4DE1" w:rsidRPr="0012440C">
        <w:t>ega poziva</w:t>
      </w:r>
      <w:r w:rsidRPr="0012440C">
        <w:t xml:space="preserve"> 37SUB-OB16</w:t>
      </w:r>
      <w:r w:rsidR="007D4DE1" w:rsidRPr="0012440C">
        <w:t>, javnega poziva</w:t>
      </w:r>
      <w:r w:rsidRPr="0012440C">
        <w:t xml:space="preserve"> 54SUB-OB17 Nepovratne finančne spodbude občanom za nove naložbe rabe obnovljivih virov energije in večje energijske učinkovitosti stanovanjskih stavb (Uradni list RS</w:t>
      </w:r>
      <w:r w:rsidR="00F64A05" w:rsidRPr="0012440C">
        <w:t>,</w:t>
      </w:r>
      <w:r w:rsidRPr="0012440C">
        <w:t xml:space="preserve"> št.</w:t>
      </w:r>
      <w:r w:rsidR="00F64A05" w:rsidRPr="0012440C">
        <w:t> </w:t>
      </w:r>
      <w:r w:rsidRPr="0012440C">
        <w:t>56/17</w:t>
      </w:r>
      <w:r w:rsidR="721C28D3" w:rsidRPr="0012440C">
        <w:t>, 39/18, 57/18, 84/18</w:t>
      </w:r>
      <w:r w:rsidR="23DD4DDE" w:rsidRPr="0012440C">
        <w:t>, 30/19</w:t>
      </w:r>
      <w:r w:rsidR="721C28D3" w:rsidRPr="0012440C">
        <w:t xml:space="preserve"> in </w:t>
      </w:r>
      <w:r w:rsidR="6DD832E9" w:rsidRPr="0012440C">
        <w:t>36/19</w:t>
      </w:r>
      <w:r w:rsidRPr="0012440C">
        <w:t>)</w:t>
      </w:r>
      <w:r w:rsidR="00FC6F97" w:rsidRPr="0012440C">
        <w:t>, j</w:t>
      </w:r>
      <w:r w:rsidRPr="0012440C">
        <w:t>avne</w:t>
      </w:r>
      <w:r w:rsidR="007F26AE" w:rsidRPr="0012440C">
        <w:t>ga</w:t>
      </w:r>
      <w:r w:rsidRPr="0012440C">
        <w:t xml:space="preserve"> poziv</w:t>
      </w:r>
      <w:r w:rsidR="007F26AE" w:rsidRPr="0012440C">
        <w:t>a</w:t>
      </w:r>
      <w:r w:rsidRPr="0012440C">
        <w:t xml:space="preserve"> 69SUB-SOCOB19 Nepovratne finančne spodbude socialno šibkim občanom za zamenjavo starih kurilnih naprav z novimi kurilnimi napravami na lesno biomaso v stanovanjskih stavbah (Uradni list RS</w:t>
      </w:r>
      <w:r w:rsidR="00F64A05" w:rsidRPr="0012440C">
        <w:t>,</w:t>
      </w:r>
      <w:r w:rsidRPr="0012440C">
        <w:t xml:space="preserve"> št.</w:t>
      </w:r>
      <w:r w:rsidR="00F64A05" w:rsidRPr="0012440C">
        <w:t> </w:t>
      </w:r>
      <w:r w:rsidRPr="0012440C">
        <w:t>32/19</w:t>
      </w:r>
      <w:r w:rsidR="6BEB9132" w:rsidRPr="0012440C">
        <w:t>, 108/20 in 51/2021</w:t>
      </w:r>
      <w:r w:rsidRPr="0012440C">
        <w:t>)</w:t>
      </w:r>
      <w:r w:rsidR="003F1FDC" w:rsidRPr="0012440C">
        <w:t xml:space="preserve">, </w:t>
      </w:r>
      <w:r w:rsidR="00FC6F97" w:rsidRPr="0012440C">
        <w:t>j</w:t>
      </w:r>
      <w:r w:rsidRPr="0012440C">
        <w:t>avne</w:t>
      </w:r>
      <w:r w:rsidR="007F26AE" w:rsidRPr="0012440C">
        <w:t>ga</w:t>
      </w:r>
      <w:r w:rsidRPr="0012440C">
        <w:t xml:space="preserve"> poziv</w:t>
      </w:r>
      <w:r w:rsidR="007F26AE" w:rsidRPr="0012440C">
        <w:t>a</w:t>
      </w:r>
      <w:r w:rsidRPr="0012440C">
        <w:t xml:space="preserve"> 74SUB-OB19 Nepovratne finančne spodbude občanom za nove naložbe rabe obnovljivih virov energije in večje energijske učinkovitosti stanovanjskih stavb (Uradni list RS</w:t>
      </w:r>
      <w:r w:rsidR="00F64A05" w:rsidRPr="0012440C">
        <w:t>,</w:t>
      </w:r>
      <w:r w:rsidRPr="0012440C">
        <w:t xml:space="preserve"> št.</w:t>
      </w:r>
      <w:r w:rsidR="00F64A05" w:rsidRPr="0012440C">
        <w:t> </w:t>
      </w:r>
      <w:r w:rsidRPr="0012440C">
        <w:t>36/19</w:t>
      </w:r>
      <w:r w:rsidR="49E402B4" w:rsidRPr="0012440C">
        <w:t>, 108/2020 in 184/20</w:t>
      </w:r>
      <w:r w:rsidRPr="0012440C">
        <w:t>)</w:t>
      </w:r>
      <w:r w:rsidR="003F1FDC" w:rsidRPr="0012440C">
        <w:t xml:space="preserve">, javnega poziva 86SUB-SOCOB21 </w:t>
      </w:r>
      <w:r w:rsidR="003F1FDC" w:rsidRPr="0012440C">
        <w:rPr>
          <w:rFonts w:cs="Arial"/>
          <w:bCs/>
          <w:color w:val="000000"/>
          <w:szCs w:val="20"/>
        </w:rPr>
        <w:t>Nepovratne finančne spodbude socialno šibkim občanom za zamenjavo starih kurilnih naprav z novimi kurilnimi napravami na lesno biomaso v stanovanjskih stavbah (</w:t>
      </w:r>
      <w:r w:rsidR="003F1FDC" w:rsidRPr="0012440C">
        <w:t xml:space="preserve">Uradni list RS, št. 51/21) </w:t>
      </w:r>
      <w:r w:rsidR="003F1FDC" w:rsidRPr="0012440C">
        <w:rPr>
          <w:bCs/>
        </w:rPr>
        <w:t>ter</w:t>
      </w:r>
      <w:r w:rsidR="003F1FDC" w:rsidRPr="0012440C">
        <w:t xml:space="preserve"> pozivov, ki bodo nadomestili te pozive in MOP z izvedbo javnih naročil in javnih pozivov.</w:t>
      </w:r>
    </w:p>
    <w:p w14:paraId="59AF0113" w14:textId="77777777" w:rsidR="003F1FDC" w:rsidRPr="0012440C" w:rsidRDefault="003F1FDC" w:rsidP="00A33A96">
      <w:pPr>
        <w:rPr>
          <w:rFonts w:eastAsiaTheme="majorEastAsia" w:cs="Arial"/>
          <w:szCs w:val="20"/>
        </w:rPr>
      </w:pPr>
    </w:p>
    <w:p w14:paraId="50E9FC43" w14:textId="20EAA7AE" w:rsidR="00854186" w:rsidRPr="0012440C" w:rsidRDefault="00A33A96" w:rsidP="00A33A96">
      <w:r w:rsidRPr="0012440C">
        <w:t xml:space="preserve">Poraba sredstev je </w:t>
      </w:r>
      <w:r w:rsidR="00FC6F97" w:rsidRPr="0012440C">
        <w:t xml:space="preserve">v skladu </w:t>
      </w:r>
      <w:r w:rsidRPr="0012440C">
        <w:t xml:space="preserve">z nameni porabe sredstev iz </w:t>
      </w:r>
      <w:r w:rsidR="005071CC" w:rsidRPr="0012440C">
        <w:t>1</w:t>
      </w:r>
      <w:r w:rsidR="00BF0FAB" w:rsidRPr="0012440C">
        <w:t>. </w:t>
      </w:r>
      <w:r w:rsidRPr="0012440C">
        <w:t>točke prvega odstavka 129</w:t>
      </w:r>
      <w:r w:rsidR="00BF0FAB" w:rsidRPr="0012440C">
        <w:t>. </w:t>
      </w:r>
      <w:r w:rsidRPr="0012440C">
        <w:t>člena ZVO-1.</w:t>
      </w:r>
    </w:p>
    <w:p w14:paraId="21E2B92A" w14:textId="77777777" w:rsidR="00854186" w:rsidRPr="0012440C" w:rsidRDefault="00854186" w:rsidP="00A33A96"/>
    <w:p w14:paraId="7C51A3CD" w14:textId="2A4114DE" w:rsidR="00BF0FAB" w:rsidRPr="0012440C" w:rsidRDefault="00BF0FAB" w:rsidP="00BF0FAB">
      <w:pPr>
        <w:rPr>
          <w:rFonts w:eastAsia="Times New Roman" w:cs="Arial"/>
          <w:szCs w:val="20"/>
        </w:rPr>
      </w:pPr>
      <w:r w:rsidRPr="0012440C">
        <w:rPr>
          <w:rFonts w:eastAsia="Times New Roman" w:cs="Arial"/>
          <w:szCs w:val="20"/>
        </w:rPr>
        <w:t>Učinki izvedbe ukrepa bodo ovrednoteni v skladu z metodo za določanje prihrankov energije, rabe obnovljivih virov energije in zmanjšanja emisij TGP iz pravilnika</w:t>
      </w:r>
      <w:r w:rsidR="00427374" w:rsidRPr="0012440C">
        <w:rPr>
          <w:rFonts w:eastAsia="Times New Roman" w:cs="Arial"/>
          <w:szCs w:val="20"/>
        </w:rPr>
        <w:t xml:space="preserve"> glede na število izvedenih naložb.</w:t>
      </w:r>
    </w:p>
    <w:p w14:paraId="30EB6E33" w14:textId="77777777" w:rsidR="00A33A96" w:rsidRPr="0012440C" w:rsidRDefault="00A33A96" w:rsidP="00CC65EE"/>
    <w:p w14:paraId="68DB8F4F" w14:textId="77777777" w:rsidR="00BD0957" w:rsidRPr="0012440C" w:rsidRDefault="00BD0957" w:rsidP="00860100">
      <w:pPr>
        <w:pStyle w:val="Naslov3"/>
      </w:pPr>
      <w:bookmarkStart w:id="23" w:name="_Toc63522128"/>
      <w:bookmarkStart w:id="24" w:name="_Toc63826960"/>
      <w:r w:rsidRPr="0012440C">
        <w:t>Ukrepi za zmanjšanje energetske revščine</w:t>
      </w:r>
      <w:bookmarkEnd w:id="23"/>
      <w:bookmarkEnd w:id="24"/>
    </w:p>
    <w:p w14:paraId="4A15AE54" w14:textId="77777777" w:rsidR="00BD0957" w:rsidRPr="0012440C" w:rsidRDefault="00BD0957" w:rsidP="00BD0957"/>
    <w:p w14:paraId="3CCDA42F" w14:textId="31AEBCDD" w:rsidR="00BD0957" w:rsidRPr="0012440C" w:rsidRDefault="00BD0957" w:rsidP="00BD0957">
      <w:pPr>
        <w:rPr>
          <w:rFonts w:cs="Arial"/>
          <w:szCs w:val="20"/>
        </w:rPr>
      </w:pPr>
      <w:r w:rsidRPr="0012440C">
        <w:t>Sredstva so namenjena zmanjševanj</w:t>
      </w:r>
      <w:r w:rsidR="00F2284A" w:rsidRPr="0012440C">
        <w:t>u</w:t>
      </w:r>
      <w:r w:rsidRPr="0012440C">
        <w:t xml:space="preserve"> energetske revščine </w:t>
      </w:r>
      <w:r w:rsidRPr="0012440C">
        <w:rPr>
          <w:rFonts w:cs="Arial"/>
          <w:szCs w:val="20"/>
          <w:lang w:eastAsia="sl-SI"/>
        </w:rPr>
        <w:t>socialno ogroženih gospodinjstev</w:t>
      </w:r>
      <w:r w:rsidR="0061552E" w:rsidRPr="0012440C">
        <w:rPr>
          <w:rFonts w:cs="Arial"/>
          <w:szCs w:val="20"/>
          <w:lang w:eastAsia="sl-SI"/>
        </w:rPr>
        <w:t>.</w:t>
      </w:r>
    </w:p>
    <w:p w14:paraId="3820667B" w14:textId="77777777" w:rsidR="00BD0957" w:rsidRPr="0012440C" w:rsidRDefault="00BD0957" w:rsidP="00BD0957">
      <w:pPr>
        <w:rPr>
          <w:rFonts w:cs="Arial"/>
          <w:szCs w:val="20"/>
        </w:rPr>
      </w:pPr>
    </w:p>
    <w:p w14:paraId="5678FCC0" w14:textId="3989831D" w:rsidR="00FD45FA" w:rsidRPr="0012440C" w:rsidRDefault="00FD45FA" w:rsidP="00FD45FA">
      <w:r w:rsidRPr="0012440C">
        <w:t>Financira se izvedba programa zmanjševanja energetske revščine (</w:t>
      </w:r>
      <w:r w:rsidR="00891680" w:rsidRPr="0012440C">
        <w:t>v nadaljnjem besedilu:</w:t>
      </w:r>
      <w:r w:rsidRPr="0012440C">
        <w:t xml:space="preserve"> ZERO). Ukrepi za zmanjš</w:t>
      </w:r>
      <w:r w:rsidR="000C2773" w:rsidRPr="0012440C">
        <w:t>evanje</w:t>
      </w:r>
      <w:r w:rsidRPr="0012440C">
        <w:t xml:space="preserve"> energetske revščine so namenjeni vsem socialno šibkim občanom, ki so upravičeni do redne denarne socialne pomoči ali do izredne denarne socialne pomoči ali do varstvenega dodatka. Občani se pri strokovnem delavcu na Centru za socialno delo z izpolnjenim letakom ZERO prijavijo na brezplačni obisk energetskega svetovalca na domu. </w:t>
      </w:r>
      <w:r w:rsidR="001F20C1" w:rsidRPr="0012440C">
        <w:t>E</w:t>
      </w:r>
      <w:r w:rsidRPr="0012440C">
        <w:t>nergetsk</w:t>
      </w:r>
      <w:r w:rsidR="001F20C1" w:rsidRPr="0012440C">
        <w:t>i</w:t>
      </w:r>
      <w:r w:rsidRPr="0012440C">
        <w:t xml:space="preserve"> svetoval</w:t>
      </w:r>
      <w:r w:rsidR="001F20C1" w:rsidRPr="0012440C">
        <w:t>e</w:t>
      </w:r>
      <w:r w:rsidRPr="0012440C">
        <w:t xml:space="preserve">c opravi energetski pregled stavbe in stanovalci pridobijo informacije o potrebnih spremembah za učinkovitejšo rabo energije. </w:t>
      </w:r>
      <w:r w:rsidR="000C2773" w:rsidRPr="0012440C">
        <w:t>Financira se nakup paketa enostavnih naprav za zmanjšanje rabe energije in vode</w:t>
      </w:r>
      <w:r w:rsidR="001F20C1" w:rsidRPr="0012440C">
        <w:t>,</w:t>
      </w:r>
      <w:r w:rsidR="000C2773" w:rsidRPr="0012440C">
        <w:t xml:space="preserve"> in sicer </w:t>
      </w:r>
      <w:r w:rsidR="001F20C1" w:rsidRPr="0012440C">
        <w:t>LED-</w:t>
      </w:r>
      <w:r w:rsidR="000C2773" w:rsidRPr="0012440C">
        <w:t>sijalke, reducirne mrežice (</w:t>
      </w:r>
      <w:proofErr w:type="spellStart"/>
      <w:r w:rsidR="000C2773" w:rsidRPr="0012440C">
        <w:t>perlatorji</w:t>
      </w:r>
      <w:proofErr w:type="spellEnd"/>
      <w:r w:rsidR="000C2773" w:rsidRPr="0012440C">
        <w:t>), podaljški za električno energijo s stikalom za izklop, varčevalni nastavki za pipo in tuš, tesnila za okna, odsevne folije za radiatorje.</w:t>
      </w:r>
    </w:p>
    <w:p w14:paraId="5286E5D4" w14:textId="77777777" w:rsidR="00FD45FA" w:rsidRPr="0012440C" w:rsidRDefault="00FD45FA" w:rsidP="00BD0957"/>
    <w:p w14:paraId="4F31523B" w14:textId="7A85443D" w:rsidR="00E70E3D" w:rsidRPr="0012440C" w:rsidRDefault="00E70E3D" w:rsidP="00E70E3D">
      <w:r w:rsidRPr="0012440C">
        <w:rPr>
          <w:rFonts w:eastAsia="Times New Roman" w:cs="Arial"/>
          <w:szCs w:val="20"/>
        </w:rPr>
        <w:t xml:space="preserve">Ukrep izvaja </w:t>
      </w:r>
      <w:proofErr w:type="spellStart"/>
      <w:r w:rsidRPr="0012440C">
        <w:rPr>
          <w:rFonts w:eastAsia="Times New Roman" w:cs="Arial"/>
          <w:szCs w:val="20"/>
        </w:rPr>
        <w:t>Eko</w:t>
      </w:r>
      <w:proofErr w:type="spellEnd"/>
      <w:r w:rsidRPr="0012440C">
        <w:rPr>
          <w:rFonts w:eastAsia="Times New Roman" w:cs="Arial"/>
          <w:szCs w:val="20"/>
        </w:rPr>
        <w:t xml:space="preserve"> sklad na podlagi pogodbe</w:t>
      </w:r>
      <w:r w:rsidR="002D00A0" w:rsidRPr="0012440C">
        <w:rPr>
          <w:rFonts w:eastAsia="Times New Roman" w:cs="Arial"/>
          <w:szCs w:val="20"/>
        </w:rPr>
        <w:t xml:space="preserve"> </w:t>
      </w:r>
      <w:r w:rsidRPr="0012440C">
        <w:rPr>
          <w:rFonts w:eastAsia="Times New Roman" w:cs="Arial"/>
          <w:szCs w:val="20"/>
        </w:rPr>
        <w:t xml:space="preserve">z </w:t>
      </w:r>
      <w:r w:rsidR="00F43DBD" w:rsidRPr="0012440C">
        <w:rPr>
          <w:rFonts w:eastAsia="Times New Roman" w:cs="Arial"/>
          <w:szCs w:val="20"/>
        </w:rPr>
        <w:t>MOP</w:t>
      </w:r>
      <w:r w:rsidRPr="0012440C">
        <w:rPr>
          <w:rFonts w:eastAsia="Times New Roman" w:cs="Arial"/>
          <w:szCs w:val="20"/>
        </w:rPr>
        <w:t>.</w:t>
      </w:r>
    </w:p>
    <w:p w14:paraId="32FF72A7" w14:textId="77777777" w:rsidR="00BD0957" w:rsidRPr="0012440C" w:rsidRDefault="00BD0957" w:rsidP="00BD0957"/>
    <w:p w14:paraId="64D1A343" w14:textId="05F96CB8" w:rsidR="005B3A32" w:rsidRPr="0012440C" w:rsidRDefault="00BD0957" w:rsidP="00BD0957">
      <w:r w:rsidRPr="0012440C">
        <w:t xml:space="preserve">Poraba sredstev je </w:t>
      </w:r>
      <w:r w:rsidR="00500A11" w:rsidRPr="0012440C">
        <w:t>v skladu</w:t>
      </w:r>
      <w:r w:rsidRPr="0012440C">
        <w:t xml:space="preserve"> z nameni porabe sredstev iz 9</w:t>
      </w:r>
      <w:r w:rsidR="00BF0FAB" w:rsidRPr="0012440C">
        <w:t>. </w:t>
      </w:r>
      <w:r w:rsidRPr="0012440C">
        <w:t>točke prvega odstavka 129</w:t>
      </w:r>
      <w:r w:rsidR="00BF0FAB" w:rsidRPr="0012440C">
        <w:t>. </w:t>
      </w:r>
      <w:r w:rsidRPr="0012440C">
        <w:t>člena ZVO-1.</w:t>
      </w:r>
    </w:p>
    <w:p w14:paraId="2B8FA67A" w14:textId="77777777" w:rsidR="005B3A32" w:rsidRPr="0012440C" w:rsidRDefault="005B3A32" w:rsidP="00BD0957"/>
    <w:p w14:paraId="4F966875" w14:textId="419459FC" w:rsidR="00CB5B00" w:rsidRPr="0012440C" w:rsidRDefault="00CB5B00" w:rsidP="00CC65EE">
      <w:pPr>
        <w:rPr>
          <w:rFonts w:eastAsia="Times New Roman" w:cs="Arial"/>
          <w:szCs w:val="20"/>
        </w:rPr>
      </w:pPr>
      <w:r w:rsidRPr="0012440C">
        <w:rPr>
          <w:rFonts w:eastAsia="Times New Roman" w:cs="Arial"/>
          <w:szCs w:val="20"/>
        </w:rPr>
        <w:t>Učinki izvedbe ukrepa bodo ovrednoteni v skladu z metodo za določanje prihrankov energije, rabe obnovljivih virov energije in zmanjšanja emisij TGP iz pravilnika</w:t>
      </w:r>
      <w:r w:rsidR="00427374" w:rsidRPr="0012440C">
        <w:rPr>
          <w:rFonts w:eastAsia="Times New Roman" w:cs="Arial"/>
          <w:szCs w:val="20"/>
        </w:rPr>
        <w:t>.</w:t>
      </w:r>
    </w:p>
    <w:p w14:paraId="6D3D6F16" w14:textId="77777777" w:rsidR="00BD0957" w:rsidRPr="0012440C" w:rsidRDefault="00BD0957" w:rsidP="00CC65EE"/>
    <w:p w14:paraId="5F838982" w14:textId="6E5A9753" w:rsidR="00CC65EE" w:rsidRPr="0012440C" w:rsidRDefault="00162CB0" w:rsidP="00162CB0">
      <w:pPr>
        <w:pStyle w:val="Naslov2"/>
      </w:pPr>
      <w:bookmarkStart w:id="25" w:name="_Toc63826961"/>
      <w:r w:rsidRPr="0012440C">
        <w:t>Promet</w:t>
      </w:r>
      <w:bookmarkEnd w:id="25"/>
    </w:p>
    <w:p w14:paraId="1339BC90" w14:textId="77777777" w:rsidR="00162CB0" w:rsidRPr="0012440C" w:rsidRDefault="00162CB0" w:rsidP="00CC65EE"/>
    <w:p w14:paraId="304670E4" w14:textId="77777777" w:rsidR="000D5043" w:rsidRPr="0012440C" w:rsidRDefault="000D5043" w:rsidP="000D5043">
      <w:pPr>
        <w:pStyle w:val="Naslov3"/>
      </w:pPr>
      <w:bookmarkStart w:id="26" w:name="_Toc63826962"/>
      <w:r w:rsidRPr="0012440C">
        <w:t>Finančne spodbude za podjetja za naložbe v trajnostno mobilnost</w:t>
      </w:r>
      <w:bookmarkEnd w:id="26"/>
    </w:p>
    <w:p w14:paraId="1965A250" w14:textId="77777777" w:rsidR="000D5043" w:rsidRPr="0012440C" w:rsidRDefault="000D5043" w:rsidP="000D5043">
      <w:pPr>
        <w:rPr>
          <w:rFonts w:cs="Arial"/>
          <w:szCs w:val="20"/>
        </w:rPr>
      </w:pPr>
    </w:p>
    <w:p w14:paraId="6B10957A" w14:textId="322F5A5F" w:rsidR="000D5043" w:rsidRPr="0012440C" w:rsidRDefault="000D5043" w:rsidP="000D5043">
      <w:pPr>
        <w:rPr>
          <w:rFonts w:eastAsia="Times New Roman" w:cs="Arial"/>
          <w:szCs w:val="20"/>
        </w:rPr>
      </w:pPr>
      <w:r w:rsidRPr="0012440C">
        <w:rPr>
          <w:rFonts w:eastAsia="Times New Roman" w:cs="Arial"/>
          <w:szCs w:val="20"/>
        </w:rPr>
        <w:t>Sredstva so namenjena spodbujanju izvedbe ukrepov trajnostne mobilnosti v podjetjih</w:t>
      </w:r>
      <w:r w:rsidR="00E76C17" w:rsidRPr="0012440C">
        <w:rPr>
          <w:rFonts w:eastAsia="Times New Roman" w:cs="Arial"/>
          <w:szCs w:val="20"/>
        </w:rPr>
        <w:t>.</w:t>
      </w:r>
    </w:p>
    <w:p w14:paraId="76434EEC" w14:textId="77777777" w:rsidR="000D5043" w:rsidRPr="0012440C" w:rsidRDefault="000D5043" w:rsidP="000D5043">
      <w:pPr>
        <w:rPr>
          <w:rFonts w:eastAsia="Times New Roman" w:cs="Arial"/>
          <w:szCs w:val="20"/>
        </w:rPr>
      </w:pPr>
    </w:p>
    <w:p w14:paraId="0F379944" w14:textId="6A533DA0" w:rsidR="000D5043" w:rsidRPr="0012440C" w:rsidRDefault="000D5043" w:rsidP="000D5043">
      <w:pPr>
        <w:rPr>
          <w:rFonts w:eastAsia="Times New Roman" w:cs="Arial"/>
          <w:szCs w:val="20"/>
        </w:rPr>
      </w:pPr>
      <w:r w:rsidRPr="0012440C">
        <w:rPr>
          <w:rFonts w:eastAsia="Times New Roman" w:cs="Arial"/>
          <w:szCs w:val="20"/>
        </w:rPr>
        <w:t>Sofinancira</w:t>
      </w:r>
      <w:r w:rsidR="001F20C1" w:rsidRPr="0012440C">
        <w:rPr>
          <w:rFonts w:eastAsia="Times New Roman" w:cs="Arial"/>
          <w:szCs w:val="20"/>
        </w:rPr>
        <w:t>jo</w:t>
      </w:r>
      <w:r w:rsidRPr="0012440C">
        <w:rPr>
          <w:rFonts w:eastAsia="Times New Roman" w:cs="Arial"/>
          <w:szCs w:val="20"/>
        </w:rPr>
        <w:t xml:space="preserve"> se izdelava </w:t>
      </w:r>
      <w:proofErr w:type="spellStart"/>
      <w:r w:rsidRPr="0012440C">
        <w:rPr>
          <w:rFonts w:eastAsia="Times New Roman" w:cs="Arial"/>
          <w:szCs w:val="20"/>
        </w:rPr>
        <w:t>mobilnostnih</w:t>
      </w:r>
      <w:proofErr w:type="spellEnd"/>
      <w:r w:rsidRPr="0012440C">
        <w:rPr>
          <w:rFonts w:eastAsia="Times New Roman" w:cs="Arial"/>
          <w:szCs w:val="20"/>
        </w:rPr>
        <w:t xml:space="preserve"> načrtov, postavitev parkirišč za kolesa in kolesarnice, nakup električnih koles in koles za službeno uporabo, nakup polnilnic za električna vozila in polnilnic za vozila na vodik, nakup prikazovalnikov bližnjih postajališč in odhodov z njih v realnem času ter nakup registratorjev odhoda/prihoda za trajnostne načine prevoza.</w:t>
      </w:r>
    </w:p>
    <w:p w14:paraId="62FF7DF9" w14:textId="77777777" w:rsidR="000D5043" w:rsidRPr="0012440C" w:rsidRDefault="000D5043" w:rsidP="000D5043">
      <w:pPr>
        <w:rPr>
          <w:rFonts w:eastAsia="Times New Roman" w:cs="Arial"/>
          <w:szCs w:val="20"/>
        </w:rPr>
      </w:pPr>
    </w:p>
    <w:p w14:paraId="336C0117" w14:textId="66BB4793" w:rsidR="005B3A32" w:rsidRPr="0012440C" w:rsidRDefault="005B3A32" w:rsidP="005B3A32">
      <w:pPr>
        <w:rPr>
          <w:rFonts w:eastAsia="Times New Roman" w:cs="Arial"/>
          <w:szCs w:val="20"/>
        </w:rPr>
      </w:pPr>
      <w:r w:rsidRPr="0012440C">
        <w:rPr>
          <w:rFonts w:eastAsia="Times New Roman" w:cs="Arial"/>
          <w:szCs w:val="20"/>
        </w:rPr>
        <w:t xml:space="preserve">Upravičenci do </w:t>
      </w:r>
      <w:r w:rsidR="00FD45FA" w:rsidRPr="0012440C">
        <w:rPr>
          <w:rFonts w:eastAsia="Times New Roman" w:cs="Arial"/>
          <w:szCs w:val="20"/>
        </w:rPr>
        <w:t xml:space="preserve">nepovratne finančne </w:t>
      </w:r>
      <w:r w:rsidRPr="0012440C">
        <w:rPr>
          <w:rFonts w:eastAsia="Times New Roman" w:cs="Arial"/>
          <w:szCs w:val="20"/>
        </w:rPr>
        <w:t>spodbud</w:t>
      </w:r>
      <w:r w:rsidR="00FD45FA" w:rsidRPr="0012440C">
        <w:rPr>
          <w:rFonts w:eastAsia="Times New Roman" w:cs="Arial"/>
          <w:szCs w:val="20"/>
        </w:rPr>
        <w:t>e</w:t>
      </w:r>
      <w:r w:rsidRPr="0012440C">
        <w:rPr>
          <w:rFonts w:eastAsia="Times New Roman" w:cs="Arial"/>
          <w:szCs w:val="20"/>
        </w:rPr>
        <w:t xml:space="preserve"> za naložbe v trajnostno mobilnost so </w:t>
      </w:r>
      <w:r w:rsidR="00FD45FA" w:rsidRPr="0012440C">
        <w:rPr>
          <w:rFonts w:eastAsia="Times New Roman" w:cs="Arial"/>
          <w:szCs w:val="20"/>
        </w:rPr>
        <w:t>pravne osebe zasebnega prava, samostojni podjetniki posamezniki in druge fizične osebe, ki opravljajo registrirane dejavnosti, ali s predpisom ali z aktom o ustanovitvi določene dejavnosti, ki so vsi vpisani v poslovni register v Republiki Sloveniji, razen njihovih podružnic v tujini</w:t>
      </w:r>
      <w:r w:rsidRPr="0012440C">
        <w:rPr>
          <w:rFonts w:eastAsia="Times New Roman" w:cs="Arial"/>
          <w:szCs w:val="20"/>
        </w:rPr>
        <w:t>.</w:t>
      </w:r>
    </w:p>
    <w:p w14:paraId="6D56255D" w14:textId="77777777" w:rsidR="005B3A32" w:rsidRPr="0012440C" w:rsidRDefault="005B3A32" w:rsidP="000D5043">
      <w:pPr>
        <w:rPr>
          <w:rFonts w:eastAsia="Times New Roman" w:cs="Arial"/>
          <w:szCs w:val="20"/>
        </w:rPr>
      </w:pPr>
    </w:p>
    <w:p w14:paraId="37D4968D" w14:textId="167021D5" w:rsidR="000D5043" w:rsidRPr="0012440C" w:rsidRDefault="000D5043" w:rsidP="000D5043">
      <w:pPr>
        <w:rPr>
          <w:rFonts w:eastAsia="Times New Roman" w:cs="Arial"/>
          <w:szCs w:val="20"/>
        </w:rPr>
      </w:pPr>
      <w:r w:rsidRPr="0012440C">
        <w:rPr>
          <w:rFonts w:eastAsia="Times New Roman" w:cs="Arial"/>
          <w:szCs w:val="20"/>
        </w:rPr>
        <w:t xml:space="preserve">Ukrep izvaja </w:t>
      </w:r>
      <w:proofErr w:type="spellStart"/>
      <w:r w:rsidRPr="0012440C">
        <w:rPr>
          <w:rFonts w:eastAsia="Times New Roman" w:cs="Arial"/>
          <w:szCs w:val="20"/>
        </w:rPr>
        <w:t>Eko</w:t>
      </w:r>
      <w:proofErr w:type="spellEnd"/>
      <w:r w:rsidRPr="0012440C">
        <w:rPr>
          <w:rFonts w:eastAsia="Times New Roman" w:cs="Arial"/>
          <w:szCs w:val="20"/>
        </w:rPr>
        <w:t xml:space="preserve"> sklad</w:t>
      </w:r>
      <w:r w:rsidR="00F43DBD" w:rsidRPr="0012440C">
        <w:rPr>
          <w:rFonts w:eastAsia="Times New Roman" w:cs="Arial"/>
          <w:szCs w:val="20"/>
        </w:rPr>
        <w:t xml:space="preserve"> na podlagi pogodbe z MOP</w:t>
      </w:r>
      <w:r w:rsidR="005B3A32" w:rsidRPr="0012440C">
        <w:rPr>
          <w:rFonts w:eastAsia="Times New Roman" w:cs="Arial"/>
          <w:szCs w:val="20"/>
        </w:rPr>
        <w:t xml:space="preserve"> in </w:t>
      </w:r>
      <w:r w:rsidR="0043264D" w:rsidRPr="0012440C">
        <w:rPr>
          <w:rFonts w:eastAsia="Times New Roman" w:cs="Arial"/>
          <w:szCs w:val="20"/>
        </w:rPr>
        <w:t>j</w:t>
      </w:r>
      <w:r w:rsidRPr="0012440C">
        <w:rPr>
          <w:rFonts w:eastAsia="Times New Roman" w:cs="Arial"/>
          <w:szCs w:val="20"/>
        </w:rPr>
        <w:t>avne</w:t>
      </w:r>
      <w:r w:rsidR="005B3A32" w:rsidRPr="0012440C">
        <w:rPr>
          <w:rFonts w:eastAsia="Times New Roman" w:cs="Arial"/>
          <w:szCs w:val="20"/>
        </w:rPr>
        <w:t>ga</w:t>
      </w:r>
      <w:r w:rsidRPr="0012440C">
        <w:rPr>
          <w:rFonts w:eastAsia="Times New Roman" w:cs="Arial"/>
          <w:szCs w:val="20"/>
        </w:rPr>
        <w:t xml:space="preserve"> poziv</w:t>
      </w:r>
      <w:r w:rsidR="005B3A32" w:rsidRPr="0012440C">
        <w:rPr>
          <w:rFonts w:eastAsia="Times New Roman" w:cs="Arial"/>
          <w:szCs w:val="20"/>
        </w:rPr>
        <w:t>a</w:t>
      </w:r>
      <w:r w:rsidRPr="0012440C">
        <w:rPr>
          <w:rFonts w:eastAsia="Times New Roman" w:cs="Arial"/>
          <w:szCs w:val="20"/>
        </w:rPr>
        <w:t xml:space="preserve"> 78FS-PO19 Finančne spodbude za naložbe v ukrepe trajnostne mobilnosti v podjetji</w:t>
      </w:r>
      <w:r w:rsidR="007F2B06" w:rsidRPr="0012440C">
        <w:rPr>
          <w:rFonts w:eastAsia="Times New Roman" w:cs="Arial"/>
          <w:szCs w:val="20"/>
        </w:rPr>
        <w:t>h</w:t>
      </w:r>
      <w:r w:rsidRPr="0012440C">
        <w:rPr>
          <w:rFonts w:eastAsia="Times New Roman" w:cs="Arial"/>
          <w:szCs w:val="20"/>
        </w:rPr>
        <w:t xml:space="preserve"> (Uradni list RS</w:t>
      </w:r>
      <w:r w:rsidR="00F64A05" w:rsidRPr="0012440C">
        <w:rPr>
          <w:rFonts w:eastAsia="Times New Roman" w:cs="Arial"/>
          <w:szCs w:val="20"/>
        </w:rPr>
        <w:t>,</w:t>
      </w:r>
      <w:r w:rsidRPr="0012440C">
        <w:rPr>
          <w:rFonts w:eastAsia="Times New Roman" w:cs="Arial"/>
          <w:szCs w:val="20"/>
        </w:rPr>
        <w:t xml:space="preserve"> št.</w:t>
      </w:r>
      <w:r w:rsidR="00F64A05" w:rsidRPr="0012440C">
        <w:rPr>
          <w:rFonts w:eastAsia="Times New Roman" w:cs="Arial"/>
          <w:szCs w:val="20"/>
        </w:rPr>
        <w:t> </w:t>
      </w:r>
      <w:r w:rsidRPr="0012440C">
        <w:rPr>
          <w:rFonts w:eastAsia="Times New Roman" w:cs="Arial"/>
          <w:szCs w:val="20"/>
        </w:rPr>
        <w:t>80/19, 10/20 in 75/20).</w:t>
      </w:r>
    </w:p>
    <w:p w14:paraId="71A076BC" w14:textId="77777777" w:rsidR="000D5043" w:rsidRPr="0012440C" w:rsidRDefault="000D5043" w:rsidP="000D5043">
      <w:pPr>
        <w:rPr>
          <w:rFonts w:eastAsia="Times New Roman" w:cs="Arial"/>
          <w:szCs w:val="20"/>
        </w:rPr>
      </w:pPr>
    </w:p>
    <w:p w14:paraId="1C3E99DF" w14:textId="51CBFE6B" w:rsidR="005B3A32" w:rsidRPr="0012440C" w:rsidRDefault="000D5043" w:rsidP="000D5043">
      <w:pPr>
        <w:rPr>
          <w:rFonts w:eastAsia="Times New Roman" w:cs="Arial"/>
          <w:szCs w:val="20"/>
        </w:rPr>
      </w:pPr>
      <w:r w:rsidRPr="0012440C">
        <w:rPr>
          <w:rFonts w:eastAsia="Times New Roman" w:cs="Arial"/>
          <w:szCs w:val="20"/>
        </w:rPr>
        <w:t xml:space="preserve">Poraba sredstev je </w:t>
      </w:r>
      <w:r w:rsidR="00761D2F" w:rsidRPr="0012440C">
        <w:rPr>
          <w:rFonts w:eastAsia="Times New Roman" w:cs="Arial"/>
          <w:szCs w:val="20"/>
        </w:rPr>
        <w:t xml:space="preserve">v skladu </w:t>
      </w:r>
      <w:r w:rsidRPr="0012440C">
        <w:rPr>
          <w:rFonts w:eastAsia="Times New Roman" w:cs="Arial"/>
          <w:szCs w:val="20"/>
        </w:rPr>
        <w:t>z nameni porabe sredstev iz 7</w:t>
      </w:r>
      <w:r w:rsidR="00E93301" w:rsidRPr="0012440C">
        <w:rPr>
          <w:rFonts w:eastAsia="Times New Roman" w:cs="Arial"/>
          <w:szCs w:val="20"/>
        </w:rPr>
        <w:t>. </w:t>
      </w:r>
      <w:r w:rsidRPr="0012440C">
        <w:rPr>
          <w:rFonts w:eastAsia="Times New Roman" w:cs="Arial"/>
          <w:szCs w:val="20"/>
        </w:rPr>
        <w:t>točke prvega odstavka 129</w:t>
      </w:r>
      <w:r w:rsidR="00E93301" w:rsidRPr="0012440C">
        <w:rPr>
          <w:rFonts w:eastAsia="Times New Roman" w:cs="Arial"/>
          <w:szCs w:val="20"/>
        </w:rPr>
        <w:t>. </w:t>
      </w:r>
      <w:r w:rsidRPr="0012440C">
        <w:rPr>
          <w:rFonts w:eastAsia="Times New Roman" w:cs="Arial"/>
          <w:szCs w:val="20"/>
        </w:rPr>
        <w:t>člena Z</w:t>
      </w:r>
      <w:r w:rsidR="009606ED" w:rsidRPr="0012440C">
        <w:rPr>
          <w:rFonts w:eastAsia="Times New Roman" w:cs="Arial"/>
          <w:szCs w:val="20"/>
        </w:rPr>
        <w:t>VO-1.</w:t>
      </w:r>
    </w:p>
    <w:p w14:paraId="2812D82C" w14:textId="77777777" w:rsidR="005B3A32" w:rsidRPr="0012440C" w:rsidRDefault="005B3A32" w:rsidP="000D5043">
      <w:pPr>
        <w:rPr>
          <w:rFonts w:eastAsia="Times New Roman" w:cs="Arial"/>
          <w:szCs w:val="20"/>
        </w:rPr>
      </w:pPr>
    </w:p>
    <w:p w14:paraId="4E9D97E6" w14:textId="19EC2989" w:rsidR="000D5043" w:rsidRPr="0012440C" w:rsidRDefault="006F63A3" w:rsidP="000D5043">
      <w:pPr>
        <w:rPr>
          <w:rFonts w:eastAsia="Times New Roman" w:cs="Arial"/>
          <w:szCs w:val="20"/>
        </w:rPr>
      </w:pPr>
      <w:r w:rsidRPr="0012440C">
        <w:rPr>
          <w:rFonts w:eastAsia="Times New Roman" w:cs="Arial"/>
          <w:szCs w:val="20"/>
        </w:rPr>
        <w:t xml:space="preserve">Učinki izvedbe ukrepa </w:t>
      </w:r>
      <w:r w:rsidR="001454F0" w:rsidRPr="0012440C">
        <w:rPr>
          <w:rFonts w:eastAsia="Times New Roman" w:cs="Arial"/>
          <w:szCs w:val="20"/>
        </w:rPr>
        <w:t xml:space="preserve">bodo ovrednoteni na podlagi </w:t>
      </w:r>
      <w:r w:rsidR="00282743" w:rsidRPr="0012440C">
        <w:rPr>
          <w:rFonts w:eastAsia="Times New Roman" w:cs="Arial"/>
          <w:szCs w:val="20"/>
        </w:rPr>
        <w:t>ocen</w:t>
      </w:r>
      <w:r w:rsidR="001454F0" w:rsidRPr="0012440C">
        <w:rPr>
          <w:rFonts w:eastAsia="Times New Roman" w:cs="Arial"/>
          <w:szCs w:val="20"/>
        </w:rPr>
        <w:t>e</w:t>
      </w:r>
      <w:r w:rsidR="00282743" w:rsidRPr="0012440C">
        <w:rPr>
          <w:rFonts w:eastAsia="Times New Roman" w:cs="Arial"/>
          <w:szCs w:val="20"/>
        </w:rPr>
        <w:t xml:space="preserve"> prispevka k zmanjšanju emisij </w:t>
      </w:r>
      <w:r w:rsidR="00F43DBD" w:rsidRPr="0012440C">
        <w:rPr>
          <w:rFonts w:eastAsia="Times New Roman" w:cs="Arial"/>
          <w:szCs w:val="20"/>
        </w:rPr>
        <w:t>TGP</w:t>
      </w:r>
      <w:r w:rsidR="00282743" w:rsidRPr="0012440C">
        <w:rPr>
          <w:rFonts w:eastAsia="Times New Roman" w:cs="Arial"/>
          <w:szCs w:val="20"/>
        </w:rPr>
        <w:t xml:space="preserve"> </w:t>
      </w:r>
      <w:r w:rsidR="001454F0" w:rsidRPr="0012440C">
        <w:rPr>
          <w:rFonts w:eastAsia="Times New Roman" w:cs="Arial"/>
          <w:szCs w:val="20"/>
        </w:rPr>
        <w:t xml:space="preserve">glede na </w:t>
      </w:r>
      <w:r w:rsidR="002916B7" w:rsidRPr="0012440C">
        <w:rPr>
          <w:rFonts w:eastAsia="Times New Roman" w:cs="Arial"/>
          <w:szCs w:val="20"/>
        </w:rPr>
        <w:t>števil</w:t>
      </w:r>
      <w:r w:rsidR="001454F0" w:rsidRPr="0012440C">
        <w:rPr>
          <w:rFonts w:eastAsia="Times New Roman" w:cs="Arial"/>
          <w:szCs w:val="20"/>
        </w:rPr>
        <w:t>o</w:t>
      </w:r>
      <w:r w:rsidR="002916B7" w:rsidRPr="0012440C">
        <w:rPr>
          <w:rFonts w:eastAsia="Times New Roman" w:cs="Arial"/>
          <w:szCs w:val="20"/>
        </w:rPr>
        <w:t xml:space="preserve"> izvedenih naložb.</w:t>
      </w:r>
    </w:p>
    <w:p w14:paraId="17B2D444" w14:textId="77777777" w:rsidR="002916B7" w:rsidRPr="0012440C" w:rsidRDefault="002916B7" w:rsidP="000D5043">
      <w:pPr>
        <w:rPr>
          <w:rFonts w:eastAsia="Times New Roman" w:cs="Arial"/>
          <w:szCs w:val="20"/>
        </w:rPr>
      </w:pPr>
    </w:p>
    <w:p w14:paraId="0ED94280" w14:textId="677FE5D1" w:rsidR="000D5043" w:rsidRPr="0012440C" w:rsidRDefault="000D5043" w:rsidP="000D5043">
      <w:pPr>
        <w:pStyle w:val="Naslov3"/>
      </w:pPr>
      <w:bookmarkStart w:id="27" w:name="_Toc63826963"/>
      <w:r w:rsidRPr="0012440C">
        <w:t>Nakup novih vozil za prevoz potnikov</w:t>
      </w:r>
      <w:bookmarkEnd w:id="27"/>
    </w:p>
    <w:p w14:paraId="3FD8EA36" w14:textId="77777777" w:rsidR="000D5043" w:rsidRPr="0012440C" w:rsidRDefault="000D5043" w:rsidP="000D5043">
      <w:pPr>
        <w:rPr>
          <w:rFonts w:cs="Arial"/>
          <w:szCs w:val="20"/>
        </w:rPr>
      </w:pPr>
    </w:p>
    <w:p w14:paraId="7F9DFEEB" w14:textId="1A264D54" w:rsidR="000D5043" w:rsidRPr="0012440C" w:rsidRDefault="000D5043" w:rsidP="000D5043">
      <w:pPr>
        <w:rPr>
          <w:rFonts w:cs="Arial"/>
          <w:szCs w:val="20"/>
        </w:rPr>
      </w:pPr>
      <w:r w:rsidRPr="0012440C">
        <w:rPr>
          <w:rFonts w:cs="Arial"/>
          <w:szCs w:val="20"/>
        </w:rPr>
        <w:t>Sredstva so namenjena zmanjš</w:t>
      </w:r>
      <w:r w:rsidR="00222F96" w:rsidRPr="0012440C">
        <w:rPr>
          <w:rFonts w:cs="Arial"/>
          <w:szCs w:val="20"/>
        </w:rPr>
        <w:t>anju</w:t>
      </w:r>
      <w:r w:rsidRPr="0012440C">
        <w:rPr>
          <w:rFonts w:cs="Arial"/>
          <w:szCs w:val="20"/>
        </w:rPr>
        <w:t xml:space="preserve"> emisij </w:t>
      </w:r>
      <w:r w:rsidR="00F43DBD" w:rsidRPr="0012440C">
        <w:rPr>
          <w:rFonts w:cs="Arial"/>
          <w:szCs w:val="20"/>
        </w:rPr>
        <w:t>TGP</w:t>
      </w:r>
      <w:r w:rsidRPr="0012440C">
        <w:rPr>
          <w:rFonts w:cs="Arial"/>
          <w:szCs w:val="20"/>
        </w:rPr>
        <w:t xml:space="preserve"> v prometu.</w:t>
      </w:r>
    </w:p>
    <w:p w14:paraId="6B496D63" w14:textId="77777777" w:rsidR="000D5043" w:rsidRPr="0012440C" w:rsidRDefault="000D5043" w:rsidP="000D5043">
      <w:pPr>
        <w:rPr>
          <w:rFonts w:cs="Arial"/>
          <w:szCs w:val="20"/>
        </w:rPr>
      </w:pPr>
    </w:p>
    <w:p w14:paraId="7AF65E15" w14:textId="408D2DC8" w:rsidR="000D5043" w:rsidRPr="0012440C" w:rsidRDefault="000D5043" w:rsidP="000D5043">
      <w:pPr>
        <w:rPr>
          <w:rFonts w:cs="Arial"/>
          <w:szCs w:val="20"/>
        </w:rPr>
      </w:pPr>
      <w:r w:rsidRPr="0012440C">
        <w:rPr>
          <w:rFonts w:cs="Arial"/>
          <w:szCs w:val="20"/>
        </w:rPr>
        <w:t>Sofinancira se nakup novih vozil za izvajanje javnega mestnega in medkrajevnega potniškega prometa, za prevoz potnikov in njihove prtljage</w:t>
      </w:r>
      <w:r w:rsidR="0043264D" w:rsidRPr="0012440C">
        <w:rPr>
          <w:rFonts w:cs="Arial"/>
          <w:szCs w:val="20"/>
        </w:rPr>
        <w:t>,</w:t>
      </w:r>
      <w:r w:rsidRPr="0012440C">
        <w:rPr>
          <w:rFonts w:cs="Arial"/>
          <w:szCs w:val="20"/>
        </w:rPr>
        <w:t xml:space="preserve"> in sicer novih vozil za cestni promet na električni pogon ali na vodik, kategorij M2 in M3</w:t>
      </w:r>
      <w:r w:rsidR="003726F7" w:rsidRPr="0012440C">
        <w:rPr>
          <w:rFonts w:cs="Arial"/>
          <w:szCs w:val="20"/>
        </w:rPr>
        <w:t>,</w:t>
      </w:r>
      <w:r w:rsidRPr="0012440C">
        <w:rPr>
          <w:rFonts w:cs="Arial"/>
          <w:szCs w:val="20"/>
        </w:rPr>
        <w:t xml:space="preserve"> kar vključuje tudi vozila</w:t>
      </w:r>
      <w:r w:rsidR="0043264D" w:rsidRPr="0012440C">
        <w:rPr>
          <w:rFonts w:cs="Arial"/>
          <w:szCs w:val="20"/>
        </w:rPr>
        <w:t>,</w:t>
      </w:r>
      <w:r w:rsidRPr="0012440C">
        <w:rPr>
          <w:rFonts w:cs="Arial"/>
          <w:szCs w:val="20"/>
        </w:rPr>
        <w:t xml:space="preserve"> kot so kombiji, minibusi in cestni turistični vlakci.</w:t>
      </w:r>
    </w:p>
    <w:p w14:paraId="6699DAF8" w14:textId="77777777" w:rsidR="000D5043" w:rsidRPr="0012440C" w:rsidRDefault="000D5043" w:rsidP="000D5043">
      <w:pPr>
        <w:rPr>
          <w:rFonts w:cs="Arial"/>
          <w:szCs w:val="20"/>
        </w:rPr>
      </w:pPr>
    </w:p>
    <w:p w14:paraId="715A4360" w14:textId="7637FB09" w:rsidR="005B3A32" w:rsidRPr="0012440C" w:rsidRDefault="005B3A32" w:rsidP="000D5043">
      <w:pPr>
        <w:rPr>
          <w:rFonts w:cs="Arial"/>
          <w:szCs w:val="20"/>
        </w:rPr>
      </w:pPr>
      <w:r w:rsidRPr="0012440C">
        <w:rPr>
          <w:rFonts w:cs="Arial"/>
          <w:szCs w:val="20"/>
        </w:rPr>
        <w:t xml:space="preserve">Upravičenci do </w:t>
      </w:r>
      <w:r w:rsidR="00222F96" w:rsidRPr="0012440C">
        <w:rPr>
          <w:rFonts w:cs="Arial"/>
          <w:szCs w:val="20"/>
        </w:rPr>
        <w:t xml:space="preserve">nepovratne finančne spodbude za </w:t>
      </w:r>
      <w:r w:rsidRPr="0012440C">
        <w:rPr>
          <w:rFonts w:cs="Arial"/>
          <w:szCs w:val="20"/>
        </w:rPr>
        <w:t>nakup novih vozil za prevoz potnikov so občine.</w:t>
      </w:r>
    </w:p>
    <w:p w14:paraId="49B9D251" w14:textId="77777777" w:rsidR="005B3A32" w:rsidRPr="0012440C" w:rsidRDefault="005B3A32" w:rsidP="000D5043">
      <w:pPr>
        <w:rPr>
          <w:rFonts w:cs="Arial"/>
          <w:szCs w:val="20"/>
        </w:rPr>
      </w:pPr>
    </w:p>
    <w:p w14:paraId="17916926" w14:textId="66CEA1C6" w:rsidR="00D9038B" w:rsidRPr="0012440C" w:rsidRDefault="000D5043" w:rsidP="000D5043">
      <w:pPr>
        <w:rPr>
          <w:rFonts w:cs="Arial"/>
          <w:szCs w:val="20"/>
        </w:rPr>
      </w:pPr>
      <w:r w:rsidRPr="0012440C">
        <w:rPr>
          <w:rFonts w:cs="Arial"/>
          <w:szCs w:val="20"/>
        </w:rPr>
        <w:t xml:space="preserve">Ukrep izvaja </w:t>
      </w:r>
      <w:proofErr w:type="spellStart"/>
      <w:r w:rsidRPr="0012440C">
        <w:rPr>
          <w:rFonts w:cs="Arial"/>
          <w:szCs w:val="20"/>
        </w:rPr>
        <w:t>Eko</w:t>
      </w:r>
      <w:proofErr w:type="spellEnd"/>
      <w:r w:rsidRPr="0012440C">
        <w:rPr>
          <w:rFonts w:cs="Arial"/>
          <w:szCs w:val="20"/>
        </w:rPr>
        <w:t xml:space="preserve"> sklad</w:t>
      </w:r>
      <w:r w:rsidR="00F43DBD" w:rsidRPr="0012440C">
        <w:rPr>
          <w:rFonts w:cs="Arial"/>
          <w:szCs w:val="20"/>
        </w:rPr>
        <w:t xml:space="preserve"> na podlagi pogodbe z MOP</w:t>
      </w:r>
      <w:r w:rsidR="005B3A32" w:rsidRPr="0012440C">
        <w:rPr>
          <w:rFonts w:cs="Arial"/>
          <w:szCs w:val="20"/>
        </w:rPr>
        <w:t xml:space="preserve"> in javnega poziva </w:t>
      </w:r>
      <w:r w:rsidRPr="0012440C">
        <w:rPr>
          <w:rFonts w:cs="Arial"/>
          <w:szCs w:val="20"/>
        </w:rPr>
        <w:t>70SUB-PP19 Nepovratne finančne spodbude občinam za nakup novih vozil za prevoz potnikov (Uradni list RS</w:t>
      </w:r>
      <w:r w:rsidR="00F64A05" w:rsidRPr="0012440C">
        <w:rPr>
          <w:rFonts w:cs="Arial"/>
          <w:szCs w:val="20"/>
        </w:rPr>
        <w:t>,</w:t>
      </w:r>
      <w:r w:rsidRPr="0012440C">
        <w:rPr>
          <w:rFonts w:cs="Arial"/>
          <w:szCs w:val="20"/>
        </w:rPr>
        <w:t xml:space="preserve"> št.</w:t>
      </w:r>
      <w:r w:rsidR="00F64A05" w:rsidRPr="0012440C">
        <w:rPr>
          <w:rFonts w:cs="Arial"/>
          <w:szCs w:val="20"/>
        </w:rPr>
        <w:t> </w:t>
      </w:r>
      <w:r w:rsidRPr="0012440C">
        <w:rPr>
          <w:rFonts w:cs="Arial"/>
          <w:szCs w:val="20"/>
        </w:rPr>
        <w:t>34/19 in 75/20)</w:t>
      </w:r>
      <w:r w:rsidR="00E76C17" w:rsidRPr="0012440C">
        <w:rPr>
          <w:rFonts w:cs="Arial"/>
          <w:szCs w:val="20"/>
        </w:rPr>
        <w:t xml:space="preserve">. </w:t>
      </w:r>
    </w:p>
    <w:p w14:paraId="5E917C89" w14:textId="77777777" w:rsidR="00D9038B" w:rsidRPr="0012440C" w:rsidRDefault="00D9038B" w:rsidP="000D5043">
      <w:pPr>
        <w:rPr>
          <w:rFonts w:cs="Arial"/>
          <w:szCs w:val="20"/>
        </w:rPr>
      </w:pPr>
    </w:p>
    <w:p w14:paraId="61B75DFE" w14:textId="51D3E137" w:rsidR="008A6668" w:rsidRPr="0012440C" w:rsidRDefault="000D5043" w:rsidP="000D5043">
      <w:pPr>
        <w:rPr>
          <w:rFonts w:cs="Arial"/>
          <w:szCs w:val="20"/>
        </w:rPr>
      </w:pPr>
      <w:r w:rsidRPr="0012440C">
        <w:rPr>
          <w:rFonts w:cs="Arial"/>
          <w:szCs w:val="20"/>
        </w:rPr>
        <w:t>Poraba sredstev je</w:t>
      </w:r>
      <w:r w:rsidR="0043264D" w:rsidRPr="0012440C">
        <w:rPr>
          <w:rFonts w:cs="Arial"/>
          <w:szCs w:val="20"/>
        </w:rPr>
        <w:t xml:space="preserve"> v skladu</w:t>
      </w:r>
      <w:r w:rsidRPr="0012440C">
        <w:rPr>
          <w:rFonts w:cs="Arial"/>
          <w:szCs w:val="20"/>
        </w:rPr>
        <w:t xml:space="preserve"> z nameni porabe sredstev iz 7</w:t>
      </w:r>
      <w:r w:rsidR="00E93301" w:rsidRPr="0012440C">
        <w:rPr>
          <w:rFonts w:cs="Arial"/>
          <w:szCs w:val="20"/>
        </w:rPr>
        <w:t>. </w:t>
      </w:r>
      <w:r w:rsidRPr="0012440C">
        <w:rPr>
          <w:rFonts w:cs="Arial"/>
          <w:szCs w:val="20"/>
        </w:rPr>
        <w:t>točke prvega odstavka 129</w:t>
      </w:r>
      <w:r w:rsidR="00E93301" w:rsidRPr="0012440C">
        <w:rPr>
          <w:rFonts w:cs="Arial"/>
          <w:szCs w:val="20"/>
        </w:rPr>
        <w:t>. </w:t>
      </w:r>
      <w:r w:rsidRPr="0012440C">
        <w:rPr>
          <w:rFonts w:cs="Arial"/>
          <w:szCs w:val="20"/>
        </w:rPr>
        <w:t>člena ZVO-1.</w:t>
      </w:r>
    </w:p>
    <w:p w14:paraId="7A32A832" w14:textId="77777777" w:rsidR="008A6668" w:rsidRPr="0012440C" w:rsidRDefault="008A6668" w:rsidP="000D5043">
      <w:pPr>
        <w:rPr>
          <w:rFonts w:cs="Arial"/>
          <w:szCs w:val="20"/>
        </w:rPr>
      </w:pPr>
    </w:p>
    <w:p w14:paraId="68993BE0" w14:textId="20210804" w:rsidR="00E93301" w:rsidRPr="0012440C" w:rsidRDefault="00E93301" w:rsidP="00E93301">
      <w:pPr>
        <w:rPr>
          <w:rFonts w:eastAsia="Times New Roman" w:cs="Arial"/>
          <w:szCs w:val="20"/>
        </w:rPr>
      </w:pPr>
      <w:r w:rsidRPr="0012440C">
        <w:rPr>
          <w:rFonts w:eastAsia="Times New Roman" w:cs="Arial"/>
          <w:szCs w:val="20"/>
        </w:rPr>
        <w:t>Učinki izvedbe ukrepa bodo ovrednoteni v skladu z metodo za določanje prihrankov energije, rabe obnovljivih virov energije in zmanjšanja emisij TGP iz pravilnika glede na število izvedenih naložb.</w:t>
      </w:r>
    </w:p>
    <w:p w14:paraId="5E7A9186" w14:textId="2359B2AE" w:rsidR="000D5043" w:rsidRPr="0012440C" w:rsidRDefault="000D5043" w:rsidP="000D5043">
      <w:pPr>
        <w:rPr>
          <w:rFonts w:cs="Arial"/>
          <w:szCs w:val="20"/>
        </w:rPr>
      </w:pPr>
    </w:p>
    <w:p w14:paraId="60164D82" w14:textId="74F5F32B" w:rsidR="00F41848" w:rsidRPr="0012440C" w:rsidRDefault="00F41848" w:rsidP="00F41848">
      <w:pPr>
        <w:pStyle w:val="Naslov3"/>
      </w:pPr>
      <w:bookmarkStart w:id="28" w:name="_Toc63826964"/>
      <w:r w:rsidRPr="0012440C">
        <w:t xml:space="preserve">Nakup novih vozil za </w:t>
      </w:r>
      <w:r w:rsidRPr="0012440C">
        <w:rPr>
          <w:rFonts w:cs="Arial"/>
          <w:szCs w:val="20"/>
        </w:rPr>
        <w:t>izvajanje potniškega prometa</w:t>
      </w:r>
      <w:bookmarkEnd w:id="28"/>
    </w:p>
    <w:p w14:paraId="52A8691D" w14:textId="77777777" w:rsidR="00F41848" w:rsidRPr="0012440C" w:rsidRDefault="00F41848" w:rsidP="00F41848">
      <w:pPr>
        <w:rPr>
          <w:rFonts w:cs="Arial"/>
          <w:szCs w:val="20"/>
        </w:rPr>
      </w:pPr>
    </w:p>
    <w:p w14:paraId="21D5652A" w14:textId="0A26A1E0" w:rsidR="00F41848" w:rsidRPr="0012440C" w:rsidRDefault="00F41848" w:rsidP="00F41848">
      <w:pPr>
        <w:rPr>
          <w:rFonts w:cs="Arial"/>
          <w:szCs w:val="20"/>
        </w:rPr>
      </w:pPr>
      <w:r w:rsidRPr="0012440C">
        <w:rPr>
          <w:rFonts w:cs="Arial"/>
          <w:szCs w:val="20"/>
        </w:rPr>
        <w:t>Sredstva so namenjena zmanjš</w:t>
      </w:r>
      <w:r w:rsidR="00222F96" w:rsidRPr="0012440C">
        <w:rPr>
          <w:rFonts w:cs="Arial"/>
          <w:szCs w:val="20"/>
        </w:rPr>
        <w:t>anju</w:t>
      </w:r>
      <w:r w:rsidRPr="0012440C">
        <w:rPr>
          <w:rFonts w:cs="Arial"/>
          <w:szCs w:val="20"/>
        </w:rPr>
        <w:t xml:space="preserve"> emisij </w:t>
      </w:r>
      <w:r w:rsidR="00F43DBD" w:rsidRPr="0012440C">
        <w:rPr>
          <w:rFonts w:cs="Arial"/>
          <w:szCs w:val="20"/>
        </w:rPr>
        <w:t>TGP</w:t>
      </w:r>
      <w:r w:rsidRPr="0012440C">
        <w:rPr>
          <w:rFonts w:cs="Arial"/>
          <w:szCs w:val="20"/>
        </w:rPr>
        <w:t xml:space="preserve"> v prometu.</w:t>
      </w:r>
    </w:p>
    <w:p w14:paraId="1296B7C1" w14:textId="77777777" w:rsidR="00F41848" w:rsidRPr="0012440C" w:rsidRDefault="00F41848" w:rsidP="00F41848">
      <w:pPr>
        <w:rPr>
          <w:rFonts w:cs="Arial"/>
          <w:szCs w:val="20"/>
        </w:rPr>
      </w:pPr>
    </w:p>
    <w:p w14:paraId="3B142322" w14:textId="702AB142" w:rsidR="00F41848" w:rsidRPr="0012440C" w:rsidRDefault="00F41848" w:rsidP="00F41848">
      <w:pPr>
        <w:rPr>
          <w:rFonts w:cs="Arial"/>
          <w:szCs w:val="20"/>
        </w:rPr>
      </w:pPr>
      <w:r w:rsidRPr="0012440C">
        <w:rPr>
          <w:rFonts w:cs="Arial"/>
          <w:szCs w:val="20"/>
        </w:rPr>
        <w:t xml:space="preserve">Sofinancira se nakup novih vozil za </w:t>
      </w:r>
      <w:bookmarkStart w:id="29" w:name="_Hlk63716255"/>
      <w:r w:rsidRPr="0012440C">
        <w:rPr>
          <w:rFonts w:cs="Arial"/>
          <w:szCs w:val="20"/>
        </w:rPr>
        <w:t>izvajanje javnega mestnega in medkrajevnega potniškega prometa</w:t>
      </w:r>
      <w:bookmarkEnd w:id="29"/>
      <w:r w:rsidR="009870EF" w:rsidRPr="0012440C">
        <w:rPr>
          <w:rFonts w:cs="Arial"/>
          <w:szCs w:val="20"/>
        </w:rPr>
        <w:t xml:space="preserve"> ter šolskih prevozov</w:t>
      </w:r>
      <w:r w:rsidRPr="0012440C">
        <w:rPr>
          <w:rFonts w:cs="Arial"/>
          <w:szCs w:val="20"/>
        </w:rPr>
        <w:t>, za prevoz potnikov in njihove prtljage</w:t>
      </w:r>
      <w:r w:rsidR="0043264D" w:rsidRPr="0012440C">
        <w:rPr>
          <w:rFonts w:cs="Arial"/>
          <w:szCs w:val="20"/>
        </w:rPr>
        <w:t>,</w:t>
      </w:r>
      <w:r w:rsidRPr="0012440C">
        <w:rPr>
          <w:rFonts w:cs="Arial"/>
          <w:szCs w:val="20"/>
        </w:rPr>
        <w:t xml:space="preserve"> in sicer novih vozil za cestni promet na električni pogon ali na vodik, kategorij </w:t>
      </w:r>
      <w:r w:rsidR="009870EF" w:rsidRPr="0012440C">
        <w:rPr>
          <w:rFonts w:cs="Arial"/>
          <w:szCs w:val="20"/>
        </w:rPr>
        <w:t xml:space="preserve">M1, </w:t>
      </w:r>
      <w:r w:rsidRPr="0012440C">
        <w:rPr>
          <w:rFonts w:cs="Arial"/>
          <w:szCs w:val="20"/>
        </w:rPr>
        <w:t>M2 in M3</w:t>
      </w:r>
      <w:r w:rsidR="003726F7" w:rsidRPr="0012440C">
        <w:rPr>
          <w:rFonts w:cs="Arial"/>
          <w:szCs w:val="20"/>
        </w:rPr>
        <w:t>,</w:t>
      </w:r>
      <w:r w:rsidRPr="0012440C">
        <w:rPr>
          <w:rFonts w:cs="Arial"/>
          <w:szCs w:val="20"/>
        </w:rPr>
        <w:t xml:space="preserve"> kar vključuje tudi vozila</w:t>
      </w:r>
      <w:r w:rsidR="0043264D" w:rsidRPr="0012440C">
        <w:rPr>
          <w:rFonts w:cs="Arial"/>
          <w:szCs w:val="20"/>
        </w:rPr>
        <w:t>,</w:t>
      </w:r>
      <w:r w:rsidRPr="0012440C">
        <w:rPr>
          <w:rFonts w:cs="Arial"/>
          <w:szCs w:val="20"/>
        </w:rPr>
        <w:t xml:space="preserve"> kot so kombiji, minibusi in cestni turistični vlakci.</w:t>
      </w:r>
    </w:p>
    <w:p w14:paraId="0E9495CA" w14:textId="77777777" w:rsidR="00F41848" w:rsidRPr="0012440C" w:rsidRDefault="00F41848" w:rsidP="00F41848">
      <w:pPr>
        <w:rPr>
          <w:rFonts w:cs="Arial"/>
          <w:szCs w:val="20"/>
        </w:rPr>
      </w:pPr>
    </w:p>
    <w:p w14:paraId="7551755D" w14:textId="0F87D8AB" w:rsidR="0091082E" w:rsidRPr="0012440C" w:rsidRDefault="0091082E" w:rsidP="0091082E">
      <w:pPr>
        <w:rPr>
          <w:rFonts w:cs="Arial"/>
          <w:szCs w:val="20"/>
        </w:rPr>
      </w:pPr>
      <w:r w:rsidRPr="0012440C">
        <w:rPr>
          <w:rFonts w:cs="Arial"/>
          <w:szCs w:val="20"/>
        </w:rPr>
        <w:t xml:space="preserve">Upravičenci </w:t>
      </w:r>
      <w:r w:rsidR="007F2B06" w:rsidRPr="0012440C">
        <w:rPr>
          <w:rFonts w:cs="Arial"/>
          <w:szCs w:val="20"/>
        </w:rPr>
        <w:t xml:space="preserve">do </w:t>
      </w:r>
      <w:r w:rsidR="00222F96" w:rsidRPr="0012440C">
        <w:rPr>
          <w:rFonts w:cs="Arial"/>
          <w:szCs w:val="20"/>
        </w:rPr>
        <w:t xml:space="preserve">nepovratne finančne spodbude za </w:t>
      </w:r>
      <w:r w:rsidR="008A6668" w:rsidRPr="0012440C">
        <w:rPr>
          <w:rFonts w:cs="Arial"/>
          <w:szCs w:val="20"/>
        </w:rPr>
        <w:t>nakup novih vozil za izvajanje potniškega prometa</w:t>
      </w:r>
      <w:r w:rsidR="007F2B06" w:rsidRPr="0012440C">
        <w:rPr>
          <w:rFonts w:cs="Arial"/>
          <w:szCs w:val="20"/>
        </w:rPr>
        <w:t xml:space="preserve"> </w:t>
      </w:r>
      <w:r w:rsidRPr="0012440C">
        <w:rPr>
          <w:rFonts w:cs="Arial"/>
          <w:szCs w:val="20"/>
        </w:rPr>
        <w:t xml:space="preserve">so občine, ki imajo sprejet občinski proračun z vključeno postavko nakupa predmetnih vozil oziroma sprejet načrt razvojnih programov s finančno konstrukcijo za naložbo, ki </w:t>
      </w:r>
      <w:r w:rsidR="007F2B06" w:rsidRPr="0012440C">
        <w:rPr>
          <w:rFonts w:cs="Arial"/>
          <w:szCs w:val="20"/>
        </w:rPr>
        <w:t xml:space="preserve">je </w:t>
      </w:r>
      <w:r w:rsidRPr="0012440C">
        <w:rPr>
          <w:rFonts w:cs="Arial"/>
          <w:szCs w:val="20"/>
        </w:rPr>
        <w:t>predmet s</w:t>
      </w:r>
      <w:r w:rsidR="007F2B06" w:rsidRPr="0012440C">
        <w:rPr>
          <w:rFonts w:cs="Arial"/>
          <w:szCs w:val="20"/>
        </w:rPr>
        <w:t>ofinanciranja</w:t>
      </w:r>
      <w:r w:rsidRPr="0012440C">
        <w:rPr>
          <w:rFonts w:cs="Arial"/>
          <w:szCs w:val="20"/>
        </w:rPr>
        <w:t>.</w:t>
      </w:r>
    </w:p>
    <w:p w14:paraId="28C86FAB" w14:textId="77777777" w:rsidR="00F41848" w:rsidRPr="0012440C" w:rsidRDefault="00F41848" w:rsidP="00F41848">
      <w:pPr>
        <w:rPr>
          <w:rFonts w:cs="Arial"/>
          <w:szCs w:val="20"/>
        </w:rPr>
      </w:pPr>
    </w:p>
    <w:p w14:paraId="79B101DF" w14:textId="35C7AD01" w:rsidR="00F41848" w:rsidRPr="0012440C" w:rsidRDefault="002D00A0" w:rsidP="00F41848">
      <w:pPr>
        <w:rPr>
          <w:rFonts w:cs="Arial"/>
          <w:szCs w:val="20"/>
        </w:rPr>
      </w:pPr>
      <w:r w:rsidRPr="0012440C">
        <w:rPr>
          <w:rFonts w:eastAsia="Times New Roman" w:cs="Arial"/>
          <w:szCs w:val="20"/>
        </w:rPr>
        <w:t xml:space="preserve">Ukrep izvaja </w:t>
      </w:r>
      <w:proofErr w:type="spellStart"/>
      <w:r w:rsidRPr="0012440C">
        <w:rPr>
          <w:rFonts w:eastAsia="Times New Roman" w:cs="Arial"/>
          <w:szCs w:val="20"/>
        </w:rPr>
        <w:t>Eko</w:t>
      </w:r>
      <w:proofErr w:type="spellEnd"/>
      <w:r w:rsidRPr="0012440C">
        <w:rPr>
          <w:rFonts w:eastAsia="Times New Roman" w:cs="Arial"/>
          <w:szCs w:val="20"/>
        </w:rPr>
        <w:t xml:space="preserve"> sklad</w:t>
      </w:r>
      <w:r w:rsidR="007F2B06" w:rsidRPr="0012440C">
        <w:rPr>
          <w:rFonts w:eastAsia="Times New Roman" w:cs="Arial"/>
          <w:szCs w:val="20"/>
        </w:rPr>
        <w:t xml:space="preserve"> na podlagi pogodbe z MOP</w:t>
      </w:r>
      <w:r w:rsidR="008A6668" w:rsidRPr="0012440C">
        <w:rPr>
          <w:rFonts w:eastAsia="Times New Roman" w:cs="Arial"/>
          <w:szCs w:val="20"/>
        </w:rPr>
        <w:t xml:space="preserve"> in javnega poziva.</w:t>
      </w:r>
    </w:p>
    <w:p w14:paraId="33E3B4DA" w14:textId="77777777" w:rsidR="008A6668" w:rsidRPr="0012440C" w:rsidRDefault="008A6668" w:rsidP="00F41848">
      <w:pPr>
        <w:rPr>
          <w:rFonts w:cs="Arial"/>
          <w:szCs w:val="20"/>
        </w:rPr>
      </w:pPr>
    </w:p>
    <w:p w14:paraId="2C553EF4" w14:textId="3E30B72A" w:rsidR="008A6668" w:rsidRPr="0012440C" w:rsidRDefault="00F41848" w:rsidP="00F41848">
      <w:pPr>
        <w:rPr>
          <w:rFonts w:cs="Arial"/>
          <w:szCs w:val="20"/>
        </w:rPr>
      </w:pPr>
      <w:r w:rsidRPr="0012440C">
        <w:rPr>
          <w:rFonts w:cs="Arial"/>
          <w:szCs w:val="20"/>
        </w:rPr>
        <w:t xml:space="preserve">Poraba sredstev je </w:t>
      </w:r>
      <w:r w:rsidR="0043264D" w:rsidRPr="0012440C">
        <w:rPr>
          <w:rFonts w:cs="Arial"/>
          <w:szCs w:val="20"/>
        </w:rPr>
        <w:t>v skladu</w:t>
      </w:r>
      <w:r w:rsidRPr="0012440C">
        <w:rPr>
          <w:rFonts w:cs="Arial"/>
          <w:szCs w:val="20"/>
        </w:rPr>
        <w:t xml:space="preserve"> z nameni porabe sredstev iz 7</w:t>
      </w:r>
      <w:r w:rsidR="000F5C34" w:rsidRPr="0012440C">
        <w:rPr>
          <w:rFonts w:cs="Arial"/>
          <w:szCs w:val="20"/>
        </w:rPr>
        <w:t>. </w:t>
      </w:r>
      <w:r w:rsidRPr="0012440C">
        <w:rPr>
          <w:rFonts w:cs="Arial"/>
          <w:szCs w:val="20"/>
        </w:rPr>
        <w:t>točke prvega odstavka 129</w:t>
      </w:r>
      <w:r w:rsidR="000F5C34" w:rsidRPr="0012440C">
        <w:rPr>
          <w:rFonts w:cs="Arial"/>
          <w:szCs w:val="20"/>
        </w:rPr>
        <w:t>. </w:t>
      </w:r>
      <w:r w:rsidRPr="0012440C">
        <w:rPr>
          <w:rFonts w:cs="Arial"/>
          <w:szCs w:val="20"/>
        </w:rPr>
        <w:t>člena ZVO-1.</w:t>
      </w:r>
    </w:p>
    <w:p w14:paraId="265F5C1C" w14:textId="77777777" w:rsidR="008A6668" w:rsidRPr="0012440C" w:rsidRDefault="008A6668" w:rsidP="00F41848">
      <w:pPr>
        <w:rPr>
          <w:rFonts w:cs="Arial"/>
          <w:szCs w:val="20"/>
        </w:rPr>
      </w:pPr>
    </w:p>
    <w:p w14:paraId="0B5E3CA3" w14:textId="2E3D4830" w:rsidR="000F5C34" w:rsidRPr="0012440C" w:rsidRDefault="000F5C34" w:rsidP="000F5C34">
      <w:pPr>
        <w:rPr>
          <w:rFonts w:eastAsia="Times New Roman" w:cs="Arial"/>
          <w:szCs w:val="20"/>
        </w:rPr>
      </w:pPr>
      <w:r w:rsidRPr="0012440C">
        <w:rPr>
          <w:rFonts w:eastAsia="Times New Roman" w:cs="Arial"/>
          <w:szCs w:val="20"/>
        </w:rPr>
        <w:t>Učinki izvedbe ukrepa bodo ovrednoteni v skladu z metodo za določanje prihrankov energije, rabe obnovljivih virov energije in zmanjšanja emisij TGP iz pravilnika glede na število izvedenih naložb.</w:t>
      </w:r>
    </w:p>
    <w:p w14:paraId="4D205C92" w14:textId="77777777" w:rsidR="00F41848" w:rsidRPr="0012440C" w:rsidRDefault="00F41848" w:rsidP="000D5043">
      <w:pPr>
        <w:rPr>
          <w:rFonts w:cs="Arial"/>
          <w:szCs w:val="20"/>
        </w:rPr>
      </w:pPr>
    </w:p>
    <w:p w14:paraId="1F2DB9A4" w14:textId="40ADAF88" w:rsidR="000D5043" w:rsidRPr="0012440C" w:rsidRDefault="000D5043" w:rsidP="000D5043">
      <w:pPr>
        <w:pStyle w:val="Naslov3"/>
      </w:pPr>
      <w:bookmarkStart w:id="30" w:name="_Toc63826965"/>
      <w:r w:rsidRPr="0012440C">
        <w:t xml:space="preserve">Spodbujanje </w:t>
      </w:r>
      <w:r w:rsidR="006647F0" w:rsidRPr="0012440C">
        <w:t xml:space="preserve">okolju prijaznejšega </w:t>
      </w:r>
      <w:r w:rsidR="001530C5" w:rsidRPr="0012440C">
        <w:t xml:space="preserve">tovornega </w:t>
      </w:r>
      <w:r w:rsidR="006647F0" w:rsidRPr="0012440C">
        <w:t>prevozništva v cestnem prometu</w:t>
      </w:r>
      <w:bookmarkEnd w:id="30"/>
    </w:p>
    <w:p w14:paraId="38379B00" w14:textId="77777777" w:rsidR="000D5043" w:rsidRPr="0012440C" w:rsidRDefault="000D5043" w:rsidP="000D5043">
      <w:pPr>
        <w:rPr>
          <w:rFonts w:cs="Arial"/>
          <w:szCs w:val="20"/>
        </w:rPr>
      </w:pPr>
    </w:p>
    <w:p w14:paraId="415710D9" w14:textId="3010C201" w:rsidR="006647F0" w:rsidRPr="0012440C" w:rsidRDefault="006647F0" w:rsidP="006647F0">
      <w:pPr>
        <w:rPr>
          <w:rFonts w:cs="Arial"/>
          <w:szCs w:val="20"/>
        </w:rPr>
      </w:pPr>
      <w:r w:rsidRPr="0012440C">
        <w:rPr>
          <w:rFonts w:cs="Arial"/>
          <w:szCs w:val="20"/>
        </w:rPr>
        <w:t>Sredstva so namenjena zmanjš</w:t>
      </w:r>
      <w:r w:rsidR="003461B2" w:rsidRPr="0012440C">
        <w:rPr>
          <w:rFonts w:cs="Arial"/>
          <w:szCs w:val="20"/>
        </w:rPr>
        <w:t xml:space="preserve">anju </w:t>
      </w:r>
      <w:r w:rsidRPr="0012440C">
        <w:rPr>
          <w:rFonts w:cs="Arial"/>
          <w:szCs w:val="20"/>
        </w:rPr>
        <w:t>emisij TGP v prometu.</w:t>
      </w:r>
    </w:p>
    <w:p w14:paraId="0D6726A4" w14:textId="77777777" w:rsidR="0004541C" w:rsidRPr="0012440C" w:rsidRDefault="0004541C" w:rsidP="00D11134">
      <w:pPr>
        <w:rPr>
          <w:rFonts w:cs="Arial"/>
          <w:szCs w:val="20"/>
        </w:rPr>
      </w:pPr>
    </w:p>
    <w:p w14:paraId="1FBC7079" w14:textId="00071EE6" w:rsidR="00C357E4" w:rsidRPr="0012440C" w:rsidRDefault="00C357E4" w:rsidP="00AF0DE7">
      <w:pPr>
        <w:rPr>
          <w:rFonts w:cs="Arial"/>
          <w:szCs w:val="20"/>
        </w:rPr>
      </w:pPr>
      <w:r w:rsidRPr="0012440C">
        <w:t>Sofinancira</w:t>
      </w:r>
      <w:r w:rsidR="003726F7" w:rsidRPr="0012440C">
        <w:t>jo</w:t>
      </w:r>
      <w:r w:rsidRPr="0012440C">
        <w:t xml:space="preserve"> se nakup ali predelava tovornih vozil in avtobusov na </w:t>
      </w:r>
      <w:r w:rsidRPr="0012440C">
        <w:rPr>
          <w:rFonts w:cs="Arial"/>
          <w:szCs w:val="20"/>
        </w:rPr>
        <w:t xml:space="preserve">sintetični plin in </w:t>
      </w:r>
      <w:proofErr w:type="spellStart"/>
      <w:r w:rsidRPr="0012440C">
        <w:rPr>
          <w:rFonts w:cs="Arial"/>
          <w:szCs w:val="20"/>
        </w:rPr>
        <w:t>biometan</w:t>
      </w:r>
      <w:proofErr w:type="spellEnd"/>
      <w:r w:rsidRPr="0012440C">
        <w:t xml:space="preserve"> ter s pogonom na elektriko ali vodik</w:t>
      </w:r>
      <w:r w:rsidR="00AF0DE7" w:rsidRPr="0012440C">
        <w:t xml:space="preserve"> za opravljanje prevozov v cestnem prometu in za izvajanje nalog zaščite, reševanja in pomoči</w:t>
      </w:r>
      <w:r w:rsidRPr="0012440C">
        <w:t xml:space="preserve">, nakup </w:t>
      </w:r>
      <w:r w:rsidR="00AF0DE7" w:rsidRPr="0012440C">
        <w:t xml:space="preserve">novih in obnovljenih pnevmatik, </w:t>
      </w:r>
      <w:r w:rsidRPr="0012440C">
        <w:t>nadgradnja tovornih vozil z aerodinamičnimi deli za zmanjšanje zračnega upora</w:t>
      </w:r>
      <w:r w:rsidR="003726F7" w:rsidRPr="0012440C">
        <w:t xml:space="preserve"> ter </w:t>
      </w:r>
      <w:r w:rsidRPr="0012440C">
        <w:t>razgradnja starejših avtobusov in tovornih vozil.</w:t>
      </w:r>
      <w:r w:rsidR="00AF0DE7" w:rsidRPr="0012440C">
        <w:t xml:space="preserve"> </w:t>
      </w:r>
    </w:p>
    <w:p w14:paraId="1B33A4C1" w14:textId="224FCBDD" w:rsidR="00C357E4" w:rsidRPr="0012440C" w:rsidRDefault="00C357E4" w:rsidP="00AF0DE7">
      <w:pPr>
        <w:rPr>
          <w:rFonts w:cs="Arial"/>
          <w:szCs w:val="20"/>
        </w:rPr>
      </w:pPr>
    </w:p>
    <w:p w14:paraId="2BC57382" w14:textId="2C391FA5" w:rsidR="00C357E4" w:rsidRPr="0012440C" w:rsidRDefault="00C357E4" w:rsidP="00AF0DE7">
      <w:pPr>
        <w:rPr>
          <w:rFonts w:cs="Arial"/>
          <w:szCs w:val="20"/>
        </w:rPr>
      </w:pPr>
      <w:r w:rsidRPr="0012440C">
        <w:t xml:space="preserve">Upravičenci do porabe sredstev so imetniki licenc za opravljanje prevozov v cestnem prometu (podjetja in samostojni podjetniki) </w:t>
      </w:r>
      <w:r w:rsidR="003726F7" w:rsidRPr="0012440C">
        <w:t xml:space="preserve">ter </w:t>
      </w:r>
      <w:r w:rsidRPr="0012440C">
        <w:t>sile za zaščito, reševanje in pomoč oziroma javne službe za zaščito, reševanje in pomoč.</w:t>
      </w:r>
    </w:p>
    <w:p w14:paraId="0129C5AC" w14:textId="799F5FDA" w:rsidR="00C357E4" w:rsidRPr="0012440C" w:rsidRDefault="00C357E4" w:rsidP="00AF0DE7">
      <w:pPr>
        <w:rPr>
          <w:rFonts w:cs="Arial"/>
          <w:szCs w:val="20"/>
        </w:rPr>
      </w:pPr>
    </w:p>
    <w:p w14:paraId="1183C5E1" w14:textId="428C723E" w:rsidR="00D11134" w:rsidRPr="0012440C" w:rsidRDefault="00D11134" w:rsidP="00D11134">
      <w:pPr>
        <w:rPr>
          <w:rFonts w:cs="Arial"/>
          <w:szCs w:val="20"/>
        </w:rPr>
      </w:pPr>
      <w:r w:rsidRPr="0012440C">
        <w:rPr>
          <w:rFonts w:cs="Arial"/>
          <w:szCs w:val="20"/>
        </w:rPr>
        <w:t xml:space="preserve">Ukrep </w:t>
      </w:r>
      <w:r w:rsidR="00AF0DE7" w:rsidRPr="0012440C">
        <w:rPr>
          <w:rFonts w:cs="Arial"/>
          <w:szCs w:val="20"/>
        </w:rPr>
        <w:t>izvajata</w:t>
      </w:r>
      <w:r w:rsidRPr="0012440C">
        <w:rPr>
          <w:rFonts w:cs="Arial"/>
          <w:szCs w:val="20"/>
        </w:rPr>
        <w:t xml:space="preserve"> </w:t>
      </w:r>
      <w:proofErr w:type="spellStart"/>
      <w:r w:rsidRPr="0012440C">
        <w:rPr>
          <w:rFonts w:cs="Arial"/>
          <w:szCs w:val="20"/>
        </w:rPr>
        <w:t>MzI</w:t>
      </w:r>
      <w:proofErr w:type="spellEnd"/>
      <w:r w:rsidRPr="0012440C">
        <w:rPr>
          <w:rFonts w:cs="Arial"/>
          <w:szCs w:val="20"/>
        </w:rPr>
        <w:t xml:space="preserve"> na podlagi sporazuma z MOP</w:t>
      </w:r>
      <w:r w:rsidR="00792096">
        <w:rPr>
          <w:rFonts w:cs="Arial"/>
          <w:szCs w:val="20"/>
        </w:rPr>
        <w:t xml:space="preserve">, </w:t>
      </w:r>
      <w:proofErr w:type="spellStart"/>
      <w:r w:rsidR="001530C5" w:rsidRPr="0012440C">
        <w:rPr>
          <w:rFonts w:cs="Arial"/>
          <w:szCs w:val="20"/>
        </w:rPr>
        <w:t>Eko</w:t>
      </w:r>
      <w:proofErr w:type="spellEnd"/>
      <w:r w:rsidR="001530C5" w:rsidRPr="0012440C">
        <w:rPr>
          <w:rFonts w:cs="Arial"/>
          <w:szCs w:val="20"/>
        </w:rPr>
        <w:t xml:space="preserve"> sklad na podlagi pogodbe z MOP</w:t>
      </w:r>
      <w:r w:rsidR="00792096">
        <w:rPr>
          <w:rFonts w:cs="Arial"/>
          <w:szCs w:val="20"/>
        </w:rPr>
        <w:t xml:space="preserve"> in Podjetniški sklad</w:t>
      </w:r>
      <w:r w:rsidR="001530C5" w:rsidRPr="0012440C">
        <w:rPr>
          <w:rFonts w:cs="Arial"/>
          <w:szCs w:val="20"/>
        </w:rPr>
        <w:t>.</w:t>
      </w:r>
    </w:p>
    <w:p w14:paraId="0C1CC82B" w14:textId="77777777" w:rsidR="006647F0" w:rsidRPr="0012440C" w:rsidRDefault="006647F0" w:rsidP="00D11134">
      <w:pPr>
        <w:rPr>
          <w:rFonts w:cs="Arial"/>
          <w:szCs w:val="20"/>
        </w:rPr>
      </w:pPr>
    </w:p>
    <w:p w14:paraId="71C72B83" w14:textId="2D46B0CB" w:rsidR="00D11134" w:rsidRPr="0012440C" w:rsidRDefault="3283D098" w:rsidP="00D11134">
      <w:pPr>
        <w:rPr>
          <w:rFonts w:cs="Arial"/>
          <w:szCs w:val="20"/>
        </w:rPr>
      </w:pPr>
      <w:r w:rsidRPr="0012440C">
        <w:rPr>
          <w:rFonts w:cs="Arial"/>
          <w:szCs w:val="20"/>
        </w:rPr>
        <w:lastRenderedPageBreak/>
        <w:t xml:space="preserve">Poraba sredstev je </w:t>
      </w:r>
      <w:r w:rsidR="00D11134" w:rsidRPr="0012440C">
        <w:rPr>
          <w:rFonts w:cs="Arial"/>
          <w:szCs w:val="20"/>
        </w:rPr>
        <w:t xml:space="preserve">v skladu </w:t>
      </w:r>
      <w:r w:rsidRPr="0012440C">
        <w:rPr>
          <w:rFonts w:cs="Arial"/>
          <w:szCs w:val="20"/>
        </w:rPr>
        <w:t>z nameni porabe sredstev iz 7</w:t>
      </w:r>
      <w:r w:rsidR="00AF0DE7" w:rsidRPr="0012440C">
        <w:rPr>
          <w:rFonts w:cs="Arial"/>
          <w:szCs w:val="20"/>
        </w:rPr>
        <w:t>. </w:t>
      </w:r>
      <w:r w:rsidRPr="0012440C">
        <w:rPr>
          <w:rFonts w:cs="Arial"/>
          <w:szCs w:val="20"/>
        </w:rPr>
        <w:t>točke prvega odstavka 129</w:t>
      </w:r>
      <w:r w:rsidR="00AF0DE7" w:rsidRPr="0012440C">
        <w:rPr>
          <w:rFonts w:cs="Arial"/>
          <w:szCs w:val="20"/>
        </w:rPr>
        <w:t>. </w:t>
      </w:r>
      <w:r w:rsidRPr="0012440C">
        <w:rPr>
          <w:rFonts w:cs="Arial"/>
          <w:szCs w:val="20"/>
        </w:rPr>
        <w:t>člena Z</w:t>
      </w:r>
      <w:r w:rsidR="00D11134" w:rsidRPr="0012440C">
        <w:rPr>
          <w:rFonts w:cs="Arial"/>
          <w:szCs w:val="20"/>
        </w:rPr>
        <w:t>VO-1.</w:t>
      </w:r>
    </w:p>
    <w:p w14:paraId="75B44C33" w14:textId="77777777" w:rsidR="00D11134" w:rsidRPr="0012440C" w:rsidRDefault="00D11134" w:rsidP="00D11134">
      <w:pPr>
        <w:rPr>
          <w:rFonts w:cs="Arial"/>
          <w:szCs w:val="20"/>
        </w:rPr>
      </w:pPr>
    </w:p>
    <w:p w14:paraId="10B17557" w14:textId="267FB85D" w:rsidR="3283D098" w:rsidRPr="0012440C" w:rsidRDefault="00BF0030" w:rsidP="00D11134">
      <w:pPr>
        <w:rPr>
          <w:rFonts w:cs="Arial"/>
          <w:szCs w:val="20"/>
        </w:rPr>
      </w:pPr>
      <w:r w:rsidRPr="0012440C">
        <w:rPr>
          <w:rFonts w:cs="Arial"/>
          <w:szCs w:val="20"/>
        </w:rPr>
        <w:t>Učinki izvedbe ukrepa bodo ovrednoteni v skladu z metodo za določanje prihrankov energije, rabe obnovljivih virov energije in zmanjšanja emisij TGP iz pravilnika glede na število izvedenih naložb.</w:t>
      </w:r>
    </w:p>
    <w:p w14:paraId="47B36C3D" w14:textId="68E69EA3" w:rsidR="01AF42B2" w:rsidRPr="0012440C" w:rsidRDefault="01AF42B2" w:rsidP="01AF42B2">
      <w:pPr>
        <w:rPr>
          <w:rFonts w:cs="Arial"/>
          <w:szCs w:val="20"/>
        </w:rPr>
      </w:pPr>
    </w:p>
    <w:p w14:paraId="50EB5AE6" w14:textId="510746B3" w:rsidR="005D0AA8" w:rsidRPr="0012440C" w:rsidRDefault="005D0AA8" w:rsidP="005D0AA8">
      <w:pPr>
        <w:pStyle w:val="Naslov3"/>
      </w:pPr>
      <w:r w:rsidRPr="0012440C">
        <w:t>Finančne spodbude občanom za nakup električnih koles</w:t>
      </w:r>
    </w:p>
    <w:p w14:paraId="700B087C" w14:textId="77777777" w:rsidR="005D0AA8" w:rsidRPr="0012440C" w:rsidRDefault="005D0AA8" w:rsidP="005D0AA8">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Helv" w:hAnsi="Helv" w:cs="Helv"/>
          <w:color w:val="000000"/>
          <w:sz w:val="22"/>
        </w:rPr>
      </w:pPr>
    </w:p>
    <w:p w14:paraId="3FD8F633" w14:textId="375D10C2" w:rsidR="001530C5" w:rsidRPr="0012440C" w:rsidRDefault="001530C5" w:rsidP="001530C5">
      <w:r w:rsidRPr="0012440C">
        <w:t xml:space="preserve">Sredstva so namenjena spodbujanju trajnostne mobilnosti </w:t>
      </w:r>
      <w:r w:rsidR="003726F7" w:rsidRPr="0012440C">
        <w:t xml:space="preserve">ter </w:t>
      </w:r>
      <w:r w:rsidRPr="0012440C">
        <w:t xml:space="preserve">omogočanju varne, udobne in neposredne dnevne mobilnosti </w:t>
      </w:r>
      <w:r w:rsidR="003461B2" w:rsidRPr="0012440C">
        <w:t xml:space="preserve">s kolesom </w:t>
      </w:r>
      <w:r w:rsidR="003726F7" w:rsidRPr="0012440C">
        <w:t xml:space="preserve">ter </w:t>
      </w:r>
      <w:r w:rsidR="003461B2" w:rsidRPr="0012440C">
        <w:t>s tem preusmerjanju</w:t>
      </w:r>
      <w:r w:rsidRPr="0012440C">
        <w:t xml:space="preserve"> individualnih prevozov z avtomobili v širše koriščenje trajnostnih oblik mobilnosti.</w:t>
      </w:r>
    </w:p>
    <w:p w14:paraId="0EAABFAB" w14:textId="77777777" w:rsidR="001530C5" w:rsidRPr="0012440C" w:rsidRDefault="001530C5" w:rsidP="005D0AA8"/>
    <w:p w14:paraId="3C0AE8E4" w14:textId="25362DA6" w:rsidR="005D0AA8" w:rsidRPr="0012440C" w:rsidRDefault="005D0AA8" w:rsidP="005D0AA8">
      <w:r w:rsidRPr="0012440C">
        <w:t>Sofinancira</w:t>
      </w:r>
      <w:r w:rsidR="001530C5" w:rsidRPr="0012440C">
        <w:t xml:space="preserve"> se</w:t>
      </w:r>
      <w:r w:rsidRPr="0012440C">
        <w:t xml:space="preserve"> nakup </w:t>
      </w:r>
      <w:r w:rsidR="0004541C" w:rsidRPr="0012440C">
        <w:t xml:space="preserve">električnih </w:t>
      </w:r>
      <w:r w:rsidRPr="0012440C">
        <w:t>koles</w:t>
      </w:r>
      <w:r w:rsidR="003726F7" w:rsidRPr="0012440C">
        <w:t>,</w:t>
      </w:r>
      <w:r w:rsidR="008F35AA" w:rsidRPr="0012440C">
        <w:t xml:space="preserve"> in sicer </w:t>
      </w:r>
      <w:r w:rsidRPr="0012440C">
        <w:t xml:space="preserve">nakup treking, mestnih, zložljivih in tovornih </w:t>
      </w:r>
      <w:r w:rsidR="0004541C" w:rsidRPr="0012440C">
        <w:t xml:space="preserve">električnih </w:t>
      </w:r>
      <w:r w:rsidRPr="0012440C">
        <w:t>koles, ki se uporabljajo pri dnevni mobilnosti.</w:t>
      </w:r>
    </w:p>
    <w:p w14:paraId="7D84CB2C" w14:textId="77777777" w:rsidR="005D0AA8" w:rsidRPr="0012440C" w:rsidRDefault="005D0AA8" w:rsidP="005D0AA8"/>
    <w:p w14:paraId="0995422E" w14:textId="11942439" w:rsidR="005D0AA8" w:rsidRPr="0012440C" w:rsidRDefault="005D0AA8" w:rsidP="005D0AA8">
      <w:r w:rsidRPr="0012440C">
        <w:t xml:space="preserve">Upravičenci do </w:t>
      </w:r>
      <w:r w:rsidR="0004541C" w:rsidRPr="0012440C">
        <w:t xml:space="preserve">sofinanciranja nakupa električnih koles </w:t>
      </w:r>
      <w:r w:rsidRPr="0012440C">
        <w:t xml:space="preserve">so </w:t>
      </w:r>
      <w:r w:rsidR="008F35AA" w:rsidRPr="0012440C">
        <w:t>občani</w:t>
      </w:r>
      <w:r w:rsidRPr="0012440C">
        <w:t>.</w:t>
      </w:r>
    </w:p>
    <w:p w14:paraId="6A735529" w14:textId="77777777" w:rsidR="005D0AA8" w:rsidRPr="0012440C" w:rsidRDefault="005D0AA8" w:rsidP="005D0AA8"/>
    <w:p w14:paraId="3E189FE6" w14:textId="087644C3" w:rsidR="005D0AA8" w:rsidRPr="0012440C" w:rsidRDefault="005D0AA8" w:rsidP="005D0AA8">
      <w:r w:rsidRPr="0012440C">
        <w:t>Ukrep izvaja MOP</w:t>
      </w:r>
      <w:r w:rsidR="0004541C" w:rsidRPr="0012440C">
        <w:t xml:space="preserve"> na podlagi izvedbe javnega poziva in </w:t>
      </w:r>
      <w:r w:rsidRPr="0012440C">
        <w:t>pogodb z izbranimi izvajalci</w:t>
      </w:r>
      <w:r w:rsidR="003726F7" w:rsidRPr="0012440C">
        <w:t>,</w:t>
      </w:r>
      <w:r w:rsidR="0004541C" w:rsidRPr="0012440C">
        <w:t xml:space="preserve"> in sicer</w:t>
      </w:r>
      <w:r w:rsidR="00C075A7" w:rsidRPr="0012440C">
        <w:t xml:space="preserve"> specializiran</w:t>
      </w:r>
      <w:r w:rsidR="0004541C" w:rsidRPr="0012440C">
        <w:t>imi</w:t>
      </w:r>
      <w:r w:rsidR="00C075A7" w:rsidRPr="0012440C">
        <w:t xml:space="preserve"> trgovin</w:t>
      </w:r>
      <w:r w:rsidR="0004541C" w:rsidRPr="0012440C">
        <w:t>ami</w:t>
      </w:r>
      <w:r w:rsidR="00C075A7" w:rsidRPr="0012440C">
        <w:t xml:space="preserve"> za prodajo kolesarske opreme, športn</w:t>
      </w:r>
      <w:r w:rsidR="0004541C" w:rsidRPr="0012440C">
        <w:t>imi</w:t>
      </w:r>
      <w:r w:rsidR="00C075A7" w:rsidRPr="0012440C">
        <w:t xml:space="preserve"> trgovin</w:t>
      </w:r>
      <w:r w:rsidR="0004541C" w:rsidRPr="0012440C">
        <w:t>ami</w:t>
      </w:r>
      <w:r w:rsidR="00C075A7" w:rsidRPr="0012440C">
        <w:t xml:space="preserve"> in distributerji električnih koles</w:t>
      </w:r>
      <w:r w:rsidR="0004541C" w:rsidRPr="0012440C">
        <w:t>.</w:t>
      </w:r>
    </w:p>
    <w:p w14:paraId="711D2880" w14:textId="77777777" w:rsidR="005D0AA8" w:rsidRPr="0012440C" w:rsidRDefault="005D0AA8" w:rsidP="005D0AA8"/>
    <w:p w14:paraId="46233927" w14:textId="2F460C80" w:rsidR="005D0AA8" w:rsidRPr="0012440C" w:rsidRDefault="005D0AA8" w:rsidP="005D0AA8">
      <w:r w:rsidRPr="0012440C">
        <w:t xml:space="preserve">Poraba sredstev je </w:t>
      </w:r>
      <w:r w:rsidR="00C075A7" w:rsidRPr="0012440C">
        <w:t>v skladu</w:t>
      </w:r>
      <w:r w:rsidRPr="0012440C">
        <w:t xml:space="preserve"> z nameni porabe sredstev iz 7</w:t>
      </w:r>
      <w:r w:rsidR="00554E96" w:rsidRPr="0012440C">
        <w:t>. </w:t>
      </w:r>
      <w:r w:rsidRPr="0012440C">
        <w:t>točke prvega odstavka 129</w:t>
      </w:r>
      <w:r w:rsidR="00554E96" w:rsidRPr="0012440C">
        <w:t>. </w:t>
      </w:r>
      <w:r w:rsidRPr="0012440C">
        <w:t>člena ZVO-1.</w:t>
      </w:r>
    </w:p>
    <w:p w14:paraId="4E8B05B8" w14:textId="77777777" w:rsidR="005D0AA8" w:rsidRPr="0012440C" w:rsidRDefault="005D0AA8" w:rsidP="005D0AA8"/>
    <w:p w14:paraId="4BE2FAC2" w14:textId="0858C34A" w:rsidR="00554E96" w:rsidRPr="0012440C" w:rsidRDefault="00554E96" w:rsidP="00554E96">
      <w:pPr>
        <w:rPr>
          <w:rFonts w:eastAsia="Times New Roman" w:cs="Arial"/>
          <w:szCs w:val="20"/>
        </w:rPr>
      </w:pPr>
      <w:r w:rsidRPr="0012440C">
        <w:rPr>
          <w:rFonts w:eastAsia="Times New Roman" w:cs="Arial"/>
          <w:szCs w:val="20"/>
        </w:rPr>
        <w:t>Učinki izvedbe ukrepa bodo ovrednoteni v skladu z metodo za določanje prihrankov energije, rabe obnovljivih virov energije in zmanjšanja emisij TGP iz pravilnika glede na število izvedenih naložb.</w:t>
      </w:r>
    </w:p>
    <w:p w14:paraId="71323457" w14:textId="77777777" w:rsidR="000D5043" w:rsidRPr="0012440C" w:rsidRDefault="000D5043" w:rsidP="000D5043"/>
    <w:p w14:paraId="2E0EE172" w14:textId="7CAB7DC3" w:rsidR="000D5043" w:rsidRPr="0012440C" w:rsidRDefault="000D5043" w:rsidP="000D5043">
      <w:pPr>
        <w:pStyle w:val="Naslov3"/>
      </w:pPr>
      <w:bookmarkStart w:id="31" w:name="_Toc63826966"/>
      <w:r w:rsidRPr="0012440C">
        <w:t>Izgradnja kolesarske infrastrukture</w:t>
      </w:r>
      <w:bookmarkEnd w:id="31"/>
    </w:p>
    <w:p w14:paraId="0BEBA55D" w14:textId="77777777" w:rsidR="000D5043" w:rsidRPr="0012440C" w:rsidRDefault="000D5043" w:rsidP="000D5043"/>
    <w:p w14:paraId="6A33972E" w14:textId="0B8BAD4F" w:rsidR="000D5043" w:rsidRPr="0012440C" w:rsidRDefault="000D5043" w:rsidP="000D5043">
      <w:r w:rsidRPr="0012440C">
        <w:t>Sredstva so namenjena spodbujanj</w:t>
      </w:r>
      <w:r w:rsidR="00287597" w:rsidRPr="0012440C">
        <w:t>u</w:t>
      </w:r>
      <w:r w:rsidRPr="0012440C">
        <w:t xml:space="preserve"> trajnostne mobilnosti</w:t>
      </w:r>
      <w:r w:rsidR="00266C37" w:rsidRPr="0012440C">
        <w:t xml:space="preserve"> </w:t>
      </w:r>
      <w:r w:rsidR="003726F7" w:rsidRPr="0012440C">
        <w:t xml:space="preserve">ter </w:t>
      </w:r>
      <w:r w:rsidR="00266C37" w:rsidRPr="0012440C">
        <w:t xml:space="preserve">omogočanju varne, udobne in neposredne dnevne mobilnosti s kolesom </w:t>
      </w:r>
      <w:r w:rsidR="003726F7" w:rsidRPr="0012440C">
        <w:t xml:space="preserve">ter </w:t>
      </w:r>
      <w:r w:rsidR="00266C37" w:rsidRPr="0012440C">
        <w:t>s tem preusmerjanja individualnih prevozov z avtomobili v širše koriščenje trajnostnih oblik mobilnosti</w:t>
      </w:r>
      <w:r w:rsidR="003F0629" w:rsidRPr="0012440C">
        <w:t>.</w:t>
      </w:r>
    </w:p>
    <w:p w14:paraId="583BBAF8" w14:textId="77777777" w:rsidR="000D5043" w:rsidRPr="0012440C" w:rsidRDefault="000D5043" w:rsidP="000D5043"/>
    <w:p w14:paraId="06808E38" w14:textId="103CC369" w:rsidR="000D5043" w:rsidRPr="0012440C" w:rsidRDefault="00554E96" w:rsidP="000D5043">
      <w:r w:rsidRPr="0012440C">
        <w:t>Sofinancira</w:t>
      </w:r>
      <w:r w:rsidR="003726F7" w:rsidRPr="0012440C">
        <w:t>ta</w:t>
      </w:r>
      <w:r w:rsidRPr="0012440C">
        <w:t xml:space="preserve"> se </w:t>
      </w:r>
      <w:r w:rsidR="000D5043" w:rsidRPr="0012440C">
        <w:t>izgradnj</w:t>
      </w:r>
      <w:r w:rsidRPr="0012440C">
        <w:t>a</w:t>
      </w:r>
      <w:r w:rsidR="000D5043" w:rsidRPr="0012440C">
        <w:t xml:space="preserve"> kolesarske infrastrukture</w:t>
      </w:r>
      <w:r w:rsidR="0043264D" w:rsidRPr="0012440C">
        <w:t>,</w:t>
      </w:r>
      <w:r w:rsidR="000D5043" w:rsidRPr="0012440C">
        <w:t xml:space="preserve"> in sicer gradnj</w:t>
      </w:r>
      <w:r w:rsidRPr="0012440C">
        <w:t>a</w:t>
      </w:r>
      <w:r w:rsidR="000D5043" w:rsidRPr="0012440C">
        <w:t xml:space="preserve"> in/ali rekonstrukcij</w:t>
      </w:r>
      <w:r w:rsidRPr="0012440C">
        <w:t>a</w:t>
      </w:r>
      <w:r w:rsidR="000D5043" w:rsidRPr="0012440C">
        <w:t xml:space="preserve"> kolesarskih povezav, ki povezujejo različne tipe območji v občini</w:t>
      </w:r>
      <w:r w:rsidR="003726F7" w:rsidRPr="0012440C">
        <w:t>,</w:t>
      </w:r>
      <w:r w:rsidR="000D5043" w:rsidRPr="0012440C">
        <w:t xml:space="preserve"> ter </w:t>
      </w:r>
      <w:r w:rsidRPr="0012440C">
        <w:t xml:space="preserve">postavitev </w:t>
      </w:r>
      <w:r w:rsidR="000D5043" w:rsidRPr="0012440C">
        <w:t>sistem</w:t>
      </w:r>
      <w:r w:rsidRPr="0012440C">
        <w:t>a</w:t>
      </w:r>
      <w:r w:rsidR="000D5043" w:rsidRPr="0012440C">
        <w:t xml:space="preserve"> izposoje javnih koles.</w:t>
      </w:r>
    </w:p>
    <w:p w14:paraId="0CDCB0D2" w14:textId="77777777" w:rsidR="000D5043" w:rsidRPr="0012440C" w:rsidRDefault="000D5043" w:rsidP="000D5043"/>
    <w:p w14:paraId="10876637" w14:textId="43FF6093" w:rsidR="008A6668" w:rsidRPr="0012440C" w:rsidRDefault="008A6668" w:rsidP="00E70E3D">
      <w:r w:rsidRPr="0012440C">
        <w:t xml:space="preserve">Upravičenci do </w:t>
      </w:r>
      <w:r w:rsidR="001530C5" w:rsidRPr="0012440C">
        <w:t xml:space="preserve">nepovratne finančne </w:t>
      </w:r>
      <w:r w:rsidRPr="0012440C">
        <w:t>spodbude so</w:t>
      </w:r>
      <w:r w:rsidR="003F0629" w:rsidRPr="0012440C">
        <w:t xml:space="preserve"> občine.</w:t>
      </w:r>
      <w:r w:rsidRPr="0012440C">
        <w:t xml:space="preserve"> </w:t>
      </w:r>
    </w:p>
    <w:p w14:paraId="62E3CC87" w14:textId="77777777" w:rsidR="008A6668" w:rsidRPr="0012440C" w:rsidRDefault="008A6668" w:rsidP="00E70E3D"/>
    <w:p w14:paraId="1B9CB598" w14:textId="0884540B" w:rsidR="00E70E3D" w:rsidRPr="0012440C" w:rsidRDefault="00E70E3D" w:rsidP="00E70E3D">
      <w:r w:rsidRPr="0012440C">
        <w:t xml:space="preserve">Ukrep izvaja </w:t>
      </w:r>
      <w:proofErr w:type="spellStart"/>
      <w:r w:rsidRPr="0012440C">
        <w:t>Eko</w:t>
      </w:r>
      <w:proofErr w:type="spellEnd"/>
      <w:r w:rsidRPr="0012440C">
        <w:t xml:space="preserve"> sklad</w:t>
      </w:r>
      <w:r w:rsidR="00F43DBD" w:rsidRPr="0012440C">
        <w:t xml:space="preserve"> na podlagi pogodbe z MOP</w:t>
      </w:r>
      <w:r w:rsidR="003F0629" w:rsidRPr="0012440C">
        <w:t xml:space="preserve"> in </w:t>
      </w:r>
      <w:r w:rsidR="005D7801" w:rsidRPr="0012440C">
        <w:t>J</w:t>
      </w:r>
      <w:r w:rsidRPr="0012440C">
        <w:t>avn</w:t>
      </w:r>
      <w:r w:rsidR="005D7801" w:rsidRPr="0012440C">
        <w:t>ega</w:t>
      </w:r>
      <w:r w:rsidR="00817A0A" w:rsidRPr="0012440C">
        <w:t xml:space="preserve"> </w:t>
      </w:r>
      <w:r w:rsidRPr="0012440C">
        <w:t>poziv</w:t>
      </w:r>
      <w:r w:rsidR="005D7801" w:rsidRPr="0012440C">
        <w:t>a</w:t>
      </w:r>
      <w:r w:rsidRPr="0012440C">
        <w:t xml:space="preserve"> 65SUB-LSKI18 Nepovratne finančne spodbude občinam za naložbe v izgradnjo kolesarske infrastrukture (Uradni list RS, št. 84/189) </w:t>
      </w:r>
      <w:r w:rsidR="00817A0A" w:rsidRPr="0012440C">
        <w:t>in</w:t>
      </w:r>
      <w:r w:rsidRPr="0012440C">
        <w:rPr>
          <w:b/>
          <w:bCs/>
        </w:rPr>
        <w:t xml:space="preserve"> </w:t>
      </w:r>
      <w:r w:rsidRPr="0012440C">
        <w:t>61SUB-LSKI19 Nepovratne finančne spodbude občinam za naložbe v izgradnjo kolesarske infrastrukture (Uradni list RS</w:t>
      </w:r>
      <w:r w:rsidR="00F64A05" w:rsidRPr="0012440C">
        <w:t>,</w:t>
      </w:r>
      <w:r w:rsidRPr="0012440C">
        <w:t xml:space="preserve"> št.</w:t>
      </w:r>
      <w:r w:rsidR="00F64A05" w:rsidRPr="0012440C">
        <w:t> </w:t>
      </w:r>
      <w:r w:rsidRPr="0012440C">
        <w:t>17/19).</w:t>
      </w:r>
    </w:p>
    <w:p w14:paraId="46CF5BE7" w14:textId="77777777" w:rsidR="000D5043" w:rsidRPr="0012440C" w:rsidRDefault="000D5043" w:rsidP="000D5043"/>
    <w:p w14:paraId="1C058CAE" w14:textId="0D5C2994" w:rsidR="000D5043" w:rsidRPr="0012440C" w:rsidRDefault="000D5043" w:rsidP="000D5043">
      <w:r w:rsidRPr="0012440C">
        <w:t xml:space="preserve">Poraba sredstev je </w:t>
      </w:r>
      <w:r w:rsidR="0043264D" w:rsidRPr="0012440C">
        <w:t xml:space="preserve">v </w:t>
      </w:r>
      <w:r w:rsidRPr="0012440C">
        <w:t>sklad</w:t>
      </w:r>
      <w:r w:rsidR="0043264D" w:rsidRPr="0012440C">
        <w:t>u</w:t>
      </w:r>
      <w:r w:rsidRPr="0012440C">
        <w:t xml:space="preserve"> z nameni porabe sredstev iz 7</w:t>
      </w:r>
      <w:r w:rsidR="00554E96" w:rsidRPr="0012440C">
        <w:t>. </w:t>
      </w:r>
      <w:r w:rsidRPr="0012440C">
        <w:t>točke prvega odstavka 129</w:t>
      </w:r>
      <w:r w:rsidR="00554E96" w:rsidRPr="0012440C">
        <w:t>. </w:t>
      </w:r>
      <w:r w:rsidRPr="0012440C">
        <w:t>člena ZVO-1.</w:t>
      </w:r>
    </w:p>
    <w:p w14:paraId="0A4FD968" w14:textId="77777777" w:rsidR="003F0629" w:rsidRPr="0012440C" w:rsidRDefault="003F0629" w:rsidP="000D5043"/>
    <w:p w14:paraId="21E9D8D3" w14:textId="5798E124" w:rsidR="00554E96" w:rsidRPr="0012440C" w:rsidRDefault="00554E96" w:rsidP="000D5043">
      <w:pPr>
        <w:rPr>
          <w:rFonts w:eastAsia="Times New Roman" w:cs="Arial"/>
          <w:szCs w:val="20"/>
        </w:rPr>
      </w:pPr>
      <w:r w:rsidRPr="0012440C">
        <w:rPr>
          <w:rFonts w:eastAsia="Times New Roman" w:cs="Arial"/>
          <w:szCs w:val="20"/>
        </w:rPr>
        <w:t>Učinki izvedbe ukrepa bodo ovrednoteni v skladu z metodo za določanje prihrankov energije, rabe obnovljivih virov energije in zmanjšanja emisij TGP iz pravilnika glede na število izvedenih naložb.</w:t>
      </w:r>
    </w:p>
    <w:p w14:paraId="4721428E" w14:textId="77777777" w:rsidR="000D5043" w:rsidRPr="0012440C" w:rsidRDefault="000D5043" w:rsidP="000D5043"/>
    <w:p w14:paraId="62032D68" w14:textId="43C3C4D4" w:rsidR="000D5043" w:rsidRPr="0012440C" w:rsidRDefault="000D5043" w:rsidP="000D5043">
      <w:pPr>
        <w:pStyle w:val="Naslov3"/>
      </w:pPr>
      <w:bookmarkStart w:id="32" w:name="_Toc63826967"/>
      <w:r w:rsidRPr="0012440C">
        <w:t>Ureditev in izgradnja parkirišč za kolesa na železniških postajah</w:t>
      </w:r>
      <w:bookmarkEnd w:id="32"/>
    </w:p>
    <w:p w14:paraId="2EF1D73C" w14:textId="77777777" w:rsidR="000D5043" w:rsidRPr="0012440C" w:rsidRDefault="000D5043" w:rsidP="000D5043"/>
    <w:p w14:paraId="039C1039" w14:textId="1F02164B" w:rsidR="00B56997" w:rsidRPr="0012440C" w:rsidRDefault="00B56997" w:rsidP="00B56997">
      <w:r w:rsidRPr="0012440C">
        <w:t>Sredstva so namenjena obnovi javne železniške infrastrukture, ki omogoča kolesarjem varn</w:t>
      </w:r>
      <w:r w:rsidR="003726F7" w:rsidRPr="0012440C">
        <w:t>ejš</w:t>
      </w:r>
      <w:r w:rsidRPr="0012440C">
        <w:t>o uporabo površin v območju železniških postaj.</w:t>
      </w:r>
    </w:p>
    <w:p w14:paraId="15270C63" w14:textId="77777777" w:rsidR="00B56997" w:rsidRPr="0012440C" w:rsidRDefault="00B56997" w:rsidP="00B56997"/>
    <w:p w14:paraId="1612F5DA" w14:textId="7F637293" w:rsidR="00B56997" w:rsidRPr="0012440C" w:rsidRDefault="00B56997" w:rsidP="00B56997">
      <w:r w:rsidRPr="0012440C">
        <w:t xml:space="preserve">Financira se </w:t>
      </w:r>
      <w:r w:rsidR="0036791F" w:rsidRPr="0012440C">
        <w:t xml:space="preserve">izvedba </w:t>
      </w:r>
      <w:r w:rsidRPr="0012440C">
        <w:t>prometn</w:t>
      </w:r>
      <w:r w:rsidR="0036791F" w:rsidRPr="0012440C">
        <w:t>e</w:t>
      </w:r>
      <w:r w:rsidRPr="0012440C">
        <w:t xml:space="preserve"> uredit</w:t>
      </w:r>
      <w:r w:rsidR="0036791F" w:rsidRPr="0012440C">
        <w:t>ve</w:t>
      </w:r>
      <w:r w:rsidRPr="0012440C">
        <w:t xml:space="preserve"> in izgradnja parkirišč za kolesa (kolesarnic) na železniških postajah.</w:t>
      </w:r>
    </w:p>
    <w:p w14:paraId="706E7566" w14:textId="77777777" w:rsidR="00B56997" w:rsidRPr="0012440C" w:rsidRDefault="00B56997" w:rsidP="00B56997"/>
    <w:p w14:paraId="589AB5A7" w14:textId="2DA60691" w:rsidR="00B56997" w:rsidRPr="0012440C" w:rsidRDefault="00B56997" w:rsidP="00B56997">
      <w:r w:rsidRPr="0012440C">
        <w:t>Ukrep izvaja SŽ</w:t>
      </w:r>
      <w:r w:rsidR="00891680" w:rsidRPr="0012440C">
        <w:t>-</w:t>
      </w:r>
      <w:r w:rsidRPr="0012440C">
        <w:t>Infrastruktura</w:t>
      </w:r>
      <w:r w:rsidR="00891680" w:rsidRPr="0012440C">
        <w:t>,</w:t>
      </w:r>
      <w:r w:rsidRPr="0012440C">
        <w:t xml:space="preserve"> d.</w:t>
      </w:r>
      <w:r w:rsidR="00891680" w:rsidRPr="0012440C">
        <w:t> </w:t>
      </w:r>
      <w:r w:rsidRPr="0012440C">
        <w:t>o.</w:t>
      </w:r>
      <w:r w:rsidR="00891680" w:rsidRPr="0012440C">
        <w:t> </w:t>
      </w:r>
      <w:r w:rsidRPr="0012440C">
        <w:t>o., na podlagi pogodbe o opravljanju storitev upravljavca javne železniške infrastrukture.</w:t>
      </w:r>
    </w:p>
    <w:p w14:paraId="42379B37" w14:textId="77777777" w:rsidR="00B56997" w:rsidRPr="0012440C" w:rsidRDefault="00B56997" w:rsidP="00B56997"/>
    <w:p w14:paraId="0CEAA3D1" w14:textId="5F0DF40C" w:rsidR="003F0629" w:rsidRPr="0012440C" w:rsidRDefault="00B56997" w:rsidP="00B56997">
      <w:r w:rsidRPr="0012440C">
        <w:t xml:space="preserve">Poraba sredstev je </w:t>
      </w:r>
      <w:r w:rsidR="0043264D" w:rsidRPr="0012440C">
        <w:t xml:space="preserve">v </w:t>
      </w:r>
      <w:r w:rsidRPr="0012440C">
        <w:t>sklad</w:t>
      </w:r>
      <w:r w:rsidR="0043264D" w:rsidRPr="0012440C">
        <w:t>u</w:t>
      </w:r>
      <w:r w:rsidRPr="0012440C">
        <w:t xml:space="preserve"> z nameni porabe sredstev iz 7</w:t>
      </w:r>
      <w:r w:rsidR="00554E96" w:rsidRPr="0012440C">
        <w:t>. </w:t>
      </w:r>
      <w:r w:rsidRPr="0012440C">
        <w:t>točke prvega odstavka 129</w:t>
      </w:r>
      <w:r w:rsidR="00554E96" w:rsidRPr="0012440C">
        <w:t>. </w:t>
      </w:r>
      <w:r w:rsidRPr="0012440C">
        <w:t>člena ZVO-1.</w:t>
      </w:r>
    </w:p>
    <w:p w14:paraId="3DB4264A" w14:textId="77777777" w:rsidR="003F0629" w:rsidRPr="0012440C" w:rsidRDefault="003F0629" w:rsidP="00B56997"/>
    <w:p w14:paraId="6A4A54C2" w14:textId="55D3BA82" w:rsidR="00B56997" w:rsidRPr="0012440C" w:rsidRDefault="00B56997" w:rsidP="00B56997">
      <w:r w:rsidRPr="0012440C">
        <w:t xml:space="preserve">Učinki izvedbe projekta bodo </w:t>
      </w:r>
      <w:r w:rsidR="0043264D" w:rsidRPr="0012440C">
        <w:t>ovrednoteni</w:t>
      </w:r>
      <w:r w:rsidRPr="0012440C">
        <w:t xml:space="preserve"> </w:t>
      </w:r>
      <w:r w:rsidR="00F43DBD" w:rsidRPr="0012440C">
        <w:t xml:space="preserve">na podlagi </w:t>
      </w:r>
      <w:r w:rsidRPr="0012440C">
        <w:t>ocen</w:t>
      </w:r>
      <w:r w:rsidR="00F43DBD" w:rsidRPr="0012440C">
        <w:t>e</w:t>
      </w:r>
      <w:r w:rsidRPr="0012440C">
        <w:t xml:space="preserve"> zmanjšanja emisij </w:t>
      </w:r>
      <w:r w:rsidR="00F43DBD" w:rsidRPr="0012440C">
        <w:t>TGP</w:t>
      </w:r>
      <w:r w:rsidRPr="0012440C">
        <w:t>.</w:t>
      </w:r>
    </w:p>
    <w:p w14:paraId="063D5050" w14:textId="77777777" w:rsidR="000D5043" w:rsidRPr="0012440C" w:rsidRDefault="000D5043" w:rsidP="000D5043"/>
    <w:p w14:paraId="793ECD46" w14:textId="47239507" w:rsidR="000D5043" w:rsidRPr="0012440C" w:rsidRDefault="000D5043" w:rsidP="000D5043">
      <w:pPr>
        <w:pStyle w:val="Naslov3"/>
      </w:pPr>
      <w:bookmarkStart w:id="33" w:name="_Toc63826968"/>
      <w:r w:rsidRPr="0012440C">
        <w:t>Izgradnja kolesarskih povezav v okviru Dogovora za razvoj regij</w:t>
      </w:r>
      <w:bookmarkEnd w:id="33"/>
    </w:p>
    <w:p w14:paraId="7955E9D1" w14:textId="77777777" w:rsidR="000D5043" w:rsidRPr="0012440C" w:rsidRDefault="000D5043" w:rsidP="000D5043"/>
    <w:p w14:paraId="6FF7ECA3" w14:textId="31C2A1F9" w:rsidR="000D5043" w:rsidRPr="0012440C" w:rsidRDefault="000D5043" w:rsidP="000D5043">
      <w:r w:rsidRPr="0012440C">
        <w:t xml:space="preserve">Sredstva so namenjena </w:t>
      </w:r>
      <w:r w:rsidR="00287597" w:rsidRPr="0012440C">
        <w:t>vzpostavitvi regionalnih kolesarskih povezav.</w:t>
      </w:r>
    </w:p>
    <w:p w14:paraId="153E10D8" w14:textId="77777777" w:rsidR="000D5043" w:rsidRPr="0012440C" w:rsidRDefault="000D5043" w:rsidP="000D5043"/>
    <w:p w14:paraId="0918EA0A" w14:textId="16C68978" w:rsidR="000D5043" w:rsidRPr="0012440C" w:rsidRDefault="000D5043" w:rsidP="000D5043">
      <w:r w:rsidRPr="0012440C">
        <w:t>Sofinancira</w:t>
      </w:r>
      <w:r w:rsidR="003726F7" w:rsidRPr="0012440C">
        <w:t>ta</w:t>
      </w:r>
      <w:r w:rsidRPr="0012440C">
        <w:t xml:space="preserve"> se </w:t>
      </w:r>
      <w:r w:rsidR="00C00230" w:rsidRPr="0012440C">
        <w:t xml:space="preserve">načrtovanje in </w:t>
      </w:r>
      <w:r w:rsidRPr="0012440C">
        <w:t>gradnj</w:t>
      </w:r>
      <w:r w:rsidR="00C00230" w:rsidRPr="0012440C">
        <w:t>a</w:t>
      </w:r>
      <w:r w:rsidRPr="0012440C">
        <w:t xml:space="preserve"> regionalnih kolesarskih povezav.</w:t>
      </w:r>
    </w:p>
    <w:p w14:paraId="1BD7449F" w14:textId="77777777" w:rsidR="000D5043" w:rsidRPr="0012440C" w:rsidRDefault="000D5043" w:rsidP="000D5043"/>
    <w:p w14:paraId="2C704A13" w14:textId="4422F3CA" w:rsidR="000D5043" w:rsidRPr="0012440C" w:rsidRDefault="000D5043" w:rsidP="000D5043">
      <w:r w:rsidRPr="0012440C">
        <w:t xml:space="preserve">Upravičenci </w:t>
      </w:r>
      <w:r w:rsidR="0036791F" w:rsidRPr="0012440C">
        <w:t xml:space="preserve">do </w:t>
      </w:r>
      <w:r w:rsidR="001530C5" w:rsidRPr="0012440C">
        <w:t>nepovratne finančne spodbude</w:t>
      </w:r>
      <w:r w:rsidR="0036791F" w:rsidRPr="0012440C">
        <w:t xml:space="preserve"> </w:t>
      </w:r>
      <w:r w:rsidRPr="0012440C">
        <w:t>so občine.</w:t>
      </w:r>
    </w:p>
    <w:p w14:paraId="6AD68B39" w14:textId="77777777" w:rsidR="000D5043" w:rsidRPr="0012440C" w:rsidRDefault="000D5043" w:rsidP="000D5043"/>
    <w:p w14:paraId="43A7FF1F" w14:textId="5556A870" w:rsidR="000D5043" w:rsidRPr="0012440C" w:rsidRDefault="000D5043" w:rsidP="000D5043">
      <w:r w:rsidRPr="0012440C">
        <w:t>Ukrep izvaja D</w:t>
      </w:r>
      <w:r w:rsidR="00C00230" w:rsidRPr="0012440C">
        <w:t xml:space="preserve">irekcija </w:t>
      </w:r>
      <w:r w:rsidRPr="0012440C">
        <w:t>R</w:t>
      </w:r>
      <w:r w:rsidR="00C00230" w:rsidRPr="0012440C">
        <w:t xml:space="preserve">epublike </w:t>
      </w:r>
      <w:r w:rsidRPr="0012440C">
        <w:t>S</w:t>
      </w:r>
      <w:r w:rsidR="00C00230" w:rsidRPr="0012440C">
        <w:t>lovenije za infrastrukturo</w:t>
      </w:r>
      <w:r w:rsidR="37D163AB" w:rsidRPr="0012440C">
        <w:t xml:space="preserve"> (</w:t>
      </w:r>
      <w:r w:rsidR="00891680" w:rsidRPr="0012440C">
        <w:t>v nadaljnjem besedilu:</w:t>
      </w:r>
      <w:r w:rsidR="37D163AB" w:rsidRPr="0012440C">
        <w:t xml:space="preserve"> DRSI)</w:t>
      </w:r>
      <w:r w:rsidR="0036791F" w:rsidRPr="0012440C">
        <w:t xml:space="preserve"> na podlagi sporazuma z MOP</w:t>
      </w:r>
      <w:r w:rsidR="00C075A7" w:rsidRPr="0012440C">
        <w:t>.</w:t>
      </w:r>
    </w:p>
    <w:p w14:paraId="1EF31404" w14:textId="77777777" w:rsidR="000D5043" w:rsidRPr="0012440C" w:rsidRDefault="000D5043" w:rsidP="000D5043"/>
    <w:p w14:paraId="131D55DD" w14:textId="5E3C5D96" w:rsidR="00817A0A" w:rsidRPr="0012440C" w:rsidRDefault="00554E96" w:rsidP="000D5043">
      <w:r w:rsidRPr="0012440C">
        <w:t>Poraba sredstev je v skladu z nameni porabe sredstev iz 7. točke prvega odstavka 129. člena ZVO-1.</w:t>
      </w:r>
    </w:p>
    <w:p w14:paraId="5E610035" w14:textId="77777777" w:rsidR="00817A0A" w:rsidRPr="0012440C" w:rsidRDefault="00817A0A" w:rsidP="000D5043"/>
    <w:p w14:paraId="4A3EE91A" w14:textId="7888C0A1" w:rsidR="00554E96" w:rsidRPr="0012440C" w:rsidRDefault="00554E96" w:rsidP="00554E96">
      <w:pPr>
        <w:rPr>
          <w:rFonts w:eastAsia="Times New Roman" w:cs="Arial"/>
          <w:szCs w:val="20"/>
        </w:rPr>
      </w:pPr>
      <w:r w:rsidRPr="0012440C">
        <w:rPr>
          <w:rFonts w:eastAsia="Times New Roman" w:cs="Arial"/>
          <w:szCs w:val="20"/>
        </w:rPr>
        <w:t>Učinki izvedbe ukrepa bodo ovrednoteni v skladu z metodo za določanje prihrankov energije, rabe obnovljivih virov energije in zmanjšanja emisij TGP iz pravilnika glede na število izvedenih naložb.</w:t>
      </w:r>
    </w:p>
    <w:p w14:paraId="1A97C1D9" w14:textId="77777777" w:rsidR="000D5043" w:rsidRPr="0012440C" w:rsidRDefault="000D5043" w:rsidP="000D5043"/>
    <w:p w14:paraId="4AF45010" w14:textId="14D2433C" w:rsidR="000D5043" w:rsidRPr="0012440C" w:rsidRDefault="000D5043" w:rsidP="000D5043">
      <w:pPr>
        <w:pStyle w:val="Naslov3"/>
      </w:pPr>
      <w:bookmarkStart w:id="34" w:name="_Toc63826969"/>
      <w:r w:rsidRPr="0012440C">
        <w:t>Spodbujanje trajnostne mobilnosti območij ohranjanja narave</w:t>
      </w:r>
      <w:bookmarkEnd w:id="34"/>
    </w:p>
    <w:p w14:paraId="19B0526D" w14:textId="77777777" w:rsidR="000D5043" w:rsidRPr="0012440C" w:rsidRDefault="000D5043" w:rsidP="000D5043"/>
    <w:p w14:paraId="1C56E68F" w14:textId="3B4BD1ED" w:rsidR="000D5043" w:rsidRPr="0012440C" w:rsidRDefault="000D5043" w:rsidP="000D5043">
      <w:r w:rsidRPr="0012440C">
        <w:t>Sredstva so namenjena spodbujanj</w:t>
      </w:r>
      <w:r w:rsidR="00287597" w:rsidRPr="0012440C">
        <w:t>u</w:t>
      </w:r>
      <w:r w:rsidRPr="0012440C">
        <w:t xml:space="preserve"> trajnostne mobilnosti na območjih ohranjanja narave.</w:t>
      </w:r>
    </w:p>
    <w:p w14:paraId="4CD7AFF3" w14:textId="77777777" w:rsidR="000D5043" w:rsidRPr="0012440C" w:rsidRDefault="000D5043" w:rsidP="000D5043"/>
    <w:p w14:paraId="0985D95E" w14:textId="0366A45E" w:rsidR="000D5043" w:rsidRPr="0012440C" w:rsidRDefault="000D5043" w:rsidP="000D5043">
      <w:r w:rsidRPr="0012440C">
        <w:t>Financira se nakup električnih vozil za prevoz obiskovalcev (vključno s skupinami s posebnimi potrebami) po zavarovanem območju in za opravljanje nalog javne službe varstva narave</w:t>
      </w:r>
      <w:r w:rsidR="00C075A7" w:rsidRPr="0012440C">
        <w:t>,</w:t>
      </w:r>
      <w:r w:rsidRPr="0012440C">
        <w:t xml:space="preserve"> električnih plovil za opravljanje javne službe </w:t>
      </w:r>
      <w:r w:rsidR="00C075A7" w:rsidRPr="0012440C">
        <w:t xml:space="preserve">varstva narave </w:t>
      </w:r>
      <w:r w:rsidR="003726F7" w:rsidRPr="0012440C">
        <w:t xml:space="preserve">ter za </w:t>
      </w:r>
      <w:r w:rsidRPr="0012440C">
        <w:t>prevoze obiskovalcev, koles in električnih koles za prevoz obiskovalcev po zavarovanem območju in za opravljanje nalog javne službe varstva narave</w:t>
      </w:r>
      <w:r w:rsidR="003726F7" w:rsidRPr="0012440C">
        <w:t xml:space="preserve"> ter </w:t>
      </w:r>
      <w:r w:rsidRPr="0012440C">
        <w:t xml:space="preserve">električnih delovnih strojev za opravljanje javne službe </w:t>
      </w:r>
      <w:r w:rsidR="00C075A7" w:rsidRPr="0012440C">
        <w:t xml:space="preserve">varstva narave </w:t>
      </w:r>
      <w:r w:rsidR="003726F7" w:rsidRPr="0012440C">
        <w:t xml:space="preserve">in </w:t>
      </w:r>
      <w:r w:rsidRPr="0012440C">
        <w:t xml:space="preserve">umirjanja prometa na zavarovanih območjih (parkirišča, prometna signalizacija </w:t>
      </w:r>
      <w:r w:rsidR="003726F7" w:rsidRPr="0012440C">
        <w:t xml:space="preserve">ter </w:t>
      </w:r>
      <w:r w:rsidRPr="0012440C">
        <w:t xml:space="preserve">druge za to potrebne infrastrukture </w:t>
      </w:r>
      <w:r w:rsidR="003726F7" w:rsidRPr="0012440C">
        <w:t xml:space="preserve">in </w:t>
      </w:r>
      <w:r w:rsidRPr="0012440C">
        <w:t>opreme). Za premagovanje izjemnih vzponov v gorskih zavarovanih območjih se financira nakup hibridnih vozil.</w:t>
      </w:r>
    </w:p>
    <w:p w14:paraId="6EF0A7B0" w14:textId="77777777" w:rsidR="000D5043" w:rsidRPr="0012440C" w:rsidRDefault="000D5043" w:rsidP="000D5043"/>
    <w:p w14:paraId="215E0227" w14:textId="2B236ABC" w:rsidR="000D5043" w:rsidRPr="0012440C" w:rsidRDefault="000D5043" w:rsidP="000D5043">
      <w:r w:rsidRPr="0012440C">
        <w:t>Upravičenci do porabe sredstev so občine, ki s temi sredstvi pridobljena vozila upravljajo same ali jih pogodbeno oddajo v najem upravljavcu zavarovanega območja, izvajalci javne službe ohranjanja narave na podlagi zakona, ki ureja ohranjanje narave</w:t>
      </w:r>
      <w:r w:rsidR="00FC718E" w:rsidRPr="0012440C">
        <w:t>,</w:t>
      </w:r>
      <w:r w:rsidRPr="0012440C">
        <w:t xml:space="preserve"> in sicer upravljavci zavarovanih območij, ustanovitelj katerih je država, strokovna organizacija, pristojna za ohranjanje narave, ki s temi sredstvi pridobljena električna vozila upravlja sam</w:t>
      </w:r>
      <w:r w:rsidR="00FC718E" w:rsidRPr="0012440C">
        <w:t>a</w:t>
      </w:r>
      <w:r w:rsidRPr="0012440C">
        <w:t>,</w:t>
      </w:r>
      <w:r w:rsidR="003726F7" w:rsidRPr="0012440C">
        <w:t xml:space="preserve"> in</w:t>
      </w:r>
      <w:r w:rsidRPr="0012440C">
        <w:t xml:space="preserve"> javni zavodi, ki jih je ustanovila država.</w:t>
      </w:r>
    </w:p>
    <w:p w14:paraId="2E854558" w14:textId="77777777" w:rsidR="000D5043" w:rsidRPr="0012440C" w:rsidRDefault="000D5043" w:rsidP="000D5043"/>
    <w:p w14:paraId="49C21D21" w14:textId="4C092375" w:rsidR="000D5043" w:rsidRPr="0012440C" w:rsidRDefault="000D5043" w:rsidP="000D5043">
      <w:r w:rsidRPr="0012440C">
        <w:t xml:space="preserve">Ukrep </w:t>
      </w:r>
      <w:r w:rsidR="001003C8" w:rsidRPr="0012440C">
        <w:t xml:space="preserve">izvaja </w:t>
      </w:r>
      <w:r w:rsidR="00FC718E" w:rsidRPr="0012440C">
        <w:t>MOP</w:t>
      </w:r>
      <w:r w:rsidR="00817A0A" w:rsidRPr="0012440C">
        <w:t>.</w:t>
      </w:r>
    </w:p>
    <w:p w14:paraId="36E464DD" w14:textId="77777777" w:rsidR="000D5043" w:rsidRPr="0012440C" w:rsidRDefault="000D5043" w:rsidP="000D5043"/>
    <w:p w14:paraId="72FE3F02" w14:textId="77BB328F" w:rsidR="000D5043" w:rsidRPr="0012440C" w:rsidRDefault="000D5043" w:rsidP="000D5043">
      <w:r w:rsidRPr="0012440C">
        <w:t xml:space="preserve">Poraba sredstev je </w:t>
      </w:r>
      <w:r w:rsidR="00FC718E" w:rsidRPr="0012440C">
        <w:t xml:space="preserve">v </w:t>
      </w:r>
      <w:r w:rsidRPr="0012440C">
        <w:t>sklad</w:t>
      </w:r>
      <w:r w:rsidR="00FC718E" w:rsidRPr="0012440C">
        <w:t>u</w:t>
      </w:r>
      <w:r w:rsidRPr="0012440C">
        <w:t xml:space="preserve"> z nameni porabe sredstev iz 7</w:t>
      </w:r>
      <w:r w:rsidR="005B5DD6" w:rsidRPr="0012440C">
        <w:t>. </w:t>
      </w:r>
      <w:r w:rsidRPr="0012440C">
        <w:t>točke prvega odstavka 129</w:t>
      </w:r>
      <w:r w:rsidR="005B5DD6" w:rsidRPr="0012440C">
        <w:t>. </w:t>
      </w:r>
      <w:r w:rsidRPr="0012440C">
        <w:t xml:space="preserve">člena ZVO-1. </w:t>
      </w:r>
    </w:p>
    <w:p w14:paraId="499544D9" w14:textId="77777777" w:rsidR="003F0629" w:rsidRPr="0012440C" w:rsidRDefault="003F0629" w:rsidP="000D5043"/>
    <w:p w14:paraId="5465CC24" w14:textId="13BC5AC8" w:rsidR="00554E96" w:rsidRPr="0012440C" w:rsidRDefault="00554E96" w:rsidP="00554E96">
      <w:pPr>
        <w:rPr>
          <w:rFonts w:eastAsia="Times New Roman" w:cs="Arial"/>
          <w:szCs w:val="20"/>
        </w:rPr>
      </w:pPr>
      <w:r w:rsidRPr="0012440C">
        <w:rPr>
          <w:rFonts w:eastAsia="Times New Roman" w:cs="Arial"/>
          <w:szCs w:val="20"/>
        </w:rPr>
        <w:t>Učinki izvedbe ukrepa bodo ovrednoteni v skladu z metodo za določanje prihrankov energije, rabe obnovljivih virov energije in zmanjšanja emisij TGP iz pravilnika glede na število izvedenih naložb.</w:t>
      </w:r>
    </w:p>
    <w:p w14:paraId="676F8F35" w14:textId="77777777" w:rsidR="000D5043" w:rsidRPr="0012440C" w:rsidRDefault="000D5043" w:rsidP="000D5043"/>
    <w:p w14:paraId="3DD5C49D" w14:textId="7BAF82C9" w:rsidR="000D5043" w:rsidRPr="0012440C" w:rsidRDefault="000D5043" w:rsidP="000D5043">
      <w:pPr>
        <w:pStyle w:val="Naslov3"/>
      </w:pPr>
      <w:bookmarkStart w:id="35" w:name="_Toc63826970"/>
      <w:r w:rsidRPr="0012440C">
        <w:t>Spodbujanje trajnostne mobilnosti območij ohranjanja narave – polnilne postaje</w:t>
      </w:r>
      <w:bookmarkEnd w:id="35"/>
    </w:p>
    <w:p w14:paraId="4CE48524" w14:textId="77777777" w:rsidR="000D5043" w:rsidRPr="0012440C" w:rsidRDefault="000D5043" w:rsidP="000D5043"/>
    <w:p w14:paraId="75D48234" w14:textId="39AC6E1E" w:rsidR="000D5043" w:rsidRPr="0012440C" w:rsidRDefault="000D5043" w:rsidP="000D5043">
      <w:r w:rsidRPr="0012440C">
        <w:t>Sredstva so namenjena spodbujanj</w:t>
      </w:r>
      <w:r w:rsidR="00287597" w:rsidRPr="0012440C">
        <w:t>u</w:t>
      </w:r>
      <w:r w:rsidRPr="0012440C">
        <w:t xml:space="preserve"> električne mobilnosti kot pomembnega elementa trajnostne mobilnosti v zavarovanih območjih narave in območjih Natura 2000.</w:t>
      </w:r>
    </w:p>
    <w:p w14:paraId="7493F3B5" w14:textId="77777777" w:rsidR="000D5043" w:rsidRPr="0012440C" w:rsidRDefault="000D5043" w:rsidP="000D5043"/>
    <w:p w14:paraId="6AF95978" w14:textId="3BF359B6" w:rsidR="000D5043" w:rsidRPr="0012440C" w:rsidRDefault="00B17AB2" w:rsidP="000D5043">
      <w:r w:rsidRPr="0012440C">
        <w:t xml:space="preserve">Sofinancira se </w:t>
      </w:r>
      <w:r w:rsidR="000D5043" w:rsidRPr="0012440C">
        <w:t>nakup novih polnilnih postaj, ki izpolnjujejo tehnične zahteve, določene v Uredbi o vzpostavitvi infrastrukture za alternativna goriva v prometu (Uradni list RS, št.</w:t>
      </w:r>
      <w:r w:rsidR="00F64A05" w:rsidRPr="0012440C">
        <w:t> </w:t>
      </w:r>
      <w:r w:rsidR="000D5043" w:rsidRPr="0012440C">
        <w:t>41/17).</w:t>
      </w:r>
    </w:p>
    <w:p w14:paraId="707C971E" w14:textId="77777777" w:rsidR="00FC718E" w:rsidRPr="0012440C" w:rsidRDefault="00FC718E" w:rsidP="0A5316D6"/>
    <w:p w14:paraId="2872F688" w14:textId="3E3B4316" w:rsidR="005D779E" w:rsidRPr="0012440C" w:rsidRDefault="005D779E" w:rsidP="0A5316D6">
      <w:r w:rsidRPr="0012440C">
        <w:t xml:space="preserve">Upravičenci do </w:t>
      </w:r>
      <w:r w:rsidR="00E063D8" w:rsidRPr="0012440C">
        <w:t xml:space="preserve">nepovratne finančne </w:t>
      </w:r>
      <w:r w:rsidRPr="0012440C">
        <w:t>spodbude so občine, ki imajo delež ozemlja na območjih Natura 2000 oziroma delež ozemlja na zavarovanih območjih.</w:t>
      </w:r>
    </w:p>
    <w:p w14:paraId="7CB0BD3C" w14:textId="77777777" w:rsidR="005D779E" w:rsidRPr="0012440C" w:rsidRDefault="005D779E" w:rsidP="0A5316D6"/>
    <w:p w14:paraId="67FC1B43" w14:textId="01C577A8" w:rsidR="000D5043" w:rsidRPr="0012440C" w:rsidRDefault="000D5043" w:rsidP="000D5043">
      <w:r w:rsidRPr="0012440C">
        <w:t xml:space="preserve">Ukrep izvaja </w:t>
      </w:r>
      <w:proofErr w:type="spellStart"/>
      <w:r w:rsidRPr="0012440C">
        <w:t>Eko</w:t>
      </w:r>
      <w:proofErr w:type="spellEnd"/>
      <w:r w:rsidRPr="0012440C">
        <w:t xml:space="preserve"> sklad</w:t>
      </w:r>
      <w:r w:rsidR="00256EDF" w:rsidRPr="0012440C">
        <w:t xml:space="preserve"> na podlagi pogodbe z MOP</w:t>
      </w:r>
      <w:r w:rsidR="005D779E" w:rsidRPr="0012440C">
        <w:t xml:space="preserve"> in </w:t>
      </w:r>
      <w:r w:rsidR="00E063D8" w:rsidRPr="0012440C">
        <w:t>J</w:t>
      </w:r>
      <w:r w:rsidRPr="0012440C">
        <w:t>avne</w:t>
      </w:r>
      <w:r w:rsidR="00817A0A" w:rsidRPr="0012440C">
        <w:t>ga</w:t>
      </w:r>
      <w:r w:rsidRPr="0012440C">
        <w:t xml:space="preserve"> poziv</w:t>
      </w:r>
      <w:r w:rsidR="00817A0A" w:rsidRPr="0012440C">
        <w:t>a</w:t>
      </w:r>
      <w:r w:rsidRPr="0012440C">
        <w:t xml:space="preserve"> 53SUB-EVPOL17 Nepovratne finančne spodbude občinam za polnilne postaje za električna vozila v zavarovanih območjih narave in območjih Natura 2000 (Uradni list RS, št.</w:t>
      </w:r>
      <w:r w:rsidR="00F64A05" w:rsidRPr="0012440C">
        <w:t> </w:t>
      </w:r>
      <w:r w:rsidRPr="0012440C">
        <w:t>66/17 in 41/18).</w:t>
      </w:r>
    </w:p>
    <w:p w14:paraId="4DAEB820" w14:textId="77777777" w:rsidR="000D5043" w:rsidRPr="0012440C" w:rsidRDefault="000D5043" w:rsidP="000D5043"/>
    <w:p w14:paraId="75665EE0" w14:textId="1083A53A" w:rsidR="005D779E" w:rsidRPr="0012440C" w:rsidRDefault="000D5043" w:rsidP="000D5043">
      <w:r w:rsidRPr="0012440C">
        <w:t xml:space="preserve">Poraba sredstev je </w:t>
      </w:r>
      <w:r w:rsidR="00FC718E" w:rsidRPr="0012440C">
        <w:t>v skladu</w:t>
      </w:r>
      <w:r w:rsidRPr="0012440C">
        <w:t xml:space="preserve"> z nameni porabe sredstev iz 7</w:t>
      </w:r>
      <w:r w:rsidR="005B5DD6" w:rsidRPr="0012440C">
        <w:t>. </w:t>
      </w:r>
      <w:r w:rsidRPr="0012440C">
        <w:t>točke prvega odstavka 129</w:t>
      </w:r>
      <w:r w:rsidR="005B5DD6" w:rsidRPr="0012440C">
        <w:t>. </w:t>
      </w:r>
      <w:r w:rsidRPr="0012440C">
        <w:t>člena ZVO-1.</w:t>
      </w:r>
    </w:p>
    <w:p w14:paraId="7531E609" w14:textId="77777777" w:rsidR="005D779E" w:rsidRPr="0012440C" w:rsidRDefault="005D779E" w:rsidP="000D5043"/>
    <w:p w14:paraId="6CF5CD58" w14:textId="0F8C2806" w:rsidR="00B17AB2" w:rsidRPr="0012440C" w:rsidRDefault="00B17AB2" w:rsidP="000D5043">
      <w:pPr>
        <w:rPr>
          <w:rFonts w:eastAsia="Times New Roman" w:cs="Arial"/>
          <w:szCs w:val="20"/>
        </w:rPr>
      </w:pPr>
      <w:r w:rsidRPr="0012440C">
        <w:rPr>
          <w:rFonts w:eastAsia="Times New Roman" w:cs="Arial"/>
          <w:szCs w:val="20"/>
        </w:rPr>
        <w:lastRenderedPageBreak/>
        <w:t>Učinki izvedbe ukrepa bodo ovrednoteni v skladu z metodo za določanje prihrankov energije, rabe obnovljivih virov energije in zmanjšanja emisij TGP iz pravilnika glede na število izvedenih naložb.</w:t>
      </w:r>
    </w:p>
    <w:p w14:paraId="51C17EC6" w14:textId="77777777" w:rsidR="000D5043" w:rsidRPr="0012440C" w:rsidRDefault="000D5043" w:rsidP="000D5043"/>
    <w:p w14:paraId="072958E3" w14:textId="6DE3FC3E" w:rsidR="000D5043" w:rsidRPr="0012440C" w:rsidRDefault="002B4231" w:rsidP="002B4231">
      <w:pPr>
        <w:pStyle w:val="Naslov3"/>
      </w:pPr>
      <w:bookmarkStart w:id="36" w:name="_Toc63826971"/>
      <w:r w:rsidRPr="0012440C">
        <w:t>Spodbujanje izgradnje infrastrukture za alternativna goriva in nakupa vozil na alternativn</w:t>
      </w:r>
      <w:r w:rsidR="005B3200" w:rsidRPr="0012440C">
        <w:t>i pogon</w:t>
      </w:r>
      <w:bookmarkEnd w:id="36"/>
    </w:p>
    <w:p w14:paraId="58439F9B" w14:textId="77777777" w:rsidR="000D5043" w:rsidRPr="0012440C" w:rsidRDefault="000D5043" w:rsidP="000D5043"/>
    <w:p w14:paraId="354EDE6B" w14:textId="0EE8264F" w:rsidR="000D5043" w:rsidRPr="0012440C" w:rsidRDefault="000D5043" w:rsidP="000D5043">
      <w:r w:rsidRPr="0012440C">
        <w:t xml:space="preserve">Sredstva so namenjena </w:t>
      </w:r>
      <w:r w:rsidR="00287597" w:rsidRPr="0012440C">
        <w:t>s</w:t>
      </w:r>
      <w:r w:rsidRPr="0012440C">
        <w:t>podbujanj</w:t>
      </w:r>
      <w:r w:rsidR="00287597" w:rsidRPr="0012440C">
        <w:t>u</w:t>
      </w:r>
      <w:r w:rsidRPr="0012440C">
        <w:t xml:space="preserve"> </w:t>
      </w:r>
      <w:r w:rsidR="005B3200" w:rsidRPr="0012440C">
        <w:t xml:space="preserve">izgradnje infrastrukture za alternativna goriva </w:t>
      </w:r>
      <w:r w:rsidR="003726F7" w:rsidRPr="0012440C">
        <w:t xml:space="preserve">ter </w:t>
      </w:r>
      <w:r w:rsidR="005B3200" w:rsidRPr="0012440C">
        <w:t>nakupa vozil</w:t>
      </w:r>
      <w:r w:rsidR="00BC6B9B" w:rsidRPr="0012440C">
        <w:t xml:space="preserve"> in plovil</w:t>
      </w:r>
      <w:r w:rsidR="005B3200" w:rsidRPr="0012440C">
        <w:t xml:space="preserve"> na alternativni pogon</w:t>
      </w:r>
      <w:r w:rsidR="00287597" w:rsidRPr="0012440C">
        <w:t>.</w:t>
      </w:r>
    </w:p>
    <w:p w14:paraId="2DB771EF" w14:textId="77777777" w:rsidR="000D5043" w:rsidRPr="0012440C" w:rsidRDefault="000D5043" w:rsidP="000D5043"/>
    <w:p w14:paraId="55098302" w14:textId="792654AB" w:rsidR="000D5043" w:rsidRPr="0012440C" w:rsidRDefault="001B2BEE" w:rsidP="000D5043">
      <w:bookmarkStart w:id="37" w:name="_Hlk74046139"/>
      <w:r w:rsidRPr="0012440C">
        <w:t xml:space="preserve">Sofinancirata se nakup vozil in plovil - prevoznih sredstev, ki za pogon uporabljajo elektriko, vodik in druga alternativa goriva ter izgradnja </w:t>
      </w:r>
      <w:r w:rsidR="00D01FE3" w:rsidRPr="0012440C">
        <w:t xml:space="preserve">in nakup </w:t>
      </w:r>
      <w:r w:rsidRPr="0012440C">
        <w:t xml:space="preserve">polnilne in druge infrastrukture, nujne za delovanje teh prevoznih sredstev. Del sredstev je namenjen za sofinanciranje izvedbe projekta RES HUB </w:t>
      </w:r>
      <w:r w:rsidR="00D01FE3" w:rsidRPr="0012440C">
        <w:t xml:space="preserve">– </w:t>
      </w:r>
      <w:r w:rsidRPr="0012440C">
        <w:t>izgradnj</w:t>
      </w:r>
      <w:r w:rsidR="00D01FE3" w:rsidRPr="0012440C">
        <w:t>a in nakup</w:t>
      </w:r>
      <w:r w:rsidRPr="0012440C">
        <w:t xml:space="preserve"> javne vodikov</w:t>
      </w:r>
      <w:r w:rsidR="00D01FE3" w:rsidRPr="0012440C">
        <w:t>e</w:t>
      </w:r>
      <w:r w:rsidRPr="0012440C">
        <w:t xml:space="preserve"> polnil</w:t>
      </w:r>
      <w:r w:rsidR="003B671B">
        <w:t>nice</w:t>
      </w:r>
      <w:r w:rsidRPr="0012440C">
        <w:t xml:space="preserve"> z </w:t>
      </w:r>
      <w:proofErr w:type="spellStart"/>
      <w:r w:rsidRPr="0012440C">
        <w:t>vodikarno</w:t>
      </w:r>
      <w:proofErr w:type="spellEnd"/>
      <w:r w:rsidRPr="0012440C">
        <w:t xml:space="preserve"> na območju Vojašnice Petra Petriča v Kranju, ki omogoča uresničevanje zaveze Slovenije do Nato pakta in nudi Slovenski vojski neodvisen vir energije, ki bo zelene narave. Prav tako je del sredstev namenjen za nakup električnega čolna za opravljanje raziskovalnih nalog na področju oceanografije, ki jih izvaja Morska biološka postaja Piran. Sofinanciranje nakupa navedenega čolna spodbuja k trajnostnim raziskavam obalnega in odprtega morja - stanja in procesov znotraj morskega ekosistema ter vplivov podnebnih sprememb idr. posegov vanj. Uporaba najsodobneje opremljenega čolna na električni pogon omogoča raziskovanje, monitoring in izvajanje drugih razvojnih in strokovnih nalog kakovostno in </w:t>
      </w:r>
      <w:r w:rsidR="003B671B">
        <w:t xml:space="preserve">e- </w:t>
      </w:r>
      <w:r w:rsidRPr="0012440C">
        <w:t>mobilno - brez izpustov CO</w:t>
      </w:r>
      <w:r w:rsidRPr="0012440C">
        <w:rPr>
          <w:vertAlign w:val="subscript"/>
        </w:rPr>
        <w:t>2</w:t>
      </w:r>
      <w:r w:rsidRPr="0012440C">
        <w:t>.</w:t>
      </w:r>
    </w:p>
    <w:bookmarkEnd w:id="37"/>
    <w:p w14:paraId="404858C0" w14:textId="77777777" w:rsidR="001B2BEE" w:rsidRPr="0012440C" w:rsidRDefault="001B2BEE" w:rsidP="000D5043"/>
    <w:p w14:paraId="68F3D996" w14:textId="1B0F9809" w:rsidR="000D5043" w:rsidRPr="0012440C" w:rsidRDefault="000D5043" w:rsidP="000D5043">
      <w:r w:rsidRPr="0012440C">
        <w:t xml:space="preserve">Upravičenci do </w:t>
      </w:r>
      <w:r w:rsidR="005D779E" w:rsidRPr="0012440C">
        <w:t>spodbude</w:t>
      </w:r>
      <w:r w:rsidRPr="0012440C">
        <w:t xml:space="preserve"> so posredni in neposredni proračunski uporabniki</w:t>
      </w:r>
      <w:r w:rsidR="00BF0030" w:rsidRPr="0012440C">
        <w:t>.</w:t>
      </w:r>
    </w:p>
    <w:p w14:paraId="6DEF44FA" w14:textId="77777777" w:rsidR="000D5043" w:rsidRPr="0012440C" w:rsidRDefault="000D5043" w:rsidP="000D5043"/>
    <w:p w14:paraId="1D8AC704" w14:textId="77777777" w:rsidR="001B2BEE" w:rsidRPr="0012440C" w:rsidRDefault="001B2BEE" w:rsidP="001B2BEE">
      <w:r w:rsidRPr="0012440C">
        <w:t xml:space="preserve">Ukrep izvajajo MOP, Ministrstvo za javno upravo (v nadaljnjem besedilu: MJU), Ministrstvo za obrambo ter Nacionalni inštitut za biologijo (Morska biološka postaja Piran). </w:t>
      </w:r>
    </w:p>
    <w:p w14:paraId="2B096358" w14:textId="77777777" w:rsidR="000D5043" w:rsidRPr="0012440C" w:rsidRDefault="000D5043" w:rsidP="000D5043"/>
    <w:p w14:paraId="54986210" w14:textId="417552BA" w:rsidR="005D779E" w:rsidRPr="0012440C" w:rsidRDefault="000D5043" w:rsidP="000D5043">
      <w:r w:rsidRPr="0012440C">
        <w:t xml:space="preserve">Poraba sredstev je </w:t>
      </w:r>
      <w:r w:rsidR="00FC718E" w:rsidRPr="0012440C">
        <w:t>v skladu</w:t>
      </w:r>
      <w:r w:rsidRPr="0012440C">
        <w:t xml:space="preserve"> z nameni porabe sredstev iz 7</w:t>
      </w:r>
      <w:r w:rsidR="00BF0030" w:rsidRPr="0012440C">
        <w:t>. </w:t>
      </w:r>
      <w:r w:rsidRPr="0012440C">
        <w:t>točke prvega odstavka 129</w:t>
      </w:r>
      <w:r w:rsidR="00BF0030" w:rsidRPr="0012440C">
        <w:t>. </w:t>
      </w:r>
      <w:r w:rsidRPr="0012440C">
        <w:t>člena ZVO-1.</w:t>
      </w:r>
    </w:p>
    <w:p w14:paraId="4681F656" w14:textId="77777777" w:rsidR="005D779E" w:rsidRPr="0012440C" w:rsidRDefault="005D779E" w:rsidP="000D5043"/>
    <w:p w14:paraId="11D02860" w14:textId="406037E9" w:rsidR="00B17AB2" w:rsidRPr="0012440C" w:rsidRDefault="00B17AB2" w:rsidP="00B17AB2">
      <w:r w:rsidRPr="0012440C">
        <w:t>Učinki izvedbe ukrepa bodo ovrednoteni v skladu z metodo za določanje prihrankov energije, rabe obnovljivih virov energije in zmanjšanja emisij TGP iz pravilnika glede na število izvedenih naložb.</w:t>
      </w:r>
    </w:p>
    <w:p w14:paraId="661D9E86" w14:textId="77777777" w:rsidR="001B2BEE" w:rsidRPr="0012440C" w:rsidRDefault="001B2BEE" w:rsidP="000D5043"/>
    <w:p w14:paraId="51986560" w14:textId="62A47CEF" w:rsidR="000D5043" w:rsidRPr="0012440C" w:rsidRDefault="000D5043" w:rsidP="000D5043">
      <w:pPr>
        <w:pStyle w:val="Naslov3"/>
      </w:pPr>
      <w:bookmarkStart w:id="38" w:name="_Toc63826972"/>
      <w:r w:rsidRPr="0012440C">
        <w:t xml:space="preserve">Nakup električnega vlaka v Arboretumu </w:t>
      </w:r>
      <w:r w:rsidR="00E70E3D" w:rsidRPr="0012440C">
        <w:t>V</w:t>
      </w:r>
      <w:r w:rsidRPr="0012440C">
        <w:t xml:space="preserve">olčji </w:t>
      </w:r>
      <w:r w:rsidR="00E70E3D" w:rsidRPr="0012440C">
        <w:t>P</w:t>
      </w:r>
      <w:r w:rsidRPr="0012440C">
        <w:t>otok</w:t>
      </w:r>
      <w:bookmarkEnd w:id="38"/>
    </w:p>
    <w:p w14:paraId="5E75F1E9" w14:textId="77777777" w:rsidR="000D5043" w:rsidRPr="0012440C" w:rsidRDefault="000D5043" w:rsidP="000D5043"/>
    <w:p w14:paraId="6DCE4FE8" w14:textId="37EF8A35" w:rsidR="000D5043" w:rsidRPr="0012440C" w:rsidRDefault="000D5043" w:rsidP="000D5043">
      <w:r w:rsidRPr="0012440C">
        <w:t>Sredstva so namenjena zmanjšanj</w:t>
      </w:r>
      <w:r w:rsidR="005B3200" w:rsidRPr="0012440C">
        <w:t>u</w:t>
      </w:r>
      <w:r w:rsidRPr="0012440C">
        <w:t xml:space="preserve"> emisij </w:t>
      </w:r>
      <w:r w:rsidR="00256EDF" w:rsidRPr="0012440C">
        <w:t>TGP</w:t>
      </w:r>
      <w:r w:rsidRPr="0012440C">
        <w:t xml:space="preserve"> v naravnem parku, </w:t>
      </w:r>
      <w:r w:rsidR="003726F7" w:rsidRPr="0012440C">
        <w:t xml:space="preserve">ki je </w:t>
      </w:r>
      <w:r w:rsidRPr="0012440C">
        <w:t>kulturnega pomena</w:t>
      </w:r>
      <w:r w:rsidR="00FE72F7" w:rsidRPr="0012440C">
        <w:t>.</w:t>
      </w:r>
    </w:p>
    <w:p w14:paraId="1EDC7670" w14:textId="77777777" w:rsidR="000D5043" w:rsidRPr="0012440C" w:rsidRDefault="000D5043" w:rsidP="000D5043"/>
    <w:p w14:paraId="0AB8639C" w14:textId="286E3677" w:rsidR="000D5043" w:rsidRPr="0012440C" w:rsidRDefault="000D5043" w:rsidP="000D5043">
      <w:r w:rsidRPr="0012440C">
        <w:t>Sofinancira</w:t>
      </w:r>
      <w:r w:rsidR="00F71D2F" w:rsidRPr="0012440C">
        <w:t>ta</w:t>
      </w:r>
      <w:r w:rsidRPr="0012440C">
        <w:t xml:space="preserve"> se nakup električnega vlaka v Arboretumu </w:t>
      </w:r>
      <w:r w:rsidR="00E70E3D" w:rsidRPr="0012440C">
        <w:t>V</w:t>
      </w:r>
      <w:r w:rsidRPr="0012440C">
        <w:t xml:space="preserve">olčji </w:t>
      </w:r>
      <w:r w:rsidR="00E70E3D" w:rsidRPr="0012440C">
        <w:t>P</w:t>
      </w:r>
      <w:r w:rsidRPr="0012440C">
        <w:t xml:space="preserve">otok </w:t>
      </w:r>
      <w:r w:rsidR="00F71D2F" w:rsidRPr="0012440C">
        <w:t xml:space="preserve">in </w:t>
      </w:r>
      <w:r w:rsidRPr="0012440C">
        <w:t>polnilnic</w:t>
      </w:r>
      <w:r w:rsidR="005D779E" w:rsidRPr="0012440C">
        <w:t>a</w:t>
      </w:r>
      <w:r w:rsidRPr="0012440C">
        <w:t xml:space="preserve"> na solarni vir energije.</w:t>
      </w:r>
    </w:p>
    <w:p w14:paraId="5ED1FEA2" w14:textId="77777777" w:rsidR="000D5043" w:rsidRPr="0012440C" w:rsidRDefault="000D5043" w:rsidP="000D5043"/>
    <w:p w14:paraId="39227813" w14:textId="464DC793" w:rsidR="000D5043" w:rsidRPr="0012440C" w:rsidRDefault="000D5043" w:rsidP="000D5043">
      <w:r w:rsidRPr="0012440C">
        <w:t>Ukrep</w:t>
      </w:r>
      <w:r w:rsidR="00256EDF" w:rsidRPr="0012440C">
        <w:t xml:space="preserve"> izvaja Arboretum Volčji Potok, javni zavod s področja kulture</w:t>
      </w:r>
      <w:r w:rsidR="00F71D2F" w:rsidRPr="0012440C">
        <w:t xml:space="preserve">, ki </w:t>
      </w:r>
      <w:r w:rsidR="00256EDF" w:rsidRPr="0012440C">
        <w:t xml:space="preserve">upravlja kulturni spomenik državnega pomena, enoto dediščine Volčji Potok </w:t>
      </w:r>
      <w:r w:rsidR="00F64A05" w:rsidRPr="0012440C">
        <w:t>–</w:t>
      </w:r>
      <w:r w:rsidR="00256EDF" w:rsidRPr="0012440C">
        <w:t xml:space="preserve"> Arboretum (EŠD 7904)</w:t>
      </w:r>
      <w:r w:rsidR="003726F7" w:rsidRPr="0012440C">
        <w:t>,</w:t>
      </w:r>
      <w:r w:rsidR="00256EDF" w:rsidRPr="0012440C">
        <w:t xml:space="preserve"> na podlagi </w:t>
      </w:r>
      <w:r w:rsidRPr="0012440C">
        <w:t>pogodb</w:t>
      </w:r>
      <w:r w:rsidR="00256EDF" w:rsidRPr="0012440C">
        <w:t>e</w:t>
      </w:r>
      <w:r w:rsidRPr="0012440C">
        <w:t xml:space="preserve"> z </w:t>
      </w:r>
      <w:r w:rsidR="00256EDF" w:rsidRPr="0012440C">
        <w:t>MOP</w:t>
      </w:r>
      <w:r w:rsidRPr="0012440C">
        <w:t>.</w:t>
      </w:r>
    </w:p>
    <w:p w14:paraId="7A6547F7" w14:textId="77777777" w:rsidR="000D5043" w:rsidRPr="0012440C" w:rsidRDefault="000D5043" w:rsidP="000D5043"/>
    <w:p w14:paraId="1CAEA303" w14:textId="693DDF10" w:rsidR="005D779E" w:rsidRPr="0012440C" w:rsidRDefault="000D5043" w:rsidP="000D5043">
      <w:r w:rsidRPr="0012440C">
        <w:t xml:space="preserve">Poraba sredstev je </w:t>
      </w:r>
      <w:r w:rsidR="00FC718E" w:rsidRPr="0012440C">
        <w:t>v skladu</w:t>
      </w:r>
      <w:r w:rsidRPr="0012440C">
        <w:t xml:space="preserve"> z nameni porabe sredstev iz 7</w:t>
      </w:r>
      <w:r w:rsidR="005B5DD6" w:rsidRPr="0012440C">
        <w:t>. </w:t>
      </w:r>
      <w:r w:rsidRPr="0012440C">
        <w:t>točke prvega odstavka 129</w:t>
      </w:r>
      <w:r w:rsidR="005B5DD6" w:rsidRPr="0012440C">
        <w:t>. </w:t>
      </w:r>
      <w:r w:rsidRPr="0012440C">
        <w:t>člena ZVO-1.</w:t>
      </w:r>
    </w:p>
    <w:p w14:paraId="7DF734E3" w14:textId="77777777" w:rsidR="005D779E" w:rsidRPr="0012440C" w:rsidRDefault="005D779E" w:rsidP="000D5043"/>
    <w:p w14:paraId="1A86D17C" w14:textId="66B90A60" w:rsidR="000D5043" w:rsidRPr="0012440C" w:rsidRDefault="000D5043" w:rsidP="000D5043">
      <w:r w:rsidRPr="0012440C">
        <w:t xml:space="preserve">Učinki izvedbe ukrepa </w:t>
      </w:r>
      <w:r w:rsidR="00FC718E" w:rsidRPr="0012440C">
        <w:t xml:space="preserve">bodo </w:t>
      </w:r>
      <w:r w:rsidRPr="0012440C">
        <w:t xml:space="preserve">ovrednoteni </w:t>
      </w:r>
      <w:r w:rsidR="00256EDF" w:rsidRPr="0012440C">
        <w:t xml:space="preserve">na podlagi </w:t>
      </w:r>
      <w:r w:rsidRPr="0012440C">
        <w:t>ocen</w:t>
      </w:r>
      <w:r w:rsidR="00256EDF" w:rsidRPr="0012440C">
        <w:t>e</w:t>
      </w:r>
      <w:r w:rsidRPr="0012440C">
        <w:t xml:space="preserve"> </w:t>
      </w:r>
      <w:r w:rsidR="008F6EDF" w:rsidRPr="0012440C">
        <w:t xml:space="preserve">prispevka k </w:t>
      </w:r>
      <w:r w:rsidRPr="0012440C">
        <w:t>zmanjšanj</w:t>
      </w:r>
      <w:r w:rsidR="008F6EDF" w:rsidRPr="0012440C">
        <w:t>u</w:t>
      </w:r>
      <w:r w:rsidRPr="0012440C">
        <w:t xml:space="preserve"> emisij </w:t>
      </w:r>
      <w:r w:rsidR="00256EDF" w:rsidRPr="0012440C">
        <w:t>TGP</w:t>
      </w:r>
      <w:r w:rsidRPr="0012440C">
        <w:t xml:space="preserve"> na podlagi porabe dizelskega goriva</w:t>
      </w:r>
      <w:r w:rsidR="00BF0030" w:rsidRPr="0012440C">
        <w:t xml:space="preserve"> obstoječega traktorskega vlaka, ki bo umaknjen iz prometa</w:t>
      </w:r>
      <w:r w:rsidRPr="0012440C">
        <w:t>.</w:t>
      </w:r>
    </w:p>
    <w:p w14:paraId="411F342D" w14:textId="77777777" w:rsidR="000D5043" w:rsidRPr="0012440C" w:rsidRDefault="000D5043" w:rsidP="000D5043"/>
    <w:p w14:paraId="652169AD" w14:textId="711E4A97" w:rsidR="000D5043" w:rsidRPr="0012440C" w:rsidRDefault="000D5043" w:rsidP="000D5043">
      <w:pPr>
        <w:pStyle w:val="Naslov3"/>
      </w:pPr>
      <w:bookmarkStart w:id="39" w:name="_Toc63826973"/>
      <w:r w:rsidRPr="0012440C">
        <w:t>Nadgradnja železnišk</w:t>
      </w:r>
      <w:r w:rsidR="00F71D2F" w:rsidRPr="0012440C">
        <w:t>ih</w:t>
      </w:r>
      <w:r w:rsidRPr="0012440C">
        <w:t xml:space="preserve"> prog</w:t>
      </w:r>
      <w:bookmarkEnd w:id="39"/>
    </w:p>
    <w:p w14:paraId="4DE00F0D" w14:textId="77777777" w:rsidR="000D5043" w:rsidRPr="0012440C" w:rsidRDefault="000D5043" w:rsidP="000D5043"/>
    <w:p w14:paraId="27AE5392" w14:textId="30EE3BC1" w:rsidR="000D5043" w:rsidRPr="0012440C" w:rsidRDefault="000D5043" w:rsidP="000D5043">
      <w:r w:rsidRPr="0012440C">
        <w:t>Sredstva so namenjena povečanj</w:t>
      </w:r>
      <w:r w:rsidR="005B3200" w:rsidRPr="0012440C">
        <w:t>u</w:t>
      </w:r>
      <w:r w:rsidRPr="0012440C">
        <w:t xml:space="preserve"> zmogljivosti železniških povezav</w:t>
      </w:r>
      <w:r w:rsidR="005B3200" w:rsidRPr="0012440C">
        <w:t xml:space="preserve">, </w:t>
      </w:r>
      <w:r w:rsidRPr="0012440C">
        <w:t>večj</w:t>
      </w:r>
      <w:r w:rsidR="005B3200" w:rsidRPr="0012440C">
        <w:t>i</w:t>
      </w:r>
      <w:r w:rsidRPr="0012440C">
        <w:t xml:space="preserve"> dostopnosti javne železniške infrastrukture </w:t>
      </w:r>
      <w:r w:rsidR="003726F7" w:rsidRPr="0012440C">
        <w:t xml:space="preserve">in </w:t>
      </w:r>
      <w:r w:rsidRPr="0012440C">
        <w:t>izboljšanju konkurenčnosti storitev železniškega prevoza.</w:t>
      </w:r>
    </w:p>
    <w:p w14:paraId="65C8C674" w14:textId="77777777" w:rsidR="000D5043" w:rsidRPr="0012440C" w:rsidRDefault="000D5043" w:rsidP="000D5043"/>
    <w:p w14:paraId="627235BE" w14:textId="3A085087" w:rsidR="000D5043" w:rsidRPr="0012440C" w:rsidRDefault="000D5043" w:rsidP="000D5043">
      <w:r w:rsidRPr="0012440C">
        <w:t>Sofinancira se nadgradnja železnišk</w:t>
      </w:r>
      <w:r w:rsidR="00F71D2F" w:rsidRPr="0012440C">
        <w:t>ih</w:t>
      </w:r>
      <w:r w:rsidRPr="0012440C">
        <w:t xml:space="preserve"> prog</w:t>
      </w:r>
      <w:r w:rsidR="00F71D2F" w:rsidRPr="0012440C">
        <w:t>.</w:t>
      </w:r>
    </w:p>
    <w:p w14:paraId="52849F8D" w14:textId="77777777" w:rsidR="000D5043" w:rsidRPr="0012440C" w:rsidRDefault="000D5043" w:rsidP="000D5043"/>
    <w:p w14:paraId="526D6B4C" w14:textId="431CB8ED" w:rsidR="058B3FBB" w:rsidRPr="0012440C" w:rsidRDefault="6878AADE" w:rsidP="058B3FBB">
      <w:r w:rsidRPr="0012440C">
        <w:t>Ukrep izvaja</w:t>
      </w:r>
      <w:r w:rsidR="6CA60D69" w:rsidRPr="0012440C">
        <w:t xml:space="preserve"> </w:t>
      </w:r>
      <w:r w:rsidRPr="0012440C">
        <w:t>D</w:t>
      </w:r>
      <w:r w:rsidR="00C22B17" w:rsidRPr="0012440C">
        <w:t>RSI.</w:t>
      </w:r>
    </w:p>
    <w:p w14:paraId="56E25556" w14:textId="77777777" w:rsidR="000D5043" w:rsidRPr="0012440C" w:rsidRDefault="000D5043" w:rsidP="000D5043"/>
    <w:p w14:paraId="43F0A68C" w14:textId="23A654B4" w:rsidR="000D5043" w:rsidRPr="0012440C" w:rsidRDefault="000D5043" w:rsidP="000D5043">
      <w:r w:rsidRPr="0012440C">
        <w:t xml:space="preserve">Poraba sredstev je </w:t>
      </w:r>
      <w:r w:rsidR="00FC718E" w:rsidRPr="0012440C">
        <w:t xml:space="preserve">v </w:t>
      </w:r>
      <w:r w:rsidRPr="0012440C">
        <w:t>sklad</w:t>
      </w:r>
      <w:r w:rsidR="00FC718E" w:rsidRPr="0012440C">
        <w:t>u</w:t>
      </w:r>
      <w:r w:rsidRPr="0012440C">
        <w:t xml:space="preserve"> z nameni porabe sredstev iz 7</w:t>
      </w:r>
      <w:r w:rsidR="005B5DD6" w:rsidRPr="0012440C">
        <w:t>. </w:t>
      </w:r>
      <w:r w:rsidRPr="0012440C">
        <w:t>točke prvega odstavka 129</w:t>
      </w:r>
      <w:r w:rsidR="005B5DD6" w:rsidRPr="0012440C">
        <w:t>. </w:t>
      </w:r>
      <w:r w:rsidRPr="0012440C">
        <w:t>člena ZVO-1.</w:t>
      </w:r>
    </w:p>
    <w:p w14:paraId="6BD07672" w14:textId="77777777" w:rsidR="00D85A2C" w:rsidRPr="0012440C" w:rsidRDefault="00D85A2C" w:rsidP="000D5043"/>
    <w:p w14:paraId="1E03A1E9" w14:textId="7581C8A6" w:rsidR="00B17AB2" w:rsidRPr="0012440C" w:rsidRDefault="00B17AB2" w:rsidP="00B17AB2">
      <w:pPr>
        <w:rPr>
          <w:rFonts w:eastAsia="Times New Roman" w:cs="Arial"/>
          <w:szCs w:val="20"/>
        </w:rPr>
      </w:pPr>
      <w:r w:rsidRPr="0012440C">
        <w:rPr>
          <w:rFonts w:eastAsia="Times New Roman" w:cs="Arial"/>
          <w:szCs w:val="20"/>
        </w:rPr>
        <w:t>Učinki izvedbe ukrepa bodo ovrednoteni v skladu z metodo za določanje prihrankov energije, rabe obnovljivih virov energije in zmanjšanja emisij TGP iz pravilnika</w:t>
      </w:r>
      <w:r w:rsidR="00C22B17" w:rsidRPr="0012440C">
        <w:rPr>
          <w:rFonts w:eastAsia="Times New Roman" w:cs="Arial"/>
          <w:szCs w:val="20"/>
        </w:rPr>
        <w:t>.</w:t>
      </w:r>
    </w:p>
    <w:p w14:paraId="5A35EA01" w14:textId="77777777" w:rsidR="000D5043" w:rsidRPr="0012440C" w:rsidRDefault="000D5043" w:rsidP="000D5043"/>
    <w:p w14:paraId="615F20EC" w14:textId="396184C6" w:rsidR="000D5043" w:rsidRPr="0012440C" w:rsidRDefault="000D5043" w:rsidP="000D5043">
      <w:pPr>
        <w:pStyle w:val="Naslov3"/>
      </w:pPr>
      <w:bookmarkStart w:id="40" w:name="_Toc63826974"/>
      <w:r w:rsidRPr="0012440C">
        <w:lastRenderedPageBreak/>
        <w:t>Nadgradnja glavne železniške proge št.</w:t>
      </w:r>
      <w:r w:rsidR="00F64A05" w:rsidRPr="0012440C">
        <w:t> </w:t>
      </w:r>
      <w:r w:rsidRPr="0012440C">
        <w:t xml:space="preserve">20 Ljubljana Jesenice </w:t>
      </w:r>
      <w:r w:rsidR="00F64A05" w:rsidRPr="0012440C">
        <w:t>–</w:t>
      </w:r>
      <w:r w:rsidRPr="0012440C">
        <w:t xml:space="preserve"> </w:t>
      </w:r>
      <w:proofErr w:type="spellStart"/>
      <w:r w:rsidRPr="0012440C">
        <w:t>d.m</w:t>
      </w:r>
      <w:proofErr w:type="spellEnd"/>
      <w:r w:rsidRPr="0012440C">
        <w:t>. na odseku Podnart</w:t>
      </w:r>
      <w:r w:rsidR="00F64A05" w:rsidRPr="0012440C">
        <w:t>–</w:t>
      </w:r>
      <w:r w:rsidRPr="0012440C">
        <w:t>Lesce Bled</w:t>
      </w:r>
      <w:bookmarkEnd w:id="40"/>
    </w:p>
    <w:p w14:paraId="197EF88B" w14:textId="77777777" w:rsidR="000D5043" w:rsidRPr="0012440C" w:rsidRDefault="000D5043" w:rsidP="000D5043"/>
    <w:p w14:paraId="3711BB2C" w14:textId="6D2F6BE8" w:rsidR="000D5043" w:rsidRPr="0012440C" w:rsidRDefault="005B3200" w:rsidP="000D5043">
      <w:r w:rsidRPr="0012440C">
        <w:t xml:space="preserve">Sredstva so namenjena povečanju zmogljivosti železniških povezav, večji dostopnosti javne železniške infrastrukture </w:t>
      </w:r>
      <w:r w:rsidR="003726F7" w:rsidRPr="0012440C">
        <w:t xml:space="preserve">in </w:t>
      </w:r>
      <w:r w:rsidRPr="0012440C">
        <w:t>izboljšanju konkurenčnosti storitev železniškega prevoza.</w:t>
      </w:r>
    </w:p>
    <w:p w14:paraId="3E46562F" w14:textId="77777777" w:rsidR="000D5043" w:rsidRPr="0012440C" w:rsidRDefault="000D5043" w:rsidP="000D5043"/>
    <w:p w14:paraId="2B6522B1" w14:textId="153FC229" w:rsidR="000D5043" w:rsidRPr="0012440C" w:rsidRDefault="000D5043" w:rsidP="000D5043">
      <w:r w:rsidRPr="0012440C">
        <w:t>Sofinancira se nadgradnja glavne železniške proge št.</w:t>
      </w:r>
      <w:r w:rsidR="00F64A05" w:rsidRPr="0012440C">
        <w:t> </w:t>
      </w:r>
      <w:r w:rsidRPr="0012440C">
        <w:t xml:space="preserve">20 Ljubljana Jesenice </w:t>
      </w:r>
      <w:r w:rsidR="00F64A05" w:rsidRPr="0012440C">
        <w:t>–</w:t>
      </w:r>
      <w:r w:rsidRPr="0012440C">
        <w:t xml:space="preserve"> </w:t>
      </w:r>
      <w:proofErr w:type="spellStart"/>
      <w:r w:rsidRPr="0012440C">
        <w:t>d.m</w:t>
      </w:r>
      <w:proofErr w:type="spellEnd"/>
      <w:r w:rsidRPr="0012440C">
        <w:t>. na odseku Podnart</w:t>
      </w:r>
      <w:r w:rsidR="00FE72F7" w:rsidRPr="0012440C">
        <w:t>–Lesce Bled</w:t>
      </w:r>
      <w:r w:rsidRPr="0012440C">
        <w:t>.</w:t>
      </w:r>
    </w:p>
    <w:p w14:paraId="61F09D11" w14:textId="77777777" w:rsidR="000D5043" w:rsidRPr="0012440C" w:rsidRDefault="000D5043" w:rsidP="000D5043"/>
    <w:p w14:paraId="66C67AED" w14:textId="3B126171" w:rsidR="000D5043" w:rsidRPr="0012440C" w:rsidRDefault="3D765183" w:rsidP="000D5043">
      <w:r w:rsidRPr="0012440C">
        <w:t>Ukrep izvaja D</w:t>
      </w:r>
      <w:r w:rsidR="00C22B17" w:rsidRPr="0012440C">
        <w:t>RSI.</w:t>
      </w:r>
    </w:p>
    <w:p w14:paraId="6766C98F" w14:textId="77777777" w:rsidR="000D5043" w:rsidRPr="0012440C" w:rsidRDefault="000D5043" w:rsidP="000D5043"/>
    <w:p w14:paraId="6D4F6FA1" w14:textId="3C60F747" w:rsidR="000D5043" w:rsidRPr="0012440C" w:rsidRDefault="000D5043" w:rsidP="000D5043">
      <w:r w:rsidRPr="0012440C">
        <w:t xml:space="preserve">Poraba sredstev je </w:t>
      </w:r>
      <w:r w:rsidR="00FC718E" w:rsidRPr="0012440C">
        <w:t xml:space="preserve">v skladu </w:t>
      </w:r>
      <w:r w:rsidRPr="0012440C">
        <w:t>z nameni porabe sredstev iz 7.</w:t>
      </w:r>
      <w:r w:rsidR="00F64A05" w:rsidRPr="0012440C">
        <w:t> </w:t>
      </w:r>
      <w:r w:rsidRPr="0012440C">
        <w:t>točke prvega odstavka 129.</w:t>
      </w:r>
      <w:r w:rsidR="00F64A05" w:rsidRPr="0012440C">
        <w:t> </w:t>
      </w:r>
      <w:r w:rsidRPr="0012440C">
        <w:t>člena ZVO-1.</w:t>
      </w:r>
    </w:p>
    <w:p w14:paraId="6303C334" w14:textId="77777777" w:rsidR="00D85A2C" w:rsidRPr="0012440C" w:rsidRDefault="00D85A2C" w:rsidP="000D5043"/>
    <w:p w14:paraId="0043277E" w14:textId="01E0EC07" w:rsidR="00B17AB2" w:rsidRPr="0012440C" w:rsidRDefault="00B17AB2" w:rsidP="00B17AB2">
      <w:pPr>
        <w:rPr>
          <w:rFonts w:eastAsia="Times New Roman" w:cs="Arial"/>
          <w:szCs w:val="20"/>
        </w:rPr>
      </w:pPr>
      <w:r w:rsidRPr="0012440C">
        <w:rPr>
          <w:rFonts w:eastAsia="Times New Roman" w:cs="Arial"/>
          <w:szCs w:val="20"/>
        </w:rPr>
        <w:t>Učinki izvedbe ukrepa bodo ovrednoteni v skladu z metodo za določanje prihrankov energije, rabe obnovljivih virov energije in zmanjšanja emisij TGP iz pravilnika.</w:t>
      </w:r>
    </w:p>
    <w:p w14:paraId="3F6550B6" w14:textId="77777777" w:rsidR="000D5043" w:rsidRPr="0012440C" w:rsidRDefault="000D5043" w:rsidP="000D5043"/>
    <w:p w14:paraId="2CD619B4" w14:textId="0D2C296C" w:rsidR="000D5043" w:rsidRPr="0012440C" w:rsidRDefault="000D5043" w:rsidP="000D5043">
      <w:pPr>
        <w:pStyle w:val="Naslov3"/>
      </w:pPr>
      <w:bookmarkStart w:id="41" w:name="_Toc63826975"/>
      <w:r w:rsidRPr="0012440C">
        <w:t>Spodbujanje železniškega tovornega prometa</w:t>
      </w:r>
      <w:bookmarkEnd w:id="41"/>
    </w:p>
    <w:p w14:paraId="2CA4E216" w14:textId="77777777" w:rsidR="000D5043" w:rsidRPr="0012440C" w:rsidRDefault="000D5043" w:rsidP="000D5043"/>
    <w:p w14:paraId="4C823BB6" w14:textId="7B1BAD22" w:rsidR="000D5043" w:rsidRPr="0012440C" w:rsidRDefault="000D5043" w:rsidP="000D5043">
      <w:r w:rsidRPr="0012440C">
        <w:t>Sredstva so namenjena spodbujanj</w:t>
      </w:r>
      <w:r w:rsidR="005B3200" w:rsidRPr="0012440C">
        <w:t>u</w:t>
      </w:r>
      <w:r w:rsidRPr="0012440C">
        <w:t xml:space="preserve"> prevoza blaga po železnicah</w:t>
      </w:r>
      <w:r w:rsidR="005B3200" w:rsidRPr="0012440C">
        <w:t xml:space="preserve">, </w:t>
      </w:r>
      <w:r w:rsidRPr="0012440C">
        <w:t>izboljšanj</w:t>
      </w:r>
      <w:r w:rsidR="005B3200" w:rsidRPr="0012440C">
        <w:t>u</w:t>
      </w:r>
      <w:r w:rsidRPr="0012440C">
        <w:t xml:space="preserve"> konkurenčnosti storitev železniškega tovornega prevoza </w:t>
      </w:r>
      <w:r w:rsidR="005B3200" w:rsidRPr="0012440C">
        <w:t xml:space="preserve">in </w:t>
      </w:r>
      <w:r w:rsidRPr="0012440C">
        <w:t>bolj</w:t>
      </w:r>
      <w:r w:rsidR="005B3200" w:rsidRPr="0012440C">
        <w:t>ši</w:t>
      </w:r>
      <w:r w:rsidRPr="0012440C">
        <w:t xml:space="preserve"> izkorišč</w:t>
      </w:r>
      <w:r w:rsidR="005B3200" w:rsidRPr="0012440C">
        <w:t xml:space="preserve">enosti </w:t>
      </w:r>
      <w:r w:rsidR="7E6DCDD4" w:rsidRPr="0012440C">
        <w:t>javne železniške infrastrukture.</w:t>
      </w:r>
    </w:p>
    <w:p w14:paraId="3B39872A" w14:textId="77777777" w:rsidR="000D5043" w:rsidRPr="0012440C" w:rsidRDefault="000D5043" w:rsidP="000D5043"/>
    <w:p w14:paraId="29032C21" w14:textId="6EFB41B2" w:rsidR="000D5043" w:rsidRPr="0012440C" w:rsidRDefault="00AC466D" w:rsidP="000D5043">
      <w:r w:rsidRPr="0012440C">
        <w:t>Sof</w:t>
      </w:r>
      <w:r w:rsidR="000D5043" w:rsidRPr="0012440C">
        <w:t>inancira se del stroškov prevozov blaga po železnicah, s katerimi se prevozniku zagotavlja enakopraven ekonomski položaj s prevozniki blaga in potnikov v drugih vrstah prometa oziroma zagotavlja povračilo stroškov, ki jih ima zaradi tega, ker opravlja prevoz, ki ga ne bi opravljal, če bi ga opravljal le zaradi svojega ekonomskega interesa.</w:t>
      </w:r>
    </w:p>
    <w:p w14:paraId="79C0A79B" w14:textId="77777777" w:rsidR="000D5043" w:rsidRPr="0012440C" w:rsidRDefault="000D5043" w:rsidP="000D5043"/>
    <w:p w14:paraId="6EEAD94C" w14:textId="7C09AAE9" w:rsidR="000D5043" w:rsidRPr="0012440C" w:rsidRDefault="000D5043" w:rsidP="000D5043">
      <w:r w:rsidRPr="0012440C">
        <w:t xml:space="preserve">Upravičenci do </w:t>
      </w:r>
      <w:r w:rsidR="00A80776" w:rsidRPr="0012440C">
        <w:t xml:space="preserve">prejema </w:t>
      </w:r>
      <w:r w:rsidR="008F6EDF" w:rsidRPr="0012440C">
        <w:t xml:space="preserve">nepovratne </w:t>
      </w:r>
      <w:r w:rsidRPr="0012440C">
        <w:t>finančne spodbude</w:t>
      </w:r>
      <w:r w:rsidR="00A80776" w:rsidRPr="0012440C">
        <w:t>, ki predstavlja državno pomoč</w:t>
      </w:r>
      <w:r w:rsidR="00B17AB2" w:rsidRPr="0012440C">
        <w:t>,</w:t>
      </w:r>
      <w:r w:rsidRPr="0012440C">
        <w:t xml:space="preserve"> so vsi prevozniki v železniškem tovornem prometu</w:t>
      </w:r>
      <w:r w:rsidR="00995201" w:rsidRPr="0012440C">
        <w:t>,</w:t>
      </w:r>
      <w:r w:rsidRPr="0012440C">
        <w:t xml:space="preserve"> </w:t>
      </w:r>
      <w:r w:rsidR="00891680" w:rsidRPr="0012440C">
        <w:t>tj. </w:t>
      </w:r>
      <w:r w:rsidRPr="0012440C">
        <w:t>javni ali zasebni izvajalci prevoza blaga v železniškem prometu, ki so registrirani in licencirani v Republiki Sloveniji</w:t>
      </w:r>
      <w:r w:rsidR="003726F7" w:rsidRPr="0012440C">
        <w:t xml:space="preserve"> ter </w:t>
      </w:r>
      <w:r w:rsidRPr="0012440C">
        <w:t>ki opravljajo železniški tovorni prevoz.</w:t>
      </w:r>
    </w:p>
    <w:p w14:paraId="429F1958" w14:textId="77777777" w:rsidR="000D5043" w:rsidRPr="0012440C" w:rsidRDefault="000D5043" w:rsidP="000D5043"/>
    <w:p w14:paraId="6C9C0BA0" w14:textId="754A0A9A" w:rsidR="000D5043" w:rsidRPr="0012440C" w:rsidRDefault="000D5043" w:rsidP="000D5043">
      <w:r w:rsidRPr="0012440C">
        <w:t xml:space="preserve">Ukrep </w:t>
      </w:r>
      <w:r w:rsidR="001F2DD4" w:rsidRPr="0012440C">
        <w:t xml:space="preserve">izvaja </w:t>
      </w:r>
      <w:r w:rsidRPr="0012440C">
        <w:t>Ministrstvo za infrastrukturo</w:t>
      </w:r>
      <w:r w:rsidR="21EB240A" w:rsidRPr="0012440C">
        <w:t xml:space="preserve"> (</w:t>
      </w:r>
      <w:r w:rsidR="00891680" w:rsidRPr="0012440C">
        <w:t>v nadaljnjem besedilu:</w:t>
      </w:r>
      <w:r w:rsidR="21EB240A" w:rsidRPr="0012440C">
        <w:t xml:space="preserve"> </w:t>
      </w:r>
      <w:proofErr w:type="spellStart"/>
      <w:r w:rsidR="21EB240A" w:rsidRPr="0012440C">
        <w:t>M</w:t>
      </w:r>
      <w:r w:rsidR="00995201" w:rsidRPr="0012440C">
        <w:t>z</w:t>
      </w:r>
      <w:r w:rsidR="21EB240A" w:rsidRPr="0012440C">
        <w:t>I</w:t>
      </w:r>
      <w:proofErr w:type="spellEnd"/>
      <w:r w:rsidR="21EB240A" w:rsidRPr="0012440C">
        <w:t>)</w:t>
      </w:r>
      <w:r w:rsidRPr="0012440C">
        <w:t xml:space="preserve"> na </w:t>
      </w:r>
      <w:r w:rsidR="00995201" w:rsidRPr="0012440C">
        <w:t xml:space="preserve">podlagi </w:t>
      </w:r>
      <w:r w:rsidR="001F2DD4" w:rsidRPr="0012440C">
        <w:t>sporazuma z MOP</w:t>
      </w:r>
      <w:r w:rsidR="008F6EDF" w:rsidRPr="0012440C">
        <w:t xml:space="preserve"> in </w:t>
      </w:r>
      <w:r w:rsidRPr="0012440C">
        <w:t>javnega poziva</w:t>
      </w:r>
      <w:r w:rsidR="00A80776" w:rsidRPr="0012440C">
        <w:t xml:space="preserve"> </w:t>
      </w:r>
      <w:r w:rsidRPr="0012440C">
        <w:t>v skladu z določili Zakona o železniškem prometu (Uradni list RS, št.</w:t>
      </w:r>
      <w:r w:rsidR="00F64A05" w:rsidRPr="0012440C">
        <w:t> </w:t>
      </w:r>
      <w:r w:rsidRPr="0012440C">
        <w:t>99/15 – uradno prečiščeno besedilo in 30/18) in Uredb</w:t>
      </w:r>
      <w:r w:rsidR="00A80776" w:rsidRPr="0012440C">
        <w:t>e</w:t>
      </w:r>
      <w:r w:rsidRPr="0012440C">
        <w:t xml:space="preserve"> o nadomestilu dela stroškov za prevoze, raziskave in naložbe prevoznikom, ki opravljajo določene prevozne storitve v železniškem prometu (Uradni list RS, št.</w:t>
      </w:r>
      <w:r w:rsidR="00F64A05" w:rsidRPr="0012440C">
        <w:t> </w:t>
      </w:r>
      <w:r w:rsidRPr="0012440C">
        <w:t>108/00).</w:t>
      </w:r>
    </w:p>
    <w:p w14:paraId="3976DDFB" w14:textId="77777777" w:rsidR="000D5043" w:rsidRPr="0012440C" w:rsidRDefault="000D5043" w:rsidP="000D5043"/>
    <w:p w14:paraId="459DA426" w14:textId="37305A34" w:rsidR="00D85A2C" w:rsidRPr="0012440C" w:rsidRDefault="000D5043" w:rsidP="000D5043">
      <w:r w:rsidRPr="0012440C">
        <w:t xml:space="preserve">Poraba sredstev je </w:t>
      </w:r>
      <w:r w:rsidR="00995201" w:rsidRPr="0012440C">
        <w:t xml:space="preserve">v skladu </w:t>
      </w:r>
      <w:r w:rsidRPr="0012440C">
        <w:t>z nameni porabe sredstev iz 7</w:t>
      </w:r>
      <w:r w:rsidR="005B5DD6" w:rsidRPr="0012440C">
        <w:t>. </w:t>
      </w:r>
      <w:r w:rsidRPr="0012440C">
        <w:t>točke prvega odstavka 129</w:t>
      </w:r>
      <w:r w:rsidR="005B5DD6" w:rsidRPr="0012440C">
        <w:t>. </w:t>
      </w:r>
      <w:r w:rsidRPr="0012440C">
        <w:t>člena ZVO-1.</w:t>
      </w:r>
    </w:p>
    <w:p w14:paraId="32451AEF" w14:textId="77777777" w:rsidR="00D85A2C" w:rsidRPr="0012440C" w:rsidRDefault="00D85A2C" w:rsidP="000D5043"/>
    <w:p w14:paraId="202EAC8B" w14:textId="1D255576" w:rsidR="000D5043" w:rsidRPr="0012440C" w:rsidRDefault="000D5043" w:rsidP="000D5043">
      <w:r w:rsidRPr="0012440C">
        <w:t xml:space="preserve">Učinki izvedbe ukrepa bodo ovrednoteni </w:t>
      </w:r>
      <w:r w:rsidR="001F2DD4" w:rsidRPr="0012440C">
        <w:t>na p</w:t>
      </w:r>
      <w:r w:rsidR="00D85A2C" w:rsidRPr="0012440C">
        <w:t>o</w:t>
      </w:r>
      <w:r w:rsidR="001F2DD4" w:rsidRPr="0012440C">
        <w:t>dlagi ocene z</w:t>
      </w:r>
      <w:r w:rsidRPr="0012440C">
        <w:t>manjšanj</w:t>
      </w:r>
      <w:r w:rsidR="001F2DD4" w:rsidRPr="0012440C">
        <w:t>a</w:t>
      </w:r>
      <w:r w:rsidRPr="0012440C">
        <w:t xml:space="preserve"> obsega emisij iz zgorevanja fosilnih goriv zaradi prevoza po železnicah.</w:t>
      </w:r>
    </w:p>
    <w:p w14:paraId="399E197A" w14:textId="77777777" w:rsidR="000D5043" w:rsidRPr="0012440C" w:rsidRDefault="000D5043" w:rsidP="000D5043"/>
    <w:p w14:paraId="01443404" w14:textId="0EBBEC70" w:rsidR="000D5043" w:rsidRPr="0012440C" w:rsidRDefault="000D5043" w:rsidP="000D5043">
      <w:pPr>
        <w:pStyle w:val="Naslov3"/>
      </w:pPr>
      <w:bookmarkStart w:id="42" w:name="_Toc63826976"/>
      <w:r w:rsidRPr="0012440C">
        <w:t>Nakupi novih, okolju prijaznih komunalnih vozil</w:t>
      </w:r>
      <w:bookmarkEnd w:id="42"/>
    </w:p>
    <w:p w14:paraId="308C3700" w14:textId="77777777" w:rsidR="000D5043" w:rsidRPr="0012440C" w:rsidRDefault="000D5043" w:rsidP="000D5043"/>
    <w:p w14:paraId="0E26C1A9" w14:textId="52B298FE" w:rsidR="000D5043" w:rsidRPr="0012440C" w:rsidRDefault="000D5043" w:rsidP="000D5043">
      <w:r w:rsidRPr="0012440C">
        <w:t>Sredstva so namenjena zmanjšanj</w:t>
      </w:r>
      <w:r w:rsidR="003A6A97" w:rsidRPr="0012440C">
        <w:t>u</w:t>
      </w:r>
      <w:r w:rsidRPr="0012440C">
        <w:t xml:space="preserve"> emisij </w:t>
      </w:r>
      <w:r w:rsidR="001F2DD4" w:rsidRPr="0012440C">
        <w:t>TGP</w:t>
      </w:r>
      <w:r w:rsidRPr="0012440C">
        <w:t xml:space="preserve"> v prometu.</w:t>
      </w:r>
    </w:p>
    <w:p w14:paraId="7FE03A62" w14:textId="77777777" w:rsidR="000D5043" w:rsidRPr="0012440C" w:rsidRDefault="000D5043" w:rsidP="000D5043"/>
    <w:p w14:paraId="582CBCD2" w14:textId="3485AE0E" w:rsidR="000D5043" w:rsidRPr="0012440C" w:rsidRDefault="00B17AB2" w:rsidP="000D5043">
      <w:r w:rsidRPr="0012440C">
        <w:t xml:space="preserve">Sofinancira se </w:t>
      </w:r>
      <w:r w:rsidR="000D5043" w:rsidRPr="0012440C">
        <w:t>nakup novih komunalnih vozil in delovnih vozil oziroma strojev, namenjenih vzdrževanju javnih površin na območjih občin s sprejetim Odlokom o načrtu za kakovost zraka. Emisijski razred vozil je najmanj EURO VI v obliki nepovratnih finančnih spodbud</w:t>
      </w:r>
      <w:r w:rsidR="00995201" w:rsidRPr="0012440C">
        <w:t>,</w:t>
      </w:r>
      <w:r w:rsidR="000D5043" w:rsidRPr="0012440C">
        <w:t xml:space="preserve"> in sicer </w:t>
      </w:r>
      <w:r w:rsidR="00D85A2C" w:rsidRPr="0012440C">
        <w:t>80 </w:t>
      </w:r>
      <w:r w:rsidR="00BE6086" w:rsidRPr="0012440C">
        <w:t>odstotkov</w:t>
      </w:r>
      <w:r w:rsidR="000D5043" w:rsidRPr="0012440C">
        <w:t xml:space="preserve"> od vrednosti vozila, brez DDV.</w:t>
      </w:r>
    </w:p>
    <w:p w14:paraId="4754A638" w14:textId="77777777" w:rsidR="000D5043" w:rsidRPr="0012440C" w:rsidRDefault="000D5043" w:rsidP="000D5043"/>
    <w:p w14:paraId="4CB62AC7" w14:textId="01332CAC" w:rsidR="00D85A2C" w:rsidRPr="0012440C" w:rsidRDefault="000458D4" w:rsidP="000D5043">
      <w:r w:rsidRPr="0012440C">
        <w:t xml:space="preserve">Upravičenci do </w:t>
      </w:r>
      <w:r w:rsidR="00FB4FAC" w:rsidRPr="0012440C">
        <w:t>nepovratne finančne spodbude</w:t>
      </w:r>
      <w:r w:rsidRPr="0012440C">
        <w:t xml:space="preserve"> so občine</w:t>
      </w:r>
      <w:r w:rsidR="00FB4FAC" w:rsidRPr="0012440C">
        <w:t>.</w:t>
      </w:r>
    </w:p>
    <w:p w14:paraId="0E2D6BF0" w14:textId="77777777" w:rsidR="00D85A2C" w:rsidRPr="0012440C" w:rsidRDefault="00D85A2C" w:rsidP="000D5043"/>
    <w:p w14:paraId="18EB4DBF" w14:textId="07732F86" w:rsidR="003A6A97" w:rsidRPr="0012440C" w:rsidRDefault="003A6A97" w:rsidP="003A6A97">
      <w:r w:rsidRPr="0012440C">
        <w:t xml:space="preserve">Ukrep izvaja </w:t>
      </w:r>
      <w:proofErr w:type="spellStart"/>
      <w:r w:rsidRPr="0012440C">
        <w:t>Eko</w:t>
      </w:r>
      <w:proofErr w:type="spellEnd"/>
      <w:r w:rsidRPr="0012440C">
        <w:t xml:space="preserve"> sklad</w:t>
      </w:r>
      <w:r w:rsidR="001F2DD4" w:rsidRPr="0012440C">
        <w:t xml:space="preserve"> na podlagi pogodbe z MOP</w:t>
      </w:r>
      <w:r w:rsidR="000458D4" w:rsidRPr="0012440C">
        <w:t xml:space="preserve"> in </w:t>
      </w:r>
      <w:r w:rsidR="00995201" w:rsidRPr="0012440C">
        <w:t>j</w:t>
      </w:r>
      <w:r w:rsidRPr="0012440C">
        <w:t>avne</w:t>
      </w:r>
      <w:r w:rsidR="000458D4" w:rsidRPr="0012440C">
        <w:t>ga</w:t>
      </w:r>
      <w:r w:rsidRPr="0012440C">
        <w:t xml:space="preserve"> poziv</w:t>
      </w:r>
      <w:r w:rsidR="000458D4" w:rsidRPr="0012440C">
        <w:t>a</w:t>
      </w:r>
      <w:r w:rsidRPr="0012440C">
        <w:t xml:space="preserve"> 68SUB-KV19 Nepovratne finančne spodbude občinam za nakup novih komunalnih vozil na območjih občin s sprejetim Odlokom o načrtu za kakovost zraka (Uradni list RS, št.</w:t>
      </w:r>
      <w:r w:rsidR="00F64A05" w:rsidRPr="0012440C">
        <w:t> </w:t>
      </w:r>
      <w:r w:rsidRPr="0012440C">
        <w:t>34/19 in 75/20).</w:t>
      </w:r>
    </w:p>
    <w:p w14:paraId="20838A7E" w14:textId="77777777" w:rsidR="000D5043" w:rsidRPr="0012440C" w:rsidRDefault="000D5043" w:rsidP="000D5043"/>
    <w:p w14:paraId="26BFFC0A" w14:textId="74483924" w:rsidR="000458D4" w:rsidRPr="0012440C" w:rsidRDefault="000D5043" w:rsidP="000D5043">
      <w:r w:rsidRPr="0012440C">
        <w:t xml:space="preserve">Poraba sredstev je </w:t>
      </w:r>
      <w:r w:rsidR="00995201" w:rsidRPr="0012440C">
        <w:t xml:space="preserve">v skladu </w:t>
      </w:r>
      <w:r w:rsidRPr="0012440C">
        <w:t>z nameni porabe sredstev iz 7</w:t>
      </w:r>
      <w:r w:rsidR="00B17AB2" w:rsidRPr="0012440C">
        <w:t>. </w:t>
      </w:r>
      <w:r w:rsidRPr="0012440C">
        <w:t>točke prvega odstavka 129</w:t>
      </w:r>
      <w:r w:rsidR="00B17AB2" w:rsidRPr="0012440C">
        <w:t>. </w:t>
      </w:r>
      <w:r w:rsidRPr="0012440C">
        <w:t>člena ZVO-1.</w:t>
      </w:r>
    </w:p>
    <w:p w14:paraId="3AC7CD7F" w14:textId="77777777" w:rsidR="000458D4" w:rsidRPr="0012440C" w:rsidRDefault="000458D4" w:rsidP="000D5043"/>
    <w:p w14:paraId="474E8FBD" w14:textId="68F2D263" w:rsidR="00B17AB2" w:rsidRPr="0012440C" w:rsidRDefault="00B17AB2" w:rsidP="00B17AB2">
      <w:pPr>
        <w:rPr>
          <w:rFonts w:eastAsia="Times New Roman" w:cs="Arial"/>
          <w:szCs w:val="20"/>
        </w:rPr>
      </w:pPr>
      <w:r w:rsidRPr="0012440C">
        <w:rPr>
          <w:rFonts w:eastAsia="Times New Roman" w:cs="Arial"/>
          <w:szCs w:val="20"/>
        </w:rPr>
        <w:t>Učinki izvedbe ukrepa bodo ovrednoteni v skladu z metodo za določanje prihrankov energije, rabe obnovljivih virov energije in zmanjšanja emisij TGP iz pravilnika glede na število izvedenih naložb.</w:t>
      </w:r>
    </w:p>
    <w:p w14:paraId="43775A26" w14:textId="77777777" w:rsidR="000D5043" w:rsidRPr="0012440C" w:rsidRDefault="000D5043" w:rsidP="000D5043"/>
    <w:p w14:paraId="54CA48E2" w14:textId="6E709CD9" w:rsidR="000D5043" w:rsidRPr="0012440C" w:rsidRDefault="000D5043" w:rsidP="000D5043">
      <w:pPr>
        <w:pStyle w:val="Naslov3"/>
      </w:pPr>
      <w:bookmarkStart w:id="43" w:name="_Toc63826977"/>
      <w:r w:rsidRPr="0012440C">
        <w:t>Nabava novih voznih sredstev železniškega potniškega prometa</w:t>
      </w:r>
      <w:bookmarkEnd w:id="43"/>
    </w:p>
    <w:p w14:paraId="6F5AE136" w14:textId="77777777" w:rsidR="000D5043" w:rsidRPr="0012440C" w:rsidRDefault="000D5043" w:rsidP="000D5043"/>
    <w:p w14:paraId="3E2C8052" w14:textId="77777777" w:rsidR="00B56997" w:rsidRPr="0012440C" w:rsidRDefault="00B56997" w:rsidP="00B56997">
      <w:r w:rsidRPr="0012440C">
        <w:t>Sredstva so namenjena prehodu na energetsko učinkovit javni železniški promet.</w:t>
      </w:r>
    </w:p>
    <w:p w14:paraId="4C4399F6" w14:textId="77777777" w:rsidR="00B56997" w:rsidRPr="0012440C" w:rsidRDefault="00B56997" w:rsidP="00B56997"/>
    <w:p w14:paraId="587659D8" w14:textId="716F0712" w:rsidR="00B56997" w:rsidRPr="0012440C" w:rsidRDefault="00B56997" w:rsidP="00B56997">
      <w:r w:rsidRPr="0012440C">
        <w:t>Sofinancira se nakup novih elektromotornih garnitur železniškega potniškega prometa.</w:t>
      </w:r>
    </w:p>
    <w:p w14:paraId="4F618763" w14:textId="77777777" w:rsidR="00B56997" w:rsidRPr="0012440C" w:rsidRDefault="00B56997" w:rsidP="00B56997"/>
    <w:p w14:paraId="1FF6258B" w14:textId="1E3A1BA9" w:rsidR="00B56997" w:rsidRPr="0012440C" w:rsidRDefault="00B56997" w:rsidP="00B56997">
      <w:r w:rsidRPr="0012440C">
        <w:t>Ukrep izvaja S</w:t>
      </w:r>
      <w:r w:rsidR="6F6794D5" w:rsidRPr="0012440C">
        <w:t>Ž</w:t>
      </w:r>
      <w:r w:rsidRPr="0012440C">
        <w:t xml:space="preserve">-Potniški promet, </w:t>
      </w:r>
      <w:r w:rsidR="6090093B" w:rsidRPr="0012440C">
        <w:t>d.</w:t>
      </w:r>
      <w:r w:rsidR="00891680" w:rsidRPr="0012440C">
        <w:t> </w:t>
      </w:r>
      <w:r w:rsidR="6090093B" w:rsidRPr="0012440C">
        <w:t>o.</w:t>
      </w:r>
      <w:r w:rsidR="00891680" w:rsidRPr="0012440C">
        <w:t> </w:t>
      </w:r>
      <w:r w:rsidR="6090093B" w:rsidRPr="0012440C">
        <w:t xml:space="preserve">o., </w:t>
      </w:r>
      <w:r w:rsidRPr="0012440C">
        <w:t xml:space="preserve">na podlagi </w:t>
      </w:r>
      <w:r w:rsidR="003B1681" w:rsidRPr="0012440C">
        <w:t>P</w:t>
      </w:r>
      <w:r w:rsidRPr="0012440C">
        <w:t>ogodbe o</w:t>
      </w:r>
      <w:r w:rsidRPr="0012440C">
        <w:rPr>
          <w:rFonts w:cs="Arial"/>
          <w:color w:val="000000" w:themeColor="text1"/>
        </w:rPr>
        <w:t xml:space="preserve"> izvajanju obvezne gospodarske javne službe prevoza potnikov v notranjem in čezmejnem regijskem železniškem prometu za obdobje od 2017 do 2031</w:t>
      </w:r>
      <w:r w:rsidR="003B1681" w:rsidRPr="0012440C">
        <w:rPr>
          <w:rFonts w:eastAsia="Times New Roman" w:cs="Arial"/>
          <w:szCs w:val="20"/>
        </w:rPr>
        <w:t xml:space="preserve"> (Sklep Vlade RS, št.</w:t>
      </w:r>
      <w:r w:rsidR="00F64A05" w:rsidRPr="0012440C">
        <w:rPr>
          <w:rFonts w:eastAsia="Times New Roman" w:cs="Arial"/>
          <w:szCs w:val="20"/>
        </w:rPr>
        <w:t> </w:t>
      </w:r>
      <w:r w:rsidR="003B1681" w:rsidRPr="0012440C">
        <w:rPr>
          <w:rFonts w:eastAsia="Times New Roman" w:cs="Arial"/>
          <w:szCs w:val="20"/>
        </w:rPr>
        <w:t>37500-2/2017/4, z dne 23.</w:t>
      </w:r>
      <w:r w:rsidR="00F64A05" w:rsidRPr="0012440C">
        <w:rPr>
          <w:rFonts w:eastAsia="Times New Roman" w:cs="Arial"/>
          <w:szCs w:val="20"/>
        </w:rPr>
        <w:t> </w:t>
      </w:r>
      <w:r w:rsidR="003B1681" w:rsidRPr="0012440C">
        <w:rPr>
          <w:rFonts w:eastAsia="Times New Roman" w:cs="Arial"/>
          <w:szCs w:val="20"/>
        </w:rPr>
        <w:t>2.</w:t>
      </w:r>
      <w:r w:rsidR="00F64A05" w:rsidRPr="0012440C">
        <w:rPr>
          <w:rFonts w:eastAsia="Times New Roman" w:cs="Arial"/>
          <w:szCs w:val="20"/>
        </w:rPr>
        <w:t> </w:t>
      </w:r>
      <w:r w:rsidR="003B1681" w:rsidRPr="0012440C">
        <w:rPr>
          <w:rFonts w:eastAsia="Times New Roman" w:cs="Arial"/>
          <w:szCs w:val="20"/>
        </w:rPr>
        <w:t>2017) z vsemi spremembami in dopolnitvami.</w:t>
      </w:r>
    </w:p>
    <w:p w14:paraId="0FD61681" w14:textId="77777777" w:rsidR="003B1681" w:rsidRPr="0012440C" w:rsidRDefault="003B1681" w:rsidP="00B56997"/>
    <w:p w14:paraId="5B8E7DE6" w14:textId="6F13CBE5" w:rsidR="007624AA" w:rsidRPr="0012440C" w:rsidRDefault="00B56997" w:rsidP="00B56997">
      <w:r w:rsidRPr="0012440C">
        <w:t xml:space="preserve">Poraba sredstev je </w:t>
      </w:r>
      <w:r w:rsidR="00995201" w:rsidRPr="0012440C">
        <w:t xml:space="preserve">v skladu </w:t>
      </w:r>
      <w:r w:rsidRPr="0012440C">
        <w:t>z nameni porabe sredstev iz 7</w:t>
      </w:r>
      <w:r w:rsidR="003B1681" w:rsidRPr="0012440C">
        <w:t>. </w:t>
      </w:r>
      <w:r w:rsidRPr="0012440C">
        <w:t>točke prvega odstavka 129</w:t>
      </w:r>
      <w:r w:rsidR="003B1681" w:rsidRPr="0012440C">
        <w:t>. člena </w:t>
      </w:r>
      <w:r w:rsidRPr="0012440C">
        <w:t>ZVO-1.</w:t>
      </w:r>
    </w:p>
    <w:p w14:paraId="7D404C67" w14:textId="77777777" w:rsidR="000458D4" w:rsidRPr="0012440C" w:rsidRDefault="000458D4" w:rsidP="00B56997"/>
    <w:p w14:paraId="410AF646" w14:textId="3643E442" w:rsidR="00B56997" w:rsidRPr="0012440C" w:rsidRDefault="00B56997" w:rsidP="00B56997">
      <w:r w:rsidRPr="0012440C">
        <w:t xml:space="preserve">Učinki </w:t>
      </w:r>
      <w:r w:rsidR="00C0514E" w:rsidRPr="0012440C">
        <w:t xml:space="preserve">izvedbe </w:t>
      </w:r>
      <w:r w:rsidRPr="0012440C">
        <w:t xml:space="preserve">ukrepa so bili </w:t>
      </w:r>
      <w:r w:rsidR="00C0514E" w:rsidRPr="0012440C">
        <w:t xml:space="preserve">že </w:t>
      </w:r>
      <w:r w:rsidRPr="0012440C">
        <w:t xml:space="preserve">ovrednoteni </w:t>
      </w:r>
      <w:r w:rsidR="001F2DD4" w:rsidRPr="0012440C">
        <w:t xml:space="preserve">na podlagi </w:t>
      </w:r>
      <w:r w:rsidRPr="0012440C">
        <w:t>metodologij</w:t>
      </w:r>
      <w:r w:rsidR="001F2DD4" w:rsidRPr="0012440C">
        <w:t>e</w:t>
      </w:r>
      <w:r w:rsidRPr="0012440C">
        <w:t xml:space="preserve"> in izračun</w:t>
      </w:r>
      <w:r w:rsidR="001F2DD4" w:rsidRPr="0012440C">
        <w:t>ov</w:t>
      </w:r>
      <w:r w:rsidRPr="0012440C">
        <w:t>, narejeni</w:t>
      </w:r>
      <w:r w:rsidR="00534CA6" w:rsidRPr="0012440C">
        <w:t>h</w:t>
      </w:r>
      <w:r w:rsidRPr="0012440C">
        <w:t xml:space="preserve"> v okviru priprave projektne dokumentacije »Nabava novih voznih sredstev železniškega potniškega prometa«.</w:t>
      </w:r>
    </w:p>
    <w:p w14:paraId="536FA472" w14:textId="77777777" w:rsidR="000D5043" w:rsidRPr="0012440C" w:rsidRDefault="000D5043" w:rsidP="000D5043"/>
    <w:p w14:paraId="6578FC67" w14:textId="5F51AE15" w:rsidR="00CC65EE" w:rsidRPr="0012440C" w:rsidRDefault="00CC65EE" w:rsidP="00162CB0">
      <w:pPr>
        <w:pStyle w:val="Naslov2"/>
      </w:pPr>
      <w:bookmarkStart w:id="44" w:name="_Toc63826978"/>
      <w:proofErr w:type="spellStart"/>
      <w:r w:rsidRPr="0012440C">
        <w:t>V</w:t>
      </w:r>
      <w:r w:rsidR="00162CB0" w:rsidRPr="0012440C">
        <w:t>ečsektorski</w:t>
      </w:r>
      <w:proofErr w:type="spellEnd"/>
      <w:r w:rsidR="00162CB0" w:rsidRPr="0012440C">
        <w:t xml:space="preserve"> ukrepi ter ozaveščanje in informiranje</w:t>
      </w:r>
      <w:bookmarkEnd w:id="44"/>
    </w:p>
    <w:p w14:paraId="29038CD2" w14:textId="77777777" w:rsidR="00162CB0" w:rsidRPr="0012440C" w:rsidRDefault="00162CB0" w:rsidP="00CC65EE"/>
    <w:p w14:paraId="6E663907" w14:textId="77777777" w:rsidR="00A33A96" w:rsidRPr="0012440C" w:rsidRDefault="00A33A96" w:rsidP="00A33A96">
      <w:pPr>
        <w:pStyle w:val="Naslov3"/>
      </w:pPr>
      <w:bookmarkStart w:id="45" w:name="_Toc63826979"/>
      <w:r w:rsidRPr="0012440C">
        <w:t>LIFE Podnebna pot 2050</w:t>
      </w:r>
      <w:bookmarkEnd w:id="45"/>
    </w:p>
    <w:p w14:paraId="62A6BAA0" w14:textId="77777777" w:rsidR="00A33A96" w:rsidRPr="0012440C" w:rsidRDefault="00A33A96" w:rsidP="00A33A96"/>
    <w:p w14:paraId="31527A59" w14:textId="272D86F9" w:rsidR="00A33A96" w:rsidRPr="0012440C" w:rsidRDefault="00A33A96" w:rsidP="00A33A96">
      <w:r w:rsidRPr="0012440C">
        <w:t>Sredstva so</w:t>
      </w:r>
      <w:r w:rsidR="00595C8B" w:rsidRPr="0012440C">
        <w:t xml:space="preserve"> v okviru sofinanciranja izvedbe projekta LIFE Podnebna pot 2050 </w:t>
      </w:r>
      <w:r w:rsidRPr="0012440C">
        <w:t>namenjena spodbujanj</w:t>
      </w:r>
      <w:r w:rsidR="005B3200" w:rsidRPr="0012440C">
        <w:t>u</w:t>
      </w:r>
      <w:r w:rsidRPr="0012440C">
        <w:t xml:space="preserve"> učinkovitejše implementacije podnebnih politik,</w:t>
      </w:r>
      <w:r w:rsidR="2F642A0A" w:rsidRPr="0012440C">
        <w:t xml:space="preserve"> spremljanju in doseganju zmanjšanja emisij TGP,</w:t>
      </w:r>
      <w:r w:rsidRPr="0012440C">
        <w:t xml:space="preserve"> izboljšav</w:t>
      </w:r>
      <w:r w:rsidR="00195702" w:rsidRPr="0012440C">
        <w:t>i</w:t>
      </w:r>
      <w:r w:rsidRPr="0012440C">
        <w:t xml:space="preserve"> dostopa in uporab</w:t>
      </w:r>
      <w:r w:rsidR="00195702" w:rsidRPr="0012440C">
        <w:t>i</w:t>
      </w:r>
      <w:r w:rsidRPr="0012440C">
        <w:t xml:space="preserve"> monitoringa implementacij, povečanj</w:t>
      </w:r>
      <w:r w:rsidR="00195702" w:rsidRPr="0012440C">
        <w:t>u</w:t>
      </w:r>
      <w:r w:rsidRPr="0012440C">
        <w:t xml:space="preserve"> uporab</w:t>
      </w:r>
      <w:r w:rsidR="00DE2C5E" w:rsidRPr="0012440C">
        <w:t>e</w:t>
      </w:r>
      <w:r w:rsidRPr="0012440C">
        <w:t xml:space="preserve"> kvantitativnih analiz v podporo odločanju med odločevalci in drugimi deležniki, prispevanj</w:t>
      </w:r>
      <w:r w:rsidR="00195702" w:rsidRPr="0012440C">
        <w:t>u</w:t>
      </w:r>
      <w:r w:rsidRPr="0012440C">
        <w:t xml:space="preserve"> k večji ozaveščenosti o blaženju podnebnih sprememb ter promocij</w:t>
      </w:r>
      <w:r w:rsidR="00195702" w:rsidRPr="0012440C">
        <w:t>i</w:t>
      </w:r>
      <w:r w:rsidRPr="0012440C">
        <w:t xml:space="preserve"> rezultatov ukrepa za uporabo v drugih sektorjih, na lokal</w:t>
      </w:r>
      <w:r w:rsidR="00995201" w:rsidRPr="0012440C">
        <w:t>n</w:t>
      </w:r>
      <w:r w:rsidRPr="0012440C">
        <w:t>i ravni in v drugih državah.</w:t>
      </w:r>
    </w:p>
    <w:p w14:paraId="442C633A" w14:textId="77777777" w:rsidR="00A33A96" w:rsidRPr="0012440C" w:rsidRDefault="00A33A96" w:rsidP="00A33A96"/>
    <w:p w14:paraId="75E77911" w14:textId="17E885D8" w:rsidR="00A33A96" w:rsidRPr="0012440C" w:rsidRDefault="00A33A96" w:rsidP="00A33A96">
      <w:r w:rsidRPr="0012440C">
        <w:t>Sofinancira</w:t>
      </w:r>
      <w:r w:rsidR="00534CA6" w:rsidRPr="0012440C">
        <w:t>jo</w:t>
      </w:r>
      <w:r w:rsidRPr="0012440C">
        <w:t xml:space="preserve"> se priprava projekcij emisij </w:t>
      </w:r>
      <w:r w:rsidR="001F2DD4" w:rsidRPr="0012440C">
        <w:t>TGP</w:t>
      </w:r>
      <w:r w:rsidRPr="0012440C">
        <w:t xml:space="preserve"> do leta</w:t>
      </w:r>
      <w:r w:rsidR="00891680" w:rsidRPr="0012440C">
        <w:t> </w:t>
      </w:r>
      <w:r w:rsidRPr="0012440C">
        <w:t xml:space="preserve">2050 za vse </w:t>
      </w:r>
      <w:r w:rsidR="00534CA6" w:rsidRPr="0012440C">
        <w:t xml:space="preserve">sektorje </w:t>
      </w:r>
      <w:r w:rsidRPr="0012440C">
        <w:t xml:space="preserve">IPCC, vključno z oceno učinkov in projekcije emisij </w:t>
      </w:r>
      <w:r w:rsidR="001F2DD4" w:rsidRPr="0012440C">
        <w:t>TGP</w:t>
      </w:r>
      <w:r w:rsidRPr="0012440C">
        <w:t xml:space="preserve"> in odvzemov do</w:t>
      </w:r>
      <w:r w:rsidR="00891680" w:rsidRPr="0012440C">
        <w:t xml:space="preserve"> leta </w:t>
      </w:r>
      <w:r w:rsidRPr="0012440C">
        <w:t>2050 za sektorje raba zemljišč, sprememba rabe zemljišč in gozdarstvo (t.</w:t>
      </w:r>
      <w:r w:rsidR="00891680" w:rsidRPr="0012440C">
        <w:t> </w:t>
      </w:r>
      <w:r w:rsidRPr="0012440C">
        <w:t>i.</w:t>
      </w:r>
      <w:r w:rsidR="00B934C4" w:rsidRPr="0012440C">
        <w:t> </w:t>
      </w:r>
      <w:r w:rsidRPr="0012440C">
        <w:t xml:space="preserve">LULUCF), izdelava </w:t>
      </w:r>
      <w:proofErr w:type="spellStart"/>
      <w:r w:rsidRPr="0012440C">
        <w:t>večkriterijske</w:t>
      </w:r>
      <w:proofErr w:type="spellEnd"/>
      <w:r w:rsidRPr="0012440C">
        <w:t xml:space="preserve"> ocene učinkov </w:t>
      </w:r>
      <w:proofErr w:type="spellStart"/>
      <w:r w:rsidRPr="0012440C">
        <w:t>blažitvenih</w:t>
      </w:r>
      <w:proofErr w:type="spellEnd"/>
      <w:r w:rsidRPr="0012440C">
        <w:t xml:space="preserve"> scenarijev </w:t>
      </w:r>
      <w:r w:rsidR="00534CA6" w:rsidRPr="0012440C">
        <w:t xml:space="preserve">ter </w:t>
      </w:r>
      <w:r w:rsidRPr="0012440C">
        <w:t>nadgradnja obstoječega sistema za spremljanje izvajanja ukrepov za blaženje podnebnih sprememb.</w:t>
      </w:r>
    </w:p>
    <w:p w14:paraId="4C1C6894" w14:textId="77777777" w:rsidR="00A33A96" w:rsidRPr="0012440C" w:rsidRDefault="00A33A96" w:rsidP="00A33A96"/>
    <w:p w14:paraId="78E4C2B7" w14:textId="4A34B964" w:rsidR="00A33A96" w:rsidRPr="0012440C" w:rsidRDefault="001F2DD4" w:rsidP="00A33A96">
      <w:r w:rsidRPr="0012440C">
        <w:t>Ukrep izvaja</w:t>
      </w:r>
      <w:r w:rsidR="00534CA6" w:rsidRPr="0012440C">
        <w:t>jo</w:t>
      </w:r>
      <w:r w:rsidR="00195702" w:rsidRPr="0012440C">
        <w:t xml:space="preserve"> </w:t>
      </w:r>
      <w:r w:rsidR="00891680" w:rsidRPr="0012440C">
        <w:t xml:space="preserve">Institut </w:t>
      </w:r>
      <w:r w:rsidR="00A33A96" w:rsidRPr="0012440C">
        <w:t xml:space="preserve">Jožef Stefan </w:t>
      </w:r>
      <w:r w:rsidR="00195702" w:rsidRPr="0012440C">
        <w:t>s part</w:t>
      </w:r>
      <w:r w:rsidR="001963B6" w:rsidRPr="0012440C">
        <w:t xml:space="preserve">nerji </w:t>
      </w:r>
      <w:r w:rsidR="00A33A96" w:rsidRPr="0012440C">
        <w:t>ELEK, načrtovanje, projektiranje in inženiring, d.</w:t>
      </w:r>
      <w:r w:rsidR="00891680" w:rsidRPr="0012440C">
        <w:t> </w:t>
      </w:r>
      <w:r w:rsidR="00A33A96" w:rsidRPr="0012440C">
        <w:t>o.</w:t>
      </w:r>
      <w:r w:rsidR="00891680" w:rsidRPr="0012440C">
        <w:t> </w:t>
      </w:r>
      <w:r w:rsidR="00A33A96" w:rsidRPr="0012440C">
        <w:t>o., Gradbeni Inštitut ZRMK (GI ZRMK), d.</w:t>
      </w:r>
      <w:r w:rsidR="00891680" w:rsidRPr="0012440C">
        <w:t> </w:t>
      </w:r>
      <w:r w:rsidR="00A33A96" w:rsidRPr="0012440C">
        <w:t>o.</w:t>
      </w:r>
      <w:r w:rsidR="00891680" w:rsidRPr="0012440C">
        <w:t> </w:t>
      </w:r>
      <w:r w:rsidR="00A33A96" w:rsidRPr="0012440C">
        <w:t>o., Inštitut za ekonomska raziskovanja (IER), Kmetijski institut Slovenije (KIS), PNZ svetovanje projektiranje, d.</w:t>
      </w:r>
      <w:r w:rsidR="00891680" w:rsidRPr="0012440C">
        <w:t> </w:t>
      </w:r>
      <w:r w:rsidR="00A33A96" w:rsidRPr="0012440C">
        <w:t>o.</w:t>
      </w:r>
      <w:r w:rsidR="00891680" w:rsidRPr="0012440C">
        <w:t> </w:t>
      </w:r>
      <w:r w:rsidR="00A33A96" w:rsidRPr="0012440C">
        <w:t>o., Gozdarski inštitut Slovenije (GIS)</w:t>
      </w:r>
      <w:r w:rsidRPr="0012440C">
        <w:t xml:space="preserve"> na podlagi pogodbe z MOP</w:t>
      </w:r>
      <w:r w:rsidR="00A33A96" w:rsidRPr="0012440C">
        <w:t>.</w:t>
      </w:r>
    </w:p>
    <w:p w14:paraId="7B0ED539" w14:textId="77777777" w:rsidR="00A33A96" w:rsidRPr="0012440C" w:rsidRDefault="00A33A96" w:rsidP="00A33A96"/>
    <w:p w14:paraId="70CBE745" w14:textId="5422EB71" w:rsidR="007624AA" w:rsidRPr="0012440C" w:rsidRDefault="00A33A96" w:rsidP="00A33A96">
      <w:r w:rsidRPr="0012440C">
        <w:t xml:space="preserve">Poraba sredstev je </w:t>
      </w:r>
      <w:r w:rsidR="00995201" w:rsidRPr="0012440C">
        <w:t>v skladu</w:t>
      </w:r>
      <w:r w:rsidRPr="0012440C">
        <w:t xml:space="preserve"> z nameni porabe sredstev iz </w:t>
      </w:r>
      <w:r w:rsidR="0A472DE3" w:rsidRPr="0012440C">
        <w:t>1</w:t>
      </w:r>
      <w:r w:rsidR="008624AE" w:rsidRPr="0012440C">
        <w:t>.,</w:t>
      </w:r>
      <w:r w:rsidR="00F64A05" w:rsidRPr="0012440C">
        <w:t xml:space="preserve"> </w:t>
      </w:r>
      <w:r w:rsidR="0A472DE3" w:rsidRPr="0012440C">
        <w:t>7</w:t>
      </w:r>
      <w:r w:rsidR="00B934C4" w:rsidRPr="0012440C">
        <w:t xml:space="preserve">. </w:t>
      </w:r>
      <w:r w:rsidR="00F64A05" w:rsidRPr="0012440C">
        <w:t xml:space="preserve">in </w:t>
      </w:r>
      <w:r w:rsidRPr="0012440C">
        <w:t>1</w:t>
      </w:r>
      <w:r w:rsidR="05B050D4" w:rsidRPr="0012440C">
        <w:t>2</w:t>
      </w:r>
      <w:r w:rsidR="008624AE" w:rsidRPr="0012440C">
        <w:t>. </w:t>
      </w:r>
      <w:r w:rsidRPr="0012440C">
        <w:t>točke prvega odstavka 129</w:t>
      </w:r>
      <w:r w:rsidR="008624AE" w:rsidRPr="0012440C">
        <w:t>. </w:t>
      </w:r>
      <w:r w:rsidRPr="0012440C">
        <w:t>člena ZVO-1.</w:t>
      </w:r>
    </w:p>
    <w:p w14:paraId="44064E10" w14:textId="77777777" w:rsidR="007624AA" w:rsidRPr="0012440C" w:rsidRDefault="007624AA" w:rsidP="00A33A96"/>
    <w:p w14:paraId="0316D788" w14:textId="0CB40657" w:rsidR="00A33A96" w:rsidRPr="0012440C" w:rsidRDefault="00A33A96" w:rsidP="00A33A96">
      <w:r w:rsidRPr="0012440C">
        <w:t>Učinki izvedbe ukrepa bodo</w:t>
      </w:r>
      <w:r w:rsidR="00B17AB2" w:rsidRPr="0012440C">
        <w:t xml:space="preserve"> </w:t>
      </w:r>
      <w:r w:rsidRPr="0012440C">
        <w:t xml:space="preserve">ovrednoteni </w:t>
      </w:r>
      <w:r w:rsidR="001F2DD4" w:rsidRPr="0012440C">
        <w:t xml:space="preserve">na podlagi </w:t>
      </w:r>
      <w:r w:rsidRPr="0012440C">
        <w:t>metodologij</w:t>
      </w:r>
      <w:r w:rsidR="001F2DD4" w:rsidRPr="0012440C">
        <w:t>e</w:t>
      </w:r>
      <w:r w:rsidRPr="0012440C">
        <w:t xml:space="preserve"> in kazal</w:t>
      </w:r>
      <w:r w:rsidR="00534CA6" w:rsidRPr="0012440C">
        <w:t>nikov</w:t>
      </w:r>
      <w:r w:rsidRPr="0012440C">
        <w:t xml:space="preserve"> projekta.</w:t>
      </w:r>
    </w:p>
    <w:p w14:paraId="281B1B55" w14:textId="77777777" w:rsidR="00A33A96" w:rsidRPr="0012440C" w:rsidRDefault="00A33A96" w:rsidP="00CC65EE"/>
    <w:p w14:paraId="695A5BD6" w14:textId="77777777" w:rsidR="00A33A96" w:rsidRPr="0012440C" w:rsidRDefault="00A33A96" w:rsidP="00A33A96">
      <w:pPr>
        <w:pStyle w:val="Naslov3"/>
      </w:pPr>
      <w:bookmarkStart w:id="46" w:name="_Toc63826980"/>
      <w:r w:rsidRPr="0012440C">
        <w:t>LIFE IP CARE4CLIMATE</w:t>
      </w:r>
      <w:bookmarkEnd w:id="46"/>
    </w:p>
    <w:p w14:paraId="4A8220B8" w14:textId="77777777" w:rsidR="00A33A96" w:rsidRPr="0012440C" w:rsidRDefault="00A33A96" w:rsidP="00A33A96"/>
    <w:p w14:paraId="7D2E15F8" w14:textId="215DF4E1" w:rsidR="00A33A96" w:rsidRPr="0012440C" w:rsidRDefault="00A30CC2" w:rsidP="00A33A96">
      <w:r w:rsidRPr="0012440C">
        <w:t>Sredstva so</w:t>
      </w:r>
      <w:r w:rsidR="00595C8B" w:rsidRPr="0012440C">
        <w:t xml:space="preserve"> v okviru sofinanciranja izvedbe projekta LIFE IP CARE4CLIMATE </w:t>
      </w:r>
      <w:r w:rsidRPr="0012440C">
        <w:t xml:space="preserve">namenjena </w:t>
      </w:r>
      <w:r w:rsidR="00A33A96" w:rsidRPr="0012440C">
        <w:t>podpori učinkovitejše</w:t>
      </w:r>
      <w:r w:rsidR="00C01A9C" w:rsidRPr="0012440C">
        <w:t>m</w:t>
      </w:r>
      <w:r w:rsidR="00534CA6" w:rsidRPr="0012440C">
        <w:t>u</w:t>
      </w:r>
      <w:r w:rsidR="00A33A96" w:rsidRPr="0012440C">
        <w:t xml:space="preserve"> izvajanj</w:t>
      </w:r>
      <w:r w:rsidR="00C01A9C" w:rsidRPr="0012440C">
        <w:t>u</w:t>
      </w:r>
      <w:r w:rsidR="00A33A96" w:rsidRPr="0012440C">
        <w:t xml:space="preserve"> evropske zakonodaje in mednarodnih obveznosti Republike Slovenije na področju blaženja podnebnih sprememb.</w:t>
      </w:r>
    </w:p>
    <w:p w14:paraId="6C0DD735" w14:textId="77777777" w:rsidR="00A33A96" w:rsidRPr="0012440C" w:rsidRDefault="00A33A96" w:rsidP="00A33A96"/>
    <w:p w14:paraId="6A05FFDE" w14:textId="7F628D1C" w:rsidR="00A33A96" w:rsidRPr="0012440C" w:rsidRDefault="005B5DD6" w:rsidP="00A33A96">
      <w:r w:rsidRPr="0012440C">
        <w:t>Sofinancira</w:t>
      </w:r>
      <w:r w:rsidR="00534CA6" w:rsidRPr="0012440C">
        <w:t>jo</w:t>
      </w:r>
      <w:r w:rsidRPr="0012440C">
        <w:t xml:space="preserve"> se izvedba </w:t>
      </w:r>
      <w:r w:rsidR="00A33A96" w:rsidRPr="0012440C">
        <w:t>projektn</w:t>
      </w:r>
      <w:r w:rsidRPr="0012440C">
        <w:t>ih</w:t>
      </w:r>
      <w:r w:rsidR="00A33A96" w:rsidRPr="0012440C">
        <w:t xml:space="preserve"> </w:t>
      </w:r>
      <w:r w:rsidR="001F2DD4" w:rsidRPr="0012440C">
        <w:t xml:space="preserve">dejavnosti </w:t>
      </w:r>
      <w:r w:rsidR="00A33A96" w:rsidRPr="0012440C">
        <w:t xml:space="preserve">za </w:t>
      </w:r>
      <w:r w:rsidR="00A33A96" w:rsidRPr="0012440C">
        <w:rPr>
          <w:rFonts w:eastAsia="Times New Roman" w:cs="Arial"/>
          <w:color w:val="000000" w:themeColor="text1"/>
          <w:lang w:eastAsia="sl-SI"/>
        </w:rPr>
        <w:t>informiranje in ozaveščanje ciljnih javnosti o problematiki podnebnih sprememb, usposabljanj</w:t>
      </w:r>
      <w:r w:rsidRPr="0012440C">
        <w:rPr>
          <w:rFonts w:eastAsia="Times New Roman" w:cs="Arial"/>
          <w:color w:val="000000" w:themeColor="text1"/>
          <w:lang w:eastAsia="sl-SI"/>
        </w:rPr>
        <w:t>a</w:t>
      </w:r>
      <w:r w:rsidR="00A33A96" w:rsidRPr="0012440C">
        <w:rPr>
          <w:rFonts w:eastAsia="Times New Roman" w:cs="Arial"/>
          <w:color w:val="000000" w:themeColor="text1"/>
          <w:lang w:eastAsia="sl-SI"/>
        </w:rPr>
        <w:t xml:space="preserve"> zaposlenih za izvajanje strokovne pomoči na področju zelenega javnega naročanja in vzpostavitev portala za strokovno pomoč naročnikom zelenega javnega naročanja, promocij</w:t>
      </w:r>
      <w:r w:rsidRPr="0012440C">
        <w:rPr>
          <w:rFonts w:eastAsia="Times New Roman" w:cs="Arial"/>
          <w:color w:val="000000" w:themeColor="text1"/>
          <w:lang w:eastAsia="sl-SI"/>
        </w:rPr>
        <w:t>e</w:t>
      </w:r>
      <w:r w:rsidR="00A33A96" w:rsidRPr="0012440C">
        <w:rPr>
          <w:rFonts w:eastAsia="Times New Roman" w:cs="Arial"/>
          <w:color w:val="000000" w:themeColor="text1"/>
          <w:lang w:eastAsia="sl-SI"/>
        </w:rPr>
        <w:t xml:space="preserve"> ukrepov za zmanjšanje odpadne hrane, promocij</w:t>
      </w:r>
      <w:r w:rsidRPr="0012440C">
        <w:rPr>
          <w:rFonts w:eastAsia="Times New Roman" w:cs="Arial"/>
          <w:color w:val="000000" w:themeColor="text1"/>
          <w:lang w:eastAsia="sl-SI"/>
        </w:rPr>
        <w:t>e</w:t>
      </w:r>
      <w:r w:rsidR="00A33A96" w:rsidRPr="0012440C">
        <w:rPr>
          <w:rFonts w:eastAsia="Times New Roman" w:cs="Arial"/>
          <w:color w:val="000000" w:themeColor="text1"/>
          <w:lang w:eastAsia="sl-SI"/>
        </w:rPr>
        <w:t xml:space="preserve"> javnega potniškega prometa, pospešit</w:t>
      </w:r>
      <w:r w:rsidR="00C01A9C" w:rsidRPr="0012440C">
        <w:rPr>
          <w:rFonts w:eastAsia="Times New Roman" w:cs="Arial"/>
          <w:color w:val="000000" w:themeColor="text1"/>
          <w:lang w:eastAsia="sl-SI"/>
        </w:rPr>
        <w:t>ve</w:t>
      </w:r>
      <w:r w:rsidR="00A33A96" w:rsidRPr="0012440C">
        <w:rPr>
          <w:rFonts w:eastAsia="Times New Roman" w:cs="Arial"/>
          <w:color w:val="000000" w:themeColor="text1"/>
          <w:lang w:eastAsia="sl-SI"/>
        </w:rPr>
        <w:t xml:space="preserve"> izvedbe energetske prenove stavb v stanovanjskem sektorju s sklopom </w:t>
      </w:r>
      <w:r w:rsidR="001F2DD4" w:rsidRPr="0012440C">
        <w:rPr>
          <w:rFonts w:eastAsia="Times New Roman" w:cs="Arial"/>
          <w:color w:val="000000" w:themeColor="text1"/>
          <w:lang w:eastAsia="sl-SI"/>
        </w:rPr>
        <w:t xml:space="preserve">dejavnosti </w:t>
      </w:r>
      <w:r w:rsidR="00A33A96" w:rsidRPr="0012440C">
        <w:rPr>
          <w:rFonts w:eastAsia="Times New Roman" w:cs="Arial"/>
          <w:color w:val="000000" w:themeColor="text1"/>
          <w:lang w:eastAsia="sl-SI"/>
        </w:rPr>
        <w:t>promocije, usposabljanja</w:t>
      </w:r>
      <w:r w:rsidR="00534CA6" w:rsidRPr="0012440C">
        <w:rPr>
          <w:rFonts w:eastAsia="Times New Roman" w:cs="Arial"/>
          <w:color w:val="000000" w:themeColor="text1"/>
          <w:lang w:eastAsia="sl-SI"/>
        </w:rPr>
        <w:t xml:space="preserve"> ter </w:t>
      </w:r>
      <w:r w:rsidR="00A33A96" w:rsidRPr="0012440C">
        <w:rPr>
          <w:rFonts w:eastAsia="Times New Roman" w:cs="Arial"/>
          <w:color w:val="000000" w:themeColor="text1"/>
          <w:lang w:eastAsia="sl-SI"/>
        </w:rPr>
        <w:t>načrtovanja financiranja in priprave finančnih instrumentov.</w:t>
      </w:r>
      <w:r w:rsidR="00A33A96" w:rsidRPr="0012440C">
        <w:t xml:space="preserve"> Projekt se izvaja </w:t>
      </w:r>
      <w:r w:rsidR="008D3A35" w:rsidRPr="0012440C">
        <w:t>v skladu</w:t>
      </w:r>
      <w:r w:rsidR="00A33A96" w:rsidRPr="0012440C">
        <w:t xml:space="preserve"> s </w:t>
      </w:r>
      <w:r w:rsidR="72A1FC94" w:rsidRPr="0012440C">
        <w:t>P</w:t>
      </w:r>
      <w:r w:rsidR="00A33A96" w:rsidRPr="0012440C">
        <w:t>ogodbo o sofinanciranju projekta s strani Evropske komisije št.</w:t>
      </w:r>
      <w:r w:rsidR="00F64A05" w:rsidRPr="0012440C">
        <w:t> </w:t>
      </w:r>
      <w:r w:rsidR="00A33A96" w:rsidRPr="0012440C">
        <w:t>LIFE17 IPC/SI/000007</w:t>
      </w:r>
      <w:r w:rsidR="00D6133F" w:rsidRPr="0012440C">
        <w:t>.</w:t>
      </w:r>
    </w:p>
    <w:p w14:paraId="0335CBFB" w14:textId="77777777" w:rsidR="00A33A96" w:rsidRPr="0012440C" w:rsidRDefault="00A33A96" w:rsidP="00A33A96"/>
    <w:p w14:paraId="41DF17FA" w14:textId="1C07063D" w:rsidR="00A33A96" w:rsidRPr="0012440C" w:rsidRDefault="00195702" w:rsidP="00A33A96">
      <w:r w:rsidRPr="0012440C">
        <w:t>V</w:t>
      </w:r>
      <w:r w:rsidR="00A33A96" w:rsidRPr="0012440C">
        <w:t xml:space="preserve">odilni partner projekta </w:t>
      </w:r>
      <w:r w:rsidRPr="0012440C">
        <w:t xml:space="preserve">je </w:t>
      </w:r>
      <w:r w:rsidR="00995201" w:rsidRPr="0012440C">
        <w:t xml:space="preserve">MOP </w:t>
      </w:r>
      <w:r w:rsidRPr="0012440C">
        <w:t>s</w:t>
      </w:r>
      <w:r w:rsidR="00A33A96" w:rsidRPr="0012440C">
        <w:t xml:space="preserve"> projektni</w:t>
      </w:r>
      <w:r w:rsidRPr="0012440C">
        <w:t>mi</w:t>
      </w:r>
      <w:r w:rsidR="00A33A96" w:rsidRPr="0012440C">
        <w:t xml:space="preserve"> partnerji Digitalna agencija, Inštitut za politike prostora, </w:t>
      </w:r>
      <w:proofErr w:type="spellStart"/>
      <w:r w:rsidR="00A33A96" w:rsidRPr="0012440C">
        <w:t>Eko</w:t>
      </w:r>
      <w:proofErr w:type="spellEnd"/>
      <w:r w:rsidR="00995201" w:rsidRPr="0012440C">
        <w:t xml:space="preserve"> </w:t>
      </w:r>
      <w:r w:rsidR="00A33A96" w:rsidRPr="0012440C">
        <w:t>sklad, Gozdarski inštitut Republike Slovenije, In</w:t>
      </w:r>
      <w:r w:rsidR="00B934C4" w:rsidRPr="0012440C">
        <w:t>s</w:t>
      </w:r>
      <w:r w:rsidR="00A33A96" w:rsidRPr="0012440C">
        <w:t xml:space="preserve">titut </w:t>
      </w:r>
      <w:r w:rsidR="00B934C4" w:rsidRPr="0012440C">
        <w:t xml:space="preserve">Jožef </w:t>
      </w:r>
      <w:r w:rsidR="00A33A96" w:rsidRPr="0012440C">
        <w:t xml:space="preserve">Stefan, Urbanistični inštitut RS, </w:t>
      </w:r>
      <w:r w:rsidR="00A33A96" w:rsidRPr="0012440C">
        <w:lastRenderedPageBreak/>
        <w:t xml:space="preserve">Organizacija </w:t>
      </w:r>
      <w:proofErr w:type="spellStart"/>
      <w:r w:rsidR="00A33A96" w:rsidRPr="0012440C">
        <w:t>Umanotera</w:t>
      </w:r>
      <w:proofErr w:type="spellEnd"/>
      <w:r w:rsidR="00A33A96" w:rsidRPr="0012440C">
        <w:t xml:space="preserve">, Društvo Fokus, Urbanistični zavod Maribor, Univerza v Mariboru, Zavod za gradbeništvo, ZRC SAZU, Inštitut ZRMK </w:t>
      </w:r>
      <w:r w:rsidR="00534CA6" w:rsidRPr="0012440C">
        <w:t xml:space="preserve">in </w:t>
      </w:r>
      <w:proofErr w:type="spellStart"/>
      <w:r w:rsidR="00A33A96" w:rsidRPr="0012440C">
        <w:t>M</w:t>
      </w:r>
      <w:r w:rsidR="00995201" w:rsidRPr="0012440C">
        <w:t>z</w:t>
      </w:r>
      <w:r w:rsidR="1B848DA6" w:rsidRPr="0012440C">
        <w:t>I</w:t>
      </w:r>
      <w:proofErr w:type="spellEnd"/>
      <w:r w:rsidR="00A33A96" w:rsidRPr="0012440C">
        <w:t>.</w:t>
      </w:r>
    </w:p>
    <w:p w14:paraId="26A7A9B7" w14:textId="77777777" w:rsidR="00A33A96" w:rsidRPr="0012440C" w:rsidRDefault="00A33A96" w:rsidP="00A33A96"/>
    <w:p w14:paraId="648D6022" w14:textId="4D9B7224" w:rsidR="007624AA" w:rsidRPr="0012440C" w:rsidRDefault="00A33A96" w:rsidP="00A33A96">
      <w:r w:rsidRPr="0012440C">
        <w:t xml:space="preserve">Poraba sredstev je </w:t>
      </w:r>
      <w:r w:rsidR="00995201" w:rsidRPr="0012440C">
        <w:t xml:space="preserve">v </w:t>
      </w:r>
      <w:r w:rsidRPr="0012440C">
        <w:t>sklad</w:t>
      </w:r>
      <w:r w:rsidR="00995201" w:rsidRPr="0012440C">
        <w:t>u</w:t>
      </w:r>
      <w:r w:rsidRPr="0012440C">
        <w:t xml:space="preserve"> z nameni porabe sredstev iz </w:t>
      </w:r>
      <w:r w:rsidR="003B7D02" w:rsidRPr="0012440C">
        <w:t>12</w:t>
      </w:r>
      <w:r w:rsidR="008624AE" w:rsidRPr="0012440C">
        <w:t>. </w:t>
      </w:r>
      <w:r w:rsidRPr="0012440C">
        <w:t>točke prvega odstavka 129</w:t>
      </w:r>
      <w:r w:rsidR="008624AE" w:rsidRPr="0012440C">
        <w:t>. </w:t>
      </w:r>
      <w:r w:rsidRPr="0012440C">
        <w:t>člena ZVO-1.</w:t>
      </w:r>
    </w:p>
    <w:p w14:paraId="234AF7B4" w14:textId="77777777" w:rsidR="007624AA" w:rsidRPr="0012440C" w:rsidRDefault="007624AA" w:rsidP="00A33A96"/>
    <w:p w14:paraId="6983B9A7" w14:textId="237B74D5" w:rsidR="00FB34BF" w:rsidRPr="0012440C" w:rsidRDefault="00A33A96" w:rsidP="00A33A96">
      <w:r w:rsidRPr="0012440C">
        <w:t xml:space="preserve">Učinki izvedbe ukrepa bodo ovrednoteni </w:t>
      </w:r>
      <w:r w:rsidR="001F2DD4" w:rsidRPr="0012440C">
        <w:t xml:space="preserve">na podlagi </w:t>
      </w:r>
      <w:r w:rsidRPr="0012440C">
        <w:t>metodologij</w:t>
      </w:r>
      <w:r w:rsidR="001F2DD4" w:rsidRPr="0012440C">
        <w:t>e</w:t>
      </w:r>
      <w:r w:rsidRPr="0012440C">
        <w:t xml:space="preserve"> in kazalc</w:t>
      </w:r>
      <w:r w:rsidR="001F2DD4" w:rsidRPr="0012440C">
        <w:t>ev</w:t>
      </w:r>
      <w:r w:rsidRPr="0012440C">
        <w:t xml:space="preserve"> projekta.</w:t>
      </w:r>
    </w:p>
    <w:p w14:paraId="7D76399E" w14:textId="77777777" w:rsidR="00FB34BF" w:rsidRPr="0012440C" w:rsidRDefault="00FB34BF" w:rsidP="00A33A96"/>
    <w:p w14:paraId="70718CAA" w14:textId="22512DC7" w:rsidR="000D4366" w:rsidRPr="0012440C" w:rsidRDefault="000D4366" w:rsidP="000D4366">
      <w:pPr>
        <w:pStyle w:val="Naslov3"/>
      </w:pPr>
      <w:bookmarkStart w:id="47" w:name="_Toc63826982"/>
      <w:r w:rsidRPr="0012440C">
        <w:t>Sofinanciranje nevladnih organizacij</w:t>
      </w:r>
      <w:bookmarkEnd w:id="47"/>
    </w:p>
    <w:p w14:paraId="4F2E50DD" w14:textId="77777777" w:rsidR="000D4366" w:rsidRPr="0012440C" w:rsidRDefault="000D4366" w:rsidP="000D4366"/>
    <w:p w14:paraId="3EE118E9" w14:textId="31055945" w:rsidR="000D4366" w:rsidRPr="0012440C" w:rsidRDefault="000D4366" w:rsidP="000D4366">
      <w:r w:rsidRPr="0012440C">
        <w:t xml:space="preserve">Sredstva so namenjena </w:t>
      </w:r>
      <w:r w:rsidR="001E70C2" w:rsidRPr="0012440C">
        <w:t>krepitvi</w:t>
      </w:r>
      <w:r w:rsidRPr="0012440C">
        <w:t xml:space="preserve"> delovanja nevladnih organizacij na področjih varstva okolja in urejanja prostora.</w:t>
      </w:r>
    </w:p>
    <w:p w14:paraId="5C856854" w14:textId="77777777" w:rsidR="000D4366" w:rsidRPr="0012440C" w:rsidRDefault="000D4366" w:rsidP="000D4366"/>
    <w:p w14:paraId="05003583" w14:textId="47DC0A5B" w:rsidR="000D4366" w:rsidRPr="0012440C" w:rsidRDefault="000D4366" w:rsidP="000D4366">
      <w:r w:rsidRPr="0012440C">
        <w:t>Financirajo se podnebni programi vsebinskih mrež nevladnih organizacij v dejavnostih</w:t>
      </w:r>
      <w:r w:rsidR="001903FB" w:rsidRPr="0012440C">
        <w:t xml:space="preserve"> </w:t>
      </w:r>
      <w:r w:rsidRPr="0012440C">
        <w:t>informiranja, svetovanja, izobraževanja, raziskovanja, zagovorništva, mreženja, promocije in podpore v korist nevladnih organizacij na dveh vsebinskih področjih</w:t>
      </w:r>
      <w:r w:rsidR="00534CA6" w:rsidRPr="0012440C">
        <w:t>,</w:t>
      </w:r>
      <w:r w:rsidRPr="0012440C">
        <w:t xml:space="preserve"> </w:t>
      </w:r>
      <w:r w:rsidR="00C0514E" w:rsidRPr="0012440C">
        <w:t xml:space="preserve">in sicer </w:t>
      </w:r>
      <w:r w:rsidRPr="0012440C">
        <w:t>varstv</w:t>
      </w:r>
      <w:r w:rsidR="00C0514E" w:rsidRPr="0012440C">
        <w:t>a</w:t>
      </w:r>
      <w:r w:rsidRPr="0012440C">
        <w:t xml:space="preserve"> okolja in urejanj</w:t>
      </w:r>
      <w:r w:rsidR="00C0514E" w:rsidRPr="0012440C">
        <w:t>a</w:t>
      </w:r>
      <w:r w:rsidRPr="0012440C">
        <w:t xml:space="preserve"> prostora.</w:t>
      </w:r>
    </w:p>
    <w:p w14:paraId="741191A4" w14:textId="77777777" w:rsidR="000D4366" w:rsidRPr="0012440C" w:rsidRDefault="000D4366" w:rsidP="000D4366"/>
    <w:p w14:paraId="15B53F65" w14:textId="54872328" w:rsidR="00E70E3D" w:rsidRPr="0012440C" w:rsidRDefault="00E70E3D" w:rsidP="000D4366">
      <w:r w:rsidRPr="0012440C">
        <w:t xml:space="preserve">Ukrep izvaja </w:t>
      </w:r>
      <w:proofErr w:type="spellStart"/>
      <w:r w:rsidRPr="0012440C">
        <w:t>Eko</w:t>
      </w:r>
      <w:proofErr w:type="spellEnd"/>
      <w:r w:rsidRPr="0012440C">
        <w:t xml:space="preserve"> sklad</w:t>
      </w:r>
      <w:r w:rsidR="001F2DD4" w:rsidRPr="0012440C">
        <w:t xml:space="preserve"> na podlagi pogodbe z MOP</w:t>
      </w:r>
      <w:r w:rsidR="007004DF" w:rsidRPr="0012440C">
        <w:t xml:space="preserve"> in </w:t>
      </w:r>
      <w:r w:rsidR="006C4E3C" w:rsidRPr="0012440C">
        <w:t>j</w:t>
      </w:r>
      <w:r w:rsidRPr="0012440C">
        <w:t xml:space="preserve">avnega razpisa NVO19 za sofinanciranje podnebnih programov vsebinskih mrež nevladnih organizacij za področji varstva okolja in urejanja prostora (Uradni </w:t>
      </w:r>
      <w:r w:rsidR="006C4E3C" w:rsidRPr="0012440C">
        <w:t>list</w:t>
      </w:r>
      <w:r w:rsidRPr="0012440C">
        <w:t xml:space="preserve"> RS, št.</w:t>
      </w:r>
      <w:r w:rsidR="00F64A05" w:rsidRPr="0012440C">
        <w:t> </w:t>
      </w:r>
      <w:r w:rsidRPr="0012440C">
        <w:t>80/19).</w:t>
      </w:r>
    </w:p>
    <w:p w14:paraId="1430F31A" w14:textId="77777777" w:rsidR="001903FB" w:rsidRPr="0012440C" w:rsidRDefault="001903FB" w:rsidP="000D4366"/>
    <w:p w14:paraId="39FEE1CB" w14:textId="120C01B3" w:rsidR="004A3EF2" w:rsidRPr="0012440C" w:rsidRDefault="000D4366" w:rsidP="000D4366">
      <w:r w:rsidRPr="0012440C">
        <w:t xml:space="preserve">Poraba sredstev je </w:t>
      </w:r>
      <w:r w:rsidR="006C4E3C" w:rsidRPr="0012440C">
        <w:t>v skladu</w:t>
      </w:r>
      <w:r w:rsidRPr="0012440C">
        <w:t xml:space="preserve"> z nameni porabe sredstev iz </w:t>
      </w:r>
      <w:r w:rsidR="003B7D02" w:rsidRPr="0012440C">
        <w:t>12</w:t>
      </w:r>
      <w:r w:rsidR="008624AE" w:rsidRPr="0012440C">
        <w:t>. </w:t>
      </w:r>
      <w:r w:rsidRPr="0012440C">
        <w:t>točke prvega odstavka 129</w:t>
      </w:r>
      <w:r w:rsidR="008624AE" w:rsidRPr="0012440C">
        <w:t>. </w:t>
      </w:r>
      <w:r w:rsidRPr="0012440C">
        <w:t>člena ZVO-1.</w:t>
      </w:r>
    </w:p>
    <w:p w14:paraId="4AF8C330" w14:textId="77777777" w:rsidR="004A3EF2" w:rsidRPr="0012440C" w:rsidRDefault="004A3EF2" w:rsidP="000D4366"/>
    <w:p w14:paraId="3FE570B2" w14:textId="6C958664" w:rsidR="000D4366" w:rsidRPr="0012440C" w:rsidRDefault="000D4366" w:rsidP="000D4366">
      <w:r w:rsidRPr="0012440C">
        <w:t xml:space="preserve">Učinki izvedbe ukrepa bodo ovrednoteni </w:t>
      </w:r>
      <w:r w:rsidR="007632B1" w:rsidRPr="0012440C">
        <w:t>na</w:t>
      </w:r>
      <w:r w:rsidR="001F2DD4" w:rsidRPr="0012440C">
        <w:t xml:space="preserve"> podlagi</w:t>
      </w:r>
      <w:r w:rsidR="007632B1" w:rsidRPr="0012440C">
        <w:t xml:space="preserve"> števil</w:t>
      </w:r>
      <w:r w:rsidR="001F2DD4" w:rsidRPr="0012440C">
        <w:t>a</w:t>
      </w:r>
      <w:r w:rsidR="007632B1" w:rsidRPr="0012440C">
        <w:t xml:space="preserve"> izvedenih programov nevladnih organizacij, ki </w:t>
      </w:r>
      <w:r w:rsidR="00777D44" w:rsidRPr="0012440C">
        <w:t xml:space="preserve">bodo </w:t>
      </w:r>
      <w:r w:rsidR="007632B1" w:rsidRPr="0012440C">
        <w:t>sodelovale v vsebinskih mrežah.</w:t>
      </w:r>
    </w:p>
    <w:p w14:paraId="60214377" w14:textId="77777777" w:rsidR="000D4366" w:rsidRPr="0012440C" w:rsidRDefault="000D4366" w:rsidP="000D4366"/>
    <w:p w14:paraId="77260E29" w14:textId="0E1DE339" w:rsidR="000D4366" w:rsidRPr="0012440C" w:rsidRDefault="000D4366" w:rsidP="000D4366">
      <w:pPr>
        <w:pStyle w:val="Naslov3"/>
      </w:pPr>
      <w:bookmarkStart w:id="48" w:name="_Toc63826983"/>
      <w:r w:rsidRPr="0012440C">
        <w:t>Sofinanciranje projektov nevladnih organizacij</w:t>
      </w:r>
      <w:bookmarkEnd w:id="48"/>
    </w:p>
    <w:p w14:paraId="09FA243F" w14:textId="77777777" w:rsidR="000D4366" w:rsidRPr="0012440C" w:rsidRDefault="000D4366" w:rsidP="000D4366"/>
    <w:p w14:paraId="5C4D4759" w14:textId="4B0012D2" w:rsidR="000D4366" w:rsidRPr="0012440C" w:rsidRDefault="000D4366" w:rsidP="000D4366">
      <w:r w:rsidRPr="0012440C">
        <w:t xml:space="preserve">Sredstva so namenjena </w:t>
      </w:r>
      <w:r w:rsidR="001E70C2" w:rsidRPr="0012440C">
        <w:t>sofinanciranj</w:t>
      </w:r>
      <w:r w:rsidR="00FD291C" w:rsidRPr="0012440C">
        <w:t>u</w:t>
      </w:r>
      <w:r w:rsidR="001E70C2" w:rsidRPr="0012440C">
        <w:t xml:space="preserve"> izvedbe</w:t>
      </w:r>
      <w:r w:rsidRPr="0012440C">
        <w:t xml:space="preserve"> projektov nevladnih organizacij, ki delujejo na področju podnebnih sprememb. </w:t>
      </w:r>
    </w:p>
    <w:p w14:paraId="1BB6FF98" w14:textId="77777777" w:rsidR="000D4366" w:rsidRPr="0012440C" w:rsidRDefault="000D4366" w:rsidP="000D4366"/>
    <w:p w14:paraId="4F2069B1" w14:textId="3FA9031F" w:rsidR="007632B1" w:rsidRPr="0012440C" w:rsidRDefault="000D4366" w:rsidP="007632B1">
      <w:r w:rsidRPr="0012440C">
        <w:t>Financirajo se ozaveščevalni, izobraževalni in promocijski projekti nevladnih organizacij</w:t>
      </w:r>
      <w:r w:rsidR="00534CA6" w:rsidRPr="0012440C">
        <w:t>,</w:t>
      </w:r>
      <w:r w:rsidR="007632B1" w:rsidRPr="0012440C">
        <w:t xml:space="preserve"> in sicer ozaveščanje in izobraževanje ciljnih skupin z namenom boljšega poznavanja in razumevanja problematike ter večje pripravljenosti za spremembo vedenja in odločanja, promocija in izvajanje ukrepov in sprememb vedenja ciljnih skupin, promocija </w:t>
      </w:r>
      <w:proofErr w:type="spellStart"/>
      <w:r w:rsidR="007632B1" w:rsidRPr="0012440C">
        <w:t>okoljskih</w:t>
      </w:r>
      <w:proofErr w:type="spellEnd"/>
      <w:r w:rsidR="007632B1" w:rsidRPr="0012440C">
        <w:t xml:space="preserve"> naložb med potencialnimi investitorji (občani, pravne osebe in lokalne skupnosti) in odpravljanje ovir pri odločanju za </w:t>
      </w:r>
      <w:proofErr w:type="spellStart"/>
      <w:r w:rsidR="007632B1" w:rsidRPr="0012440C">
        <w:t>okoljske</w:t>
      </w:r>
      <w:proofErr w:type="spellEnd"/>
      <w:r w:rsidR="007632B1" w:rsidRPr="0012440C">
        <w:t xml:space="preserve"> naložbe, predstavitev, testiranje in/ali prenos dobrih praks iz tujine ali drugih sektorjev, spodbujanje izvajanja sektorskih javnih politik ter oblikovanje in uveljavljanje novih rešitev in predlogov.</w:t>
      </w:r>
    </w:p>
    <w:p w14:paraId="0257B465" w14:textId="77777777" w:rsidR="000D4366" w:rsidRPr="0012440C" w:rsidRDefault="000D4366" w:rsidP="000D4366"/>
    <w:p w14:paraId="11D561D1" w14:textId="5F5C9CEE" w:rsidR="00E70E3D" w:rsidRPr="0012440C" w:rsidRDefault="00E70E3D" w:rsidP="00E70E3D">
      <w:r w:rsidRPr="0012440C">
        <w:t xml:space="preserve">Ukrep izvaja </w:t>
      </w:r>
      <w:proofErr w:type="spellStart"/>
      <w:r w:rsidRPr="0012440C">
        <w:t>Eko</w:t>
      </w:r>
      <w:proofErr w:type="spellEnd"/>
      <w:r w:rsidRPr="0012440C">
        <w:t xml:space="preserve"> sklad</w:t>
      </w:r>
      <w:r w:rsidR="00C161C3" w:rsidRPr="0012440C">
        <w:t xml:space="preserve"> na podlagi pogodbe z MOP</w:t>
      </w:r>
      <w:r w:rsidR="007004DF" w:rsidRPr="0012440C">
        <w:t xml:space="preserve"> in </w:t>
      </w:r>
      <w:r w:rsidR="006C4E3C" w:rsidRPr="0012440C">
        <w:t>j</w:t>
      </w:r>
      <w:r w:rsidRPr="0012440C">
        <w:t xml:space="preserve">avnega razpisa NVO-SJI18 za sofinanciranje projektov nevladnih organizacij, ki delujejo na področju podnebnih sprememb (Uradni </w:t>
      </w:r>
      <w:r w:rsidR="006C4E3C" w:rsidRPr="0012440C">
        <w:t>list</w:t>
      </w:r>
      <w:r w:rsidRPr="0012440C">
        <w:t xml:space="preserve"> RS, št.</w:t>
      </w:r>
      <w:r w:rsidR="00F64A05" w:rsidRPr="0012440C">
        <w:t> </w:t>
      </w:r>
      <w:r w:rsidRPr="0012440C">
        <w:t>84/18).</w:t>
      </w:r>
    </w:p>
    <w:p w14:paraId="0736296A" w14:textId="77777777" w:rsidR="000D4366" w:rsidRPr="0012440C" w:rsidRDefault="000D4366" w:rsidP="000D4366"/>
    <w:p w14:paraId="6371CBE4" w14:textId="7DF50D18" w:rsidR="007004DF" w:rsidRPr="0012440C" w:rsidRDefault="000D4366" w:rsidP="000D4366">
      <w:r w:rsidRPr="0012440C">
        <w:t xml:space="preserve">Poraba sredstev je </w:t>
      </w:r>
      <w:r w:rsidR="006C4E3C" w:rsidRPr="0012440C">
        <w:t>v skladu</w:t>
      </w:r>
      <w:r w:rsidRPr="0012440C">
        <w:t xml:space="preserve"> z nameni porabe sredstev iz </w:t>
      </w:r>
      <w:r w:rsidR="003B7D02" w:rsidRPr="0012440C">
        <w:t>12</w:t>
      </w:r>
      <w:r w:rsidR="00877C94" w:rsidRPr="0012440C">
        <w:t>. </w:t>
      </w:r>
      <w:r w:rsidRPr="0012440C">
        <w:t xml:space="preserve">točke </w:t>
      </w:r>
      <w:r w:rsidR="003B7D02" w:rsidRPr="0012440C">
        <w:t>prvega</w:t>
      </w:r>
      <w:r w:rsidRPr="0012440C">
        <w:t xml:space="preserve"> odstavka 129</w:t>
      </w:r>
      <w:r w:rsidR="00877C94" w:rsidRPr="0012440C">
        <w:t>. </w:t>
      </w:r>
      <w:r w:rsidRPr="0012440C">
        <w:t>člena ZVO-1.</w:t>
      </w:r>
    </w:p>
    <w:p w14:paraId="040FB185" w14:textId="77777777" w:rsidR="007004DF" w:rsidRPr="0012440C" w:rsidRDefault="007004DF" w:rsidP="000D4366"/>
    <w:p w14:paraId="43DF7F68" w14:textId="1FA7D128" w:rsidR="000D4366" w:rsidRPr="0012440C" w:rsidRDefault="007632B1" w:rsidP="000D4366">
      <w:r w:rsidRPr="0012440C">
        <w:t xml:space="preserve">Učinki izvedbe ukrepa bodo ovrednoteni </w:t>
      </w:r>
      <w:r w:rsidR="00C161C3" w:rsidRPr="0012440C">
        <w:t xml:space="preserve">na podlagi </w:t>
      </w:r>
      <w:r w:rsidRPr="0012440C">
        <w:t>števil</w:t>
      </w:r>
      <w:r w:rsidR="00C161C3" w:rsidRPr="0012440C">
        <w:t>a</w:t>
      </w:r>
      <w:r w:rsidRPr="0012440C">
        <w:t xml:space="preserve"> izvedenih projektov nevladnih organizacij.</w:t>
      </w:r>
    </w:p>
    <w:p w14:paraId="224CE31A" w14:textId="77777777" w:rsidR="000D4366" w:rsidRPr="0012440C" w:rsidRDefault="000D4366" w:rsidP="00CC65EE"/>
    <w:p w14:paraId="0141C0CE" w14:textId="58866E2D" w:rsidR="00CC65EE" w:rsidRPr="0012440C" w:rsidRDefault="00CC65EE" w:rsidP="00162CB0">
      <w:pPr>
        <w:pStyle w:val="Naslov1"/>
      </w:pPr>
      <w:bookmarkStart w:id="49" w:name="_Toc63826984"/>
      <w:r w:rsidRPr="0012440C">
        <w:t>R</w:t>
      </w:r>
      <w:r w:rsidR="00162CB0" w:rsidRPr="0012440C">
        <w:t>aziskave, inovacije in konkurenčnost</w:t>
      </w:r>
      <w:bookmarkEnd w:id="49"/>
    </w:p>
    <w:p w14:paraId="27AE01B9" w14:textId="77777777" w:rsidR="00CC65EE" w:rsidRPr="0012440C" w:rsidRDefault="00CC65EE" w:rsidP="00CC65EE"/>
    <w:p w14:paraId="6E6BF357" w14:textId="679D73B6" w:rsidR="00A33A96" w:rsidRPr="0012440C" w:rsidRDefault="00157A3F" w:rsidP="00A33A96">
      <w:pPr>
        <w:pStyle w:val="Naslov2"/>
      </w:pPr>
      <w:bookmarkStart w:id="50" w:name="_Toc63826985"/>
      <w:r w:rsidRPr="0012440C">
        <w:rPr>
          <w:rFonts w:cs="Arial"/>
          <w:color w:val="000000"/>
          <w:szCs w:val="20"/>
        </w:rPr>
        <w:t xml:space="preserve">Tehnološke inovacije, razvoj in demonstracija na področju </w:t>
      </w:r>
      <w:proofErr w:type="spellStart"/>
      <w:r w:rsidRPr="0012440C">
        <w:rPr>
          <w:rFonts w:cs="Arial"/>
          <w:color w:val="000000"/>
          <w:szCs w:val="20"/>
        </w:rPr>
        <w:t>nizkoogljičnosti</w:t>
      </w:r>
      <w:bookmarkEnd w:id="50"/>
      <w:proofErr w:type="spellEnd"/>
    </w:p>
    <w:p w14:paraId="3E634D83" w14:textId="77777777" w:rsidR="00A33A96" w:rsidRPr="0012440C" w:rsidRDefault="00A33A96" w:rsidP="00A33A96"/>
    <w:p w14:paraId="3CA08231" w14:textId="44A28023" w:rsidR="007632B1" w:rsidRPr="0012440C" w:rsidRDefault="00A33A96" w:rsidP="00A33A96">
      <w:r w:rsidRPr="0012440C">
        <w:t>Sredstva so namenjena sofinanciranj</w:t>
      </w:r>
      <w:r w:rsidR="00EB35E5" w:rsidRPr="0012440C">
        <w:t>u</w:t>
      </w:r>
      <w:r w:rsidRPr="0012440C">
        <w:t xml:space="preserve"> </w:t>
      </w:r>
      <w:r w:rsidR="007632B1" w:rsidRPr="0012440C">
        <w:t>razvojno-inovacijski</w:t>
      </w:r>
      <w:r w:rsidR="002B4DC0" w:rsidRPr="0012440C">
        <w:t>h</w:t>
      </w:r>
      <w:r w:rsidR="007632B1" w:rsidRPr="0012440C">
        <w:t>, pilotni</w:t>
      </w:r>
      <w:r w:rsidR="002B4DC0" w:rsidRPr="0012440C">
        <w:t>h</w:t>
      </w:r>
      <w:r w:rsidR="007632B1" w:rsidRPr="0012440C">
        <w:t xml:space="preserve"> in demonstracijski</w:t>
      </w:r>
      <w:r w:rsidR="002B4DC0" w:rsidRPr="0012440C">
        <w:t>h</w:t>
      </w:r>
      <w:r w:rsidR="007632B1" w:rsidRPr="0012440C">
        <w:t xml:space="preserve"> projekto</w:t>
      </w:r>
      <w:r w:rsidR="002B4DC0" w:rsidRPr="0012440C">
        <w:t>v</w:t>
      </w:r>
      <w:r w:rsidR="007632B1" w:rsidRPr="0012440C">
        <w:t xml:space="preserve"> na področjih </w:t>
      </w:r>
      <w:proofErr w:type="spellStart"/>
      <w:r w:rsidR="007632B1" w:rsidRPr="0012440C">
        <w:t>nizkoogljičnih</w:t>
      </w:r>
      <w:proofErr w:type="spellEnd"/>
      <w:r w:rsidR="007632B1" w:rsidRPr="0012440C">
        <w:t xml:space="preserve"> tehnologij in storitev ter prilagajanja podnebnim spremembam.</w:t>
      </w:r>
    </w:p>
    <w:p w14:paraId="05D8C5C0" w14:textId="77777777" w:rsidR="007632B1" w:rsidRPr="0012440C" w:rsidRDefault="007632B1" w:rsidP="00A33A96"/>
    <w:p w14:paraId="22D73C6A" w14:textId="7EFD49C6" w:rsidR="00A33A96" w:rsidRPr="0012440C" w:rsidRDefault="004A3EF2" w:rsidP="00A33A96">
      <w:r w:rsidRPr="0012440C">
        <w:t>S</w:t>
      </w:r>
      <w:r w:rsidR="002D207A" w:rsidRPr="0012440C">
        <w:t>ofinancira</w:t>
      </w:r>
      <w:r w:rsidR="00534CA6" w:rsidRPr="0012440C">
        <w:t>jo</w:t>
      </w:r>
      <w:r w:rsidR="002D207A" w:rsidRPr="0012440C">
        <w:t xml:space="preserve"> se izvedba razvojnih projektov, </w:t>
      </w:r>
      <w:r w:rsidR="00A33A96" w:rsidRPr="0012440C">
        <w:t>pilotni preizkus in demonstracij</w:t>
      </w:r>
      <w:r w:rsidR="00DB279D" w:rsidRPr="0012440C">
        <w:t>a</w:t>
      </w:r>
      <w:r w:rsidR="00A33A96" w:rsidRPr="0012440C">
        <w:t xml:space="preserve"> inovativnih </w:t>
      </w:r>
      <w:proofErr w:type="spellStart"/>
      <w:r w:rsidR="00A33A96" w:rsidRPr="0012440C">
        <w:t>nizkoogljičnih</w:t>
      </w:r>
      <w:proofErr w:type="spellEnd"/>
      <w:r w:rsidR="00A33A96" w:rsidRPr="0012440C">
        <w:t xml:space="preserve"> tehnologij, proizvodov, procesov </w:t>
      </w:r>
      <w:r w:rsidR="00534CA6" w:rsidRPr="0012440C">
        <w:t xml:space="preserve">in </w:t>
      </w:r>
      <w:r w:rsidR="00A33A96" w:rsidRPr="0012440C">
        <w:t xml:space="preserve">storitev z možnostjo znatnih prihrankov pri emisijah </w:t>
      </w:r>
      <w:r w:rsidR="00DB279D" w:rsidRPr="0012440C">
        <w:t>TGP</w:t>
      </w:r>
      <w:r w:rsidR="00A33A96" w:rsidRPr="0012440C">
        <w:t xml:space="preserve"> s sočasnimi pozitivnimi učinki na ekonomsko in socialno razsežnost trajnostnega razvoja</w:t>
      </w:r>
      <w:r w:rsidR="00DB279D" w:rsidRPr="0012440C">
        <w:t xml:space="preserve"> s ciljem </w:t>
      </w:r>
      <w:r w:rsidR="00A33A96" w:rsidRPr="0012440C">
        <w:t xml:space="preserve">olajšati prodor na trg rešitvam za </w:t>
      </w:r>
      <w:r w:rsidR="006C4E3C" w:rsidRPr="0012440C">
        <w:t xml:space="preserve">razogljičenje </w:t>
      </w:r>
      <w:r w:rsidR="00A33A96" w:rsidRPr="0012440C">
        <w:t xml:space="preserve">Slovenije in podpreti </w:t>
      </w:r>
      <w:r w:rsidR="006C4E3C" w:rsidRPr="0012440C">
        <w:t xml:space="preserve">prehod </w:t>
      </w:r>
      <w:r w:rsidR="00A33A96" w:rsidRPr="0012440C">
        <w:t xml:space="preserve">do podnebne nevtralnosti. Podprti </w:t>
      </w:r>
      <w:r w:rsidR="00DB279D" w:rsidRPr="0012440C">
        <w:t xml:space="preserve">so </w:t>
      </w:r>
      <w:r w:rsidR="00A33A96" w:rsidRPr="0012440C">
        <w:t xml:space="preserve">predvsem projekti inovativnih </w:t>
      </w:r>
      <w:proofErr w:type="spellStart"/>
      <w:r w:rsidR="00A33A96" w:rsidRPr="0012440C">
        <w:t>nizkoogljičnih</w:t>
      </w:r>
      <w:proofErr w:type="spellEnd"/>
      <w:r w:rsidR="00A33A96" w:rsidRPr="0012440C">
        <w:t xml:space="preserve"> rešitev, ki vodijo do zmanjšanja emisij v več sektorjih.</w:t>
      </w:r>
    </w:p>
    <w:p w14:paraId="363573D1" w14:textId="77777777" w:rsidR="00A33A96" w:rsidRPr="0012440C" w:rsidRDefault="00A33A96" w:rsidP="00A33A96"/>
    <w:p w14:paraId="3D6B95C8" w14:textId="39021F1F" w:rsidR="00A33A96" w:rsidRPr="0012440C" w:rsidRDefault="00A33A96" w:rsidP="00A33A96">
      <w:r w:rsidRPr="0012440C">
        <w:t xml:space="preserve">Upravičenci </w:t>
      </w:r>
      <w:r w:rsidR="002D207A" w:rsidRPr="0012440C">
        <w:t xml:space="preserve">do porabe sredstev </w:t>
      </w:r>
      <w:r w:rsidRPr="0012440C">
        <w:t>so raziskovalne, razvojne in inovacijske organizacije ter gospodarske družbe v javnem in zasebnem sektorju.</w:t>
      </w:r>
    </w:p>
    <w:p w14:paraId="635DEB40" w14:textId="77777777" w:rsidR="00A33A96" w:rsidRPr="0012440C" w:rsidRDefault="00A33A96" w:rsidP="00A33A96"/>
    <w:p w14:paraId="2516EF09" w14:textId="3D045F1C" w:rsidR="00A33A96" w:rsidRPr="0012440C" w:rsidRDefault="00A33A96" w:rsidP="00A33A96">
      <w:r w:rsidRPr="0012440C">
        <w:t xml:space="preserve">Ukrep </w:t>
      </w:r>
      <w:r w:rsidR="007632B1" w:rsidRPr="0012440C">
        <w:t xml:space="preserve">izvaja </w:t>
      </w:r>
      <w:r w:rsidR="006C4E3C" w:rsidRPr="0012440C">
        <w:t>MOP</w:t>
      </w:r>
      <w:r w:rsidR="002D207A" w:rsidRPr="0012440C">
        <w:t xml:space="preserve"> </w:t>
      </w:r>
      <w:r w:rsidR="006C4E3C" w:rsidRPr="0012440C">
        <w:t>na podlagi</w:t>
      </w:r>
      <w:r w:rsidRPr="0012440C">
        <w:t xml:space="preserve"> izveden</w:t>
      </w:r>
      <w:r w:rsidR="006C4E3C" w:rsidRPr="0012440C">
        <w:t>ih</w:t>
      </w:r>
      <w:r w:rsidRPr="0012440C">
        <w:t xml:space="preserve"> javn</w:t>
      </w:r>
      <w:r w:rsidR="006C4E3C" w:rsidRPr="0012440C">
        <w:t>ih</w:t>
      </w:r>
      <w:r w:rsidRPr="0012440C">
        <w:t xml:space="preserve"> razpis</w:t>
      </w:r>
      <w:r w:rsidR="006C4E3C" w:rsidRPr="0012440C">
        <w:t>ov</w:t>
      </w:r>
      <w:r w:rsidRPr="0012440C">
        <w:t xml:space="preserve"> oziroma javn</w:t>
      </w:r>
      <w:r w:rsidR="006C4E3C" w:rsidRPr="0012440C">
        <w:t>ih</w:t>
      </w:r>
      <w:r w:rsidRPr="0012440C">
        <w:t xml:space="preserve"> poziv</w:t>
      </w:r>
      <w:r w:rsidR="006C4E3C" w:rsidRPr="0012440C">
        <w:t>ov</w:t>
      </w:r>
      <w:r w:rsidRPr="0012440C">
        <w:t>.</w:t>
      </w:r>
    </w:p>
    <w:p w14:paraId="7BDCFE9D" w14:textId="77777777" w:rsidR="00A33A96" w:rsidRPr="0012440C" w:rsidRDefault="00A33A96" w:rsidP="00A33A96"/>
    <w:p w14:paraId="2AFA5694" w14:textId="5B3157C2" w:rsidR="004A3EF2" w:rsidRPr="0012440C" w:rsidRDefault="00A33A96" w:rsidP="00A33A96">
      <w:r w:rsidRPr="0012440C">
        <w:t xml:space="preserve">Poraba sredstev je </w:t>
      </w:r>
      <w:r w:rsidR="006C4E3C" w:rsidRPr="0012440C">
        <w:t>v skladu z</w:t>
      </w:r>
      <w:r w:rsidRPr="0012440C">
        <w:t xml:space="preserve"> nameni porabe sredstev iz 2</w:t>
      </w:r>
      <w:r w:rsidR="00877C94" w:rsidRPr="0012440C">
        <w:t>. </w:t>
      </w:r>
      <w:r w:rsidRPr="0012440C">
        <w:t>točke prvega odstavka 129</w:t>
      </w:r>
      <w:r w:rsidR="00877C94" w:rsidRPr="0012440C">
        <w:t>. </w:t>
      </w:r>
      <w:r w:rsidRPr="0012440C">
        <w:t>člena ZVO-1.</w:t>
      </w:r>
    </w:p>
    <w:p w14:paraId="6C51C33E" w14:textId="77777777" w:rsidR="004A3EF2" w:rsidRPr="0012440C" w:rsidRDefault="004A3EF2" w:rsidP="00A33A96"/>
    <w:p w14:paraId="6820BEC6" w14:textId="614D351C" w:rsidR="00A33A96" w:rsidRPr="0012440C" w:rsidRDefault="007632B1" w:rsidP="00A33A96">
      <w:r w:rsidRPr="0012440C">
        <w:t xml:space="preserve">Učinki izvedbe ukrepa </w:t>
      </w:r>
      <w:r w:rsidR="006C4E3C" w:rsidRPr="0012440C">
        <w:t xml:space="preserve">bodo </w:t>
      </w:r>
      <w:r w:rsidRPr="0012440C">
        <w:t>ovrednot</w:t>
      </w:r>
      <w:r w:rsidR="006C4E3C" w:rsidRPr="0012440C">
        <w:t>eni</w:t>
      </w:r>
      <w:r w:rsidRPr="0012440C">
        <w:t xml:space="preserve"> na </w:t>
      </w:r>
      <w:r w:rsidR="00C161C3" w:rsidRPr="0012440C">
        <w:t xml:space="preserve">podlagi </w:t>
      </w:r>
      <w:r w:rsidRPr="0012440C">
        <w:t>števil</w:t>
      </w:r>
      <w:r w:rsidR="00C161C3" w:rsidRPr="0012440C">
        <w:t>a</w:t>
      </w:r>
      <w:r w:rsidRPr="0012440C">
        <w:t xml:space="preserve"> izvedenih razvojno-inovacijskih, pilotnih in demonstracijskih projektov</w:t>
      </w:r>
      <w:r w:rsidR="00A33A96" w:rsidRPr="0012440C">
        <w:t>.</w:t>
      </w:r>
    </w:p>
    <w:p w14:paraId="69FB6729" w14:textId="77777777" w:rsidR="00E259E5" w:rsidRPr="0012440C" w:rsidRDefault="00E259E5" w:rsidP="00A33A96"/>
    <w:p w14:paraId="79EE3402" w14:textId="56041FAC" w:rsidR="00C711BB" w:rsidRPr="0012440C" w:rsidRDefault="00C711BB" w:rsidP="00C711BB">
      <w:pPr>
        <w:pStyle w:val="Naslov2"/>
      </w:pPr>
      <w:r w:rsidRPr="0012440C">
        <w:t xml:space="preserve">Digitalna preobrazba prostora in okolja </w:t>
      </w:r>
      <w:r w:rsidR="00F64A05" w:rsidRPr="0012440C">
        <w:t>–</w:t>
      </w:r>
      <w:r w:rsidRPr="0012440C">
        <w:t xml:space="preserve"> </w:t>
      </w:r>
      <w:proofErr w:type="spellStart"/>
      <w:r w:rsidRPr="0012440C">
        <w:t>eMOP</w:t>
      </w:r>
      <w:proofErr w:type="spellEnd"/>
    </w:p>
    <w:p w14:paraId="424E1AAD" w14:textId="77777777" w:rsidR="00C711BB" w:rsidRPr="0012440C" w:rsidRDefault="00C711BB" w:rsidP="00C711BB"/>
    <w:p w14:paraId="496232B1" w14:textId="773FF54E" w:rsidR="00C711BB" w:rsidRPr="0012440C" w:rsidRDefault="00C711BB" w:rsidP="00C711BB">
      <w:r w:rsidRPr="0012440C">
        <w:t xml:space="preserve">Sredstva so namenjena horizontalni integraciji obstoječih informacijskih sistemov za prostor in okolje na </w:t>
      </w:r>
      <w:r w:rsidR="00534CA6" w:rsidRPr="0012440C">
        <w:t xml:space="preserve">ravni </w:t>
      </w:r>
      <w:r w:rsidR="007004DF" w:rsidRPr="0012440C">
        <w:t xml:space="preserve">MOP </w:t>
      </w:r>
      <w:r w:rsidRPr="0012440C">
        <w:t>in organov v njegovi sestavi ter odpiranju in omogočanju dostopa do digitalnih podatkov in storitev prostora in okolja.</w:t>
      </w:r>
    </w:p>
    <w:p w14:paraId="573F93F4" w14:textId="77777777" w:rsidR="00C711BB" w:rsidRPr="0012440C" w:rsidRDefault="00C711BB" w:rsidP="00C711BB"/>
    <w:p w14:paraId="5BFDF86E" w14:textId="6BEA8F1A" w:rsidR="00777D44" w:rsidRPr="0012440C" w:rsidRDefault="00777D44" w:rsidP="00C711BB">
      <w:pPr>
        <w:rPr>
          <w:rFonts w:ascii="Helv" w:hAnsi="Helv" w:cs="Helv"/>
          <w:color w:val="000000"/>
          <w:szCs w:val="20"/>
        </w:rPr>
      </w:pPr>
      <w:r w:rsidRPr="0012440C">
        <w:rPr>
          <w:rFonts w:ascii="Helv" w:hAnsi="Helv" w:cs="Helv"/>
          <w:color w:val="000000"/>
          <w:szCs w:val="20"/>
        </w:rPr>
        <w:t xml:space="preserve">Financira se izvedba naložb za digitalno preobrazbo prostora in okolja za zagotavljanje infrastrukture za prostorske in </w:t>
      </w:r>
      <w:proofErr w:type="spellStart"/>
      <w:r w:rsidRPr="0012440C">
        <w:rPr>
          <w:rFonts w:ascii="Helv" w:hAnsi="Helv" w:cs="Helv"/>
          <w:color w:val="000000"/>
          <w:szCs w:val="20"/>
        </w:rPr>
        <w:t>okoljske</w:t>
      </w:r>
      <w:proofErr w:type="spellEnd"/>
      <w:r w:rsidRPr="0012440C">
        <w:rPr>
          <w:rFonts w:ascii="Helv" w:hAnsi="Helv" w:cs="Helv"/>
          <w:color w:val="000000"/>
          <w:szCs w:val="20"/>
        </w:rPr>
        <w:t xml:space="preserve"> informacije</w:t>
      </w:r>
      <w:r w:rsidR="00534CA6" w:rsidRPr="0012440C">
        <w:rPr>
          <w:rFonts w:ascii="Helv" w:hAnsi="Helv" w:cs="Helv"/>
          <w:color w:val="000000"/>
          <w:szCs w:val="20"/>
        </w:rPr>
        <w:t xml:space="preserve"> ter </w:t>
      </w:r>
      <w:r w:rsidRPr="0012440C">
        <w:rPr>
          <w:rFonts w:ascii="Helv" w:hAnsi="Helv" w:cs="Helv"/>
          <w:color w:val="000000"/>
          <w:szCs w:val="20"/>
        </w:rPr>
        <w:t xml:space="preserve">učinkovitih storitev in kakovostnih uradnih podatkov na načine, ki ustrezajo visokim standardom </w:t>
      </w:r>
      <w:proofErr w:type="spellStart"/>
      <w:r w:rsidRPr="0012440C">
        <w:rPr>
          <w:rFonts w:ascii="Helv" w:hAnsi="Helv" w:cs="Helv"/>
          <w:color w:val="000000"/>
          <w:szCs w:val="20"/>
        </w:rPr>
        <w:t>geoinformacijsko</w:t>
      </w:r>
      <w:proofErr w:type="spellEnd"/>
      <w:r w:rsidRPr="0012440C">
        <w:rPr>
          <w:rFonts w:ascii="Helv" w:hAnsi="Helv" w:cs="Helv"/>
          <w:color w:val="000000"/>
          <w:szCs w:val="20"/>
        </w:rPr>
        <w:t xml:space="preserve"> usposobljene družbe. Financira se vzpostavitev evidence stavbnih zemljišč z razvojnimi stopnjami. Financira</w:t>
      </w:r>
      <w:r w:rsidR="00534CA6" w:rsidRPr="0012440C">
        <w:rPr>
          <w:rFonts w:ascii="Helv" w:hAnsi="Helv" w:cs="Helv"/>
          <w:color w:val="000000"/>
          <w:szCs w:val="20"/>
        </w:rPr>
        <w:t>jo</w:t>
      </w:r>
      <w:r w:rsidRPr="0012440C">
        <w:rPr>
          <w:rFonts w:ascii="Helv" w:hAnsi="Helv" w:cs="Helv"/>
          <w:color w:val="000000"/>
          <w:szCs w:val="20"/>
        </w:rPr>
        <w:t xml:space="preserve"> se naložbe v razvoj digitalnih omrežij in inovativnih lokacijskih in drugih storitev na področju urejanja prostora, graditve, nepremičnin, varovanja okolja</w:t>
      </w:r>
      <w:r w:rsidR="00534CA6" w:rsidRPr="0012440C">
        <w:rPr>
          <w:rFonts w:ascii="Helv" w:hAnsi="Helv" w:cs="Helv"/>
          <w:color w:val="000000"/>
          <w:szCs w:val="20"/>
        </w:rPr>
        <w:t xml:space="preserve"> ter</w:t>
      </w:r>
      <w:r w:rsidR="00EC6AAA" w:rsidRPr="0012440C">
        <w:rPr>
          <w:rFonts w:ascii="Helv" w:hAnsi="Helv" w:cs="Helv"/>
          <w:color w:val="000000"/>
          <w:szCs w:val="20"/>
        </w:rPr>
        <w:t xml:space="preserve"> </w:t>
      </w:r>
      <w:r w:rsidRPr="0012440C">
        <w:rPr>
          <w:rFonts w:ascii="Helv" w:hAnsi="Helv" w:cs="Helv"/>
          <w:color w:val="000000"/>
          <w:szCs w:val="20"/>
        </w:rPr>
        <w:t>upravljanja voda in ohranjanj</w:t>
      </w:r>
      <w:r w:rsidR="00534CA6" w:rsidRPr="0012440C">
        <w:rPr>
          <w:rFonts w:ascii="Helv" w:hAnsi="Helv" w:cs="Helv"/>
          <w:color w:val="000000"/>
          <w:szCs w:val="20"/>
        </w:rPr>
        <w:t xml:space="preserve">a </w:t>
      </w:r>
      <w:r w:rsidRPr="0012440C">
        <w:rPr>
          <w:rFonts w:ascii="Helv" w:hAnsi="Helv" w:cs="Helv"/>
          <w:color w:val="000000"/>
          <w:szCs w:val="20"/>
        </w:rPr>
        <w:t>narave</w:t>
      </w:r>
      <w:r w:rsidR="00534CA6" w:rsidRPr="0012440C">
        <w:rPr>
          <w:rFonts w:ascii="Helv" w:hAnsi="Helv" w:cs="Helv"/>
          <w:color w:val="000000"/>
          <w:szCs w:val="20"/>
        </w:rPr>
        <w:t>,</w:t>
      </w:r>
      <w:r w:rsidRPr="0012440C">
        <w:rPr>
          <w:rFonts w:ascii="Helv" w:hAnsi="Helv" w:cs="Helv"/>
          <w:color w:val="000000"/>
          <w:szCs w:val="20"/>
        </w:rPr>
        <w:t xml:space="preserve"> s katerimi bodo omogočene trajnostne naložbe za zagon zelenega in digitalnega gospodarstva.</w:t>
      </w:r>
    </w:p>
    <w:p w14:paraId="2FDD83E3" w14:textId="77777777" w:rsidR="00C711BB" w:rsidRPr="0012440C" w:rsidRDefault="00C711BB" w:rsidP="00C711BB"/>
    <w:p w14:paraId="60196B7D" w14:textId="300E9A89" w:rsidR="00C711BB" w:rsidRPr="0012440C" w:rsidRDefault="00C711BB" w:rsidP="00C711BB">
      <w:r w:rsidRPr="0012440C">
        <w:t xml:space="preserve">Ukrep </w:t>
      </w:r>
      <w:r w:rsidR="00C161C3" w:rsidRPr="0012440C">
        <w:t xml:space="preserve">izvajajo </w:t>
      </w:r>
      <w:r w:rsidR="006C4E3C" w:rsidRPr="0012440C">
        <w:t>MOP</w:t>
      </w:r>
      <w:r w:rsidRPr="0012440C">
        <w:t xml:space="preserve"> in organi v njegovi sestavi</w:t>
      </w:r>
      <w:r w:rsidR="00777D44" w:rsidRPr="0012440C">
        <w:t>.</w:t>
      </w:r>
    </w:p>
    <w:p w14:paraId="4A3D73F3" w14:textId="77777777" w:rsidR="00C711BB" w:rsidRPr="0012440C" w:rsidRDefault="00C711BB" w:rsidP="00C711BB"/>
    <w:p w14:paraId="50687965" w14:textId="43E136E8" w:rsidR="001E6892" w:rsidRPr="0012440C" w:rsidRDefault="00C711BB" w:rsidP="00C711BB">
      <w:r w:rsidRPr="0012440C">
        <w:t xml:space="preserve">Poraba sredstev je </w:t>
      </w:r>
      <w:r w:rsidR="006C4E3C" w:rsidRPr="0012440C">
        <w:t>v skladu</w:t>
      </w:r>
      <w:r w:rsidRPr="0012440C">
        <w:t xml:space="preserve"> z nameni porabe sredstev iz 3</w:t>
      </w:r>
      <w:r w:rsidR="00877C94" w:rsidRPr="0012440C">
        <w:t>. </w:t>
      </w:r>
      <w:r w:rsidRPr="0012440C">
        <w:t>točke prvega odstavka 129</w:t>
      </w:r>
      <w:r w:rsidR="00877C94" w:rsidRPr="0012440C">
        <w:t>. </w:t>
      </w:r>
      <w:r w:rsidRPr="0012440C">
        <w:t>člena ZVO-1.</w:t>
      </w:r>
    </w:p>
    <w:p w14:paraId="263DBE03" w14:textId="77777777" w:rsidR="001E6892" w:rsidRPr="0012440C" w:rsidRDefault="001E6892" w:rsidP="00C711BB"/>
    <w:p w14:paraId="32960D71" w14:textId="062196CD" w:rsidR="00C711BB" w:rsidRPr="0012440C" w:rsidRDefault="00C711BB" w:rsidP="00C711BB">
      <w:r w:rsidRPr="0012440C">
        <w:t xml:space="preserve">Učinki izvedbe ukrepa bodo ovrednoteni </w:t>
      </w:r>
      <w:r w:rsidR="00C161C3" w:rsidRPr="0012440C">
        <w:t xml:space="preserve">na podlagi </w:t>
      </w:r>
      <w:r w:rsidRPr="0012440C">
        <w:t>metodologij</w:t>
      </w:r>
      <w:r w:rsidR="00C161C3" w:rsidRPr="0012440C">
        <w:t>e</w:t>
      </w:r>
      <w:r w:rsidRPr="0012440C">
        <w:t xml:space="preserve"> in kazal</w:t>
      </w:r>
      <w:r w:rsidR="00534CA6" w:rsidRPr="0012440C">
        <w:t>nikov</w:t>
      </w:r>
      <w:r w:rsidRPr="0012440C">
        <w:t xml:space="preserve"> projekta.</w:t>
      </w:r>
    </w:p>
    <w:p w14:paraId="4B43A7F1" w14:textId="77777777" w:rsidR="00A33A96" w:rsidRPr="0012440C" w:rsidRDefault="00A33A96" w:rsidP="00A33A96"/>
    <w:p w14:paraId="51C84AD1" w14:textId="77777777" w:rsidR="00A33A96" w:rsidRPr="0012440C" w:rsidRDefault="00A33A96" w:rsidP="00A33A96">
      <w:pPr>
        <w:pStyle w:val="Naslov2"/>
      </w:pPr>
      <w:bookmarkStart w:id="51" w:name="_Toc63826986"/>
      <w:r w:rsidRPr="0012440C">
        <w:t>Zelena delovna mesta</w:t>
      </w:r>
      <w:bookmarkEnd w:id="51"/>
    </w:p>
    <w:p w14:paraId="0BEB1C3B" w14:textId="77777777" w:rsidR="00A33A96" w:rsidRPr="0012440C" w:rsidRDefault="00A33A96" w:rsidP="00A33A96"/>
    <w:p w14:paraId="31EAFCE8" w14:textId="73E72A93" w:rsidR="00F479E7" w:rsidRPr="0012440C" w:rsidRDefault="00F479E7" w:rsidP="00F479E7">
      <w:r w:rsidRPr="0012440C">
        <w:t>Sredstva so namenjena krepitvi kadrovskih potencialov v dejavnostih, pomembn</w:t>
      </w:r>
      <w:r w:rsidR="00534CA6" w:rsidRPr="0012440C">
        <w:t>ih</w:t>
      </w:r>
      <w:r w:rsidRPr="0012440C">
        <w:t xml:space="preserve"> za prehod v </w:t>
      </w:r>
      <w:proofErr w:type="spellStart"/>
      <w:r w:rsidRPr="0012440C">
        <w:t>nizkoogljično</w:t>
      </w:r>
      <w:proofErr w:type="spellEnd"/>
      <w:r w:rsidRPr="0012440C">
        <w:t xml:space="preserve"> družbo.</w:t>
      </w:r>
    </w:p>
    <w:p w14:paraId="1EF52A33" w14:textId="77777777" w:rsidR="00F479E7" w:rsidRPr="0012440C" w:rsidRDefault="00F479E7" w:rsidP="00F479E7"/>
    <w:p w14:paraId="3E6098CE" w14:textId="14CF0991" w:rsidR="00F479E7" w:rsidRPr="0012440C" w:rsidRDefault="00F479E7" w:rsidP="00F479E7">
      <w:r w:rsidRPr="0012440C">
        <w:t>Financira se program subvencij za delodajalce, ki bodo na zelenih delovnih mestih</w:t>
      </w:r>
      <w:r w:rsidR="004A3EF2" w:rsidRPr="0012440C">
        <w:t>, opredeljen</w:t>
      </w:r>
      <w:r w:rsidR="00534CA6" w:rsidRPr="0012440C">
        <w:t>ih</w:t>
      </w:r>
      <w:r w:rsidR="004A3EF2" w:rsidRPr="0012440C">
        <w:t xml:space="preserve"> s široko definicijo, ki vsebuje pet meril</w:t>
      </w:r>
      <w:r w:rsidR="00534CA6" w:rsidRPr="0012440C">
        <w:t xml:space="preserve"> (to je </w:t>
      </w:r>
      <w:r w:rsidR="004A3EF2" w:rsidRPr="0012440C">
        <w:t>poklic, dejavnosti na delovnem mestu, dejavnost delodajalca in njegove proizvode ali storitve ter dodatno merilo, trajnostni certifikat</w:t>
      </w:r>
      <w:r w:rsidR="00534CA6" w:rsidRPr="0012440C">
        <w:t>)</w:t>
      </w:r>
      <w:r w:rsidR="004A3EF2" w:rsidRPr="0012440C">
        <w:t xml:space="preserve">, </w:t>
      </w:r>
      <w:r w:rsidRPr="0012440C">
        <w:t>za nedoločen čas zaposlili osebe, prijavljene v evidenci brezposelnih.</w:t>
      </w:r>
    </w:p>
    <w:p w14:paraId="1AD2EC1B" w14:textId="77777777" w:rsidR="00F479E7" w:rsidRPr="0012440C" w:rsidRDefault="00F479E7" w:rsidP="00F479E7"/>
    <w:p w14:paraId="28B89669" w14:textId="04F3BF17" w:rsidR="00F479E7" w:rsidRPr="0012440C" w:rsidRDefault="00F479E7" w:rsidP="00F479E7">
      <w:r w:rsidRPr="0012440C">
        <w:t xml:space="preserve">Upravičenci </w:t>
      </w:r>
      <w:r w:rsidR="004A3EF2" w:rsidRPr="0012440C">
        <w:t xml:space="preserve">do prejema subvencije </w:t>
      </w:r>
      <w:r w:rsidRPr="0012440C">
        <w:t xml:space="preserve">so </w:t>
      </w:r>
      <w:r w:rsidR="004A3EF2" w:rsidRPr="0012440C">
        <w:t xml:space="preserve">vsi </w:t>
      </w:r>
      <w:r w:rsidRPr="0012440C">
        <w:t xml:space="preserve">delodajalci, ki izpolnjujejo pogoje, razen gospodarskih družb v 100-odstotni lasti Republike Slovenije </w:t>
      </w:r>
      <w:r w:rsidR="00534CA6" w:rsidRPr="0012440C">
        <w:t xml:space="preserve">in </w:t>
      </w:r>
      <w:r w:rsidRPr="0012440C">
        <w:t xml:space="preserve">delodajalci, ki poslujejo v sektorju S.13 – Država, </w:t>
      </w:r>
      <w:r w:rsidR="00534CA6" w:rsidRPr="0012440C">
        <w:t xml:space="preserve">ter </w:t>
      </w:r>
      <w:r w:rsidRPr="0012440C">
        <w:t>delodajalci, ki poslujejo v sektorju S.15 – Nepridobitne institucionalne storitve gospodinjstvom, razen če poslujejo kot društvo, združenje, ustanova, zavod ali mladinski svet.</w:t>
      </w:r>
    </w:p>
    <w:p w14:paraId="4C6F0260" w14:textId="77777777" w:rsidR="00F479E7" w:rsidRPr="0012440C" w:rsidRDefault="00F479E7" w:rsidP="00F479E7"/>
    <w:p w14:paraId="5D9BDFDF" w14:textId="27879876" w:rsidR="00F479E7" w:rsidRPr="0012440C" w:rsidRDefault="00F479E7" w:rsidP="00F479E7">
      <w:r w:rsidRPr="0012440C">
        <w:t xml:space="preserve">Ukrep izvaja Zavod Republike Slovenije za zaposlovanje na </w:t>
      </w:r>
      <w:r w:rsidR="008478B1" w:rsidRPr="0012440C">
        <w:t xml:space="preserve">podlagi </w:t>
      </w:r>
      <w:r w:rsidRPr="0012440C">
        <w:t xml:space="preserve">pogodbe </w:t>
      </w:r>
      <w:r w:rsidR="00C161C3" w:rsidRPr="0012440C">
        <w:t xml:space="preserve">z MOP </w:t>
      </w:r>
      <w:r w:rsidRPr="0012440C">
        <w:t>in javnega poziva.</w:t>
      </w:r>
    </w:p>
    <w:p w14:paraId="3FE84FCB" w14:textId="77777777" w:rsidR="00F479E7" w:rsidRPr="0012440C" w:rsidRDefault="00F479E7" w:rsidP="00F479E7"/>
    <w:p w14:paraId="2FBE6743" w14:textId="6F7136DB" w:rsidR="00BD0C9A" w:rsidRPr="0012440C" w:rsidRDefault="00F479E7" w:rsidP="00A33A96">
      <w:r w:rsidRPr="0012440C">
        <w:t xml:space="preserve">Poraba sredstev je </w:t>
      </w:r>
      <w:r w:rsidR="008478B1" w:rsidRPr="0012440C">
        <w:t xml:space="preserve">v skladu </w:t>
      </w:r>
      <w:r w:rsidRPr="0012440C">
        <w:t>z nameni porabe sredstev iz 12</w:t>
      </w:r>
      <w:r w:rsidR="00877C94" w:rsidRPr="0012440C">
        <w:t>. </w:t>
      </w:r>
      <w:r w:rsidRPr="0012440C">
        <w:t>točke prvega odstavka 129</w:t>
      </w:r>
      <w:r w:rsidR="00877C94" w:rsidRPr="0012440C">
        <w:t>. </w:t>
      </w:r>
      <w:r w:rsidRPr="0012440C">
        <w:t>člena ZVO-1.</w:t>
      </w:r>
    </w:p>
    <w:p w14:paraId="778BFCA7" w14:textId="77777777" w:rsidR="001E6892" w:rsidRPr="0012440C" w:rsidRDefault="001E6892" w:rsidP="00A33A96"/>
    <w:p w14:paraId="5C20285A" w14:textId="2DA72828" w:rsidR="00F479E7" w:rsidRPr="0012440C" w:rsidRDefault="00F479E7" w:rsidP="00A33A96">
      <w:r w:rsidRPr="0012440C">
        <w:t>Učinki izvedbe ukrepa bodo ovrednot</w:t>
      </w:r>
      <w:r w:rsidR="008478B1" w:rsidRPr="0012440C">
        <w:t>eni</w:t>
      </w:r>
      <w:r w:rsidRPr="0012440C">
        <w:t xml:space="preserve"> </w:t>
      </w:r>
      <w:r w:rsidR="00C161C3" w:rsidRPr="0012440C">
        <w:t xml:space="preserve">na podlagi </w:t>
      </w:r>
      <w:r w:rsidRPr="0012440C">
        <w:t>statistik</w:t>
      </w:r>
      <w:r w:rsidR="00C161C3" w:rsidRPr="0012440C">
        <w:t>e</w:t>
      </w:r>
      <w:r w:rsidRPr="0012440C">
        <w:t xml:space="preserve"> podeljenih spodbud </w:t>
      </w:r>
      <w:r w:rsidR="00534CA6" w:rsidRPr="0012440C">
        <w:t xml:space="preserve">ter </w:t>
      </w:r>
      <w:r w:rsidRPr="0012440C">
        <w:t>analize po dejavnostih in poklicih (vključno s kategorizacijo glede na prispevek poklicev in dejavnosti k trajnostnemu razvoju).</w:t>
      </w:r>
    </w:p>
    <w:p w14:paraId="2F47D691" w14:textId="77777777" w:rsidR="00A33A96" w:rsidRPr="0012440C" w:rsidRDefault="00A33A96" w:rsidP="00A33A96"/>
    <w:p w14:paraId="14B7A526" w14:textId="0CC33395" w:rsidR="00BD0957" w:rsidRPr="0012440C" w:rsidRDefault="00537FDF" w:rsidP="00BD0957">
      <w:pPr>
        <w:pStyle w:val="Naslov2"/>
      </w:pPr>
      <w:bookmarkStart w:id="52" w:name="_Toc63826987"/>
      <w:r w:rsidRPr="0012440C">
        <w:t>Izvedba programov Celovitega strateškega projekta razogljičenja Slovenije prek prehoda v krožno gospodarstvo</w:t>
      </w:r>
      <w:bookmarkEnd w:id="52"/>
    </w:p>
    <w:p w14:paraId="644756F4" w14:textId="77777777" w:rsidR="00BD0957" w:rsidRPr="0012440C" w:rsidRDefault="00BD0957" w:rsidP="00BD0957"/>
    <w:p w14:paraId="12F81573" w14:textId="77777777" w:rsidR="00537FDF" w:rsidRPr="0012440C" w:rsidRDefault="00537FDF" w:rsidP="00537FDF">
      <w:r w:rsidRPr="0012440C">
        <w:t>Sredstva so namenjena podpori uvedbe načel krožnega gospodarstva oziroma trajnostne rabe virov na vsa področja, kjer bo to najbolj prispevalo k razogljičenju Slovenije ter krepitvi sposobnosti deležnikov za usklajeno načrtovanje, spremljanje in izvajanje dejavnosti za prehod v krožno gospodarstvo.</w:t>
      </w:r>
    </w:p>
    <w:p w14:paraId="525BAA54" w14:textId="77777777" w:rsidR="00537FDF" w:rsidRPr="0012440C" w:rsidRDefault="00537FDF" w:rsidP="00537FDF"/>
    <w:p w14:paraId="7E8AF7A0" w14:textId="362AE807" w:rsidR="00B1411B" w:rsidRPr="0012440C" w:rsidRDefault="00537FDF" w:rsidP="00537FDF">
      <w:r w:rsidRPr="0012440C">
        <w:t>Financirani bodo programi in ukrepi Celovitega strateškega projekta razogljičenja Slovenije prek prehoda na krožno gospodarstvo (</w:t>
      </w:r>
      <w:r w:rsidR="00B1411B" w:rsidRPr="0012440C">
        <w:t>v nadaljnjem besedilu: CSP-KG)</w:t>
      </w:r>
      <w:r w:rsidRPr="0012440C">
        <w:t>.</w:t>
      </w:r>
    </w:p>
    <w:p w14:paraId="2FA29A21" w14:textId="77777777" w:rsidR="00B1411B" w:rsidRPr="0012440C" w:rsidRDefault="00B1411B" w:rsidP="00537FDF"/>
    <w:p w14:paraId="21A23248" w14:textId="344AAB83" w:rsidR="00537FDF" w:rsidRPr="0012440C" w:rsidRDefault="00537FDF" w:rsidP="00537FDF">
      <w:r w:rsidRPr="0012440C">
        <w:t xml:space="preserve">Ukrepi projekta so vsebinsko združeni v deset tematskih programov, od katerih jih večino vsebinsko pokrivajo posamezna ministrstva ali več ministrstev, nekaj programov pa je horizontalnega značaja (slovensko stičišče za krožno gospodarstvo, laboratorij tranzicijskih politik, spremljanje napredka uvajanja načel krožnega gospodarstva, transformacijski kapital, krožno javno naročanje ). Programi projekta se osredotočajo na zagonska podjetja in MSP ter verige vrednosti, ki lahko z uvajanjem načel krožnega gospodarstva največ prispevajo k razogljičenju Slovenije: mobilna, prehranska, graditvena, gozdarsko-lesna, predelovalna, ter na vzpostavitev podpornega okolja za te verige, ki obsega vzpostavitev slovenskega stičišča za krožno gospodarstvo, uvajanje načel krožnega gospodarstva v izobraževalni sistem, vzpostavitev sheme krožnega učenja in usposabljanja, sistemsko uvedbo krožnega gospodarstva v razvojno-inovacijski in raziskovalni sistem, krožno regionalno razvojno načrtovanje, podporo krožnim zagonskim podjetjem in </w:t>
      </w:r>
      <w:r w:rsidRPr="0012440C">
        <w:rPr>
          <w:rStyle w:val="acopre"/>
        </w:rPr>
        <w:t>malim in srednje velikim podjetjem</w:t>
      </w:r>
      <w:r w:rsidRPr="0012440C">
        <w:t xml:space="preserve">, vzpostavitev sistema za spremljanje napredka pri prehodu v krožno gospodarstvo, zeleno preobrazbo finančnega sistema, upoštevanje načel krožnosti pri zelenih javnih naročilih ter krepitev sposobnosti za ciljno in učinkovito načrtovanje politik z uporabo mehanizma »laboratorij tranzicijskih politik«. </w:t>
      </w:r>
    </w:p>
    <w:p w14:paraId="666FBEDC" w14:textId="77777777" w:rsidR="00537FDF" w:rsidRPr="0012440C" w:rsidRDefault="00537FDF" w:rsidP="00537FDF"/>
    <w:p w14:paraId="67F9DB6E" w14:textId="0BFFC027" w:rsidR="00537FDF" w:rsidRPr="0012440C" w:rsidRDefault="00537FDF" w:rsidP="00537FDF">
      <w:r w:rsidRPr="0012440C">
        <w:t>Zaradi sistemske narave CSP-KG je predvidena kombinacija več virov sredstev za izvajanje ukrepov projekta (sredstva kohezijske politike, sklada za odpornost in okrevanje, programa razvoja podeželja) ter iskanje sinergij s projekti programa LIFE in projekti drugih mehanizmov, ki jih že izvajajo ali načrtujejo resorji, pristojni za vsebine projekta.</w:t>
      </w:r>
    </w:p>
    <w:p w14:paraId="7763FF2C" w14:textId="77777777" w:rsidR="00537FDF" w:rsidRPr="0012440C" w:rsidRDefault="00537FDF" w:rsidP="00537FDF"/>
    <w:p w14:paraId="5241309F" w14:textId="77777777" w:rsidR="00537FDF" w:rsidRPr="0012440C" w:rsidRDefault="00537FDF" w:rsidP="00537FDF">
      <w:r w:rsidRPr="0012440C">
        <w:t xml:space="preserve">Izbor ukrepov CSP-KG, ki bodo financirani s sredstvi Sklada za podnebne spremembe, bo določen na način, da bo dosežena optimalna kombinacija predvidenih virov financiranja. </w:t>
      </w:r>
    </w:p>
    <w:p w14:paraId="29F3247F" w14:textId="77777777" w:rsidR="00537FDF" w:rsidRPr="0012440C" w:rsidRDefault="00537FDF" w:rsidP="00537FDF"/>
    <w:p w14:paraId="6FCBE2B7" w14:textId="2B751F56" w:rsidR="00537FDF" w:rsidRPr="0012440C" w:rsidRDefault="00537FDF" w:rsidP="00537FDF">
      <w:r w:rsidRPr="0012440C">
        <w:t>Ukrep izvajajo MOP, S</w:t>
      </w:r>
      <w:r w:rsidR="00B1411B" w:rsidRPr="0012440C">
        <w:t>lužba Vlade Republike Slovenije za razvoj in evropsko kohezijsko politiko</w:t>
      </w:r>
      <w:r w:rsidRPr="0012440C">
        <w:t xml:space="preserve">, MGRT, </w:t>
      </w:r>
      <w:r w:rsidR="00FF18AF" w:rsidRPr="0012440C">
        <w:rPr>
          <w:rFonts w:eastAsia="Arial" w:cs="Arial"/>
          <w:szCs w:val="20"/>
          <w:lang w:val="sl"/>
        </w:rPr>
        <w:t xml:space="preserve">Ministrstvo za izobraževanje in šport </w:t>
      </w:r>
      <w:bookmarkStart w:id="53" w:name="_Hlk73626499"/>
      <w:r w:rsidR="00FF18AF" w:rsidRPr="0012440C">
        <w:rPr>
          <w:rFonts w:eastAsia="Arial" w:cs="Arial"/>
          <w:szCs w:val="20"/>
          <w:lang w:val="sl"/>
        </w:rPr>
        <w:t>(v nadaljnjem besedilu: MIZŠ)</w:t>
      </w:r>
      <w:bookmarkEnd w:id="53"/>
      <w:r w:rsidRPr="0012440C">
        <w:t>, MKGP, MZI, MJU</w:t>
      </w:r>
      <w:r w:rsidR="00E028BF" w:rsidRPr="0012440C">
        <w:t xml:space="preserve"> in</w:t>
      </w:r>
      <w:r w:rsidRPr="0012440C">
        <w:t xml:space="preserve"> M</w:t>
      </w:r>
      <w:r w:rsidR="00FF18AF" w:rsidRPr="0012440C">
        <w:t>inistrstvo za finance</w:t>
      </w:r>
      <w:r w:rsidRPr="0012440C">
        <w:t xml:space="preserve"> na podlagi javnih naročil in javnih pozivov.</w:t>
      </w:r>
    </w:p>
    <w:p w14:paraId="7BC58ABA" w14:textId="77777777" w:rsidR="00537FDF" w:rsidRPr="0012440C" w:rsidRDefault="00537FDF" w:rsidP="00537FDF"/>
    <w:p w14:paraId="6467F256" w14:textId="77777777" w:rsidR="00537FDF" w:rsidRPr="0012440C" w:rsidRDefault="00537FDF" w:rsidP="00537FDF">
      <w:r w:rsidRPr="0012440C">
        <w:t>Poraba sredstev je v skladu z nameni porabe sredstev iz 2. točke prvega odstavka 129. člena ZVO-1.</w:t>
      </w:r>
    </w:p>
    <w:p w14:paraId="02C8B552" w14:textId="77777777" w:rsidR="00537FDF" w:rsidRPr="0012440C" w:rsidRDefault="00537FDF" w:rsidP="00537FDF"/>
    <w:p w14:paraId="68E0C9BA" w14:textId="77777777" w:rsidR="00537FDF" w:rsidRPr="0012440C" w:rsidRDefault="00537FDF" w:rsidP="00537FDF">
      <w:r w:rsidRPr="0012440C">
        <w:t xml:space="preserve">Ocena učinka ukrepa bo ovrednotena na podlagi trenda kazalnikov za spremljanje emisij TGP in drugih </w:t>
      </w:r>
      <w:proofErr w:type="spellStart"/>
      <w:r w:rsidRPr="0012440C">
        <w:t>okoljskih</w:t>
      </w:r>
      <w:proofErr w:type="spellEnd"/>
      <w:r w:rsidRPr="0012440C">
        <w:t xml:space="preserve"> kazalnikov ter kazalnikov Urada Republike Slovenije za makroekonomske analize in razvoj za spremljanje napredka razvoja Slovenije.</w:t>
      </w:r>
    </w:p>
    <w:p w14:paraId="4200DBF6" w14:textId="77777777" w:rsidR="00BD0957" w:rsidRPr="0012440C" w:rsidRDefault="00BD0957" w:rsidP="00BD0957"/>
    <w:p w14:paraId="4886172D" w14:textId="6CD6E4BE" w:rsidR="00BD0957" w:rsidRPr="0012440C" w:rsidRDefault="00D805F9" w:rsidP="00D805F9">
      <w:pPr>
        <w:pStyle w:val="Naslov2"/>
      </w:pPr>
      <w:bookmarkStart w:id="54" w:name="_Toc63826988"/>
      <w:r w:rsidRPr="0012440C">
        <w:t>Podnebni cilji in vsebine v vzgoji in izobraževanju</w:t>
      </w:r>
      <w:bookmarkEnd w:id="54"/>
    </w:p>
    <w:p w14:paraId="5D3F4C4F" w14:textId="70EBEF3E" w:rsidR="00BD0957" w:rsidRPr="0012440C" w:rsidRDefault="00BD0957" w:rsidP="00BD0957"/>
    <w:p w14:paraId="212CB94C" w14:textId="0FEB137B" w:rsidR="3D8185A6" w:rsidRPr="0012440C" w:rsidRDefault="72851DC3">
      <w:pPr>
        <w:rPr>
          <w:rFonts w:eastAsia="Arial" w:cs="Arial"/>
          <w:szCs w:val="20"/>
          <w:lang w:val="sl"/>
        </w:rPr>
      </w:pPr>
      <w:r w:rsidRPr="0012440C">
        <w:rPr>
          <w:rFonts w:eastAsia="Arial" w:cs="Arial"/>
          <w:szCs w:val="20"/>
          <w:lang w:val="sl"/>
        </w:rPr>
        <w:t xml:space="preserve">Sredstva so namenjena sistematičnemu vključevanju podnebnih ciljev in vsebin v predšolsko vzgojo, osnovno in srednješolsko izobraževanje, višješolsko strokovno izobraževanje </w:t>
      </w:r>
      <w:r w:rsidR="002E63A9" w:rsidRPr="0012440C">
        <w:rPr>
          <w:rFonts w:eastAsia="Arial" w:cs="Arial"/>
          <w:szCs w:val="20"/>
          <w:lang w:val="sl"/>
        </w:rPr>
        <w:t xml:space="preserve">in </w:t>
      </w:r>
      <w:r w:rsidRPr="0012440C">
        <w:rPr>
          <w:rFonts w:eastAsia="Arial" w:cs="Arial"/>
          <w:szCs w:val="20"/>
          <w:lang w:val="sl"/>
        </w:rPr>
        <w:t>izobraževanje odraslih.</w:t>
      </w:r>
    </w:p>
    <w:p w14:paraId="5B4EA5B5" w14:textId="477805A3" w:rsidR="3D8185A6" w:rsidRPr="0012440C" w:rsidRDefault="3D8185A6" w:rsidP="39675055">
      <w:pPr>
        <w:rPr>
          <w:rFonts w:eastAsia="Arial" w:cs="Arial"/>
          <w:szCs w:val="20"/>
          <w:lang w:val="sl"/>
        </w:rPr>
      </w:pPr>
    </w:p>
    <w:p w14:paraId="0B4EA235" w14:textId="4F3ACDBA" w:rsidR="3D8185A6" w:rsidRPr="0012440C" w:rsidRDefault="72851DC3">
      <w:pPr>
        <w:rPr>
          <w:rFonts w:eastAsia="Arial" w:cs="Arial"/>
          <w:szCs w:val="20"/>
          <w:lang w:val="sl"/>
        </w:rPr>
      </w:pPr>
      <w:r w:rsidRPr="0012440C">
        <w:rPr>
          <w:rFonts w:eastAsia="Arial" w:cs="Arial"/>
          <w:szCs w:val="20"/>
          <w:lang w:val="sl"/>
        </w:rPr>
        <w:t xml:space="preserve">Ključni </w:t>
      </w:r>
      <w:r w:rsidR="008478B1" w:rsidRPr="0012440C">
        <w:rPr>
          <w:rFonts w:eastAsia="Arial" w:cs="Arial"/>
          <w:szCs w:val="20"/>
          <w:lang w:val="sl"/>
        </w:rPr>
        <w:t>dejavnosti</w:t>
      </w:r>
      <w:r w:rsidRPr="0012440C">
        <w:rPr>
          <w:rFonts w:eastAsia="Arial" w:cs="Arial"/>
          <w:szCs w:val="20"/>
          <w:lang w:val="sl"/>
        </w:rPr>
        <w:t xml:space="preserve"> triletnega ukrepa (2021–2023), ki se financirata, sta priprava in izvajanje celostnega programa ozaveščanja ter vzgoje in izobraževanja o podnebnih spremembah v kontekstu vzgoje in izobraževanja za trajnostni razvoj (</w:t>
      </w:r>
      <w:r w:rsidR="00891680" w:rsidRPr="0012440C">
        <w:rPr>
          <w:rFonts w:eastAsia="Arial" w:cs="Arial"/>
          <w:szCs w:val="20"/>
          <w:lang w:val="sl"/>
        </w:rPr>
        <w:t>v nadaljnjem besedilu:</w:t>
      </w:r>
      <w:r w:rsidRPr="0012440C">
        <w:rPr>
          <w:rFonts w:eastAsia="Arial" w:cs="Arial"/>
          <w:szCs w:val="20"/>
          <w:lang w:val="sl"/>
        </w:rPr>
        <w:t xml:space="preserve"> VITR), ki ga vsak javni zavod pripravi, preizkusi in evalvira za svojo raven oziroma področje izobraževanja. Za izvajanje programa javni zavodi pripravijo podrobnejše usmeritve v okviru </w:t>
      </w:r>
      <w:proofErr w:type="spellStart"/>
      <w:r w:rsidRPr="0012440C">
        <w:rPr>
          <w:rFonts w:eastAsia="Arial" w:cs="Arial"/>
          <w:szCs w:val="20"/>
          <w:lang w:val="sl"/>
        </w:rPr>
        <w:t>kurikulov</w:t>
      </w:r>
      <w:proofErr w:type="spellEnd"/>
      <w:r w:rsidRPr="0012440C">
        <w:rPr>
          <w:rFonts w:eastAsia="Arial" w:cs="Arial"/>
          <w:szCs w:val="20"/>
          <w:lang w:val="sl"/>
        </w:rPr>
        <w:t xml:space="preserve"> in učnih načrtov, razvoja vzgojno-izobraževalnih ustanov oz</w:t>
      </w:r>
      <w:r w:rsidR="002E63A9" w:rsidRPr="0012440C">
        <w:rPr>
          <w:rFonts w:eastAsia="Arial" w:cs="Arial"/>
          <w:szCs w:val="20"/>
          <w:lang w:val="sl"/>
        </w:rPr>
        <w:t>iroma</w:t>
      </w:r>
      <w:r w:rsidRPr="0012440C">
        <w:rPr>
          <w:rFonts w:eastAsia="Arial" w:cs="Arial"/>
          <w:szCs w:val="20"/>
          <w:lang w:val="sl"/>
        </w:rPr>
        <w:t xml:space="preserve"> organizacij, izobraževanja učiteljev in drugih zaposlenih. Poleg tega javni zavodi izdelajo nova oziroma posodobijo obstoječa učna gradiva, priročnike in didaktične komplete za izvajanje programa; vzpostavijo demonstracijske vrtce, šole in druge izobraževalne organizacije (regijsko uravnoteženo), ki se celostno preoblikujejo v smeri trajnostnega načina življenja in dela ter zmanjševanja ekološkega odtisa, tudi z izvedbo manjših </w:t>
      </w:r>
      <w:r w:rsidR="008478B1" w:rsidRPr="0012440C">
        <w:rPr>
          <w:rFonts w:eastAsia="Arial" w:cs="Arial"/>
          <w:szCs w:val="20"/>
          <w:lang w:val="sl"/>
        </w:rPr>
        <w:t>naložb</w:t>
      </w:r>
      <w:r w:rsidRPr="0012440C">
        <w:rPr>
          <w:rFonts w:eastAsia="Arial" w:cs="Arial"/>
          <w:szCs w:val="20"/>
          <w:lang w:val="sl"/>
        </w:rPr>
        <w:t>, ki bodo omogočale ustrezno opremljenost za izvajanje celostnega programa.</w:t>
      </w:r>
    </w:p>
    <w:p w14:paraId="78604489" w14:textId="77777777" w:rsidR="008478B1" w:rsidRPr="0012440C" w:rsidRDefault="008478B1">
      <w:pPr>
        <w:rPr>
          <w:rFonts w:eastAsia="Arial" w:cs="Arial"/>
          <w:szCs w:val="20"/>
          <w:lang w:val="sl"/>
        </w:rPr>
      </w:pPr>
    </w:p>
    <w:p w14:paraId="626506A6" w14:textId="46A4FEEC" w:rsidR="3D8185A6" w:rsidRPr="0012440C" w:rsidRDefault="72851DC3">
      <w:pPr>
        <w:rPr>
          <w:rFonts w:eastAsia="Arial" w:cs="Arial"/>
          <w:szCs w:val="20"/>
          <w:lang w:val="sl"/>
        </w:rPr>
      </w:pPr>
      <w:r w:rsidRPr="0012440C">
        <w:rPr>
          <w:rFonts w:eastAsia="Arial" w:cs="Arial"/>
          <w:szCs w:val="20"/>
          <w:lang w:val="sl"/>
        </w:rPr>
        <w:t xml:space="preserve">V okviru ukrepa je predvideno financiranje sistemske </w:t>
      </w:r>
      <w:r w:rsidR="008478B1" w:rsidRPr="0012440C">
        <w:rPr>
          <w:rFonts w:eastAsia="Arial" w:cs="Arial"/>
          <w:szCs w:val="20"/>
          <w:lang w:val="sl"/>
        </w:rPr>
        <w:t>dejavnosti</w:t>
      </w:r>
      <w:r w:rsidRPr="0012440C">
        <w:rPr>
          <w:rFonts w:eastAsia="Arial" w:cs="Arial"/>
          <w:szCs w:val="20"/>
          <w:lang w:val="sl"/>
        </w:rPr>
        <w:t xml:space="preserve">, povezane s programom, ki jih MIZŠ in javni zavodi koordinirano izvajajo, in sicer priprava predlogov za posodobitve nacionalnih smernic za vzgojo in izobraževanje za trajnostni razvoj, vzgojno-izobraževalnih programov, učnih načrtov ter drugih </w:t>
      </w:r>
      <w:proofErr w:type="spellStart"/>
      <w:r w:rsidRPr="0012440C">
        <w:rPr>
          <w:rFonts w:eastAsia="Arial" w:cs="Arial"/>
          <w:szCs w:val="20"/>
          <w:lang w:val="sl"/>
        </w:rPr>
        <w:t>kurikularnih</w:t>
      </w:r>
      <w:proofErr w:type="spellEnd"/>
      <w:r w:rsidRPr="0012440C">
        <w:rPr>
          <w:rFonts w:eastAsia="Arial" w:cs="Arial"/>
          <w:szCs w:val="20"/>
          <w:lang w:val="sl"/>
        </w:rPr>
        <w:t xml:space="preserve"> dokumentov in podlag s podnebnimi cilji in vsebinami; priprava predloga načrta uvajanja programa v vrtcih, osnovnih in srednjih šolah ter drugih izobraževalnih organizacijah v Sloveniji z vzpostavitvijo sistemskega pristopa k vzgoji in izobraževanju ter ozaveščanju o podnebnih spremembah in razvoju kompetenc za prehod v </w:t>
      </w:r>
      <w:proofErr w:type="spellStart"/>
      <w:r w:rsidRPr="0012440C">
        <w:rPr>
          <w:rFonts w:eastAsia="Arial" w:cs="Arial"/>
          <w:szCs w:val="20"/>
          <w:lang w:val="sl"/>
        </w:rPr>
        <w:t>nizkoogljično</w:t>
      </w:r>
      <w:proofErr w:type="spellEnd"/>
      <w:r w:rsidRPr="0012440C">
        <w:rPr>
          <w:rFonts w:eastAsia="Arial" w:cs="Arial"/>
          <w:szCs w:val="20"/>
          <w:lang w:val="sl"/>
        </w:rPr>
        <w:t xml:space="preserve"> družbo (s poudarkom na vključitvi podnebnih ciljev in vsebin v redni sistem nadaljnjega izobraževanja in usposabljanja zaposlenih v vzgoji in izobraževanju); </w:t>
      </w:r>
      <w:r w:rsidRPr="0012440C">
        <w:rPr>
          <w:rFonts w:eastAsia="Arial" w:cs="Arial"/>
          <w:szCs w:val="20"/>
          <w:lang w:val="sl"/>
        </w:rPr>
        <w:lastRenderedPageBreak/>
        <w:t>komuniciranje z javnostmi</w:t>
      </w:r>
      <w:r w:rsidR="0235FE15" w:rsidRPr="0012440C">
        <w:rPr>
          <w:rFonts w:eastAsia="Arial" w:cs="Arial"/>
          <w:szCs w:val="20"/>
          <w:lang w:val="sl"/>
        </w:rPr>
        <w:t>, objava člankov</w:t>
      </w:r>
      <w:r w:rsidRPr="0012440C">
        <w:rPr>
          <w:rFonts w:eastAsia="Arial" w:cs="Arial"/>
          <w:szCs w:val="20"/>
          <w:lang w:val="sl"/>
        </w:rPr>
        <w:t xml:space="preserve"> ter vzpostavitev spletne strani programa za deležnike in širšo javnost za ozaveščanje </w:t>
      </w:r>
      <w:r w:rsidR="002E63A9" w:rsidRPr="0012440C">
        <w:rPr>
          <w:rFonts w:eastAsia="Arial" w:cs="Arial"/>
          <w:szCs w:val="20"/>
          <w:lang w:val="sl"/>
        </w:rPr>
        <w:t xml:space="preserve">in </w:t>
      </w:r>
      <w:r w:rsidRPr="0012440C">
        <w:rPr>
          <w:rFonts w:eastAsia="Arial" w:cs="Arial"/>
          <w:szCs w:val="20"/>
          <w:lang w:val="sl"/>
        </w:rPr>
        <w:t>vzgojo in izobraževanje o podnebnih spremembah v kontekstu VITR.</w:t>
      </w:r>
    </w:p>
    <w:p w14:paraId="607A3609" w14:textId="77777777" w:rsidR="008478B1" w:rsidRPr="0012440C" w:rsidRDefault="008478B1">
      <w:pPr>
        <w:rPr>
          <w:rFonts w:eastAsia="Arial" w:cs="Arial"/>
          <w:szCs w:val="20"/>
          <w:lang w:val="sl"/>
        </w:rPr>
      </w:pPr>
    </w:p>
    <w:p w14:paraId="1CB519EB" w14:textId="29F4DB8B" w:rsidR="3D8185A6" w:rsidRPr="0012440C" w:rsidRDefault="72851DC3">
      <w:pPr>
        <w:rPr>
          <w:rFonts w:eastAsia="Arial" w:cs="Arial"/>
          <w:szCs w:val="20"/>
          <w:lang w:val="sl"/>
        </w:rPr>
      </w:pPr>
      <w:r w:rsidRPr="0012440C">
        <w:rPr>
          <w:rFonts w:eastAsia="Arial" w:cs="Arial"/>
          <w:szCs w:val="20"/>
          <w:lang w:val="sl"/>
        </w:rPr>
        <w:t xml:space="preserve">V zadnjih dveh letih izvajanja ukrepa sta predvidena preizkus in evalvacija programa na širšem vzorcu do </w:t>
      </w:r>
      <w:r w:rsidR="005A3665" w:rsidRPr="0012440C">
        <w:rPr>
          <w:rFonts w:eastAsia="Arial" w:cs="Arial"/>
          <w:szCs w:val="20"/>
          <w:lang w:val="sl"/>
        </w:rPr>
        <w:t>80 </w:t>
      </w:r>
      <w:r w:rsidRPr="0012440C">
        <w:rPr>
          <w:rFonts w:eastAsia="Arial" w:cs="Arial"/>
          <w:szCs w:val="20"/>
          <w:lang w:val="sl"/>
        </w:rPr>
        <w:t xml:space="preserve">šol oziroma vzgojno-izobraževalnih organizacij. Predvidoma bo vzpostavljenih skupno do </w:t>
      </w:r>
      <w:r w:rsidR="005A3665" w:rsidRPr="0012440C">
        <w:rPr>
          <w:rFonts w:eastAsia="Arial" w:cs="Arial"/>
          <w:szCs w:val="20"/>
          <w:lang w:val="sl"/>
        </w:rPr>
        <w:t>15 </w:t>
      </w:r>
      <w:r w:rsidRPr="0012440C">
        <w:rPr>
          <w:rFonts w:eastAsia="Arial" w:cs="Arial"/>
          <w:szCs w:val="20"/>
          <w:lang w:val="sl"/>
        </w:rPr>
        <w:t xml:space="preserve">demonstracijskih vzgojno-izobraževalnih zavodov oziroma organizacij. Poleg navedenega bo v okviru ukrepa zagotovljena finančna podpora za do </w:t>
      </w:r>
      <w:r w:rsidR="005A3665" w:rsidRPr="0012440C">
        <w:rPr>
          <w:rFonts w:eastAsia="Arial" w:cs="Arial"/>
          <w:szCs w:val="20"/>
          <w:lang w:val="sl"/>
        </w:rPr>
        <w:t>40 </w:t>
      </w:r>
      <w:r w:rsidR="00BE6086" w:rsidRPr="0012440C">
        <w:rPr>
          <w:rFonts w:eastAsia="Arial" w:cs="Arial"/>
          <w:szCs w:val="20"/>
          <w:lang w:val="sl"/>
        </w:rPr>
        <w:t>odstotkov</w:t>
      </w:r>
      <w:r w:rsidRPr="0012440C">
        <w:rPr>
          <w:rFonts w:eastAsia="Arial" w:cs="Arial"/>
          <w:szCs w:val="20"/>
          <w:lang w:val="sl"/>
        </w:rPr>
        <w:t xml:space="preserve"> vzgojno-izobraževalnih zavodov oziroma organizacij za izvajanje krajših </w:t>
      </w:r>
      <w:r w:rsidR="00323D5C" w:rsidRPr="0012440C">
        <w:rPr>
          <w:rFonts w:eastAsia="Arial" w:cs="Arial"/>
          <w:szCs w:val="20"/>
          <w:lang w:val="sl"/>
        </w:rPr>
        <w:t>dejavnosti</w:t>
      </w:r>
      <w:r w:rsidRPr="0012440C">
        <w:rPr>
          <w:rFonts w:eastAsia="Arial" w:cs="Arial"/>
          <w:szCs w:val="20"/>
          <w:lang w:val="sl"/>
        </w:rPr>
        <w:t xml:space="preserve">, povezanih s podnebnimi cilji, ki so v Sloveniji že uveljavljene </w:t>
      </w:r>
      <w:r w:rsidR="002E63A9" w:rsidRPr="0012440C">
        <w:rPr>
          <w:rFonts w:eastAsia="Arial" w:cs="Arial"/>
          <w:szCs w:val="20"/>
          <w:lang w:val="sl"/>
        </w:rPr>
        <w:t xml:space="preserve">ter </w:t>
      </w:r>
      <w:r w:rsidRPr="0012440C">
        <w:rPr>
          <w:rFonts w:eastAsia="Arial" w:cs="Arial"/>
          <w:szCs w:val="20"/>
          <w:lang w:val="sl"/>
        </w:rPr>
        <w:t>jih bodo strokovno verificirali navedeni javni zavodi, vsak za svojo raven oziroma področje dela.</w:t>
      </w:r>
    </w:p>
    <w:p w14:paraId="3A256956" w14:textId="5F068AE3" w:rsidR="3D8185A6" w:rsidRPr="0012440C" w:rsidRDefault="3D8185A6" w:rsidP="39675055">
      <w:pPr>
        <w:rPr>
          <w:rFonts w:eastAsia="Calibri"/>
          <w:szCs w:val="20"/>
          <w:lang w:val="sl"/>
        </w:rPr>
      </w:pPr>
    </w:p>
    <w:p w14:paraId="43AF9E13" w14:textId="0F6F9C91" w:rsidR="3D8185A6" w:rsidRPr="0012440C" w:rsidRDefault="72851DC3">
      <w:pPr>
        <w:rPr>
          <w:rFonts w:eastAsia="Arial" w:cs="Arial"/>
          <w:szCs w:val="20"/>
          <w:lang w:val="sl"/>
        </w:rPr>
      </w:pPr>
      <w:r w:rsidRPr="0012440C">
        <w:rPr>
          <w:rFonts w:eastAsia="Arial" w:cs="Arial"/>
          <w:szCs w:val="20"/>
          <w:lang w:val="sl"/>
        </w:rPr>
        <w:t xml:space="preserve">Upravičenci </w:t>
      </w:r>
      <w:r w:rsidR="00323D5C" w:rsidRPr="0012440C">
        <w:rPr>
          <w:rFonts w:eastAsia="Arial" w:cs="Arial"/>
          <w:szCs w:val="20"/>
          <w:lang w:val="sl"/>
        </w:rPr>
        <w:t xml:space="preserve">do porabe sredstev </w:t>
      </w:r>
      <w:r w:rsidRPr="0012440C">
        <w:rPr>
          <w:rFonts w:eastAsia="Arial" w:cs="Arial"/>
          <w:szCs w:val="20"/>
          <w:lang w:val="sl"/>
        </w:rPr>
        <w:t>so javni zavodi na področju izobraževanja po 28</w:t>
      </w:r>
      <w:r w:rsidR="005A3665" w:rsidRPr="0012440C">
        <w:rPr>
          <w:rFonts w:eastAsia="Arial" w:cs="Arial"/>
          <w:szCs w:val="20"/>
          <w:lang w:val="sl"/>
        </w:rPr>
        <w:t>. </w:t>
      </w:r>
      <w:r w:rsidRPr="0012440C">
        <w:rPr>
          <w:rFonts w:eastAsia="Arial" w:cs="Arial"/>
          <w:szCs w:val="20"/>
          <w:lang w:val="sl"/>
        </w:rPr>
        <w:t xml:space="preserve">členu </w:t>
      </w:r>
      <w:r w:rsidR="001E6892" w:rsidRPr="0012440C">
        <w:t>Zakona o organizaciji in financiranju vzgoje in izobraževanja (Uradni list RS, št.</w:t>
      </w:r>
      <w:r w:rsidR="00F64A05" w:rsidRPr="0012440C">
        <w:t> </w:t>
      </w:r>
      <w:r w:rsidR="002A01C2" w:rsidRPr="0012440C">
        <w:t>16/07</w:t>
      </w:r>
      <w:r w:rsidR="001E6892" w:rsidRPr="0012440C">
        <w:t xml:space="preserve"> – uradno prečiščeno besedilo, </w:t>
      </w:r>
      <w:r w:rsidR="002A01C2" w:rsidRPr="0012440C">
        <w:t>36/08</w:t>
      </w:r>
      <w:r w:rsidR="001E6892" w:rsidRPr="0012440C">
        <w:t xml:space="preserve">, </w:t>
      </w:r>
      <w:r w:rsidR="002A01C2" w:rsidRPr="0012440C">
        <w:t>58/09</w:t>
      </w:r>
      <w:r w:rsidR="001E6892" w:rsidRPr="0012440C">
        <w:t xml:space="preserve">, </w:t>
      </w:r>
      <w:r w:rsidR="002A01C2" w:rsidRPr="0012440C">
        <w:t xml:space="preserve">64/09 – </w:t>
      </w:r>
      <w:proofErr w:type="spellStart"/>
      <w:r w:rsidR="002A01C2" w:rsidRPr="0012440C">
        <w:t>popr</w:t>
      </w:r>
      <w:proofErr w:type="spellEnd"/>
      <w:r w:rsidR="002A01C2" w:rsidRPr="0012440C">
        <w:t>.</w:t>
      </w:r>
      <w:r w:rsidR="001E6892" w:rsidRPr="0012440C">
        <w:t xml:space="preserve">, </w:t>
      </w:r>
      <w:r w:rsidR="002A01C2" w:rsidRPr="0012440C">
        <w:t xml:space="preserve">65/09 – </w:t>
      </w:r>
      <w:proofErr w:type="spellStart"/>
      <w:r w:rsidR="002A01C2" w:rsidRPr="0012440C">
        <w:t>popr</w:t>
      </w:r>
      <w:proofErr w:type="spellEnd"/>
      <w:r w:rsidR="002A01C2" w:rsidRPr="0012440C">
        <w:t>.</w:t>
      </w:r>
      <w:r w:rsidR="001E6892" w:rsidRPr="0012440C">
        <w:t xml:space="preserve">, </w:t>
      </w:r>
      <w:r w:rsidR="002A01C2" w:rsidRPr="0012440C">
        <w:t>20/11</w:t>
      </w:r>
      <w:r w:rsidR="001E6892" w:rsidRPr="0012440C">
        <w:t xml:space="preserve">, </w:t>
      </w:r>
      <w:r w:rsidR="002A01C2" w:rsidRPr="0012440C">
        <w:t>40/12</w:t>
      </w:r>
      <w:r w:rsidR="001E6892" w:rsidRPr="0012440C">
        <w:t xml:space="preserve"> – ZUJF, </w:t>
      </w:r>
      <w:r w:rsidR="002A01C2" w:rsidRPr="0012440C">
        <w:t>57/12</w:t>
      </w:r>
      <w:r w:rsidR="001E6892" w:rsidRPr="0012440C">
        <w:t xml:space="preserve"> – ZPCP-2D, </w:t>
      </w:r>
      <w:r w:rsidR="002A01C2" w:rsidRPr="0012440C">
        <w:t>47/15</w:t>
      </w:r>
      <w:r w:rsidR="001E6892" w:rsidRPr="0012440C">
        <w:t xml:space="preserve">, </w:t>
      </w:r>
      <w:r w:rsidR="002A01C2" w:rsidRPr="0012440C">
        <w:t>46/16</w:t>
      </w:r>
      <w:r w:rsidR="001E6892" w:rsidRPr="0012440C">
        <w:t xml:space="preserve">, </w:t>
      </w:r>
      <w:r w:rsidR="002A01C2" w:rsidRPr="0012440C">
        <w:t xml:space="preserve">49/16 – </w:t>
      </w:r>
      <w:proofErr w:type="spellStart"/>
      <w:r w:rsidR="002A01C2" w:rsidRPr="0012440C">
        <w:t>popr</w:t>
      </w:r>
      <w:proofErr w:type="spellEnd"/>
      <w:r w:rsidR="002A01C2" w:rsidRPr="0012440C">
        <w:t>.</w:t>
      </w:r>
      <w:r w:rsidR="001E6892" w:rsidRPr="0012440C">
        <w:t xml:space="preserve"> in </w:t>
      </w:r>
      <w:r w:rsidR="002A01C2" w:rsidRPr="0012440C">
        <w:t xml:space="preserve">25/17 – </w:t>
      </w:r>
      <w:proofErr w:type="spellStart"/>
      <w:r w:rsidR="002A01C2" w:rsidRPr="0012440C">
        <w:t>ZVaj</w:t>
      </w:r>
      <w:proofErr w:type="spellEnd"/>
      <w:r w:rsidR="002A01C2" w:rsidRPr="0012440C">
        <w:t>)</w:t>
      </w:r>
      <w:r w:rsidRPr="0012440C">
        <w:rPr>
          <w:rFonts w:eastAsia="Arial" w:cs="Arial"/>
          <w:szCs w:val="20"/>
          <w:lang w:val="sl"/>
        </w:rPr>
        <w:t>: Zavod RS za šolstvo, Center RS za poklicno izobraževanje, Andragoški center Slovenije, Šola za ravnatelje, Center šolskih in obšolskih dejavnosti ter drugi relevantni partnerji s tega področja. Za administrativno-tehnično izvajanje ukrepa, izvedbo javnih pozivov oziroma javnih naročil sta poleg naštetih javnih zavodov upravičenca tudi MIZŠ in MOP.</w:t>
      </w:r>
    </w:p>
    <w:p w14:paraId="3B9C64BC" w14:textId="034AD7F8" w:rsidR="3D8185A6" w:rsidRPr="0012440C" w:rsidRDefault="3D8185A6" w:rsidP="39675055">
      <w:pPr>
        <w:rPr>
          <w:rFonts w:eastAsia="Calibri"/>
          <w:szCs w:val="20"/>
          <w:lang w:val="sl"/>
        </w:rPr>
      </w:pPr>
    </w:p>
    <w:p w14:paraId="0084337E" w14:textId="6189DB17" w:rsidR="3D8185A6" w:rsidRPr="0012440C" w:rsidRDefault="72851DC3">
      <w:pPr>
        <w:rPr>
          <w:rFonts w:eastAsia="Arial" w:cs="Arial"/>
          <w:szCs w:val="20"/>
          <w:lang w:val="sl"/>
        </w:rPr>
      </w:pPr>
      <w:r w:rsidRPr="0012440C">
        <w:rPr>
          <w:rFonts w:eastAsia="Arial" w:cs="Arial"/>
          <w:szCs w:val="20"/>
          <w:lang w:val="sl"/>
        </w:rPr>
        <w:t>Ukrep izvaja</w:t>
      </w:r>
      <w:r w:rsidR="002A01C2" w:rsidRPr="0012440C">
        <w:rPr>
          <w:rFonts w:eastAsia="Arial" w:cs="Arial"/>
          <w:szCs w:val="20"/>
          <w:lang w:val="sl"/>
        </w:rPr>
        <w:t>jo</w:t>
      </w:r>
      <w:r w:rsidRPr="0012440C">
        <w:rPr>
          <w:rFonts w:eastAsia="Arial" w:cs="Arial"/>
          <w:szCs w:val="20"/>
          <w:lang w:val="sl"/>
        </w:rPr>
        <w:t xml:space="preserve"> MOP, MIZŠ in javni zavodi iz prejšnjega odstavka</w:t>
      </w:r>
      <w:r w:rsidR="002A01C2" w:rsidRPr="0012440C">
        <w:rPr>
          <w:rFonts w:eastAsia="Arial" w:cs="Arial"/>
          <w:szCs w:val="20"/>
          <w:lang w:val="sl"/>
        </w:rPr>
        <w:t xml:space="preserve"> na podlagi </w:t>
      </w:r>
      <w:r w:rsidRPr="0012440C">
        <w:rPr>
          <w:rFonts w:eastAsia="Arial" w:cs="Arial"/>
          <w:szCs w:val="20"/>
          <w:lang w:val="sl"/>
        </w:rPr>
        <w:t>tri</w:t>
      </w:r>
      <w:r w:rsidR="00535732" w:rsidRPr="0012440C">
        <w:rPr>
          <w:rFonts w:eastAsia="Arial" w:cs="Arial"/>
          <w:szCs w:val="20"/>
          <w:lang w:val="sl"/>
        </w:rPr>
        <w:t>stranskih</w:t>
      </w:r>
      <w:r w:rsidRPr="0012440C">
        <w:rPr>
          <w:rFonts w:eastAsia="Arial" w:cs="Arial"/>
          <w:szCs w:val="20"/>
          <w:lang w:val="sl"/>
        </w:rPr>
        <w:t xml:space="preserve"> pogodb, sklenjenih med MOP, MIZŠ in posameznim javnim zavodom</w:t>
      </w:r>
      <w:r w:rsidR="00323D5C" w:rsidRPr="0012440C">
        <w:rPr>
          <w:rFonts w:eastAsia="Arial" w:cs="Arial"/>
          <w:szCs w:val="20"/>
          <w:lang w:val="sl"/>
        </w:rPr>
        <w:t>,</w:t>
      </w:r>
      <w:r w:rsidRPr="0012440C">
        <w:rPr>
          <w:rFonts w:eastAsia="Arial" w:cs="Arial"/>
          <w:szCs w:val="20"/>
          <w:lang w:val="sl"/>
        </w:rPr>
        <w:t xml:space="preserve"> </w:t>
      </w:r>
      <w:r w:rsidR="002E63A9" w:rsidRPr="0012440C">
        <w:rPr>
          <w:rFonts w:eastAsia="Arial" w:cs="Arial"/>
          <w:szCs w:val="20"/>
          <w:lang w:val="sl"/>
        </w:rPr>
        <w:t xml:space="preserve">ter </w:t>
      </w:r>
      <w:r w:rsidRPr="0012440C">
        <w:rPr>
          <w:rFonts w:eastAsia="Arial" w:cs="Arial"/>
          <w:szCs w:val="20"/>
          <w:lang w:val="sl"/>
        </w:rPr>
        <w:t>na podlagi podrobnejših programov dela</w:t>
      </w:r>
      <w:r w:rsidR="005A3665" w:rsidRPr="0012440C">
        <w:rPr>
          <w:rFonts w:eastAsia="Arial" w:cs="Arial"/>
          <w:szCs w:val="20"/>
          <w:lang w:val="sl"/>
        </w:rPr>
        <w:t xml:space="preserve"> </w:t>
      </w:r>
      <w:r w:rsidRPr="0012440C">
        <w:rPr>
          <w:rFonts w:eastAsia="Arial" w:cs="Arial"/>
          <w:szCs w:val="20"/>
          <w:lang w:val="sl"/>
        </w:rPr>
        <w:t>javni</w:t>
      </w:r>
      <w:r w:rsidR="005A3665" w:rsidRPr="0012440C">
        <w:rPr>
          <w:rFonts w:eastAsia="Arial" w:cs="Arial"/>
          <w:szCs w:val="20"/>
          <w:lang w:val="sl"/>
        </w:rPr>
        <w:t>h</w:t>
      </w:r>
      <w:r w:rsidRPr="0012440C">
        <w:rPr>
          <w:rFonts w:eastAsia="Arial" w:cs="Arial"/>
          <w:szCs w:val="20"/>
          <w:lang w:val="sl"/>
        </w:rPr>
        <w:t xml:space="preserve"> zavod</w:t>
      </w:r>
      <w:r w:rsidR="005A3665" w:rsidRPr="0012440C">
        <w:rPr>
          <w:rFonts w:eastAsia="Arial" w:cs="Arial"/>
          <w:szCs w:val="20"/>
          <w:lang w:val="sl"/>
        </w:rPr>
        <w:t>ov.</w:t>
      </w:r>
    </w:p>
    <w:p w14:paraId="76918284" w14:textId="5BD66948" w:rsidR="3D8185A6" w:rsidRPr="0012440C" w:rsidRDefault="3D8185A6" w:rsidP="39675055">
      <w:pPr>
        <w:rPr>
          <w:rFonts w:eastAsia="Calibri"/>
          <w:szCs w:val="20"/>
          <w:lang w:val="sl"/>
        </w:rPr>
      </w:pPr>
    </w:p>
    <w:p w14:paraId="674E5BDB" w14:textId="6BA8E96C" w:rsidR="00BD0C9A" w:rsidRPr="0012440C" w:rsidRDefault="72851DC3">
      <w:pPr>
        <w:rPr>
          <w:rFonts w:eastAsia="Arial" w:cs="Arial"/>
          <w:szCs w:val="20"/>
          <w:lang w:val="sl"/>
        </w:rPr>
      </w:pPr>
      <w:r w:rsidRPr="0012440C">
        <w:rPr>
          <w:rFonts w:eastAsia="Arial" w:cs="Arial"/>
          <w:szCs w:val="20"/>
          <w:lang w:val="sl"/>
        </w:rPr>
        <w:t xml:space="preserve">Poraba sredstev je </w:t>
      </w:r>
      <w:r w:rsidR="00323D5C" w:rsidRPr="0012440C">
        <w:rPr>
          <w:rFonts w:eastAsia="Arial" w:cs="Arial"/>
          <w:szCs w:val="20"/>
          <w:lang w:val="sl"/>
        </w:rPr>
        <w:t>v skladu</w:t>
      </w:r>
      <w:r w:rsidRPr="0012440C">
        <w:rPr>
          <w:rFonts w:eastAsia="Arial" w:cs="Arial"/>
          <w:szCs w:val="20"/>
          <w:lang w:val="sl"/>
        </w:rPr>
        <w:t xml:space="preserve"> z nameni porabe sredstev iz 12</w:t>
      </w:r>
      <w:r w:rsidR="002D207A" w:rsidRPr="0012440C">
        <w:rPr>
          <w:rFonts w:eastAsia="Arial" w:cs="Arial"/>
          <w:szCs w:val="20"/>
          <w:lang w:val="sl"/>
        </w:rPr>
        <w:t>. </w:t>
      </w:r>
      <w:r w:rsidRPr="0012440C">
        <w:rPr>
          <w:rFonts w:eastAsia="Arial" w:cs="Arial"/>
          <w:szCs w:val="20"/>
          <w:lang w:val="sl"/>
        </w:rPr>
        <w:t>točke prvega odstavka 129</w:t>
      </w:r>
      <w:r w:rsidR="002D207A" w:rsidRPr="0012440C">
        <w:rPr>
          <w:rFonts w:eastAsia="Arial" w:cs="Arial"/>
          <w:szCs w:val="20"/>
          <w:lang w:val="sl"/>
        </w:rPr>
        <w:t>. </w:t>
      </w:r>
      <w:r w:rsidRPr="0012440C">
        <w:rPr>
          <w:rFonts w:eastAsia="Arial" w:cs="Arial"/>
          <w:szCs w:val="20"/>
          <w:lang w:val="sl"/>
        </w:rPr>
        <w:t>člena ZVO-1.</w:t>
      </w:r>
    </w:p>
    <w:p w14:paraId="181E43B2" w14:textId="77777777" w:rsidR="00BD0C9A" w:rsidRPr="0012440C" w:rsidRDefault="00BD0C9A">
      <w:pPr>
        <w:rPr>
          <w:rFonts w:eastAsia="Arial" w:cs="Arial"/>
          <w:szCs w:val="20"/>
          <w:lang w:val="sl"/>
        </w:rPr>
      </w:pPr>
    </w:p>
    <w:p w14:paraId="143EAFA1" w14:textId="439621A9" w:rsidR="3D8185A6" w:rsidRPr="0012440C" w:rsidRDefault="72851DC3">
      <w:pPr>
        <w:rPr>
          <w:rFonts w:eastAsia="Arial" w:cs="Arial"/>
          <w:szCs w:val="20"/>
          <w:lang w:val="sl"/>
        </w:rPr>
      </w:pPr>
      <w:r w:rsidRPr="0012440C">
        <w:rPr>
          <w:rFonts w:eastAsia="Arial" w:cs="Arial"/>
          <w:szCs w:val="20"/>
          <w:lang w:val="sl"/>
        </w:rPr>
        <w:t xml:space="preserve">Učinki izvedbe ukrepa bodo ovrednoteni </w:t>
      </w:r>
      <w:r w:rsidR="00C20FDD" w:rsidRPr="0012440C">
        <w:rPr>
          <w:rFonts w:eastAsia="Arial" w:cs="Arial"/>
          <w:szCs w:val="20"/>
          <w:lang w:val="sl"/>
        </w:rPr>
        <w:t xml:space="preserve">na podlagi </w:t>
      </w:r>
      <w:r w:rsidRPr="0012440C">
        <w:rPr>
          <w:rFonts w:eastAsia="Arial" w:cs="Arial"/>
          <w:szCs w:val="20"/>
          <w:lang w:val="sl"/>
        </w:rPr>
        <w:t>števil</w:t>
      </w:r>
      <w:r w:rsidR="00C20FDD" w:rsidRPr="0012440C">
        <w:rPr>
          <w:rFonts w:eastAsia="Arial" w:cs="Arial"/>
          <w:szCs w:val="20"/>
          <w:lang w:val="sl"/>
        </w:rPr>
        <w:t>a</w:t>
      </w:r>
      <w:r w:rsidRPr="0012440C">
        <w:rPr>
          <w:rFonts w:eastAsia="Arial" w:cs="Arial"/>
          <w:szCs w:val="20"/>
          <w:lang w:val="sl"/>
        </w:rPr>
        <w:t xml:space="preserve"> izvedenih </w:t>
      </w:r>
      <w:r w:rsidR="00323D5C" w:rsidRPr="0012440C">
        <w:rPr>
          <w:rFonts w:eastAsia="Arial" w:cs="Arial"/>
          <w:szCs w:val="20"/>
          <w:lang w:val="sl"/>
        </w:rPr>
        <w:t>dejavnosti</w:t>
      </w:r>
      <w:r w:rsidRPr="0012440C">
        <w:rPr>
          <w:rFonts w:eastAsia="Arial" w:cs="Arial"/>
          <w:szCs w:val="20"/>
          <w:lang w:val="sl"/>
        </w:rPr>
        <w:t>.</w:t>
      </w:r>
    </w:p>
    <w:p w14:paraId="605F4857" w14:textId="734D6638" w:rsidR="00BD0957" w:rsidRPr="0012440C" w:rsidRDefault="00BD0957" w:rsidP="00BD0957"/>
    <w:p w14:paraId="00E6D446" w14:textId="77777777" w:rsidR="000D4366" w:rsidRPr="0012440C" w:rsidRDefault="000D4366" w:rsidP="00137E00">
      <w:pPr>
        <w:pStyle w:val="Naslov2"/>
      </w:pPr>
      <w:bookmarkStart w:id="55" w:name="_Toc63522135"/>
      <w:bookmarkStart w:id="56" w:name="_Toc63826989"/>
      <w:r w:rsidRPr="0012440C">
        <w:t xml:space="preserve">LIFE </w:t>
      </w:r>
      <w:proofErr w:type="spellStart"/>
      <w:r w:rsidRPr="0012440C">
        <w:t>BioTHOP</w:t>
      </w:r>
      <w:bookmarkEnd w:id="55"/>
      <w:bookmarkEnd w:id="56"/>
      <w:proofErr w:type="spellEnd"/>
    </w:p>
    <w:p w14:paraId="326A43F8" w14:textId="77777777" w:rsidR="000D4366" w:rsidRPr="0012440C" w:rsidRDefault="000D4366" w:rsidP="000D4366"/>
    <w:p w14:paraId="5404803C" w14:textId="5559B9BC" w:rsidR="005A3665" w:rsidRPr="0012440C" w:rsidRDefault="005A3665" w:rsidP="005A3665">
      <w:r w:rsidRPr="0012440C">
        <w:t xml:space="preserve">Sredstva so v okviru sofinanciranja izvedbe projekta LIFE </w:t>
      </w:r>
      <w:proofErr w:type="spellStart"/>
      <w:r w:rsidRPr="0012440C">
        <w:t>BioTHOP</w:t>
      </w:r>
      <w:proofErr w:type="spellEnd"/>
      <w:r w:rsidRPr="0012440C">
        <w:t xml:space="preserve"> namenjena podpori uvedbe 100</w:t>
      </w:r>
      <w:r w:rsidR="002E63A9" w:rsidRPr="0012440C">
        <w:t>-odstotno</w:t>
      </w:r>
      <w:r w:rsidRPr="0012440C">
        <w:t xml:space="preserve"> biorazgradljive in </w:t>
      </w:r>
      <w:proofErr w:type="spellStart"/>
      <w:r w:rsidRPr="0012440C">
        <w:t>kompostabilne</w:t>
      </w:r>
      <w:proofErr w:type="spellEnd"/>
      <w:r w:rsidRPr="0012440C">
        <w:t xml:space="preserve"> vrvice v proces za gojenj</w:t>
      </w:r>
      <w:r w:rsidR="00C01A9C" w:rsidRPr="0012440C">
        <w:t>e</w:t>
      </w:r>
      <w:r w:rsidRPr="0012440C">
        <w:t xml:space="preserve"> hmelja skozi inovativen pristop razvoja krožnega modela ravnanja z biomaso (hmeljevino).</w:t>
      </w:r>
    </w:p>
    <w:p w14:paraId="4DB90C53" w14:textId="77777777" w:rsidR="005A3665" w:rsidRPr="0012440C" w:rsidRDefault="005A3665" w:rsidP="006F06CF"/>
    <w:p w14:paraId="61E21A89" w14:textId="56E78AC4" w:rsidR="001C5D66" w:rsidRPr="0012440C" w:rsidRDefault="005A3665" w:rsidP="001C5D66">
      <w:pPr>
        <w:rPr>
          <w:b/>
        </w:rPr>
      </w:pPr>
      <w:r w:rsidRPr="0012440C">
        <w:t xml:space="preserve">Sofinancira se </w:t>
      </w:r>
      <w:r w:rsidR="001C5D66" w:rsidRPr="0012440C">
        <w:t xml:space="preserve">izvedba dejavnosti v okviru </w:t>
      </w:r>
      <w:r w:rsidRPr="0012440C">
        <w:t>razvoj</w:t>
      </w:r>
      <w:r w:rsidR="001C5D66" w:rsidRPr="0012440C">
        <w:t>a</w:t>
      </w:r>
      <w:r w:rsidRPr="0012440C">
        <w:t>, preizkušanj</w:t>
      </w:r>
      <w:r w:rsidR="001C5D66" w:rsidRPr="0012440C">
        <w:t>a</w:t>
      </w:r>
      <w:r w:rsidRPr="0012440C">
        <w:t xml:space="preserve"> in optimizacij</w:t>
      </w:r>
      <w:r w:rsidR="001C5D66" w:rsidRPr="0012440C">
        <w:t>e</w:t>
      </w:r>
      <w:r w:rsidRPr="0012440C">
        <w:t xml:space="preserve"> uporabe hm</w:t>
      </w:r>
      <w:r w:rsidR="001C5D66" w:rsidRPr="0012440C">
        <w:t>eljevine v industrijske namene</w:t>
      </w:r>
      <w:r w:rsidR="002E63A9" w:rsidRPr="0012440C">
        <w:t>,</w:t>
      </w:r>
      <w:r w:rsidR="001C5D66" w:rsidRPr="0012440C">
        <w:t xml:space="preserve"> in sicer </w:t>
      </w:r>
      <w:r w:rsidR="001C5D66" w:rsidRPr="0012440C">
        <w:rPr>
          <w:rStyle w:val="Krepko"/>
          <w:rFonts w:cs="Arial"/>
          <w:b w:val="0"/>
          <w:color w:val="000000"/>
          <w:shd w:val="clear" w:color="auto" w:fill="FFFFFF"/>
        </w:rPr>
        <w:t>s</w:t>
      </w:r>
      <w:r w:rsidR="001C5D66" w:rsidRPr="0012440C">
        <w:t xml:space="preserve">kozi tri demonstracijske faze projekta razvoja in demonstracije uporabe treh novih družin izdelkov na </w:t>
      </w:r>
      <w:r w:rsidR="002E63A9" w:rsidRPr="0012440C">
        <w:t xml:space="preserve">podlagi </w:t>
      </w:r>
      <w:r w:rsidR="001C5D66" w:rsidRPr="0012440C">
        <w:t>biorazgradljive polimerne mlečne kisline (</w:t>
      </w:r>
      <w:proofErr w:type="spellStart"/>
      <w:r w:rsidR="001C5D66" w:rsidRPr="0012440C">
        <w:t>polymer</w:t>
      </w:r>
      <w:proofErr w:type="spellEnd"/>
      <w:r w:rsidR="001C5D66" w:rsidRPr="0012440C">
        <w:t xml:space="preserve"> </w:t>
      </w:r>
      <w:proofErr w:type="spellStart"/>
      <w:r w:rsidR="001C5D66" w:rsidRPr="0012440C">
        <w:t>polylactic</w:t>
      </w:r>
      <w:proofErr w:type="spellEnd"/>
      <w:r w:rsidR="001C5D66" w:rsidRPr="0012440C">
        <w:t xml:space="preserve"> </w:t>
      </w:r>
      <w:proofErr w:type="spellStart"/>
      <w:r w:rsidR="001C5D66" w:rsidRPr="0012440C">
        <w:t>acid</w:t>
      </w:r>
      <w:proofErr w:type="spellEnd"/>
      <w:r w:rsidR="001C5D66" w:rsidRPr="0012440C">
        <w:t>, PLA): spremenjen</w:t>
      </w:r>
      <w:r w:rsidR="00046020" w:rsidRPr="0012440C">
        <w:t>e</w:t>
      </w:r>
      <w:r w:rsidR="001C5D66" w:rsidRPr="0012440C">
        <w:t xml:space="preserve"> formulacij</w:t>
      </w:r>
      <w:r w:rsidR="00046020" w:rsidRPr="0012440C">
        <w:t>e</w:t>
      </w:r>
      <w:r w:rsidR="001C5D66" w:rsidRPr="0012440C">
        <w:t xml:space="preserve"> PLA za uporabo v tkanju </w:t>
      </w:r>
      <w:proofErr w:type="spellStart"/>
      <w:r w:rsidR="001C5D66" w:rsidRPr="0012440C">
        <w:t>biokompost</w:t>
      </w:r>
      <w:r w:rsidR="00B934C4" w:rsidRPr="0012440C">
        <w:t>a</w:t>
      </w:r>
      <w:r w:rsidR="001C5D66" w:rsidRPr="0012440C">
        <w:t>bilne</w:t>
      </w:r>
      <w:proofErr w:type="spellEnd"/>
      <w:r w:rsidR="001C5D66" w:rsidRPr="0012440C">
        <w:t xml:space="preserve"> vrvice, posebej prilagojene hmeljarski industriji, preoblikovan</w:t>
      </w:r>
      <w:r w:rsidR="00046020" w:rsidRPr="0012440C">
        <w:t>a</w:t>
      </w:r>
      <w:r w:rsidR="001C5D66" w:rsidRPr="0012440C">
        <w:t xml:space="preserve"> odpadn</w:t>
      </w:r>
      <w:r w:rsidR="00046020" w:rsidRPr="0012440C">
        <w:t>a</w:t>
      </w:r>
      <w:r w:rsidR="001C5D66" w:rsidRPr="0012440C">
        <w:t xml:space="preserve"> vlakn</w:t>
      </w:r>
      <w:r w:rsidR="00046020" w:rsidRPr="0012440C">
        <w:t>a</w:t>
      </w:r>
      <w:r w:rsidR="001C5D66" w:rsidRPr="0012440C">
        <w:t xml:space="preserve"> hmelja za oblikovanje celuloze v embalažni industriji in obnovljeni kompoziti PLA, ojačani s hmeljevimi vlakni, za uporabo v vrtnarstvu.</w:t>
      </w:r>
    </w:p>
    <w:p w14:paraId="588FC9E3" w14:textId="77777777" w:rsidR="005A3665" w:rsidRPr="0012440C" w:rsidRDefault="005A3665" w:rsidP="007C06D9"/>
    <w:p w14:paraId="5200896A" w14:textId="6317E92E" w:rsidR="00595C8B" w:rsidRPr="0012440C" w:rsidRDefault="00046020" w:rsidP="00595C8B">
      <w:pPr>
        <w:rPr>
          <w:b/>
        </w:rPr>
      </w:pPr>
      <w:r w:rsidRPr="0012440C">
        <w:t>Ukrep izvajajo v</w:t>
      </w:r>
      <w:r w:rsidR="00595C8B" w:rsidRPr="0012440C">
        <w:t>odiln</w:t>
      </w:r>
      <w:r w:rsidRPr="0012440C">
        <w:t>i</w:t>
      </w:r>
      <w:r w:rsidR="00595C8B" w:rsidRPr="0012440C">
        <w:t xml:space="preserve"> partner </w:t>
      </w:r>
      <w:r w:rsidR="00595C8B" w:rsidRPr="0012440C">
        <w:rPr>
          <w:rFonts w:cs="Arial"/>
          <w:color w:val="000000"/>
          <w:shd w:val="clear" w:color="auto" w:fill="FFFFFF"/>
        </w:rPr>
        <w:t xml:space="preserve">projekta </w:t>
      </w:r>
      <w:r w:rsidR="00595C8B" w:rsidRPr="0012440C">
        <w:rPr>
          <w:rStyle w:val="Krepko"/>
          <w:rFonts w:cs="Arial"/>
          <w:b w:val="0"/>
          <w:color w:val="000000"/>
          <w:shd w:val="clear" w:color="auto" w:fill="FFFFFF"/>
        </w:rPr>
        <w:t>Inštitut za hmeljarstvo in pivovarstvo Slovenije</w:t>
      </w:r>
      <w:r w:rsidRPr="0012440C">
        <w:rPr>
          <w:rStyle w:val="Krepko"/>
          <w:rFonts w:cs="Arial"/>
          <w:b w:val="0"/>
          <w:color w:val="000000"/>
          <w:shd w:val="clear" w:color="auto" w:fill="FFFFFF"/>
        </w:rPr>
        <w:t xml:space="preserve"> </w:t>
      </w:r>
      <w:r w:rsidR="002E63A9" w:rsidRPr="0012440C">
        <w:rPr>
          <w:rStyle w:val="Krepko"/>
          <w:rFonts w:cs="Arial"/>
          <w:b w:val="0"/>
          <w:color w:val="000000"/>
          <w:shd w:val="clear" w:color="auto" w:fill="FFFFFF"/>
        </w:rPr>
        <w:t xml:space="preserve">ter </w:t>
      </w:r>
      <w:r w:rsidR="00595C8B" w:rsidRPr="0012440C">
        <w:rPr>
          <w:rFonts w:cs="Arial"/>
          <w:color w:val="000000"/>
          <w:shd w:val="clear" w:color="auto" w:fill="FFFFFF"/>
        </w:rPr>
        <w:t>partnerj</w:t>
      </w:r>
      <w:r w:rsidRPr="0012440C">
        <w:rPr>
          <w:rFonts w:cs="Arial"/>
          <w:color w:val="000000"/>
          <w:shd w:val="clear" w:color="auto" w:fill="FFFFFF"/>
        </w:rPr>
        <w:t xml:space="preserve">a v projektu </w:t>
      </w:r>
      <w:r w:rsidR="00595C8B" w:rsidRPr="0012440C">
        <w:rPr>
          <w:rStyle w:val="Krepko"/>
          <w:rFonts w:cs="Arial"/>
          <w:b w:val="0"/>
          <w:color w:val="000000"/>
          <w:shd w:val="clear" w:color="auto" w:fill="FFFFFF"/>
        </w:rPr>
        <w:t>Razvojni center TECOS</w:t>
      </w:r>
      <w:r w:rsidR="00595C8B" w:rsidRPr="0012440C">
        <w:rPr>
          <w:rFonts w:cs="Arial"/>
          <w:color w:val="000000"/>
          <w:shd w:val="clear" w:color="auto" w:fill="FFFFFF"/>
        </w:rPr>
        <w:t> in</w:t>
      </w:r>
      <w:r w:rsidR="00595C8B" w:rsidRPr="0012440C">
        <w:rPr>
          <w:rFonts w:cs="Arial"/>
          <w:b/>
          <w:color w:val="000000"/>
          <w:shd w:val="clear" w:color="auto" w:fill="FFFFFF"/>
        </w:rPr>
        <w:t xml:space="preserve"> </w:t>
      </w:r>
      <w:r w:rsidR="00595C8B" w:rsidRPr="0012440C">
        <w:rPr>
          <w:rStyle w:val="Krepko"/>
          <w:rFonts w:cs="Arial"/>
          <w:b w:val="0"/>
          <w:color w:val="000000"/>
          <w:shd w:val="clear" w:color="auto" w:fill="FFFFFF"/>
        </w:rPr>
        <w:t>Razvojna agencija Savinja</w:t>
      </w:r>
      <w:r w:rsidR="002E63A9" w:rsidRPr="0012440C">
        <w:rPr>
          <w:rStyle w:val="Krepko"/>
          <w:rFonts w:cs="Arial"/>
          <w:b w:val="0"/>
          <w:color w:val="000000"/>
          <w:shd w:val="clear" w:color="auto" w:fill="FFFFFF"/>
        </w:rPr>
        <w:t>.</w:t>
      </w:r>
      <w:r w:rsidR="001C5D66" w:rsidRPr="0012440C">
        <w:rPr>
          <w:rStyle w:val="Krepko"/>
          <w:rFonts w:cs="Arial"/>
          <w:b w:val="0"/>
          <w:color w:val="000000"/>
          <w:shd w:val="clear" w:color="auto" w:fill="FFFFFF"/>
        </w:rPr>
        <w:t xml:space="preserve"> </w:t>
      </w:r>
    </w:p>
    <w:p w14:paraId="79A487CA" w14:textId="77777777" w:rsidR="00595C8B" w:rsidRPr="0012440C" w:rsidRDefault="00595C8B" w:rsidP="00595C8B"/>
    <w:p w14:paraId="64FD1467" w14:textId="3FEA9F02" w:rsidR="00BD0C9A" w:rsidRPr="0012440C" w:rsidRDefault="000D4366" w:rsidP="000D4366">
      <w:r w:rsidRPr="0012440C">
        <w:t xml:space="preserve">Poraba sredstev je </w:t>
      </w:r>
      <w:r w:rsidR="00323D5C" w:rsidRPr="0012440C">
        <w:t>v skladu</w:t>
      </w:r>
      <w:r w:rsidRPr="0012440C">
        <w:t xml:space="preserve"> z nameni porabe sredstev iz </w:t>
      </w:r>
      <w:r w:rsidR="003B7D02" w:rsidRPr="0012440C">
        <w:t>1</w:t>
      </w:r>
      <w:r w:rsidR="001C5D66" w:rsidRPr="0012440C">
        <w:t>. </w:t>
      </w:r>
      <w:r w:rsidRPr="0012440C">
        <w:t>točke prvega odstavka 129</w:t>
      </w:r>
      <w:r w:rsidR="001C5D66" w:rsidRPr="0012440C">
        <w:t>. </w:t>
      </w:r>
      <w:r w:rsidRPr="0012440C">
        <w:t>člena ZVO-1.</w:t>
      </w:r>
    </w:p>
    <w:p w14:paraId="3CD82F5F" w14:textId="77777777" w:rsidR="00BD0C9A" w:rsidRPr="0012440C" w:rsidRDefault="00BD0C9A" w:rsidP="000D4366"/>
    <w:p w14:paraId="585C6E0D" w14:textId="2E27090C" w:rsidR="000D4366" w:rsidRPr="0012440C" w:rsidRDefault="000D4366" w:rsidP="000D4366">
      <w:r w:rsidRPr="0012440C">
        <w:t xml:space="preserve">Učinki izvedbe ukrepa bodo ovrednoteni </w:t>
      </w:r>
      <w:r w:rsidR="00C20FDD" w:rsidRPr="0012440C">
        <w:t>na podlagi</w:t>
      </w:r>
      <w:r w:rsidRPr="0012440C">
        <w:t xml:space="preserve"> metodologij</w:t>
      </w:r>
      <w:r w:rsidR="00C20FDD" w:rsidRPr="0012440C">
        <w:t>e</w:t>
      </w:r>
      <w:r w:rsidRPr="0012440C">
        <w:t xml:space="preserve"> in kazal</w:t>
      </w:r>
      <w:r w:rsidR="002E63A9" w:rsidRPr="0012440C">
        <w:t>nikov</w:t>
      </w:r>
      <w:r w:rsidRPr="0012440C">
        <w:t xml:space="preserve"> projekta.</w:t>
      </w:r>
    </w:p>
    <w:p w14:paraId="32FA6F84" w14:textId="77777777" w:rsidR="006F06CF" w:rsidRPr="0012440C" w:rsidRDefault="006F06CF" w:rsidP="000D4366"/>
    <w:p w14:paraId="556CD3A0" w14:textId="77777777" w:rsidR="000D4366" w:rsidRPr="0012440C" w:rsidRDefault="000D4366" w:rsidP="00137E00">
      <w:pPr>
        <w:pStyle w:val="Naslov2"/>
      </w:pPr>
      <w:bookmarkStart w:id="57" w:name="_Toc63522136"/>
      <w:bookmarkStart w:id="58" w:name="_Toc63826990"/>
      <w:r w:rsidRPr="0012440C">
        <w:t>LIFE Turn to e-</w:t>
      </w:r>
      <w:proofErr w:type="spellStart"/>
      <w:r w:rsidRPr="0012440C">
        <w:t>circular</w:t>
      </w:r>
      <w:bookmarkEnd w:id="57"/>
      <w:bookmarkEnd w:id="58"/>
      <w:proofErr w:type="spellEnd"/>
    </w:p>
    <w:p w14:paraId="4AFF8082" w14:textId="77777777" w:rsidR="000D4366" w:rsidRPr="0012440C" w:rsidRDefault="000D4366" w:rsidP="000D4366"/>
    <w:p w14:paraId="3A0360F4" w14:textId="5FA0E8DB" w:rsidR="00046020" w:rsidRPr="0012440C" w:rsidRDefault="00046020" w:rsidP="00046020">
      <w:r w:rsidRPr="0012440C">
        <w:t>Sredstva so v okviru sofinanciranja izvedbe projekta LIFE Turn to e-</w:t>
      </w:r>
      <w:proofErr w:type="spellStart"/>
      <w:r w:rsidRPr="0012440C">
        <w:t>circular</w:t>
      </w:r>
      <w:proofErr w:type="spellEnd"/>
      <w:r w:rsidRPr="0012440C">
        <w:t xml:space="preserve"> namenjena spodbujanju ukrepov krožnega gospodarstva, predvsem servisiranja, souporabe in garažnih razprodaj, oddaji delujočih aparatov, vzpostavitvi procesa priprave električne in elektronske opreme za ponovno uporabo ter spodbujanju razvoja novih poslovnih modelov, ki temeljijo na načelih krožnega gospodarstva.</w:t>
      </w:r>
    </w:p>
    <w:p w14:paraId="30013E9D" w14:textId="77777777" w:rsidR="00046020" w:rsidRPr="0012440C" w:rsidRDefault="00046020" w:rsidP="006F06CF"/>
    <w:p w14:paraId="3ACBDDA9" w14:textId="3B11FF89" w:rsidR="00046020" w:rsidRPr="0012440C" w:rsidRDefault="006949F7" w:rsidP="006F06CF">
      <w:r w:rsidRPr="0012440C">
        <w:t>Sofinancira</w:t>
      </w:r>
      <w:r w:rsidR="00C60557" w:rsidRPr="0012440C">
        <w:t>jo</w:t>
      </w:r>
      <w:r w:rsidRPr="0012440C">
        <w:t xml:space="preserve"> se izvedba </w:t>
      </w:r>
      <w:r w:rsidR="00123E47" w:rsidRPr="0012440C">
        <w:t xml:space="preserve">dejavnosti </w:t>
      </w:r>
      <w:r w:rsidRPr="0012440C">
        <w:t>ozavešča</w:t>
      </w:r>
      <w:r w:rsidR="00123E47" w:rsidRPr="0012440C">
        <w:t>nja</w:t>
      </w:r>
      <w:r w:rsidRPr="0012440C">
        <w:t>, informira</w:t>
      </w:r>
      <w:r w:rsidR="00123E47" w:rsidRPr="0012440C">
        <w:t>nja</w:t>
      </w:r>
      <w:r w:rsidRPr="0012440C">
        <w:t>, izobraževa</w:t>
      </w:r>
      <w:r w:rsidR="00123E47" w:rsidRPr="0012440C">
        <w:t>nja</w:t>
      </w:r>
      <w:r w:rsidRPr="0012440C">
        <w:t xml:space="preserve"> in usposablja</w:t>
      </w:r>
      <w:r w:rsidR="00123E47" w:rsidRPr="0012440C">
        <w:t>nja</w:t>
      </w:r>
      <w:r w:rsidRPr="0012440C">
        <w:t xml:space="preserve"> ključn</w:t>
      </w:r>
      <w:r w:rsidR="00123E47" w:rsidRPr="0012440C">
        <w:t>ih</w:t>
      </w:r>
      <w:r w:rsidRPr="0012440C">
        <w:t xml:space="preserve"> deležnik</w:t>
      </w:r>
      <w:r w:rsidR="00123E47" w:rsidRPr="0012440C">
        <w:t>ov</w:t>
      </w:r>
      <w:r w:rsidRPr="0012440C">
        <w:t xml:space="preserve"> za to, da se čim večji del elektronskih in električnih odpadkov preusmeri nazaj v uporabo</w:t>
      </w:r>
      <w:r w:rsidR="00123E47" w:rsidRPr="0012440C">
        <w:t xml:space="preserve">, </w:t>
      </w:r>
      <w:r w:rsidRPr="0012440C">
        <w:t>da se e-naprave popravljajo, servisirajo, delijo ali pa vsaj pravilno predajo po koncu dobe uporabe</w:t>
      </w:r>
      <w:r w:rsidR="00123E47" w:rsidRPr="0012440C">
        <w:t>, v</w:t>
      </w:r>
      <w:r w:rsidRPr="0012440C">
        <w:t>zpostavi</w:t>
      </w:r>
      <w:r w:rsidR="00123E47" w:rsidRPr="0012440C">
        <w:t>tev</w:t>
      </w:r>
      <w:r w:rsidRPr="0012440C">
        <w:t xml:space="preserve"> mrež</w:t>
      </w:r>
      <w:r w:rsidR="00123E47" w:rsidRPr="0012440C">
        <w:t>e</w:t>
      </w:r>
      <w:r w:rsidRPr="0012440C">
        <w:t xml:space="preserve"> zbirnih mest za oddajo e-opreme pri lokalnih zbirnih centrih, priprav</w:t>
      </w:r>
      <w:r w:rsidR="00123E47" w:rsidRPr="0012440C">
        <w:t>a</w:t>
      </w:r>
      <w:r w:rsidRPr="0012440C">
        <w:t xml:space="preserve"> usklajen</w:t>
      </w:r>
      <w:r w:rsidR="00123E47" w:rsidRPr="0012440C">
        <w:t>ih</w:t>
      </w:r>
      <w:r w:rsidRPr="0012440C">
        <w:t xml:space="preserve"> smernic in navodil za preusmeritev e-opreme nazaj v ponovno uporabo, pripravo na ponovno uporabo in obnovo rezervnih delov</w:t>
      </w:r>
      <w:r w:rsidR="00123E47" w:rsidRPr="0012440C">
        <w:t xml:space="preserve">, vzpostavitev </w:t>
      </w:r>
      <w:r w:rsidRPr="0012440C">
        <w:t>spletn</w:t>
      </w:r>
      <w:r w:rsidR="00123E47" w:rsidRPr="0012440C">
        <w:t>ega</w:t>
      </w:r>
      <w:r w:rsidRPr="0012440C">
        <w:t xml:space="preserve"> forum</w:t>
      </w:r>
      <w:r w:rsidR="00123E47" w:rsidRPr="0012440C">
        <w:t>a</w:t>
      </w:r>
      <w:r w:rsidRPr="0012440C">
        <w:t xml:space="preserve"> kr</w:t>
      </w:r>
      <w:r w:rsidR="00123E47" w:rsidRPr="0012440C">
        <w:t>ožnega gospodarstva kot stičišča</w:t>
      </w:r>
      <w:r w:rsidRPr="0012440C">
        <w:t xml:space="preserve"> za </w:t>
      </w:r>
      <w:r w:rsidRPr="0012440C">
        <w:lastRenderedPageBreak/>
        <w:t>uporabnike, proizvajalce, ponudnike storitev, predelovalce opreme, skupnosti souporabe in promotorje garažnih razprodaj z video vsebinami za servisiranje in preprosta popravila ter aplikacijo za usmerjanje uporabnikov v diagnostiko in</w:t>
      </w:r>
      <w:r w:rsidR="00123E47" w:rsidRPr="0012440C">
        <w:t xml:space="preserve"> povezave do prodajnih platform, vzpostavitev </w:t>
      </w:r>
      <w:r w:rsidRPr="0012440C">
        <w:t>mobilne servisne delavnice, da bi popravila približali lokalnemu okolju.</w:t>
      </w:r>
    </w:p>
    <w:p w14:paraId="5C76C7DA" w14:textId="77777777" w:rsidR="00123E47" w:rsidRPr="0012440C" w:rsidRDefault="00123E47" w:rsidP="00375FB5"/>
    <w:p w14:paraId="53B14645" w14:textId="61C3895A" w:rsidR="00375FB5" w:rsidRPr="0012440C" w:rsidRDefault="00123E47" w:rsidP="00375FB5">
      <w:r w:rsidRPr="0012440C">
        <w:t xml:space="preserve">Ukrep izvajajo </w:t>
      </w:r>
      <w:r w:rsidR="006F06CF" w:rsidRPr="0012440C">
        <w:t xml:space="preserve">vodilni partner </w:t>
      </w:r>
      <w:r w:rsidRPr="0012440C">
        <w:t xml:space="preserve">projekta </w:t>
      </w:r>
      <w:proofErr w:type="spellStart"/>
      <w:r w:rsidR="006F06CF" w:rsidRPr="0012440C">
        <w:t>Zeos</w:t>
      </w:r>
      <w:proofErr w:type="spellEnd"/>
      <w:r w:rsidR="00891680" w:rsidRPr="0012440C">
        <w:t>,</w:t>
      </w:r>
      <w:r w:rsidR="006F06CF" w:rsidRPr="0012440C">
        <w:t xml:space="preserve"> d.</w:t>
      </w:r>
      <w:r w:rsidR="00891680" w:rsidRPr="0012440C">
        <w:t> </w:t>
      </w:r>
      <w:r w:rsidR="006F06CF" w:rsidRPr="0012440C">
        <w:t>o.</w:t>
      </w:r>
      <w:r w:rsidR="00891680" w:rsidRPr="0012440C">
        <w:t> </w:t>
      </w:r>
      <w:r w:rsidR="006F06CF" w:rsidRPr="0012440C">
        <w:t>o</w:t>
      </w:r>
      <w:r w:rsidR="00891680" w:rsidRPr="0012440C">
        <w:t>.,</w:t>
      </w:r>
      <w:r w:rsidR="006F06CF" w:rsidRPr="0012440C">
        <w:t xml:space="preserve"> in partnerji v projektu</w:t>
      </w:r>
      <w:r w:rsidR="00375FB5" w:rsidRPr="0012440C">
        <w:t xml:space="preserve"> </w:t>
      </w:r>
      <w:r w:rsidR="00891680" w:rsidRPr="0012440C">
        <w:t>TSD,</w:t>
      </w:r>
      <w:r w:rsidR="00375FB5" w:rsidRPr="0012440C">
        <w:t xml:space="preserve"> d.</w:t>
      </w:r>
      <w:r w:rsidR="00891680" w:rsidRPr="0012440C">
        <w:t> </w:t>
      </w:r>
      <w:r w:rsidR="00375FB5" w:rsidRPr="0012440C">
        <w:t>o.</w:t>
      </w:r>
      <w:r w:rsidR="00891680" w:rsidRPr="0012440C">
        <w:t> </w:t>
      </w:r>
      <w:r w:rsidR="00375FB5" w:rsidRPr="0012440C">
        <w:t>o.</w:t>
      </w:r>
      <w:r w:rsidR="00891680" w:rsidRPr="0012440C">
        <w:t>,</w:t>
      </w:r>
      <w:r w:rsidR="00375FB5" w:rsidRPr="0012440C">
        <w:t xml:space="preserve"> in Gospodarska zbornica Slovenije.</w:t>
      </w:r>
    </w:p>
    <w:p w14:paraId="606BC5D8" w14:textId="77777777" w:rsidR="000D4366" w:rsidRPr="0012440C" w:rsidRDefault="000D4366" w:rsidP="000D4366"/>
    <w:p w14:paraId="252EB1B8" w14:textId="33BA5614" w:rsidR="00BD0C9A" w:rsidRPr="0012440C" w:rsidRDefault="000D4366" w:rsidP="006F1A63">
      <w:r w:rsidRPr="0012440C">
        <w:t xml:space="preserve">Poraba sredstev je </w:t>
      </w:r>
      <w:r w:rsidR="00310C9B" w:rsidRPr="0012440C">
        <w:t xml:space="preserve">v skladu </w:t>
      </w:r>
      <w:r w:rsidRPr="0012440C">
        <w:t xml:space="preserve">z nameni porabe sredstev iz </w:t>
      </w:r>
      <w:r w:rsidR="003B7D02" w:rsidRPr="0012440C">
        <w:t>12.</w:t>
      </w:r>
      <w:r w:rsidR="00F64A05" w:rsidRPr="0012440C">
        <w:t> </w:t>
      </w:r>
      <w:r w:rsidRPr="0012440C">
        <w:t>točke prvega odstavka 129.</w:t>
      </w:r>
      <w:r w:rsidR="00F64A05" w:rsidRPr="0012440C">
        <w:t> </w:t>
      </w:r>
      <w:r w:rsidRPr="0012440C">
        <w:t xml:space="preserve">člena ZVO-1. </w:t>
      </w:r>
    </w:p>
    <w:p w14:paraId="549754E8" w14:textId="77777777" w:rsidR="00BD0C9A" w:rsidRPr="0012440C" w:rsidRDefault="00BD0C9A" w:rsidP="006F1A63"/>
    <w:p w14:paraId="2D8BBB78" w14:textId="214D4A12" w:rsidR="006F1A63" w:rsidRPr="0012440C" w:rsidRDefault="000D4366" w:rsidP="006F1A63">
      <w:r w:rsidRPr="0012440C">
        <w:t xml:space="preserve">Učinki izvedbe ukrepa bodo ovrednoteni </w:t>
      </w:r>
      <w:r w:rsidR="00C20FDD" w:rsidRPr="0012440C">
        <w:t xml:space="preserve">na podlagi </w:t>
      </w:r>
      <w:r w:rsidRPr="0012440C">
        <w:t>metodologij</w:t>
      </w:r>
      <w:r w:rsidR="00C20FDD" w:rsidRPr="0012440C">
        <w:t>e</w:t>
      </w:r>
      <w:r w:rsidRPr="0012440C">
        <w:t xml:space="preserve"> in kazal</w:t>
      </w:r>
      <w:r w:rsidR="00C60557" w:rsidRPr="0012440C">
        <w:t>nikov</w:t>
      </w:r>
      <w:r w:rsidRPr="0012440C">
        <w:t xml:space="preserve"> projekta.</w:t>
      </w:r>
    </w:p>
    <w:p w14:paraId="72885A7D" w14:textId="77777777" w:rsidR="000D4366" w:rsidRPr="0012440C" w:rsidRDefault="000D4366" w:rsidP="000D4366"/>
    <w:p w14:paraId="740452EF" w14:textId="77777777" w:rsidR="000D4366" w:rsidRPr="0012440C" w:rsidRDefault="000D4366" w:rsidP="00137E00">
      <w:pPr>
        <w:pStyle w:val="Naslov2"/>
      </w:pPr>
      <w:bookmarkStart w:id="59" w:name="_Toc63522137"/>
      <w:bookmarkStart w:id="60" w:name="_Toc63826991"/>
      <w:r w:rsidRPr="0012440C">
        <w:t>LIFE HIDAQUA</w:t>
      </w:r>
      <w:bookmarkEnd w:id="59"/>
      <w:bookmarkEnd w:id="60"/>
    </w:p>
    <w:p w14:paraId="64EE9FD2" w14:textId="77777777" w:rsidR="000D4366" w:rsidRPr="0012440C" w:rsidRDefault="000D4366" w:rsidP="000D4366"/>
    <w:p w14:paraId="6578CAED" w14:textId="278A2B8E" w:rsidR="00123E47" w:rsidRPr="0012440C" w:rsidRDefault="00123E47" w:rsidP="00123E47">
      <w:r w:rsidRPr="0012440C">
        <w:t>Sredstva so v okviru sofinanciranja izvedbe projekta LIFE HIDAQUA namenjena spodbujanju razvoja in integraciji trajnostnega koncepta ravnanja z vodnimi viri v industriji.</w:t>
      </w:r>
    </w:p>
    <w:p w14:paraId="52120BE7" w14:textId="77777777" w:rsidR="00123E47" w:rsidRPr="0012440C" w:rsidRDefault="00123E47" w:rsidP="000D4366"/>
    <w:p w14:paraId="37F31B17" w14:textId="674DEFA6" w:rsidR="000709BE" w:rsidRPr="0012440C" w:rsidRDefault="00123E47" w:rsidP="00CE3F43">
      <w:r w:rsidRPr="0012440C">
        <w:t>Sofinancira</w:t>
      </w:r>
      <w:r w:rsidR="00C60557" w:rsidRPr="0012440C">
        <w:t>jo</w:t>
      </w:r>
      <w:r w:rsidRPr="0012440C">
        <w:t xml:space="preserve"> se razvoj napred</w:t>
      </w:r>
      <w:r w:rsidR="00891680" w:rsidRPr="0012440C">
        <w:t>n</w:t>
      </w:r>
      <w:r w:rsidRPr="0012440C">
        <w:t>ega sistema čiščenja vode, ki bo hkrati omogočal recikliranje industrijske odpadne vode in izkoriščanje vode iz alternativnih virov (somornica in meteorna voda)</w:t>
      </w:r>
      <w:r w:rsidR="00CE3F43" w:rsidRPr="0012440C">
        <w:t>,</w:t>
      </w:r>
      <w:r w:rsidR="00C60557" w:rsidRPr="0012440C">
        <w:t xml:space="preserve"> ter </w:t>
      </w:r>
      <w:r w:rsidR="00CE3F43" w:rsidRPr="0012440C">
        <w:t xml:space="preserve">naložbe v uvedbo </w:t>
      </w:r>
      <w:r w:rsidR="00891680" w:rsidRPr="0012440C">
        <w:t>tehnologije in pristopov</w:t>
      </w:r>
      <w:r w:rsidR="00891680" w:rsidRPr="0012440C" w:rsidDel="005B5246">
        <w:t xml:space="preserve"> </w:t>
      </w:r>
      <w:proofErr w:type="spellStart"/>
      <w:r w:rsidRPr="0012440C">
        <w:t>Zero</w:t>
      </w:r>
      <w:proofErr w:type="spellEnd"/>
      <w:r w:rsidR="00B934C4" w:rsidRPr="0012440C">
        <w:t xml:space="preserve"> </w:t>
      </w:r>
      <w:proofErr w:type="spellStart"/>
      <w:r w:rsidRPr="0012440C">
        <w:t>Liquid</w:t>
      </w:r>
      <w:proofErr w:type="spellEnd"/>
      <w:r w:rsidR="00B934C4" w:rsidRPr="0012440C">
        <w:t xml:space="preserve"> </w:t>
      </w:r>
      <w:proofErr w:type="spellStart"/>
      <w:r w:rsidRPr="0012440C">
        <w:t>Discharge</w:t>
      </w:r>
      <w:proofErr w:type="spellEnd"/>
      <w:r w:rsidR="005B5246" w:rsidRPr="0012440C">
        <w:t xml:space="preserve"> </w:t>
      </w:r>
      <w:r w:rsidRPr="0012440C">
        <w:t xml:space="preserve">in </w:t>
      </w:r>
      <w:proofErr w:type="spellStart"/>
      <w:r w:rsidRPr="0012440C">
        <w:t>Zero</w:t>
      </w:r>
      <w:proofErr w:type="spellEnd"/>
      <w:r w:rsidR="00B934C4" w:rsidRPr="0012440C">
        <w:t xml:space="preserve"> </w:t>
      </w:r>
      <w:proofErr w:type="spellStart"/>
      <w:r w:rsidRPr="0012440C">
        <w:t>Waste</w:t>
      </w:r>
      <w:proofErr w:type="spellEnd"/>
      <w:r w:rsidRPr="0012440C">
        <w:t xml:space="preserve">, ki bodo omogočili recikliranje vseh odpadkov iz procesa čiščenja vode. </w:t>
      </w:r>
    </w:p>
    <w:p w14:paraId="1C76C93F" w14:textId="77777777" w:rsidR="000D4366" w:rsidRPr="0012440C" w:rsidRDefault="000D4366" w:rsidP="000D4366"/>
    <w:p w14:paraId="4E0E2FDE" w14:textId="3CC7D359" w:rsidR="000D4366" w:rsidRPr="0012440C" w:rsidRDefault="000709BE" w:rsidP="000D4366">
      <w:r w:rsidRPr="0012440C">
        <w:t>Ukrep izvaja</w:t>
      </w:r>
      <w:r w:rsidR="00CE3F43" w:rsidRPr="0012440C">
        <w:t>jo vodilni partner projekta</w:t>
      </w:r>
      <w:r w:rsidRPr="0012440C">
        <w:t xml:space="preserve"> Zavod za gradbeništvo Slovenije (ZAG) </w:t>
      </w:r>
      <w:r w:rsidR="00CE3F43" w:rsidRPr="0012440C">
        <w:t xml:space="preserve">in partnerji v projektu </w:t>
      </w:r>
      <w:r w:rsidR="000D4366" w:rsidRPr="0012440C">
        <w:t>HIDRIA</w:t>
      </w:r>
      <w:r w:rsidR="00891680" w:rsidRPr="0012440C">
        <w:t>,</w:t>
      </w:r>
      <w:r w:rsidR="000D4366" w:rsidRPr="0012440C">
        <w:t xml:space="preserve"> d.</w:t>
      </w:r>
      <w:r w:rsidR="00891680" w:rsidRPr="0012440C">
        <w:t> </w:t>
      </w:r>
      <w:r w:rsidR="000D4366" w:rsidRPr="0012440C">
        <w:t>o.</w:t>
      </w:r>
      <w:r w:rsidR="00891680" w:rsidRPr="0012440C">
        <w:t> </w:t>
      </w:r>
      <w:r w:rsidR="000D4366" w:rsidRPr="0012440C">
        <w:t>o., In</w:t>
      </w:r>
      <w:r w:rsidR="00891680" w:rsidRPr="0012440C">
        <w:t>s</w:t>
      </w:r>
      <w:r w:rsidR="000D4366" w:rsidRPr="0012440C">
        <w:t>titut Jožef Stefan</w:t>
      </w:r>
      <w:r w:rsidRPr="0012440C">
        <w:t xml:space="preserve"> in</w:t>
      </w:r>
      <w:r w:rsidR="000D4366" w:rsidRPr="0012440C">
        <w:t xml:space="preserve"> Geologija</w:t>
      </w:r>
      <w:r w:rsidR="00891680" w:rsidRPr="0012440C">
        <w:t>,</w:t>
      </w:r>
      <w:r w:rsidR="000D4366" w:rsidRPr="0012440C">
        <w:t xml:space="preserve"> d.</w:t>
      </w:r>
      <w:r w:rsidR="00891680" w:rsidRPr="0012440C">
        <w:t> </w:t>
      </w:r>
      <w:r w:rsidR="000D4366" w:rsidRPr="0012440C">
        <w:t>o.</w:t>
      </w:r>
      <w:r w:rsidR="00891680" w:rsidRPr="0012440C">
        <w:t> </w:t>
      </w:r>
      <w:r w:rsidR="000D4366" w:rsidRPr="0012440C">
        <w:t>o.</w:t>
      </w:r>
    </w:p>
    <w:p w14:paraId="114F28B9" w14:textId="77777777" w:rsidR="000D4366" w:rsidRPr="0012440C" w:rsidRDefault="000D4366" w:rsidP="000D4366"/>
    <w:p w14:paraId="7B870BC5" w14:textId="7D62F275" w:rsidR="00BD0C9A" w:rsidRPr="0012440C" w:rsidRDefault="000D4366" w:rsidP="000D4366">
      <w:r w:rsidRPr="0012440C">
        <w:t xml:space="preserve">Poraba sredstev je </w:t>
      </w:r>
      <w:r w:rsidR="00310C9B" w:rsidRPr="0012440C">
        <w:t>v skladu</w:t>
      </w:r>
      <w:r w:rsidRPr="0012440C">
        <w:t xml:space="preserve"> z nameni porabe sredstev iz 1</w:t>
      </w:r>
      <w:r w:rsidR="003B7D02" w:rsidRPr="0012440C">
        <w:t>2</w:t>
      </w:r>
      <w:r w:rsidR="00CE3F43" w:rsidRPr="0012440C">
        <w:t>. </w:t>
      </w:r>
      <w:r w:rsidRPr="0012440C">
        <w:t>točke prvega odstavka 129</w:t>
      </w:r>
      <w:r w:rsidR="00CE3F43" w:rsidRPr="0012440C">
        <w:t>. </w:t>
      </w:r>
      <w:r w:rsidRPr="0012440C">
        <w:t xml:space="preserve">člena ZVO-1. </w:t>
      </w:r>
    </w:p>
    <w:p w14:paraId="65D4B916" w14:textId="77777777" w:rsidR="00BD0C9A" w:rsidRPr="0012440C" w:rsidRDefault="00BD0C9A" w:rsidP="000D4366"/>
    <w:p w14:paraId="4CADE8CA" w14:textId="00CA8289" w:rsidR="000D4366" w:rsidRPr="0012440C" w:rsidRDefault="000D4366" w:rsidP="000D4366">
      <w:r w:rsidRPr="0012440C">
        <w:t xml:space="preserve">Učinki izvedbe ukrepa bodo ovrednoteni </w:t>
      </w:r>
      <w:r w:rsidR="00C20FDD" w:rsidRPr="0012440C">
        <w:t xml:space="preserve">na podlagi </w:t>
      </w:r>
      <w:r w:rsidRPr="0012440C">
        <w:t>metodologij</w:t>
      </w:r>
      <w:r w:rsidR="00C20FDD" w:rsidRPr="0012440C">
        <w:t>e</w:t>
      </w:r>
      <w:r w:rsidRPr="0012440C">
        <w:t xml:space="preserve"> in kazal</w:t>
      </w:r>
      <w:r w:rsidR="00C60557" w:rsidRPr="0012440C">
        <w:t>niko</w:t>
      </w:r>
      <w:r w:rsidR="00C20FDD" w:rsidRPr="0012440C">
        <w:t>v</w:t>
      </w:r>
      <w:r w:rsidRPr="0012440C">
        <w:t xml:space="preserve"> projekta.</w:t>
      </w:r>
    </w:p>
    <w:p w14:paraId="10161205" w14:textId="77777777" w:rsidR="00A33A96" w:rsidRPr="0012440C" w:rsidRDefault="00A33A96" w:rsidP="00CC65EE"/>
    <w:p w14:paraId="5984EC26" w14:textId="3015D7F7" w:rsidR="00CC65EE" w:rsidRPr="0012440C" w:rsidRDefault="00A33A96" w:rsidP="00A33A96">
      <w:pPr>
        <w:pStyle w:val="Naslov1"/>
      </w:pPr>
      <w:bookmarkStart w:id="61" w:name="_Toc63826992"/>
      <w:r w:rsidRPr="0012440C">
        <w:t>Prilagajanje</w:t>
      </w:r>
      <w:bookmarkEnd w:id="61"/>
    </w:p>
    <w:p w14:paraId="5B6454C1" w14:textId="77777777" w:rsidR="00CC65EE" w:rsidRPr="0012440C" w:rsidRDefault="00CC65EE" w:rsidP="00CC65EE"/>
    <w:p w14:paraId="228106D0" w14:textId="77777777" w:rsidR="00A33A96" w:rsidRPr="0012440C" w:rsidRDefault="00A33A96" w:rsidP="00A33A96">
      <w:pPr>
        <w:pStyle w:val="Naslov2"/>
      </w:pPr>
      <w:bookmarkStart w:id="62" w:name="_Toc63826993"/>
      <w:r w:rsidRPr="0012440C">
        <w:t>Izvajanje ukrepov za ohranjanje biotske raznovrstnosti</w:t>
      </w:r>
      <w:bookmarkEnd w:id="62"/>
    </w:p>
    <w:p w14:paraId="4AEF1D39" w14:textId="77777777" w:rsidR="00A33A96" w:rsidRPr="0012440C" w:rsidRDefault="00A33A96" w:rsidP="00A33A96"/>
    <w:p w14:paraId="74304D07" w14:textId="3624F417" w:rsidR="00BA7097" w:rsidRPr="0012440C" w:rsidRDefault="00BA7097" w:rsidP="00BA7097">
      <w:r w:rsidRPr="0012440C">
        <w:t xml:space="preserve">Sredstva so namenjena </w:t>
      </w:r>
      <w:r w:rsidR="005107D2" w:rsidRPr="0012440C">
        <w:t>izvajanju</w:t>
      </w:r>
      <w:r w:rsidRPr="0012440C">
        <w:t xml:space="preserve"> ukrepov prilagajanja podnebnim spremembam z ohranjanjem biotske raznovrstnosti.</w:t>
      </w:r>
    </w:p>
    <w:p w14:paraId="7C07EFB7" w14:textId="77777777" w:rsidR="00BA7097" w:rsidRPr="0012440C" w:rsidRDefault="00BA7097" w:rsidP="00BA7097"/>
    <w:p w14:paraId="716C3C3D" w14:textId="786762FE" w:rsidR="00BA7097" w:rsidRPr="0012440C" w:rsidRDefault="00BA7097" w:rsidP="00BA7097">
      <w:r w:rsidRPr="0012440C">
        <w:t>Financira se izvajanje ukrep</w:t>
      </w:r>
      <w:r w:rsidR="005107D2" w:rsidRPr="0012440C">
        <w:t>ov</w:t>
      </w:r>
      <w:r w:rsidRPr="0012440C">
        <w:t xml:space="preserve"> za obvladovanje vplivov podnebnih sprememb na mokrišča na zavarovanih območjih, ukrep</w:t>
      </w:r>
      <w:r w:rsidR="005107D2" w:rsidRPr="0012440C">
        <w:t>ov</w:t>
      </w:r>
      <w:r w:rsidRPr="0012440C">
        <w:t xml:space="preserve"> za preprečevanje in obvladovanje vnosa in širjenja invazivnih tujerodnih vrst ter ukrep</w:t>
      </w:r>
      <w:r w:rsidR="005107D2" w:rsidRPr="0012440C">
        <w:t>ov</w:t>
      </w:r>
      <w:r w:rsidRPr="0012440C">
        <w:t xml:space="preserve"> za </w:t>
      </w:r>
      <w:r w:rsidR="00C60557" w:rsidRPr="0012440C">
        <w:t xml:space="preserve">ekosistemske </w:t>
      </w:r>
      <w:r w:rsidR="17249462" w:rsidRPr="0012440C">
        <w:t>storitv</w:t>
      </w:r>
      <w:r w:rsidR="00C60557" w:rsidRPr="0012440C">
        <w:t>e</w:t>
      </w:r>
      <w:r w:rsidR="17249462" w:rsidRPr="0012440C">
        <w:t xml:space="preserve"> </w:t>
      </w:r>
      <w:r w:rsidR="00C60557" w:rsidRPr="0012440C">
        <w:t xml:space="preserve">in </w:t>
      </w:r>
      <w:r w:rsidR="17249462" w:rsidRPr="0012440C">
        <w:t>krajinskih značilnosti</w:t>
      </w:r>
      <w:r w:rsidRPr="0012440C">
        <w:t>. V tem okviru se financira</w:t>
      </w:r>
      <w:r w:rsidR="00310C9B" w:rsidRPr="0012440C">
        <w:t>jo</w:t>
      </w:r>
      <w:r w:rsidRPr="0012440C">
        <w:t xml:space="preserve"> strošk</w:t>
      </w:r>
      <w:r w:rsidR="00310C9B" w:rsidRPr="0012440C">
        <w:t>i</w:t>
      </w:r>
      <w:r w:rsidRPr="0012440C">
        <w:t xml:space="preserve"> </w:t>
      </w:r>
      <w:r w:rsidR="00310C9B" w:rsidRPr="0012440C">
        <w:t xml:space="preserve">naložb </w:t>
      </w:r>
      <w:r w:rsidRPr="0012440C">
        <w:t xml:space="preserve">in sredstva za blago ter storitve. </w:t>
      </w:r>
    </w:p>
    <w:p w14:paraId="604FDBE8" w14:textId="77777777" w:rsidR="00BA7097" w:rsidRPr="0012440C" w:rsidRDefault="00BA7097" w:rsidP="00BA7097"/>
    <w:p w14:paraId="72B434E9" w14:textId="7D94A850" w:rsidR="00BA7097" w:rsidRPr="0012440C" w:rsidRDefault="00BA7097" w:rsidP="00BA7097">
      <w:r w:rsidRPr="0012440C">
        <w:t xml:space="preserve">Predvidene </w:t>
      </w:r>
      <w:r w:rsidR="00310C9B" w:rsidRPr="0012440C">
        <w:t xml:space="preserve">dejavnosti </w:t>
      </w:r>
      <w:r w:rsidRPr="0012440C">
        <w:t xml:space="preserve">v okviru </w:t>
      </w:r>
      <w:r w:rsidR="00ED7319" w:rsidRPr="0012440C">
        <w:t xml:space="preserve">izvedbe </w:t>
      </w:r>
      <w:r w:rsidRPr="0012440C">
        <w:t xml:space="preserve">ukrepov za obvladovanje vplivov podnebnih sprememb na mokrišča so ohranjanje, obnova in vzpostavitev mokrišč (tudi travišč), oblikovanje, izgradnja ali obnova in dvig nasipov in pragov, prilagoditev in zamenjava zaporničnih sistemov med pretočnimi kanali ter pretočnimi kanali in morjem, priprava načrtov izvedbe ukrepov za ohranjanje, obnovo in vzpostavitev mokrišč, priprava strokovnih podlag za celovit program ukrepov ohranjanja mokrišč (izdelava metodologije), zagotavljanje povezanosti mokrišč, vzpostavitev infrastrukture in pogojev za nadzorovani dotok ali odtok morske ali celinske vode na mokrišče ali z njega, obnova in prilagoditev notranje vodne infrastrukture (notranjih nasipov, kanalov, bazenov), vzpostavitev in obnova črpališč vode, poglabljanje in čiščenje jarkov in kanalov zaradi večje pretočnosti, poglobitev lagun, bazenov ali drugih delov mokrišč, vzpostavitev dodatnih lagun, mlak, </w:t>
      </w:r>
      <w:r w:rsidR="00310C9B" w:rsidRPr="0012440C">
        <w:t xml:space="preserve">ribnikov </w:t>
      </w:r>
      <w:r w:rsidRPr="0012440C">
        <w:t xml:space="preserve">ali drugih stoječih voda ali njihova obnova, vzpostavitev ali obnova infrastrukture za odvodnjavanje padavinskih voda, ureditve ali zasaditve vegetacije za preprečevanje erozije tal oziroma brežin ob vodah in morju ter zasipavanja mokrišč, za uravnavanje osvetljenosti oziroma osenčenosti habitatov, oblikovanje ali </w:t>
      </w:r>
      <w:proofErr w:type="spellStart"/>
      <w:r w:rsidRPr="0012440C">
        <w:t>nadvišanje</w:t>
      </w:r>
      <w:proofErr w:type="spellEnd"/>
      <w:r w:rsidRPr="0012440C">
        <w:t xml:space="preserve"> gnezditvenih otokov za gnezdenje ptic ali drugih posebej pomembnih delov habitatov rastlinskih in živalskih vrst, zasaditve avtohtone vegetacije za namen »plavajočih otokov« kot pomembnega dela habitatov nekaterih močvirnih vrst ptic, za uravnavanje temperaturnih ali osvetlitvenih razmer v habitatih, za preprečevanje erozije, vzpostavitev meteoroloških postaj (z repetitorji, </w:t>
      </w:r>
      <w:proofErr w:type="spellStart"/>
      <w:r w:rsidRPr="0012440C">
        <w:t>piezometri</w:t>
      </w:r>
      <w:proofErr w:type="spellEnd"/>
      <w:r w:rsidRPr="0012440C">
        <w:t xml:space="preserve"> za merjenje gladine podtalnice, z avtomatskimi meril</w:t>
      </w:r>
      <w:r w:rsidR="00C60557" w:rsidRPr="0012440C">
        <w:t>nik</w:t>
      </w:r>
      <w:r w:rsidRPr="0012440C">
        <w:t>i gladine vode</w:t>
      </w:r>
      <w:r w:rsidR="00C60557" w:rsidRPr="0012440C">
        <w:t> </w:t>
      </w:r>
      <w:r w:rsidRPr="0012440C">
        <w:t xml:space="preserve">ipd.) za pravočasno odzivanje na spremembe, drugi ukrepi za uravnavanje vodnega režima in preprečevanje škodljivih vplivov zaradi dviga gladine morja, </w:t>
      </w:r>
      <w:r w:rsidRPr="0012440C">
        <w:lastRenderedPageBreak/>
        <w:t>vremenskih ujm ali drugih dejavnikov podnebnih sprememb</w:t>
      </w:r>
      <w:r w:rsidR="00C60557" w:rsidRPr="0012440C">
        <w:t xml:space="preserve"> ter </w:t>
      </w:r>
      <w:r w:rsidRPr="0012440C">
        <w:t>nakup naprav in orodij, prilagojenih za izvajanje ukrepov.</w:t>
      </w:r>
    </w:p>
    <w:p w14:paraId="065EC27D" w14:textId="77777777" w:rsidR="00BA7097" w:rsidRPr="0012440C" w:rsidRDefault="00BA7097" w:rsidP="00BA7097"/>
    <w:p w14:paraId="7C57E1FD" w14:textId="4A2A3F6A" w:rsidR="00BA7097" w:rsidRPr="0012440C" w:rsidRDefault="00BA7097" w:rsidP="00BA7097">
      <w:r w:rsidRPr="0012440C">
        <w:t xml:space="preserve">Predvidene </w:t>
      </w:r>
      <w:r w:rsidR="00310C9B" w:rsidRPr="0012440C">
        <w:t xml:space="preserve">dejavnosti </w:t>
      </w:r>
      <w:r w:rsidRPr="0012440C">
        <w:t xml:space="preserve">v okviru </w:t>
      </w:r>
      <w:r w:rsidR="00ED7319" w:rsidRPr="0012440C">
        <w:t xml:space="preserve">izvedbe </w:t>
      </w:r>
      <w:r w:rsidRPr="0012440C">
        <w:t>ukrepov za preprečevanje in obvladovanje vnosa in širjenja invazivnih tujerodnih vrst so</w:t>
      </w:r>
      <w:r w:rsidR="00ED7319" w:rsidRPr="0012440C">
        <w:t xml:space="preserve"> </w:t>
      </w:r>
      <w:r w:rsidRPr="0012440C">
        <w:t>ozaveščanj</w:t>
      </w:r>
      <w:r w:rsidR="00ED7319" w:rsidRPr="0012440C">
        <w:t>e</w:t>
      </w:r>
      <w:r w:rsidRPr="0012440C">
        <w:t xml:space="preserve"> o invazivnih tujerodnih vrstah, spremljanje razširjenosti tujerodnih vrst v Sloveniji, priprava in izvajanje zgodnjega odkritja in hitrega odziva za invazivne tujerodne vrste, priprava in izvajanje obvladovanja močno razširjenih vrst, izdelave študij za pripravo ocen tveganja zaradi invazivnosti tujerodnih vrst, izdelava informacijskih rešitev</w:t>
      </w:r>
      <w:r w:rsidR="00310C9B" w:rsidRPr="0012440C">
        <w:t>,</w:t>
      </w:r>
      <w:r w:rsidRPr="0012440C">
        <w:t xml:space="preserve"> namenjenih spremljanju izvedbe ukrepov obvladovanja invazivnih tujerodnih vrst, nakup naprav in orodij, prilagojenih za izvajanje ukrepov,</w:t>
      </w:r>
      <w:r w:rsidR="00C60557" w:rsidRPr="0012440C">
        <w:t xml:space="preserve"> ter</w:t>
      </w:r>
      <w:r w:rsidRPr="0012440C">
        <w:t xml:space="preserve"> druge </w:t>
      </w:r>
      <w:r w:rsidR="00310C9B" w:rsidRPr="0012440C">
        <w:t>dejavnosti</w:t>
      </w:r>
      <w:r w:rsidRPr="0012440C">
        <w:t xml:space="preserve"> za preprečevanje vnosa in širjenja invazivnih tujerodnih vrst.</w:t>
      </w:r>
    </w:p>
    <w:p w14:paraId="5285AA09" w14:textId="77777777" w:rsidR="00BA7097" w:rsidRPr="0012440C" w:rsidRDefault="00BA7097" w:rsidP="00BA7097"/>
    <w:p w14:paraId="0C1284FD" w14:textId="5A353713" w:rsidR="44C1B47A" w:rsidRPr="0012440C" w:rsidRDefault="44C1B47A">
      <w:pPr>
        <w:rPr>
          <w:rFonts w:eastAsia="Arial" w:cs="Arial"/>
          <w:szCs w:val="20"/>
        </w:rPr>
      </w:pPr>
      <w:r w:rsidRPr="0012440C">
        <w:rPr>
          <w:rFonts w:eastAsia="Arial" w:cs="Arial"/>
          <w:szCs w:val="20"/>
        </w:rPr>
        <w:t xml:space="preserve">Predvidene </w:t>
      </w:r>
      <w:r w:rsidR="00310C9B" w:rsidRPr="0012440C">
        <w:rPr>
          <w:rFonts w:eastAsia="Arial" w:cs="Arial"/>
          <w:szCs w:val="20"/>
        </w:rPr>
        <w:t>dejavnosti</w:t>
      </w:r>
      <w:r w:rsidRPr="0012440C">
        <w:rPr>
          <w:rFonts w:eastAsia="Arial" w:cs="Arial"/>
          <w:szCs w:val="20"/>
        </w:rPr>
        <w:t xml:space="preserve"> v okviru izvedbe ukrepov za krepitev ekosistemskih storitev in krajinskih značilnosti, pomembne za ohranjanje biotske raznovrstnosti</w:t>
      </w:r>
      <w:r w:rsidR="00C60557" w:rsidRPr="0012440C">
        <w:rPr>
          <w:rFonts w:eastAsia="Arial" w:cs="Arial"/>
          <w:szCs w:val="20"/>
        </w:rPr>
        <w:t>,</w:t>
      </w:r>
      <w:r w:rsidRPr="0012440C">
        <w:rPr>
          <w:rFonts w:eastAsia="Arial" w:cs="Arial"/>
          <w:szCs w:val="20"/>
        </w:rPr>
        <w:t xml:space="preserve"> so ozaveščanje o pomenu ekosistemskih storitev in krajinskih značilnosti, izbor ekosistemov, </w:t>
      </w:r>
      <w:r w:rsidR="00C60557" w:rsidRPr="0012440C">
        <w:rPr>
          <w:rFonts w:eastAsia="Arial" w:cs="Arial"/>
          <w:szCs w:val="20"/>
        </w:rPr>
        <w:t xml:space="preserve">ki </w:t>
      </w:r>
      <w:r w:rsidRPr="0012440C">
        <w:rPr>
          <w:rFonts w:eastAsia="Arial" w:cs="Arial"/>
          <w:szCs w:val="20"/>
        </w:rPr>
        <w:t>nudijo ekosistemske storitve</w:t>
      </w:r>
      <w:r w:rsidR="00C60557" w:rsidRPr="0012440C">
        <w:rPr>
          <w:rFonts w:eastAsia="Arial" w:cs="Arial"/>
          <w:szCs w:val="20"/>
        </w:rPr>
        <w:t>,</w:t>
      </w:r>
      <w:r w:rsidRPr="0012440C">
        <w:rPr>
          <w:rFonts w:eastAsia="Arial" w:cs="Arial"/>
          <w:szCs w:val="20"/>
        </w:rPr>
        <w:t xml:space="preserve"> ter izbor krajinskih značilnosti, pomembn</w:t>
      </w:r>
      <w:r w:rsidR="00C60557" w:rsidRPr="0012440C">
        <w:rPr>
          <w:rFonts w:eastAsia="Arial" w:cs="Arial"/>
          <w:szCs w:val="20"/>
        </w:rPr>
        <w:t>ih</w:t>
      </w:r>
      <w:r w:rsidRPr="0012440C">
        <w:rPr>
          <w:rFonts w:eastAsia="Arial" w:cs="Arial"/>
          <w:szCs w:val="20"/>
        </w:rPr>
        <w:t xml:space="preserve"> za ohranjanje biotske raznovrstnosti, izdelava informacijskih rešitev</w:t>
      </w:r>
      <w:r w:rsidR="00C60557" w:rsidRPr="0012440C">
        <w:rPr>
          <w:rFonts w:eastAsia="Arial" w:cs="Arial"/>
          <w:szCs w:val="20"/>
        </w:rPr>
        <w:t>,</w:t>
      </w:r>
      <w:r w:rsidRPr="0012440C">
        <w:rPr>
          <w:rFonts w:eastAsia="Arial" w:cs="Arial"/>
          <w:szCs w:val="20"/>
        </w:rPr>
        <w:t xml:space="preserve"> namenjenih njihovem</w:t>
      </w:r>
      <w:r w:rsidR="00C60557" w:rsidRPr="0012440C">
        <w:rPr>
          <w:rFonts w:eastAsia="Arial" w:cs="Arial"/>
          <w:szCs w:val="20"/>
        </w:rPr>
        <w:t>u</w:t>
      </w:r>
      <w:r w:rsidRPr="0012440C">
        <w:rPr>
          <w:rFonts w:eastAsia="Arial" w:cs="Arial"/>
          <w:szCs w:val="20"/>
        </w:rPr>
        <w:t xml:space="preserve"> spremljanju, opredelitev ukrepov za njihovo ohranjanje in izboljšanje, priprava predlogov za vključevanje ekosistemskih storitev in krajinskih značilnosti v relevantne dokumente</w:t>
      </w:r>
      <w:r w:rsidR="00310C9B" w:rsidRPr="0012440C">
        <w:rPr>
          <w:rFonts w:eastAsia="Arial" w:cs="Arial"/>
          <w:szCs w:val="20"/>
        </w:rPr>
        <w:t xml:space="preserve"> </w:t>
      </w:r>
      <w:r w:rsidRPr="0012440C">
        <w:rPr>
          <w:rFonts w:eastAsia="Arial" w:cs="Arial"/>
          <w:szCs w:val="20"/>
        </w:rPr>
        <w:t>na različnih področjih.</w:t>
      </w:r>
    </w:p>
    <w:p w14:paraId="5A529272" w14:textId="3BDAC846" w:rsidR="7784CA61" w:rsidRPr="0012440C" w:rsidRDefault="7784CA61"/>
    <w:p w14:paraId="6CD8F050" w14:textId="61278FB0" w:rsidR="00BA7097" w:rsidRPr="0012440C" w:rsidRDefault="00BA7097" w:rsidP="00BA7097">
      <w:r w:rsidRPr="0012440C">
        <w:t xml:space="preserve">Upravičenci do porabe sredstev so izvajalci državnih javnih služb s področja ohranjanja narave (upravljavci: Triglavski narodni park, Regijski park Škocjanske jame, Kozjanski regijski park, KP Radensko polje, KP Goričko, KP Kolpa, KP Strunjan, KP Sečoveljske soline, KP Ljubljansko barje, NR Škocjanski zatok </w:t>
      </w:r>
      <w:r w:rsidR="00C60557" w:rsidRPr="0012440C">
        <w:t xml:space="preserve">ter </w:t>
      </w:r>
      <w:r w:rsidRPr="0012440C">
        <w:t>javna zavoda Zavod RS za varstvo narave in Zavod za ribištvo Slovenije) ter izvajalci pogodbenega ali skrbniškega varstva za izvajanje posameznih nalog upravljanja zavarovanih območij pod pogojem, da so ukrepi določeni v njihovih potrjenih delovnih načrtih ali programih, predhodno usklajeni</w:t>
      </w:r>
      <w:r w:rsidR="00C60557" w:rsidRPr="0012440C">
        <w:t>h</w:t>
      </w:r>
      <w:r w:rsidRPr="0012440C">
        <w:t xml:space="preserve"> z </w:t>
      </w:r>
      <w:r w:rsidR="00310C9B" w:rsidRPr="0012440C">
        <w:t>MOP</w:t>
      </w:r>
      <w:r w:rsidR="48EF1705" w:rsidRPr="0012440C">
        <w:t xml:space="preserve">, </w:t>
      </w:r>
      <w:r w:rsidR="00C60557" w:rsidRPr="0012440C">
        <w:t xml:space="preserve">in </w:t>
      </w:r>
      <w:r w:rsidR="48EF1705" w:rsidRPr="0012440C">
        <w:t>tudi izvajalci</w:t>
      </w:r>
      <w:r w:rsidR="001D6342" w:rsidRPr="0012440C">
        <w:t>,</w:t>
      </w:r>
      <w:r w:rsidR="48EF1705" w:rsidRPr="0012440C">
        <w:t xml:space="preserve"> izbrani na podlagi javnih razpisov.</w:t>
      </w:r>
    </w:p>
    <w:p w14:paraId="59880D1F" w14:textId="77777777" w:rsidR="00BA7097" w:rsidRPr="0012440C" w:rsidRDefault="00BA7097" w:rsidP="00BA7097"/>
    <w:p w14:paraId="536C3301" w14:textId="749FB04B" w:rsidR="00BA7097" w:rsidRPr="0012440C" w:rsidRDefault="00BA7097" w:rsidP="00BA7097">
      <w:r w:rsidRPr="0012440C">
        <w:t xml:space="preserve">Sredstva se bodo izplačevala </w:t>
      </w:r>
      <w:r w:rsidR="00310C9B" w:rsidRPr="0012440C">
        <w:t xml:space="preserve">na podlagi </w:t>
      </w:r>
      <w:r w:rsidRPr="0012440C">
        <w:t>pogodb</w:t>
      </w:r>
      <w:r w:rsidR="00C60557" w:rsidRPr="0012440C">
        <w:t>,</w:t>
      </w:r>
      <w:r w:rsidRPr="0012440C">
        <w:t xml:space="preserve"> sklenjeni</w:t>
      </w:r>
      <w:r w:rsidR="00310C9B" w:rsidRPr="0012440C">
        <w:t>h</w:t>
      </w:r>
      <w:r w:rsidRPr="0012440C">
        <w:t xml:space="preserve"> med </w:t>
      </w:r>
      <w:r w:rsidR="00310C9B" w:rsidRPr="0012440C">
        <w:t xml:space="preserve">MOP </w:t>
      </w:r>
      <w:r w:rsidRPr="0012440C">
        <w:t>in izvajalci državnih javnih služb s področja ohranjanja narave, izvajalci pogodbenega ali skrbniškega varstva za izvajanje posameznih nalog upravljanja zavarovanih območij</w:t>
      </w:r>
      <w:r w:rsidR="430CB2C3" w:rsidRPr="0012440C">
        <w:t xml:space="preserve"> </w:t>
      </w:r>
      <w:r w:rsidR="00C60557" w:rsidRPr="0012440C">
        <w:t xml:space="preserve">ter </w:t>
      </w:r>
      <w:r w:rsidR="430CB2C3" w:rsidRPr="0012440C">
        <w:t>tudi izvajalci, izbrani</w:t>
      </w:r>
      <w:r w:rsidR="00C60557" w:rsidRPr="0012440C">
        <w:t>mi</w:t>
      </w:r>
      <w:r w:rsidR="430CB2C3" w:rsidRPr="0012440C">
        <w:t xml:space="preserve"> na podlagi javnih razpisov.</w:t>
      </w:r>
    </w:p>
    <w:p w14:paraId="78ED97E8" w14:textId="77777777" w:rsidR="00BA7097" w:rsidRPr="0012440C" w:rsidRDefault="00BA7097" w:rsidP="00BA7097"/>
    <w:p w14:paraId="75C30695" w14:textId="4E6E9303" w:rsidR="009A0DD4" w:rsidRPr="0012440C" w:rsidRDefault="00BA7097" w:rsidP="00BA7097">
      <w:r w:rsidRPr="0012440C">
        <w:t xml:space="preserve">Poraba sredstev je </w:t>
      </w:r>
      <w:r w:rsidR="001D6342" w:rsidRPr="0012440C">
        <w:t>v skladu</w:t>
      </w:r>
      <w:r w:rsidRPr="0012440C">
        <w:t xml:space="preserve"> z nameni porabe sredstev iz 2.</w:t>
      </w:r>
      <w:r w:rsidR="00F64A05" w:rsidRPr="0012440C">
        <w:t> </w:t>
      </w:r>
      <w:r w:rsidRPr="0012440C">
        <w:t>točke prvega odstavka 129.</w:t>
      </w:r>
      <w:r w:rsidR="00F64A05" w:rsidRPr="0012440C">
        <w:t> </w:t>
      </w:r>
      <w:r w:rsidRPr="0012440C">
        <w:t>člena ZVO-1.</w:t>
      </w:r>
    </w:p>
    <w:p w14:paraId="1B08289F" w14:textId="77777777" w:rsidR="009A0DD4" w:rsidRPr="0012440C" w:rsidRDefault="009A0DD4" w:rsidP="00BA7097"/>
    <w:p w14:paraId="2B33410C" w14:textId="4D5A9AFC" w:rsidR="00BA7097" w:rsidRPr="0012440C" w:rsidRDefault="00BA7097" w:rsidP="00BA7097">
      <w:r w:rsidRPr="0012440C">
        <w:t>Učinki izvedbe ukrepa bodo ovrednoteni</w:t>
      </w:r>
      <w:r w:rsidR="005107D2" w:rsidRPr="0012440C">
        <w:t xml:space="preserve"> </w:t>
      </w:r>
      <w:r w:rsidRPr="0012440C">
        <w:t xml:space="preserve">na </w:t>
      </w:r>
      <w:r w:rsidR="00C20FDD" w:rsidRPr="0012440C">
        <w:t xml:space="preserve">podlagi </w:t>
      </w:r>
      <w:r w:rsidRPr="0012440C">
        <w:t>delež</w:t>
      </w:r>
      <w:r w:rsidR="00C20FDD" w:rsidRPr="0012440C">
        <w:t>a</w:t>
      </w:r>
      <w:r w:rsidRPr="0012440C">
        <w:t xml:space="preserve"> (števil</w:t>
      </w:r>
      <w:r w:rsidR="00510504" w:rsidRPr="0012440C">
        <w:t>a</w:t>
      </w:r>
      <w:r w:rsidRPr="0012440C">
        <w:t xml:space="preserve"> in obseg</w:t>
      </w:r>
      <w:r w:rsidR="00510504" w:rsidRPr="0012440C">
        <w:t>a</w:t>
      </w:r>
      <w:r w:rsidRPr="0012440C">
        <w:t xml:space="preserve">) izvedenih </w:t>
      </w:r>
      <w:r w:rsidR="001D6342" w:rsidRPr="0012440C">
        <w:t>dejavnosti</w:t>
      </w:r>
      <w:r w:rsidR="005107D2" w:rsidRPr="0012440C">
        <w:t xml:space="preserve">, </w:t>
      </w:r>
      <w:r w:rsidRPr="0012440C">
        <w:t>načrtovan</w:t>
      </w:r>
      <w:r w:rsidR="001D6342" w:rsidRPr="0012440C">
        <w:t>ih dejavnosti</w:t>
      </w:r>
      <w:r w:rsidRPr="0012440C">
        <w:t xml:space="preserve"> v potrjenih letnih programih </w:t>
      </w:r>
      <w:r w:rsidR="00C60557" w:rsidRPr="0012440C">
        <w:t xml:space="preserve">ter </w:t>
      </w:r>
      <w:r w:rsidRPr="0012440C">
        <w:t>načrtih dela izvajalcev javnih služb in pogodbenega ali skrbniškega varstva</w:t>
      </w:r>
      <w:r w:rsidR="008D3A35" w:rsidRPr="0012440C">
        <w:t>,</w:t>
      </w:r>
      <w:r w:rsidR="005107D2" w:rsidRPr="0012440C">
        <w:t xml:space="preserve"> in sicer </w:t>
      </w:r>
      <w:r w:rsidRPr="0012440C">
        <w:t>zmožnost samoohranitve mokrišč v primeru ekstremnih vremenskih dogodkov, dviga gladine morja ali drugih posledic podnebnih sprememb</w:t>
      </w:r>
      <w:r w:rsidR="005107D2" w:rsidRPr="0012440C">
        <w:t xml:space="preserve"> </w:t>
      </w:r>
      <w:r w:rsidR="00C60557" w:rsidRPr="0012440C">
        <w:t xml:space="preserve">ter </w:t>
      </w:r>
      <w:r w:rsidRPr="0012440C">
        <w:t>ohranjenost indikatorskih vrst ali habitatnih tipov</w:t>
      </w:r>
      <w:r w:rsidR="6AE8FE6A" w:rsidRPr="0012440C">
        <w:t>, ekosistemskih storitev in krajinskih značilnosti</w:t>
      </w:r>
      <w:r w:rsidRPr="0012440C">
        <w:t xml:space="preserve"> na zavarovanih območjih, vezanih na izvedene ukrepe za </w:t>
      </w:r>
      <w:r w:rsidR="00FD7274" w:rsidRPr="0012440C">
        <w:t>invazivne tujerodne vrste.</w:t>
      </w:r>
    </w:p>
    <w:p w14:paraId="314E2977" w14:textId="77777777" w:rsidR="00A33A96" w:rsidRPr="0012440C" w:rsidRDefault="00A33A96" w:rsidP="00A33A96"/>
    <w:p w14:paraId="1E997666" w14:textId="77777777" w:rsidR="00A33A96" w:rsidRPr="0012440C" w:rsidRDefault="00A33A96" w:rsidP="00A33A96">
      <w:pPr>
        <w:pStyle w:val="Naslov2"/>
      </w:pPr>
      <w:bookmarkStart w:id="63" w:name="_Toc63826994"/>
      <w:r w:rsidRPr="0012440C">
        <w:t>Sofinanciranje programov na področju naravnih nesreč</w:t>
      </w:r>
      <w:bookmarkEnd w:id="63"/>
    </w:p>
    <w:p w14:paraId="005FFB6E" w14:textId="77777777" w:rsidR="00A33A96" w:rsidRPr="0012440C" w:rsidRDefault="00A33A96" w:rsidP="00A33A96"/>
    <w:p w14:paraId="5D56AC22" w14:textId="10D386A6" w:rsidR="00EA4F1D" w:rsidRPr="0012440C" w:rsidRDefault="00EA4F1D" w:rsidP="00A33A96">
      <w:pPr>
        <w:rPr>
          <w:rFonts w:cs="Arial"/>
          <w:szCs w:val="20"/>
        </w:rPr>
      </w:pPr>
      <w:r w:rsidRPr="0012440C">
        <w:rPr>
          <w:rFonts w:cs="Arial"/>
          <w:szCs w:val="20"/>
        </w:rPr>
        <w:t xml:space="preserve">Sredstva so namenjena </w:t>
      </w:r>
      <w:r w:rsidR="00ED7319" w:rsidRPr="0012440C">
        <w:rPr>
          <w:rFonts w:cs="Arial"/>
          <w:szCs w:val="20"/>
        </w:rPr>
        <w:t>sofinanciranj</w:t>
      </w:r>
      <w:r w:rsidRPr="0012440C">
        <w:rPr>
          <w:rFonts w:cs="Arial"/>
          <w:szCs w:val="20"/>
        </w:rPr>
        <w:t>u</w:t>
      </w:r>
      <w:r w:rsidR="00ED7319" w:rsidRPr="0012440C">
        <w:rPr>
          <w:rFonts w:cs="Arial"/>
          <w:szCs w:val="20"/>
        </w:rPr>
        <w:t xml:space="preserve"> ukrepov obnove za odpravo posledic naravnih nesreč, kar prispeva k cilju prilagajanja na podnebne spremembe, saj zagotovi, da je odpornost na prihodnje naravne nesreče ob pričakovanih vplivih podnebnih sprememb (npr.</w:t>
      </w:r>
      <w:r w:rsidR="00C60557" w:rsidRPr="0012440C">
        <w:rPr>
          <w:rFonts w:cs="Arial"/>
          <w:szCs w:val="20"/>
        </w:rPr>
        <w:t> </w:t>
      </w:r>
      <w:r w:rsidR="00ED7319" w:rsidRPr="0012440C">
        <w:rPr>
          <w:rFonts w:cs="Arial"/>
          <w:szCs w:val="20"/>
        </w:rPr>
        <w:t>povečanju pogostosti in intenzivnosti izrednih padavin) na obravnavanem območju višja, in sicer zaradi povečanja odpornosti infrastrukture, izboljšanega gradbeno-statičnega stanja stavb (</w:t>
      </w:r>
      <w:proofErr w:type="spellStart"/>
      <w:r w:rsidR="00ED7319" w:rsidRPr="0012440C">
        <w:rPr>
          <w:rFonts w:cs="Arial"/>
          <w:szCs w:val="20"/>
        </w:rPr>
        <w:t>odvodnja</w:t>
      </w:r>
      <w:proofErr w:type="spellEnd"/>
      <w:r w:rsidR="00ED7319" w:rsidRPr="0012440C">
        <w:rPr>
          <w:rFonts w:cs="Arial"/>
          <w:szCs w:val="20"/>
        </w:rPr>
        <w:t xml:space="preserve">, utrditev bankin, podpora konstrukciji se izvede </w:t>
      </w:r>
      <w:r w:rsidR="00C60557" w:rsidRPr="0012440C">
        <w:rPr>
          <w:rFonts w:cs="Arial"/>
          <w:szCs w:val="20"/>
        </w:rPr>
        <w:t>tako</w:t>
      </w:r>
      <w:r w:rsidR="00ED7319" w:rsidRPr="0012440C">
        <w:rPr>
          <w:rFonts w:cs="Arial"/>
          <w:szCs w:val="20"/>
        </w:rPr>
        <w:t xml:space="preserve">, da se odpornost na naravne nesreče poveča, tako da prenese več padavin, </w:t>
      </w:r>
      <w:proofErr w:type="spellStart"/>
      <w:r w:rsidR="00ED7319" w:rsidRPr="0012440C">
        <w:rPr>
          <w:rFonts w:cs="Arial"/>
          <w:szCs w:val="20"/>
        </w:rPr>
        <w:t>plazovitosti</w:t>
      </w:r>
      <w:proofErr w:type="spellEnd"/>
      <w:r w:rsidR="00C60557" w:rsidRPr="0012440C">
        <w:rPr>
          <w:rFonts w:cs="Arial"/>
          <w:szCs w:val="20"/>
        </w:rPr>
        <w:t> </w:t>
      </w:r>
      <w:r w:rsidR="00F64A05" w:rsidRPr="0012440C">
        <w:rPr>
          <w:rFonts w:cs="Arial"/>
          <w:szCs w:val="20"/>
        </w:rPr>
        <w:t>ipd</w:t>
      </w:r>
      <w:r w:rsidR="00ED7319" w:rsidRPr="0012440C">
        <w:rPr>
          <w:rFonts w:cs="Arial"/>
          <w:szCs w:val="20"/>
        </w:rPr>
        <w:t xml:space="preserve">.) </w:t>
      </w:r>
      <w:r w:rsidR="00C60557" w:rsidRPr="0012440C">
        <w:rPr>
          <w:rFonts w:cs="Arial"/>
          <w:szCs w:val="20"/>
        </w:rPr>
        <w:t xml:space="preserve">in </w:t>
      </w:r>
      <w:r w:rsidR="00ED7319" w:rsidRPr="0012440C">
        <w:rPr>
          <w:rFonts w:cs="Arial"/>
          <w:szCs w:val="20"/>
        </w:rPr>
        <w:t xml:space="preserve">izboljšanega stanja </w:t>
      </w:r>
      <w:r w:rsidR="00C60557" w:rsidRPr="0012440C">
        <w:rPr>
          <w:rFonts w:cs="Arial"/>
          <w:szCs w:val="20"/>
        </w:rPr>
        <w:t>vrtno-</w:t>
      </w:r>
      <w:r w:rsidR="00B7451C" w:rsidRPr="0012440C">
        <w:rPr>
          <w:rFonts w:cs="Arial"/>
          <w:szCs w:val="20"/>
        </w:rPr>
        <w:t>arhitekturne</w:t>
      </w:r>
      <w:r w:rsidR="00ED7319" w:rsidRPr="0012440C">
        <w:rPr>
          <w:rFonts w:cs="Arial"/>
          <w:szCs w:val="20"/>
        </w:rPr>
        <w:t xml:space="preserve"> dediščine zaradi izvedbe ustreznih </w:t>
      </w:r>
      <w:proofErr w:type="spellStart"/>
      <w:r w:rsidR="00ED7319" w:rsidRPr="0012440C">
        <w:rPr>
          <w:rFonts w:cs="Arial"/>
          <w:szCs w:val="20"/>
        </w:rPr>
        <w:t>arborističnih</w:t>
      </w:r>
      <w:proofErr w:type="spellEnd"/>
      <w:r w:rsidR="00ED7319" w:rsidRPr="0012440C">
        <w:rPr>
          <w:rFonts w:cs="Arial"/>
          <w:szCs w:val="20"/>
        </w:rPr>
        <w:t xml:space="preserve"> sanacijskih ukrepov. </w:t>
      </w:r>
    </w:p>
    <w:p w14:paraId="37E998CE" w14:textId="77777777" w:rsidR="00EA4F1D" w:rsidRPr="0012440C" w:rsidRDefault="00EA4F1D" w:rsidP="00A33A96">
      <w:pPr>
        <w:rPr>
          <w:rFonts w:cs="Arial"/>
          <w:szCs w:val="20"/>
        </w:rPr>
      </w:pPr>
    </w:p>
    <w:p w14:paraId="7D3D4C4D" w14:textId="67B99316" w:rsidR="00A33A96" w:rsidRPr="0012440C" w:rsidRDefault="00A33A96" w:rsidP="00A33A96">
      <w:pPr>
        <w:rPr>
          <w:rFonts w:ascii="Helv" w:hAnsi="Helv" w:cs="Helv"/>
          <w:color w:val="000000"/>
          <w:szCs w:val="20"/>
        </w:rPr>
      </w:pPr>
      <w:r w:rsidRPr="0012440C">
        <w:rPr>
          <w:rFonts w:ascii="Helv" w:hAnsi="Helv" w:cs="Helv"/>
          <w:szCs w:val="20"/>
        </w:rPr>
        <w:t>Sofinancira se obnov</w:t>
      </w:r>
      <w:r w:rsidR="00C20FDD" w:rsidRPr="0012440C">
        <w:rPr>
          <w:rFonts w:ascii="Helv" w:hAnsi="Helv" w:cs="Helv"/>
          <w:szCs w:val="20"/>
        </w:rPr>
        <w:t>a</w:t>
      </w:r>
      <w:r w:rsidRPr="0012440C">
        <w:rPr>
          <w:rFonts w:ascii="Helv" w:hAnsi="Helv" w:cs="Helv"/>
          <w:szCs w:val="20"/>
        </w:rPr>
        <w:t>/sanacij</w:t>
      </w:r>
      <w:r w:rsidR="00C20FDD" w:rsidRPr="0012440C">
        <w:rPr>
          <w:rFonts w:ascii="Helv" w:hAnsi="Helv" w:cs="Helv"/>
          <w:szCs w:val="20"/>
        </w:rPr>
        <w:t>a</w:t>
      </w:r>
      <w:r w:rsidRPr="0012440C">
        <w:rPr>
          <w:rFonts w:ascii="Helv" w:hAnsi="Helv" w:cs="Helv"/>
          <w:szCs w:val="20"/>
        </w:rPr>
        <w:t xml:space="preserve"> objekt</w:t>
      </w:r>
      <w:r w:rsidR="001D6342" w:rsidRPr="0012440C">
        <w:rPr>
          <w:rFonts w:ascii="Helv" w:hAnsi="Helv" w:cs="Helv"/>
          <w:szCs w:val="20"/>
        </w:rPr>
        <w:t>ov</w:t>
      </w:r>
      <w:r w:rsidRPr="0012440C">
        <w:rPr>
          <w:rFonts w:ascii="Helv" w:hAnsi="Helv" w:cs="Helv"/>
          <w:szCs w:val="20"/>
        </w:rPr>
        <w:t>, poškodovani</w:t>
      </w:r>
      <w:r w:rsidR="00C60557" w:rsidRPr="0012440C">
        <w:rPr>
          <w:rFonts w:ascii="Helv" w:hAnsi="Helv" w:cs="Helv"/>
          <w:szCs w:val="20"/>
        </w:rPr>
        <w:t>h</w:t>
      </w:r>
      <w:r w:rsidRPr="0012440C">
        <w:rPr>
          <w:rFonts w:ascii="Helv" w:hAnsi="Helv" w:cs="Helv"/>
          <w:szCs w:val="20"/>
        </w:rPr>
        <w:t xml:space="preserve"> ob posameznem dogodku, ki </w:t>
      </w:r>
      <w:r w:rsidR="001D6342" w:rsidRPr="0012440C">
        <w:rPr>
          <w:rFonts w:ascii="Helv" w:hAnsi="Helv" w:cs="Helv"/>
          <w:szCs w:val="20"/>
        </w:rPr>
        <w:t xml:space="preserve">je </w:t>
      </w:r>
      <w:r w:rsidRPr="0012440C">
        <w:rPr>
          <w:rFonts w:ascii="Helv" w:hAnsi="Helv" w:cs="Helv"/>
          <w:szCs w:val="20"/>
        </w:rPr>
        <w:t xml:space="preserve">prepoznan kot naravna </w:t>
      </w:r>
      <w:r w:rsidR="001D6342" w:rsidRPr="0012440C">
        <w:rPr>
          <w:rFonts w:ascii="Helv" w:hAnsi="Helv" w:cs="Helv"/>
          <w:szCs w:val="20"/>
        </w:rPr>
        <w:t xml:space="preserve">nesreča </w:t>
      </w:r>
      <w:r w:rsidRPr="0012440C">
        <w:rPr>
          <w:rFonts w:ascii="Helv" w:hAnsi="Helv" w:cs="Helv"/>
          <w:szCs w:val="20"/>
        </w:rPr>
        <w:t xml:space="preserve">velikega obsega </w:t>
      </w:r>
      <w:r w:rsidR="001D6342" w:rsidRPr="0012440C">
        <w:rPr>
          <w:rFonts w:ascii="Helv" w:hAnsi="Helv" w:cs="Helv"/>
          <w:szCs w:val="20"/>
        </w:rPr>
        <w:t xml:space="preserve">v </w:t>
      </w:r>
      <w:r w:rsidRPr="0012440C">
        <w:rPr>
          <w:rFonts w:ascii="Helv" w:hAnsi="Helv" w:cs="Helv"/>
          <w:szCs w:val="20"/>
        </w:rPr>
        <w:t>sklad</w:t>
      </w:r>
      <w:r w:rsidR="001D6342" w:rsidRPr="0012440C">
        <w:rPr>
          <w:rFonts w:ascii="Helv" w:hAnsi="Helv" w:cs="Helv"/>
          <w:szCs w:val="20"/>
        </w:rPr>
        <w:t>u</w:t>
      </w:r>
      <w:r w:rsidRPr="0012440C">
        <w:rPr>
          <w:rFonts w:ascii="Helv" w:hAnsi="Helv" w:cs="Helv"/>
          <w:szCs w:val="20"/>
        </w:rPr>
        <w:t xml:space="preserve"> z Zakonom o odpravi posledic naravnih nesreč</w:t>
      </w:r>
      <w:r w:rsidR="00EA4F1D" w:rsidRPr="0012440C">
        <w:rPr>
          <w:rFonts w:ascii="Helv" w:hAnsi="Helv" w:cs="Helv"/>
          <w:szCs w:val="20"/>
        </w:rPr>
        <w:t xml:space="preserve"> </w:t>
      </w:r>
      <w:r w:rsidR="00EA4F1D" w:rsidRPr="0012440C">
        <w:t>(Uradni list RS, št.</w:t>
      </w:r>
      <w:r w:rsidR="00F64A05" w:rsidRPr="0012440C">
        <w:t> </w:t>
      </w:r>
      <w:r w:rsidR="00EA4F1D" w:rsidRPr="0012440C">
        <w:t>114/05 – uradno prečiščeno besedilo, 90/07, 102/07, 40/12 – ZUJF in 17/14)</w:t>
      </w:r>
      <w:r w:rsidRPr="0012440C">
        <w:rPr>
          <w:rFonts w:ascii="Helv" w:hAnsi="Helv" w:cs="Helv"/>
          <w:szCs w:val="20"/>
        </w:rPr>
        <w:t xml:space="preserve"> in je za t</w:t>
      </w:r>
      <w:r w:rsidR="001D6342" w:rsidRPr="0012440C">
        <w:rPr>
          <w:rFonts w:ascii="Helv" w:hAnsi="Helv" w:cs="Helv"/>
          <w:szCs w:val="20"/>
        </w:rPr>
        <w:t>a</w:t>
      </w:r>
      <w:r w:rsidRPr="0012440C">
        <w:rPr>
          <w:rFonts w:ascii="Helv" w:hAnsi="Helv" w:cs="Helv"/>
          <w:szCs w:val="20"/>
        </w:rPr>
        <w:t xml:space="preserve"> dogodek Vlada RS sprejela Program odprave posledic nesreče, posamezni objekt pa je opredeljen </w:t>
      </w:r>
      <w:r w:rsidRPr="0012440C">
        <w:rPr>
          <w:rFonts w:ascii="Helv" w:hAnsi="Helv" w:cs="Helv"/>
          <w:color w:val="000000"/>
          <w:szCs w:val="20"/>
        </w:rPr>
        <w:t xml:space="preserve">s sprejetim programom. Gre za objekte lokalne infrastrukture, izvedbo geotehničinih ukrepov za zavarovanje stvari pred nadaljnjim poškodovanjem in za </w:t>
      </w:r>
      <w:r w:rsidR="00ED7319" w:rsidRPr="0012440C">
        <w:rPr>
          <w:rFonts w:ascii="Helv" w:hAnsi="Helv" w:cs="Helv"/>
          <w:color w:val="000000"/>
          <w:szCs w:val="20"/>
        </w:rPr>
        <w:t>odpravo</w:t>
      </w:r>
      <w:r w:rsidRPr="0012440C">
        <w:rPr>
          <w:rFonts w:ascii="Helv" w:hAnsi="Helv" w:cs="Helv"/>
          <w:color w:val="000000"/>
          <w:szCs w:val="20"/>
        </w:rPr>
        <w:t xml:space="preserve"> posledic na objektih državne infrastrukture </w:t>
      </w:r>
      <w:r w:rsidR="00F64A05" w:rsidRPr="0012440C">
        <w:rPr>
          <w:rFonts w:ascii="Helv" w:hAnsi="Helv" w:cs="Helv"/>
          <w:color w:val="000000"/>
          <w:szCs w:val="20"/>
        </w:rPr>
        <w:t>–</w:t>
      </w:r>
      <w:r w:rsidRPr="0012440C">
        <w:rPr>
          <w:rFonts w:ascii="Helv" w:hAnsi="Helv" w:cs="Helv"/>
          <w:color w:val="000000"/>
          <w:szCs w:val="20"/>
        </w:rPr>
        <w:t xml:space="preserve"> predvsem vodotoki.</w:t>
      </w:r>
    </w:p>
    <w:p w14:paraId="33A51FA9" w14:textId="77777777" w:rsidR="00A33A96" w:rsidRPr="0012440C" w:rsidRDefault="00A33A96" w:rsidP="00A33A96">
      <w:pPr>
        <w:rPr>
          <w:rFonts w:ascii="Helv" w:hAnsi="Helv" w:cs="Helv"/>
          <w:color w:val="000000"/>
          <w:szCs w:val="20"/>
        </w:rPr>
      </w:pPr>
    </w:p>
    <w:p w14:paraId="60BC57A8" w14:textId="34395A5D" w:rsidR="00A33A96" w:rsidRPr="0012440C" w:rsidRDefault="00A33A96" w:rsidP="00A33A96">
      <w:pPr>
        <w:rPr>
          <w:rFonts w:cs="Arial"/>
          <w:color w:val="000000"/>
          <w:szCs w:val="20"/>
        </w:rPr>
      </w:pPr>
      <w:r w:rsidRPr="0012440C">
        <w:rPr>
          <w:rFonts w:ascii="Helv" w:hAnsi="Helv" w:cs="Helv"/>
          <w:color w:val="000000"/>
          <w:szCs w:val="20"/>
        </w:rPr>
        <w:lastRenderedPageBreak/>
        <w:t>Sofinancira se odprav</w:t>
      </w:r>
      <w:r w:rsidR="00C20FDD" w:rsidRPr="0012440C">
        <w:rPr>
          <w:rFonts w:ascii="Helv" w:hAnsi="Helv" w:cs="Helv"/>
          <w:color w:val="000000"/>
          <w:szCs w:val="20"/>
        </w:rPr>
        <w:t>a</w:t>
      </w:r>
      <w:r w:rsidRPr="0012440C">
        <w:rPr>
          <w:rFonts w:ascii="Helv" w:hAnsi="Helv" w:cs="Helv"/>
          <w:color w:val="000000"/>
          <w:szCs w:val="20"/>
        </w:rPr>
        <w:t>/sanacij</w:t>
      </w:r>
      <w:r w:rsidR="00C20FDD" w:rsidRPr="0012440C">
        <w:rPr>
          <w:rFonts w:ascii="Helv" w:hAnsi="Helv" w:cs="Helv"/>
          <w:color w:val="000000"/>
          <w:szCs w:val="20"/>
        </w:rPr>
        <w:t>a</w:t>
      </w:r>
      <w:r w:rsidRPr="0012440C">
        <w:rPr>
          <w:rFonts w:ascii="Helv" w:hAnsi="Helv" w:cs="Helv"/>
          <w:color w:val="000000"/>
          <w:szCs w:val="20"/>
        </w:rPr>
        <w:t xml:space="preserve"> posledic zemeljskih plazov, usadov in udorov ter zaščite pred padajočim kamenjem </w:t>
      </w:r>
      <w:r w:rsidR="001D6342" w:rsidRPr="0012440C">
        <w:rPr>
          <w:rFonts w:ascii="Helv" w:hAnsi="Helv" w:cs="Helv"/>
          <w:color w:val="000000"/>
          <w:szCs w:val="20"/>
        </w:rPr>
        <w:t>v skladu</w:t>
      </w:r>
      <w:r w:rsidRPr="0012440C">
        <w:rPr>
          <w:rFonts w:ascii="Helv" w:hAnsi="Helv" w:cs="Helv"/>
          <w:color w:val="000000"/>
          <w:szCs w:val="20"/>
        </w:rPr>
        <w:t xml:space="preserve"> s Programom </w:t>
      </w:r>
      <w:r w:rsidRPr="0012440C">
        <w:rPr>
          <w:rFonts w:cs="Arial"/>
          <w:color w:val="000000"/>
          <w:szCs w:val="20"/>
        </w:rPr>
        <w:t>nujnih ukrepov za odpravo posledic nestabilnosti tal majhnega in srednjega obsega za leti</w:t>
      </w:r>
      <w:r w:rsidR="00891680" w:rsidRPr="0012440C">
        <w:rPr>
          <w:rFonts w:cs="Arial"/>
          <w:color w:val="000000"/>
          <w:szCs w:val="20"/>
        </w:rPr>
        <w:t> </w:t>
      </w:r>
      <w:r w:rsidRPr="0012440C">
        <w:rPr>
          <w:rFonts w:cs="Arial"/>
          <w:color w:val="000000"/>
          <w:szCs w:val="20"/>
        </w:rPr>
        <w:t>2020 in</w:t>
      </w:r>
      <w:r w:rsidR="00891680" w:rsidRPr="0012440C">
        <w:rPr>
          <w:rFonts w:cs="Arial"/>
          <w:color w:val="000000"/>
          <w:szCs w:val="20"/>
        </w:rPr>
        <w:t> </w:t>
      </w:r>
      <w:r w:rsidRPr="0012440C">
        <w:rPr>
          <w:rFonts w:cs="Arial"/>
          <w:color w:val="000000"/>
          <w:szCs w:val="20"/>
        </w:rPr>
        <w:t>2021, s katerim se je Vlada RS seznanila s sklepom št.</w:t>
      </w:r>
      <w:r w:rsidR="00891680" w:rsidRPr="0012440C">
        <w:rPr>
          <w:rFonts w:cs="Arial"/>
          <w:color w:val="000000"/>
          <w:szCs w:val="20"/>
        </w:rPr>
        <w:t> </w:t>
      </w:r>
      <w:r w:rsidRPr="0012440C">
        <w:rPr>
          <w:rFonts w:cs="Arial"/>
          <w:color w:val="000000"/>
          <w:szCs w:val="20"/>
        </w:rPr>
        <w:t>84300-13/2020/3 dne 12.</w:t>
      </w:r>
      <w:r w:rsidR="00891680" w:rsidRPr="0012440C">
        <w:rPr>
          <w:rFonts w:cs="Arial"/>
          <w:color w:val="000000"/>
          <w:szCs w:val="20"/>
        </w:rPr>
        <w:t> </w:t>
      </w:r>
      <w:r w:rsidRPr="0012440C">
        <w:rPr>
          <w:rFonts w:cs="Arial"/>
          <w:color w:val="000000"/>
          <w:szCs w:val="20"/>
        </w:rPr>
        <w:t>11.</w:t>
      </w:r>
      <w:r w:rsidR="00891680" w:rsidRPr="0012440C">
        <w:rPr>
          <w:rFonts w:cs="Arial"/>
          <w:color w:val="000000"/>
          <w:szCs w:val="20"/>
        </w:rPr>
        <w:t> </w:t>
      </w:r>
      <w:r w:rsidRPr="0012440C">
        <w:rPr>
          <w:rFonts w:cs="Arial"/>
          <w:color w:val="000000"/>
          <w:szCs w:val="20"/>
        </w:rPr>
        <w:t>2020.</w:t>
      </w:r>
    </w:p>
    <w:p w14:paraId="347BA9E3" w14:textId="77777777" w:rsidR="00A33A96" w:rsidRPr="0012440C" w:rsidRDefault="00A33A96" w:rsidP="00A33A96">
      <w:pPr>
        <w:rPr>
          <w:rFonts w:cs="Arial"/>
          <w:color w:val="000000"/>
          <w:szCs w:val="20"/>
        </w:rPr>
      </w:pPr>
    </w:p>
    <w:p w14:paraId="1423F9DA" w14:textId="11969CEA" w:rsidR="00A33A96" w:rsidRPr="0012440C" w:rsidRDefault="00A33A96" w:rsidP="0A5316D6">
      <w:pPr>
        <w:rPr>
          <w:rFonts w:ascii="Helv" w:hAnsi="Helv" w:cs="Helv"/>
          <w:color w:val="000000" w:themeColor="text1"/>
        </w:rPr>
      </w:pPr>
      <w:r w:rsidRPr="0012440C">
        <w:rPr>
          <w:rFonts w:ascii="Helv" w:hAnsi="Helv" w:cs="Helv"/>
          <w:color w:val="000000" w:themeColor="text1"/>
        </w:rPr>
        <w:t xml:space="preserve">Sofinancira se izvajanje ukrepov za odpravo posledic plazov velikega obsega </w:t>
      </w:r>
      <w:r w:rsidR="001D6342" w:rsidRPr="0012440C">
        <w:rPr>
          <w:rFonts w:ascii="Helv" w:hAnsi="Helv" w:cs="Helv"/>
          <w:color w:val="000000" w:themeColor="text1"/>
        </w:rPr>
        <w:t>v skladu</w:t>
      </w:r>
      <w:r w:rsidRPr="0012440C">
        <w:rPr>
          <w:rFonts w:ascii="Helv" w:hAnsi="Helv" w:cs="Helv"/>
          <w:color w:val="000000" w:themeColor="text1"/>
        </w:rPr>
        <w:t xml:space="preserve"> z določili interventnega Zakona o ukrepih za odpravo posledic določenih zemeljskih plazov večjega obsega iz let</w:t>
      </w:r>
      <w:r w:rsidR="00891680" w:rsidRPr="0012440C">
        <w:rPr>
          <w:rFonts w:ascii="Helv" w:hAnsi="Helv" w:cs="Helv"/>
          <w:color w:val="000000" w:themeColor="text1"/>
        </w:rPr>
        <w:t> </w:t>
      </w:r>
      <w:r w:rsidRPr="0012440C">
        <w:rPr>
          <w:rFonts w:ascii="Helv" w:hAnsi="Helv" w:cs="Helv"/>
          <w:color w:val="000000" w:themeColor="text1"/>
        </w:rPr>
        <w:t>2000 in</w:t>
      </w:r>
      <w:r w:rsidR="00891680" w:rsidRPr="0012440C">
        <w:rPr>
          <w:rFonts w:ascii="Helv" w:hAnsi="Helv" w:cs="Helv"/>
          <w:color w:val="000000" w:themeColor="text1"/>
        </w:rPr>
        <w:t> </w:t>
      </w:r>
      <w:r w:rsidRPr="0012440C">
        <w:rPr>
          <w:rFonts w:ascii="Helv" w:hAnsi="Helv" w:cs="Helv"/>
          <w:color w:val="000000" w:themeColor="text1"/>
        </w:rPr>
        <w:t xml:space="preserve">2001 </w:t>
      </w:r>
      <w:r w:rsidR="396D8B87" w:rsidRPr="0012440C">
        <w:rPr>
          <w:rFonts w:ascii="Helv" w:hAnsi="Helv" w:cs="Helv"/>
          <w:color w:val="000000" w:themeColor="text1"/>
        </w:rPr>
        <w:t>(Uradni list RS, št.</w:t>
      </w:r>
      <w:r w:rsidR="00F64A05" w:rsidRPr="0012440C">
        <w:rPr>
          <w:rFonts w:ascii="Helv" w:hAnsi="Helv" w:cs="Helv"/>
          <w:color w:val="000000" w:themeColor="text1"/>
        </w:rPr>
        <w:t> </w:t>
      </w:r>
      <w:r w:rsidR="396D8B87" w:rsidRPr="0012440C">
        <w:rPr>
          <w:rFonts w:ascii="Helv" w:hAnsi="Helv" w:cs="Helv"/>
          <w:color w:val="000000" w:themeColor="text1"/>
        </w:rPr>
        <w:t xml:space="preserve">3/06 </w:t>
      </w:r>
      <w:r w:rsidR="00F64A05" w:rsidRPr="0012440C">
        <w:rPr>
          <w:rFonts w:ascii="Helv" w:hAnsi="Helv" w:cs="Helv"/>
          <w:color w:val="000000" w:themeColor="text1"/>
        </w:rPr>
        <w:t>–</w:t>
      </w:r>
      <w:r w:rsidR="396D8B87" w:rsidRPr="0012440C">
        <w:rPr>
          <w:rFonts w:ascii="Helv" w:hAnsi="Helv" w:cs="Helv"/>
          <w:color w:val="000000" w:themeColor="text1"/>
        </w:rPr>
        <w:t xml:space="preserve"> uradno prečiščeno besedilo, 80/10 </w:t>
      </w:r>
      <w:r w:rsidR="00F64A05" w:rsidRPr="0012440C">
        <w:rPr>
          <w:rFonts w:ascii="Helv" w:hAnsi="Helv" w:cs="Helv"/>
          <w:color w:val="000000" w:themeColor="text1"/>
        </w:rPr>
        <w:t>–</w:t>
      </w:r>
      <w:r w:rsidR="396D8B87" w:rsidRPr="0012440C">
        <w:rPr>
          <w:rFonts w:ascii="Helv" w:hAnsi="Helv" w:cs="Helv"/>
          <w:color w:val="000000" w:themeColor="text1"/>
        </w:rPr>
        <w:t xml:space="preserve"> ZUPUDPP in 109/12</w:t>
      </w:r>
      <w:r w:rsidR="2F71F723" w:rsidRPr="0012440C">
        <w:rPr>
          <w:rFonts w:ascii="Helv" w:hAnsi="Helv" w:cs="Helv"/>
          <w:color w:val="000000" w:themeColor="text1"/>
        </w:rPr>
        <w:t xml:space="preserve">; </w:t>
      </w:r>
      <w:r w:rsidR="00891680" w:rsidRPr="0012440C">
        <w:rPr>
          <w:rFonts w:ascii="Helv" w:hAnsi="Helv" w:cs="Helv"/>
          <w:color w:val="000000" w:themeColor="text1"/>
        </w:rPr>
        <w:t>v nadaljnjem besedilu:</w:t>
      </w:r>
      <w:r w:rsidR="2F71F723" w:rsidRPr="0012440C">
        <w:rPr>
          <w:rFonts w:ascii="Helv" w:hAnsi="Helv" w:cs="Helv"/>
          <w:color w:val="000000" w:themeColor="text1"/>
        </w:rPr>
        <w:t xml:space="preserve"> ZUOPZP</w:t>
      </w:r>
      <w:r w:rsidR="396D8B87" w:rsidRPr="0012440C">
        <w:rPr>
          <w:rFonts w:ascii="Helv" w:hAnsi="Helv" w:cs="Helv"/>
          <w:color w:val="000000" w:themeColor="text1"/>
        </w:rPr>
        <w:t>)</w:t>
      </w:r>
      <w:r w:rsidRPr="0012440C">
        <w:rPr>
          <w:rFonts w:ascii="Helv" w:hAnsi="Helv" w:cs="Helv"/>
          <w:color w:val="000000" w:themeColor="text1"/>
        </w:rPr>
        <w:t>.</w:t>
      </w:r>
      <w:r w:rsidR="001D6342" w:rsidRPr="0012440C">
        <w:rPr>
          <w:rFonts w:ascii="Helv" w:hAnsi="Helv" w:cs="Helv"/>
          <w:color w:val="000000" w:themeColor="text1"/>
        </w:rPr>
        <w:t xml:space="preserve"> </w:t>
      </w:r>
      <w:r w:rsidRPr="0012440C">
        <w:rPr>
          <w:rFonts w:ascii="Helv" w:hAnsi="Helv" w:cs="Helv"/>
          <w:color w:val="000000" w:themeColor="text1"/>
        </w:rPr>
        <w:t>Ti plazovi so</w:t>
      </w:r>
      <w:r w:rsidR="00EA4F1D" w:rsidRPr="0012440C">
        <w:rPr>
          <w:rFonts w:ascii="Helv" w:hAnsi="Helv" w:cs="Helv"/>
          <w:color w:val="000000" w:themeColor="text1"/>
        </w:rPr>
        <w:t xml:space="preserve"> </w:t>
      </w:r>
      <w:proofErr w:type="spellStart"/>
      <w:r w:rsidRPr="0012440C">
        <w:rPr>
          <w:rFonts w:ascii="Helv" w:hAnsi="Helv" w:cs="Helv"/>
          <w:color w:val="000000" w:themeColor="text1"/>
        </w:rPr>
        <w:t>Stovže</w:t>
      </w:r>
      <w:proofErr w:type="spellEnd"/>
      <w:r w:rsidRPr="0012440C">
        <w:rPr>
          <w:rFonts w:ascii="Helv" w:hAnsi="Helv" w:cs="Helv"/>
          <w:color w:val="000000" w:themeColor="text1"/>
        </w:rPr>
        <w:t xml:space="preserve"> v Občini Bovec,</w:t>
      </w:r>
      <w:r w:rsidR="00EA4F1D" w:rsidRPr="0012440C">
        <w:rPr>
          <w:rFonts w:ascii="Helv" w:hAnsi="Helv" w:cs="Helv"/>
          <w:color w:val="000000" w:themeColor="text1"/>
        </w:rPr>
        <w:t xml:space="preserve"> </w:t>
      </w:r>
      <w:r w:rsidRPr="0012440C">
        <w:rPr>
          <w:rFonts w:ascii="Helv" w:hAnsi="Helv" w:cs="Helv"/>
          <w:color w:val="000000" w:themeColor="text1"/>
        </w:rPr>
        <w:t>Slano blato v Občini Ajdovščina,</w:t>
      </w:r>
      <w:r w:rsidR="00EA4F1D" w:rsidRPr="0012440C">
        <w:rPr>
          <w:rFonts w:ascii="Helv" w:hAnsi="Helv" w:cs="Helv"/>
          <w:color w:val="000000" w:themeColor="text1"/>
        </w:rPr>
        <w:t xml:space="preserve"> </w:t>
      </w:r>
      <w:proofErr w:type="spellStart"/>
      <w:r w:rsidRPr="0012440C">
        <w:rPr>
          <w:rFonts w:ascii="Helv" w:hAnsi="Helv" w:cs="Helv"/>
          <w:color w:val="000000" w:themeColor="text1"/>
        </w:rPr>
        <w:t>Macesnikov</w:t>
      </w:r>
      <w:proofErr w:type="spellEnd"/>
      <w:r w:rsidRPr="0012440C">
        <w:rPr>
          <w:rFonts w:ascii="Helv" w:hAnsi="Helv" w:cs="Helv"/>
          <w:color w:val="000000" w:themeColor="text1"/>
        </w:rPr>
        <w:t xml:space="preserve"> plaz v Občini Solčava,</w:t>
      </w:r>
      <w:r w:rsidR="00EA4F1D" w:rsidRPr="0012440C">
        <w:rPr>
          <w:rFonts w:ascii="Helv" w:hAnsi="Helv" w:cs="Helv"/>
          <w:color w:val="000000" w:themeColor="text1"/>
        </w:rPr>
        <w:t xml:space="preserve"> </w:t>
      </w:r>
      <w:r w:rsidRPr="0012440C">
        <w:rPr>
          <w:rFonts w:ascii="Helv" w:hAnsi="Helv" w:cs="Helv"/>
          <w:color w:val="000000" w:themeColor="text1"/>
        </w:rPr>
        <w:t xml:space="preserve">plaz </w:t>
      </w:r>
      <w:proofErr w:type="spellStart"/>
      <w:r w:rsidRPr="0012440C">
        <w:rPr>
          <w:rFonts w:ascii="Helv" w:hAnsi="Helv" w:cs="Helv"/>
          <w:color w:val="000000" w:themeColor="text1"/>
        </w:rPr>
        <w:t>Podmark</w:t>
      </w:r>
      <w:proofErr w:type="spellEnd"/>
      <w:r w:rsidRPr="0012440C">
        <w:rPr>
          <w:rFonts w:ascii="Helv" w:hAnsi="Helv" w:cs="Helv"/>
          <w:color w:val="000000" w:themeColor="text1"/>
        </w:rPr>
        <w:t xml:space="preserve"> v Občini Šempeter Vrtojba,</w:t>
      </w:r>
      <w:r w:rsidR="00EA4F1D" w:rsidRPr="0012440C">
        <w:rPr>
          <w:rFonts w:ascii="Helv" w:hAnsi="Helv" w:cs="Helv"/>
          <w:color w:val="000000" w:themeColor="text1"/>
        </w:rPr>
        <w:t xml:space="preserve"> </w:t>
      </w:r>
      <w:r w:rsidRPr="0012440C">
        <w:rPr>
          <w:rFonts w:ascii="Helv" w:hAnsi="Helv" w:cs="Helv"/>
          <w:color w:val="000000" w:themeColor="text1"/>
        </w:rPr>
        <w:t>plaz Strug v Občini Kobarid</w:t>
      </w:r>
      <w:r w:rsidR="00EA4F1D" w:rsidRPr="0012440C">
        <w:rPr>
          <w:rFonts w:ascii="Helv" w:hAnsi="Helv" w:cs="Helv"/>
          <w:color w:val="000000" w:themeColor="text1"/>
        </w:rPr>
        <w:t>, p</w:t>
      </w:r>
      <w:r w:rsidRPr="0012440C">
        <w:rPr>
          <w:rFonts w:ascii="Helv" w:hAnsi="Helv" w:cs="Helv"/>
          <w:color w:val="000000" w:themeColor="text1"/>
        </w:rPr>
        <w:t>laz Gradišče v Občini Nova Gorica</w:t>
      </w:r>
      <w:r w:rsidR="00EA4F1D" w:rsidRPr="0012440C">
        <w:rPr>
          <w:rFonts w:ascii="Helv" w:hAnsi="Helv" w:cs="Helv"/>
          <w:color w:val="000000" w:themeColor="text1"/>
        </w:rPr>
        <w:t xml:space="preserve"> in </w:t>
      </w:r>
      <w:r w:rsidRPr="0012440C">
        <w:rPr>
          <w:rFonts w:ascii="Helv" w:hAnsi="Helv" w:cs="Helv"/>
          <w:color w:val="000000" w:themeColor="text1"/>
        </w:rPr>
        <w:t>plazišče Šmihel v Občini Nova Gorica</w:t>
      </w:r>
      <w:r w:rsidR="001D6342" w:rsidRPr="0012440C">
        <w:rPr>
          <w:rFonts w:ascii="Helv" w:hAnsi="Helv" w:cs="Helv"/>
          <w:color w:val="000000" w:themeColor="text1"/>
        </w:rPr>
        <w:t>.</w:t>
      </w:r>
    </w:p>
    <w:p w14:paraId="4334E2BB" w14:textId="77777777" w:rsidR="00A33A96" w:rsidRPr="0012440C" w:rsidRDefault="00A33A96" w:rsidP="00A33A96"/>
    <w:p w14:paraId="573A4854" w14:textId="48168363" w:rsidR="00A33A96" w:rsidRPr="0012440C" w:rsidRDefault="00A33A96" w:rsidP="0A5316D6">
      <w:pPr>
        <w:rPr>
          <w:rFonts w:ascii="Helv" w:hAnsi="Helv" w:cs="Helv"/>
          <w:color w:val="000000"/>
        </w:rPr>
      </w:pPr>
      <w:r w:rsidRPr="0012440C">
        <w:rPr>
          <w:rFonts w:ascii="Helv" w:hAnsi="Helv" w:cs="Helv"/>
          <w:color w:val="000000" w:themeColor="text1"/>
        </w:rPr>
        <w:t>V okviru protokolov in postopkov ocenjevanja neposredne škode, ki jo povzročijo naravne nesreče</w:t>
      </w:r>
      <w:r w:rsidR="007E552B" w:rsidRPr="0012440C">
        <w:rPr>
          <w:rFonts w:ascii="Helv" w:hAnsi="Helv" w:cs="Helv"/>
          <w:color w:val="000000" w:themeColor="text1"/>
        </w:rPr>
        <w:t>,</w:t>
      </w:r>
      <w:r w:rsidRPr="0012440C">
        <w:rPr>
          <w:rFonts w:ascii="Helv" w:hAnsi="Helv" w:cs="Helv"/>
          <w:color w:val="000000" w:themeColor="text1"/>
        </w:rPr>
        <w:t xml:space="preserve"> so evidentirane občine, ki so utrpele škode</w:t>
      </w:r>
      <w:r w:rsidR="007E552B" w:rsidRPr="0012440C">
        <w:rPr>
          <w:rFonts w:ascii="Helv" w:hAnsi="Helv" w:cs="Helv"/>
          <w:color w:val="000000" w:themeColor="text1"/>
        </w:rPr>
        <w:t>,</w:t>
      </w:r>
      <w:r w:rsidRPr="0012440C">
        <w:rPr>
          <w:rFonts w:ascii="Helv" w:hAnsi="Helv" w:cs="Helv"/>
          <w:color w:val="000000" w:themeColor="text1"/>
        </w:rPr>
        <w:t xml:space="preserve"> </w:t>
      </w:r>
      <w:r w:rsidR="007E552B" w:rsidRPr="0012440C">
        <w:rPr>
          <w:rFonts w:ascii="Helv" w:hAnsi="Helv" w:cs="Helv"/>
          <w:color w:val="000000" w:themeColor="text1"/>
        </w:rPr>
        <w:t xml:space="preserve">in </w:t>
      </w:r>
      <w:r w:rsidRPr="0012440C">
        <w:rPr>
          <w:rFonts w:ascii="Helv" w:hAnsi="Helv" w:cs="Helv"/>
          <w:color w:val="000000" w:themeColor="text1"/>
        </w:rPr>
        <w:t>tudi konkretni poškodovani objekti</w:t>
      </w:r>
      <w:r w:rsidR="007E552B" w:rsidRPr="0012440C">
        <w:rPr>
          <w:rFonts w:ascii="Helv" w:hAnsi="Helv" w:cs="Helv"/>
          <w:color w:val="000000" w:themeColor="text1"/>
        </w:rPr>
        <w:t xml:space="preserve">. </w:t>
      </w:r>
      <w:r w:rsidRPr="0012440C">
        <w:rPr>
          <w:rFonts w:ascii="Helv" w:hAnsi="Helv" w:cs="Helv"/>
          <w:color w:val="000000" w:themeColor="text1"/>
        </w:rPr>
        <w:t xml:space="preserve">Predmet sofinanciranja obnove so lahko samo </w:t>
      </w:r>
      <w:r w:rsidR="007E552B" w:rsidRPr="0012440C">
        <w:rPr>
          <w:rFonts w:ascii="Helv" w:hAnsi="Helv" w:cs="Helv"/>
          <w:color w:val="000000" w:themeColor="text1"/>
        </w:rPr>
        <w:t xml:space="preserve">ob posameznem dogodku </w:t>
      </w:r>
      <w:r w:rsidRPr="0012440C">
        <w:rPr>
          <w:rFonts w:ascii="Helv" w:hAnsi="Helv" w:cs="Helv"/>
          <w:color w:val="000000" w:themeColor="text1"/>
        </w:rPr>
        <w:t xml:space="preserve">evidentirani poškodovani objekti, pri čemer lahko občina postavi </w:t>
      </w:r>
      <w:r w:rsidR="007E552B" w:rsidRPr="0012440C">
        <w:rPr>
          <w:rFonts w:ascii="Helv" w:hAnsi="Helv" w:cs="Helv"/>
          <w:color w:val="000000" w:themeColor="text1"/>
        </w:rPr>
        <w:t xml:space="preserve">prednostni </w:t>
      </w:r>
      <w:r w:rsidRPr="0012440C">
        <w:rPr>
          <w:rFonts w:ascii="Helv" w:hAnsi="Helv" w:cs="Helv"/>
          <w:color w:val="000000" w:themeColor="text1"/>
        </w:rPr>
        <w:t xml:space="preserve">vrstni red obnove. Z upravičenimi občinami se za upravičene objekte sklene pogodba o sofinanciranju v višini neto izvedbe gradbenih del, na podlagi odločitve občine o oddaji javnega naročila, </w:t>
      </w:r>
      <w:r w:rsidR="001D6342" w:rsidRPr="0012440C">
        <w:rPr>
          <w:rFonts w:ascii="Helv" w:hAnsi="Helv" w:cs="Helv"/>
          <w:color w:val="000000" w:themeColor="text1"/>
        </w:rPr>
        <w:t>v skladu</w:t>
      </w:r>
      <w:r w:rsidRPr="0012440C">
        <w:rPr>
          <w:rFonts w:ascii="Helv" w:hAnsi="Helv" w:cs="Helv"/>
          <w:color w:val="000000" w:themeColor="text1"/>
        </w:rPr>
        <w:t xml:space="preserve"> z določili </w:t>
      </w:r>
      <w:r w:rsidR="562B70B2" w:rsidRPr="0012440C">
        <w:rPr>
          <w:rFonts w:ascii="Helv" w:hAnsi="Helv" w:cs="Helv"/>
          <w:color w:val="000000" w:themeColor="text1"/>
        </w:rPr>
        <w:t>Zakona o javnem naročanju (</w:t>
      </w:r>
      <w:r w:rsidR="18F68811" w:rsidRPr="0012440C">
        <w:rPr>
          <w:rFonts w:ascii="Helv" w:hAnsi="Helv" w:cs="Helv"/>
          <w:color w:val="000000" w:themeColor="text1"/>
        </w:rPr>
        <w:t>Uradni list RS, št.</w:t>
      </w:r>
      <w:r w:rsidR="00F64A05" w:rsidRPr="0012440C">
        <w:rPr>
          <w:rFonts w:ascii="Helv" w:hAnsi="Helv" w:cs="Helv"/>
          <w:color w:val="000000" w:themeColor="text1"/>
        </w:rPr>
        <w:t> </w:t>
      </w:r>
      <w:r w:rsidR="18F68811" w:rsidRPr="0012440C">
        <w:rPr>
          <w:rFonts w:ascii="Helv" w:hAnsi="Helv" w:cs="Helv"/>
          <w:color w:val="000000" w:themeColor="text1"/>
        </w:rPr>
        <w:t xml:space="preserve">91/15 IN 14/18; </w:t>
      </w:r>
      <w:r w:rsidR="00891680" w:rsidRPr="0012440C">
        <w:rPr>
          <w:rFonts w:ascii="Helv" w:hAnsi="Helv" w:cs="Helv"/>
          <w:color w:val="000000" w:themeColor="text1"/>
        </w:rPr>
        <w:t>v nadaljnjem besedilu:</w:t>
      </w:r>
      <w:r w:rsidR="18F68811" w:rsidRPr="0012440C">
        <w:rPr>
          <w:rFonts w:ascii="Helv" w:hAnsi="Helv" w:cs="Helv"/>
          <w:color w:val="000000" w:themeColor="text1"/>
        </w:rPr>
        <w:t xml:space="preserve"> </w:t>
      </w:r>
      <w:r w:rsidRPr="0012440C">
        <w:rPr>
          <w:rFonts w:ascii="Helv" w:hAnsi="Helv" w:cs="Helv"/>
          <w:color w:val="000000" w:themeColor="text1"/>
        </w:rPr>
        <w:t>ZJN</w:t>
      </w:r>
      <w:r w:rsidR="3177084E" w:rsidRPr="0012440C">
        <w:rPr>
          <w:rFonts w:ascii="Helv" w:hAnsi="Helv" w:cs="Helv"/>
          <w:color w:val="000000" w:themeColor="text1"/>
        </w:rPr>
        <w:t>)</w:t>
      </w:r>
      <w:r w:rsidRPr="0012440C">
        <w:rPr>
          <w:rFonts w:ascii="Helv" w:hAnsi="Helv" w:cs="Helv"/>
          <w:color w:val="000000" w:themeColor="text1"/>
        </w:rPr>
        <w:t xml:space="preserve">. Občine morajo zagotoviti sredstva za izdelavo potrebne tehnične dokumentacije za obnovo </w:t>
      </w:r>
      <w:r w:rsidR="007E552B" w:rsidRPr="0012440C">
        <w:rPr>
          <w:rFonts w:ascii="Helv" w:hAnsi="Helv" w:cs="Helv"/>
          <w:color w:val="000000" w:themeColor="text1"/>
        </w:rPr>
        <w:t xml:space="preserve">ter </w:t>
      </w:r>
      <w:r w:rsidRPr="0012440C">
        <w:rPr>
          <w:rFonts w:ascii="Helv" w:hAnsi="Helv" w:cs="Helv"/>
          <w:color w:val="000000" w:themeColor="text1"/>
        </w:rPr>
        <w:t>tudi sredstva za plačilo stroškov nadzorov in plačilo davka na dodano vrednost.</w:t>
      </w:r>
    </w:p>
    <w:p w14:paraId="71F59E32" w14:textId="77777777" w:rsidR="00A33A96" w:rsidRPr="0012440C" w:rsidRDefault="00A33A96" w:rsidP="00A33A96">
      <w:pPr>
        <w:rPr>
          <w:rFonts w:ascii="Helv" w:hAnsi="Helv" w:cs="Helv"/>
          <w:color w:val="000000"/>
          <w:szCs w:val="20"/>
        </w:rPr>
      </w:pPr>
    </w:p>
    <w:p w14:paraId="1367A4BA" w14:textId="18107B24" w:rsidR="00B7451C" w:rsidRPr="0012440C" w:rsidRDefault="00A33A96" w:rsidP="00B7451C">
      <w:r w:rsidRPr="0012440C">
        <w:rPr>
          <w:rFonts w:ascii="Helv" w:hAnsi="Helv" w:cs="Helv"/>
          <w:color w:val="000000"/>
          <w:szCs w:val="20"/>
        </w:rPr>
        <w:t xml:space="preserve">Pri obnovi poškodovanih objektov vodne infrastrukture se sklene </w:t>
      </w:r>
      <w:r w:rsidR="001D6342" w:rsidRPr="0012440C">
        <w:rPr>
          <w:rFonts w:ascii="Helv" w:hAnsi="Helv" w:cs="Helv"/>
          <w:color w:val="000000"/>
          <w:szCs w:val="20"/>
        </w:rPr>
        <w:t xml:space="preserve">neposredna </w:t>
      </w:r>
      <w:r w:rsidRPr="0012440C">
        <w:rPr>
          <w:rFonts w:ascii="Helv" w:hAnsi="Helv" w:cs="Helv"/>
          <w:color w:val="000000"/>
          <w:szCs w:val="20"/>
        </w:rPr>
        <w:t>pogodba z na javnem razpisu izbranimi koncesionarji za izvajanj</w:t>
      </w:r>
      <w:r w:rsidR="007E552B" w:rsidRPr="0012440C">
        <w:rPr>
          <w:rFonts w:ascii="Helv" w:hAnsi="Helv" w:cs="Helv"/>
          <w:color w:val="000000"/>
          <w:szCs w:val="20"/>
        </w:rPr>
        <w:t>e</w:t>
      </w:r>
      <w:r w:rsidRPr="0012440C">
        <w:rPr>
          <w:rFonts w:ascii="Helv" w:hAnsi="Helv" w:cs="Helv"/>
          <w:color w:val="000000"/>
          <w:szCs w:val="20"/>
        </w:rPr>
        <w:t xml:space="preserve"> nalog obvezne </w:t>
      </w:r>
      <w:r w:rsidR="00B7451C" w:rsidRPr="0012440C">
        <w:rPr>
          <w:rFonts w:ascii="Helv" w:hAnsi="Helv" w:cs="Helv"/>
          <w:color w:val="000000"/>
          <w:szCs w:val="20"/>
        </w:rPr>
        <w:t>javno gospodarske</w:t>
      </w:r>
      <w:r w:rsidRPr="0012440C">
        <w:rPr>
          <w:rFonts w:ascii="Helv" w:hAnsi="Helv" w:cs="Helv"/>
          <w:color w:val="000000"/>
          <w:szCs w:val="20"/>
        </w:rPr>
        <w:t xml:space="preserve"> službe za posamezno porečje, kjer </w:t>
      </w:r>
      <w:r w:rsidR="007E552B" w:rsidRPr="0012440C">
        <w:rPr>
          <w:rFonts w:ascii="Helv" w:hAnsi="Helv" w:cs="Helv"/>
          <w:color w:val="000000"/>
          <w:szCs w:val="20"/>
        </w:rPr>
        <w:t xml:space="preserve">prednostni </w:t>
      </w:r>
      <w:r w:rsidRPr="0012440C">
        <w:rPr>
          <w:rFonts w:ascii="Helv" w:hAnsi="Helv" w:cs="Helv"/>
          <w:color w:val="000000"/>
          <w:szCs w:val="20"/>
        </w:rPr>
        <w:t>vrstni red obnove in nabor objektov za nujno sanacijo med vsemi poškodovanimi objekti opravi Direkcija RS za vode.</w:t>
      </w:r>
      <w:r w:rsidR="00B7451C" w:rsidRPr="0012440C">
        <w:rPr>
          <w:rFonts w:ascii="Helv" w:hAnsi="Helv" w:cs="Helv"/>
          <w:color w:val="000000"/>
          <w:szCs w:val="20"/>
        </w:rPr>
        <w:t xml:space="preserve"> Obnove objektov vodne infrastrukture </w:t>
      </w:r>
      <w:r w:rsidR="00891680" w:rsidRPr="0012440C">
        <w:rPr>
          <w:rFonts w:ascii="Helv" w:hAnsi="Helv" w:cs="Helv"/>
          <w:color w:val="000000"/>
          <w:szCs w:val="20"/>
        </w:rPr>
        <w:t>med letoma </w:t>
      </w:r>
      <w:r w:rsidR="00B7451C" w:rsidRPr="0012440C">
        <w:rPr>
          <w:rFonts w:ascii="Helv" w:hAnsi="Helv" w:cs="Helv"/>
          <w:color w:val="000000"/>
          <w:szCs w:val="20"/>
        </w:rPr>
        <w:t xml:space="preserve">2012 </w:t>
      </w:r>
      <w:r w:rsidR="00891680" w:rsidRPr="0012440C">
        <w:rPr>
          <w:rFonts w:ascii="Helv" w:hAnsi="Helv" w:cs="Helv"/>
          <w:color w:val="000000"/>
          <w:szCs w:val="20"/>
        </w:rPr>
        <w:t>in </w:t>
      </w:r>
      <w:r w:rsidR="00B7451C" w:rsidRPr="0012440C">
        <w:rPr>
          <w:rFonts w:ascii="Helv" w:hAnsi="Helv" w:cs="Helv"/>
          <w:color w:val="000000"/>
          <w:szCs w:val="20"/>
        </w:rPr>
        <w:t>2019 se izvaja</w:t>
      </w:r>
      <w:r w:rsidR="001D6342" w:rsidRPr="0012440C">
        <w:rPr>
          <w:rFonts w:ascii="Helv" w:hAnsi="Helv" w:cs="Helv"/>
          <w:color w:val="000000"/>
          <w:szCs w:val="20"/>
        </w:rPr>
        <w:t>jo</w:t>
      </w:r>
      <w:r w:rsidR="00B7451C" w:rsidRPr="0012440C">
        <w:rPr>
          <w:rFonts w:ascii="Helv" w:hAnsi="Helv" w:cs="Helv"/>
          <w:color w:val="000000"/>
          <w:szCs w:val="20"/>
        </w:rPr>
        <w:t xml:space="preserve"> po principu in na način izvajanja programov odprave posledic naravnih nesreč na podlagi Zakona o odpravi posledic naravnih nesreč.</w:t>
      </w:r>
    </w:p>
    <w:p w14:paraId="2D7D9ECC" w14:textId="77777777" w:rsidR="00A33A96" w:rsidRPr="0012440C" w:rsidRDefault="00A33A96" w:rsidP="00A33A96">
      <w:pPr>
        <w:rPr>
          <w:rFonts w:ascii="Helv" w:hAnsi="Helv" w:cs="Helv"/>
          <w:color w:val="000000"/>
          <w:szCs w:val="20"/>
        </w:rPr>
      </w:pPr>
    </w:p>
    <w:p w14:paraId="0A76E14A" w14:textId="78FB169A" w:rsidR="00B7451C" w:rsidRPr="0012440C" w:rsidRDefault="004052E1" w:rsidP="0A5316D6">
      <w:pPr>
        <w:rPr>
          <w:rFonts w:ascii="Helv" w:hAnsi="Helv" w:cs="Helv"/>
          <w:color w:val="000000"/>
        </w:rPr>
      </w:pPr>
      <w:r w:rsidRPr="0012440C">
        <w:rPr>
          <w:rFonts w:ascii="Helv" w:hAnsi="Helv" w:cs="Helv"/>
        </w:rPr>
        <w:t>Z</w:t>
      </w:r>
      <w:r w:rsidR="00EA4F1D" w:rsidRPr="0012440C">
        <w:rPr>
          <w:rFonts w:ascii="Helv" w:hAnsi="Helv" w:cs="Helv"/>
        </w:rPr>
        <w:t xml:space="preserve">a odpravo posledic naravnih nesreč na lokalni infrastrukturi in izvedbo </w:t>
      </w:r>
      <w:proofErr w:type="spellStart"/>
      <w:r w:rsidR="00EA4F1D" w:rsidRPr="0012440C">
        <w:rPr>
          <w:rFonts w:ascii="Helv" w:hAnsi="Helv" w:cs="Helv"/>
        </w:rPr>
        <w:t>geotehničnih</w:t>
      </w:r>
      <w:proofErr w:type="spellEnd"/>
      <w:r w:rsidR="00EA4F1D" w:rsidRPr="0012440C">
        <w:rPr>
          <w:rFonts w:ascii="Helv" w:hAnsi="Helv" w:cs="Helv"/>
        </w:rPr>
        <w:t xml:space="preserve"> ukrepov je upravičenec občina oz</w:t>
      </w:r>
      <w:r w:rsidR="007E552B" w:rsidRPr="0012440C">
        <w:rPr>
          <w:rFonts w:ascii="Helv" w:hAnsi="Helv" w:cs="Helv"/>
        </w:rPr>
        <w:t>iroma</w:t>
      </w:r>
      <w:r w:rsidR="00EA4F1D" w:rsidRPr="0012440C">
        <w:rPr>
          <w:rFonts w:ascii="Helv" w:hAnsi="Helv" w:cs="Helv"/>
        </w:rPr>
        <w:t xml:space="preserve"> lokalna skupnost</w:t>
      </w:r>
      <w:r w:rsidRPr="0012440C">
        <w:rPr>
          <w:rFonts w:ascii="Helv" w:hAnsi="Helv" w:cs="Helv"/>
        </w:rPr>
        <w:t>. Z</w:t>
      </w:r>
      <w:r w:rsidR="00EA4F1D" w:rsidRPr="0012440C">
        <w:rPr>
          <w:rFonts w:ascii="Helv" w:hAnsi="Helv" w:cs="Helv"/>
        </w:rPr>
        <w:t xml:space="preserve">a izvedbo ukrepov za odpravo posledic plazov velikega obsega je upravičenec </w:t>
      </w:r>
      <w:r w:rsidRPr="0012440C">
        <w:rPr>
          <w:rFonts w:ascii="Helv" w:hAnsi="Helv" w:cs="Helv"/>
        </w:rPr>
        <w:t>MOP</w:t>
      </w:r>
      <w:r w:rsidR="00EA4F1D" w:rsidRPr="0012440C">
        <w:rPr>
          <w:rFonts w:ascii="Helv" w:hAnsi="Helv" w:cs="Helv"/>
        </w:rPr>
        <w:t xml:space="preserve">, ki </w:t>
      </w:r>
      <w:r w:rsidR="008D3A35" w:rsidRPr="0012440C">
        <w:rPr>
          <w:rFonts w:ascii="Helv" w:hAnsi="Helv" w:cs="Helv"/>
        </w:rPr>
        <w:t>v skladu</w:t>
      </w:r>
      <w:r w:rsidR="00EA4F1D" w:rsidRPr="0012440C">
        <w:rPr>
          <w:rFonts w:ascii="Helv" w:hAnsi="Helv" w:cs="Helv"/>
        </w:rPr>
        <w:t xml:space="preserve"> z določili </w:t>
      </w:r>
      <w:r w:rsidR="53EACD38" w:rsidRPr="0012440C">
        <w:rPr>
          <w:rFonts w:ascii="Helv" w:hAnsi="Helv" w:cs="Helv"/>
        </w:rPr>
        <w:t>ZUOPZP</w:t>
      </w:r>
      <w:r w:rsidR="00EA4F1D" w:rsidRPr="0012440C">
        <w:rPr>
          <w:rFonts w:ascii="Helv" w:hAnsi="Helv" w:cs="Helv"/>
        </w:rPr>
        <w:t xml:space="preserve"> opravlja naloge pooblaščenega investitorja države za izvedbo </w:t>
      </w:r>
      <w:proofErr w:type="spellStart"/>
      <w:r w:rsidR="00EA4F1D" w:rsidRPr="0012440C">
        <w:rPr>
          <w:rFonts w:ascii="Helv" w:hAnsi="Helv" w:cs="Helv"/>
        </w:rPr>
        <w:t>geotehničnih</w:t>
      </w:r>
      <w:proofErr w:type="spellEnd"/>
      <w:r w:rsidR="00EA4F1D" w:rsidRPr="0012440C">
        <w:rPr>
          <w:rFonts w:ascii="Helv" w:hAnsi="Helv" w:cs="Helv"/>
        </w:rPr>
        <w:t xml:space="preserve"> in vodnogospodarskih ukrepov.</w:t>
      </w:r>
      <w:r w:rsidR="00B7451C" w:rsidRPr="0012440C">
        <w:rPr>
          <w:rFonts w:ascii="Helv" w:hAnsi="Helv" w:cs="Helv"/>
        </w:rPr>
        <w:t xml:space="preserve"> </w:t>
      </w:r>
      <w:r w:rsidR="00B7451C" w:rsidRPr="0012440C">
        <w:rPr>
          <w:rFonts w:ascii="Helv" w:hAnsi="Helv" w:cs="Helv"/>
          <w:color w:val="000000" w:themeColor="text1"/>
        </w:rPr>
        <w:t>Za izv</w:t>
      </w:r>
      <w:r w:rsidRPr="0012440C">
        <w:rPr>
          <w:rFonts w:ascii="Helv" w:hAnsi="Helv" w:cs="Helv"/>
          <w:color w:val="000000" w:themeColor="text1"/>
        </w:rPr>
        <w:t>edbo</w:t>
      </w:r>
      <w:r w:rsidR="00B7451C" w:rsidRPr="0012440C">
        <w:rPr>
          <w:rFonts w:ascii="Helv" w:hAnsi="Helv" w:cs="Helv"/>
          <w:color w:val="000000" w:themeColor="text1"/>
        </w:rPr>
        <w:t xml:space="preserve"> ukrepov na vplivnih območjih plazov velikega obsega se dela za posamezno nalogo oddaj</w:t>
      </w:r>
      <w:r w:rsidRPr="0012440C">
        <w:rPr>
          <w:rFonts w:ascii="Helv" w:hAnsi="Helv" w:cs="Helv"/>
          <w:color w:val="000000" w:themeColor="text1"/>
        </w:rPr>
        <w:t>a</w:t>
      </w:r>
      <w:r w:rsidR="007E552B" w:rsidRPr="0012440C">
        <w:rPr>
          <w:rFonts w:ascii="Helv" w:hAnsi="Helv" w:cs="Helv"/>
          <w:color w:val="000000" w:themeColor="text1"/>
        </w:rPr>
        <w:t>jo</w:t>
      </w:r>
      <w:r w:rsidR="00B7451C" w:rsidRPr="0012440C">
        <w:rPr>
          <w:rFonts w:ascii="Helv" w:hAnsi="Helv" w:cs="Helv"/>
          <w:color w:val="000000" w:themeColor="text1"/>
        </w:rPr>
        <w:t xml:space="preserve"> </w:t>
      </w:r>
      <w:r w:rsidR="008D3A35" w:rsidRPr="0012440C">
        <w:rPr>
          <w:rFonts w:ascii="Helv" w:hAnsi="Helv" w:cs="Helv"/>
          <w:color w:val="000000" w:themeColor="text1"/>
        </w:rPr>
        <w:t xml:space="preserve">v skladu </w:t>
      </w:r>
      <w:r w:rsidR="00B7451C" w:rsidRPr="0012440C">
        <w:rPr>
          <w:rFonts w:ascii="Helv" w:hAnsi="Helv" w:cs="Helv"/>
          <w:color w:val="000000" w:themeColor="text1"/>
        </w:rPr>
        <w:t>z določili ZJN z oddajo javnega naročila. Na podlagi zaključenega postopka oddaje javnega naročila se z izbranim izvajalcem sklene pogodba.</w:t>
      </w:r>
    </w:p>
    <w:p w14:paraId="779258D2" w14:textId="77777777" w:rsidR="00EA4F1D" w:rsidRPr="0012440C" w:rsidRDefault="00EA4F1D" w:rsidP="00A33A96">
      <w:pPr>
        <w:rPr>
          <w:rFonts w:ascii="Helv" w:hAnsi="Helv" w:cs="Helv"/>
          <w:color w:val="000000"/>
          <w:szCs w:val="20"/>
        </w:rPr>
      </w:pPr>
    </w:p>
    <w:p w14:paraId="6C0FD5E5" w14:textId="43978EFD" w:rsidR="009A0DD4" w:rsidRPr="0012440C" w:rsidRDefault="009A0DD4" w:rsidP="00A33A96">
      <w:pPr>
        <w:rPr>
          <w:rFonts w:ascii="Helv" w:hAnsi="Helv" w:cs="Helv"/>
          <w:color w:val="000000"/>
          <w:szCs w:val="20"/>
        </w:rPr>
      </w:pPr>
      <w:r w:rsidRPr="0012440C">
        <w:rPr>
          <w:rFonts w:ascii="Helv" w:hAnsi="Helv" w:cs="Helv"/>
        </w:rPr>
        <w:t>Ukrep izvaja MOP.</w:t>
      </w:r>
    </w:p>
    <w:p w14:paraId="14EAAE92" w14:textId="77777777" w:rsidR="009A0DD4" w:rsidRPr="0012440C" w:rsidRDefault="009A0DD4" w:rsidP="00A33A96">
      <w:pPr>
        <w:rPr>
          <w:rFonts w:ascii="Helv" w:hAnsi="Helv" w:cs="Helv"/>
          <w:color w:val="000000"/>
          <w:szCs w:val="20"/>
        </w:rPr>
      </w:pPr>
    </w:p>
    <w:p w14:paraId="5FE5A1D8" w14:textId="3B689297" w:rsidR="00A33A96" w:rsidRPr="0012440C" w:rsidRDefault="00B7451C" w:rsidP="00A33A96">
      <w:pPr>
        <w:rPr>
          <w:rFonts w:ascii="Helv" w:hAnsi="Helv" w:cs="Helv"/>
          <w:color w:val="000000"/>
          <w:szCs w:val="20"/>
        </w:rPr>
      </w:pPr>
      <w:r w:rsidRPr="0012440C">
        <w:t xml:space="preserve">Poraba sredstev je </w:t>
      </w:r>
      <w:r w:rsidR="004052E1" w:rsidRPr="0012440C">
        <w:t>v skladu</w:t>
      </w:r>
      <w:r w:rsidRPr="0012440C">
        <w:t xml:space="preserve"> z nameni porabe sredstev iz 2</w:t>
      </w:r>
      <w:r w:rsidR="00AF56AF" w:rsidRPr="0012440C">
        <w:t>. </w:t>
      </w:r>
      <w:r w:rsidRPr="0012440C">
        <w:t>točke prvega odstavka 129</w:t>
      </w:r>
      <w:r w:rsidR="00AF56AF" w:rsidRPr="0012440C">
        <w:t>. </w:t>
      </w:r>
      <w:r w:rsidRPr="0012440C">
        <w:t>člena ZVO-1</w:t>
      </w:r>
      <w:r w:rsidR="00A33A96" w:rsidRPr="0012440C">
        <w:rPr>
          <w:rFonts w:ascii="Helv" w:hAnsi="Helv" w:cs="Helv"/>
          <w:color w:val="000000"/>
          <w:szCs w:val="20"/>
        </w:rPr>
        <w:t>, saj gre za prilagajanj</w:t>
      </w:r>
      <w:r w:rsidR="007E552B" w:rsidRPr="0012440C">
        <w:rPr>
          <w:rFonts w:ascii="Helv" w:hAnsi="Helv" w:cs="Helv"/>
          <w:color w:val="000000"/>
          <w:szCs w:val="20"/>
        </w:rPr>
        <w:t>e</w:t>
      </w:r>
      <w:r w:rsidR="00A33A96" w:rsidRPr="0012440C">
        <w:rPr>
          <w:rFonts w:ascii="Helv" w:hAnsi="Helv" w:cs="Helv"/>
          <w:color w:val="000000"/>
          <w:szCs w:val="20"/>
        </w:rPr>
        <w:t xml:space="preserve"> podnebnim spremembam</w:t>
      </w:r>
      <w:r w:rsidR="004052E1" w:rsidRPr="0012440C">
        <w:rPr>
          <w:rFonts w:ascii="Helv" w:hAnsi="Helv" w:cs="Helv"/>
          <w:color w:val="000000"/>
          <w:szCs w:val="20"/>
        </w:rPr>
        <w:t xml:space="preserve"> s</w:t>
      </w:r>
      <w:r w:rsidR="00A33A96" w:rsidRPr="0012440C">
        <w:rPr>
          <w:rFonts w:ascii="Helv" w:hAnsi="Helv" w:cs="Helv"/>
          <w:color w:val="000000"/>
          <w:szCs w:val="20"/>
        </w:rPr>
        <w:t xml:space="preserve"> krepitvijo odpornosti grajenega okolja na pričakovane vplive podnebnih sprememb z namenom preprečitve materialne škode in/ali izgube človeških življenj </w:t>
      </w:r>
      <w:r w:rsidR="004052E1" w:rsidRPr="0012440C">
        <w:rPr>
          <w:rFonts w:ascii="Helv" w:hAnsi="Helv" w:cs="Helv"/>
          <w:color w:val="000000"/>
          <w:szCs w:val="20"/>
        </w:rPr>
        <w:t>zaradi</w:t>
      </w:r>
      <w:r w:rsidR="00A33A96" w:rsidRPr="0012440C">
        <w:rPr>
          <w:rFonts w:ascii="Helv" w:hAnsi="Helv" w:cs="Helv"/>
          <w:color w:val="000000"/>
          <w:szCs w:val="20"/>
        </w:rPr>
        <w:t xml:space="preserve"> ekstremnih vremenskih pojavov, katerih </w:t>
      </w:r>
      <w:r w:rsidR="007E552B" w:rsidRPr="0012440C">
        <w:rPr>
          <w:rFonts w:ascii="Helv" w:hAnsi="Helv" w:cs="Helv"/>
          <w:color w:val="000000"/>
          <w:szCs w:val="20"/>
        </w:rPr>
        <w:t>intenzivnost</w:t>
      </w:r>
      <w:r w:rsidR="00A33A96" w:rsidRPr="0012440C">
        <w:rPr>
          <w:rFonts w:ascii="Helv" w:hAnsi="Helv" w:cs="Helv"/>
          <w:color w:val="000000"/>
          <w:szCs w:val="20"/>
        </w:rPr>
        <w:t xml:space="preserve"> je čedalje večja. Obnova poškodovanih objektov mora biti izvedena na način, da je grajeni objekt odporen na pričakovane vplive podnebnih sprememb v naslednjih </w:t>
      </w:r>
      <w:r w:rsidR="007E552B" w:rsidRPr="0012440C">
        <w:rPr>
          <w:rFonts w:ascii="Helv" w:hAnsi="Helv" w:cs="Helv"/>
          <w:color w:val="000000"/>
          <w:szCs w:val="20"/>
        </w:rPr>
        <w:t>tridesetih</w:t>
      </w:r>
      <w:r w:rsidR="00A33A96" w:rsidRPr="0012440C">
        <w:rPr>
          <w:rFonts w:ascii="Helv" w:hAnsi="Helv" w:cs="Helv"/>
          <w:color w:val="000000"/>
          <w:szCs w:val="20"/>
        </w:rPr>
        <w:t xml:space="preserve"> letih, kar se izkazuje z ustreznim elaboratom izračuna odpornosti načrtovane sanacije objekta na pričakovane vplive podnebnih sprememb na podlagi publikacije </w:t>
      </w:r>
      <w:r w:rsidR="005B5246" w:rsidRPr="0012440C">
        <w:t>»</w:t>
      </w:r>
      <w:r w:rsidR="00A33A96" w:rsidRPr="0012440C">
        <w:rPr>
          <w:rFonts w:ascii="Helv" w:hAnsi="Helv" w:cs="Helv"/>
          <w:color w:val="000000"/>
          <w:szCs w:val="20"/>
        </w:rPr>
        <w:t>Ocene podnebnih sprememb v Sloveniji do konca 21.</w:t>
      </w:r>
      <w:r w:rsidR="00891680" w:rsidRPr="0012440C">
        <w:rPr>
          <w:rFonts w:ascii="Helv" w:hAnsi="Helv" w:cs="Helv"/>
          <w:color w:val="000000"/>
          <w:szCs w:val="20"/>
        </w:rPr>
        <w:t> </w:t>
      </w:r>
      <w:r w:rsidR="00A33A96" w:rsidRPr="0012440C">
        <w:rPr>
          <w:rFonts w:ascii="Helv" w:hAnsi="Helv" w:cs="Helv"/>
          <w:color w:val="000000"/>
          <w:szCs w:val="20"/>
        </w:rPr>
        <w:t>stoletja</w:t>
      </w:r>
      <w:r w:rsidR="005B5246" w:rsidRPr="0012440C">
        <w:t>«</w:t>
      </w:r>
      <w:r w:rsidR="00A33A96" w:rsidRPr="0012440C">
        <w:rPr>
          <w:rFonts w:ascii="Helv" w:hAnsi="Helv" w:cs="Helv"/>
          <w:color w:val="000000"/>
          <w:szCs w:val="20"/>
        </w:rPr>
        <w:t xml:space="preserve"> (ARSO </w:t>
      </w:r>
      <w:r w:rsidR="005B5246" w:rsidRPr="0012440C">
        <w:rPr>
          <w:rFonts w:ascii="Helv" w:hAnsi="Helv" w:cs="Helv"/>
          <w:color w:val="000000"/>
          <w:szCs w:val="20"/>
        </w:rPr>
        <w:t>–</w:t>
      </w:r>
      <w:r w:rsidR="00A33A96" w:rsidRPr="0012440C">
        <w:rPr>
          <w:rFonts w:ascii="Helv" w:hAnsi="Helv" w:cs="Helv"/>
          <w:color w:val="000000"/>
          <w:szCs w:val="20"/>
        </w:rPr>
        <w:t xml:space="preserve"> november 2018). Obnovljeni objekt </w:t>
      </w:r>
      <w:r w:rsidR="007E552B" w:rsidRPr="0012440C">
        <w:rPr>
          <w:rFonts w:ascii="Helv" w:hAnsi="Helv" w:cs="Helv"/>
          <w:color w:val="000000"/>
          <w:szCs w:val="20"/>
        </w:rPr>
        <w:t xml:space="preserve">v prihodnje zaradi istega vzroka </w:t>
      </w:r>
      <w:r w:rsidR="00A33A96" w:rsidRPr="0012440C">
        <w:rPr>
          <w:rFonts w:ascii="Helv" w:hAnsi="Helv" w:cs="Helv"/>
          <w:color w:val="000000"/>
          <w:szCs w:val="20"/>
        </w:rPr>
        <w:t>ne sme utrpeti enake škode.</w:t>
      </w:r>
    </w:p>
    <w:p w14:paraId="79B9F48F" w14:textId="77777777" w:rsidR="00A33A96" w:rsidRPr="0012440C" w:rsidRDefault="00A33A96" w:rsidP="00A33A96"/>
    <w:p w14:paraId="6DE8160C" w14:textId="77777777" w:rsidR="00A33A96" w:rsidRPr="0012440C" w:rsidRDefault="00A33A96" w:rsidP="00A33A96">
      <w:pPr>
        <w:pStyle w:val="Naslov2"/>
      </w:pPr>
      <w:bookmarkStart w:id="64" w:name="_Toc63826995"/>
      <w:r w:rsidRPr="0012440C">
        <w:t>CRP V3-1903 Monitoring prenašalcev vektorskih bolezni</w:t>
      </w:r>
      <w:bookmarkEnd w:id="64"/>
    </w:p>
    <w:p w14:paraId="7BA2AD30" w14:textId="77777777" w:rsidR="00A33A96" w:rsidRPr="0012440C" w:rsidRDefault="00A33A96" w:rsidP="00A33A96"/>
    <w:p w14:paraId="4D25B32F" w14:textId="2EEA1C38" w:rsidR="00EB35E5" w:rsidRPr="0012440C" w:rsidRDefault="008255A5" w:rsidP="00A33A96">
      <w:r w:rsidRPr="0012440C">
        <w:t>Sredstva so namenjena sofinanciranju izvedbe ciljnega raziskovalnega projekta V3-1903 »Vzpostavitev monitoringa prenašalcev vektorskih bolezni v Sloveniji«.</w:t>
      </w:r>
    </w:p>
    <w:p w14:paraId="5B107586" w14:textId="77777777" w:rsidR="00EB35E5" w:rsidRPr="0012440C" w:rsidRDefault="00EB35E5" w:rsidP="00A33A96"/>
    <w:p w14:paraId="5F123751" w14:textId="565E7046" w:rsidR="00552493" w:rsidRPr="0012440C" w:rsidRDefault="00BA7097" w:rsidP="00BA7097">
      <w:r w:rsidRPr="0012440C">
        <w:t>Sofinancira</w:t>
      </w:r>
      <w:r w:rsidR="007E552B" w:rsidRPr="0012440C">
        <w:t>jo</w:t>
      </w:r>
      <w:r w:rsidRPr="0012440C">
        <w:t xml:space="preserve"> </w:t>
      </w:r>
      <w:r w:rsidR="00A33A96" w:rsidRPr="0012440C">
        <w:t xml:space="preserve">se koordiniranje/vodenje projekta, </w:t>
      </w:r>
      <w:r w:rsidR="00510504" w:rsidRPr="0012440C">
        <w:t xml:space="preserve">izvedba </w:t>
      </w:r>
      <w:r w:rsidR="00A33A96" w:rsidRPr="0012440C">
        <w:t>načrtovan</w:t>
      </w:r>
      <w:r w:rsidR="00510504" w:rsidRPr="0012440C">
        <w:t>ega</w:t>
      </w:r>
      <w:r w:rsidR="00A33A96" w:rsidRPr="0012440C">
        <w:t xml:space="preserve"> vzorčenja prenašalcev vektorsko prenosljivih bolezni, implementacija vzorčenja prenašalcev (terensko delo), identifikacija vrst komarjev in peščenih muh (laboratorijsko delo), dokazovanje patogenov v prenašalcih, analiza rezultatov projekta in priprava ocene tveganja</w:t>
      </w:r>
      <w:r w:rsidRPr="0012440C">
        <w:t>.</w:t>
      </w:r>
    </w:p>
    <w:p w14:paraId="4E4444F6" w14:textId="77777777" w:rsidR="00552493" w:rsidRPr="0012440C" w:rsidRDefault="00552493" w:rsidP="00BA7097"/>
    <w:p w14:paraId="02A98E30" w14:textId="05027667" w:rsidR="00BA7097" w:rsidRPr="0012440C" w:rsidRDefault="00BA7097" w:rsidP="00BA7097">
      <w:pPr>
        <w:rPr>
          <w:rFonts w:cs="Arial"/>
          <w:szCs w:val="20"/>
        </w:rPr>
      </w:pPr>
      <w:r w:rsidRPr="0012440C">
        <w:lastRenderedPageBreak/>
        <w:t>P</w:t>
      </w:r>
      <w:r w:rsidRPr="0012440C">
        <w:rPr>
          <w:rFonts w:cs="Arial"/>
          <w:szCs w:val="20"/>
        </w:rPr>
        <w:t>rojekt bo prispeval k pregledu obstoječega stanja</w:t>
      </w:r>
      <w:r w:rsidR="007E552B" w:rsidRPr="0012440C">
        <w:rPr>
          <w:rFonts w:cs="Arial"/>
          <w:szCs w:val="20"/>
        </w:rPr>
        <w:t xml:space="preserve"> in </w:t>
      </w:r>
      <w:r w:rsidRPr="0012440C">
        <w:rPr>
          <w:rFonts w:cs="Arial"/>
          <w:szCs w:val="20"/>
        </w:rPr>
        <w:t xml:space="preserve">nadzoru nad širjenjem morebitnih porajajočih se mikroorganizmov v slovenski prostor ter hkrati zagotovil pomembne podatke o razširjenosti in sledenju gostote populacij preučevanih prenašalcev. Rezultati raziskave bodo </w:t>
      </w:r>
      <w:r w:rsidR="007E552B" w:rsidRPr="0012440C">
        <w:rPr>
          <w:rFonts w:cs="Arial"/>
          <w:szCs w:val="20"/>
        </w:rPr>
        <w:t>zagotovili</w:t>
      </w:r>
      <w:r w:rsidRPr="0012440C">
        <w:rPr>
          <w:rFonts w:cs="Arial"/>
          <w:szCs w:val="20"/>
        </w:rPr>
        <w:t xml:space="preserve"> oceno o razširjenosti avtohtonih in tujerodnih vrst komarjev in peščenih muh v Sloveniji ter prve podatke o </w:t>
      </w:r>
      <w:r w:rsidR="004052E1" w:rsidRPr="0012440C">
        <w:rPr>
          <w:rFonts w:cs="Arial"/>
          <w:szCs w:val="20"/>
        </w:rPr>
        <w:t xml:space="preserve">razširjenosti </w:t>
      </w:r>
      <w:r w:rsidRPr="0012440C">
        <w:rPr>
          <w:rFonts w:cs="Arial"/>
          <w:szCs w:val="20"/>
        </w:rPr>
        <w:t>patogenih mikroorganizmov, ki bodo osnova za nadaljnj</w:t>
      </w:r>
      <w:r w:rsidR="004052E1" w:rsidRPr="0012440C">
        <w:rPr>
          <w:rFonts w:cs="Arial"/>
          <w:szCs w:val="20"/>
        </w:rPr>
        <w:t>e</w:t>
      </w:r>
      <w:r w:rsidRPr="0012440C">
        <w:rPr>
          <w:rFonts w:cs="Arial"/>
          <w:szCs w:val="20"/>
        </w:rPr>
        <w:t xml:space="preserve"> kontinuirano spremljanje prenašalcev in porajajočih se mikroorganizmov v Sloveniji. Vzpostavljen bo sistem zgodnjega opozarjanja ob pojavu novih porajajočih se patogenov v Sloveniji</w:t>
      </w:r>
      <w:r w:rsidR="007E552B" w:rsidRPr="0012440C">
        <w:rPr>
          <w:rFonts w:cs="Arial"/>
          <w:szCs w:val="20"/>
        </w:rPr>
        <w:t>,</w:t>
      </w:r>
      <w:r w:rsidRPr="0012440C">
        <w:rPr>
          <w:rFonts w:cs="Arial"/>
          <w:szCs w:val="20"/>
        </w:rPr>
        <w:t xml:space="preserve"> hkrati </w:t>
      </w:r>
      <w:r w:rsidR="007E552B" w:rsidRPr="0012440C">
        <w:rPr>
          <w:rFonts w:cs="Arial"/>
          <w:szCs w:val="20"/>
        </w:rPr>
        <w:t xml:space="preserve">pa bo </w:t>
      </w:r>
      <w:r w:rsidRPr="0012440C">
        <w:rPr>
          <w:rFonts w:cs="Arial"/>
          <w:szCs w:val="20"/>
        </w:rPr>
        <w:t xml:space="preserve">izdelana ocena tveganja za vnos in izbruh porajajočih se patogenov </w:t>
      </w:r>
      <w:r w:rsidR="007E552B" w:rsidRPr="0012440C">
        <w:rPr>
          <w:rFonts w:cs="Arial"/>
          <w:szCs w:val="20"/>
        </w:rPr>
        <w:t xml:space="preserve">in </w:t>
      </w:r>
      <w:r w:rsidRPr="0012440C">
        <w:rPr>
          <w:rFonts w:cs="Arial"/>
          <w:szCs w:val="20"/>
        </w:rPr>
        <w:t>tveganja, ki ga tak vnos predstavlja za zdravje ljudi.</w:t>
      </w:r>
    </w:p>
    <w:p w14:paraId="16E8FC07" w14:textId="3DC08494" w:rsidR="00BA7097" w:rsidRPr="0012440C" w:rsidRDefault="00BA7097" w:rsidP="00A33A96"/>
    <w:p w14:paraId="4B09F090" w14:textId="4A850D55" w:rsidR="00A33A96" w:rsidRPr="0012440C" w:rsidRDefault="00BA7097" w:rsidP="00A33A96">
      <w:r w:rsidRPr="0012440C">
        <w:t>I</w:t>
      </w:r>
      <w:r w:rsidR="00A33A96" w:rsidRPr="0012440C">
        <w:t>zvajalc</w:t>
      </w:r>
      <w:r w:rsidRPr="0012440C">
        <w:t>a</w:t>
      </w:r>
      <w:r w:rsidR="00A33A96" w:rsidRPr="0012440C">
        <w:t xml:space="preserve"> projekta sta poleg Univerze v Ljubljani (Medicinska fakulteta), ki je glavni koordinator projekta, še Univerza na Primorskem (Fakulteta za matematiko, naravoslovje in informacijske tehnologije) in Prirodoslovni muzej Slovenije.</w:t>
      </w:r>
    </w:p>
    <w:p w14:paraId="575EAE09" w14:textId="77777777" w:rsidR="00A33A96" w:rsidRPr="0012440C" w:rsidRDefault="00A33A96" w:rsidP="00A33A96"/>
    <w:p w14:paraId="23ECBF8A" w14:textId="033BC339" w:rsidR="009A0DD4" w:rsidRPr="0012440C" w:rsidRDefault="00A33A96" w:rsidP="00A33A96">
      <w:r w:rsidRPr="0012440C">
        <w:t xml:space="preserve">Poraba sredstev je </w:t>
      </w:r>
      <w:r w:rsidR="004052E1" w:rsidRPr="0012440C">
        <w:t>v skladu</w:t>
      </w:r>
      <w:r w:rsidRPr="0012440C">
        <w:t xml:space="preserve"> z nameni porabe sredstev iz 2</w:t>
      </w:r>
      <w:r w:rsidR="00AF56AF" w:rsidRPr="0012440C">
        <w:t>. </w:t>
      </w:r>
      <w:r w:rsidRPr="0012440C">
        <w:t>točke prvega odstavka 129</w:t>
      </w:r>
      <w:r w:rsidR="00AF56AF" w:rsidRPr="0012440C">
        <w:t>. </w:t>
      </w:r>
      <w:r w:rsidRPr="0012440C">
        <w:t>člena ZVO-1.</w:t>
      </w:r>
    </w:p>
    <w:p w14:paraId="20F85885" w14:textId="77777777" w:rsidR="009A0DD4" w:rsidRPr="0012440C" w:rsidRDefault="009A0DD4" w:rsidP="00A33A96"/>
    <w:p w14:paraId="6647746C" w14:textId="2F6EFB87" w:rsidR="00A33A96" w:rsidRPr="0012440C" w:rsidRDefault="00A33A96" w:rsidP="00A33A96">
      <w:r w:rsidRPr="0012440C">
        <w:t xml:space="preserve">Učinki izvedbe ukrepa bodo ovrednoteni </w:t>
      </w:r>
      <w:r w:rsidR="00552493" w:rsidRPr="0012440C">
        <w:t xml:space="preserve">na podlagi </w:t>
      </w:r>
      <w:r w:rsidRPr="0012440C">
        <w:t>metodologij</w:t>
      </w:r>
      <w:r w:rsidR="00552493" w:rsidRPr="0012440C">
        <w:t>e</w:t>
      </w:r>
      <w:r w:rsidRPr="0012440C">
        <w:t xml:space="preserve"> in kazal</w:t>
      </w:r>
      <w:r w:rsidR="007E552B" w:rsidRPr="0012440C">
        <w:t>niko</w:t>
      </w:r>
      <w:r w:rsidR="00552493" w:rsidRPr="0012440C">
        <w:t>v</w:t>
      </w:r>
      <w:r w:rsidRPr="0012440C">
        <w:t xml:space="preserve"> projekta.</w:t>
      </w:r>
    </w:p>
    <w:p w14:paraId="5E4A3550" w14:textId="77777777" w:rsidR="00A33A96" w:rsidRPr="0012440C" w:rsidRDefault="00A33A96" w:rsidP="00A33A96"/>
    <w:p w14:paraId="76EA7C6A" w14:textId="77777777" w:rsidR="00A33A96" w:rsidRPr="0012440C" w:rsidRDefault="00A33A96" w:rsidP="00A33A96">
      <w:pPr>
        <w:pStyle w:val="Naslov2"/>
      </w:pPr>
      <w:bookmarkStart w:id="65" w:name="_Toc63826996"/>
      <w:r w:rsidRPr="0012440C">
        <w:t xml:space="preserve">LIFE </w:t>
      </w:r>
      <w:proofErr w:type="spellStart"/>
      <w:r w:rsidRPr="0012440C">
        <w:t>ViVACCAdapt</w:t>
      </w:r>
      <w:bookmarkEnd w:id="65"/>
      <w:proofErr w:type="spellEnd"/>
    </w:p>
    <w:p w14:paraId="1CB3E486" w14:textId="77777777" w:rsidR="00A33A96" w:rsidRPr="0012440C" w:rsidRDefault="00A33A96" w:rsidP="00A33A96"/>
    <w:p w14:paraId="73CB4305" w14:textId="1E5D6BB5" w:rsidR="00B56997" w:rsidRPr="0012440C" w:rsidRDefault="00B56997" w:rsidP="00B56997">
      <w:bookmarkStart w:id="66" w:name="_Hlk63732466"/>
      <w:r w:rsidRPr="0012440C">
        <w:t xml:space="preserve">Sredstva so namenjena sofinanciranju izvedbe </w:t>
      </w:r>
      <w:r w:rsidR="007E552B" w:rsidRPr="0012440C">
        <w:t xml:space="preserve">projekta </w:t>
      </w:r>
      <w:r w:rsidRPr="0012440C">
        <w:t xml:space="preserve">LIFE </w:t>
      </w:r>
      <w:proofErr w:type="spellStart"/>
      <w:r w:rsidRPr="0012440C">
        <w:t>ViVACCAdapt</w:t>
      </w:r>
      <w:proofErr w:type="spellEnd"/>
      <w:r w:rsidRPr="0012440C">
        <w:t xml:space="preserve"> v skladu s pogodbo o sofinanciranju projekta</w:t>
      </w:r>
      <w:r w:rsidR="7C1BAC25" w:rsidRPr="0012440C">
        <w:t>,</w:t>
      </w:r>
      <w:r w:rsidRPr="0012440C">
        <w:t xml:space="preserve"> izbranega na podlagi </w:t>
      </w:r>
      <w:r w:rsidR="001413C4" w:rsidRPr="0012440C">
        <w:t>j</w:t>
      </w:r>
      <w:r w:rsidRPr="0012440C">
        <w:t>avnega razpisa za odločitev o sofinanciranju projektov s programskega področja LIFE za leto</w:t>
      </w:r>
      <w:r w:rsidR="00891680" w:rsidRPr="0012440C">
        <w:t> </w:t>
      </w:r>
      <w:r w:rsidRPr="0012440C">
        <w:t>2015, ki ga je Ministrstvo za okolje in prostor objavilo v Ur</w:t>
      </w:r>
      <w:r w:rsidR="00891680" w:rsidRPr="0012440C">
        <w:t>adnem listu</w:t>
      </w:r>
      <w:r w:rsidRPr="0012440C">
        <w:t xml:space="preserve"> RS, št.</w:t>
      </w:r>
      <w:r w:rsidR="00F64A05" w:rsidRPr="0012440C">
        <w:t> </w:t>
      </w:r>
      <w:r w:rsidRPr="0012440C">
        <w:t>55/2015</w:t>
      </w:r>
      <w:r w:rsidR="00891680" w:rsidRPr="0012440C">
        <w:t>,</w:t>
      </w:r>
      <w:r w:rsidRPr="0012440C">
        <w:t xml:space="preserve"> dne 24.</w:t>
      </w:r>
      <w:r w:rsidR="00891680" w:rsidRPr="0012440C">
        <w:t> </w:t>
      </w:r>
      <w:r w:rsidRPr="0012440C">
        <w:t>7.</w:t>
      </w:r>
      <w:r w:rsidR="00891680" w:rsidRPr="0012440C">
        <w:t> </w:t>
      </w:r>
      <w:r w:rsidRPr="0012440C">
        <w:t>2015.</w:t>
      </w:r>
    </w:p>
    <w:p w14:paraId="49FA61CE" w14:textId="77777777" w:rsidR="00B56997" w:rsidRPr="0012440C" w:rsidRDefault="00B56997" w:rsidP="00B56997"/>
    <w:p w14:paraId="57D71585" w14:textId="7598FA57" w:rsidR="00B56997" w:rsidRPr="0012440C" w:rsidRDefault="00B56997" w:rsidP="00B56997">
      <w:pPr>
        <w:rPr>
          <w:rFonts w:eastAsiaTheme="majorEastAsia" w:cs="Arial"/>
          <w:szCs w:val="20"/>
        </w:rPr>
      </w:pPr>
      <w:r w:rsidRPr="0012440C">
        <w:t>Namen projekta je prispevati k prilagajanju podnebnim spremembam v kmetijstvu na območju Vipavske doline. Projekt je izvedel pilotne ukrepe za zmanjšanje rabe vode za namakanje in zmanjšanje škode zaradi močnih vetrov. V okviru projekta je bila pripravljena tudi regionalna analiza za podporo prilagajanju na podnebne spremembe ter Strategija prilagajanja kmetijstva na podnebne spremembe v Vipavski dolini 2017</w:t>
      </w:r>
      <w:r w:rsidR="005B5246" w:rsidRPr="0012440C">
        <w:t>–</w:t>
      </w:r>
      <w:r w:rsidRPr="0012440C">
        <w:t>2021.</w:t>
      </w:r>
      <w:r w:rsidRPr="0012440C">
        <w:rPr>
          <w:rFonts w:eastAsiaTheme="majorEastAsia" w:cs="Arial"/>
          <w:szCs w:val="20"/>
        </w:rPr>
        <w:t xml:space="preserve"> Razvit in testiran je bil sistema odločanja o namakanju z razvito aplikacijo, ki pridelovalcem</w:t>
      </w:r>
      <w:r w:rsidR="007E552B" w:rsidRPr="0012440C">
        <w:rPr>
          <w:rFonts w:eastAsiaTheme="majorEastAsia" w:cs="Arial"/>
          <w:szCs w:val="20"/>
        </w:rPr>
        <w:t>,</w:t>
      </w:r>
      <w:r w:rsidRPr="0012440C">
        <w:rPr>
          <w:rFonts w:eastAsiaTheme="majorEastAsia" w:cs="Arial"/>
          <w:szCs w:val="20"/>
        </w:rPr>
        <w:t xml:space="preserve"> vključenim v projekt, sporoči priporočeni čas in obrok namakanja, </w:t>
      </w:r>
      <w:r w:rsidR="007E552B" w:rsidRPr="0012440C">
        <w:rPr>
          <w:rFonts w:eastAsiaTheme="majorEastAsia" w:cs="Arial"/>
          <w:szCs w:val="20"/>
        </w:rPr>
        <w:t xml:space="preserve">ob upoštevanju </w:t>
      </w:r>
      <w:r w:rsidRPr="0012440C">
        <w:rPr>
          <w:rFonts w:eastAsiaTheme="majorEastAsia" w:cs="Arial"/>
          <w:szCs w:val="20"/>
        </w:rPr>
        <w:t>informacij</w:t>
      </w:r>
      <w:r w:rsidR="007E552B" w:rsidRPr="0012440C">
        <w:rPr>
          <w:rFonts w:eastAsiaTheme="majorEastAsia" w:cs="Arial"/>
          <w:szCs w:val="20"/>
        </w:rPr>
        <w:t>e</w:t>
      </w:r>
      <w:r w:rsidRPr="0012440C">
        <w:rPr>
          <w:rFonts w:eastAsiaTheme="majorEastAsia" w:cs="Arial"/>
          <w:szCs w:val="20"/>
        </w:rPr>
        <w:t xml:space="preserve"> o </w:t>
      </w:r>
      <w:proofErr w:type="spellStart"/>
      <w:r w:rsidRPr="0012440C">
        <w:rPr>
          <w:rFonts w:eastAsiaTheme="majorEastAsia" w:cs="Arial"/>
          <w:szCs w:val="20"/>
        </w:rPr>
        <w:t>vodozadrževalnih</w:t>
      </w:r>
      <w:proofErr w:type="spellEnd"/>
      <w:r w:rsidRPr="0012440C">
        <w:rPr>
          <w:rFonts w:eastAsiaTheme="majorEastAsia" w:cs="Arial"/>
          <w:szCs w:val="20"/>
        </w:rPr>
        <w:t xml:space="preserve"> lastnostih tal, trenutni količini vode v tleh</w:t>
      </w:r>
      <w:r w:rsidR="007E552B" w:rsidRPr="0012440C">
        <w:rPr>
          <w:rFonts w:eastAsiaTheme="majorEastAsia" w:cs="Arial"/>
          <w:szCs w:val="20"/>
        </w:rPr>
        <w:t xml:space="preserve"> in </w:t>
      </w:r>
      <w:r w:rsidRPr="0012440C">
        <w:rPr>
          <w:rFonts w:eastAsiaTheme="majorEastAsia" w:cs="Arial"/>
          <w:szCs w:val="20"/>
        </w:rPr>
        <w:t xml:space="preserve">potrebah rastlin po vodi glede na razvojno fazo </w:t>
      </w:r>
      <w:r w:rsidR="007E552B" w:rsidRPr="0012440C">
        <w:rPr>
          <w:rFonts w:eastAsiaTheme="majorEastAsia" w:cs="Arial"/>
          <w:szCs w:val="20"/>
        </w:rPr>
        <w:t xml:space="preserve">ter </w:t>
      </w:r>
      <w:r w:rsidRPr="0012440C">
        <w:rPr>
          <w:rFonts w:eastAsiaTheme="majorEastAsia" w:cs="Arial"/>
          <w:szCs w:val="20"/>
        </w:rPr>
        <w:t>vremensk</w:t>
      </w:r>
      <w:r w:rsidR="007E552B" w:rsidRPr="0012440C">
        <w:rPr>
          <w:rFonts w:eastAsiaTheme="majorEastAsia" w:cs="Arial"/>
          <w:szCs w:val="20"/>
        </w:rPr>
        <w:t>e</w:t>
      </w:r>
      <w:r w:rsidRPr="0012440C">
        <w:rPr>
          <w:rFonts w:eastAsiaTheme="majorEastAsia" w:cs="Arial"/>
          <w:szCs w:val="20"/>
        </w:rPr>
        <w:t xml:space="preserve"> napoved</w:t>
      </w:r>
      <w:r w:rsidR="007E552B" w:rsidRPr="0012440C">
        <w:rPr>
          <w:rFonts w:eastAsiaTheme="majorEastAsia" w:cs="Arial"/>
          <w:szCs w:val="20"/>
        </w:rPr>
        <w:t>i</w:t>
      </w:r>
      <w:r w:rsidRPr="0012440C">
        <w:rPr>
          <w:rFonts w:eastAsiaTheme="majorEastAsia" w:cs="Arial"/>
          <w:szCs w:val="20"/>
        </w:rPr>
        <w:t xml:space="preserve">. </w:t>
      </w:r>
      <w:r w:rsidR="007E552B" w:rsidRPr="0012440C">
        <w:rPr>
          <w:rFonts w:eastAsiaTheme="majorEastAsia" w:cs="Arial"/>
          <w:szCs w:val="20"/>
        </w:rPr>
        <w:t xml:space="preserve">Izvedeni sta </w:t>
      </w:r>
      <w:r w:rsidRPr="0012440C">
        <w:rPr>
          <w:rFonts w:eastAsiaTheme="majorEastAsia" w:cs="Arial"/>
          <w:szCs w:val="20"/>
        </w:rPr>
        <w:t>bil</w:t>
      </w:r>
      <w:r w:rsidR="007E552B" w:rsidRPr="0012440C">
        <w:rPr>
          <w:rFonts w:eastAsiaTheme="majorEastAsia" w:cs="Arial"/>
          <w:szCs w:val="20"/>
        </w:rPr>
        <w:t>i</w:t>
      </w:r>
      <w:r w:rsidRPr="0012440C">
        <w:rPr>
          <w:rFonts w:eastAsiaTheme="majorEastAsia" w:cs="Arial"/>
          <w:szCs w:val="20"/>
        </w:rPr>
        <w:t xml:space="preserve"> analiza in implementacija zelenih protivetrnih pasov, ki </w:t>
      </w:r>
      <w:r w:rsidR="007E552B" w:rsidRPr="0012440C">
        <w:rPr>
          <w:rFonts w:eastAsiaTheme="majorEastAsia" w:cs="Arial"/>
          <w:szCs w:val="20"/>
        </w:rPr>
        <w:t xml:space="preserve">vključujeta </w:t>
      </w:r>
      <w:r w:rsidRPr="0012440C">
        <w:rPr>
          <w:rFonts w:eastAsiaTheme="majorEastAsia" w:cs="Arial"/>
          <w:szCs w:val="20"/>
        </w:rPr>
        <w:t>merjenje in analizo vetrovnih razmer in značilnosti vetrov v Vipavski dolini ter analizo vpliva obstoječih protivetrnih pregrad, izvedena pa je bila tudi zasaditev novih zelenih protivetrnih pasov na demonstracijskih območjih.</w:t>
      </w:r>
    </w:p>
    <w:p w14:paraId="71616F26" w14:textId="77777777" w:rsidR="00B56997" w:rsidRPr="0012440C" w:rsidRDefault="00B56997" w:rsidP="00B56997">
      <w:pPr>
        <w:rPr>
          <w:rFonts w:eastAsiaTheme="majorEastAsia" w:cs="Arial"/>
          <w:szCs w:val="20"/>
        </w:rPr>
      </w:pPr>
    </w:p>
    <w:p w14:paraId="41F1EADB" w14:textId="1CFBA212" w:rsidR="00B56997" w:rsidRPr="0012440C" w:rsidRDefault="007E552B" w:rsidP="00B56997">
      <w:r w:rsidRPr="0012440C">
        <w:t xml:space="preserve">Projekt </w:t>
      </w:r>
      <w:r w:rsidR="00B56997" w:rsidRPr="0012440C">
        <w:t xml:space="preserve">LIFE </w:t>
      </w:r>
      <w:proofErr w:type="spellStart"/>
      <w:r w:rsidR="00B56997" w:rsidRPr="0012440C">
        <w:t>ViVACCAdapt</w:t>
      </w:r>
      <w:proofErr w:type="spellEnd"/>
      <w:r w:rsidR="00B56997" w:rsidRPr="0012440C">
        <w:t xml:space="preserve"> izvaja partnerstvo pod vodstvom vodilnega partnerja Regijska razvojna agencija ROD Ajdovščina.</w:t>
      </w:r>
    </w:p>
    <w:p w14:paraId="78CBBCAE" w14:textId="77777777" w:rsidR="00B56997" w:rsidRPr="0012440C" w:rsidRDefault="00B56997" w:rsidP="00B56997"/>
    <w:p w14:paraId="36763D1D" w14:textId="724FBA2A" w:rsidR="004F511B" w:rsidRPr="0012440C" w:rsidRDefault="00B56997" w:rsidP="00B56997">
      <w:r w:rsidRPr="0012440C">
        <w:t xml:space="preserve">Poraba sredstev je </w:t>
      </w:r>
      <w:r w:rsidR="004052E1" w:rsidRPr="0012440C">
        <w:t>v skladu</w:t>
      </w:r>
      <w:r w:rsidRPr="0012440C">
        <w:t xml:space="preserve"> z nameni porabe sredstev iz 2</w:t>
      </w:r>
      <w:r w:rsidR="00AF56AF" w:rsidRPr="0012440C">
        <w:t>. </w:t>
      </w:r>
      <w:r w:rsidRPr="0012440C">
        <w:t>točke prvega odstavka 129</w:t>
      </w:r>
      <w:r w:rsidR="00AF56AF" w:rsidRPr="0012440C">
        <w:t>. </w:t>
      </w:r>
      <w:r w:rsidRPr="0012440C">
        <w:t>člena ZVO-1.</w:t>
      </w:r>
    </w:p>
    <w:p w14:paraId="141963E1" w14:textId="77777777" w:rsidR="004F511B" w:rsidRPr="0012440C" w:rsidRDefault="004F511B" w:rsidP="00B56997"/>
    <w:p w14:paraId="3B125958" w14:textId="1EA80E9E" w:rsidR="00B56997" w:rsidRPr="0012440C" w:rsidRDefault="00B56997" w:rsidP="00B56997">
      <w:r w:rsidRPr="0012440C">
        <w:t xml:space="preserve">Učinki izvedbe ukrepa bodo ovrednoteni </w:t>
      </w:r>
      <w:r w:rsidR="00552493" w:rsidRPr="0012440C">
        <w:t xml:space="preserve">na podlagi </w:t>
      </w:r>
      <w:r w:rsidRPr="0012440C">
        <w:t>metodologij</w:t>
      </w:r>
      <w:r w:rsidR="00552493" w:rsidRPr="0012440C">
        <w:t>e</w:t>
      </w:r>
      <w:r w:rsidRPr="0012440C">
        <w:t xml:space="preserve"> in kazal</w:t>
      </w:r>
      <w:r w:rsidR="007E552B" w:rsidRPr="0012440C">
        <w:t>nikov</w:t>
      </w:r>
      <w:r w:rsidRPr="0012440C">
        <w:t xml:space="preserve"> projekta.</w:t>
      </w:r>
    </w:p>
    <w:bookmarkEnd w:id="66"/>
    <w:p w14:paraId="14AB7921" w14:textId="77777777" w:rsidR="00A33A96" w:rsidRPr="0012440C" w:rsidRDefault="00A33A96" w:rsidP="00A33A96"/>
    <w:p w14:paraId="14DA262E" w14:textId="77777777" w:rsidR="00BD0957" w:rsidRPr="0012440C" w:rsidRDefault="00BD0957" w:rsidP="00BD0957">
      <w:pPr>
        <w:pStyle w:val="Naslov2"/>
      </w:pPr>
      <w:bookmarkStart w:id="67" w:name="_Toc63522138"/>
      <w:bookmarkStart w:id="68" w:name="_Toc63826997"/>
      <w:r w:rsidRPr="0012440C">
        <w:t>LIFE AMPHICON</w:t>
      </w:r>
      <w:bookmarkEnd w:id="67"/>
      <w:bookmarkEnd w:id="68"/>
    </w:p>
    <w:p w14:paraId="0FF77720" w14:textId="77777777" w:rsidR="00BD0957" w:rsidRPr="0012440C" w:rsidRDefault="00BD0957" w:rsidP="00BD0957"/>
    <w:p w14:paraId="398E7266" w14:textId="790D0612" w:rsidR="00CE3F43" w:rsidRPr="0012440C" w:rsidRDefault="00CE3F43" w:rsidP="00CE3F43">
      <w:r w:rsidRPr="0012440C">
        <w:t>Sredstva so v okviru sofinanciranja izvedbe projekta LIFE AMPHICON namenjena varstvu dvoživk in obnovi njihovih habitatov.</w:t>
      </w:r>
    </w:p>
    <w:p w14:paraId="01B5B476" w14:textId="77777777" w:rsidR="00CE3F43" w:rsidRPr="0012440C" w:rsidRDefault="00CE3F43" w:rsidP="008255A5"/>
    <w:p w14:paraId="65B78266" w14:textId="66F66A82" w:rsidR="008255A5" w:rsidRPr="0012440C" w:rsidRDefault="00CE3F43" w:rsidP="008255A5">
      <w:r w:rsidRPr="0012440C">
        <w:t>Sofinancira</w:t>
      </w:r>
      <w:r w:rsidR="007E552B" w:rsidRPr="0012440C">
        <w:t>ta</w:t>
      </w:r>
      <w:r w:rsidRPr="0012440C">
        <w:t xml:space="preserve"> se izvedba dejavnosti obnovitve ali ponovne vzpostavitve </w:t>
      </w:r>
      <w:proofErr w:type="spellStart"/>
      <w:r w:rsidRPr="0012440C">
        <w:t>mrestišč</w:t>
      </w:r>
      <w:proofErr w:type="spellEnd"/>
      <w:r w:rsidRPr="0012440C">
        <w:t xml:space="preserve"> </w:t>
      </w:r>
      <w:r w:rsidR="00CD35FD" w:rsidRPr="0012440C">
        <w:t>(predvidena ureditev 130</w:t>
      </w:r>
      <w:r w:rsidR="007E552B" w:rsidRPr="0012440C">
        <w:t> </w:t>
      </w:r>
      <w:r w:rsidR="00CD35FD" w:rsidRPr="0012440C">
        <w:t>mlak v Sloveniji) in kopenskih habitatov (predvidenih 52</w:t>
      </w:r>
      <w:r w:rsidR="007E552B" w:rsidRPr="0012440C">
        <w:t> </w:t>
      </w:r>
      <w:r w:rsidR="00CD35FD" w:rsidRPr="0012440C">
        <w:t xml:space="preserve">ha v Sloveniji), naložb za vzpostavitev učinkovitih ukrepov za ohranjanje dvoživk na štirih najbolj problematičnih cestnih odsekih </w:t>
      </w:r>
      <w:r w:rsidR="008255A5" w:rsidRPr="0012440C">
        <w:t xml:space="preserve">na Radenskem polju, Ljubljanskem barju in v Kozjanskem parku, ter </w:t>
      </w:r>
      <w:r w:rsidR="00CD35FD" w:rsidRPr="0012440C">
        <w:t xml:space="preserve">izvedba dejavnosti za prenos </w:t>
      </w:r>
      <w:r w:rsidR="008255A5" w:rsidRPr="0012440C">
        <w:t>primer</w:t>
      </w:r>
      <w:r w:rsidR="00CD35FD" w:rsidRPr="0012440C">
        <w:t>ov</w:t>
      </w:r>
      <w:r w:rsidR="008255A5" w:rsidRPr="0012440C">
        <w:t xml:space="preserve"> dobrih praks v druge dele Slovenije.</w:t>
      </w:r>
    </w:p>
    <w:p w14:paraId="4C126EE0" w14:textId="77777777" w:rsidR="008255A5" w:rsidRPr="0012440C" w:rsidRDefault="008255A5" w:rsidP="008255A5"/>
    <w:p w14:paraId="7A346FD2" w14:textId="21A5199C" w:rsidR="008255A5" w:rsidRPr="0012440C" w:rsidRDefault="008255A5" w:rsidP="008255A5">
      <w:r w:rsidRPr="0012440C">
        <w:t>Vodilni partner projekta je občina Grosuplje, partnerji v projektu pa so Zavod za turizem in promocijo »Turizem Grosuplje« (Krajinski park Radensko polje), Javni zavod Krajinski park Ljubljansko barje, Javni zavod Kozjanski park, D</w:t>
      </w:r>
      <w:r w:rsidR="638E7FEC" w:rsidRPr="0012440C">
        <w:t>RSI</w:t>
      </w:r>
      <w:r w:rsidR="0952A103" w:rsidRPr="0012440C">
        <w:t xml:space="preserve"> </w:t>
      </w:r>
      <w:r w:rsidR="007E552B" w:rsidRPr="0012440C">
        <w:t xml:space="preserve">ter </w:t>
      </w:r>
      <w:r w:rsidRPr="0012440C">
        <w:t>Center za kartografijo favne in flore.</w:t>
      </w:r>
    </w:p>
    <w:p w14:paraId="3D44A5D7" w14:textId="77777777" w:rsidR="00BD0957" w:rsidRPr="0012440C" w:rsidRDefault="00BD0957" w:rsidP="00BD0957"/>
    <w:p w14:paraId="2566400C" w14:textId="133485B2" w:rsidR="004F511B" w:rsidRPr="0012440C" w:rsidRDefault="00BD0957" w:rsidP="00BD0957">
      <w:r w:rsidRPr="0012440C">
        <w:t xml:space="preserve">Poraba sredstev je </w:t>
      </w:r>
      <w:r w:rsidR="004052E1" w:rsidRPr="0012440C">
        <w:t>v skladu</w:t>
      </w:r>
      <w:r w:rsidRPr="0012440C">
        <w:t xml:space="preserve"> z nameni porabe sredstev iz </w:t>
      </w:r>
      <w:r w:rsidR="003B7D02" w:rsidRPr="0012440C">
        <w:t>2</w:t>
      </w:r>
      <w:r w:rsidR="00AF56AF" w:rsidRPr="0012440C">
        <w:t>. </w:t>
      </w:r>
      <w:r w:rsidRPr="0012440C">
        <w:t>točke prvega odstavka 129</w:t>
      </w:r>
      <w:r w:rsidR="00AF56AF" w:rsidRPr="0012440C">
        <w:t>. </w:t>
      </w:r>
      <w:r w:rsidRPr="0012440C">
        <w:t>člena ZVO-1.</w:t>
      </w:r>
    </w:p>
    <w:p w14:paraId="5E33813D" w14:textId="77777777" w:rsidR="004F511B" w:rsidRPr="0012440C" w:rsidRDefault="004F511B" w:rsidP="00BD0957"/>
    <w:p w14:paraId="0D9B07F8" w14:textId="49DEEA16" w:rsidR="00BD0957" w:rsidRPr="0012440C" w:rsidRDefault="00BD0957" w:rsidP="00BD0957">
      <w:r w:rsidRPr="0012440C">
        <w:lastRenderedPageBreak/>
        <w:t xml:space="preserve">Učinki izvedbe ukrepa bodo ovrednoteni </w:t>
      </w:r>
      <w:r w:rsidR="00552493" w:rsidRPr="0012440C">
        <w:t xml:space="preserve">na podlagi </w:t>
      </w:r>
      <w:r w:rsidRPr="0012440C">
        <w:t>metodologij</w:t>
      </w:r>
      <w:r w:rsidR="00552493" w:rsidRPr="0012440C">
        <w:t>e</w:t>
      </w:r>
      <w:r w:rsidRPr="0012440C">
        <w:t xml:space="preserve"> in kazal</w:t>
      </w:r>
      <w:r w:rsidR="007E552B" w:rsidRPr="0012440C">
        <w:t>nikov</w:t>
      </w:r>
      <w:r w:rsidRPr="0012440C">
        <w:t xml:space="preserve"> projekta.</w:t>
      </w:r>
    </w:p>
    <w:p w14:paraId="49D89508" w14:textId="77777777" w:rsidR="00BD0957" w:rsidRPr="0012440C" w:rsidRDefault="00BD0957" w:rsidP="00A33A96"/>
    <w:p w14:paraId="33145FFB" w14:textId="3F7DB379" w:rsidR="00CC65EE" w:rsidRPr="0012440C" w:rsidRDefault="00A33A96" w:rsidP="00A33A96">
      <w:pPr>
        <w:pStyle w:val="Naslov1"/>
      </w:pPr>
      <w:bookmarkStart w:id="69" w:name="_Toc63826998"/>
      <w:r w:rsidRPr="0012440C">
        <w:t>Mednarodna razvojna pomoč</w:t>
      </w:r>
      <w:bookmarkEnd w:id="69"/>
    </w:p>
    <w:p w14:paraId="2FB3014B" w14:textId="77777777" w:rsidR="00CC65EE" w:rsidRPr="0012440C" w:rsidRDefault="00CC65EE" w:rsidP="00CC65EE"/>
    <w:p w14:paraId="545AF755" w14:textId="77777777" w:rsidR="00A33A96" w:rsidRPr="0012440C" w:rsidRDefault="00A33A96" w:rsidP="00A33A96">
      <w:pPr>
        <w:pStyle w:val="Naslov2"/>
      </w:pPr>
      <w:bookmarkStart w:id="70" w:name="_Toc63826999"/>
      <w:r w:rsidRPr="0012440C">
        <w:t>Mednarodni podnebni projekti</w:t>
      </w:r>
      <w:bookmarkEnd w:id="70"/>
    </w:p>
    <w:p w14:paraId="40CF5191" w14:textId="77777777" w:rsidR="00A33A96" w:rsidRPr="0012440C" w:rsidRDefault="00A33A96" w:rsidP="00A33A96"/>
    <w:p w14:paraId="5E9A2EF8" w14:textId="6C7DE46F" w:rsidR="00F479E7" w:rsidRPr="0012440C" w:rsidRDefault="00F479E7" w:rsidP="00F479E7">
      <w:pPr>
        <w:rPr>
          <w:rFonts w:ascii="Helv" w:hAnsi="Helv" w:cs="Helv"/>
          <w:color w:val="000000"/>
          <w:szCs w:val="20"/>
        </w:rPr>
      </w:pPr>
      <w:r w:rsidRPr="0012440C">
        <w:t>Sredstva so namenjena sofinanciranju podnebnih projektov v partnerskih državah mednarodnega razvojnega sodelovanja na prednostnih področjih in območjih mednarodnega razvojnega sodelovanja, kot so opredeljena v Resoluciji o mednarodnem razvojnem sodelovanju in humanitarni pomoči Republike Slovenije (Uradni list RS, št.</w:t>
      </w:r>
      <w:r w:rsidR="00F64A05" w:rsidRPr="0012440C">
        <w:t> </w:t>
      </w:r>
      <w:r w:rsidRPr="0012440C">
        <w:t xml:space="preserve">54/17) </w:t>
      </w:r>
      <w:r w:rsidR="007E552B" w:rsidRPr="0012440C">
        <w:t xml:space="preserve">ter </w:t>
      </w:r>
      <w:r w:rsidRPr="0012440C">
        <w:t>Strategiji mednarodnega razvojnega sodelovanja in humanitarne pomoči Republike Slovenije do leta</w:t>
      </w:r>
      <w:r w:rsidR="00891680" w:rsidRPr="0012440C">
        <w:t> </w:t>
      </w:r>
      <w:r w:rsidRPr="0012440C">
        <w:t>2030.</w:t>
      </w:r>
    </w:p>
    <w:p w14:paraId="5672E952" w14:textId="77777777" w:rsidR="00F479E7" w:rsidRPr="0012440C" w:rsidRDefault="00F479E7" w:rsidP="00F479E7">
      <w:pPr>
        <w:rPr>
          <w:rFonts w:cs="Arial"/>
          <w:szCs w:val="20"/>
        </w:rPr>
      </w:pPr>
    </w:p>
    <w:p w14:paraId="468793C1" w14:textId="34B16059" w:rsidR="00F479E7" w:rsidRPr="0012440C" w:rsidRDefault="00F479E7" w:rsidP="00F479E7">
      <w:pPr>
        <w:autoSpaceDE w:val="0"/>
        <w:autoSpaceDN w:val="0"/>
        <w:adjustRightInd w:val="0"/>
        <w:rPr>
          <w:rFonts w:ascii="Helv" w:hAnsi="Helv" w:cs="Helv"/>
          <w:color w:val="000000"/>
          <w:szCs w:val="20"/>
        </w:rPr>
      </w:pPr>
      <w:r w:rsidRPr="0012440C">
        <w:t>Sofinancira</w:t>
      </w:r>
      <w:r w:rsidR="007E552B" w:rsidRPr="0012440C">
        <w:t>ta</w:t>
      </w:r>
      <w:r w:rsidRPr="0012440C">
        <w:t xml:space="preserve"> se izvedba programa </w:t>
      </w:r>
      <w:r w:rsidRPr="0012440C">
        <w:rPr>
          <w:rFonts w:ascii="Helv" w:hAnsi="Helv" w:cs="Helv"/>
          <w:color w:val="000000"/>
          <w:szCs w:val="20"/>
        </w:rPr>
        <w:t>subvencij za energetsko učinkovitost (termalna izolacija, energetsko učinkovita okna in vrata, ogrevalni sistemi</w:t>
      </w:r>
      <w:r w:rsidR="00891680" w:rsidRPr="0012440C">
        <w:rPr>
          <w:rFonts w:ascii="Helv" w:hAnsi="Helv" w:cs="Helv"/>
          <w:color w:val="000000"/>
          <w:szCs w:val="20"/>
        </w:rPr>
        <w:t> itd.</w:t>
      </w:r>
      <w:r w:rsidRPr="0012440C">
        <w:rPr>
          <w:rFonts w:ascii="Helv" w:hAnsi="Helv" w:cs="Helv"/>
          <w:color w:val="000000"/>
          <w:szCs w:val="20"/>
        </w:rPr>
        <w:t>) in e-mobilnost v Črni gori.</w:t>
      </w:r>
    </w:p>
    <w:p w14:paraId="5A3C1BCB" w14:textId="77777777" w:rsidR="00F479E7" w:rsidRPr="0012440C" w:rsidRDefault="00F479E7" w:rsidP="00F479E7"/>
    <w:p w14:paraId="4F031BED" w14:textId="13CA1113" w:rsidR="00F479E7" w:rsidRPr="0012440C" w:rsidRDefault="00F479E7" w:rsidP="00F479E7">
      <w:pPr>
        <w:rPr>
          <w:rFonts w:ascii="Helv" w:hAnsi="Helv" w:cs="Helv"/>
          <w:color w:val="000000"/>
          <w:szCs w:val="20"/>
        </w:rPr>
      </w:pPr>
      <w:r w:rsidRPr="0012440C">
        <w:rPr>
          <w:rFonts w:ascii="Helv" w:hAnsi="Helv" w:cs="Helv"/>
          <w:color w:val="000000"/>
          <w:szCs w:val="20"/>
        </w:rPr>
        <w:t xml:space="preserve">Na podlagi sporazuma o mednarodnem razvojnem sodelovanju med Republiko Slovenijo in Republiko Črno goro bo sklenjena pogodba med ministrstvom in </w:t>
      </w:r>
      <w:r w:rsidRPr="0012440C">
        <w:rPr>
          <w:rFonts w:cs="Arial"/>
          <w:szCs w:val="20"/>
        </w:rPr>
        <w:t xml:space="preserve">Črnogorskim Fondom za </w:t>
      </w:r>
      <w:proofErr w:type="spellStart"/>
      <w:r w:rsidRPr="0012440C">
        <w:rPr>
          <w:rFonts w:cs="Arial"/>
          <w:szCs w:val="20"/>
        </w:rPr>
        <w:t>zaštitu</w:t>
      </w:r>
      <w:proofErr w:type="spellEnd"/>
      <w:r w:rsidRPr="0012440C">
        <w:rPr>
          <w:rFonts w:cs="Arial"/>
          <w:szCs w:val="20"/>
        </w:rPr>
        <w:t xml:space="preserve"> životne sredine (</w:t>
      </w:r>
      <w:r w:rsidR="00891680" w:rsidRPr="0012440C">
        <w:rPr>
          <w:rFonts w:cs="Arial"/>
          <w:szCs w:val="20"/>
        </w:rPr>
        <w:t>v nadaljnjem besedilu:</w:t>
      </w:r>
      <w:r w:rsidRPr="0012440C">
        <w:rPr>
          <w:rFonts w:cs="Arial"/>
          <w:szCs w:val="20"/>
        </w:rPr>
        <w:t xml:space="preserve"> </w:t>
      </w:r>
      <w:proofErr w:type="spellStart"/>
      <w:r w:rsidRPr="0012440C">
        <w:rPr>
          <w:rFonts w:ascii="Helv" w:hAnsi="Helv" w:cs="Helv"/>
          <w:color w:val="000000"/>
          <w:szCs w:val="20"/>
        </w:rPr>
        <w:t>Eko</w:t>
      </w:r>
      <w:proofErr w:type="spellEnd"/>
      <w:r w:rsidRPr="0012440C">
        <w:rPr>
          <w:rFonts w:ascii="Helv" w:hAnsi="Helv" w:cs="Helv"/>
          <w:color w:val="000000"/>
          <w:szCs w:val="20"/>
        </w:rPr>
        <w:t xml:space="preserve"> fond) o sofinanciranju programov </w:t>
      </w:r>
      <w:proofErr w:type="spellStart"/>
      <w:r w:rsidRPr="0012440C">
        <w:rPr>
          <w:rFonts w:ascii="Helv" w:hAnsi="Helv" w:cs="Helv"/>
          <w:color w:val="000000"/>
          <w:szCs w:val="20"/>
        </w:rPr>
        <w:t>Eko</w:t>
      </w:r>
      <w:proofErr w:type="spellEnd"/>
      <w:r w:rsidRPr="0012440C">
        <w:rPr>
          <w:rFonts w:ascii="Helv" w:hAnsi="Helv" w:cs="Helv"/>
          <w:color w:val="000000"/>
          <w:szCs w:val="20"/>
        </w:rPr>
        <w:t xml:space="preserve"> fonda.</w:t>
      </w:r>
    </w:p>
    <w:p w14:paraId="4553437D" w14:textId="77777777" w:rsidR="00F479E7" w:rsidRPr="0012440C" w:rsidRDefault="00F479E7" w:rsidP="00F479E7"/>
    <w:p w14:paraId="51C93E0D" w14:textId="01EBE229" w:rsidR="004F511B" w:rsidRPr="0012440C" w:rsidRDefault="00F479E7" w:rsidP="00F479E7">
      <w:r w:rsidRPr="0012440C">
        <w:t xml:space="preserve">Poraba sredstev je </w:t>
      </w:r>
      <w:r w:rsidR="001A0B2B" w:rsidRPr="0012440C">
        <w:t xml:space="preserve">v </w:t>
      </w:r>
      <w:r w:rsidRPr="0012440C">
        <w:t>sklad</w:t>
      </w:r>
      <w:r w:rsidR="001A0B2B" w:rsidRPr="0012440C">
        <w:t>u</w:t>
      </w:r>
      <w:r w:rsidRPr="0012440C">
        <w:t xml:space="preserve"> z nameni porabe sredstev iz 11</w:t>
      </w:r>
      <w:r w:rsidR="00AF56AF" w:rsidRPr="0012440C">
        <w:t>. </w:t>
      </w:r>
      <w:r w:rsidRPr="0012440C">
        <w:t>točke prvega odstavka 129</w:t>
      </w:r>
      <w:r w:rsidR="00AF56AF" w:rsidRPr="0012440C">
        <w:t>. </w:t>
      </w:r>
      <w:r w:rsidRPr="0012440C">
        <w:t>člena ZVO-1.</w:t>
      </w:r>
      <w:r w:rsidR="00552493" w:rsidRPr="0012440C">
        <w:t xml:space="preserve"> </w:t>
      </w:r>
    </w:p>
    <w:p w14:paraId="5B401DEF" w14:textId="77777777" w:rsidR="004F511B" w:rsidRPr="0012440C" w:rsidRDefault="004F511B" w:rsidP="00F479E7"/>
    <w:p w14:paraId="0C2A8668" w14:textId="059300A9" w:rsidR="00F479E7" w:rsidRPr="0012440C" w:rsidRDefault="00F479E7" w:rsidP="00F479E7">
      <w:r w:rsidRPr="0012440C">
        <w:t>Učinki izvedbe ukrepa bodo ovrednot</w:t>
      </w:r>
      <w:r w:rsidR="001A0B2B" w:rsidRPr="0012440C">
        <w:t>eni</w:t>
      </w:r>
      <w:r w:rsidRPr="0012440C">
        <w:t xml:space="preserve"> </w:t>
      </w:r>
      <w:r w:rsidR="00552493" w:rsidRPr="0012440C">
        <w:t xml:space="preserve">na podlagi </w:t>
      </w:r>
      <w:r w:rsidRPr="0012440C">
        <w:t>števil</w:t>
      </w:r>
      <w:r w:rsidR="00552493" w:rsidRPr="0012440C">
        <w:t>a</w:t>
      </w:r>
      <w:r w:rsidRPr="0012440C">
        <w:t xml:space="preserve"> in namen</w:t>
      </w:r>
      <w:r w:rsidR="00552493" w:rsidRPr="0012440C">
        <w:t>a</w:t>
      </w:r>
      <w:r w:rsidRPr="0012440C">
        <w:t xml:space="preserve"> podeljenih subvencij.</w:t>
      </w:r>
    </w:p>
    <w:p w14:paraId="5ED1AA4A" w14:textId="77777777" w:rsidR="00A33A96" w:rsidRPr="0012440C" w:rsidRDefault="00A33A96" w:rsidP="00A33A96"/>
    <w:p w14:paraId="2C7EB532" w14:textId="77777777" w:rsidR="00A33A96" w:rsidRPr="0012440C" w:rsidRDefault="00A33A96" w:rsidP="00A33A96">
      <w:pPr>
        <w:pStyle w:val="Naslov2"/>
      </w:pPr>
      <w:bookmarkStart w:id="71" w:name="_Toc63827000"/>
      <w:r w:rsidRPr="0012440C">
        <w:t>Vplačila v Zeleni podnebni sklad</w:t>
      </w:r>
      <w:bookmarkEnd w:id="71"/>
    </w:p>
    <w:p w14:paraId="13FA109D" w14:textId="77777777" w:rsidR="00A33A96" w:rsidRPr="0012440C" w:rsidRDefault="00A33A96" w:rsidP="00A33A96"/>
    <w:p w14:paraId="540869FC" w14:textId="5E07F9B6" w:rsidR="00A33A96" w:rsidRPr="0012440C" w:rsidRDefault="00A33A96" w:rsidP="00A33A96">
      <w:r w:rsidRPr="0012440C">
        <w:t xml:space="preserve">Sredstva so namenjena </w:t>
      </w:r>
      <w:r w:rsidR="00511A3C" w:rsidRPr="0012440C">
        <w:t xml:space="preserve">za </w:t>
      </w:r>
      <w:r w:rsidRPr="0012440C">
        <w:t>donacij</w:t>
      </w:r>
      <w:r w:rsidR="00510504" w:rsidRPr="0012440C">
        <w:t>o</w:t>
      </w:r>
      <w:r w:rsidR="00511A3C" w:rsidRPr="0012440C">
        <w:t xml:space="preserve"> v</w:t>
      </w:r>
      <w:r w:rsidRPr="0012440C">
        <w:t xml:space="preserve"> </w:t>
      </w:r>
      <w:r w:rsidRPr="0012440C">
        <w:rPr>
          <w:rFonts w:ascii="Helv" w:hAnsi="Helv" w:cs="Helv"/>
          <w:color w:val="000000"/>
          <w:szCs w:val="20"/>
        </w:rPr>
        <w:t>Zelen</w:t>
      </w:r>
      <w:r w:rsidR="00511A3C" w:rsidRPr="0012440C">
        <w:rPr>
          <w:rFonts w:ascii="Helv" w:hAnsi="Helv" w:cs="Helv"/>
          <w:color w:val="000000"/>
          <w:szCs w:val="20"/>
        </w:rPr>
        <w:t>i</w:t>
      </w:r>
      <w:r w:rsidRPr="0012440C">
        <w:rPr>
          <w:rFonts w:ascii="Helv" w:hAnsi="Helv" w:cs="Helv"/>
          <w:color w:val="000000"/>
          <w:szCs w:val="20"/>
        </w:rPr>
        <w:t xml:space="preserve"> podnebn</w:t>
      </w:r>
      <w:r w:rsidR="00511A3C" w:rsidRPr="0012440C">
        <w:rPr>
          <w:rFonts w:ascii="Helv" w:hAnsi="Helv" w:cs="Helv"/>
          <w:color w:val="000000"/>
          <w:szCs w:val="20"/>
        </w:rPr>
        <w:t>i</w:t>
      </w:r>
      <w:r w:rsidRPr="0012440C">
        <w:rPr>
          <w:rFonts w:ascii="Helv" w:hAnsi="Helv" w:cs="Helv"/>
          <w:color w:val="000000"/>
          <w:szCs w:val="20"/>
        </w:rPr>
        <w:t xml:space="preserve"> sklad (</w:t>
      </w:r>
      <w:proofErr w:type="spellStart"/>
      <w:r w:rsidRPr="0012440C">
        <w:rPr>
          <w:rFonts w:ascii="Helv" w:hAnsi="Helv" w:cs="Helv"/>
          <w:color w:val="000000"/>
          <w:szCs w:val="20"/>
        </w:rPr>
        <w:t>Green</w:t>
      </w:r>
      <w:proofErr w:type="spellEnd"/>
      <w:r w:rsidRPr="0012440C">
        <w:rPr>
          <w:rFonts w:ascii="Helv" w:hAnsi="Helv" w:cs="Helv"/>
          <w:color w:val="000000"/>
          <w:szCs w:val="20"/>
        </w:rPr>
        <w:t xml:space="preserve"> </w:t>
      </w:r>
      <w:proofErr w:type="spellStart"/>
      <w:r w:rsidRPr="0012440C">
        <w:rPr>
          <w:rFonts w:ascii="Helv" w:hAnsi="Helv" w:cs="Helv"/>
          <w:color w:val="000000"/>
          <w:szCs w:val="20"/>
        </w:rPr>
        <w:t>climate</w:t>
      </w:r>
      <w:proofErr w:type="spellEnd"/>
      <w:r w:rsidRPr="0012440C">
        <w:rPr>
          <w:rFonts w:ascii="Helv" w:hAnsi="Helv" w:cs="Helv"/>
          <w:color w:val="000000"/>
          <w:szCs w:val="20"/>
        </w:rPr>
        <w:t xml:space="preserve"> </w:t>
      </w:r>
      <w:proofErr w:type="spellStart"/>
      <w:r w:rsidRPr="0012440C">
        <w:rPr>
          <w:rFonts w:ascii="Helv" w:hAnsi="Helv" w:cs="Helv"/>
          <w:color w:val="000000"/>
          <w:szCs w:val="20"/>
        </w:rPr>
        <w:t>fund</w:t>
      </w:r>
      <w:proofErr w:type="spellEnd"/>
      <w:r w:rsidRPr="0012440C">
        <w:rPr>
          <w:rFonts w:ascii="Helv" w:hAnsi="Helv" w:cs="Helv"/>
          <w:color w:val="000000"/>
          <w:szCs w:val="20"/>
        </w:rPr>
        <w:t>)</w:t>
      </w:r>
      <w:r w:rsidR="00511A3C" w:rsidRPr="0012440C">
        <w:rPr>
          <w:rFonts w:ascii="Helv" w:hAnsi="Helv" w:cs="Helv"/>
          <w:color w:val="000000"/>
          <w:szCs w:val="20"/>
        </w:rPr>
        <w:t xml:space="preserve"> s ciljem financiranja projektov blaženja in prilagajanja podnebnim spremembam v državah v razvoju</w:t>
      </w:r>
      <w:r w:rsidR="008D3A35" w:rsidRPr="0012440C">
        <w:rPr>
          <w:rFonts w:ascii="Helv" w:hAnsi="Helv" w:cs="Helv"/>
          <w:color w:val="000000"/>
          <w:szCs w:val="20"/>
        </w:rPr>
        <w:t>.</w:t>
      </w:r>
    </w:p>
    <w:p w14:paraId="61D6C60E" w14:textId="77777777" w:rsidR="00A33A96" w:rsidRPr="0012440C" w:rsidRDefault="00A33A96" w:rsidP="00A33A96"/>
    <w:p w14:paraId="0470B979" w14:textId="630F3B43" w:rsidR="00A33A96" w:rsidRPr="0012440C" w:rsidRDefault="00A33A96" w:rsidP="00A33A96">
      <w:r w:rsidRPr="0012440C">
        <w:t xml:space="preserve">Ukrep </w:t>
      </w:r>
      <w:r w:rsidR="00511A3C" w:rsidRPr="0012440C">
        <w:t xml:space="preserve">izvaja </w:t>
      </w:r>
      <w:r w:rsidR="00552493" w:rsidRPr="0012440C">
        <w:t xml:space="preserve">MOP </w:t>
      </w:r>
      <w:r w:rsidR="00511A3C" w:rsidRPr="0012440C">
        <w:t xml:space="preserve">na podlagi pogodbe, ki jo </w:t>
      </w:r>
      <w:r w:rsidRPr="0012440C">
        <w:rPr>
          <w:rFonts w:ascii="Helv" w:hAnsi="Helv" w:cs="Helv"/>
          <w:color w:val="000000"/>
          <w:szCs w:val="20"/>
        </w:rPr>
        <w:t>pripravi Svetovna banka, ki je pooblaščena izvajalka s strani Zelenega podnebnega sklada.</w:t>
      </w:r>
    </w:p>
    <w:p w14:paraId="73880F9A" w14:textId="1001C0E3" w:rsidR="00A33A96" w:rsidRPr="0012440C" w:rsidRDefault="00A33A96" w:rsidP="00A33A96"/>
    <w:p w14:paraId="76D8C270" w14:textId="14A384E8" w:rsidR="004F511B" w:rsidRPr="0012440C" w:rsidRDefault="00511A3C" w:rsidP="00511A3C">
      <w:r w:rsidRPr="0012440C">
        <w:t xml:space="preserve">Poraba sredstev je </w:t>
      </w:r>
      <w:r w:rsidR="001A0B2B" w:rsidRPr="0012440C">
        <w:t>v skladu</w:t>
      </w:r>
      <w:r w:rsidRPr="0012440C">
        <w:t xml:space="preserve"> z nameni porabe sredstev iz 11</w:t>
      </w:r>
      <w:r w:rsidR="002B5B93" w:rsidRPr="0012440C">
        <w:t>. </w:t>
      </w:r>
      <w:r w:rsidRPr="0012440C">
        <w:t>točke prvega odstavka 129.</w:t>
      </w:r>
      <w:r w:rsidR="002B5B93" w:rsidRPr="0012440C">
        <w:t> </w:t>
      </w:r>
      <w:r w:rsidRPr="0012440C">
        <w:t>člena ZVO-1.</w:t>
      </w:r>
    </w:p>
    <w:p w14:paraId="33A97B0B" w14:textId="77777777" w:rsidR="004F511B" w:rsidRPr="0012440C" w:rsidRDefault="004F511B" w:rsidP="00511A3C"/>
    <w:p w14:paraId="5D100668" w14:textId="258CB21C" w:rsidR="00511A3C" w:rsidRPr="0012440C" w:rsidRDefault="00511A3C" w:rsidP="00511A3C">
      <w:pPr>
        <w:rPr>
          <w:rFonts w:ascii="Helv" w:hAnsi="Helv" w:cs="Helv"/>
          <w:color w:val="000000"/>
          <w:szCs w:val="20"/>
        </w:rPr>
      </w:pPr>
      <w:r w:rsidRPr="0012440C">
        <w:t xml:space="preserve">Učinki izvedbe ukrepa bodo glede na </w:t>
      </w:r>
      <w:r w:rsidR="007E552B" w:rsidRPr="0012440C">
        <w:t>to</w:t>
      </w:r>
      <w:r w:rsidRPr="0012440C">
        <w:t xml:space="preserve">, da </w:t>
      </w:r>
      <w:r w:rsidR="00281703" w:rsidRPr="0012440C">
        <w:t xml:space="preserve">donatorji </w:t>
      </w:r>
      <w:r w:rsidRPr="0012440C">
        <w:t xml:space="preserve">v </w:t>
      </w:r>
      <w:r w:rsidR="00281703" w:rsidRPr="0012440C">
        <w:rPr>
          <w:rFonts w:ascii="Helv" w:hAnsi="Helv" w:cs="Helv"/>
          <w:color w:val="000000"/>
          <w:szCs w:val="20"/>
        </w:rPr>
        <w:t>Zeleni podnebni sklad</w:t>
      </w:r>
      <w:r w:rsidRPr="0012440C">
        <w:t xml:space="preserve"> </w:t>
      </w:r>
      <w:r w:rsidRPr="0012440C">
        <w:rPr>
          <w:rFonts w:ascii="Helv" w:hAnsi="Helv" w:cs="Helv"/>
          <w:color w:val="000000"/>
          <w:szCs w:val="20"/>
        </w:rPr>
        <w:t xml:space="preserve">ne morejo vplivati na porabo niti slediti sredstvom, ki jih </w:t>
      </w:r>
      <w:r w:rsidR="001A0B2B" w:rsidRPr="0012440C">
        <w:rPr>
          <w:rFonts w:ascii="Helv" w:hAnsi="Helv" w:cs="Helv"/>
          <w:color w:val="000000"/>
          <w:szCs w:val="20"/>
        </w:rPr>
        <w:t xml:space="preserve">dodeljuje </w:t>
      </w:r>
      <w:r w:rsidR="004F511B" w:rsidRPr="0012440C">
        <w:rPr>
          <w:rFonts w:ascii="Helv" w:hAnsi="Helv" w:cs="Helv"/>
          <w:color w:val="000000"/>
          <w:szCs w:val="20"/>
        </w:rPr>
        <w:t xml:space="preserve">Zeleni podnebni </w:t>
      </w:r>
      <w:r w:rsidRPr="0012440C">
        <w:rPr>
          <w:rFonts w:ascii="Helv" w:hAnsi="Helv" w:cs="Helv"/>
          <w:color w:val="000000"/>
          <w:szCs w:val="20"/>
        </w:rPr>
        <w:t>sklad,</w:t>
      </w:r>
      <w:r w:rsidRPr="0012440C">
        <w:t xml:space="preserve"> posredno ovrednot</w:t>
      </w:r>
      <w:r w:rsidR="001A0B2B" w:rsidRPr="0012440C">
        <w:t>eni</w:t>
      </w:r>
      <w:r w:rsidRPr="0012440C">
        <w:t xml:space="preserve"> na </w:t>
      </w:r>
      <w:r w:rsidR="00552493" w:rsidRPr="0012440C">
        <w:t xml:space="preserve">podlagi </w:t>
      </w:r>
      <w:r w:rsidRPr="0012440C">
        <w:rPr>
          <w:rFonts w:ascii="Helv" w:hAnsi="Helv" w:cs="Helv"/>
          <w:color w:val="000000"/>
          <w:szCs w:val="20"/>
        </w:rPr>
        <w:t>objavljen</w:t>
      </w:r>
      <w:r w:rsidR="00552493" w:rsidRPr="0012440C">
        <w:rPr>
          <w:rFonts w:ascii="Helv" w:hAnsi="Helv" w:cs="Helv"/>
          <w:color w:val="000000"/>
          <w:szCs w:val="20"/>
        </w:rPr>
        <w:t>ega</w:t>
      </w:r>
      <w:r w:rsidRPr="0012440C">
        <w:rPr>
          <w:rFonts w:ascii="Helv" w:hAnsi="Helv" w:cs="Helv"/>
          <w:color w:val="000000"/>
          <w:szCs w:val="20"/>
        </w:rPr>
        <w:t xml:space="preserve"> poročila o uspešnosti porabe sredstev, izvedenih projektih in</w:t>
      </w:r>
      <w:r w:rsidR="007E552B" w:rsidRPr="0012440C">
        <w:rPr>
          <w:rFonts w:ascii="Helv" w:hAnsi="Helv" w:cs="Helv"/>
          <w:color w:val="000000"/>
          <w:szCs w:val="20"/>
        </w:rPr>
        <w:t xml:space="preserve"> o</w:t>
      </w:r>
      <w:r w:rsidRPr="0012440C">
        <w:rPr>
          <w:rFonts w:ascii="Helv" w:hAnsi="Helv" w:cs="Helv"/>
          <w:color w:val="000000"/>
          <w:szCs w:val="20"/>
        </w:rPr>
        <w:t xml:space="preserve"> njihovih učinkih Zelenega podnebnega sklada.</w:t>
      </w:r>
    </w:p>
    <w:p w14:paraId="01455D50" w14:textId="77777777" w:rsidR="00CC65EE" w:rsidRPr="0012440C" w:rsidRDefault="00CC65EE" w:rsidP="00CC65EE"/>
    <w:p w14:paraId="79FFD31E" w14:textId="77777777" w:rsidR="00BD0957" w:rsidRPr="0012440C" w:rsidRDefault="00BD0957" w:rsidP="00BD0957">
      <w:pPr>
        <w:pStyle w:val="Naslov1"/>
      </w:pPr>
      <w:bookmarkStart w:id="72" w:name="_Toc63522140"/>
      <w:bookmarkStart w:id="73" w:name="_Toc63827001"/>
      <w:r w:rsidRPr="0012440C">
        <w:t>Podpora izvajanju ukrepov, strateških in izvedbenih aktov ter zakonodaje</w:t>
      </w:r>
      <w:bookmarkEnd w:id="72"/>
      <w:bookmarkEnd w:id="73"/>
    </w:p>
    <w:p w14:paraId="665324D3" w14:textId="77777777" w:rsidR="00BD0957" w:rsidRPr="0012440C" w:rsidRDefault="00BD0957" w:rsidP="00BD0957"/>
    <w:p w14:paraId="11483A35" w14:textId="12315F51" w:rsidR="00BD0957" w:rsidRPr="0012440C" w:rsidRDefault="00BD0957" w:rsidP="00BD0957">
      <w:pPr>
        <w:pStyle w:val="Naslov2"/>
      </w:pPr>
      <w:bookmarkStart w:id="74" w:name="_Toc63827002"/>
      <w:r w:rsidRPr="0012440C">
        <w:t>Tehni</w:t>
      </w:r>
      <w:r w:rsidR="00BF29F9" w:rsidRPr="0012440C">
        <w:t>č</w:t>
      </w:r>
      <w:r w:rsidR="000974F0" w:rsidRPr="0012440C">
        <w:t>n</w:t>
      </w:r>
      <w:r w:rsidRPr="0012440C">
        <w:t>a pomoč</w:t>
      </w:r>
      <w:bookmarkEnd w:id="74"/>
    </w:p>
    <w:p w14:paraId="1AEDC3FF" w14:textId="77777777" w:rsidR="00BD0957" w:rsidRPr="0012440C" w:rsidRDefault="00BD0957" w:rsidP="00BD0957"/>
    <w:p w14:paraId="1EB8A778" w14:textId="08CE4B9B" w:rsidR="00BD0957" w:rsidRPr="0012440C" w:rsidRDefault="00BD0957" w:rsidP="00BD0957">
      <w:r w:rsidRPr="0012440C">
        <w:t xml:space="preserve">Sredstva so namenjena pripravi strokovnih podlag v podporo izvajanju ukrepov, strateških in izvedbenih aktov ter zakonodaje s področja zmanjševanja emisij </w:t>
      </w:r>
      <w:r w:rsidR="00552493" w:rsidRPr="0012440C">
        <w:t>TGP</w:t>
      </w:r>
      <w:r w:rsidRPr="0012440C">
        <w:t xml:space="preserve"> in prilagajanja podnebnim spremembam.</w:t>
      </w:r>
    </w:p>
    <w:p w14:paraId="2CFD60E4" w14:textId="77777777" w:rsidR="00BD0957" w:rsidRPr="0012440C" w:rsidRDefault="00BD0957" w:rsidP="00BD0957"/>
    <w:p w14:paraId="0F7ACA72" w14:textId="1FD74F0D" w:rsidR="00BD0957" w:rsidRPr="0012440C" w:rsidRDefault="00BD0957" w:rsidP="00BD0957">
      <w:pPr>
        <w:rPr>
          <w:rFonts w:asciiTheme="majorHAnsi" w:eastAsiaTheme="majorEastAsia" w:hAnsiTheme="majorHAnsi" w:cstheme="majorBidi"/>
          <w:sz w:val="22"/>
        </w:rPr>
      </w:pPr>
      <w:r w:rsidRPr="0012440C">
        <w:t>Financira</w:t>
      </w:r>
      <w:r w:rsidR="007E552B" w:rsidRPr="0012440C">
        <w:t>jo</w:t>
      </w:r>
      <w:r w:rsidRPr="0012440C">
        <w:t xml:space="preserve"> se </w:t>
      </w:r>
      <w:r w:rsidR="00DD514A" w:rsidRPr="0012440C">
        <w:t xml:space="preserve">izvedba projektov in ukrepov na področju ozaveščanja, usposabljanja, izobraževanja, znanstvenoraziskovalnega dela, </w:t>
      </w:r>
      <w:r w:rsidRPr="0012440C">
        <w:rPr>
          <w:rFonts w:eastAsiaTheme="majorEastAsia" w:cs="Arial"/>
          <w:color w:val="000000"/>
          <w:szCs w:val="20"/>
        </w:rPr>
        <w:t xml:space="preserve">priprava </w:t>
      </w:r>
      <w:r w:rsidR="001A0B2B" w:rsidRPr="0012440C">
        <w:rPr>
          <w:rFonts w:eastAsiaTheme="majorEastAsia" w:cs="Arial"/>
          <w:color w:val="000000"/>
          <w:szCs w:val="20"/>
        </w:rPr>
        <w:t>naložbene</w:t>
      </w:r>
      <w:r w:rsidRPr="0012440C">
        <w:rPr>
          <w:rFonts w:eastAsiaTheme="majorEastAsia" w:cs="Arial"/>
          <w:color w:val="000000"/>
          <w:szCs w:val="20"/>
        </w:rPr>
        <w:t xml:space="preserve">, tehnične in druge dokumentacije, podnebnih projekcij, scenarijev, vzpostavitev metodologij, priprava strokovnih analiz, </w:t>
      </w:r>
      <w:proofErr w:type="spellStart"/>
      <w:r w:rsidRPr="0012440C">
        <w:rPr>
          <w:rFonts w:eastAsiaTheme="majorEastAsia" w:cs="Arial"/>
          <w:color w:val="000000"/>
          <w:szCs w:val="20"/>
        </w:rPr>
        <w:t>sortirnih</w:t>
      </w:r>
      <w:proofErr w:type="spellEnd"/>
      <w:r w:rsidRPr="0012440C">
        <w:rPr>
          <w:rFonts w:eastAsiaTheme="majorEastAsia" w:cs="Arial"/>
          <w:color w:val="000000"/>
          <w:szCs w:val="20"/>
        </w:rPr>
        <w:t xml:space="preserve"> in drugih analiz, strategij, akcijskih načrtov, ocen tveganj in drugih strokovnih podlag za načrtovanje ukrepov in instrumentov, za pripravo sprememb zakonodaje in stališč ter za presojo izvedbe in učinkovitosti oziroma učinkov ukrepov, predlogov strateških in izvedbenih aktov </w:t>
      </w:r>
      <w:r w:rsidR="003A3C02" w:rsidRPr="0012440C">
        <w:rPr>
          <w:rFonts w:eastAsiaTheme="majorEastAsia" w:cs="Arial"/>
          <w:color w:val="000000"/>
          <w:szCs w:val="20"/>
        </w:rPr>
        <w:t xml:space="preserve">in </w:t>
      </w:r>
      <w:r w:rsidRPr="0012440C">
        <w:rPr>
          <w:rFonts w:eastAsiaTheme="majorEastAsia" w:cs="Arial"/>
          <w:color w:val="000000"/>
          <w:szCs w:val="20"/>
        </w:rPr>
        <w:t>stališč države.</w:t>
      </w:r>
    </w:p>
    <w:p w14:paraId="74B5330E" w14:textId="77777777" w:rsidR="00BD0957" w:rsidRPr="0012440C" w:rsidRDefault="00BD0957" w:rsidP="00BD0957"/>
    <w:p w14:paraId="66749067" w14:textId="2200609E" w:rsidR="00BD0957" w:rsidRPr="0012440C" w:rsidRDefault="00BD0957" w:rsidP="00BD0957">
      <w:r w:rsidRPr="0012440C">
        <w:t>Ukrep izvaja</w:t>
      </w:r>
      <w:r w:rsidR="003A3C02" w:rsidRPr="0012440C">
        <w:t>jo</w:t>
      </w:r>
      <w:r w:rsidRPr="0012440C">
        <w:t xml:space="preserve"> </w:t>
      </w:r>
      <w:r w:rsidR="001A0B2B" w:rsidRPr="0012440C">
        <w:t xml:space="preserve">MOP in </w:t>
      </w:r>
      <w:r w:rsidR="002B3A06" w:rsidRPr="0012440C">
        <w:t xml:space="preserve">organi v </w:t>
      </w:r>
      <w:r w:rsidR="001A0B2B" w:rsidRPr="0012440C">
        <w:t>njegovi sestavi</w:t>
      </w:r>
      <w:r w:rsidR="000709BE" w:rsidRPr="0012440C">
        <w:t xml:space="preserve"> na</w:t>
      </w:r>
      <w:r w:rsidRPr="0012440C">
        <w:t xml:space="preserve"> podlagi objavljenih javnih naročil in javnih pozivov.</w:t>
      </w:r>
    </w:p>
    <w:p w14:paraId="20D4A40D" w14:textId="77777777" w:rsidR="00BD0957" w:rsidRPr="0012440C" w:rsidRDefault="00BD0957" w:rsidP="00BD0957"/>
    <w:p w14:paraId="43187D47" w14:textId="6193690E" w:rsidR="004F511B" w:rsidRPr="0012440C" w:rsidRDefault="00BD0957" w:rsidP="00BD0957">
      <w:r w:rsidRPr="0012440C">
        <w:t xml:space="preserve">Poraba sredstev je </w:t>
      </w:r>
      <w:r w:rsidR="001A0B2B" w:rsidRPr="0012440C">
        <w:t>v skladu</w:t>
      </w:r>
      <w:r w:rsidRPr="0012440C">
        <w:t xml:space="preserve"> z nameni porabe sredstev iz </w:t>
      </w:r>
      <w:r w:rsidR="00CD15B0" w:rsidRPr="0012440C">
        <w:t>12</w:t>
      </w:r>
      <w:r w:rsidR="00116257" w:rsidRPr="0012440C">
        <w:t>. </w:t>
      </w:r>
      <w:r w:rsidR="00CD15B0" w:rsidRPr="0012440C">
        <w:t xml:space="preserve">točke </w:t>
      </w:r>
      <w:r w:rsidRPr="0012440C">
        <w:t>prvega odstavka 129</w:t>
      </w:r>
      <w:r w:rsidR="00116257" w:rsidRPr="0012440C">
        <w:t>. </w:t>
      </w:r>
      <w:r w:rsidRPr="0012440C">
        <w:t>člena ZVO-1.</w:t>
      </w:r>
    </w:p>
    <w:p w14:paraId="0B123717" w14:textId="77777777" w:rsidR="004F511B" w:rsidRPr="0012440C" w:rsidRDefault="004F511B" w:rsidP="00BD0957"/>
    <w:p w14:paraId="18A63807" w14:textId="3E7B9DA4" w:rsidR="00BD0957" w:rsidRPr="0012440C" w:rsidRDefault="00BD0957" w:rsidP="00BD0957">
      <w:r w:rsidRPr="0012440C">
        <w:t xml:space="preserve">Učinki izvedbe ukrepa bodo </w:t>
      </w:r>
      <w:r w:rsidR="001A0B2B" w:rsidRPr="0012440C">
        <w:t>ovrednoteni</w:t>
      </w:r>
      <w:r w:rsidRPr="0012440C">
        <w:t xml:space="preserve"> </w:t>
      </w:r>
      <w:r w:rsidR="00552493" w:rsidRPr="0012440C">
        <w:t xml:space="preserve">na podlagi </w:t>
      </w:r>
      <w:r w:rsidRPr="0012440C">
        <w:t>izpolnjevanj</w:t>
      </w:r>
      <w:r w:rsidR="00552493" w:rsidRPr="0012440C">
        <w:t>a</w:t>
      </w:r>
      <w:r w:rsidRPr="0012440C">
        <w:t xml:space="preserve"> pogodbenih obveznosti.</w:t>
      </w:r>
    </w:p>
    <w:p w14:paraId="3BC02BF3" w14:textId="77777777" w:rsidR="00BD0957" w:rsidRPr="0012440C" w:rsidRDefault="00BD0957" w:rsidP="00BD0957"/>
    <w:p w14:paraId="5662E716" w14:textId="77777777" w:rsidR="00BD0957" w:rsidRPr="0012440C" w:rsidRDefault="00BD0957" w:rsidP="000D4366">
      <w:pPr>
        <w:pStyle w:val="Naslov2"/>
      </w:pPr>
      <w:bookmarkStart w:id="75" w:name="_Toc63522141"/>
      <w:bookmarkStart w:id="76" w:name="_Toc63827003"/>
      <w:r w:rsidRPr="0012440C">
        <w:lastRenderedPageBreak/>
        <w:t>Kritje administrativnih stroškov opravljanja nalog uradnega dražitelja pravic do emisije toplogrednih plinov</w:t>
      </w:r>
      <w:bookmarkEnd w:id="75"/>
      <w:bookmarkEnd w:id="76"/>
    </w:p>
    <w:p w14:paraId="2B4820B8" w14:textId="77777777" w:rsidR="00BD0957" w:rsidRPr="0012440C" w:rsidRDefault="00BD0957" w:rsidP="00BD0957"/>
    <w:p w14:paraId="091BF1A3" w14:textId="77A5D48A" w:rsidR="00BD0957" w:rsidRPr="0012440C" w:rsidRDefault="00BD0957" w:rsidP="00BD0957">
      <w:r w:rsidRPr="0012440C">
        <w:t>Sredstva so namenjena kritj</w:t>
      </w:r>
      <w:r w:rsidR="001425BE" w:rsidRPr="0012440C">
        <w:t>u</w:t>
      </w:r>
      <w:r w:rsidRPr="0012440C">
        <w:t xml:space="preserve"> administrativni</w:t>
      </w:r>
      <w:r w:rsidR="002D7732" w:rsidRPr="0012440C">
        <w:t>h</w:t>
      </w:r>
      <w:r w:rsidRPr="0012440C">
        <w:t xml:space="preserve"> stroškov opravljanja nalog uradnega dražitelja pravic do emisije </w:t>
      </w:r>
      <w:r w:rsidR="00552493" w:rsidRPr="0012440C">
        <w:t>TGP</w:t>
      </w:r>
      <w:r w:rsidRPr="0012440C">
        <w:t>.</w:t>
      </w:r>
    </w:p>
    <w:p w14:paraId="1011B5F0" w14:textId="77777777" w:rsidR="00BD0957" w:rsidRPr="0012440C" w:rsidRDefault="00BD0957" w:rsidP="00BD0957"/>
    <w:p w14:paraId="127D62C0" w14:textId="7B11B86C" w:rsidR="00BD0957" w:rsidRPr="0012440C" w:rsidRDefault="00BD0957" w:rsidP="00BD0957">
      <w:r w:rsidRPr="0012440C">
        <w:t>Financirajo se administrativni stroški opravljanja nalog uradnega dražitelja pravic do emisije toplogrednih plinov, ki so določene v Uredbi Komisije (EU) št.</w:t>
      </w:r>
      <w:r w:rsidR="00F64A05" w:rsidRPr="0012440C">
        <w:t> </w:t>
      </w:r>
      <w:r w:rsidRPr="0012440C">
        <w:t>1031/2010 z dne 12. novembra 2010 o časovnem načrtu, upravljanju in drugih vidikih dražbe pravic do emisije toplogrednih plinov na podlagi Direktive 2003/87/ES Evropskega parlamenta in Sveta o vzpostavitvi sistema za trgovanje s pravicami do emisije toplogrednih plinov v Skupnosti (UL</w:t>
      </w:r>
      <w:r w:rsidR="00F64A05" w:rsidRPr="0012440C">
        <w:t> </w:t>
      </w:r>
      <w:r w:rsidRPr="0012440C">
        <w:t>L št.</w:t>
      </w:r>
      <w:r w:rsidR="00F64A05" w:rsidRPr="0012440C">
        <w:t> </w:t>
      </w:r>
      <w:r w:rsidRPr="0012440C">
        <w:t>302 z dne 18.</w:t>
      </w:r>
      <w:r w:rsidR="00891680" w:rsidRPr="0012440C">
        <w:t> </w:t>
      </w:r>
      <w:r w:rsidRPr="0012440C">
        <w:t>11.</w:t>
      </w:r>
      <w:r w:rsidR="00891680" w:rsidRPr="0012440C">
        <w:t> </w:t>
      </w:r>
      <w:r w:rsidRPr="0012440C">
        <w:t>2010, str.</w:t>
      </w:r>
      <w:r w:rsidR="00F64A05" w:rsidRPr="0012440C">
        <w:t> </w:t>
      </w:r>
      <w:r w:rsidRPr="0012440C">
        <w:t xml:space="preserve">1), </w:t>
      </w:r>
      <w:r w:rsidR="00DE6509" w:rsidRPr="0012440C">
        <w:t>ki</w:t>
      </w:r>
      <w:r w:rsidRPr="0012440C">
        <w:t xml:space="preserve"> jih na podlagi pogodbe </w:t>
      </w:r>
      <w:r w:rsidR="009855A6" w:rsidRPr="0012440C">
        <w:t xml:space="preserve">z MOP </w:t>
      </w:r>
      <w:r w:rsidRPr="0012440C">
        <w:t>v skladu s 127.</w:t>
      </w:r>
      <w:r w:rsidR="00F64A05" w:rsidRPr="0012440C">
        <w:t> </w:t>
      </w:r>
      <w:r w:rsidRPr="0012440C">
        <w:t>členom ZVO-1 opravlja Slovenska izvozna in razvojna banka, d. d. (</w:t>
      </w:r>
      <w:r w:rsidR="00891680" w:rsidRPr="0012440C">
        <w:t>v nadaljnjem besedilu:</w:t>
      </w:r>
      <w:r w:rsidRPr="0012440C">
        <w:t xml:space="preserve"> SID banka). SID banka je upravičena do povrnitve neposrednih in posrednih stroškov dela, materiala, storitev, amortizacije </w:t>
      </w:r>
      <w:r w:rsidR="003A3C02" w:rsidRPr="0012440C">
        <w:t xml:space="preserve">in </w:t>
      </w:r>
      <w:r w:rsidRPr="0012440C">
        <w:t xml:space="preserve">morebitnih drugih odhodkov, ki bodo nastali pri izvajanju nalog uradnega dražitelja pravic do emisije </w:t>
      </w:r>
      <w:r w:rsidR="00552493" w:rsidRPr="0012440C">
        <w:t>TGP</w:t>
      </w:r>
      <w:r w:rsidRPr="0012440C">
        <w:t>.</w:t>
      </w:r>
    </w:p>
    <w:p w14:paraId="6F4219D1" w14:textId="77777777" w:rsidR="00BD0957" w:rsidRPr="0012440C" w:rsidRDefault="00BD0957" w:rsidP="00BD0957"/>
    <w:p w14:paraId="548C3D51" w14:textId="3D81FC95" w:rsidR="00BD0957" w:rsidRPr="0012440C" w:rsidRDefault="00BD0957" w:rsidP="00BD0957">
      <w:r w:rsidRPr="0012440C">
        <w:t xml:space="preserve">Ukrep </w:t>
      </w:r>
      <w:r w:rsidR="00DE6509" w:rsidRPr="0012440C">
        <w:t xml:space="preserve">izvaja </w:t>
      </w:r>
      <w:r w:rsidR="002D7732" w:rsidRPr="0012440C">
        <w:t>MOP</w:t>
      </w:r>
      <w:r w:rsidR="00DE6509" w:rsidRPr="0012440C">
        <w:t>.</w:t>
      </w:r>
    </w:p>
    <w:p w14:paraId="2319334E" w14:textId="77777777" w:rsidR="00BD0957" w:rsidRPr="0012440C" w:rsidRDefault="00BD0957" w:rsidP="00BD0957"/>
    <w:p w14:paraId="36C05732" w14:textId="7B4BD11E" w:rsidR="004F511B" w:rsidRPr="0012440C" w:rsidRDefault="00BD0957" w:rsidP="00BD0957">
      <w:r w:rsidRPr="0012440C">
        <w:t xml:space="preserve">Poraba sredstev je </w:t>
      </w:r>
      <w:r w:rsidR="001A0B2B" w:rsidRPr="0012440C">
        <w:t xml:space="preserve">v skladu </w:t>
      </w:r>
      <w:r w:rsidRPr="0012440C">
        <w:t>z nameni porabe sredstev iz 10</w:t>
      </w:r>
      <w:r w:rsidR="002A6831" w:rsidRPr="0012440C">
        <w:t>. </w:t>
      </w:r>
      <w:r w:rsidRPr="0012440C">
        <w:t>točke prvega odstavka 129</w:t>
      </w:r>
      <w:r w:rsidR="002A6831" w:rsidRPr="0012440C">
        <w:t>. </w:t>
      </w:r>
      <w:r w:rsidRPr="0012440C">
        <w:t>člena ZVO-</w:t>
      </w:r>
      <w:r w:rsidR="002A6831" w:rsidRPr="0012440C">
        <w:t> </w:t>
      </w:r>
      <w:r w:rsidRPr="0012440C">
        <w:t>1.</w:t>
      </w:r>
    </w:p>
    <w:p w14:paraId="72215D60" w14:textId="03D28F86" w:rsidR="004F511B" w:rsidRPr="0012440C" w:rsidRDefault="004F511B" w:rsidP="00BD0957"/>
    <w:p w14:paraId="18D1F9E0" w14:textId="2FD7B8EE" w:rsidR="00BD0957" w:rsidRPr="0012440C" w:rsidRDefault="00BD0957" w:rsidP="00BD0957">
      <w:pPr>
        <w:rPr>
          <w:rFonts w:eastAsia="Times New Roman" w:cs="Arial"/>
          <w:szCs w:val="20"/>
          <w:lang w:eastAsia="sl-SI"/>
        </w:rPr>
      </w:pPr>
      <w:r w:rsidRPr="0012440C">
        <w:t xml:space="preserve">Učinki izvedbe ukrepa bodo </w:t>
      </w:r>
      <w:r w:rsidR="001A0B2B" w:rsidRPr="0012440C">
        <w:t xml:space="preserve">ovrednoteni </w:t>
      </w:r>
      <w:r w:rsidR="00552493" w:rsidRPr="0012440C">
        <w:t xml:space="preserve">na podlagi </w:t>
      </w:r>
      <w:r w:rsidRPr="0012440C">
        <w:t>izpolnjevanj</w:t>
      </w:r>
      <w:r w:rsidR="00552493" w:rsidRPr="0012440C">
        <w:t>a</w:t>
      </w:r>
      <w:r w:rsidRPr="0012440C">
        <w:t xml:space="preserve"> pogodbenih obveznosti.</w:t>
      </w:r>
    </w:p>
    <w:p w14:paraId="4A6BC53D" w14:textId="77777777" w:rsidR="00BD0957" w:rsidRPr="0012440C" w:rsidRDefault="00BD0957" w:rsidP="00BD0957"/>
    <w:p w14:paraId="32144A6B" w14:textId="6C4882F1" w:rsidR="00BD0957" w:rsidRPr="0012440C" w:rsidRDefault="00BD0957" w:rsidP="00517533">
      <w:pPr>
        <w:pStyle w:val="Naslov2"/>
      </w:pPr>
      <w:bookmarkStart w:id="77" w:name="_Toc63522142"/>
      <w:bookmarkStart w:id="78" w:name="_Toc63827004"/>
      <w:r w:rsidRPr="0012440C">
        <w:t xml:space="preserve">Kritje stroškov poslovanja </w:t>
      </w:r>
      <w:proofErr w:type="spellStart"/>
      <w:r w:rsidRPr="0012440C">
        <w:t>Eko</w:t>
      </w:r>
      <w:proofErr w:type="spellEnd"/>
      <w:r w:rsidRPr="0012440C">
        <w:t xml:space="preserve"> sklada</w:t>
      </w:r>
      <w:bookmarkEnd w:id="77"/>
      <w:bookmarkEnd w:id="78"/>
    </w:p>
    <w:p w14:paraId="34D43703" w14:textId="77777777" w:rsidR="00DE6509" w:rsidRPr="0012440C" w:rsidRDefault="00DE6509" w:rsidP="00DE6509"/>
    <w:p w14:paraId="4F77CBAE" w14:textId="05F2A64F" w:rsidR="00BD0957" w:rsidRPr="0012440C" w:rsidRDefault="00BD0957" w:rsidP="00BD0957">
      <w:r w:rsidRPr="0012440C">
        <w:t xml:space="preserve">Sredstva so namenjena </w:t>
      </w:r>
      <w:r w:rsidR="00DE6509" w:rsidRPr="0012440C">
        <w:t>kritj</w:t>
      </w:r>
      <w:r w:rsidR="001425BE" w:rsidRPr="0012440C">
        <w:t>u</w:t>
      </w:r>
      <w:r w:rsidR="00DE6509" w:rsidRPr="0012440C">
        <w:t xml:space="preserve"> stroškov poslovanja </w:t>
      </w:r>
      <w:proofErr w:type="spellStart"/>
      <w:r w:rsidR="00DE6509" w:rsidRPr="0012440C">
        <w:t>Eko</w:t>
      </w:r>
      <w:proofErr w:type="spellEnd"/>
      <w:r w:rsidR="00DE6509" w:rsidRPr="0012440C">
        <w:t xml:space="preserve"> sklada.</w:t>
      </w:r>
    </w:p>
    <w:p w14:paraId="41CD9FC3" w14:textId="77777777" w:rsidR="00BD0957" w:rsidRPr="0012440C" w:rsidRDefault="00BD0957" w:rsidP="00BD0957"/>
    <w:p w14:paraId="0876D59C" w14:textId="43F80D86" w:rsidR="00BD0957" w:rsidRPr="0012440C" w:rsidRDefault="00BD0957" w:rsidP="00BD0957">
      <w:r w:rsidRPr="0012440C">
        <w:t xml:space="preserve">Financirajo se stroški poslovanja </w:t>
      </w:r>
      <w:proofErr w:type="spellStart"/>
      <w:r w:rsidRPr="0012440C">
        <w:t>Eko</w:t>
      </w:r>
      <w:proofErr w:type="spellEnd"/>
      <w:r w:rsidRPr="0012440C">
        <w:t xml:space="preserve"> sklada </w:t>
      </w:r>
      <w:r w:rsidR="002A6831" w:rsidRPr="0012440C">
        <w:t xml:space="preserve">za </w:t>
      </w:r>
      <w:r w:rsidRPr="0012440C">
        <w:t>opravljanje nalog na podlagi pogodbe</w:t>
      </w:r>
      <w:r w:rsidR="00552493" w:rsidRPr="0012440C">
        <w:t xml:space="preserve"> </w:t>
      </w:r>
      <w:r w:rsidRPr="0012440C">
        <w:t xml:space="preserve">z </w:t>
      </w:r>
      <w:r w:rsidR="001A0B2B" w:rsidRPr="0012440C">
        <w:t>MOP</w:t>
      </w:r>
      <w:r w:rsidRPr="0012440C">
        <w:t>, in sicer so upravičeni stroški: stroški plač zaposlenih, izdatki za blago in storitve (pisarniški in splošni material in storitve, izdatki za električno energijo, vodo, komunalne storitve in komunikacije, prevozni stroški in storitve, izdatki za službena potovanja, tekoče vzdrževanje, poslovne najemnine in zakupnine ter drugi operativni odhodki</w:t>
      </w:r>
      <w:r w:rsidR="003A3C02" w:rsidRPr="0012440C">
        <w:t xml:space="preserve">) ter </w:t>
      </w:r>
      <w:r w:rsidRPr="0012440C">
        <w:t xml:space="preserve">obrabnina </w:t>
      </w:r>
      <w:r w:rsidR="003A3C02" w:rsidRPr="0012440C">
        <w:t xml:space="preserve">in </w:t>
      </w:r>
      <w:r w:rsidRPr="0012440C">
        <w:t>nakup osnovnih sredstev.</w:t>
      </w:r>
    </w:p>
    <w:p w14:paraId="51ED6603" w14:textId="77777777" w:rsidR="00BD0957" w:rsidRPr="0012440C" w:rsidRDefault="00BD0957" w:rsidP="00BD0957"/>
    <w:p w14:paraId="1A294C30" w14:textId="56E2C88E" w:rsidR="00BD0957" w:rsidRPr="0012440C" w:rsidRDefault="00BD0957" w:rsidP="00BD0957">
      <w:r w:rsidRPr="0012440C">
        <w:t xml:space="preserve">Ukrep izvaja </w:t>
      </w:r>
      <w:r w:rsidR="001A0B2B" w:rsidRPr="0012440C">
        <w:t>MOP</w:t>
      </w:r>
      <w:r w:rsidR="004F511B" w:rsidRPr="0012440C">
        <w:t>.</w:t>
      </w:r>
    </w:p>
    <w:p w14:paraId="162EF273" w14:textId="77777777" w:rsidR="004F511B" w:rsidRPr="0012440C" w:rsidRDefault="004F511B" w:rsidP="00BD0957"/>
    <w:p w14:paraId="79AF7DF0" w14:textId="26A25360" w:rsidR="004F511B" w:rsidRPr="0012440C" w:rsidRDefault="00BD0957" w:rsidP="00BD0957">
      <w:r w:rsidRPr="0012440C">
        <w:t xml:space="preserve">Poraba sredstev je </w:t>
      </w:r>
      <w:r w:rsidR="001A0B2B" w:rsidRPr="0012440C">
        <w:t>v skladu</w:t>
      </w:r>
      <w:r w:rsidRPr="0012440C">
        <w:t xml:space="preserve"> z nameni porabe sredstev iz 10.</w:t>
      </w:r>
      <w:r w:rsidR="00DD514A" w:rsidRPr="0012440C">
        <w:t> </w:t>
      </w:r>
      <w:r w:rsidRPr="0012440C">
        <w:t>točke prvega odstavka 129.</w:t>
      </w:r>
      <w:r w:rsidR="00DD514A" w:rsidRPr="0012440C">
        <w:t> </w:t>
      </w:r>
      <w:r w:rsidRPr="0012440C">
        <w:t>člena</w:t>
      </w:r>
      <w:r w:rsidR="00DD514A" w:rsidRPr="0012440C">
        <w:t> </w:t>
      </w:r>
      <w:r w:rsidRPr="0012440C">
        <w:t>ZVO-1.</w:t>
      </w:r>
    </w:p>
    <w:p w14:paraId="2190B9C2" w14:textId="77777777" w:rsidR="00BD0957" w:rsidRPr="0012440C" w:rsidRDefault="00BD0957" w:rsidP="00BD0957"/>
    <w:p w14:paraId="097ED018" w14:textId="3C655DDF" w:rsidR="00116257" w:rsidRPr="0012440C" w:rsidRDefault="00116257" w:rsidP="00116257">
      <w:pPr>
        <w:rPr>
          <w:rFonts w:eastAsia="Times New Roman" w:cs="Arial"/>
          <w:szCs w:val="20"/>
          <w:lang w:eastAsia="sl-SI"/>
        </w:rPr>
      </w:pPr>
      <w:r w:rsidRPr="0012440C">
        <w:t>Učinki izvedbe ukrepa bodo ovrednoteni na podlagi izpolnjevanja pogodbenih obveznosti.</w:t>
      </w:r>
    </w:p>
    <w:p w14:paraId="4EA42CE2" w14:textId="77777777" w:rsidR="00116257" w:rsidRPr="0012440C" w:rsidRDefault="00116257" w:rsidP="00BD0957"/>
    <w:p w14:paraId="4833110E" w14:textId="77777777" w:rsidR="00BD0957" w:rsidRPr="0012440C" w:rsidRDefault="00BD0957" w:rsidP="000D4366">
      <w:pPr>
        <w:pStyle w:val="Naslov2"/>
      </w:pPr>
      <w:bookmarkStart w:id="79" w:name="_Toc63522143"/>
      <w:bookmarkStart w:id="80" w:name="_Toc63827005"/>
      <w:r w:rsidRPr="0012440C">
        <w:t>Prenova in posodobitev informacijskega sistema Slovenske akreditacije</w:t>
      </w:r>
      <w:bookmarkEnd w:id="79"/>
      <w:bookmarkEnd w:id="80"/>
    </w:p>
    <w:p w14:paraId="6A222E29" w14:textId="77777777" w:rsidR="00BD0957" w:rsidRPr="0012440C" w:rsidRDefault="00BD0957" w:rsidP="00BD0957"/>
    <w:p w14:paraId="3C51C033" w14:textId="0E7E0BB2" w:rsidR="00BD0957" w:rsidRPr="0012440C" w:rsidRDefault="00BD0957" w:rsidP="00BD0957">
      <w:r w:rsidRPr="0012440C">
        <w:t xml:space="preserve">Sredstva so namenjena </w:t>
      </w:r>
      <w:r w:rsidR="002B5B93" w:rsidRPr="0012440C">
        <w:t>izvedb</w:t>
      </w:r>
      <w:r w:rsidR="003A3C02" w:rsidRPr="0012440C">
        <w:t>i</w:t>
      </w:r>
      <w:r w:rsidR="002B5B93" w:rsidRPr="0012440C">
        <w:t xml:space="preserve"> projekta </w:t>
      </w:r>
      <w:r w:rsidR="006049E4" w:rsidRPr="0012440C">
        <w:t>prenov</w:t>
      </w:r>
      <w:r w:rsidR="002B5B93" w:rsidRPr="0012440C">
        <w:t>e</w:t>
      </w:r>
      <w:r w:rsidR="006049E4" w:rsidRPr="0012440C">
        <w:t xml:space="preserve"> in posodobitv</w:t>
      </w:r>
      <w:r w:rsidR="002B5B93" w:rsidRPr="0012440C">
        <w:t>e</w:t>
      </w:r>
      <w:r w:rsidR="006049E4" w:rsidRPr="0012440C">
        <w:t xml:space="preserve"> informacijskega sistema Slovenske akreditacije </w:t>
      </w:r>
      <w:r w:rsidR="00CD35FD" w:rsidRPr="0012440C">
        <w:t xml:space="preserve">za </w:t>
      </w:r>
      <w:r w:rsidRPr="0012440C">
        <w:t>enostavnejše spremljanj</w:t>
      </w:r>
      <w:r w:rsidR="00BF6703" w:rsidRPr="0012440C">
        <w:t>e</w:t>
      </w:r>
      <w:r w:rsidRPr="0012440C">
        <w:t xml:space="preserve"> in nadzorovanj</w:t>
      </w:r>
      <w:r w:rsidR="00BF6703" w:rsidRPr="0012440C">
        <w:t>e</w:t>
      </w:r>
      <w:r w:rsidRPr="0012440C">
        <w:t xml:space="preserve"> izpolnjevanja zakonodajnih zahtev izvajanj</w:t>
      </w:r>
      <w:r w:rsidR="006049E4" w:rsidRPr="0012440C">
        <w:t>a</w:t>
      </w:r>
      <w:r w:rsidRPr="0012440C">
        <w:t xml:space="preserve"> akreditacijskih postopkov </w:t>
      </w:r>
      <w:proofErr w:type="spellStart"/>
      <w:r w:rsidRPr="0012440C">
        <w:t>preveriteljev</w:t>
      </w:r>
      <w:proofErr w:type="spellEnd"/>
      <w:r w:rsidRPr="0012440C">
        <w:t xml:space="preserve"> ter poenostavljen</w:t>
      </w:r>
      <w:r w:rsidR="006049E4" w:rsidRPr="0012440C">
        <w:t>em</w:t>
      </w:r>
      <w:r w:rsidR="003A3C02" w:rsidRPr="0012440C">
        <w:t>u</w:t>
      </w:r>
      <w:r w:rsidRPr="0012440C">
        <w:t xml:space="preserve"> obvezn</w:t>
      </w:r>
      <w:r w:rsidR="006049E4" w:rsidRPr="0012440C">
        <w:t>em</w:t>
      </w:r>
      <w:r w:rsidR="003A3C02" w:rsidRPr="0012440C">
        <w:t>u</w:t>
      </w:r>
      <w:r w:rsidRPr="0012440C">
        <w:t xml:space="preserve"> poročanj</w:t>
      </w:r>
      <w:r w:rsidR="006049E4" w:rsidRPr="0012440C">
        <w:t>u</w:t>
      </w:r>
      <w:r w:rsidRPr="0012440C">
        <w:t xml:space="preserve"> vključenih deležnikov.</w:t>
      </w:r>
    </w:p>
    <w:p w14:paraId="27472E2F" w14:textId="77777777" w:rsidR="00BD0957" w:rsidRPr="0012440C" w:rsidRDefault="00BD0957" w:rsidP="00BD0957"/>
    <w:p w14:paraId="70C389C1" w14:textId="5680FA4F" w:rsidR="00BD0957" w:rsidRPr="0012440C" w:rsidRDefault="00BD0957" w:rsidP="00BD0957">
      <w:r w:rsidRPr="0012440C">
        <w:t>Financira</w:t>
      </w:r>
      <w:r w:rsidR="003A3C02" w:rsidRPr="0012440C">
        <w:t>jo</w:t>
      </w:r>
      <w:r w:rsidRPr="0012440C">
        <w:t xml:space="preserve"> se </w:t>
      </w:r>
      <w:r w:rsidR="00C260A6" w:rsidRPr="0012440C">
        <w:t xml:space="preserve">izdelava </w:t>
      </w:r>
      <w:r w:rsidRPr="0012440C">
        <w:t xml:space="preserve">analiz, raziskav in študij, druge zunanje storitve (pravna služba), nematerialne </w:t>
      </w:r>
      <w:r w:rsidR="001A0B2B" w:rsidRPr="0012440C">
        <w:t xml:space="preserve">naložbe </w:t>
      </w:r>
      <w:r w:rsidRPr="0012440C">
        <w:t>(nakup licenčne ter specifične oziroma namensko razvite programske opreme)</w:t>
      </w:r>
      <w:r w:rsidR="00AF284C" w:rsidRPr="0012440C">
        <w:t xml:space="preserve"> in</w:t>
      </w:r>
      <w:r w:rsidRPr="0012440C">
        <w:t xml:space="preserve"> materialne </w:t>
      </w:r>
      <w:r w:rsidR="001A0B2B" w:rsidRPr="0012440C">
        <w:t xml:space="preserve">naložbe </w:t>
      </w:r>
      <w:r w:rsidRPr="0012440C">
        <w:t>(nakup strojne opreme)</w:t>
      </w:r>
      <w:r w:rsidR="00AF284C" w:rsidRPr="0012440C">
        <w:t>.</w:t>
      </w:r>
    </w:p>
    <w:p w14:paraId="1888924C" w14:textId="77777777" w:rsidR="00BD0957" w:rsidRPr="0012440C" w:rsidRDefault="00BD0957" w:rsidP="00BD0957"/>
    <w:p w14:paraId="0EA3339C" w14:textId="783C2C44" w:rsidR="00BD0957" w:rsidRPr="0012440C" w:rsidRDefault="00BD0957" w:rsidP="00BD0957">
      <w:r w:rsidRPr="0012440C">
        <w:t>Ukrep izvaja Slovenska akreditacija</w:t>
      </w:r>
      <w:r w:rsidR="002D7732" w:rsidRPr="0012440C">
        <w:t xml:space="preserve"> na podlagi pogodbe z MOP</w:t>
      </w:r>
      <w:r w:rsidR="000709BE" w:rsidRPr="0012440C">
        <w:t>.</w:t>
      </w:r>
    </w:p>
    <w:p w14:paraId="0BFFBDEE" w14:textId="77777777" w:rsidR="000709BE" w:rsidRPr="0012440C" w:rsidRDefault="000709BE" w:rsidP="00BD0957"/>
    <w:p w14:paraId="5EE72E66" w14:textId="2A22DF2C" w:rsidR="004F511B" w:rsidRPr="0012440C" w:rsidRDefault="00BD0957" w:rsidP="00963629">
      <w:r w:rsidRPr="0012440C">
        <w:t xml:space="preserve">Poraba sredstev je </w:t>
      </w:r>
      <w:r w:rsidR="001A0B2B" w:rsidRPr="0012440C">
        <w:t>v skladu</w:t>
      </w:r>
      <w:r w:rsidRPr="0012440C">
        <w:t xml:space="preserve"> z nameni porabe sredstev iz 10</w:t>
      </w:r>
      <w:r w:rsidR="00116257" w:rsidRPr="0012440C">
        <w:t>. </w:t>
      </w:r>
      <w:r w:rsidRPr="0012440C">
        <w:t>točke prvega odstavka 129</w:t>
      </w:r>
      <w:r w:rsidR="00116257" w:rsidRPr="0012440C">
        <w:t>. </w:t>
      </w:r>
      <w:r w:rsidRPr="0012440C">
        <w:t>člena ZVO-1.</w:t>
      </w:r>
    </w:p>
    <w:p w14:paraId="4521C4B2" w14:textId="77777777" w:rsidR="00B33314" w:rsidRPr="0012440C" w:rsidRDefault="00B33314" w:rsidP="00963629"/>
    <w:p w14:paraId="21FB7E39" w14:textId="493A56A5" w:rsidR="00116257" w:rsidRPr="0012440C" w:rsidRDefault="00116257" w:rsidP="00116257">
      <w:pPr>
        <w:rPr>
          <w:rFonts w:eastAsia="Times New Roman" w:cs="Arial"/>
          <w:szCs w:val="20"/>
          <w:lang w:eastAsia="sl-SI"/>
        </w:rPr>
      </w:pPr>
      <w:r w:rsidRPr="0012440C">
        <w:t>Učinki izvedbe ukrepa bodo ovrednoteni na podlagi izpolnjevanja pogodbenih obveznosti.</w:t>
      </w:r>
    </w:p>
    <w:p w14:paraId="6101ED5A" w14:textId="77777777" w:rsidR="00116257" w:rsidRPr="0012440C" w:rsidRDefault="00116257" w:rsidP="00963629"/>
    <w:p w14:paraId="4A48997F" w14:textId="402E2C32" w:rsidR="00B33314" w:rsidRPr="0012440C" w:rsidRDefault="00B33314" w:rsidP="00B33314">
      <w:pPr>
        <w:pStyle w:val="Naslov1"/>
      </w:pPr>
      <w:bookmarkStart w:id="81" w:name="_Toc22724162"/>
      <w:bookmarkStart w:id="82" w:name="_Toc63827006"/>
      <w:r w:rsidRPr="0012440C">
        <w:t xml:space="preserve">Zagotavljanje skladnosti z Odločbo </w:t>
      </w:r>
      <w:r w:rsidR="00C70A40" w:rsidRPr="0012440C">
        <w:t>št. </w:t>
      </w:r>
      <w:r w:rsidRPr="0012440C">
        <w:t>406/2009/ES</w:t>
      </w:r>
      <w:bookmarkEnd w:id="81"/>
      <w:bookmarkEnd w:id="82"/>
    </w:p>
    <w:p w14:paraId="5E357EEB" w14:textId="77777777" w:rsidR="00B33314" w:rsidRPr="0012440C" w:rsidRDefault="00B33314" w:rsidP="005A0928"/>
    <w:p w14:paraId="4552D8C9" w14:textId="1EA79CDF" w:rsidR="00B33314" w:rsidRPr="0012440C" w:rsidRDefault="00B33314" w:rsidP="005A0928">
      <w:r w:rsidRPr="0012440C">
        <w:t xml:space="preserve">Čeprav namerava Republika Slovenija obveznost zmanjšanja emisij </w:t>
      </w:r>
      <w:r w:rsidR="002D7732" w:rsidRPr="0012440C">
        <w:t>TGP</w:t>
      </w:r>
      <w:r w:rsidRPr="0012440C">
        <w:t xml:space="preserve"> do leta</w:t>
      </w:r>
      <w:r w:rsidR="00891680" w:rsidRPr="0012440C">
        <w:t> </w:t>
      </w:r>
      <w:r w:rsidRPr="0012440C">
        <w:t xml:space="preserve">2020 doseči z izvedbo domačih ukrepov </w:t>
      </w:r>
      <w:r w:rsidR="00BD025F" w:rsidRPr="0012440C">
        <w:t xml:space="preserve">za </w:t>
      </w:r>
      <w:r w:rsidRPr="0012440C">
        <w:t>zmanjšanj</w:t>
      </w:r>
      <w:r w:rsidR="00BD025F" w:rsidRPr="0012440C">
        <w:t>e</w:t>
      </w:r>
      <w:r w:rsidRPr="0012440C">
        <w:t xml:space="preserve"> emisij </w:t>
      </w:r>
      <w:r w:rsidR="002D7732" w:rsidRPr="0012440C">
        <w:t>TGP</w:t>
      </w:r>
      <w:r w:rsidRPr="0012440C">
        <w:t xml:space="preserve">, je v primeru </w:t>
      </w:r>
      <w:proofErr w:type="spellStart"/>
      <w:r w:rsidRPr="0012440C">
        <w:t>neizvedbe</w:t>
      </w:r>
      <w:proofErr w:type="spellEnd"/>
      <w:r w:rsidRPr="0012440C">
        <w:t xml:space="preserve"> teh in </w:t>
      </w:r>
      <w:proofErr w:type="spellStart"/>
      <w:r w:rsidRPr="0012440C">
        <w:t>nezagotavljanja</w:t>
      </w:r>
      <w:proofErr w:type="spellEnd"/>
      <w:r w:rsidRPr="0012440C">
        <w:t xml:space="preserve"> izpolnjevanja obveznosti v</w:t>
      </w:r>
      <w:r w:rsidR="005A0928" w:rsidRPr="0012440C">
        <w:t xml:space="preserve"> </w:t>
      </w:r>
      <w:r w:rsidRPr="0012440C">
        <w:t xml:space="preserve">posameznem letu treba zagotoviti sredstva za zagotavljanje skladnosti z </w:t>
      </w:r>
      <w:r w:rsidRPr="0012440C">
        <w:lastRenderedPageBreak/>
        <w:t>Odločbo </w:t>
      </w:r>
      <w:r w:rsidR="00C70A40" w:rsidRPr="0012440C">
        <w:t>št.. </w:t>
      </w:r>
      <w:r w:rsidRPr="0012440C">
        <w:t>406/2009/ES</w:t>
      </w:r>
      <w:r w:rsidR="07361E31" w:rsidRPr="0012440C">
        <w:t xml:space="preserve"> z dne 23</w:t>
      </w:r>
      <w:r w:rsidR="00BD025F" w:rsidRPr="0012440C">
        <w:t>. aprila </w:t>
      </w:r>
      <w:r w:rsidR="07361E31" w:rsidRPr="0012440C">
        <w:t>2009</w:t>
      </w:r>
      <w:r w:rsidR="002D7732" w:rsidRPr="0012440C">
        <w:t xml:space="preserve"> </w:t>
      </w:r>
      <w:r w:rsidR="07361E31" w:rsidRPr="0012440C">
        <w:t>o prizadevanju držav članic za zmanjšanje emisij toplogrednih plinov, da do leta</w:t>
      </w:r>
      <w:r w:rsidR="00891680" w:rsidRPr="0012440C">
        <w:t> </w:t>
      </w:r>
      <w:r w:rsidR="07361E31" w:rsidRPr="0012440C">
        <w:t>2020 izpolnijo zavezo Skupnosti za zmanjšanje emisij toplogrednih plinov (</w:t>
      </w:r>
      <w:r w:rsidR="0F36E539" w:rsidRPr="0012440C">
        <w:t>UL</w:t>
      </w:r>
      <w:r w:rsidR="00891680" w:rsidRPr="0012440C">
        <w:t> </w:t>
      </w:r>
      <w:r w:rsidR="0F36E539" w:rsidRPr="0012440C">
        <w:t>L št.</w:t>
      </w:r>
      <w:r w:rsidR="00F64A05" w:rsidRPr="0012440C">
        <w:t> </w:t>
      </w:r>
      <w:r w:rsidR="0F36E539" w:rsidRPr="0012440C">
        <w:t>140 z dne 5</w:t>
      </w:r>
      <w:r w:rsidR="00BD025F" w:rsidRPr="0012440C">
        <w:t>. </w:t>
      </w:r>
      <w:r w:rsidR="0F36E539" w:rsidRPr="0012440C">
        <w:t>6</w:t>
      </w:r>
      <w:r w:rsidR="00BD025F" w:rsidRPr="0012440C">
        <w:t>. </w:t>
      </w:r>
      <w:r w:rsidR="0F36E539" w:rsidRPr="0012440C">
        <w:t>2009, str</w:t>
      </w:r>
      <w:r w:rsidR="00BD025F" w:rsidRPr="0012440C">
        <w:t>. </w:t>
      </w:r>
      <w:r w:rsidR="73FCF369" w:rsidRPr="0012440C">
        <w:t xml:space="preserve">136; </w:t>
      </w:r>
      <w:r w:rsidR="00891680" w:rsidRPr="0012440C">
        <w:t>v nadaljnjem besedilu:</w:t>
      </w:r>
      <w:r w:rsidR="73FCF369" w:rsidRPr="0012440C">
        <w:t xml:space="preserve"> Odločba 406/2009/ES)</w:t>
      </w:r>
      <w:r w:rsidRPr="0012440C">
        <w:t xml:space="preserve">. V skladu z Odločbo 406/2009/ES bo Slovenija za zagotavljanje skladnosti lahko uporabila enote </w:t>
      </w:r>
      <w:r w:rsidR="005A0928" w:rsidRPr="0012440C">
        <w:t>potrjenega zmanjšanja emisij (</w:t>
      </w:r>
      <w:r w:rsidR="00891680" w:rsidRPr="0012440C">
        <w:t>v nadaljnjem besedilu:</w:t>
      </w:r>
      <w:r w:rsidR="005A0928" w:rsidRPr="0012440C">
        <w:t xml:space="preserve"> </w:t>
      </w:r>
      <w:r w:rsidRPr="0012440C">
        <w:t>CER</w:t>
      </w:r>
      <w:r w:rsidR="005A0928" w:rsidRPr="0012440C">
        <w:t>)</w:t>
      </w:r>
      <w:r w:rsidRPr="0012440C">
        <w:t xml:space="preserve"> in </w:t>
      </w:r>
      <w:r w:rsidR="005A0928" w:rsidRPr="0012440C">
        <w:t>enot zmanjšanja emisij (</w:t>
      </w:r>
      <w:r w:rsidR="00891680" w:rsidRPr="0012440C">
        <w:t>v nadaljnjem besedilu:</w:t>
      </w:r>
      <w:r w:rsidR="005A0928" w:rsidRPr="0012440C">
        <w:t xml:space="preserve"> </w:t>
      </w:r>
      <w:r w:rsidRPr="0012440C">
        <w:t>ERU</w:t>
      </w:r>
      <w:r w:rsidR="005A0928" w:rsidRPr="0012440C">
        <w:t>)</w:t>
      </w:r>
      <w:r w:rsidRPr="0012440C">
        <w:t xml:space="preserve"> oziroma enote </w:t>
      </w:r>
      <w:r w:rsidR="005A0928" w:rsidRPr="0012440C">
        <w:t>dodeljenih količin emisij (</w:t>
      </w:r>
      <w:r w:rsidR="00891680" w:rsidRPr="0012440C">
        <w:t>v nadaljnjem besedilu:</w:t>
      </w:r>
      <w:r w:rsidR="005A0928" w:rsidRPr="0012440C">
        <w:t xml:space="preserve"> </w:t>
      </w:r>
      <w:r w:rsidRPr="0012440C">
        <w:t>AEA</w:t>
      </w:r>
      <w:r w:rsidR="005A0928" w:rsidRPr="0012440C">
        <w:t xml:space="preserve">). </w:t>
      </w:r>
      <w:r w:rsidRPr="0012440C">
        <w:t>Enote CER ali ERU je mogoče pridobiti na trgu emisijskih kuponov, medtem ko je enote AEA mogoče pridobiti samo pri drugih državah članicah, saj zakonodaja ne predvideva posrednikov.</w:t>
      </w:r>
    </w:p>
    <w:p w14:paraId="16536193" w14:textId="77777777" w:rsidR="00B33314" w:rsidRPr="0012440C" w:rsidRDefault="00B33314" w:rsidP="005A0928"/>
    <w:p w14:paraId="3B83CC7D" w14:textId="0F25AD23" w:rsidR="00B33314" w:rsidRPr="005A0928" w:rsidRDefault="00B33314" w:rsidP="005A0928">
      <w:r w:rsidRPr="0012440C">
        <w:t xml:space="preserve">Ocene potrebnih sredstev še ni mogoče dati. Trenutno emisijske evidence kažejo, da Republika Slovenija letne cilje na področju emisij TGP dosega in za zdaj tudi </w:t>
      </w:r>
      <w:r w:rsidR="003A3C02" w:rsidRPr="0012440C">
        <w:t xml:space="preserve">močno </w:t>
      </w:r>
      <w:r w:rsidRPr="0012440C">
        <w:t>presega. Projekcije kažejo, da bo Republika Slovenija dosegla tudi cilje do leta</w:t>
      </w:r>
      <w:r w:rsidR="00891680" w:rsidRPr="0012440C">
        <w:t> </w:t>
      </w:r>
      <w:r w:rsidRPr="0012440C">
        <w:t xml:space="preserve">2020, določene na podlagi Odločbe 406/2009/ES, </w:t>
      </w:r>
      <w:r w:rsidR="00891680" w:rsidRPr="0012440C">
        <w:t>tj. </w:t>
      </w:r>
      <w:r w:rsidRPr="0012440C">
        <w:t>največ 4</w:t>
      </w:r>
      <w:r w:rsidR="003A3C02" w:rsidRPr="0012440C">
        <w:t>-odstotno</w:t>
      </w:r>
      <w:r w:rsidRPr="0012440C">
        <w:t xml:space="preserve"> povečanje emisij TGP glede na leto</w:t>
      </w:r>
      <w:r w:rsidR="00891680" w:rsidRPr="0012440C">
        <w:t> </w:t>
      </w:r>
      <w:r w:rsidRPr="0012440C">
        <w:t>2005.</w:t>
      </w:r>
    </w:p>
    <w:sectPr w:rsidR="00B33314" w:rsidRPr="005A092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4EE95" w14:textId="77777777" w:rsidR="00977634" w:rsidRDefault="00977634" w:rsidP="00136740">
      <w:r>
        <w:separator/>
      </w:r>
    </w:p>
  </w:endnote>
  <w:endnote w:type="continuationSeparator" w:id="0">
    <w:p w14:paraId="2AB5C0BC" w14:textId="77777777" w:rsidR="00977634" w:rsidRDefault="00977634" w:rsidP="0013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790737"/>
      <w:docPartObj>
        <w:docPartGallery w:val="Page Numbers (Bottom of Page)"/>
        <w:docPartUnique/>
      </w:docPartObj>
    </w:sdtPr>
    <w:sdtEndPr/>
    <w:sdtContent>
      <w:p w14:paraId="31EB9BB4" w14:textId="29BB4993" w:rsidR="00B1411B" w:rsidRDefault="00B1411B">
        <w:pPr>
          <w:pStyle w:val="Noga"/>
          <w:jc w:val="right"/>
        </w:pPr>
        <w:r>
          <w:fldChar w:fldCharType="begin"/>
        </w:r>
        <w:r>
          <w:instrText>PAGE   \* MERGEFORMAT</w:instrText>
        </w:r>
        <w:r>
          <w:fldChar w:fldCharType="separate"/>
        </w:r>
        <w:r>
          <w:rPr>
            <w:noProof/>
          </w:rPr>
          <w:t>3</w:t>
        </w:r>
        <w:r>
          <w:fldChar w:fldCharType="end"/>
        </w:r>
      </w:p>
    </w:sdtContent>
  </w:sdt>
  <w:p w14:paraId="22FE81B1" w14:textId="77777777" w:rsidR="00B1411B" w:rsidRDefault="00B1411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21BF9" w14:textId="77777777" w:rsidR="00977634" w:rsidRDefault="00977634" w:rsidP="00136740">
      <w:r>
        <w:separator/>
      </w:r>
    </w:p>
  </w:footnote>
  <w:footnote w:type="continuationSeparator" w:id="0">
    <w:p w14:paraId="184A0343" w14:textId="77777777" w:rsidR="00977634" w:rsidRDefault="00977634" w:rsidP="00136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7C5"/>
    <w:multiLevelType w:val="hybridMultilevel"/>
    <w:tmpl w:val="888CC4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0843FD"/>
    <w:multiLevelType w:val="hybridMultilevel"/>
    <w:tmpl w:val="673E0D0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591CD2"/>
    <w:multiLevelType w:val="hybridMultilevel"/>
    <w:tmpl w:val="888CC4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AD3909"/>
    <w:multiLevelType w:val="hybridMultilevel"/>
    <w:tmpl w:val="888CC4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41451C"/>
    <w:multiLevelType w:val="hybridMultilevel"/>
    <w:tmpl w:val="F294A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692F37"/>
    <w:multiLevelType w:val="hybridMultilevel"/>
    <w:tmpl w:val="ECD8AF2C"/>
    <w:lvl w:ilvl="0" w:tplc="847866DE">
      <w:numFmt w:val="bullet"/>
      <w:lvlText w:val="-"/>
      <w:lvlJc w:val="left"/>
      <w:pPr>
        <w:ind w:left="720" w:hanging="360"/>
      </w:pPr>
      <w:rPr>
        <w:rFonts w:ascii="Arial" w:eastAsiaTheme="minorHAnsi" w:hAnsi="Arial" w:cs="Arial" w:hint="default"/>
        <w:b/>
        <w:color w:val="00B050"/>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CD1A7E"/>
    <w:multiLevelType w:val="hybridMultilevel"/>
    <w:tmpl w:val="888CC4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A04A8E"/>
    <w:multiLevelType w:val="hybridMultilevel"/>
    <w:tmpl w:val="BDF0524A"/>
    <w:lvl w:ilvl="0" w:tplc="5156B85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0C3389"/>
    <w:multiLevelType w:val="hybridMultilevel"/>
    <w:tmpl w:val="888CC4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58225D"/>
    <w:multiLevelType w:val="hybridMultilevel"/>
    <w:tmpl w:val="888CC4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945E0C"/>
    <w:multiLevelType w:val="hybridMultilevel"/>
    <w:tmpl w:val="1CE0273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5B543C2"/>
    <w:multiLevelType w:val="hybridMultilevel"/>
    <w:tmpl w:val="585AE64C"/>
    <w:lvl w:ilvl="0" w:tplc="E7EABD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C507D3"/>
    <w:multiLevelType w:val="hybridMultilevel"/>
    <w:tmpl w:val="F294A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EE0FBE"/>
    <w:multiLevelType w:val="hybridMultilevel"/>
    <w:tmpl w:val="F294A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2256641"/>
    <w:multiLevelType w:val="multilevel"/>
    <w:tmpl w:val="1D92EA4E"/>
    <w:lvl w:ilvl="0">
      <w:start w:val="1"/>
      <w:numFmt w:val="decimal"/>
      <w:pStyle w:val="Naslov1"/>
      <w:lvlText w:val="%1"/>
      <w:lvlJc w:val="left"/>
      <w:pPr>
        <w:ind w:left="432" w:hanging="432"/>
      </w:pPr>
      <w:rPr>
        <w:rFonts w:hint="default"/>
        <w:sz w:val="20"/>
        <w:szCs w:val="20"/>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5" w15:restartNumberingAfterBreak="0">
    <w:nsid w:val="32B346EE"/>
    <w:multiLevelType w:val="hybridMultilevel"/>
    <w:tmpl w:val="F1DC08EE"/>
    <w:lvl w:ilvl="0" w:tplc="390CF78A">
      <w:start w:val="2"/>
      <w:numFmt w:val="bullet"/>
      <w:lvlText w:val="-"/>
      <w:lvlJc w:val="left"/>
      <w:pPr>
        <w:ind w:left="360" w:hanging="360"/>
      </w:pPr>
      <w:rPr>
        <w:rFonts w:ascii="Tahoma" w:eastAsia="Calibri" w:hAnsi="Tahoma" w:cs="Tahoma" w:hint="default"/>
        <w:i w:val="0"/>
        <w:sz w:val="22"/>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7" w15:restartNumberingAfterBreak="0">
    <w:nsid w:val="3D467523"/>
    <w:multiLevelType w:val="hybridMultilevel"/>
    <w:tmpl w:val="96FCC7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E1162F7"/>
    <w:multiLevelType w:val="hybridMultilevel"/>
    <w:tmpl w:val="888CC4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9CB2667"/>
    <w:multiLevelType w:val="hybridMultilevel"/>
    <w:tmpl w:val="F294A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B1769ED"/>
    <w:multiLevelType w:val="hybridMultilevel"/>
    <w:tmpl w:val="5860EC40"/>
    <w:lvl w:ilvl="0" w:tplc="2D5209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4E14A8"/>
    <w:multiLevelType w:val="hybridMultilevel"/>
    <w:tmpl w:val="F294A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4881BAD"/>
    <w:multiLevelType w:val="hybridMultilevel"/>
    <w:tmpl w:val="888CC4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9652D9A"/>
    <w:multiLevelType w:val="hybridMultilevel"/>
    <w:tmpl w:val="9126D904"/>
    <w:lvl w:ilvl="0" w:tplc="7DD61F7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B37EDE"/>
    <w:multiLevelType w:val="hybridMultilevel"/>
    <w:tmpl w:val="D42A118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5D637356"/>
    <w:multiLevelType w:val="hybridMultilevel"/>
    <w:tmpl w:val="F294A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E885816"/>
    <w:multiLevelType w:val="hybridMultilevel"/>
    <w:tmpl w:val="F294A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F8E26C9"/>
    <w:multiLevelType w:val="hybridMultilevel"/>
    <w:tmpl w:val="888CC4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F9F1E7F"/>
    <w:multiLevelType w:val="hybridMultilevel"/>
    <w:tmpl w:val="A32A30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3A32227"/>
    <w:multiLevelType w:val="hybridMultilevel"/>
    <w:tmpl w:val="F294A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4D058BB"/>
    <w:multiLevelType w:val="hybridMultilevel"/>
    <w:tmpl w:val="888CC4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5B0622E"/>
    <w:multiLevelType w:val="hybridMultilevel"/>
    <w:tmpl w:val="F294A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37C2CF6"/>
    <w:multiLevelType w:val="hybridMultilevel"/>
    <w:tmpl w:val="888CC4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94C3479"/>
    <w:multiLevelType w:val="hybridMultilevel"/>
    <w:tmpl w:val="ABEE40F8"/>
    <w:lvl w:ilvl="0" w:tplc="D436DC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7E7FE3"/>
    <w:multiLevelType w:val="hybridMultilevel"/>
    <w:tmpl w:val="888CC4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B6E6DF5"/>
    <w:multiLevelType w:val="hybridMultilevel"/>
    <w:tmpl w:val="F294A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E3100B8"/>
    <w:multiLevelType w:val="hybridMultilevel"/>
    <w:tmpl w:val="F294A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E3E51D5"/>
    <w:multiLevelType w:val="hybridMultilevel"/>
    <w:tmpl w:val="888CC4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6"/>
    <w:lvlOverride w:ilvl="0">
      <w:startOverride w:val="1"/>
    </w:lvlOverride>
  </w:num>
  <w:num w:numId="3">
    <w:abstractNumId w:val="11"/>
  </w:num>
  <w:num w:numId="4">
    <w:abstractNumId w:val="17"/>
  </w:num>
  <w:num w:numId="5">
    <w:abstractNumId w:val="28"/>
  </w:num>
  <w:num w:numId="6">
    <w:abstractNumId w:val="16"/>
  </w:num>
  <w:num w:numId="7">
    <w:abstractNumId w:val="5"/>
  </w:num>
  <w:num w:numId="8">
    <w:abstractNumId w:val="3"/>
  </w:num>
  <w:num w:numId="9">
    <w:abstractNumId w:val="15"/>
  </w:num>
  <w:num w:numId="10">
    <w:abstractNumId w:val="23"/>
  </w:num>
  <w:num w:numId="11">
    <w:abstractNumId w:val="20"/>
  </w:num>
  <w:num w:numId="12">
    <w:abstractNumId w:val="33"/>
  </w:num>
  <w:num w:numId="13">
    <w:abstractNumId w:val="7"/>
  </w:num>
  <w:num w:numId="14">
    <w:abstractNumId w:val="10"/>
  </w:num>
  <w:num w:numId="15">
    <w:abstractNumId w:val="37"/>
  </w:num>
  <w:num w:numId="16">
    <w:abstractNumId w:val="2"/>
  </w:num>
  <w:num w:numId="17">
    <w:abstractNumId w:val="30"/>
  </w:num>
  <w:num w:numId="18">
    <w:abstractNumId w:val="6"/>
  </w:num>
  <w:num w:numId="19">
    <w:abstractNumId w:val="22"/>
  </w:num>
  <w:num w:numId="20">
    <w:abstractNumId w:val="18"/>
  </w:num>
  <w:num w:numId="21">
    <w:abstractNumId w:val="8"/>
  </w:num>
  <w:num w:numId="22">
    <w:abstractNumId w:val="34"/>
  </w:num>
  <w:num w:numId="23">
    <w:abstractNumId w:val="27"/>
  </w:num>
  <w:num w:numId="24">
    <w:abstractNumId w:val="32"/>
  </w:num>
  <w:num w:numId="25">
    <w:abstractNumId w:val="9"/>
  </w:num>
  <w:num w:numId="26">
    <w:abstractNumId w:val="0"/>
  </w:num>
  <w:num w:numId="27">
    <w:abstractNumId w:val="24"/>
  </w:num>
  <w:num w:numId="28">
    <w:abstractNumId w:val="25"/>
  </w:num>
  <w:num w:numId="29">
    <w:abstractNumId w:val="35"/>
  </w:num>
  <w:num w:numId="30">
    <w:abstractNumId w:val="26"/>
  </w:num>
  <w:num w:numId="31">
    <w:abstractNumId w:val="12"/>
  </w:num>
  <w:num w:numId="32">
    <w:abstractNumId w:val="36"/>
  </w:num>
  <w:num w:numId="33">
    <w:abstractNumId w:val="21"/>
  </w:num>
  <w:num w:numId="34">
    <w:abstractNumId w:val="31"/>
  </w:num>
  <w:num w:numId="35">
    <w:abstractNumId w:val="29"/>
  </w:num>
  <w:num w:numId="36">
    <w:abstractNumId w:val="13"/>
  </w:num>
  <w:num w:numId="37">
    <w:abstractNumId w:val="19"/>
  </w:num>
  <w:num w:numId="38">
    <w:abstractNumId w:val="4"/>
  </w:num>
  <w:num w:numId="39">
    <w:abstractNumId w:val="1"/>
  </w:num>
  <w:num w:numId="4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28"/>
    <w:rsid w:val="00000B86"/>
    <w:rsid w:val="00002BE9"/>
    <w:rsid w:val="00007C26"/>
    <w:rsid w:val="00024BB9"/>
    <w:rsid w:val="00026FB3"/>
    <w:rsid w:val="00036133"/>
    <w:rsid w:val="00040A64"/>
    <w:rsid w:val="000429A7"/>
    <w:rsid w:val="0004351E"/>
    <w:rsid w:val="000447E4"/>
    <w:rsid w:val="0004541C"/>
    <w:rsid w:val="000458B6"/>
    <w:rsid w:val="000458D4"/>
    <w:rsid w:val="00046020"/>
    <w:rsid w:val="000474C3"/>
    <w:rsid w:val="000501AA"/>
    <w:rsid w:val="00053D75"/>
    <w:rsid w:val="00053DBA"/>
    <w:rsid w:val="00057ACD"/>
    <w:rsid w:val="000648C9"/>
    <w:rsid w:val="000650BE"/>
    <w:rsid w:val="00066A84"/>
    <w:rsid w:val="000709BE"/>
    <w:rsid w:val="00071619"/>
    <w:rsid w:val="000730ED"/>
    <w:rsid w:val="00087BE4"/>
    <w:rsid w:val="000912A5"/>
    <w:rsid w:val="000974F0"/>
    <w:rsid w:val="000B3F3A"/>
    <w:rsid w:val="000C032D"/>
    <w:rsid w:val="000C219A"/>
    <w:rsid w:val="000C241C"/>
    <w:rsid w:val="000C2773"/>
    <w:rsid w:val="000C625B"/>
    <w:rsid w:val="000D41F7"/>
    <w:rsid w:val="000D4366"/>
    <w:rsid w:val="000D5043"/>
    <w:rsid w:val="000D5157"/>
    <w:rsid w:val="000D589C"/>
    <w:rsid w:val="000E1839"/>
    <w:rsid w:val="000E2576"/>
    <w:rsid w:val="000E6323"/>
    <w:rsid w:val="000F5C34"/>
    <w:rsid w:val="000F6F7B"/>
    <w:rsid w:val="000F787B"/>
    <w:rsid w:val="001003C8"/>
    <w:rsid w:val="00112518"/>
    <w:rsid w:val="001137CF"/>
    <w:rsid w:val="00116257"/>
    <w:rsid w:val="001220A0"/>
    <w:rsid w:val="00123E47"/>
    <w:rsid w:val="0012440C"/>
    <w:rsid w:val="001278C3"/>
    <w:rsid w:val="00134774"/>
    <w:rsid w:val="00136740"/>
    <w:rsid w:val="00136934"/>
    <w:rsid w:val="00137DD4"/>
    <w:rsid w:val="00137E00"/>
    <w:rsid w:val="001413C4"/>
    <w:rsid w:val="001425BE"/>
    <w:rsid w:val="00144546"/>
    <w:rsid w:val="001454F0"/>
    <w:rsid w:val="001509BF"/>
    <w:rsid w:val="001530C5"/>
    <w:rsid w:val="00157A3F"/>
    <w:rsid w:val="00161519"/>
    <w:rsid w:val="00162CB0"/>
    <w:rsid w:val="00163E2F"/>
    <w:rsid w:val="001718BB"/>
    <w:rsid w:val="00171A46"/>
    <w:rsid w:val="0017260E"/>
    <w:rsid w:val="00175449"/>
    <w:rsid w:val="00180AAA"/>
    <w:rsid w:val="00183A6D"/>
    <w:rsid w:val="00184202"/>
    <w:rsid w:val="00186243"/>
    <w:rsid w:val="001903FB"/>
    <w:rsid w:val="00194507"/>
    <w:rsid w:val="00195702"/>
    <w:rsid w:val="001963B6"/>
    <w:rsid w:val="00197117"/>
    <w:rsid w:val="001A0B2B"/>
    <w:rsid w:val="001A45CD"/>
    <w:rsid w:val="001A72E3"/>
    <w:rsid w:val="001B0EF6"/>
    <w:rsid w:val="001B13AD"/>
    <w:rsid w:val="001B2BEE"/>
    <w:rsid w:val="001C5D66"/>
    <w:rsid w:val="001C6DC3"/>
    <w:rsid w:val="001D2358"/>
    <w:rsid w:val="001D6342"/>
    <w:rsid w:val="001E60FF"/>
    <w:rsid w:val="001E6892"/>
    <w:rsid w:val="001E6CE6"/>
    <w:rsid w:val="001E70C2"/>
    <w:rsid w:val="001E7D8D"/>
    <w:rsid w:val="001F20C1"/>
    <w:rsid w:val="001F2DD4"/>
    <w:rsid w:val="001F668A"/>
    <w:rsid w:val="00204064"/>
    <w:rsid w:val="0020616C"/>
    <w:rsid w:val="00210560"/>
    <w:rsid w:val="00211874"/>
    <w:rsid w:val="002179ED"/>
    <w:rsid w:val="00217B91"/>
    <w:rsid w:val="00222F96"/>
    <w:rsid w:val="00223C12"/>
    <w:rsid w:val="00226E7C"/>
    <w:rsid w:val="00233C5E"/>
    <w:rsid w:val="00236975"/>
    <w:rsid w:val="0024228C"/>
    <w:rsid w:val="00242AE5"/>
    <w:rsid w:val="00245B15"/>
    <w:rsid w:val="00247B4F"/>
    <w:rsid w:val="00251660"/>
    <w:rsid w:val="00256EDF"/>
    <w:rsid w:val="002607B8"/>
    <w:rsid w:val="002625A3"/>
    <w:rsid w:val="0026335C"/>
    <w:rsid w:val="002661E0"/>
    <w:rsid w:val="002664E3"/>
    <w:rsid w:val="00266C37"/>
    <w:rsid w:val="00270FD7"/>
    <w:rsid w:val="002717EF"/>
    <w:rsid w:val="00274151"/>
    <w:rsid w:val="00281703"/>
    <w:rsid w:val="002819AE"/>
    <w:rsid w:val="00282743"/>
    <w:rsid w:val="002844C5"/>
    <w:rsid w:val="00287597"/>
    <w:rsid w:val="00291579"/>
    <w:rsid w:val="002916B7"/>
    <w:rsid w:val="002928E1"/>
    <w:rsid w:val="00297176"/>
    <w:rsid w:val="002A01C2"/>
    <w:rsid w:val="002A6831"/>
    <w:rsid w:val="002B0EBA"/>
    <w:rsid w:val="002B1E8B"/>
    <w:rsid w:val="002B3A06"/>
    <w:rsid w:val="002B4231"/>
    <w:rsid w:val="002B4238"/>
    <w:rsid w:val="002B4DC0"/>
    <w:rsid w:val="002B5168"/>
    <w:rsid w:val="002B5B93"/>
    <w:rsid w:val="002B7570"/>
    <w:rsid w:val="002C0580"/>
    <w:rsid w:val="002C39E4"/>
    <w:rsid w:val="002D00A0"/>
    <w:rsid w:val="002D00BB"/>
    <w:rsid w:val="002D0D39"/>
    <w:rsid w:val="002D207A"/>
    <w:rsid w:val="002D2B14"/>
    <w:rsid w:val="002D2D52"/>
    <w:rsid w:val="002D4074"/>
    <w:rsid w:val="002D7732"/>
    <w:rsid w:val="002E2CD2"/>
    <w:rsid w:val="002E4067"/>
    <w:rsid w:val="002E63A9"/>
    <w:rsid w:val="002F008C"/>
    <w:rsid w:val="00300B8F"/>
    <w:rsid w:val="00304E5D"/>
    <w:rsid w:val="00305A27"/>
    <w:rsid w:val="00310C9B"/>
    <w:rsid w:val="00313109"/>
    <w:rsid w:val="0031600F"/>
    <w:rsid w:val="00316480"/>
    <w:rsid w:val="00320037"/>
    <w:rsid w:val="00322723"/>
    <w:rsid w:val="00323986"/>
    <w:rsid w:val="00323D5C"/>
    <w:rsid w:val="00330303"/>
    <w:rsid w:val="00330922"/>
    <w:rsid w:val="00332E61"/>
    <w:rsid w:val="00336F4C"/>
    <w:rsid w:val="003461B2"/>
    <w:rsid w:val="0035279A"/>
    <w:rsid w:val="00353FBA"/>
    <w:rsid w:val="00355CBD"/>
    <w:rsid w:val="00360191"/>
    <w:rsid w:val="003676B3"/>
    <w:rsid w:val="0036791F"/>
    <w:rsid w:val="003716B4"/>
    <w:rsid w:val="003726F7"/>
    <w:rsid w:val="00373421"/>
    <w:rsid w:val="00375FB5"/>
    <w:rsid w:val="00376C96"/>
    <w:rsid w:val="003829DC"/>
    <w:rsid w:val="00385A1D"/>
    <w:rsid w:val="0039652B"/>
    <w:rsid w:val="003A0C8C"/>
    <w:rsid w:val="003A3C02"/>
    <w:rsid w:val="003A6A97"/>
    <w:rsid w:val="003B07C1"/>
    <w:rsid w:val="003B1681"/>
    <w:rsid w:val="003B1F6E"/>
    <w:rsid w:val="003B2B87"/>
    <w:rsid w:val="003B60D3"/>
    <w:rsid w:val="003B671B"/>
    <w:rsid w:val="003B7D02"/>
    <w:rsid w:val="003BE5C4"/>
    <w:rsid w:val="003C08A7"/>
    <w:rsid w:val="003C0E23"/>
    <w:rsid w:val="003C261D"/>
    <w:rsid w:val="003C7AB2"/>
    <w:rsid w:val="003D26E9"/>
    <w:rsid w:val="003D5D14"/>
    <w:rsid w:val="003D681C"/>
    <w:rsid w:val="003E2958"/>
    <w:rsid w:val="003E358C"/>
    <w:rsid w:val="003E470A"/>
    <w:rsid w:val="003E7101"/>
    <w:rsid w:val="003F0629"/>
    <w:rsid w:val="003F11BD"/>
    <w:rsid w:val="003F1FDC"/>
    <w:rsid w:val="003F3521"/>
    <w:rsid w:val="003F446B"/>
    <w:rsid w:val="003F494E"/>
    <w:rsid w:val="0040026E"/>
    <w:rsid w:val="00403DD9"/>
    <w:rsid w:val="004050B4"/>
    <w:rsid w:val="004052E1"/>
    <w:rsid w:val="00422217"/>
    <w:rsid w:val="00424593"/>
    <w:rsid w:val="004271D8"/>
    <w:rsid w:val="00427374"/>
    <w:rsid w:val="00430974"/>
    <w:rsid w:val="004313FF"/>
    <w:rsid w:val="0043264D"/>
    <w:rsid w:val="00441234"/>
    <w:rsid w:val="0044362D"/>
    <w:rsid w:val="00445940"/>
    <w:rsid w:val="004550A4"/>
    <w:rsid w:val="00457C12"/>
    <w:rsid w:val="00464219"/>
    <w:rsid w:val="00464223"/>
    <w:rsid w:val="00467B39"/>
    <w:rsid w:val="004718F5"/>
    <w:rsid w:val="00471CE6"/>
    <w:rsid w:val="00474EFB"/>
    <w:rsid w:val="00480447"/>
    <w:rsid w:val="004814B7"/>
    <w:rsid w:val="004820D7"/>
    <w:rsid w:val="004853DB"/>
    <w:rsid w:val="0048604C"/>
    <w:rsid w:val="00491587"/>
    <w:rsid w:val="00497661"/>
    <w:rsid w:val="004A0464"/>
    <w:rsid w:val="004A0ADD"/>
    <w:rsid w:val="004A1B46"/>
    <w:rsid w:val="004A33E0"/>
    <w:rsid w:val="004A3417"/>
    <w:rsid w:val="004A3EF2"/>
    <w:rsid w:val="004B023B"/>
    <w:rsid w:val="004B4EC2"/>
    <w:rsid w:val="004D63B8"/>
    <w:rsid w:val="004E0EAF"/>
    <w:rsid w:val="004E504E"/>
    <w:rsid w:val="004E605E"/>
    <w:rsid w:val="004E675C"/>
    <w:rsid w:val="004E6C7F"/>
    <w:rsid w:val="004F0904"/>
    <w:rsid w:val="004F20B6"/>
    <w:rsid w:val="004F2502"/>
    <w:rsid w:val="004F2C99"/>
    <w:rsid w:val="004F440D"/>
    <w:rsid w:val="004F511B"/>
    <w:rsid w:val="00500A11"/>
    <w:rsid w:val="00505549"/>
    <w:rsid w:val="00506F33"/>
    <w:rsid w:val="005071CC"/>
    <w:rsid w:val="00510504"/>
    <w:rsid w:val="005107D2"/>
    <w:rsid w:val="00511A3C"/>
    <w:rsid w:val="00516E69"/>
    <w:rsid w:val="00517533"/>
    <w:rsid w:val="00534CA6"/>
    <w:rsid w:val="00535732"/>
    <w:rsid w:val="00537FDF"/>
    <w:rsid w:val="005504B7"/>
    <w:rsid w:val="00551066"/>
    <w:rsid w:val="00552493"/>
    <w:rsid w:val="00552F15"/>
    <w:rsid w:val="005540ED"/>
    <w:rsid w:val="00554E96"/>
    <w:rsid w:val="0056524B"/>
    <w:rsid w:val="00570240"/>
    <w:rsid w:val="00570C44"/>
    <w:rsid w:val="005763FE"/>
    <w:rsid w:val="00584DD8"/>
    <w:rsid w:val="0059087F"/>
    <w:rsid w:val="00591F07"/>
    <w:rsid w:val="00594217"/>
    <w:rsid w:val="0059583D"/>
    <w:rsid w:val="00595C8B"/>
    <w:rsid w:val="00597E38"/>
    <w:rsid w:val="005A0928"/>
    <w:rsid w:val="005A0D63"/>
    <w:rsid w:val="005A0FA5"/>
    <w:rsid w:val="005A1BDD"/>
    <w:rsid w:val="005A3665"/>
    <w:rsid w:val="005A41D4"/>
    <w:rsid w:val="005A77C0"/>
    <w:rsid w:val="005B3200"/>
    <w:rsid w:val="005B3A32"/>
    <w:rsid w:val="005B40B2"/>
    <w:rsid w:val="005B4E94"/>
    <w:rsid w:val="005B5246"/>
    <w:rsid w:val="005B5DD6"/>
    <w:rsid w:val="005B6775"/>
    <w:rsid w:val="005B7317"/>
    <w:rsid w:val="005C11C0"/>
    <w:rsid w:val="005C1B5D"/>
    <w:rsid w:val="005C4423"/>
    <w:rsid w:val="005C4F81"/>
    <w:rsid w:val="005C555F"/>
    <w:rsid w:val="005D0AA8"/>
    <w:rsid w:val="005D2FD2"/>
    <w:rsid w:val="005D5B29"/>
    <w:rsid w:val="005D779E"/>
    <w:rsid w:val="005D7801"/>
    <w:rsid w:val="005E1B62"/>
    <w:rsid w:val="005E333E"/>
    <w:rsid w:val="005E523C"/>
    <w:rsid w:val="005F215E"/>
    <w:rsid w:val="005F4EEF"/>
    <w:rsid w:val="005F4FFC"/>
    <w:rsid w:val="00600D61"/>
    <w:rsid w:val="006049E4"/>
    <w:rsid w:val="00604C41"/>
    <w:rsid w:val="0060584C"/>
    <w:rsid w:val="006064BC"/>
    <w:rsid w:val="00613F78"/>
    <w:rsid w:val="0061552E"/>
    <w:rsid w:val="00623CDA"/>
    <w:rsid w:val="006264A2"/>
    <w:rsid w:val="00637749"/>
    <w:rsid w:val="006414F7"/>
    <w:rsid w:val="00642EB1"/>
    <w:rsid w:val="00645687"/>
    <w:rsid w:val="006515DE"/>
    <w:rsid w:val="0065265C"/>
    <w:rsid w:val="00654333"/>
    <w:rsid w:val="0066247C"/>
    <w:rsid w:val="006647F0"/>
    <w:rsid w:val="006737CB"/>
    <w:rsid w:val="00675D5C"/>
    <w:rsid w:val="006771AF"/>
    <w:rsid w:val="00686822"/>
    <w:rsid w:val="00690706"/>
    <w:rsid w:val="00693BE1"/>
    <w:rsid w:val="006949F7"/>
    <w:rsid w:val="00697BC5"/>
    <w:rsid w:val="006A568C"/>
    <w:rsid w:val="006B70C7"/>
    <w:rsid w:val="006C1ED0"/>
    <w:rsid w:val="006C2F8E"/>
    <w:rsid w:val="006C4E3C"/>
    <w:rsid w:val="006C7548"/>
    <w:rsid w:val="006D22D0"/>
    <w:rsid w:val="006D6823"/>
    <w:rsid w:val="006E4609"/>
    <w:rsid w:val="006F06CF"/>
    <w:rsid w:val="006F0DD4"/>
    <w:rsid w:val="006F1A63"/>
    <w:rsid w:val="006F29E2"/>
    <w:rsid w:val="006F2A22"/>
    <w:rsid w:val="006F4D2E"/>
    <w:rsid w:val="006F63A3"/>
    <w:rsid w:val="006F779D"/>
    <w:rsid w:val="006F7A5E"/>
    <w:rsid w:val="007004DF"/>
    <w:rsid w:val="0070181C"/>
    <w:rsid w:val="00704B52"/>
    <w:rsid w:val="00713527"/>
    <w:rsid w:val="007146D8"/>
    <w:rsid w:val="00715C29"/>
    <w:rsid w:val="00716D04"/>
    <w:rsid w:val="00717C9C"/>
    <w:rsid w:val="00720FFE"/>
    <w:rsid w:val="007254B2"/>
    <w:rsid w:val="00730470"/>
    <w:rsid w:val="007332CE"/>
    <w:rsid w:val="00733B7C"/>
    <w:rsid w:val="007425A2"/>
    <w:rsid w:val="007436EA"/>
    <w:rsid w:val="00744DAA"/>
    <w:rsid w:val="00753D37"/>
    <w:rsid w:val="007546EB"/>
    <w:rsid w:val="00757A9A"/>
    <w:rsid w:val="00761D2F"/>
    <w:rsid w:val="007624AA"/>
    <w:rsid w:val="007628A5"/>
    <w:rsid w:val="007632B1"/>
    <w:rsid w:val="007633F1"/>
    <w:rsid w:val="00767FC2"/>
    <w:rsid w:val="007777BA"/>
    <w:rsid w:val="00777D44"/>
    <w:rsid w:val="007829D7"/>
    <w:rsid w:val="00782CBC"/>
    <w:rsid w:val="007845BB"/>
    <w:rsid w:val="007870A6"/>
    <w:rsid w:val="00792096"/>
    <w:rsid w:val="0079275D"/>
    <w:rsid w:val="007974F3"/>
    <w:rsid w:val="0079750E"/>
    <w:rsid w:val="007A104E"/>
    <w:rsid w:val="007B2FA4"/>
    <w:rsid w:val="007C06D9"/>
    <w:rsid w:val="007C0F7D"/>
    <w:rsid w:val="007C2248"/>
    <w:rsid w:val="007C39E2"/>
    <w:rsid w:val="007D4DE1"/>
    <w:rsid w:val="007E15A0"/>
    <w:rsid w:val="007E552B"/>
    <w:rsid w:val="007E7869"/>
    <w:rsid w:val="007F26AE"/>
    <w:rsid w:val="007F2B06"/>
    <w:rsid w:val="00800EDB"/>
    <w:rsid w:val="00801164"/>
    <w:rsid w:val="008011D5"/>
    <w:rsid w:val="0080496F"/>
    <w:rsid w:val="008068D1"/>
    <w:rsid w:val="008125AA"/>
    <w:rsid w:val="008160E7"/>
    <w:rsid w:val="008177C4"/>
    <w:rsid w:val="00817A0A"/>
    <w:rsid w:val="008203D2"/>
    <w:rsid w:val="008217F8"/>
    <w:rsid w:val="008255A5"/>
    <w:rsid w:val="00832899"/>
    <w:rsid w:val="008447C1"/>
    <w:rsid w:val="008478B1"/>
    <w:rsid w:val="00847E1F"/>
    <w:rsid w:val="0085359A"/>
    <w:rsid w:val="00854186"/>
    <w:rsid w:val="00860100"/>
    <w:rsid w:val="0086126D"/>
    <w:rsid w:val="00861617"/>
    <w:rsid w:val="008624AE"/>
    <w:rsid w:val="008707BE"/>
    <w:rsid w:val="0087484A"/>
    <w:rsid w:val="00874B24"/>
    <w:rsid w:val="00875931"/>
    <w:rsid w:val="00876557"/>
    <w:rsid w:val="00877C94"/>
    <w:rsid w:val="00877D76"/>
    <w:rsid w:val="00886B2C"/>
    <w:rsid w:val="00891680"/>
    <w:rsid w:val="0089421B"/>
    <w:rsid w:val="00894628"/>
    <w:rsid w:val="00894FC9"/>
    <w:rsid w:val="008A1218"/>
    <w:rsid w:val="008A6668"/>
    <w:rsid w:val="008A6AED"/>
    <w:rsid w:val="008B1403"/>
    <w:rsid w:val="008B266D"/>
    <w:rsid w:val="008B4CB2"/>
    <w:rsid w:val="008B5420"/>
    <w:rsid w:val="008C3CF9"/>
    <w:rsid w:val="008C5918"/>
    <w:rsid w:val="008D3A35"/>
    <w:rsid w:val="008D5F9D"/>
    <w:rsid w:val="008D6F15"/>
    <w:rsid w:val="008D7472"/>
    <w:rsid w:val="008E528F"/>
    <w:rsid w:val="008E6494"/>
    <w:rsid w:val="008E6A82"/>
    <w:rsid w:val="008F35AA"/>
    <w:rsid w:val="008F3D2F"/>
    <w:rsid w:val="008F582B"/>
    <w:rsid w:val="008F6EDF"/>
    <w:rsid w:val="00900304"/>
    <w:rsid w:val="0090489E"/>
    <w:rsid w:val="00906F12"/>
    <w:rsid w:val="0091082E"/>
    <w:rsid w:val="009135B7"/>
    <w:rsid w:val="009157DB"/>
    <w:rsid w:val="00922068"/>
    <w:rsid w:val="00925DCA"/>
    <w:rsid w:val="009326D6"/>
    <w:rsid w:val="0094484E"/>
    <w:rsid w:val="00946B82"/>
    <w:rsid w:val="009508C4"/>
    <w:rsid w:val="009526F0"/>
    <w:rsid w:val="009606ED"/>
    <w:rsid w:val="00961966"/>
    <w:rsid w:val="00962B79"/>
    <w:rsid w:val="00963629"/>
    <w:rsid w:val="00967CFA"/>
    <w:rsid w:val="00971085"/>
    <w:rsid w:val="00974E4B"/>
    <w:rsid w:val="009755D3"/>
    <w:rsid w:val="00977634"/>
    <w:rsid w:val="009855A6"/>
    <w:rsid w:val="009870EF"/>
    <w:rsid w:val="00995201"/>
    <w:rsid w:val="009A0DD4"/>
    <w:rsid w:val="009A0F9A"/>
    <w:rsid w:val="009A3F3B"/>
    <w:rsid w:val="009A517E"/>
    <w:rsid w:val="009B4160"/>
    <w:rsid w:val="009B452C"/>
    <w:rsid w:val="009B60B0"/>
    <w:rsid w:val="009C4407"/>
    <w:rsid w:val="009C4C51"/>
    <w:rsid w:val="009C798F"/>
    <w:rsid w:val="009C7C13"/>
    <w:rsid w:val="009D13E1"/>
    <w:rsid w:val="00A014A8"/>
    <w:rsid w:val="00A036B9"/>
    <w:rsid w:val="00A1147A"/>
    <w:rsid w:val="00A1293D"/>
    <w:rsid w:val="00A12D46"/>
    <w:rsid w:val="00A13DE2"/>
    <w:rsid w:val="00A237A5"/>
    <w:rsid w:val="00A23BEC"/>
    <w:rsid w:val="00A240D2"/>
    <w:rsid w:val="00A25571"/>
    <w:rsid w:val="00A25AAF"/>
    <w:rsid w:val="00A26D44"/>
    <w:rsid w:val="00A30C3E"/>
    <w:rsid w:val="00A30CC2"/>
    <w:rsid w:val="00A33A96"/>
    <w:rsid w:val="00A42A26"/>
    <w:rsid w:val="00A474EB"/>
    <w:rsid w:val="00A51508"/>
    <w:rsid w:val="00A51F28"/>
    <w:rsid w:val="00A524B2"/>
    <w:rsid w:val="00A52CC6"/>
    <w:rsid w:val="00A570A1"/>
    <w:rsid w:val="00A677F3"/>
    <w:rsid w:val="00A70E52"/>
    <w:rsid w:val="00A717F0"/>
    <w:rsid w:val="00A80776"/>
    <w:rsid w:val="00A87F41"/>
    <w:rsid w:val="00A907B0"/>
    <w:rsid w:val="00A90C5A"/>
    <w:rsid w:val="00A9161D"/>
    <w:rsid w:val="00A92D46"/>
    <w:rsid w:val="00A9666D"/>
    <w:rsid w:val="00AA3152"/>
    <w:rsid w:val="00AA4CE8"/>
    <w:rsid w:val="00AB0891"/>
    <w:rsid w:val="00AB1281"/>
    <w:rsid w:val="00AB15A6"/>
    <w:rsid w:val="00AB301D"/>
    <w:rsid w:val="00AB5C95"/>
    <w:rsid w:val="00AC0274"/>
    <w:rsid w:val="00AC233D"/>
    <w:rsid w:val="00AC3CAD"/>
    <w:rsid w:val="00AC466D"/>
    <w:rsid w:val="00AC6090"/>
    <w:rsid w:val="00AD2C19"/>
    <w:rsid w:val="00AD5887"/>
    <w:rsid w:val="00AE331E"/>
    <w:rsid w:val="00AF0DE7"/>
    <w:rsid w:val="00AF284C"/>
    <w:rsid w:val="00AF56AF"/>
    <w:rsid w:val="00B05AE7"/>
    <w:rsid w:val="00B10411"/>
    <w:rsid w:val="00B1078A"/>
    <w:rsid w:val="00B11D70"/>
    <w:rsid w:val="00B121B7"/>
    <w:rsid w:val="00B1411B"/>
    <w:rsid w:val="00B155E9"/>
    <w:rsid w:val="00B17AB2"/>
    <w:rsid w:val="00B21333"/>
    <w:rsid w:val="00B33314"/>
    <w:rsid w:val="00B33C20"/>
    <w:rsid w:val="00B35AB6"/>
    <w:rsid w:val="00B40735"/>
    <w:rsid w:val="00B43B69"/>
    <w:rsid w:val="00B44C4C"/>
    <w:rsid w:val="00B45A6A"/>
    <w:rsid w:val="00B541C2"/>
    <w:rsid w:val="00B545C5"/>
    <w:rsid w:val="00B56997"/>
    <w:rsid w:val="00B60F91"/>
    <w:rsid w:val="00B613B4"/>
    <w:rsid w:val="00B61ECB"/>
    <w:rsid w:val="00B65E8A"/>
    <w:rsid w:val="00B670C6"/>
    <w:rsid w:val="00B7451C"/>
    <w:rsid w:val="00B934C4"/>
    <w:rsid w:val="00B95C27"/>
    <w:rsid w:val="00BA205A"/>
    <w:rsid w:val="00BA2C7B"/>
    <w:rsid w:val="00BA7097"/>
    <w:rsid w:val="00BB3753"/>
    <w:rsid w:val="00BB6190"/>
    <w:rsid w:val="00BC0169"/>
    <w:rsid w:val="00BC06D9"/>
    <w:rsid w:val="00BC6B9B"/>
    <w:rsid w:val="00BD025F"/>
    <w:rsid w:val="00BD0957"/>
    <w:rsid w:val="00BD0C9A"/>
    <w:rsid w:val="00BE5E85"/>
    <w:rsid w:val="00BE6086"/>
    <w:rsid w:val="00BF0030"/>
    <w:rsid w:val="00BF0A2E"/>
    <w:rsid w:val="00BF0FAB"/>
    <w:rsid w:val="00BF29F9"/>
    <w:rsid w:val="00BF6703"/>
    <w:rsid w:val="00C00230"/>
    <w:rsid w:val="00C01A9C"/>
    <w:rsid w:val="00C03CCD"/>
    <w:rsid w:val="00C0514E"/>
    <w:rsid w:val="00C075A7"/>
    <w:rsid w:val="00C10F23"/>
    <w:rsid w:val="00C161C3"/>
    <w:rsid w:val="00C202B0"/>
    <w:rsid w:val="00C20FDD"/>
    <w:rsid w:val="00C22B17"/>
    <w:rsid w:val="00C25425"/>
    <w:rsid w:val="00C260A6"/>
    <w:rsid w:val="00C341E8"/>
    <w:rsid w:val="00C357E4"/>
    <w:rsid w:val="00C45308"/>
    <w:rsid w:val="00C47AD4"/>
    <w:rsid w:val="00C567F3"/>
    <w:rsid w:val="00C60557"/>
    <w:rsid w:val="00C63408"/>
    <w:rsid w:val="00C70A40"/>
    <w:rsid w:val="00C711BB"/>
    <w:rsid w:val="00C71E41"/>
    <w:rsid w:val="00C743C4"/>
    <w:rsid w:val="00C7607C"/>
    <w:rsid w:val="00C864A3"/>
    <w:rsid w:val="00C93E4F"/>
    <w:rsid w:val="00C94FBF"/>
    <w:rsid w:val="00CB14EC"/>
    <w:rsid w:val="00CB5B00"/>
    <w:rsid w:val="00CB6B9A"/>
    <w:rsid w:val="00CC65EE"/>
    <w:rsid w:val="00CD0373"/>
    <w:rsid w:val="00CD1003"/>
    <w:rsid w:val="00CD15B0"/>
    <w:rsid w:val="00CD35FD"/>
    <w:rsid w:val="00CD5739"/>
    <w:rsid w:val="00CE3F43"/>
    <w:rsid w:val="00CE50F9"/>
    <w:rsid w:val="00CF051B"/>
    <w:rsid w:val="00CF1271"/>
    <w:rsid w:val="00CF3E9F"/>
    <w:rsid w:val="00CF438A"/>
    <w:rsid w:val="00D01BED"/>
    <w:rsid w:val="00D01FE3"/>
    <w:rsid w:val="00D03CD3"/>
    <w:rsid w:val="00D045D6"/>
    <w:rsid w:val="00D05A48"/>
    <w:rsid w:val="00D067CA"/>
    <w:rsid w:val="00D07513"/>
    <w:rsid w:val="00D0759F"/>
    <w:rsid w:val="00D11134"/>
    <w:rsid w:val="00D26073"/>
    <w:rsid w:val="00D26E2D"/>
    <w:rsid w:val="00D33847"/>
    <w:rsid w:val="00D341F3"/>
    <w:rsid w:val="00D352F7"/>
    <w:rsid w:val="00D36F51"/>
    <w:rsid w:val="00D37652"/>
    <w:rsid w:val="00D42BAC"/>
    <w:rsid w:val="00D451C5"/>
    <w:rsid w:val="00D54B8E"/>
    <w:rsid w:val="00D6133F"/>
    <w:rsid w:val="00D701DA"/>
    <w:rsid w:val="00D71BBF"/>
    <w:rsid w:val="00D73010"/>
    <w:rsid w:val="00D805F9"/>
    <w:rsid w:val="00D80C40"/>
    <w:rsid w:val="00D82F2F"/>
    <w:rsid w:val="00D85A25"/>
    <w:rsid w:val="00D85A2C"/>
    <w:rsid w:val="00D9038B"/>
    <w:rsid w:val="00DA00B9"/>
    <w:rsid w:val="00DB0C9A"/>
    <w:rsid w:val="00DB26FD"/>
    <w:rsid w:val="00DB279D"/>
    <w:rsid w:val="00DB514B"/>
    <w:rsid w:val="00DB7A24"/>
    <w:rsid w:val="00DB7B53"/>
    <w:rsid w:val="00DC141E"/>
    <w:rsid w:val="00DC5367"/>
    <w:rsid w:val="00DC7978"/>
    <w:rsid w:val="00DD514A"/>
    <w:rsid w:val="00DE2C5E"/>
    <w:rsid w:val="00DE4091"/>
    <w:rsid w:val="00DE6509"/>
    <w:rsid w:val="00DE7EC6"/>
    <w:rsid w:val="00DF35D8"/>
    <w:rsid w:val="00DF77D2"/>
    <w:rsid w:val="00E007AB"/>
    <w:rsid w:val="00E018BD"/>
    <w:rsid w:val="00E02280"/>
    <w:rsid w:val="00E028BF"/>
    <w:rsid w:val="00E052F9"/>
    <w:rsid w:val="00E063D8"/>
    <w:rsid w:val="00E1026A"/>
    <w:rsid w:val="00E116CD"/>
    <w:rsid w:val="00E1505B"/>
    <w:rsid w:val="00E21DC0"/>
    <w:rsid w:val="00E259E5"/>
    <w:rsid w:val="00E27054"/>
    <w:rsid w:val="00E42079"/>
    <w:rsid w:val="00E55956"/>
    <w:rsid w:val="00E577AF"/>
    <w:rsid w:val="00E57A04"/>
    <w:rsid w:val="00E62699"/>
    <w:rsid w:val="00E63982"/>
    <w:rsid w:val="00E65712"/>
    <w:rsid w:val="00E65D9F"/>
    <w:rsid w:val="00E70E3D"/>
    <w:rsid w:val="00E752A0"/>
    <w:rsid w:val="00E76C17"/>
    <w:rsid w:val="00E76DB7"/>
    <w:rsid w:val="00E77844"/>
    <w:rsid w:val="00E823CF"/>
    <w:rsid w:val="00E834D9"/>
    <w:rsid w:val="00E92DB1"/>
    <w:rsid w:val="00E93301"/>
    <w:rsid w:val="00EA2924"/>
    <w:rsid w:val="00EA4975"/>
    <w:rsid w:val="00EA4F1D"/>
    <w:rsid w:val="00EB0590"/>
    <w:rsid w:val="00EB1E5B"/>
    <w:rsid w:val="00EB2AF3"/>
    <w:rsid w:val="00EB35E5"/>
    <w:rsid w:val="00EB3F45"/>
    <w:rsid w:val="00EC3D19"/>
    <w:rsid w:val="00EC6AAA"/>
    <w:rsid w:val="00EC7137"/>
    <w:rsid w:val="00EC753F"/>
    <w:rsid w:val="00EC7D49"/>
    <w:rsid w:val="00ED10EE"/>
    <w:rsid w:val="00ED3B5E"/>
    <w:rsid w:val="00ED7319"/>
    <w:rsid w:val="00EE1692"/>
    <w:rsid w:val="00EE1B99"/>
    <w:rsid w:val="00EE32D3"/>
    <w:rsid w:val="00EF0122"/>
    <w:rsid w:val="00EF0FF5"/>
    <w:rsid w:val="00EF1BE1"/>
    <w:rsid w:val="00EF5692"/>
    <w:rsid w:val="00EF67F9"/>
    <w:rsid w:val="00EF752A"/>
    <w:rsid w:val="00F00766"/>
    <w:rsid w:val="00F03850"/>
    <w:rsid w:val="00F078FD"/>
    <w:rsid w:val="00F07CE2"/>
    <w:rsid w:val="00F10C23"/>
    <w:rsid w:val="00F14BEB"/>
    <w:rsid w:val="00F174C6"/>
    <w:rsid w:val="00F17BBB"/>
    <w:rsid w:val="00F2284A"/>
    <w:rsid w:val="00F23EE9"/>
    <w:rsid w:val="00F27244"/>
    <w:rsid w:val="00F32BD0"/>
    <w:rsid w:val="00F3480F"/>
    <w:rsid w:val="00F36CE1"/>
    <w:rsid w:val="00F41848"/>
    <w:rsid w:val="00F42F88"/>
    <w:rsid w:val="00F43DBD"/>
    <w:rsid w:val="00F46049"/>
    <w:rsid w:val="00F479E7"/>
    <w:rsid w:val="00F625EB"/>
    <w:rsid w:val="00F64A05"/>
    <w:rsid w:val="00F71D2F"/>
    <w:rsid w:val="00F72E41"/>
    <w:rsid w:val="00F76A59"/>
    <w:rsid w:val="00F803CF"/>
    <w:rsid w:val="00F80D91"/>
    <w:rsid w:val="00F90B81"/>
    <w:rsid w:val="00F9397C"/>
    <w:rsid w:val="00F95FCC"/>
    <w:rsid w:val="00F96856"/>
    <w:rsid w:val="00F97B16"/>
    <w:rsid w:val="00FA246A"/>
    <w:rsid w:val="00FA5907"/>
    <w:rsid w:val="00FB0731"/>
    <w:rsid w:val="00FB34BF"/>
    <w:rsid w:val="00FB39B0"/>
    <w:rsid w:val="00FB4FAC"/>
    <w:rsid w:val="00FB6891"/>
    <w:rsid w:val="00FB7396"/>
    <w:rsid w:val="00FB7A04"/>
    <w:rsid w:val="00FC1FE0"/>
    <w:rsid w:val="00FC58A0"/>
    <w:rsid w:val="00FC6F97"/>
    <w:rsid w:val="00FC718E"/>
    <w:rsid w:val="00FC79BE"/>
    <w:rsid w:val="00FC7C97"/>
    <w:rsid w:val="00FD291C"/>
    <w:rsid w:val="00FD45FA"/>
    <w:rsid w:val="00FD7274"/>
    <w:rsid w:val="00FE04C8"/>
    <w:rsid w:val="00FE2E0C"/>
    <w:rsid w:val="00FE72F7"/>
    <w:rsid w:val="00FE7DB4"/>
    <w:rsid w:val="00FF18AF"/>
    <w:rsid w:val="00FF38FB"/>
    <w:rsid w:val="00FF4234"/>
    <w:rsid w:val="00FF4A56"/>
    <w:rsid w:val="01AF42B2"/>
    <w:rsid w:val="022CE0DE"/>
    <w:rsid w:val="0235FE15"/>
    <w:rsid w:val="027639B3"/>
    <w:rsid w:val="031FFAA1"/>
    <w:rsid w:val="04DC7DCE"/>
    <w:rsid w:val="058B3FBB"/>
    <w:rsid w:val="05B050D4"/>
    <w:rsid w:val="063FBE9C"/>
    <w:rsid w:val="0704EDB7"/>
    <w:rsid w:val="07361E31"/>
    <w:rsid w:val="078D6BED"/>
    <w:rsid w:val="083CC369"/>
    <w:rsid w:val="0952A103"/>
    <w:rsid w:val="0A067BA3"/>
    <w:rsid w:val="0A472DE3"/>
    <w:rsid w:val="0A5316D6"/>
    <w:rsid w:val="0A711654"/>
    <w:rsid w:val="0AA9F222"/>
    <w:rsid w:val="0AC1C61D"/>
    <w:rsid w:val="0ACDE959"/>
    <w:rsid w:val="0C725B5E"/>
    <w:rsid w:val="0DA67AB3"/>
    <w:rsid w:val="0E69BA5A"/>
    <w:rsid w:val="0F36E539"/>
    <w:rsid w:val="0F76BADA"/>
    <w:rsid w:val="10537A96"/>
    <w:rsid w:val="108F1837"/>
    <w:rsid w:val="11BD70B0"/>
    <w:rsid w:val="134F93F2"/>
    <w:rsid w:val="13C321BE"/>
    <w:rsid w:val="13CB8649"/>
    <w:rsid w:val="13EC5365"/>
    <w:rsid w:val="1437D3B0"/>
    <w:rsid w:val="143AA163"/>
    <w:rsid w:val="143BD534"/>
    <w:rsid w:val="1550E49C"/>
    <w:rsid w:val="157F77BF"/>
    <w:rsid w:val="15EE4AD0"/>
    <w:rsid w:val="1645C471"/>
    <w:rsid w:val="167BC297"/>
    <w:rsid w:val="17249462"/>
    <w:rsid w:val="18F68811"/>
    <w:rsid w:val="1966F4C8"/>
    <w:rsid w:val="1A24F300"/>
    <w:rsid w:val="1A5779BA"/>
    <w:rsid w:val="1B05942C"/>
    <w:rsid w:val="1B848DA6"/>
    <w:rsid w:val="1BF1C80F"/>
    <w:rsid w:val="1C5DABBA"/>
    <w:rsid w:val="1D0D2F03"/>
    <w:rsid w:val="1D72B83B"/>
    <w:rsid w:val="1E019D4C"/>
    <w:rsid w:val="1E225650"/>
    <w:rsid w:val="1F0C17D4"/>
    <w:rsid w:val="1FAE3FA0"/>
    <w:rsid w:val="20A7E835"/>
    <w:rsid w:val="20C9B358"/>
    <w:rsid w:val="20CB2731"/>
    <w:rsid w:val="218EA4B1"/>
    <w:rsid w:val="21B7E25C"/>
    <w:rsid w:val="21E0A026"/>
    <w:rsid w:val="21EB240A"/>
    <w:rsid w:val="23DD4DDE"/>
    <w:rsid w:val="240A7C17"/>
    <w:rsid w:val="24B3FC6F"/>
    <w:rsid w:val="25275EFD"/>
    <w:rsid w:val="2640BD08"/>
    <w:rsid w:val="2692AABE"/>
    <w:rsid w:val="26F2BAD2"/>
    <w:rsid w:val="2800B9D1"/>
    <w:rsid w:val="28942154"/>
    <w:rsid w:val="28E06C82"/>
    <w:rsid w:val="2A57AC99"/>
    <w:rsid w:val="2B313BD6"/>
    <w:rsid w:val="2B97ABEF"/>
    <w:rsid w:val="2C7D98A2"/>
    <w:rsid w:val="2CA7DF2F"/>
    <w:rsid w:val="2CC8C147"/>
    <w:rsid w:val="2D1FBE26"/>
    <w:rsid w:val="2DBA3868"/>
    <w:rsid w:val="2DD49952"/>
    <w:rsid w:val="2E1FAE9C"/>
    <w:rsid w:val="2E2BF2C1"/>
    <w:rsid w:val="2E6845B6"/>
    <w:rsid w:val="2E6AED1D"/>
    <w:rsid w:val="2F642A0A"/>
    <w:rsid w:val="2F71F723"/>
    <w:rsid w:val="2FAC3C64"/>
    <w:rsid w:val="2FDC3801"/>
    <w:rsid w:val="30D6C327"/>
    <w:rsid w:val="3177084E"/>
    <w:rsid w:val="31DCDC0F"/>
    <w:rsid w:val="3283D098"/>
    <w:rsid w:val="3371DD95"/>
    <w:rsid w:val="338DA309"/>
    <w:rsid w:val="3468B184"/>
    <w:rsid w:val="34FE9B07"/>
    <w:rsid w:val="358C7763"/>
    <w:rsid w:val="35FFD1A0"/>
    <w:rsid w:val="3612B331"/>
    <w:rsid w:val="365C4FB5"/>
    <w:rsid w:val="36CEB867"/>
    <w:rsid w:val="375A5DED"/>
    <w:rsid w:val="37D163AB"/>
    <w:rsid w:val="380026AB"/>
    <w:rsid w:val="3869D996"/>
    <w:rsid w:val="39675055"/>
    <w:rsid w:val="396D8B87"/>
    <w:rsid w:val="39A7A294"/>
    <w:rsid w:val="3C05B7B6"/>
    <w:rsid w:val="3D75B7A8"/>
    <w:rsid w:val="3D765183"/>
    <w:rsid w:val="3D8185A6"/>
    <w:rsid w:val="3DBACB3D"/>
    <w:rsid w:val="3DBADFCF"/>
    <w:rsid w:val="3E74D630"/>
    <w:rsid w:val="3E83E9E3"/>
    <w:rsid w:val="3F4A638D"/>
    <w:rsid w:val="406322C5"/>
    <w:rsid w:val="40869760"/>
    <w:rsid w:val="4111D6F8"/>
    <w:rsid w:val="41E352E8"/>
    <w:rsid w:val="4282044F"/>
    <w:rsid w:val="430CB2C3"/>
    <w:rsid w:val="432E93E3"/>
    <w:rsid w:val="44235965"/>
    <w:rsid w:val="44645695"/>
    <w:rsid w:val="44C1B47A"/>
    <w:rsid w:val="4685C4B5"/>
    <w:rsid w:val="46A6B0EA"/>
    <w:rsid w:val="47FE666E"/>
    <w:rsid w:val="481219A1"/>
    <w:rsid w:val="482FBF44"/>
    <w:rsid w:val="48407532"/>
    <w:rsid w:val="487EF18A"/>
    <w:rsid w:val="48E176FC"/>
    <w:rsid w:val="48EF1705"/>
    <w:rsid w:val="49E233ED"/>
    <w:rsid w:val="49E402B4"/>
    <w:rsid w:val="49E6ECAE"/>
    <w:rsid w:val="49EE9210"/>
    <w:rsid w:val="4A404F60"/>
    <w:rsid w:val="4CF53E37"/>
    <w:rsid w:val="4D1DE310"/>
    <w:rsid w:val="4F09EA19"/>
    <w:rsid w:val="4FFD6E3F"/>
    <w:rsid w:val="50C08676"/>
    <w:rsid w:val="521A6989"/>
    <w:rsid w:val="52718F1E"/>
    <w:rsid w:val="52D80A34"/>
    <w:rsid w:val="52E350BE"/>
    <w:rsid w:val="52FC96CD"/>
    <w:rsid w:val="535CA8A0"/>
    <w:rsid w:val="536475B3"/>
    <w:rsid w:val="5388CDA6"/>
    <w:rsid w:val="53EACD38"/>
    <w:rsid w:val="54883BA4"/>
    <w:rsid w:val="548C974C"/>
    <w:rsid w:val="54E21426"/>
    <w:rsid w:val="55741111"/>
    <w:rsid w:val="562B70B2"/>
    <w:rsid w:val="577B3AE6"/>
    <w:rsid w:val="57FBAE38"/>
    <w:rsid w:val="58AEBA9C"/>
    <w:rsid w:val="58BB7775"/>
    <w:rsid w:val="5A8C1128"/>
    <w:rsid w:val="5B2CD0F9"/>
    <w:rsid w:val="5B66D841"/>
    <w:rsid w:val="5BABF66E"/>
    <w:rsid w:val="5CC464B6"/>
    <w:rsid w:val="5CF7732B"/>
    <w:rsid w:val="5DEDB4C1"/>
    <w:rsid w:val="5E27C9CD"/>
    <w:rsid w:val="5E6155BF"/>
    <w:rsid w:val="5FED97C0"/>
    <w:rsid w:val="6090093B"/>
    <w:rsid w:val="60E5F38D"/>
    <w:rsid w:val="62C3D339"/>
    <w:rsid w:val="62F79AF5"/>
    <w:rsid w:val="635F8AF7"/>
    <w:rsid w:val="63864BD2"/>
    <w:rsid w:val="638E7FEC"/>
    <w:rsid w:val="63F0DAEE"/>
    <w:rsid w:val="64358913"/>
    <w:rsid w:val="6668E493"/>
    <w:rsid w:val="667FA901"/>
    <w:rsid w:val="6878AADE"/>
    <w:rsid w:val="69D87F29"/>
    <w:rsid w:val="6A1C159B"/>
    <w:rsid w:val="6A9C1F77"/>
    <w:rsid w:val="6AE8FE6A"/>
    <w:rsid w:val="6AED2478"/>
    <w:rsid w:val="6B9BE5E4"/>
    <w:rsid w:val="6BBFC7EB"/>
    <w:rsid w:val="6BCF6C88"/>
    <w:rsid w:val="6BEB9132"/>
    <w:rsid w:val="6CA60D69"/>
    <w:rsid w:val="6D092FC4"/>
    <w:rsid w:val="6DD832E9"/>
    <w:rsid w:val="6DE173F0"/>
    <w:rsid w:val="6E74CE6E"/>
    <w:rsid w:val="6E7C1EAF"/>
    <w:rsid w:val="6F6794D5"/>
    <w:rsid w:val="6F895CB7"/>
    <w:rsid w:val="708A3E26"/>
    <w:rsid w:val="70BBACAB"/>
    <w:rsid w:val="711A37E2"/>
    <w:rsid w:val="71874A7D"/>
    <w:rsid w:val="71ACC01B"/>
    <w:rsid w:val="721C28D3"/>
    <w:rsid w:val="72577D0C"/>
    <w:rsid w:val="72851DC3"/>
    <w:rsid w:val="72A1FC94"/>
    <w:rsid w:val="72E054ED"/>
    <w:rsid w:val="72F20639"/>
    <w:rsid w:val="7321EBEE"/>
    <w:rsid w:val="736E1C45"/>
    <w:rsid w:val="73FCF369"/>
    <w:rsid w:val="742D4E3F"/>
    <w:rsid w:val="747707FC"/>
    <w:rsid w:val="761D5DB7"/>
    <w:rsid w:val="766F1A94"/>
    <w:rsid w:val="776F2DD9"/>
    <w:rsid w:val="7784CA61"/>
    <w:rsid w:val="77ABF0D7"/>
    <w:rsid w:val="78613D27"/>
    <w:rsid w:val="79EF3AB0"/>
    <w:rsid w:val="7A1148C2"/>
    <w:rsid w:val="7C1BAC25"/>
    <w:rsid w:val="7C289C3E"/>
    <w:rsid w:val="7D8E1000"/>
    <w:rsid w:val="7E264996"/>
    <w:rsid w:val="7E6DCDD4"/>
    <w:rsid w:val="7EE43945"/>
    <w:rsid w:val="7EED40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2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7B2FA4"/>
    <w:pPr>
      <w:spacing w:after="0" w:line="240" w:lineRule="auto"/>
      <w:jc w:val="both"/>
    </w:pPr>
    <w:rPr>
      <w:rFonts w:ascii="Arial" w:hAnsi="Arial"/>
      <w:sz w:val="20"/>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uiPriority w:val="9"/>
    <w:qFormat/>
    <w:rsid w:val="0086126D"/>
    <w:pPr>
      <w:keepNext/>
      <w:keepLines/>
      <w:numPr>
        <w:numId w:val="1"/>
      </w:numPr>
      <w:outlineLvl w:val="0"/>
    </w:pPr>
    <w:rPr>
      <w:rFonts w:eastAsiaTheme="majorEastAsia" w:cstheme="majorBidi"/>
      <w:b/>
      <w:bCs/>
      <w:szCs w:val="28"/>
    </w:rPr>
  </w:style>
  <w:style w:type="paragraph" w:styleId="Naslov2">
    <w:name w:val="heading 2"/>
    <w:basedOn w:val="Navaden"/>
    <w:next w:val="Navaden"/>
    <w:link w:val="Naslov2Znak"/>
    <w:uiPriority w:val="9"/>
    <w:unhideWhenUsed/>
    <w:qFormat/>
    <w:rsid w:val="008217F8"/>
    <w:pPr>
      <w:keepNext/>
      <w:keepLines/>
      <w:numPr>
        <w:ilvl w:val="1"/>
        <w:numId w:val="1"/>
      </w:numPr>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137E00"/>
    <w:pPr>
      <w:keepNext/>
      <w:keepLines/>
      <w:numPr>
        <w:ilvl w:val="2"/>
        <w:numId w:val="1"/>
      </w:numPr>
      <w:outlineLvl w:val="2"/>
    </w:pPr>
    <w:rPr>
      <w:rFonts w:eastAsiaTheme="majorEastAsia" w:cstheme="majorBidi"/>
      <w:b/>
      <w:bCs/>
    </w:rPr>
  </w:style>
  <w:style w:type="paragraph" w:styleId="Naslov4">
    <w:name w:val="heading 4"/>
    <w:basedOn w:val="Navaden"/>
    <w:next w:val="Navaden"/>
    <w:link w:val="Naslov4Znak"/>
    <w:uiPriority w:val="9"/>
    <w:unhideWhenUsed/>
    <w:qFormat/>
    <w:rsid w:val="008217F8"/>
    <w:pPr>
      <w:keepNext/>
      <w:keepLines/>
      <w:numPr>
        <w:ilvl w:val="3"/>
        <w:numId w:val="1"/>
      </w:numPr>
      <w:outlineLvl w:val="3"/>
    </w:pPr>
    <w:rPr>
      <w:rFonts w:eastAsiaTheme="majorEastAsia" w:cstheme="majorBidi"/>
      <w:b/>
      <w:bCs/>
      <w:iCs/>
    </w:rPr>
  </w:style>
  <w:style w:type="paragraph" w:styleId="Naslov5">
    <w:name w:val="heading 5"/>
    <w:basedOn w:val="Navaden"/>
    <w:next w:val="Navaden"/>
    <w:link w:val="Naslov5Znak"/>
    <w:uiPriority w:val="9"/>
    <w:unhideWhenUsed/>
    <w:qFormat/>
    <w:rsid w:val="00F17BB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F17BB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F17BB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F17BBB"/>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unhideWhenUsed/>
    <w:qFormat/>
    <w:rsid w:val="00F17BBB"/>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iperpovezava1">
    <w:name w:val="Hiperpovezava1"/>
    <w:basedOn w:val="Privzetapisavaodstavka"/>
    <w:rsid w:val="00ED3B5E"/>
    <w:rPr>
      <w:color w:val="0000FF"/>
      <w:u w:val="single"/>
    </w:rPr>
  </w:style>
  <w:style w:type="paragraph" w:styleId="Brezrazmikov">
    <w:name w:val="No Spacing"/>
    <w:basedOn w:val="Navaden"/>
    <w:link w:val="BrezrazmikovZnak"/>
    <w:uiPriority w:val="1"/>
    <w:qFormat/>
    <w:rsid w:val="00BC0169"/>
    <w:rPr>
      <w:rFonts w:asciiTheme="majorHAnsi" w:eastAsiaTheme="majorEastAsia" w:hAnsiTheme="majorHAnsi" w:cstheme="majorBidi"/>
    </w:rPr>
  </w:style>
  <w:style w:type="paragraph" w:styleId="Odstavekseznama">
    <w:name w:val="List Paragraph"/>
    <w:aliases w:val="za tekst,Označevanje,List Paragraph2,Naslov2a"/>
    <w:basedOn w:val="Navaden"/>
    <w:link w:val="OdstavekseznamaZnak"/>
    <w:uiPriority w:val="34"/>
    <w:qFormat/>
    <w:rsid w:val="00BC0169"/>
    <w:pPr>
      <w:ind w:left="720"/>
      <w:contextualSpacing/>
    </w:pPr>
    <w:rPr>
      <w:rFonts w:ascii="Arial Narrow" w:eastAsia="MS Mincho" w:hAnsi="Arial Narrow" w:cs="Times New Roman"/>
      <w:szCs w:val="24"/>
    </w:rPr>
  </w:style>
  <w:style w:type="character" w:customStyle="1" w:styleId="OdstavekseznamaZnak">
    <w:name w:val="Odstavek seznama Znak"/>
    <w:aliases w:val="za tekst Znak,Označevanje Znak,List Paragraph2 Znak,Naslov2a Znak"/>
    <w:link w:val="Odstavekseznama"/>
    <w:uiPriority w:val="34"/>
    <w:qFormat/>
    <w:locked/>
    <w:rsid w:val="00BC0169"/>
    <w:rPr>
      <w:rFonts w:ascii="Arial Narrow" w:eastAsia="MS Mincho" w:hAnsi="Arial Narrow" w:cs="Times New Roman"/>
      <w:szCs w:val="24"/>
    </w:rPr>
  </w:style>
  <w:style w:type="paragraph" w:customStyle="1" w:styleId="Style2">
    <w:name w:val="Style2"/>
    <w:basedOn w:val="Navaden"/>
    <w:uiPriority w:val="99"/>
    <w:rsid w:val="00BC0169"/>
    <w:pPr>
      <w:widowControl w:val="0"/>
      <w:autoSpaceDE w:val="0"/>
      <w:autoSpaceDN w:val="0"/>
      <w:adjustRightInd w:val="0"/>
      <w:spacing w:line="263" w:lineRule="exact"/>
    </w:pPr>
    <w:rPr>
      <w:rFonts w:eastAsiaTheme="minorEastAsia" w:cs="Arial"/>
      <w:sz w:val="24"/>
      <w:szCs w:val="24"/>
      <w:lang w:eastAsia="sl-SI"/>
    </w:rPr>
  </w:style>
  <w:style w:type="character" w:customStyle="1" w:styleId="FontStyle29">
    <w:name w:val="Font Style29"/>
    <w:basedOn w:val="Privzetapisavaodstavka"/>
    <w:uiPriority w:val="99"/>
    <w:rsid w:val="00BC0169"/>
    <w:rPr>
      <w:rFonts w:ascii="Arial" w:hAnsi="Arial" w:cs="Arial"/>
      <w:sz w:val="20"/>
      <w:szCs w:val="20"/>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86126D"/>
    <w:rPr>
      <w:rFonts w:ascii="Arial" w:eastAsiaTheme="majorEastAsia" w:hAnsi="Arial" w:cstheme="majorBidi"/>
      <w:b/>
      <w:bCs/>
      <w:sz w:val="20"/>
      <w:szCs w:val="28"/>
    </w:rPr>
  </w:style>
  <w:style w:type="paragraph" w:styleId="NaslovTOC">
    <w:name w:val="TOC Heading"/>
    <w:basedOn w:val="Naslov1"/>
    <w:next w:val="Navaden"/>
    <w:uiPriority w:val="39"/>
    <w:semiHidden/>
    <w:unhideWhenUsed/>
    <w:qFormat/>
    <w:rsid w:val="00BC0169"/>
    <w:pPr>
      <w:outlineLvl w:val="9"/>
    </w:pPr>
    <w:rPr>
      <w:lang w:eastAsia="sl-SI"/>
    </w:rPr>
  </w:style>
  <w:style w:type="paragraph" w:styleId="Kazalovsebine2">
    <w:name w:val="toc 2"/>
    <w:basedOn w:val="Navaden"/>
    <w:next w:val="Navaden"/>
    <w:autoRedefine/>
    <w:uiPriority w:val="39"/>
    <w:unhideWhenUsed/>
    <w:qFormat/>
    <w:rsid w:val="00BC0169"/>
    <w:pPr>
      <w:ind w:left="200"/>
      <w:jc w:val="left"/>
    </w:pPr>
    <w:rPr>
      <w:rFonts w:asciiTheme="minorHAnsi" w:hAnsiTheme="minorHAnsi" w:cstheme="minorHAnsi"/>
      <w:smallCaps/>
      <w:szCs w:val="20"/>
    </w:rPr>
  </w:style>
  <w:style w:type="paragraph" w:styleId="Kazalovsebine1">
    <w:name w:val="toc 1"/>
    <w:basedOn w:val="Navaden"/>
    <w:next w:val="Navaden"/>
    <w:autoRedefine/>
    <w:uiPriority w:val="39"/>
    <w:unhideWhenUsed/>
    <w:qFormat/>
    <w:rsid w:val="00137E00"/>
    <w:pPr>
      <w:spacing w:before="120" w:after="120"/>
      <w:jc w:val="left"/>
    </w:pPr>
    <w:rPr>
      <w:rFonts w:asciiTheme="minorHAnsi" w:hAnsiTheme="minorHAnsi" w:cstheme="minorHAnsi"/>
      <w:b/>
      <w:bCs/>
      <w:caps/>
      <w:szCs w:val="20"/>
    </w:rPr>
  </w:style>
  <w:style w:type="paragraph" w:styleId="Kazalovsebine3">
    <w:name w:val="toc 3"/>
    <w:basedOn w:val="Navaden"/>
    <w:next w:val="Navaden"/>
    <w:autoRedefine/>
    <w:uiPriority w:val="39"/>
    <w:unhideWhenUsed/>
    <w:qFormat/>
    <w:rsid w:val="0086126D"/>
    <w:pPr>
      <w:tabs>
        <w:tab w:val="left" w:pos="1200"/>
        <w:tab w:val="right" w:leader="dot" w:pos="9062"/>
      </w:tabs>
      <w:ind w:left="1083" w:hanging="680"/>
    </w:pPr>
    <w:rPr>
      <w:rFonts w:asciiTheme="minorHAnsi" w:hAnsiTheme="minorHAnsi" w:cstheme="minorHAnsi"/>
      <w:i/>
      <w:iCs/>
      <w:szCs w:val="20"/>
    </w:rPr>
  </w:style>
  <w:style w:type="paragraph" w:styleId="Besedilooblaka">
    <w:name w:val="Balloon Text"/>
    <w:basedOn w:val="Navaden"/>
    <w:link w:val="BesedilooblakaZnak"/>
    <w:uiPriority w:val="99"/>
    <w:semiHidden/>
    <w:unhideWhenUsed/>
    <w:rsid w:val="00BC016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0169"/>
    <w:rPr>
      <w:rFonts w:ascii="Tahoma" w:hAnsi="Tahoma" w:cs="Tahoma"/>
      <w:sz w:val="16"/>
      <w:szCs w:val="16"/>
    </w:rPr>
  </w:style>
  <w:style w:type="character" w:customStyle="1" w:styleId="Naslov2Znak">
    <w:name w:val="Naslov 2 Znak"/>
    <w:basedOn w:val="Privzetapisavaodstavka"/>
    <w:link w:val="Naslov2"/>
    <w:uiPriority w:val="9"/>
    <w:rsid w:val="008217F8"/>
    <w:rPr>
      <w:rFonts w:ascii="Arial" w:eastAsiaTheme="majorEastAsia" w:hAnsi="Arial" w:cstheme="majorBidi"/>
      <w:b/>
      <w:bCs/>
      <w:sz w:val="20"/>
      <w:szCs w:val="26"/>
    </w:rPr>
  </w:style>
  <w:style w:type="character" w:customStyle="1" w:styleId="Naslov3Znak">
    <w:name w:val="Naslov 3 Znak"/>
    <w:basedOn w:val="Privzetapisavaodstavka"/>
    <w:link w:val="Naslov3"/>
    <w:uiPriority w:val="9"/>
    <w:rsid w:val="00137E00"/>
    <w:rPr>
      <w:rFonts w:ascii="Arial" w:eastAsiaTheme="majorEastAsia" w:hAnsi="Arial" w:cstheme="majorBidi"/>
      <w:b/>
      <w:bCs/>
      <w:sz w:val="20"/>
    </w:rPr>
  </w:style>
  <w:style w:type="character" w:customStyle="1" w:styleId="Naslov4Znak">
    <w:name w:val="Naslov 4 Znak"/>
    <w:basedOn w:val="Privzetapisavaodstavka"/>
    <w:link w:val="Naslov4"/>
    <w:uiPriority w:val="9"/>
    <w:rsid w:val="008217F8"/>
    <w:rPr>
      <w:rFonts w:ascii="Arial" w:eastAsiaTheme="majorEastAsia" w:hAnsi="Arial" w:cstheme="majorBidi"/>
      <w:b/>
      <w:bCs/>
      <w:iCs/>
      <w:sz w:val="20"/>
    </w:rPr>
  </w:style>
  <w:style w:type="character" w:customStyle="1" w:styleId="Naslov5Znak">
    <w:name w:val="Naslov 5 Znak"/>
    <w:basedOn w:val="Privzetapisavaodstavka"/>
    <w:link w:val="Naslov5"/>
    <w:uiPriority w:val="9"/>
    <w:rsid w:val="00F17BBB"/>
    <w:rPr>
      <w:rFonts w:asciiTheme="majorHAnsi" w:eastAsiaTheme="majorEastAsia" w:hAnsiTheme="majorHAnsi" w:cstheme="majorBidi"/>
      <w:color w:val="243F60" w:themeColor="accent1" w:themeShade="7F"/>
      <w:sz w:val="20"/>
    </w:rPr>
  </w:style>
  <w:style w:type="character" w:customStyle="1" w:styleId="Naslov6Znak">
    <w:name w:val="Naslov 6 Znak"/>
    <w:basedOn w:val="Privzetapisavaodstavka"/>
    <w:link w:val="Naslov6"/>
    <w:uiPriority w:val="9"/>
    <w:rsid w:val="00F17BBB"/>
    <w:rPr>
      <w:rFonts w:asciiTheme="majorHAnsi" w:eastAsiaTheme="majorEastAsia" w:hAnsiTheme="majorHAnsi" w:cstheme="majorBidi"/>
      <w:i/>
      <w:iCs/>
      <w:color w:val="243F60" w:themeColor="accent1" w:themeShade="7F"/>
      <w:sz w:val="20"/>
    </w:rPr>
  </w:style>
  <w:style w:type="character" w:customStyle="1" w:styleId="Naslov7Znak">
    <w:name w:val="Naslov 7 Znak"/>
    <w:basedOn w:val="Privzetapisavaodstavka"/>
    <w:link w:val="Naslov7"/>
    <w:uiPriority w:val="9"/>
    <w:rsid w:val="00F17BBB"/>
    <w:rPr>
      <w:rFonts w:asciiTheme="majorHAnsi" w:eastAsiaTheme="majorEastAsia" w:hAnsiTheme="majorHAnsi" w:cstheme="majorBidi"/>
      <w:i/>
      <w:iCs/>
      <w:color w:val="404040" w:themeColor="text1" w:themeTint="BF"/>
      <w:sz w:val="20"/>
    </w:rPr>
  </w:style>
  <w:style w:type="character" w:customStyle="1" w:styleId="Naslov8Znak">
    <w:name w:val="Naslov 8 Znak"/>
    <w:basedOn w:val="Privzetapisavaodstavka"/>
    <w:link w:val="Naslov8"/>
    <w:uiPriority w:val="9"/>
    <w:rsid w:val="00F17BBB"/>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rsid w:val="00F17BBB"/>
    <w:rPr>
      <w:rFonts w:asciiTheme="majorHAnsi" w:eastAsiaTheme="majorEastAsia" w:hAnsiTheme="majorHAnsi" w:cstheme="majorBidi"/>
      <w:i/>
      <w:iCs/>
      <w:color w:val="404040" w:themeColor="text1" w:themeTint="BF"/>
      <w:sz w:val="20"/>
      <w:szCs w:val="20"/>
    </w:rPr>
  </w:style>
  <w:style w:type="character" w:styleId="Hiperpovezava">
    <w:name w:val="Hyperlink"/>
    <w:basedOn w:val="Privzetapisavaodstavka"/>
    <w:uiPriority w:val="99"/>
    <w:unhideWhenUsed/>
    <w:rsid w:val="00F17BBB"/>
    <w:rPr>
      <w:color w:val="0000FF" w:themeColor="hyperlink"/>
      <w:u w:val="single"/>
    </w:rPr>
  </w:style>
  <w:style w:type="character" w:customStyle="1" w:styleId="apple-converted-space">
    <w:name w:val="apple-converted-space"/>
    <w:basedOn w:val="Privzetapisavaodstavka"/>
    <w:rsid w:val="00686822"/>
  </w:style>
  <w:style w:type="character" w:customStyle="1" w:styleId="BrezrazmikovZnak">
    <w:name w:val="Brez razmikov Znak"/>
    <w:basedOn w:val="Privzetapisavaodstavka"/>
    <w:link w:val="Brezrazmikov"/>
    <w:uiPriority w:val="1"/>
    <w:rsid w:val="00686822"/>
    <w:rPr>
      <w:rFonts w:asciiTheme="majorHAnsi" w:eastAsiaTheme="majorEastAsia" w:hAnsiTheme="majorHAnsi" w:cstheme="majorBidi"/>
    </w:rPr>
  </w:style>
  <w:style w:type="character" w:styleId="Pripombasklic">
    <w:name w:val="annotation reference"/>
    <w:basedOn w:val="Privzetapisavaodstavka"/>
    <w:uiPriority w:val="99"/>
    <w:semiHidden/>
    <w:unhideWhenUsed/>
    <w:rsid w:val="00DE4091"/>
    <w:rPr>
      <w:sz w:val="16"/>
      <w:szCs w:val="16"/>
    </w:rPr>
  </w:style>
  <w:style w:type="paragraph" w:styleId="Pripombabesedilo">
    <w:name w:val="annotation text"/>
    <w:basedOn w:val="Navaden"/>
    <w:link w:val="PripombabesediloZnak"/>
    <w:uiPriority w:val="99"/>
    <w:semiHidden/>
    <w:unhideWhenUsed/>
    <w:rsid w:val="00DE4091"/>
    <w:rPr>
      <w:szCs w:val="20"/>
    </w:rPr>
  </w:style>
  <w:style w:type="character" w:customStyle="1" w:styleId="PripombabesediloZnak">
    <w:name w:val="Pripomba – besedilo Znak"/>
    <w:basedOn w:val="Privzetapisavaodstavka"/>
    <w:link w:val="Pripombabesedilo"/>
    <w:uiPriority w:val="99"/>
    <w:semiHidden/>
    <w:rsid w:val="00DE4091"/>
    <w:rPr>
      <w:sz w:val="20"/>
      <w:szCs w:val="20"/>
    </w:rPr>
  </w:style>
  <w:style w:type="numbering" w:customStyle="1" w:styleId="Brezseznama1">
    <w:name w:val="Brez seznama1"/>
    <w:next w:val="Brezseznama"/>
    <w:uiPriority w:val="99"/>
    <w:semiHidden/>
    <w:unhideWhenUsed/>
    <w:rsid w:val="00136740"/>
  </w:style>
  <w:style w:type="paragraph" w:styleId="Sprotnaopomba-besedilo">
    <w:name w:val="footnote text"/>
    <w:aliases w:val="Footnote,Fußnote,Sprotna opomba-besedilo,Char Char,Char Char Char Char,Char Char Char,Sprotna opomba - besedilo Znak1,Sprotna opomba - besedilo Znak Znak2,Sprotna opomba - besedilo Znak1 Znak Znak1,Caption Char,CAP TABELA Char"/>
    <w:basedOn w:val="Navaden"/>
    <w:link w:val="Sprotnaopomba-besediloZnak"/>
    <w:uiPriority w:val="99"/>
    <w:qFormat/>
    <w:rsid w:val="00136740"/>
    <w:rPr>
      <w:rFonts w:asciiTheme="majorHAnsi" w:eastAsiaTheme="majorEastAsia" w:hAnsiTheme="majorHAnsi" w:cstheme="majorBidi"/>
      <w:szCs w:val="20"/>
      <w:lang w:val="en-GB"/>
    </w:rPr>
  </w:style>
  <w:style w:type="character" w:customStyle="1" w:styleId="Sprotnaopomba-besediloZnak">
    <w:name w:val="Sprotna opomba - besedilo Znak"/>
    <w:aliases w:val="Footnote Znak,Fußnote Znak,Sprotna opomba-besedilo Znak,Char Char Znak,Char Char Char Char Znak,Char Char Char Znak,Sprotna opomba - besedilo Znak1 Znak,Sprotna opomba - besedilo Znak Znak2 Znak,Caption Char Znak"/>
    <w:basedOn w:val="Privzetapisavaodstavka"/>
    <w:link w:val="Sprotnaopomba-besedilo"/>
    <w:uiPriority w:val="99"/>
    <w:rsid w:val="00136740"/>
    <w:rPr>
      <w:rFonts w:asciiTheme="majorHAnsi" w:eastAsiaTheme="majorEastAsia" w:hAnsiTheme="majorHAnsi" w:cstheme="majorBidi"/>
      <w:szCs w:val="20"/>
      <w:lang w:val="en-GB"/>
    </w:rPr>
  </w:style>
  <w:style w:type="paragraph" w:customStyle="1" w:styleId="Odstavekseznama1">
    <w:name w:val="Odstavek seznama1"/>
    <w:basedOn w:val="Navaden"/>
    <w:rsid w:val="00136740"/>
    <w:pPr>
      <w:ind w:left="720"/>
      <w:contextualSpacing/>
    </w:pPr>
    <w:rPr>
      <w:rFonts w:ascii="Times New Roman" w:eastAsiaTheme="majorEastAsia" w:hAnsi="Times New Roman" w:cstheme="majorBidi"/>
      <w:sz w:val="24"/>
      <w:lang w:eastAsia="sl-SI"/>
    </w:rPr>
  </w:style>
  <w:style w:type="character" w:styleId="Poudarek">
    <w:name w:val="Emphasis"/>
    <w:uiPriority w:val="20"/>
    <w:qFormat/>
    <w:rsid w:val="00136740"/>
    <w:rPr>
      <w:b/>
      <w:bCs/>
      <w:i/>
      <w:iCs/>
      <w:spacing w:val="10"/>
    </w:rPr>
  </w:style>
  <w:style w:type="character" w:styleId="Sprotnaopomba-sklic">
    <w:name w:val="footnote reference"/>
    <w:aliases w:val="Footnote symbol,Fussnota,Footnote reference number,note TESI,SUPERS,EN Footnote Reference,-E Fußnotenzeichen,ESPON Footnote No,number,Times 10 Point,Exposant 3 Point,Footnote Reference_LVL6,Footnote Reference_LVL61,Footnote1,E..."/>
    <w:uiPriority w:val="99"/>
    <w:qFormat/>
    <w:rsid w:val="00136740"/>
    <w:rPr>
      <w:vertAlign w:val="superscript"/>
    </w:rPr>
  </w:style>
  <w:style w:type="paragraph" w:customStyle="1" w:styleId="rkovnatokazaodstavkom">
    <w:name w:val="Črkovna točka_za odstavkom"/>
    <w:basedOn w:val="Navaden"/>
    <w:rsid w:val="00136740"/>
    <w:pPr>
      <w:numPr>
        <w:numId w:val="2"/>
      </w:numPr>
      <w:overflowPunct w:val="0"/>
      <w:autoSpaceDE w:val="0"/>
      <w:autoSpaceDN w:val="0"/>
      <w:adjustRightInd w:val="0"/>
      <w:spacing w:line="200" w:lineRule="exact"/>
      <w:textAlignment w:val="baseline"/>
    </w:pPr>
    <w:rPr>
      <w:rFonts w:asciiTheme="majorHAnsi" w:eastAsiaTheme="majorEastAsia" w:hAnsiTheme="majorHAnsi" w:cstheme="majorBidi"/>
      <w:szCs w:val="20"/>
      <w:lang w:eastAsia="sl-SI"/>
    </w:rPr>
  </w:style>
  <w:style w:type="paragraph" w:styleId="Naslov">
    <w:name w:val="Title"/>
    <w:basedOn w:val="Navaden"/>
    <w:next w:val="Navaden"/>
    <w:link w:val="NaslovZnak"/>
    <w:uiPriority w:val="10"/>
    <w:qFormat/>
    <w:rsid w:val="00136740"/>
    <w:pPr>
      <w:spacing w:after="300"/>
      <w:contextualSpacing/>
    </w:pPr>
    <w:rPr>
      <w:rFonts w:asciiTheme="majorHAnsi" w:eastAsiaTheme="majorEastAsia" w:hAnsiTheme="majorHAnsi" w:cstheme="majorBidi"/>
      <w:smallCaps/>
      <w:sz w:val="52"/>
      <w:szCs w:val="52"/>
    </w:rPr>
  </w:style>
  <w:style w:type="character" w:customStyle="1" w:styleId="NaslovZnak">
    <w:name w:val="Naslov Znak"/>
    <w:basedOn w:val="Privzetapisavaodstavka"/>
    <w:link w:val="Naslov"/>
    <w:uiPriority w:val="10"/>
    <w:rsid w:val="00136740"/>
    <w:rPr>
      <w:rFonts w:asciiTheme="majorHAnsi" w:eastAsiaTheme="majorEastAsia" w:hAnsiTheme="majorHAnsi" w:cstheme="majorBidi"/>
      <w:smallCaps/>
      <w:sz w:val="52"/>
      <w:szCs w:val="52"/>
    </w:rPr>
  </w:style>
  <w:style w:type="paragraph" w:styleId="Podnaslov">
    <w:name w:val="Subtitle"/>
    <w:basedOn w:val="Navaden"/>
    <w:next w:val="Navaden"/>
    <w:link w:val="PodnaslovZnak"/>
    <w:uiPriority w:val="11"/>
    <w:qFormat/>
    <w:rsid w:val="00136740"/>
    <w:rPr>
      <w:rFonts w:asciiTheme="majorHAnsi" w:eastAsiaTheme="majorEastAsia" w:hAnsiTheme="majorHAnsi" w:cstheme="majorBidi"/>
      <w:i/>
      <w:iCs/>
      <w:smallCaps/>
      <w:spacing w:val="10"/>
      <w:sz w:val="28"/>
      <w:szCs w:val="28"/>
    </w:rPr>
  </w:style>
  <w:style w:type="character" w:customStyle="1" w:styleId="PodnaslovZnak">
    <w:name w:val="Podnaslov Znak"/>
    <w:basedOn w:val="Privzetapisavaodstavka"/>
    <w:link w:val="Podnaslov"/>
    <w:uiPriority w:val="11"/>
    <w:rsid w:val="00136740"/>
    <w:rPr>
      <w:rFonts w:asciiTheme="majorHAnsi" w:eastAsiaTheme="majorEastAsia" w:hAnsiTheme="majorHAnsi" w:cstheme="majorBidi"/>
      <w:i/>
      <w:iCs/>
      <w:smallCaps/>
      <w:spacing w:val="10"/>
      <w:sz w:val="28"/>
      <w:szCs w:val="28"/>
    </w:rPr>
  </w:style>
  <w:style w:type="character" w:styleId="Krepko">
    <w:name w:val="Strong"/>
    <w:uiPriority w:val="22"/>
    <w:qFormat/>
    <w:rsid w:val="00136740"/>
    <w:rPr>
      <w:b/>
      <w:bCs/>
    </w:rPr>
  </w:style>
  <w:style w:type="paragraph" w:styleId="Citat">
    <w:name w:val="Quote"/>
    <w:basedOn w:val="Navaden"/>
    <w:next w:val="Navaden"/>
    <w:link w:val="CitatZnak"/>
    <w:uiPriority w:val="29"/>
    <w:qFormat/>
    <w:rsid w:val="00136740"/>
    <w:rPr>
      <w:rFonts w:asciiTheme="majorHAnsi" w:eastAsiaTheme="majorEastAsia" w:hAnsiTheme="majorHAnsi" w:cstheme="majorBidi"/>
      <w:i/>
      <w:iCs/>
    </w:rPr>
  </w:style>
  <w:style w:type="character" w:customStyle="1" w:styleId="CitatZnak">
    <w:name w:val="Citat Znak"/>
    <w:basedOn w:val="Privzetapisavaodstavka"/>
    <w:link w:val="Citat"/>
    <w:uiPriority w:val="29"/>
    <w:rsid w:val="00136740"/>
    <w:rPr>
      <w:rFonts w:asciiTheme="majorHAnsi" w:eastAsiaTheme="majorEastAsia" w:hAnsiTheme="majorHAnsi" w:cstheme="majorBidi"/>
      <w:i/>
      <w:iCs/>
    </w:rPr>
  </w:style>
  <w:style w:type="paragraph" w:styleId="Intenzivencitat">
    <w:name w:val="Intense Quote"/>
    <w:basedOn w:val="Navaden"/>
    <w:next w:val="Navaden"/>
    <w:link w:val="IntenzivencitatZnak"/>
    <w:uiPriority w:val="30"/>
    <w:qFormat/>
    <w:rsid w:val="00136740"/>
    <w:pPr>
      <w:pBdr>
        <w:top w:val="single" w:sz="4" w:space="10" w:color="auto"/>
        <w:bottom w:val="single" w:sz="4" w:space="10" w:color="auto"/>
      </w:pBdr>
      <w:spacing w:before="240" w:after="240" w:line="300" w:lineRule="auto"/>
      <w:ind w:left="1152" w:right="1152"/>
    </w:pPr>
    <w:rPr>
      <w:rFonts w:asciiTheme="majorHAnsi" w:eastAsiaTheme="majorEastAsia" w:hAnsiTheme="majorHAnsi" w:cstheme="majorBidi"/>
      <w:i/>
      <w:iCs/>
    </w:rPr>
  </w:style>
  <w:style w:type="character" w:customStyle="1" w:styleId="IntenzivencitatZnak">
    <w:name w:val="Intenziven citat Znak"/>
    <w:basedOn w:val="Privzetapisavaodstavka"/>
    <w:link w:val="Intenzivencitat"/>
    <w:uiPriority w:val="30"/>
    <w:rsid w:val="00136740"/>
    <w:rPr>
      <w:rFonts w:asciiTheme="majorHAnsi" w:eastAsiaTheme="majorEastAsia" w:hAnsiTheme="majorHAnsi" w:cstheme="majorBidi"/>
      <w:i/>
      <w:iCs/>
    </w:rPr>
  </w:style>
  <w:style w:type="character" w:styleId="Neenpoudarek">
    <w:name w:val="Subtle Emphasis"/>
    <w:uiPriority w:val="19"/>
    <w:qFormat/>
    <w:rsid w:val="00136740"/>
    <w:rPr>
      <w:i/>
      <w:iCs/>
    </w:rPr>
  </w:style>
  <w:style w:type="character" w:styleId="Intenzivenpoudarek">
    <w:name w:val="Intense Emphasis"/>
    <w:uiPriority w:val="21"/>
    <w:qFormat/>
    <w:rsid w:val="00136740"/>
    <w:rPr>
      <w:b/>
      <w:bCs/>
      <w:i/>
      <w:iCs/>
    </w:rPr>
  </w:style>
  <w:style w:type="character" w:styleId="Neensklic">
    <w:name w:val="Subtle Reference"/>
    <w:basedOn w:val="Privzetapisavaodstavka"/>
    <w:uiPriority w:val="31"/>
    <w:qFormat/>
    <w:rsid w:val="00136740"/>
    <w:rPr>
      <w:smallCaps/>
    </w:rPr>
  </w:style>
  <w:style w:type="character" w:styleId="Intenzivensklic">
    <w:name w:val="Intense Reference"/>
    <w:uiPriority w:val="32"/>
    <w:qFormat/>
    <w:rsid w:val="00136740"/>
    <w:rPr>
      <w:b/>
      <w:bCs/>
      <w:smallCaps/>
    </w:rPr>
  </w:style>
  <w:style w:type="character" w:styleId="Naslovknjige">
    <w:name w:val="Book Title"/>
    <w:basedOn w:val="Privzetapisavaodstavka"/>
    <w:uiPriority w:val="33"/>
    <w:qFormat/>
    <w:rsid w:val="00136740"/>
    <w:rPr>
      <w:i/>
      <w:iCs/>
      <w:smallCaps/>
      <w:spacing w:val="5"/>
    </w:rPr>
  </w:style>
  <w:style w:type="paragraph" w:styleId="Kazalovsebine4">
    <w:name w:val="toc 4"/>
    <w:basedOn w:val="Navaden"/>
    <w:next w:val="Navaden"/>
    <w:autoRedefine/>
    <w:uiPriority w:val="39"/>
    <w:unhideWhenUsed/>
    <w:rsid w:val="00136740"/>
    <w:pPr>
      <w:ind w:left="600"/>
      <w:jc w:val="left"/>
    </w:pPr>
    <w:rPr>
      <w:rFonts w:asciiTheme="minorHAnsi" w:hAnsiTheme="minorHAnsi" w:cstheme="minorHAnsi"/>
      <w:sz w:val="18"/>
      <w:szCs w:val="18"/>
    </w:rPr>
  </w:style>
  <w:style w:type="paragraph" w:styleId="Kazalovsebine5">
    <w:name w:val="toc 5"/>
    <w:basedOn w:val="Navaden"/>
    <w:next w:val="Navaden"/>
    <w:autoRedefine/>
    <w:uiPriority w:val="39"/>
    <w:unhideWhenUsed/>
    <w:rsid w:val="00136740"/>
    <w:pPr>
      <w:ind w:left="80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136740"/>
    <w:pPr>
      <w:ind w:left="10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136740"/>
    <w:pPr>
      <w:ind w:left="120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136740"/>
    <w:pPr>
      <w:ind w:left="140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136740"/>
    <w:pPr>
      <w:ind w:left="1600"/>
      <w:jc w:val="left"/>
    </w:pPr>
    <w:rPr>
      <w:rFonts w:asciiTheme="minorHAnsi" w:hAnsiTheme="minorHAnsi" w:cstheme="minorHAnsi"/>
      <w:sz w:val="18"/>
      <w:szCs w:val="18"/>
    </w:rPr>
  </w:style>
  <w:style w:type="table" w:styleId="Tabelamrea">
    <w:name w:val="Table Grid"/>
    <w:basedOn w:val="Navadnatabela"/>
    <w:uiPriority w:val="59"/>
    <w:rsid w:val="00136740"/>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3">
    <w:name w:val="Odstavek seznama3"/>
    <w:basedOn w:val="Navaden"/>
    <w:rsid w:val="00136740"/>
    <w:pPr>
      <w:ind w:left="708"/>
    </w:pPr>
    <w:rPr>
      <w:rFonts w:ascii="Times New Roman" w:eastAsia="Times New Roman" w:hAnsi="Times New Roman" w:cs="Times New Roman"/>
    </w:rPr>
  </w:style>
  <w:style w:type="paragraph" w:customStyle="1" w:styleId="Default">
    <w:name w:val="Default"/>
    <w:rsid w:val="00136740"/>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table" w:styleId="Svetlamrea">
    <w:name w:val="Light Grid"/>
    <w:basedOn w:val="Navadnatabela"/>
    <w:uiPriority w:val="62"/>
    <w:rsid w:val="001367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vrstapredpisa1">
    <w:name w:val="vrstapredpisa1"/>
    <w:basedOn w:val="Navaden"/>
    <w:rsid w:val="00136740"/>
    <w:pPr>
      <w:spacing w:before="480"/>
      <w:jc w:val="center"/>
    </w:pPr>
    <w:rPr>
      <w:rFonts w:eastAsia="Times New Roman" w:cs="Arial"/>
      <w:b/>
      <w:bCs/>
      <w:color w:val="000000"/>
      <w:spacing w:val="40"/>
      <w:lang w:eastAsia="sl-SI"/>
    </w:rPr>
  </w:style>
  <w:style w:type="character" w:styleId="SledenaHiperpovezava">
    <w:name w:val="FollowedHyperlink"/>
    <w:basedOn w:val="Privzetapisavaodstavka"/>
    <w:uiPriority w:val="99"/>
    <w:semiHidden/>
    <w:unhideWhenUsed/>
    <w:rsid w:val="00136740"/>
    <w:rPr>
      <w:color w:val="800080" w:themeColor="followedHyperlink"/>
      <w:u w:val="single"/>
    </w:rPr>
  </w:style>
  <w:style w:type="paragraph" w:styleId="Telobesedila2">
    <w:name w:val="Body Text 2"/>
    <w:basedOn w:val="Navaden"/>
    <w:link w:val="Telobesedila2Znak"/>
    <w:uiPriority w:val="99"/>
    <w:rsid w:val="00136740"/>
    <w:rPr>
      <w:rFonts w:eastAsia="Times New Roman" w:cs="Times New Roman"/>
      <w:color w:val="FF0000"/>
      <w:szCs w:val="20"/>
      <w:lang w:eastAsia="sl-SI"/>
    </w:rPr>
  </w:style>
  <w:style w:type="character" w:customStyle="1" w:styleId="Telobesedila2Znak">
    <w:name w:val="Telo besedila 2 Znak"/>
    <w:basedOn w:val="Privzetapisavaodstavka"/>
    <w:link w:val="Telobesedila2"/>
    <w:uiPriority w:val="99"/>
    <w:rsid w:val="00136740"/>
    <w:rPr>
      <w:rFonts w:ascii="Arial" w:eastAsia="Times New Roman" w:hAnsi="Arial" w:cs="Times New Roman"/>
      <w:color w:val="FF0000"/>
      <w:sz w:val="20"/>
      <w:szCs w:val="20"/>
      <w:lang w:eastAsia="sl-SI"/>
    </w:rPr>
  </w:style>
  <w:style w:type="paragraph" w:styleId="Glava">
    <w:name w:val="header"/>
    <w:basedOn w:val="Navaden"/>
    <w:link w:val="GlavaZnak"/>
    <w:uiPriority w:val="99"/>
    <w:unhideWhenUsed/>
    <w:rsid w:val="00136740"/>
    <w:pPr>
      <w:tabs>
        <w:tab w:val="center" w:pos="4536"/>
        <w:tab w:val="right" w:pos="9072"/>
      </w:tabs>
    </w:pPr>
    <w:rPr>
      <w:rFonts w:asciiTheme="majorHAnsi" w:eastAsiaTheme="majorEastAsia" w:hAnsiTheme="majorHAnsi" w:cstheme="majorBidi"/>
    </w:rPr>
  </w:style>
  <w:style w:type="character" w:customStyle="1" w:styleId="GlavaZnak">
    <w:name w:val="Glava Znak"/>
    <w:basedOn w:val="Privzetapisavaodstavka"/>
    <w:link w:val="Glava"/>
    <w:uiPriority w:val="99"/>
    <w:rsid w:val="00136740"/>
    <w:rPr>
      <w:rFonts w:asciiTheme="majorHAnsi" w:eastAsiaTheme="majorEastAsia" w:hAnsiTheme="majorHAnsi" w:cstheme="majorBidi"/>
    </w:rPr>
  </w:style>
  <w:style w:type="paragraph" w:styleId="Noga">
    <w:name w:val="footer"/>
    <w:basedOn w:val="Navaden"/>
    <w:link w:val="NogaZnak"/>
    <w:uiPriority w:val="99"/>
    <w:unhideWhenUsed/>
    <w:rsid w:val="00136740"/>
    <w:pPr>
      <w:tabs>
        <w:tab w:val="center" w:pos="4536"/>
        <w:tab w:val="right" w:pos="9072"/>
      </w:tabs>
    </w:pPr>
    <w:rPr>
      <w:rFonts w:asciiTheme="majorHAnsi" w:eastAsiaTheme="majorEastAsia" w:hAnsiTheme="majorHAnsi" w:cstheme="majorBidi"/>
    </w:rPr>
  </w:style>
  <w:style w:type="character" w:customStyle="1" w:styleId="NogaZnak">
    <w:name w:val="Noga Znak"/>
    <w:basedOn w:val="Privzetapisavaodstavka"/>
    <w:link w:val="Noga"/>
    <w:uiPriority w:val="99"/>
    <w:rsid w:val="00136740"/>
    <w:rPr>
      <w:rFonts w:asciiTheme="majorHAnsi" w:eastAsiaTheme="majorEastAsia" w:hAnsiTheme="majorHAnsi" w:cstheme="majorBidi"/>
    </w:rPr>
  </w:style>
  <w:style w:type="paragraph" w:customStyle="1" w:styleId="datumtevilka">
    <w:name w:val="datum številka"/>
    <w:basedOn w:val="Navaden"/>
    <w:qFormat/>
    <w:rsid w:val="00136740"/>
    <w:pPr>
      <w:tabs>
        <w:tab w:val="left" w:pos="1701"/>
      </w:tabs>
      <w:spacing w:line="260" w:lineRule="exact"/>
    </w:pPr>
    <w:rPr>
      <w:rFonts w:eastAsia="Times New Roman" w:cs="Times New Roman"/>
      <w:szCs w:val="20"/>
      <w:lang w:eastAsia="sl-SI"/>
    </w:rPr>
  </w:style>
  <w:style w:type="table" w:customStyle="1" w:styleId="Svetlamrea2">
    <w:name w:val="Svetla mreža2"/>
    <w:basedOn w:val="Navadnatabela"/>
    <w:next w:val="Svetlamrea"/>
    <w:uiPriority w:val="62"/>
    <w:rsid w:val="001367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Zadevapripombe">
    <w:name w:val="annotation subject"/>
    <w:basedOn w:val="Pripombabesedilo"/>
    <w:next w:val="Pripombabesedilo"/>
    <w:link w:val="ZadevapripombeZnak"/>
    <w:uiPriority w:val="99"/>
    <w:semiHidden/>
    <w:unhideWhenUsed/>
    <w:rsid w:val="00136740"/>
    <w:rPr>
      <w:rFonts w:asciiTheme="majorHAnsi" w:eastAsiaTheme="majorEastAsia" w:hAnsiTheme="majorHAnsi" w:cstheme="majorBidi"/>
      <w:b/>
      <w:bCs/>
    </w:rPr>
  </w:style>
  <w:style w:type="character" w:customStyle="1" w:styleId="ZadevapripombeZnak">
    <w:name w:val="Zadeva pripombe Znak"/>
    <w:basedOn w:val="PripombabesediloZnak"/>
    <w:link w:val="Zadevapripombe"/>
    <w:uiPriority w:val="99"/>
    <w:semiHidden/>
    <w:rsid w:val="00136740"/>
    <w:rPr>
      <w:rFonts w:asciiTheme="majorHAnsi" w:eastAsiaTheme="majorEastAsia" w:hAnsiTheme="majorHAnsi" w:cstheme="majorBidi"/>
      <w:b/>
      <w:bCs/>
      <w:sz w:val="20"/>
      <w:szCs w:val="20"/>
    </w:rPr>
  </w:style>
  <w:style w:type="paragraph" w:customStyle="1" w:styleId="font0">
    <w:name w:val="font0"/>
    <w:basedOn w:val="Navaden"/>
    <w:rsid w:val="00136740"/>
    <w:pPr>
      <w:spacing w:before="100" w:beforeAutospacing="1" w:after="100" w:afterAutospacing="1"/>
    </w:pPr>
    <w:rPr>
      <w:rFonts w:ascii="Calibri" w:eastAsia="Times New Roman" w:hAnsi="Calibri" w:cs="Calibri"/>
      <w:color w:val="000000"/>
      <w:lang w:eastAsia="sl-SI"/>
    </w:rPr>
  </w:style>
  <w:style w:type="paragraph" w:customStyle="1" w:styleId="font5">
    <w:name w:val="font5"/>
    <w:basedOn w:val="Navaden"/>
    <w:rsid w:val="00136740"/>
    <w:pPr>
      <w:spacing w:before="100" w:beforeAutospacing="1" w:after="100" w:afterAutospacing="1"/>
    </w:pPr>
    <w:rPr>
      <w:rFonts w:ascii="Calibri" w:eastAsia="Times New Roman" w:hAnsi="Calibri" w:cs="Calibri"/>
      <w:b/>
      <w:bCs/>
      <w:color w:val="000000"/>
      <w:lang w:eastAsia="sl-SI"/>
    </w:rPr>
  </w:style>
  <w:style w:type="paragraph" w:customStyle="1" w:styleId="font6">
    <w:name w:val="font6"/>
    <w:basedOn w:val="Navaden"/>
    <w:rsid w:val="00136740"/>
    <w:pPr>
      <w:spacing w:before="100" w:beforeAutospacing="1" w:after="100" w:afterAutospacing="1"/>
    </w:pPr>
    <w:rPr>
      <w:rFonts w:ascii="Calibri" w:eastAsia="Times New Roman" w:hAnsi="Calibri" w:cs="Calibri"/>
      <w:lang w:eastAsia="sl-SI"/>
    </w:rPr>
  </w:style>
  <w:style w:type="paragraph" w:customStyle="1" w:styleId="font7">
    <w:name w:val="font7"/>
    <w:basedOn w:val="Navaden"/>
    <w:rsid w:val="00136740"/>
    <w:pPr>
      <w:spacing w:before="100" w:beforeAutospacing="1" w:after="100" w:afterAutospacing="1"/>
    </w:pPr>
    <w:rPr>
      <w:rFonts w:ascii="Calibri" w:eastAsia="Times New Roman" w:hAnsi="Calibri" w:cs="Calibri"/>
      <w:b/>
      <w:bCs/>
      <w:lang w:eastAsia="sl-SI"/>
    </w:rPr>
  </w:style>
  <w:style w:type="paragraph" w:customStyle="1" w:styleId="font8">
    <w:name w:val="font8"/>
    <w:basedOn w:val="Navaden"/>
    <w:rsid w:val="00136740"/>
    <w:pPr>
      <w:spacing w:before="100" w:beforeAutospacing="1" w:after="100" w:afterAutospacing="1"/>
    </w:pPr>
    <w:rPr>
      <w:rFonts w:ascii="Calibri" w:eastAsia="Times New Roman" w:hAnsi="Calibri" w:cs="Calibri"/>
      <w:b/>
      <w:bCs/>
      <w:color w:val="C00000"/>
      <w:sz w:val="28"/>
      <w:szCs w:val="28"/>
      <w:lang w:eastAsia="sl-SI"/>
    </w:rPr>
  </w:style>
  <w:style w:type="paragraph" w:customStyle="1" w:styleId="font9">
    <w:name w:val="font9"/>
    <w:basedOn w:val="Navaden"/>
    <w:rsid w:val="00136740"/>
    <w:pPr>
      <w:spacing w:before="100" w:beforeAutospacing="1" w:after="100" w:afterAutospacing="1"/>
    </w:pPr>
    <w:rPr>
      <w:rFonts w:ascii="Calibri" w:eastAsia="Times New Roman" w:hAnsi="Calibri" w:cs="Calibri"/>
      <w:color w:val="FF0000"/>
      <w:lang w:eastAsia="sl-SI"/>
    </w:rPr>
  </w:style>
  <w:style w:type="paragraph" w:customStyle="1" w:styleId="xl65">
    <w:name w:val="xl65"/>
    <w:basedOn w:val="Navaden"/>
    <w:rsid w:val="00136740"/>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xl66">
    <w:name w:val="xl66"/>
    <w:basedOn w:val="Navaden"/>
    <w:rsid w:val="001367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67">
    <w:name w:val="xl67"/>
    <w:basedOn w:val="Navaden"/>
    <w:rsid w:val="00136740"/>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68">
    <w:name w:val="xl68"/>
    <w:basedOn w:val="Navaden"/>
    <w:rsid w:val="00136740"/>
    <w:pPr>
      <w:pBdr>
        <w:top w:val="single" w:sz="8" w:space="0" w:color="auto"/>
        <w:left w:val="single" w:sz="8"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sz w:val="24"/>
      <w:szCs w:val="24"/>
      <w:lang w:eastAsia="sl-SI"/>
    </w:rPr>
  </w:style>
  <w:style w:type="paragraph" w:customStyle="1" w:styleId="xl69">
    <w:name w:val="xl69"/>
    <w:basedOn w:val="Navaden"/>
    <w:rsid w:val="00136740"/>
    <w:pPr>
      <w:pBdr>
        <w:left w:val="single" w:sz="8" w:space="0" w:color="auto"/>
        <w:bottom w:val="single" w:sz="8"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sz w:val="24"/>
      <w:szCs w:val="24"/>
      <w:lang w:eastAsia="sl-SI"/>
    </w:rPr>
  </w:style>
  <w:style w:type="paragraph" w:customStyle="1" w:styleId="xl70">
    <w:name w:val="xl70"/>
    <w:basedOn w:val="Navaden"/>
    <w:rsid w:val="00136740"/>
    <w:pPr>
      <w:pBdr>
        <w:top w:val="single" w:sz="8" w:space="0" w:color="auto"/>
        <w:left w:val="single" w:sz="8" w:space="0" w:color="auto"/>
        <w:right w:val="single" w:sz="4" w:space="0" w:color="auto"/>
      </w:pBdr>
      <w:shd w:val="clear" w:color="000000" w:fill="B8CCE4"/>
      <w:spacing w:before="100" w:beforeAutospacing="1" w:after="100" w:afterAutospacing="1"/>
    </w:pPr>
    <w:rPr>
      <w:rFonts w:ascii="Times New Roman" w:eastAsia="Times New Roman" w:hAnsi="Times New Roman" w:cs="Times New Roman"/>
      <w:sz w:val="24"/>
      <w:szCs w:val="24"/>
      <w:lang w:eastAsia="sl-SI"/>
    </w:rPr>
  </w:style>
  <w:style w:type="paragraph" w:customStyle="1" w:styleId="xl71">
    <w:name w:val="xl71"/>
    <w:basedOn w:val="Navaden"/>
    <w:rsid w:val="00136740"/>
    <w:pPr>
      <w:pBdr>
        <w:left w:val="single" w:sz="8" w:space="0" w:color="auto"/>
        <w:right w:val="single" w:sz="4" w:space="0" w:color="auto"/>
      </w:pBdr>
      <w:shd w:val="clear" w:color="000000" w:fill="B8CCE4"/>
      <w:spacing w:before="100" w:beforeAutospacing="1" w:after="100" w:afterAutospacing="1"/>
    </w:pPr>
    <w:rPr>
      <w:rFonts w:ascii="Times New Roman" w:eastAsia="Times New Roman" w:hAnsi="Times New Roman" w:cs="Times New Roman"/>
      <w:sz w:val="24"/>
      <w:szCs w:val="24"/>
      <w:lang w:eastAsia="sl-SI"/>
    </w:rPr>
  </w:style>
  <w:style w:type="paragraph" w:customStyle="1" w:styleId="xl72">
    <w:name w:val="xl72"/>
    <w:basedOn w:val="Navaden"/>
    <w:rsid w:val="00136740"/>
    <w:pPr>
      <w:pBdr>
        <w:left w:val="single" w:sz="8" w:space="0" w:color="auto"/>
        <w:bottom w:val="single" w:sz="8" w:space="0" w:color="auto"/>
        <w:right w:val="single" w:sz="4" w:space="0" w:color="auto"/>
      </w:pBdr>
      <w:shd w:val="clear" w:color="000000" w:fill="B8CCE4"/>
      <w:spacing w:before="100" w:beforeAutospacing="1" w:after="100" w:afterAutospacing="1"/>
    </w:pPr>
    <w:rPr>
      <w:rFonts w:ascii="Times New Roman" w:eastAsia="Times New Roman" w:hAnsi="Times New Roman" w:cs="Times New Roman"/>
      <w:sz w:val="24"/>
      <w:szCs w:val="24"/>
      <w:lang w:eastAsia="sl-SI"/>
    </w:rPr>
  </w:style>
  <w:style w:type="paragraph" w:customStyle="1" w:styleId="xl73">
    <w:name w:val="xl73"/>
    <w:basedOn w:val="Navaden"/>
    <w:rsid w:val="00136740"/>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sz w:val="24"/>
      <w:szCs w:val="24"/>
      <w:lang w:eastAsia="sl-SI"/>
    </w:rPr>
  </w:style>
  <w:style w:type="paragraph" w:customStyle="1" w:styleId="xl74">
    <w:name w:val="xl74"/>
    <w:basedOn w:val="Navaden"/>
    <w:rsid w:val="00136740"/>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lang w:eastAsia="sl-SI"/>
    </w:rPr>
  </w:style>
  <w:style w:type="paragraph" w:customStyle="1" w:styleId="xl75">
    <w:name w:val="xl75"/>
    <w:basedOn w:val="Navaden"/>
    <w:rsid w:val="00136740"/>
    <w:pPr>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76">
    <w:name w:val="xl76"/>
    <w:basedOn w:val="Navaden"/>
    <w:rsid w:val="00136740"/>
    <w:pPr>
      <w:shd w:val="clear" w:color="000000" w:fill="FFFFFF"/>
      <w:spacing w:before="100" w:beforeAutospacing="1" w:after="100" w:afterAutospacing="1"/>
    </w:pPr>
    <w:rPr>
      <w:rFonts w:ascii="Times New Roman" w:eastAsia="Times New Roman" w:hAnsi="Times New Roman" w:cs="Times New Roman"/>
      <w:b/>
      <w:bCs/>
      <w:sz w:val="28"/>
      <w:szCs w:val="28"/>
      <w:lang w:eastAsia="sl-SI"/>
    </w:rPr>
  </w:style>
  <w:style w:type="paragraph" w:customStyle="1" w:styleId="xl77">
    <w:name w:val="xl77"/>
    <w:basedOn w:val="Navaden"/>
    <w:rsid w:val="001367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78">
    <w:name w:val="xl78"/>
    <w:basedOn w:val="Navaden"/>
    <w:rsid w:val="00136740"/>
    <w:pPr>
      <w:pBdr>
        <w:top w:val="single" w:sz="8" w:space="0" w:color="auto"/>
        <w:bottom w:val="single" w:sz="8" w:space="0" w:color="auto"/>
        <w:right w:val="single" w:sz="4" w:space="0" w:color="auto"/>
      </w:pBdr>
      <w:shd w:val="clear" w:color="000000" w:fill="E6B8B7"/>
      <w:spacing w:before="100" w:beforeAutospacing="1" w:after="100" w:afterAutospacing="1"/>
    </w:pPr>
    <w:rPr>
      <w:rFonts w:ascii="Times New Roman" w:eastAsia="Times New Roman" w:hAnsi="Times New Roman" w:cs="Times New Roman"/>
      <w:b/>
      <w:bCs/>
      <w:color w:val="C00000"/>
      <w:sz w:val="24"/>
      <w:szCs w:val="24"/>
      <w:lang w:eastAsia="sl-SI"/>
    </w:rPr>
  </w:style>
  <w:style w:type="paragraph" w:customStyle="1" w:styleId="xl79">
    <w:name w:val="xl79"/>
    <w:basedOn w:val="Navaden"/>
    <w:rsid w:val="001367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80">
    <w:name w:val="xl80"/>
    <w:basedOn w:val="Navaden"/>
    <w:rsid w:val="00136740"/>
    <w:pPr>
      <w:pBdr>
        <w:top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81">
    <w:name w:val="xl81"/>
    <w:basedOn w:val="Navaden"/>
    <w:rsid w:val="00136740"/>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82">
    <w:name w:val="xl82"/>
    <w:basedOn w:val="Navaden"/>
    <w:rsid w:val="00136740"/>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83">
    <w:name w:val="xl83"/>
    <w:basedOn w:val="Navaden"/>
    <w:rsid w:val="00136740"/>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84">
    <w:name w:val="xl84"/>
    <w:basedOn w:val="Navaden"/>
    <w:rsid w:val="00136740"/>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xl85">
    <w:name w:val="xl85"/>
    <w:basedOn w:val="Navaden"/>
    <w:rsid w:val="00136740"/>
    <w:pPr>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86">
    <w:name w:val="xl86"/>
    <w:basedOn w:val="Navaden"/>
    <w:rsid w:val="001367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87">
    <w:name w:val="xl87"/>
    <w:basedOn w:val="Navaden"/>
    <w:rsid w:val="00136740"/>
    <w:pPr>
      <w:shd w:val="clear" w:color="000000" w:fill="FFFFFF"/>
      <w:spacing w:before="100" w:beforeAutospacing="1" w:after="100" w:afterAutospacing="1"/>
    </w:pPr>
    <w:rPr>
      <w:rFonts w:ascii="Times New Roman" w:eastAsia="Times New Roman" w:hAnsi="Times New Roman" w:cs="Times New Roman"/>
      <w:b/>
      <w:bCs/>
      <w:sz w:val="28"/>
      <w:szCs w:val="28"/>
      <w:lang w:eastAsia="sl-SI"/>
    </w:rPr>
  </w:style>
  <w:style w:type="paragraph" w:customStyle="1" w:styleId="xl88">
    <w:name w:val="xl88"/>
    <w:basedOn w:val="Navaden"/>
    <w:rsid w:val="00136740"/>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xl89">
    <w:name w:val="xl89"/>
    <w:basedOn w:val="Navaden"/>
    <w:rsid w:val="00136740"/>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90">
    <w:name w:val="xl90"/>
    <w:basedOn w:val="Navaden"/>
    <w:rsid w:val="00136740"/>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91">
    <w:name w:val="xl91"/>
    <w:basedOn w:val="Navaden"/>
    <w:rsid w:val="0013674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sl-SI"/>
    </w:rPr>
  </w:style>
  <w:style w:type="paragraph" w:customStyle="1" w:styleId="xl92">
    <w:name w:val="xl92"/>
    <w:basedOn w:val="Navaden"/>
    <w:rsid w:val="001367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93">
    <w:name w:val="xl93"/>
    <w:basedOn w:val="Navaden"/>
    <w:rsid w:val="00136740"/>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94">
    <w:name w:val="xl94"/>
    <w:basedOn w:val="Navaden"/>
    <w:rsid w:val="00136740"/>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sl-SI"/>
    </w:rPr>
  </w:style>
  <w:style w:type="paragraph" w:customStyle="1" w:styleId="xl95">
    <w:name w:val="xl95"/>
    <w:basedOn w:val="Navaden"/>
    <w:rsid w:val="00136740"/>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96">
    <w:name w:val="xl96"/>
    <w:basedOn w:val="Navaden"/>
    <w:rsid w:val="00136740"/>
    <w:pPr>
      <w:pBdr>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97">
    <w:name w:val="xl97"/>
    <w:basedOn w:val="Navaden"/>
    <w:rsid w:val="00136740"/>
    <w:pPr>
      <w:pBdr>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sl-SI"/>
    </w:rPr>
  </w:style>
  <w:style w:type="paragraph" w:customStyle="1" w:styleId="xl98">
    <w:name w:val="xl98"/>
    <w:basedOn w:val="Navaden"/>
    <w:rsid w:val="00136740"/>
    <w:pPr>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99">
    <w:name w:val="xl99"/>
    <w:basedOn w:val="Navaden"/>
    <w:rsid w:val="001367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100">
    <w:name w:val="xl100"/>
    <w:basedOn w:val="Navaden"/>
    <w:rsid w:val="00136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sl-SI"/>
    </w:rPr>
  </w:style>
  <w:style w:type="paragraph" w:customStyle="1" w:styleId="xl101">
    <w:name w:val="xl101"/>
    <w:basedOn w:val="Navaden"/>
    <w:rsid w:val="00136740"/>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rPr>
      <w:rFonts w:ascii="Times New Roman" w:eastAsia="Times New Roman" w:hAnsi="Times New Roman" w:cs="Times New Roman"/>
      <w:b/>
      <w:bCs/>
      <w:color w:val="C00000"/>
      <w:sz w:val="24"/>
      <w:szCs w:val="24"/>
      <w:lang w:eastAsia="sl-SI"/>
    </w:rPr>
  </w:style>
  <w:style w:type="paragraph" w:customStyle="1" w:styleId="xl102">
    <w:name w:val="xl102"/>
    <w:basedOn w:val="Navaden"/>
    <w:rsid w:val="00136740"/>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rPr>
      <w:rFonts w:ascii="Times New Roman" w:eastAsia="Times New Roman" w:hAnsi="Times New Roman" w:cs="Times New Roman"/>
      <w:b/>
      <w:bCs/>
      <w:color w:val="C00000"/>
      <w:sz w:val="24"/>
      <w:szCs w:val="24"/>
      <w:lang w:eastAsia="sl-SI"/>
    </w:rPr>
  </w:style>
  <w:style w:type="paragraph" w:customStyle="1" w:styleId="xl103">
    <w:name w:val="xl103"/>
    <w:basedOn w:val="Navaden"/>
    <w:rsid w:val="00136740"/>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pPr>
    <w:rPr>
      <w:rFonts w:ascii="Times New Roman" w:eastAsia="Times New Roman" w:hAnsi="Times New Roman" w:cs="Times New Roman"/>
      <w:b/>
      <w:bCs/>
      <w:color w:val="C00000"/>
      <w:sz w:val="24"/>
      <w:szCs w:val="24"/>
      <w:lang w:eastAsia="sl-SI"/>
    </w:rPr>
  </w:style>
  <w:style w:type="paragraph" w:customStyle="1" w:styleId="xl104">
    <w:name w:val="xl104"/>
    <w:basedOn w:val="Navaden"/>
    <w:rsid w:val="00136740"/>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105">
    <w:name w:val="xl105"/>
    <w:basedOn w:val="Navaden"/>
    <w:rsid w:val="0013674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sl-SI"/>
    </w:rPr>
  </w:style>
  <w:style w:type="paragraph" w:customStyle="1" w:styleId="xl106">
    <w:name w:val="xl106"/>
    <w:basedOn w:val="Navaden"/>
    <w:rsid w:val="00136740"/>
    <w:pPr>
      <w:shd w:val="clear" w:color="000000" w:fill="FFFFFF"/>
      <w:spacing w:before="100" w:beforeAutospacing="1" w:after="100" w:afterAutospacing="1"/>
    </w:pPr>
    <w:rPr>
      <w:rFonts w:ascii="Times New Roman" w:eastAsia="Times New Roman" w:hAnsi="Times New Roman" w:cs="Times New Roman"/>
      <w:b/>
      <w:bCs/>
      <w:sz w:val="28"/>
      <w:szCs w:val="28"/>
      <w:lang w:eastAsia="sl-SI"/>
    </w:rPr>
  </w:style>
  <w:style w:type="paragraph" w:customStyle="1" w:styleId="xl107">
    <w:name w:val="xl107"/>
    <w:basedOn w:val="Navaden"/>
    <w:rsid w:val="001367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108">
    <w:name w:val="xl108"/>
    <w:basedOn w:val="Navaden"/>
    <w:rsid w:val="00136740"/>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109">
    <w:name w:val="xl109"/>
    <w:basedOn w:val="Navaden"/>
    <w:rsid w:val="00136740"/>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sz w:val="24"/>
      <w:szCs w:val="24"/>
      <w:lang w:eastAsia="sl-SI"/>
    </w:rPr>
  </w:style>
  <w:style w:type="paragraph" w:customStyle="1" w:styleId="xl110">
    <w:name w:val="xl110"/>
    <w:basedOn w:val="Navaden"/>
    <w:rsid w:val="00136740"/>
    <w:pPr>
      <w:pBdr>
        <w:top w:val="single" w:sz="4" w:space="0" w:color="auto"/>
        <w:left w:val="single" w:sz="8" w:space="0" w:color="auto"/>
        <w:bottom w:val="single" w:sz="8"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sz w:val="24"/>
      <w:szCs w:val="24"/>
      <w:lang w:eastAsia="sl-SI"/>
    </w:rPr>
  </w:style>
  <w:style w:type="paragraph" w:customStyle="1" w:styleId="xl111">
    <w:name w:val="xl111"/>
    <w:basedOn w:val="Navaden"/>
    <w:rsid w:val="00136740"/>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112">
    <w:name w:val="xl112"/>
    <w:basedOn w:val="Navaden"/>
    <w:rsid w:val="00136740"/>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lang w:eastAsia="sl-SI"/>
    </w:rPr>
  </w:style>
  <w:style w:type="paragraph" w:customStyle="1" w:styleId="xl113">
    <w:name w:val="xl113"/>
    <w:basedOn w:val="Navaden"/>
    <w:rsid w:val="00136740"/>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rPr>
      <w:rFonts w:ascii="Times New Roman" w:eastAsia="Times New Roman" w:hAnsi="Times New Roman" w:cs="Times New Roman"/>
      <w:b/>
      <w:bCs/>
      <w:color w:val="C00000"/>
      <w:sz w:val="24"/>
      <w:szCs w:val="24"/>
      <w:lang w:eastAsia="sl-SI"/>
    </w:rPr>
  </w:style>
  <w:style w:type="paragraph" w:customStyle="1" w:styleId="xl114">
    <w:name w:val="xl114"/>
    <w:basedOn w:val="Navaden"/>
    <w:rsid w:val="0013674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sl-SI"/>
    </w:rPr>
  </w:style>
  <w:style w:type="paragraph" w:customStyle="1" w:styleId="xl115">
    <w:name w:val="xl115"/>
    <w:basedOn w:val="Navaden"/>
    <w:rsid w:val="00136740"/>
    <w:pPr>
      <w:pBdr>
        <w:top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sl-SI"/>
    </w:rPr>
  </w:style>
  <w:style w:type="paragraph" w:customStyle="1" w:styleId="xl116">
    <w:name w:val="xl116"/>
    <w:basedOn w:val="Navaden"/>
    <w:rsid w:val="00136740"/>
    <w:pPr>
      <w:pBdr>
        <w:top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sl-SI"/>
    </w:rPr>
  </w:style>
  <w:style w:type="paragraph" w:customStyle="1" w:styleId="xl117">
    <w:name w:val="xl117"/>
    <w:basedOn w:val="Navaden"/>
    <w:rsid w:val="001367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sl-SI"/>
    </w:rPr>
  </w:style>
  <w:style w:type="paragraph" w:customStyle="1" w:styleId="xl118">
    <w:name w:val="xl118"/>
    <w:basedOn w:val="Navaden"/>
    <w:rsid w:val="0013674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sl-SI"/>
    </w:rPr>
  </w:style>
  <w:style w:type="paragraph" w:customStyle="1" w:styleId="xl119">
    <w:name w:val="xl119"/>
    <w:basedOn w:val="Navaden"/>
    <w:rsid w:val="00136740"/>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120">
    <w:name w:val="xl120"/>
    <w:basedOn w:val="Navaden"/>
    <w:rsid w:val="00136740"/>
    <w:pPr>
      <w:pBdr>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lang w:eastAsia="sl-SI"/>
    </w:rPr>
  </w:style>
  <w:style w:type="paragraph" w:customStyle="1" w:styleId="xl121">
    <w:name w:val="xl121"/>
    <w:basedOn w:val="Navaden"/>
    <w:rsid w:val="00136740"/>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lang w:eastAsia="sl-SI"/>
    </w:rPr>
  </w:style>
  <w:style w:type="paragraph" w:customStyle="1" w:styleId="xl122">
    <w:name w:val="xl122"/>
    <w:basedOn w:val="Navaden"/>
    <w:rsid w:val="00136740"/>
    <w:pPr>
      <w:pBdr>
        <w:top w:val="single" w:sz="4" w:space="0" w:color="auto"/>
        <w:left w:val="single" w:sz="4" w:space="0" w:color="auto"/>
        <w:bottom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lang w:eastAsia="sl-SI"/>
    </w:rPr>
  </w:style>
  <w:style w:type="paragraph" w:customStyle="1" w:styleId="xl123">
    <w:name w:val="xl123"/>
    <w:basedOn w:val="Navaden"/>
    <w:rsid w:val="00136740"/>
    <w:pPr>
      <w:pBdr>
        <w:left w:val="single" w:sz="4" w:space="0" w:color="auto"/>
        <w:bottom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lang w:eastAsia="sl-SI"/>
    </w:rPr>
  </w:style>
  <w:style w:type="paragraph" w:customStyle="1" w:styleId="xl124">
    <w:name w:val="xl124"/>
    <w:basedOn w:val="Navaden"/>
    <w:rsid w:val="00136740"/>
    <w:pPr>
      <w:pBdr>
        <w:top w:val="single" w:sz="8" w:space="0" w:color="auto"/>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lang w:eastAsia="sl-SI"/>
    </w:rPr>
  </w:style>
  <w:style w:type="paragraph" w:customStyle="1" w:styleId="xl125">
    <w:name w:val="xl125"/>
    <w:basedOn w:val="Navaden"/>
    <w:rsid w:val="00136740"/>
    <w:pPr>
      <w:pBdr>
        <w:top w:val="single" w:sz="8" w:space="0" w:color="auto"/>
        <w:left w:val="single" w:sz="4" w:space="0" w:color="auto"/>
        <w:bottom w:val="single" w:sz="8" w:space="0" w:color="auto"/>
      </w:pBdr>
      <w:shd w:val="clear" w:color="000000" w:fill="E6B8B7"/>
      <w:spacing w:before="100" w:beforeAutospacing="1" w:after="100" w:afterAutospacing="1"/>
    </w:pPr>
    <w:rPr>
      <w:rFonts w:ascii="Times New Roman" w:eastAsia="Times New Roman" w:hAnsi="Times New Roman" w:cs="Times New Roman"/>
      <w:b/>
      <w:bCs/>
      <w:color w:val="C00000"/>
      <w:sz w:val="24"/>
      <w:szCs w:val="24"/>
      <w:lang w:eastAsia="sl-SI"/>
    </w:rPr>
  </w:style>
  <w:style w:type="paragraph" w:customStyle="1" w:styleId="xl126">
    <w:name w:val="xl126"/>
    <w:basedOn w:val="Navaden"/>
    <w:rsid w:val="00136740"/>
    <w:pPr>
      <w:pBdr>
        <w:top w:val="single" w:sz="8" w:space="0" w:color="auto"/>
        <w:left w:val="single" w:sz="4" w:space="0" w:color="auto"/>
        <w:right w:val="single" w:sz="4" w:space="0" w:color="auto"/>
      </w:pBdr>
      <w:shd w:val="clear" w:color="000000" w:fill="F2DCDB"/>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127">
    <w:name w:val="xl127"/>
    <w:basedOn w:val="Navaden"/>
    <w:rsid w:val="00136740"/>
    <w:pPr>
      <w:pBdr>
        <w:top w:val="single" w:sz="8" w:space="0" w:color="auto"/>
        <w:left w:val="single" w:sz="8" w:space="0" w:color="auto"/>
        <w:right w:val="single" w:sz="8" w:space="0" w:color="auto"/>
      </w:pBdr>
      <w:shd w:val="clear" w:color="000000" w:fill="F2DCDB"/>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128">
    <w:name w:val="xl128"/>
    <w:basedOn w:val="Navaden"/>
    <w:rsid w:val="00136740"/>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129">
    <w:name w:val="xl129"/>
    <w:basedOn w:val="Navaden"/>
    <w:rsid w:val="00136740"/>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130">
    <w:name w:val="xl130"/>
    <w:basedOn w:val="Navaden"/>
    <w:rsid w:val="00136740"/>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131">
    <w:name w:val="xl131"/>
    <w:basedOn w:val="Navaden"/>
    <w:rsid w:val="00136740"/>
    <w:pPr>
      <w:pBdr>
        <w:top w:val="single" w:sz="8" w:space="0" w:color="auto"/>
        <w:left w:val="single" w:sz="8" w:space="0" w:color="auto"/>
        <w:right w:val="single" w:sz="4" w:space="0" w:color="auto"/>
      </w:pBdr>
      <w:shd w:val="clear" w:color="000000" w:fill="F2DCDB"/>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132">
    <w:name w:val="xl132"/>
    <w:basedOn w:val="Navaden"/>
    <w:rsid w:val="00136740"/>
    <w:pPr>
      <w:pBdr>
        <w:top w:val="single" w:sz="8" w:space="0" w:color="auto"/>
        <w:left w:val="single" w:sz="4" w:space="0" w:color="auto"/>
        <w:right w:val="single" w:sz="4" w:space="0" w:color="auto"/>
      </w:pBdr>
      <w:shd w:val="clear" w:color="000000" w:fill="F2DCDB"/>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133">
    <w:name w:val="xl133"/>
    <w:basedOn w:val="Navaden"/>
    <w:rsid w:val="00136740"/>
    <w:pPr>
      <w:pBdr>
        <w:top w:val="single" w:sz="8" w:space="0" w:color="auto"/>
        <w:left w:val="single" w:sz="4" w:space="0" w:color="auto"/>
        <w:right w:val="single" w:sz="4" w:space="0" w:color="auto"/>
      </w:pBdr>
      <w:shd w:val="clear" w:color="000000" w:fill="F2DCDB"/>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134">
    <w:name w:val="xl134"/>
    <w:basedOn w:val="Navaden"/>
    <w:rsid w:val="00136740"/>
    <w:pPr>
      <w:pBdr>
        <w:top w:val="single" w:sz="8" w:space="0" w:color="auto"/>
        <w:lef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135">
    <w:name w:val="xl135"/>
    <w:basedOn w:val="Navaden"/>
    <w:rsid w:val="00136740"/>
    <w:pPr>
      <w:pBdr>
        <w:top w:val="single" w:sz="8" w:space="0" w:color="auto"/>
        <w:left w:val="single" w:sz="8"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sz w:val="24"/>
      <w:szCs w:val="24"/>
      <w:lang w:eastAsia="sl-SI"/>
    </w:rPr>
  </w:style>
  <w:style w:type="paragraph" w:customStyle="1" w:styleId="xl136">
    <w:name w:val="xl136"/>
    <w:basedOn w:val="Navaden"/>
    <w:rsid w:val="00136740"/>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137">
    <w:name w:val="xl137"/>
    <w:basedOn w:val="Navaden"/>
    <w:rsid w:val="00136740"/>
    <w:pPr>
      <w:pBdr>
        <w:top w:val="single" w:sz="8"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sl-SI"/>
    </w:rPr>
  </w:style>
  <w:style w:type="paragraph" w:customStyle="1" w:styleId="xl138">
    <w:name w:val="xl138"/>
    <w:basedOn w:val="Navaden"/>
    <w:rsid w:val="00136740"/>
    <w:pPr>
      <w:pBdr>
        <w:top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139">
    <w:name w:val="xl139"/>
    <w:basedOn w:val="Navaden"/>
    <w:rsid w:val="00136740"/>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140">
    <w:name w:val="xl140"/>
    <w:basedOn w:val="Navaden"/>
    <w:rsid w:val="00136740"/>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141">
    <w:name w:val="xl141"/>
    <w:basedOn w:val="Navaden"/>
    <w:rsid w:val="0013674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sl-SI"/>
    </w:rPr>
  </w:style>
  <w:style w:type="paragraph" w:customStyle="1" w:styleId="xl142">
    <w:name w:val="xl142"/>
    <w:basedOn w:val="Navaden"/>
    <w:rsid w:val="00136740"/>
    <w:pPr>
      <w:pBdr>
        <w:top w:val="single" w:sz="8" w:space="0" w:color="auto"/>
        <w:left w:val="single" w:sz="4" w:space="0" w:color="auto"/>
        <w:bottom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lang w:eastAsia="sl-SI"/>
    </w:rPr>
  </w:style>
  <w:style w:type="paragraph" w:customStyle="1" w:styleId="xl143">
    <w:name w:val="xl143"/>
    <w:basedOn w:val="Navaden"/>
    <w:rsid w:val="00136740"/>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sl-SI"/>
    </w:rPr>
  </w:style>
  <w:style w:type="paragraph" w:customStyle="1" w:styleId="xl144">
    <w:name w:val="xl144"/>
    <w:basedOn w:val="Navaden"/>
    <w:rsid w:val="00136740"/>
    <w:pPr>
      <w:pBdr>
        <w:top w:val="single" w:sz="8" w:space="0" w:color="auto"/>
        <w:left w:val="single" w:sz="8" w:space="0" w:color="auto"/>
        <w:right w:val="single" w:sz="4" w:space="0" w:color="auto"/>
      </w:pBdr>
      <w:shd w:val="clear" w:color="000000" w:fill="B8CCE4"/>
      <w:spacing w:before="100" w:beforeAutospacing="1" w:after="100" w:afterAutospacing="1"/>
      <w:textAlignment w:val="top"/>
    </w:pPr>
    <w:rPr>
      <w:rFonts w:ascii="Times New Roman" w:eastAsia="Times New Roman" w:hAnsi="Times New Roman" w:cs="Times New Roman"/>
      <w:sz w:val="24"/>
      <w:szCs w:val="24"/>
      <w:lang w:eastAsia="sl-SI"/>
    </w:rPr>
  </w:style>
  <w:style w:type="paragraph" w:customStyle="1" w:styleId="xl145">
    <w:name w:val="xl145"/>
    <w:basedOn w:val="Navaden"/>
    <w:rsid w:val="00136740"/>
    <w:pPr>
      <w:pBdr>
        <w:left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sl-SI"/>
    </w:rPr>
  </w:style>
  <w:style w:type="paragraph" w:customStyle="1" w:styleId="xl146">
    <w:name w:val="xl146"/>
    <w:basedOn w:val="Navaden"/>
    <w:rsid w:val="00136740"/>
    <w:pPr>
      <w:pBdr>
        <w:left w:val="single" w:sz="8"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sl-SI"/>
    </w:rPr>
  </w:style>
  <w:style w:type="paragraph" w:customStyle="1" w:styleId="xl147">
    <w:name w:val="xl147"/>
    <w:basedOn w:val="Navaden"/>
    <w:rsid w:val="00136740"/>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eastAsia="Times New Roman" w:hAnsi="Times New Roman" w:cs="Times New Roman"/>
      <w:sz w:val="24"/>
      <w:szCs w:val="24"/>
      <w:lang w:eastAsia="sl-SI"/>
    </w:rPr>
  </w:style>
  <w:style w:type="paragraph" w:customStyle="1" w:styleId="xl148">
    <w:name w:val="xl148"/>
    <w:basedOn w:val="Navaden"/>
    <w:rsid w:val="0013674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sl-SI"/>
    </w:rPr>
  </w:style>
  <w:style w:type="paragraph" w:customStyle="1" w:styleId="xl149">
    <w:name w:val="xl149"/>
    <w:basedOn w:val="Navaden"/>
    <w:rsid w:val="00136740"/>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sl-SI"/>
    </w:rPr>
  </w:style>
  <w:style w:type="paragraph" w:customStyle="1" w:styleId="xl150">
    <w:name w:val="xl150"/>
    <w:basedOn w:val="Navaden"/>
    <w:rsid w:val="00136740"/>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sl-SI"/>
    </w:rPr>
  </w:style>
  <w:style w:type="paragraph" w:customStyle="1" w:styleId="xl151">
    <w:name w:val="xl151"/>
    <w:basedOn w:val="Navaden"/>
    <w:rsid w:val="00136740"/>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sl-SI"/>
    </w:rPr>
  </w:style>
  <w:style w:type="paragraph" w:customStyle="1" w:styleId="xl152">
    <w:name w:val="xl152"/>
    <w:basedOn w:val="Navaden"/>
    <w:rsid w:val="00136740"/>
    <w:pPr>
      <w:pBdr>
        <w:top w:val="single" w:sz="8" w:space="0" w:color="auto"/>
        <w:left w:val="single" w:sz="8" w:space="0" w:color="auto"/>
        <w:right w:val="single" w:sz="4" w:space="0" w:color="auto"/>
      </w:pBdr>
      <w:shd w:val="clear" w:color="000000" w:fill="DAEEF3"/>
      <w:spacing w:before="100" w:beforeAutospacing="1" w:after="100" w:afterAutospacing="1"/>
      <w:textAlignment w:val="top"/>
    </w:pPr>
    <w:rPr>
      <w:rFonts w:ascii="Times New Roman" w:eastAsia="Times New Roman" w:hAnsi="Times New Roman" w:cs="Times New Roman"/>
      <w:sz w:val="24"/>
      <w:szCs w:val="24"/>
      <w:lang w:eastAsia="sl-SI"/>
    </w:rPr>
  </w:style>
  <w:style w:type="paragraph" w:customStyle="1" w:styleId="xl153">
    <w:name w:val="xl153"/>
    <w:basedOn w:val="Navaden"/>
    <w:rsid w:val="00136740"/>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59"/>
    <w:rsid w:val="00136740"/>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amrea1">
    <w:name w:val="Svetla mreža1"/>
    <w:basedOn w:val="Navadnatabela"/>
    <w:next w:val="Svetlamrea"/>
    <w:uiPriority w:val="62"/>
    <w:rsid w:val="001367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etlamrea3">
    <w:name w:val="Svetla mreža3"/>
    <w:basedOn w:val="Navadnatabela"/>
    <w:next w:val="Svetlamrea"/>
    <w:uiPriority w:val="62"/>
    <w:rsid w:val="001367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etlamrea4">
    <w:name w:val="Svetla mreža4"/>
    <w:basedOn w:val="Navadnatabela"/>
    <w:next w:val="Svetlamrea"/>
    <w:uiPriority w:val="62"/>
    <w:rsid w:val="001367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amrea2">
    <w:name w:val="Tabela – mreža2"/>
    <w:basedOn w:val="Navadnatabela"/>
    <w:next w:val="Tabelamrea"/>
    <w:uiPriority w:val="59"/>
    <w:rsid w:val="0013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amrea5">
    <w:name w:val="Svetla mreža5"/>
    <w:basedOn w:val="Navadnatabela"/>
    <w:next w:val="Svetlamrea"/>
    <w:uiPriority w:val="62"/>
    <w:rsid w:val="001367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etlamrea6">
    <w:name w:val="Svetla mreža6"/>
    <w:basedOn w:val="Navadnatabela"/>
    <w:next w:val="Svetlamrea"/>
    <w:uiPriority w:val="62"/>
    <w:rsid w:val="001367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etlamrea7">
    <w:name w:val="Svetla mreža7"/>
    <w:basedOn w:val="Navadnatabela"/>
    <w:next w:val="Svetlamrea"/>
    <w:uiPriority w:val="62"/>
    <w:rsid w:val="001367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etlamrea8">
    <w:name w:val="Svetla mreža8"/>
    <w:basedOn w:val="Navadnatabela"/>
    <w:next w:val="Svetlamrea"/>
    <w:uiPriority w:val="62"/>
    <w:rsid w:val="001367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etlamrea9">
    <w:name w:val="Svetla mreža9"/>
    <w:basedOn w:val="Navadnatabela"/>
    <w:next w:val="Svetlamrea"/>
    <w:uiPriority w:val="62"/>
    <w:rsid w:val="001367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etlamrea10">
    <w:name w:val="Svetla mreža10"/>
    <w:basedOn w:val="Navadnatabela"/>
    <w:next w:val="Svetlamrea"/>
    <w:uiPriority w:val="62"/>
    <w:rsid w:val="001367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avadensplet">
    <w:name w:val="Normal (Web)"/>
    <w:basedOn w:val="Navaden"/>
    <w:uiPriority w:val="99"/>
    <w:semiHidden/>
    <w:unhideWhenUsed/>
    <w:rsid w:val="00136740"/>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doc-ti">
    <w:name w:val="doc-ti"/>
    <w:basedOn w:val="Navaden"/>
    <w:rsid w:val="00136740"/>
    <w:pPr>
      <w:spacing w:before="100" w:beforeAutospacing="1" w:after="100" w:afterAutospacing="1"/>
    </w:pPr>
    <w:rPr>
      <w:rFonts w:ascii="Times New Roman" w:eastAsia="Times New Roman" w:hAnsi="Times New Roman" w:cs="Times New Roman"/>
      <w:sz w:val="24"/>
      <w:szCs w:val="24"/>
      <w:lang w:eastAsia="sl-SI"/>
    </w:rPr>
  </w:style>
  <w:style w:type="table" w:customStyle="1" w:styleId="Svetlamrea11">
    <w:name w:val="Svetla mreža11"/>
    <w:basedOn w:val="Navadnatabela"/>
    <w:next w:val="Svetlamrea"/>
    <w:uiPriority w:val="62"/>
    <w:rsid w:val="001367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etlamrea81">
    <w:name w:val="Svetla mreža81"/>
    <w:basedOn w:val="Navadnatabela"/>
    <w:next w:val="Svetlamrea"/>
    <w:uiPriority w:val="62"/>
    <w:rsid w:val="001367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etlamrea21">
    <w:name w:val="Svetla mreža21"/>
    <w:basedOn w:val="Navadnatabela"/>
    <w:next w:val="Svetlamrea"/>
    <w:uiPriority w:val="62"/>
    <w:rsid w:val="001367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etlamrea111">
    <w:name w:val="Svetla mreža111"/>
    <w:basedOn w:val="Navadnatabela"/>
    <w:next w:val="Svetlamrea"/>
    <w:uiPriority w:val="62"/>
    <w:rsid w:val="001367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etlamrea112">
    <w:name w:val="Svetla mreža112"/>
    <w:basedOn w:val="Navadnatabela"/>
    <w:next w:val="Svetlamrea"/>
    <w:uiPriority w:val="62"/>
    <w:rsid w:val="001367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en">
    <w:name w:val="len"/>
    <w:basedOn w:val="Navaden"/>
    <w:rsid w:val="00360191"/>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lennaslov">
    <w:name w:val="lennaslov"/>
    <w:basedOn w:val="Navaden"/>
    <w:rsid w:val="00360191"/>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odstavek">
    <w:name w:val="odstavek"/>
    <w:basedOn w:val="Navaden"/>
    <w:rsid w:val="00360191"/>
    <w:pPr>
      <w:spacing w:before="100" w:beforeAutospacing="1" w:after="100" w:afterAutospacing="1"/>
      <w:jc w:val="left"/>
    </w:pPr>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99"/>
    <w:semiHidden/>
    <w:unhideWhenUsed/>
    <w:rsid w:val="00D26E2D"/>
    <w:pPr>
      <w:spacing w:after="120"/>
    </w:pPr>
  </w:style>
  <w:style w:type="character" w:customStyle="1" w:styleId="TelobesedilaZnak">
    <w:name w:val="Telo besedila Znak"/>
    <w:basedOn w:val="Privzetapisavaodstavka"/>
    <w:link w:val="Telobesedila"/>
    <w:uiPriority w:val="99"/>
    <w:semiHidden/>
    <w:rsid w:val="00D26E2D"/>
    <w:rPr>
      <w:rFonts w:ascii="Arial" w:hAnsi="Arial"/>
      <w:sz w:val="20"/>
    </w:rPr>
  </w:style>
  <w:style w:type="paragraph" w:customStyle="1" w:styleId="a">
    <w:basedOn w:val="Navaden"/>
    <w:next w:val="Pripombabesedilo"/>
    <w:link w:val="Komentar-besediloZnak"/>
    <w:rsid w:val="00A70E52"/>
    <w:rPr>
      <w:rFonts w:eastAsia="Times New Roman"/>
      <w:sz w:val="22"/>
    </w:rPr>
  </w:style>
  <w:style w:type="character" w:customStyle="1" w:styleId="Komentar-besediloZnak">
    <w:name w:val="Komentar - besedilo Znak"/>
    <w:link w:val="a"/>
    <w:rsid w:val="00A70E52"/>
    <w:rPr>
      <w:rFonts w:ascii="Arial" w:eastAsia="Times New Roman" w:hAnsi="Arial"/>
    </w:rPr>
  </w:style>
  <w:style w:type="paragraph" w:styleId="Revizija">
    <w:name w:val="Revision"/>
    <w:hidden/>
    <w:uiPriority w:val="99"/>
    <w:semiHidden/>
    <w:rsid w:val="00DE7EC6"/>
    <w:pPr>
      <w:spacing w:after="0" w:line="240" w:lineRule="auto"/>
    </w:pPr>
    <w:rPr>
      <w:rFonts w:ascii="Arial" w:hAnsi="Arial"/>
      <w:sz w:val="20"/>
    </w:rPr>
  </w:style>
  <w:style w:type="character" w:customStyle="1" w:styleId="acopre">
    <w:name w:val="acopre"/>
    <w:basedOn w:val="Privzetapisavaodstavka"/>
    <w:rsid w:val="00777D44"/>
  </w:style>
  <w:style w:type="paragraph" w:customStyle="1" w:styleId="paragraph">
    <w:name w:val="paragraph"/>
    <w:basedOn w:val="Navaden"/>
    <w:rsid w:val="00C357E4"/>
    <w:pPr>
      <w:spacing w:before="100" w:beforeAutospacing="1" w:after="100" w:afterAutospacing="1"/>
      <w:jc w:val="left"/>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C357E4"/>
  </w:style>
  <w:style w:type="character" w:customStyle="1" w:styleId="eop">
    <w:name w:val="eop"/>
    <w:basedOn w:val="Privzetapisavaodstavka"/>
    <w:rsid w:val="00C3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673834">
      <w:bodyDiv w:val="1"/>
      <w:marLeft w:val="0"/>
      <w:marRight w:val="0"/>
      <w:marTop w:val="0"/>
      <w:marBottom w:val="0"/>
      <w:divBdr>
        <w:top w:val="none" w:sz="0" w:space="0" w:color="auto"/>
        <w:left w:val="none" w:sz="0" w:space="0" w:color="auto"/>
        <w:bottom w:val="none" w:sz="0" w:space="0" w:color="auto"/>
        <w:right w:val="none" w:sz="0" w:space="0" w:color="auto"/>
      </w:divBdr>
      <w:divsChild>
        <w:div w:id="327754573">
          <w:marLeft w:val="0"/>
          <w:marRight w:val="0"/>
          <w:marTop w:val="0"/>
          <w:marBottom w:val="0"/>
          <w:divBdr>
            <w:top w:val="none" w:sz="0" w:space="0" w:color="auto"/>
            <w:left w:val="none" w:sz="0" w:space="0" w:color="auto"/>
            <w:bottom w:val="none" w:sz="0" w:space="0" w:color="auto"/>
            <w:right w:val="none" w:sz="0" w:space="0" w:color="auto"/>
          </w:divBdr>
        </w:div>
        <w:div w:id="1369717206">
          <w:marLeft w:val="0"/>
          <w:marRight w:val="0"/>
          <w:marTop w:val="0"/>
          <w:marBottom w:val="0"/>
          <w:divBdr>
            <w:top w:val="none" w:sz="0" w:space="0" w:color="auto"/>
            <w:left w:val="none" w:sz="0" w:space="0" w:color="auto"/>
            <w:bottom w:val="none" w:sz="0" w:space="0" w:color="auto"/>
            <w:right w:val="none" w:sz="0" w:space="0" w:color="auto"/>
          </w:divBdr>
        </w:div>
        <w:div w:id="1929776856">
          <w:marLeft w:val="0"/>
          <w:marRight w:val="0"/>
          <w:marTop w:val="0"/>
          <w:marBottom w:val="0"/>
          <w:divBdr>
            <w:top w:val="none" w:sz="0" w:space="0" w:color="auto"/>
            <w:left w:val="none" w:sz="0" w:space="0" w:color="auto"/>
            <w:bottom w:val="none" w:sz="0" w:space="0" w:color="auto"/>
            <w:right w:val="none" w:sz="0" w:space="0" w:color="auto"/>
          </w:divBdr>
        </w:div>
        <w:div w:id="1970554085">
          <w:marLeft w:val="0"/>
          <w:marRight w:val="0"/>
          <w:marTop w:val="0"/>
          <w:marBottom w:val="0"/>
          <w:divBdr>
            <w:top w:val="none" w:sz="0" w:space="0" w:color="auto"/>
            <w:left w:val="none" w:sz="0" w:space="0" w:color="auto"/>
            <w:bottom w:val="none" w:sz="0" w:space="0" w:color="auto"/>
            <w:right w:val="none" w:sz="0" w:space="0" w:color="auto"/>
          </w:divBdr>
        </w:div>
        <w:div w:id="540018771">
          <w:marLeft w:val="0"/>
          <w:marRight w:val="0"/>
          <w:marTop w:val="0"/>
          <w:marBottom w:val="0"/>
          <w:divBdr>
            <w:top w:val="none" w:sz="0" w:space="0" w:color="auto"/>
            <w:left w:val="none" w:sz="0" w:space="0" w:color="auto"/>
            <w:bottom w:val="none" w:sz="0" w:space="0" w:color="auto"/>
            <w:right w:val="none" w:sz="0" w:space="0" w:color="auto"/>
          </w:divBdr>
        </w:div>
        <w:div w:id="1948462550">
          <w:marLeft w:val="0"/>
          <w:marRight w:val="0"/>
          <w:marTop w:val="0"/>
          <w:marBottom w:val="0"/>
          <w:divBdr>
            <w:top w:val="none" w:sz="0" w:space="0" w:color="auto"/>
            <w:left w:val="none" w:sz="0" w:space="0" w:color="auto"/>
            <w:bottom w:val="none" w:sz="0" w:space="0" w:color="auto"/>
            <w:right w:val="none" w:sz="0" w:space="0" w:color="auto"/>
          </w:divBdr>
        </w:div>
      </w:divsChild>
    </w:div>
    <w:div w:id="263998412">
      <w:bodyDiv w:val="1"/>
      <w:marLeft w:val="0"/>
      <w:marRight w:val="0"/>
      <w:marTop w:val="0"/>
      <w:marBottom w:val="0"/>
      <w:divBdr>
        <w:top w:val="none" w:sz="0" w:space="0" w:color="auto"/>
        <w:left w:val="none" w:sz="0" w:space="0" w:color="auto"/>
        <w:bottom w:val="none" w:sz="0" w:space="0" w:color="auto"/>
        <w:right w:val="none" w:sz="0" w:space="0" w:color="auto"/>
      </w:divBdr>
    </w:div>
    <w:div w:id="398095771">
      <w:bodyDiv w:val="1"/>
      <w:marLeft w:val="0"/>
      <w:marRight w:val="0"/>
      <w:marTop w:val="0"/>
      <w:marBottom w:val="0"/>
      <w:divBdr>
        <w:top w:val="none" w:sz="0" w:space="0" w:color="auto"/>
        <w:left w:val="none" w:sz="0" w:space="0" w:color="auto"/>
        <w:bottom w:val="none" w:sz="0" w:space="0" w:color="auto"/>
        <w:right w:val="none" w:sz="0" w:space="0" w:color="auto"/>
      </w:divBdr>
      <w:divsChild>
        <w:div w:id="841630817">
          <w:marLeft w:val="0"/>
          <w:marRight w:val="0"/>
          <w:marTop w:val="0"/>
          <w:marBottom w:val="0"/>
          <w:divBdr>
            <w:top w:val="none" w:sz="0" w:space="0" w:color="auto"/>
            <w:left w:val="none" w:sz="0" w:space="0" w:color="auto"/>
            <w:bottom w:val="none" w:sz="0" w:space="0" w:color="auto"/>
            <w:right w:val="none" w:sz="0" w:space="0" w:color="auto"/>
          </w:divBdr>
        </w:div>
        <w:div w:id="1451433506">
          <w:marLeft w:val="0"/>
          <w:marRight w:val="0"/>
          <w:marTop w:val="0"/>
          <w:marBottom w:val="0"/>
          <w:divBdr>
            <w:top w:val="none" w:sz="0" w:space="0" w:color="auto"/>
            <w:left w:val="none" w:sz="0" w:space="0" w:color="auto"/>
            <w:bottom w:val="none" w:sz="0" w:space="0" w:color="auto"/>
            <w:right w:val="none" w:sz="0" w:space="0" w:color="auto"/>
          </w:divBdr>
        </w:div>
        <w:div w:id="245304489">
          <w:marLeft w:val="0"/>
          <w:marRight w:val="0"/>
          <w:marTop w:val="0"/>
          <w:marBottom w:val="0"/>
          <w:divBdr>
            <w:top w:val="none" w:sz="0" w:space="0" w:color="auto"/>
            <w:left w:val="none" w:sz="0" w:space="0" w:color="auto"/>
            <w:bottom w:val="none" w:sz="0" w:space="0" w:color="auto"/>
            <w:right w:val="none" w:sz="0" w:space="0" w:color="auto"/>
          </w:divBdr>
        </w:div>
        <w:div w:id="690301844">
          <w:marLeft w:val="0"/>
          <w:marRight w:val="0"/>
          <w:marTop w:val="0"/>
          <w:marBottom w:val="0"/>
          <w:divBdr>
            <w:top w:val="none" w:sz="0" w:space="0" w:color="auto"/>
            <w:left w:val="none" w:sz="0" w:space="0" w:color="auto"/>
            <w:bottom w:val="none" w:sz="0" w:space="0" w:color="auto"/>
            <w:right w:val="none" w:sz="0" w:space="0" w:color="auto"/>
          </w:divBdr>
        </w:div>
        <w:div w:id="1841039236">
          <w:marLeft w:val="0"/>
          <w:marRight w:val="0"/>
          <w:marTop w:val="0"/>
          <w:marBottom w:val="0"/>
          <w:divBdr>
            <w:top w:val="none" w:sz="0" w:space="0" w:color="auto"/>
            <w:left w:val="none" w:sz="0" w:space="0" w:color="auto"/>
            <w:bottom w:val="none" w:sz="0" w:space="0" w:color="auto"/>
            <w:right w:val="none" w:sz="0" w:space="0" w:color="auto"/>
          </w:divBdr>
        </w:div>
        <w:div w:id="1583416385">
          <w:marLeft w:val="0"/>
          <w:marRight w:val="0"/>
          <w:marTop w:val="0"/>
          <w:marBottom w:val="0"/>
          <w:divBdr>
            <w:top w:val="none" w:sz="0" w:space="0" w:color="auto"/>
            <w:left w:val="none" w:sz="0" w:space="0" w:color="auto"/>
            <w:bottom w:val="none" w:sz="0" w:space="0" w:color="auto"/>
            <w:right w:val="none" w:sz="0" w:space="0" w:color="auto"/>
          </w:divBdr>
        </w:div>
        <w:div w:id="794714472">
          <w:marLeft w:val="0"/>
          <w:marRight w:val="0"/>
          <w:marTop w:val="0"/>
          <w:marBottom w:val="0"/>
          <w:divBdr>
            <w:top w:val="none" w:sz="0" w:space="0" w:color="auto"/>
            <w:left w:val="none" w:sz="0" w:space="0" w:color="auto"/>
            <w:bottom w:val="none" w:sz="0" w:space="0" w:color="auto"/>
            <w:right w:val="none" w:sz="0" w:space="0" w:color="auto"/>
          </w:divBdr>
        </w:div>
        <w:div w:id="2012294593">
          <w:marLeft w:val="0"/>
          <w:marRight w:val="0"/>
          <w:marTop w:val="0"/>
          <w:marBottom w:val="0"/>
          <w:divBdr>
            <w:top w:val="none" w:sz="0" w:space="0" w:color="auto"/>
            <w:left w:val="none" w:sz="0" w:space="0" w:color="auto"/>
            <w:bottom w:val="none" w:sz="0" w:space="0" w:color="auto"/>
            <w:right w:val="none" w:sz="0" w:space="0" w:color="auto"/>
          </w:divBdr>
        </w:div>
        <w:div w:id="1530069292">
          <w:marLeft w:val="0"/>
          <w:marRight w:val="0"/>
          <w:marTop w:val="0"/>
          <w:marBottom w:val="0"/>
          <w:divBdr>
            <w:top w:val="none" w:sz="0" w:space="0" w:color="auto"/>
            <w:left w:val="none" w:sz="0" w:space="0" w:color="auto"/>
            <w:bottom w:val="none" w:sz="0" w:space="0" w:color="auto"/>
            <w:right w:val="none" w:sz="0" w:space="0" w:color="auto"/>
          </w:divBdr>
        </w:div>
        <w:div w:id="2144034464">
          <w:marLeft w:val="0"/>
          <w:marRight w:val="0"/>
          <w:marTop w:val="0"/>
          <w:marBottom w:val="0"/>
          <w:divBdr>
            <w:top w:val="none" w:sz="0" w:space="0" w:color="auto"/>
            <w:left w:val="none" w:sz="0" w:space="0" w:color="auto"/>
            <w:bottom w:val="none" w:sz="0" w:space="0" w:color="auto"/>
            <w:right w:val="none" w:sz="0" w:space="0" w:color="auto"/>
          </w:divBdr>
        </w:div>
        <w:div w:id="1105151097">
          <w:marLeft w:val="0"/>
          <w:marRight w:val="0"/>
          <w:marTop w:val="0"/>
          <w:marBottom w:val="0"/>
          <w:divBdr>
            <w:top w:val="none" w:sz="0" w:space="0" w:color="auto"/>
            <w:left w:val="none" w:sz="0" w:space="0" w:color="auto"/>
            <w:bottom w:val="none" w:sz="0" w:space="0" w:color="auto"/>
            <w:right w:val="none" w:sz="0" w:space="0" w:color="auto"/>
          </w:divBdr>
        </w:div>
        <w:div w:id="72630189">
          <w:marLeft w:val="0"/>
          <w:marRight w:val="0"/>
          <w:marTop w:val="0"/>
          <w:marBottom w:val="0"/>
          <w:divBdr>
            <w:top w:val="none" w:sz="0" w:space="0" w:color="auto"/>
            <w:left w:val="none" w:sz="0" w:space="0" w:color="auto"/>
            <w:bottom w:val="none" w:sz="0" w:space="0" w:color="auto"/>
            <w:right w:val="none" w:sz="0" w:space="0" w:color="auto"/>
          </w:divBdr>
        </w:div>
        <w:div w:id="1899851451">
          <w:marLeft w:val="0"/>
          <w:marRight w:val="0"/>
          <w:marTop w:val="0"/>
          <w:marBottom w:val="0"/>
          <w:divBdr>
            <w:top w:val="none" w:sz="0" w:space="0" w:color="auto"/>
            <w:left w:val="none" w:sz="0" w:space="0" w:color="auto"/>
            <w:bottom w:val="none" w:sz="0" w:space="0" w:color="auto"/>
            <w:right w:val="none" w:sz="0" w:space="0" w:color="auto"/>
          </w:divBdr>
        </w:div>
      </w:divsChild>
    </w:div>
    <w:div w:id="525561421">
      <w:bodyDiv w:val="1"/>
      <w:marLeft w:val="0"/>
      <w:marRight w:val="0"/>
      <w:marTop w:val="0"/>
      <w:marBottom w:val="0"/>
      <w:divBdr>
        <w:top w:val="none" w:sz="0" w:space="0" w:color="auto"/>
        <w:left w:val="none" w:sz="0" w:space="0" w:color="auto"/>
        <w:bottom w:val="none" w:sz="0" w:space="0" w:color="auto"/>
        <w:right w:val="none" w:sz="0" w:space="0" w:color="auto"/>
      </w:divBdr>
    </w:div>
    <w:div w:id="595401270">
      <w:bodyDiv w:val="1"/>
      <w:marLeft w:val="0"/>
      <w:marRight w:val="0"/>
      <w:marTop w:val="0"/>
      <w:marBottom w:val="0"/>
      <w:divBdr>
        <w:top w:val="none" w:sz="0" w:space="0" w:color="auto"/>
        <w:left w:val="none" w:sz="0" w:space="0" w:color="auto"/>
        <w:bottom w:val="none" w:sz="0" w:space="0" w:color="auto"/>
        <w:right w:val="none" w:sz="0" w:space="0" w:color="auto"/>
      </w:divBdr>
    </w:div>
    <w:div w:id="742410718">
      <w:bodyDiv w:val="1"/>
      <w:marLeft w:val="0"/>
      <w:marRight w:val="0"/>
      <w:marTop w:val="0"/>
      <w:marBottom w:val="0"/>
      <w:divBdr>
        <w:top w:val="none" w:sz="0" w:space="0" w:color="auto"/>
        <w:left w:val="none" w:sz="0" w:space="0" w:color="auto"/>
        <w:bottom w:val="none" w:sz="0" w:space="0" w:color="auto"/>
        <w:right w:val="none" w:sz="0" w:space="0" w:color="auto"/>
      </w:divBdr>
    </w:div>
    <w:div w:id="844325218">
      <w:bodyDiv w:val="1"/>
      <w:marLeft w:val="0"/>
      <w:marRight w:val="0"/>
      <w:marTop w:val="0"/>
      <w:marBottom w:val="0"/>
      <w:divBdr>
        <w:top w:val="none" w:sz="0" w:space="0" w:color="auto"/>
        <w:left w:val="none" w:sz="0" w:space="0" w:color="auto"/>
        <w:bottom w:val="none" w:sz="0" w:space="0" w:color="auto"/>
        <w:right w:val="none" w:sz="0" w:space="0" w:color="auto"/>
      </w:divBdr>
      <w:divsChild>
        <w:div w:id="817306451">
          <w:marLeft w:val="0"/>
          <w:marRight w:val="0"/>
          <w:marTop w:val="0"/>
          <w:marBottom w:val="0"/>
          <w:divBdr>
            <w:top w:val="none" w:sz="0" w:space="0" w:color="auto"/>
            <w:left w:val="none" w:sz="0" w:space="0" w:color="auto"/>
            <w:bottom w:val="none" w:sz="0" w:space="0" w:color="auto"/>
            <w:right w:val="none" w:sz="0" w:space="0" w:color="auto"/>
          </w:divBdr>
        </w:div>
        <w:div w:id="1049455361">
          <w:marLeft w:val="0"/>
          <w:marRight w:val="0"/>
          <w:marTop w:val="0"/>
          <w:marBottom w:val="0"/>
          <w:divBdr>
            <w:top w:val="none" w:sz="0" w:space="0" w:color="auto"/>
            <w:left w:val="none" w:sz="0" w:space="0" w:color="auto"/>
            <w:bottom w:val="none" w:sz="0" w:space="0" w:color="auto"/>
            <w:right w:val="none" w:sz="0" w:space="0" w:color="auto"/>
          </w:divBdr>
        </w:div>
        <w:div w:id="689374805">
          <w:marLeft w:val="0"/>
          <w:marRight w:val="0"/>
          <w:marTop w:val="0"/>
          <w:marBottom w:val="0"/>
          <w:divBdr>
            <w:top w:val="none" w:sz="0" w:space="0" w:color="auto"/>
            <w:left w:val="none" w:sz="0" w:space="0" w:color="auto"/>
            <w:bottom w:val="none" w:sz="0" w:space="0" w:color="auto"/>
            <w:right w:val="none" w:sz="0" w:space="0" w:color="auto"/>
          </w:divBdr>
        </w:div>
        <w:div w:id="1703634011">
          <w:marLeft w:val="0"/>
          <w:marRight w:val="0"/>
          <w:marTop w:val="0"/>
          <w:marBottom w:val="0"/>
          <w:divBdr>
            <w:top w:val="none" w:sz="0" w:space="0" w:color="auto"/>
            <w:left w:val="none" w:sz="0" w:space="0" w:color="auto"/>
            <w:bottom w:val="none" w:sz="0" w:space="0" w:color="auto"/>
            <w:right w:val="none" w:sz="0" w:space="0" w:color="auto"/>
          </w:divBdr>
        </w:div>
        <w:div w:id="570390708">
          <w:marLeft w:val="0"/>
          <w:marRight w:val="0"/>
          <w:marTop w:val="0"/>
          <w:marBottom w:val="0"/>
          <w:divBdr>
            <w:top w:val="none" w:sz="0" w:space="0" w:color="auto"/>
            <w:left w:val="none" w:sz="0" w:space="0" w:color="auto"/>
            <w:bottom w:val="none" w:sz="0" w:space="0" w:color="auto"/>
            <w:right w:val="none" w:sz="0" w:space="0" w:color="auto"/>
          </w:divBdr>
        </w:div>
        <w:div w:id="1050963384">
          <w:marLeft w:val="0"/>
          <w:marRight w:val="0"/>
          <w:marTop w:val="0"/>
          <w:marBottom w:val="0"/>
          <w:divBdr>
            <w:top w:val="none" w:sz="0" w:space="0" w:color="auto"/>
            <w:left w:val="none" w:sz="0" w:space="0" w:color="auto"/>
            <w:bottom w:val="none" w:sz="0" w:space="0" w:color="auto"/>
            <w:right w:val="none" w:sz="0" w:space="0" w:color="auto"/>
          </w:divBdr>
        </w:div>
        <w:div w:id="1677028084">
          <w:marLeft w:val="0"/>
          <w:marRight w:val="0"/>
          <w:marTop w:val="0"/>
          <w:marBottom w:val="0"/>
          <w:divBdr>
            <w:top w:val="none" w:sz="0" w:space="0" w:color="auto"/>
            <w:left w:val="none" w:sz="0" w:space="0" w:color="auto"/>
            <w:bottom w:val="none" w:sz="0" w:space="0" w:color="auto"/>
            <w:right w:val="none" w:sz="0" w:space="0" w:color="auto"/>
          </w:divBdr>
        </w:div>
        <w:div w:id="964821183">
          <w:marLeft w:val="0"/>
          <w:marRight w:val="0"/>
          <w:marTop w:val="0"/>
          <w:marBottom w:val="0"/>
          <w:divBdr>
            <w:top w:val="none" w:sz="0" w:space="0" w:color="auto"/>
            <w:left w:val="none" w:sz="0" w:space="0" w:color="auto"/>
            <w:bottom w:val="none" w:sz="0" w:space="0" w:color="auto"/>
            <w:right w:val="none" w:sz="0" w:space="0" w:color="auto"/>
          </w:divBdr>
        </w:div>
        <w:div w:id="463695183">
          <w:marLeft w:val="0"/>
          <w:marRight w:val="0"/>
          <w:marTop w:val="0"/>
          <w:marBottom w:val="0"/>
          <w:divBdr>
            <w:top w:val="none" w:sz="0" w:space="0" w:color="auto"/>
            <w:left w:val="none" w:sz="0" w:space="0" w:color="auto"/>
            <w:bottom w:val="none" w:sz="0" w:space="0" w:color="auto"/>
            <w:right w:val="none" w:sz="0" w:space="0" w:color="auto"/>
          </w:divBdr>
        </w:div>
        <w:div w:id="643193518">
          <w:marLeft w:val="0"/>
          <w:marRight w:val="0"/>
          <w:marTop w:val="0"/>
          <w:marBottom w:val="0"/>
          <w:divBdr>
            <w:top w:val="none" w:sz="0" w:space="0" w:color="auto"/>
            <w:left w:val="none" w:sz="0" w:space="0" w:color="auto"/>
            <w:bottom w:val="none" w:sz="0" w:space="0" w:color="auto"/>
            <w:right w:val="none" w:sz="0" w:space="0" w:color="auto"/>
          </w:divBdr>
        </w:div>
        <w:div w:id="2048872452">
          <w:marLeft w:val="0"/>
          <w:marRight w:val="0"/>
          <w:marTop w:val="0"/>
          <w:marBottom w:val="0"/>
          <w:divBdr>
            <w:top w:val="none" w:sz="0" w:space="0" w:color="auto"/>
            <w:left w:val="none" w:sz="0" w:space="0" w:color="auto"/>
            <w:bottom w:val="none" w:sz="0" w:space="0" w:color="auto"/>
            <w:right w:val="none" w:sz="0" w:space="0" w:color="auto"/>
          </w:divBdr>
        </w:div>
        <w:div w:id="1389182967">
          <w:marLeft w:val="0"/>
          <w:marRight w:val="0"/>
          <w:marTop w:val="0"/>
          <w:marBottom w:val="0"/>
          <w:divBdr>
            <w:top w:val="none" w:sz="0" w:space="0" w:color="auto"/>
            <w:left w:val="none" w:sz="0" w:space="0" w:color="auto"/>
            <w:bottom w:val="none" w:sz="0" w:space="0" w:color="auto"/>
            <w:right w:val="none" w:sz="0" w:space="0" w:color="auto"/>
          </w:divBdr>
        </w:div>
        <w:div w:id="139612264">
          <w:marLeft w:val="0"/>
          <w:marRight w:val="0"/>
          <w:marTop w:val="0"/>
          <w:marBottom w:val="0"/>
          <w:divBdr>
            <w:top w:val="none" w:sz="0" w:space="0" w:color="auto"/>
            <w:left w:val="none" w:sz="0" w:space="0" w:color="auto"/>
            <w:bottom w:val="none" w:sz="0" w:space="0" w:color="auto"/>
            <w:right w:val="none" w:sz="0" w:space="0" w:color="auto"/>
          </w:divBdr>
        </w:div>
        <w:div w:id="1175342844">
          <w:marLeft w:val="0"/>
          <w:marRight w:val="0"/>
          <w:marTop w:val="0"/>
          <w:marBottom w:val="0"/>
          <w:divBdr>
            <w:top w:val="none" w:sz="0" w:space="0" w:color="auto"/>
            <w:left w:val="none" w:sz="0" w:space="0" w:color="auto"/>
            <w:bottom w:val="none" w:sz="0" w:space="0" w:color="auto"/>
            <w:right w:val="none" w:sz="0" w:space="0" w:color="auto"/>
          </w:divBdr>
        </w:div>
        <w:div w:id="682584801">
          <w:marLeft w:val="0"/>
          <w:marRight w:val="0"/>
          <w:marTop w:val="0"/>
          <w:marBottom w:val="0"/>
          <w:divBdr>
            <w:top w:val="none" w:sz="0" w:space="0" w:color="auto"/>
            <w:left w:val="none" w:sz="0" w:space="0" w:color="auto"/>
            <w:bottom w:val="none" w:sz="0" w:space="0" w:color="auto"/>
            <w:right w:val="none" w:sz="0" w:space="0" w:color="auto"/>
          </w:divBdr>
        </w:div>
        <w:div w:id="1909802063">
          <w:marLeft w:val="0"/>
          <w:marRight w:val="0"/>
          <w:marTop w:val="0"/>
          <w:marBottom w:val="0"/>
          <w:divBdr>
            <w:top w:val="none" w:sz="0" w:space="0" w:color="auto"/>
            <w:left w:val="none" w:sz="0" w:space="0" w:color="auto"/>
            <w:bottom w:val="none" w:sz="0" w:space="0" w:color="auto"/>
            <w:right w:val="none" w:sz="0" w:space="0" w:color="auto"/>
          </w:divBdr>
        </w:div>
        <w:div w:id="561797681">
          <w:marLeft w:val="0"/>
          <w:marRight w:val="0"/>
          <w:marTop w:val="0"/>
          <w:marBottom w:val="0"/>
          <w:divBdr>
            <w:top w:val="none" w:sz="0" w:space="0" w:color="auto"/>
            <w:left w:val="none" w:sz="0" w:space="0" w:color="auto"/>
            <w:bottom w:val="none" w:sz="0" w:space="0" w:color="auto"/>
            <w:right w:val="none" w:sz="0" w:space="0" w:color="auto"/>
          </w:divBdr>
        </w:div>
        <w:div w:id="1017846622">
          <w:marLeft w:val="0"/>
          <w:marRight w:val="0"/>
          <w:marTop w:val="0"/>
          <w:marBottom w:val="0"/>
          <w:divBdr>
            <w:top w:val="none" w:sz="0" w:space="0" w:color="auto"/>
            <w:left w:val="none" w:sz="0" w:space="0" w:color="auto"/>
            <w:bottom w:val="none" w:sz="0" w:space="0" w:color="auto"/>
            <w:right w:val="none" w:sz="0" w:space="0" w:color="auto"/>
          </w:divBdr>
        </w:div>
        <w:div w:id="1707289717">
          <w:marLeft w:val="0"/>
          <w:marRight w:val="0"/>
          <w:marTop w:val="0"/>
          <w:marBottom w:val="0"/>
          <w:divBdr>
            <w:top w:val="none" w:sz="0" w:space="0" w:color="auto"/>
            <w:left w:val="none" w:sz="0" w:space="0" w:color="auto"/>
            <w:bottom w:val="none" w:sz="0" w:space="0" w:color="auto"/>
            <w:right w:val="none" w:sz="0" w:space="0" w:color="auto"/>
          </w:divBdr>
        </w:div>
        <w:div w:id="605969167">
          <w:marLeft w:val="0"/>
          <w:marRight w:val="0"/>
          <w:marTop w:val="0"/>
          <w:marBottom w:val="0"/>
          <w:divBdr>
            <w:top w:val="none" w:sz="0" w:space="0" w:color="auto"/>
            <w:left w:val="none" w:sz="0" w:space="0" w:color="auto"/>
            <w:bottom w:val="none" w:sz="0" w:space="0" w:color="auto"/>
            <w:right w:val="none" w:sz="0" w:space="0" w:color="auto"/>
          </w:divBdr>
        </w:div>
        <w:div w:id="1847674270">
          <w:marLeft w:val="0"/>
          <w:marRight w:val="0"/>
          <w:marTop w:val="0"/>
          <w:marBottom w:val="0"/>
          <w:divBdr>
            <w:top w:val="none" w:sz="0" w:space="0" w:color="auto"/>
            <w:left w:val="none" w:sz="0" w:space="0" w:color="auto"/>
            <w:bottom w:val="none" w:sz="0" w:space="0" w:color="auto"/>
            <w:right w:val="none" w:sz="0" w:space="0" w:color="auto"/>
          </w:divBdr>
        </w:div>
        <w:div w:id="1219441019">
          <w:marLeft w:val="0"/>
          <w:marRight w:val="0"/>
          <w:marTop w:val="0"/>
          <w:marBottom w:val="0"/>
          <w:divBdr>
            <w:top w:val="none" w:sz="0" w:space="0" w:color="auto"/>
            <w:left w:val="none" w:sz="0" w:space="0" w:color="auto"/>
            <w:bottom w:val="none" w:sz="0" w:space="0" w:color="auto"/>
            <w:right w:val="none" w:sz="0" w:space="0" w:color="auto"/>
          </w:divBdr>
        </w:div>
        <w:div w:id="1588153249">
          <w:marLeft w:val="0"/>
          <w:marRight w:val="0"/>
          <w:marTop w:val="0"/>
          <w:marBottom w:val="0"/>
          <w:divBdr>
            <w:top w:val="none" w:sz="0" w:space="0" w:color="auto"/>
            <w:left w:val="none" w:sz="0" w:space="0" w:color="auto"/>
            <w:bottom w:val="none" w:sz="0" w:space="0" w:color="auto"/>
            <w:right w:val="none" w:sz="0" w:space="0" w:color="auto"/>
          </w:divBdr>
        </w:div>
        <w:div w:id="1950040590">
          <w:marLeft w:val="0"/>
          <w:marRight w:val="0"/>
          <w:marTop w:val="0"/>
          <w:marBottom w:val="0"/>
          <w:divBdr>
            <w:top w:val="none" w:sz="0" w:space="0" w:color="auto"/>
            <w:left w:val="none" w:sz="0" w:space="0" w:color="auto"/>
            <w:bottom w:val="none" w:sz="0" w:space="0" w:color="auto"/>
            <w:right w:val="none" w:sz="0" w:space="0" w:color="auto"/>
          </w:divBdr>
        </w:div>
        <w:div w:id="539169131">
          <w:marLeft w:val="0"/>
          <w:marRight w:val="0"/>
          <w:marTop w:val="0"/>
          <w:marBottom w:val="0"/>
          <w:divBdr>
            <w:top w:val="none" w:sz="0" w:space="0" w:color="auto"/>
            <w:left w:val="none" w:sz="0" w:space="0" w:color="auto"/>
            <w:bottom w:val="none" w:sz="0" w:space="0" w:color="auto"/>
            <w:right w:val="none" w:sz="0" w:space="0" w:color="auto"/>
          </w:divBdr>
        </w:div>
        <w:div w:id="1046104753">
          <w:marLeft w:val="0"/>
          <w:marRight w:val="0"/>
          <w:marTop w:val="0"/>
          <w:marBottom w:val="0"/>
          <w:divBdr>
            <w:top w:val="none" w:sz="0" w:space="0" w:color="auto"/>
            <w:left w:val="none" w:sz="0" w:space="0" w:color="auto"/>
            <w:bottom w:val="none" w:sz="0" w:space="0" w:color="auto"/>
            <w:right w:val="none" w:sz="0" w:space="0" w:color="auto"/>
          </w:divBdr>
        </w:div>
        <w:div w:id="2025085215">
          <w:marLeft w:val="0"/>
          <w:marRight w:val="0"/>
          <w:marTop w:val="0"/>
          <w:marBottom w:val="0"/>
          <w:divBdr>
            <w:top w:val="none" w:sz="0" w:space="0" w:color="auto"/>
            <w:left w:val="none" w:sz="0" w:space="0" w:color="auto"/>
            <w:bottom w:val="none" w:sz="0" w:space="0" w:color="auto"/>
            <w:right w:val="none" w:sz="0" w:space="0" w:color="auto"/>
          </w:divBdr>
        </w:div>
        <w:div w:id="464349890">
          <w:marLeft w:val="0"/>
          <w:marRight w:val="0"/>
          <w:marTop w:val="0"/>
          <w:marBottom w:val="0"/>
          <w:divBdr>
            <w:top w:val="none" w:sz="0" w:space="0" w:color="auto"/>
            <w:left w:val="none" w:sz="0" w:space="0" w:color="auto"/>
            <w:bottom w:val="none" w:sz="0" w:space="0" w:color="auto"/>
            <w:right w:val="none" w:sz="0" w:space="0" w:color="auto"/>
          </w:divBdr>
        </w:div>
      </w:divsChild>
    </w:div>
    <w:div w:id="866328454">
      <w:bodyDiv w:val="1"/>
      <w:marLeft w:val="0"/>
      <w:marRight w:val="0"/>
      <w:marTop w:val="0"/>
      <w:marBottom w:val="0"/>
      <w:divBdr>
        <w:top w:val="none" w:sz="0" w:space="0" w:color="auto"/>
        <w:left w:val="none" w:sz="0" w:space="0" w:color="auto"/>
        <w:bottom w:val="none" w:sz="0" w:space="0" w:color="auto"/>
        <w:right w:val="none" w:sz="0" w:space="0" w:color="auto"/>
      </w:divBdr>
      <w:divsChild>
        <w:div w:id="962688340">
          <w:marLeft w:val="0"/>
          <w:marRight w:val="0"/>
          <w:marTop w:val="0"/>
          <w:marBottom w:val="0"/>
          <w:divBdr>
            <w:top w:val="none" w:sz="0" w:space="0" w:color="auto"/>
            <w:left w:val="none" w:sz="0" w:space="0" w:color="auto"/>
            <w:bottom w:val="none" w:sz="0" w:space="0" w:color="auto"/>
            <w:right w:val="none" w:sz="0" w:space="0" w:color="auto"/>
          </w:divBdr>
        </w:div>
        <w:div w:id="1403526230">
          <w:marLeft w:val="0"/>
          <w:marRight w:val="0"/>
          <w:marTop w:val="0"/>
          <w:marBottom w:val="0"/>
          <w:divBdr>
            <w:top w:val="none" w:sz="0" w:space="0" w:color="auto"/>
            <w:left w:val="none" w:sz="0" w:space="0" w:color="auto"/>
            <w:bottom w:val="none" w:sz="0" w:space="0" w:color="auto"/>
            <w:right w:val="none" w:sz="0" w:space="0" w:color="auto"/>
          </w:divBdr>
        </w:div>
        <w:div w:id="417097578">
          <w:marLeft w:val="0"/>
          <w:marRight w:val="0"/>
          <w:marTop w:val="0"/>
          <w:marBottom w:val="0"/>
          <w:divBdr>
            <w:top w:val="none" w:sz="0" w:space="0" w:color="auto"/>
            <w:left w:val="none" w:sz="0" w:space="0" w:color="auto"/>
            <w:bottom w:val="none" w:sz="0" w:space="0" w:color="auto"/>
            <w:right w:val="none" w:sz="0" w:space="0" w:color="auto"/>
          </w:divBdr>
        </w:div>
        <w:div w:id="1802649558">
          <w:marLeft w:val="0"/>
          <w:marRight w:val="0"/>
          <w:marTop w:val="0"/>
          <w:marBottom w:val="0"/>
          <w:divBdr>
            <w:top w:val="none" w:sz="0" w:space="0" w:color="auto"/>
            <w:left w:val="none" w:sz="0" w:space="0" w:color="auto"/>
            <w:bottom w:val="none" w:sz="0" w:space="0" w:color="auto"/>
            <w:right w:val="none" w:sz="0" w:space="0" w:color="auto"/>
          </w:divBdr>
        </w:div>
        <w:div w:id="458689134">
          <w:marLeft w:val="0"/>
          <w:marRight w:val="0"/>
          <w:marTop w:val="0"/>
          <w:marBottom w:val="0"/>
          <w:divBdr>
            <w:top w:val="none" w:sz="0" w:space="0" w:color="auto"/>
            <w:left w:val="none" w:sz="0" w:space="0" w:color="auto"/>
            <w:bottom w:val="none" w:sz="0" w:space="0" w:color="auto"/>
            <w:right w:val="none" w:sz="0" w:space="0" w:color="auto"/>
          </w:divBdr>
        </w:div>
        <w:div w:id="664431607">
          <w:marLeft w:val="0"/>
          <w:marRight w:val="0"/>
          <w:marTop w:val="0"/>
          <w:marBottom w:val="0"/>
          <w:divBdr>
            <w:top w:val="none" w:sz="0" w:space="0" w:color="auto"/>
            <w:left w:val="none" w:sz="0" w:space="0" w:color="auto"/>
            <w:bottom w:val="none" w:sz="0" w:space="0" w:color="auto"/>
            <w:right w:val="none" w:sz="0" w:space="0" w:color="auto"/>
          </w:divBdr>
        </w:div>
        <w:div w:id="165830484">
          <w:marLeft w:val="0"/>
          <w:marRight w:val="0"/>
          <w:marTop w:val="0"/>
          <w:marBottom w:val="0"/>
          <w:divBdr>
            <w:top w:val="none" w:sz="0" w:space="0" w:color="auto"/>
            <w:left w:val="none" w:sz="0" w:space="0" w:color="auto"/>
            <w:bottom w:val="none" w:sz="0" w:space="0" w:color="auto"/>
            <w:right w:val="none" w:sz="0" w:space="0" w:color="auto"/>
          </w:divBdr>
        </w:div>
        <w:div w:id="1195342141">
          <w:marLeft w:val="0"/>
          <w:marRight w:val="0"/>
          <w:marTop w:val="0"/>
          <w:marBottom w:val="0"/>
          <w:divBdr>
            <w:top w:val="none" w:sz="0" w:space="0" w:color="auto"/>
            <w:left w:val="none" w:sz="0" w:space="0" w:color="auto"/>
            <w:bottom w:val="none" w:sz="0" w:space="0" w:color="auto"/>
            <w:right w:val="none" w:sz="0" w:space="0" w:color="auto"/>
          </w:divBdr>
        </w:div>
      </w:divsChild>
    </w:div>
    <w:div w:id="967709343">
      <w:bodyDiv w:val="1"/>
      <w:marLeft w:val="0"/>
      <w:marRight w:val="0"/>
      <w:marTop w:val="0"/>
      <w:marBottom w:val="0"/>
      <w:divBdr>
        <w:top w:val="none" w:sz="0" w:space="0" w:color="auto"/>
        <w:left w:val="none" w:sz="0" w:space="0" w:color="auto"/>
        <w:bottom w:val="none" w:sz="0" w:space="0" w:color="auto"/>
        <w:right w:val="none" w:sz="0" w:space="0" w:color="auto"/>
      </w:divBdr>
      <w:divsChild>
        <w:div w:id="1936472367">
          <w:marLeft w:val="0"/>
          <w:marRight w:val="0"/>
          <w:marTop w:val="0"/>
          <w:marBottom w:val="0"/>
          <w:divBdr>
            <w:top w:val="none" w:sz="0" w:space="0" w:color="auto"/>
            <w:left w:val="none" w:sz="0" w:space="0" w:color="auto"/>
            <w:bottom w:val="none" w:sz="0" w:space="0" w:color="auto"/>
            <w:right w:val="none" w:sz="0" w:space="0" w:color="auto"/>
          </w:divBdr>
        </w:div>
        <w:div w:id="1216356836">
          <w:marLeft w:val="0"/>
          <w:marRight w:val="0"/>
          <w:marTop w:val="0"/>
          <w:marBottom w:val="0"/>
          <w:divBdr>
            <w:top w:val="none" w:sz="0" w:space="0" w:color="auto"/>
            <w:left w:val="none" w:sz="0" w:space="0" w:color="auto"/>
            <w:bottom w:val="none" w:sz="0" w:space="0" w:color="auto"/>
            <w:right w:val="none" w:sz="0" w:space="0" w:color="auto"/>
          </w:divBdr>
        </w:div>
        <w:div w:id="1111512448">
          <w:marLeft w:val="0"/>
          <w:marRight w:val="0"/>
          <w:marTop w:val="0"/>
          <w:marBottom w:val="0"/>
          <w:divBdr>
            <w:top w:val="none" w:sz="0" w:space="0" w:color="auto"/>
            <w:left w:val="none" w:sz="0" w:space="0" w:color="auto"/>
            <w:bottom w:val="none" w:sz="0" w:space="0" w:color="auto"/>
            <w:right w:val="none" w:sz="0" w:space="0" w:color="auto"/>
          </w:divBdr>
        </w:div>
      </w:divsChild>
    </w:div>
    <w:div w:id="1208882918">
      <w:bodyDiv w:val="1"/>
      <w:marLeft w:val="0"/>
      <w:marRight w:val="0"/>
      <w:marTop w:val="0"/>
      <w:marBottom w:val="0"/>
      <w:divBdr>
        <w:top w:val="none" w:sz="0" w:space="0" w:color="auto"/>
        <w:left w:val="none" w:sz="0" w:space="0" w:color="auto"/>
        <w:bottom w:val="none" w:sz="0" w:space="0" w:color="auto"/>
        <w:right w:val="none" w:sz="0" w:space="0" w:color="auto"/>
      </w:divBdr>
    </w:div>
    <w:div w:id="1258320275">
      <w:bodyDiv w:val="1"/>
      <w:marLeft w:val="0"/>
      <w:marRight w:val="0"/>
      <w:marTop w:val="0"/>
      <w:marBottom w:val="0"/>
      <w:divBdr>
        <w:top w:val="none" w:sz="0" w:space="0" w:color="auto"/>
        <w:left w:val="none" w:sz="0" w:space="0" w:color="auto"/>
        <w:bottom w:val="none" w:sz="0" w:space="0" w:color="auto"/>
        <w:right w:val="none" w:sz="0" w:space="0" w:color="auto"/>
      </w:divBdr>
    </w:div>
    <w:div w:id="1375152088">
      <w:bodyDiv w:val="1"/>
      <w:marLeft w:val="0"/>
      <w:marRight w:val="0"/>
      <w:marTop w:val="0"/>
      <w:marBottom w:val="0"/>
      <w:divBdr>
        <w:top w:val="none" w:sz="0" w:space="0" w:color="auto"/>
        <w:left w:val="none" w:sz="0" w:space="0" w:color="auto"/>
        <w:bottom w:val="none" w:sz="0" w:space="0" w:color="auto"/>
        <w:right w:val="none" w:sz="0" w:space="0" w:color="auto"/>
      </w:divBdr>
      <w:divsChild>
        <w:div w:id="687567395">
          <w:marLeft w:val="0"/>
          <w:marRight w:val="0"/>
          <w:marTop w:val="0"/>
          <w:marBottom w:val="0"/>
          <w:divBdr>
            <w:top w:val="none" w:sz="0" w:space="0" w:color="auto"/>
            <w:left w:val="none" w:sz="0" w:space="0" w:color="auto"/>
            <w:bottom w:val="none" w:sz="0" w:space="0" w:color="auto"/>
            <w:right w:val="none" w:sz="0" w:space="0" w:color="auto"/>
          </w:divBdr>
        </w:div>
        <w:div w:id="1670019199">
          <w:marLeft w:val="0"/>
          <w:marRight w:val="0"/>
          <w:marTop w:val="0"/>
          <w:marBottom w:val="0"/>
          <w:divBdr>
            <w:top w:val="none" w:sz="0" w:space="0" w:color="auto"/>
            <w:left w:val="none" w:sz="0" w:space="0" w:color="auto"/>
            <w:bottom w:val="none" w:sz="0" w:space="0" w:color="auto"/>
            <w:right w:val="none" w:sz="0" w:space="0" w:color="auto"/>
          </w:divBdr>
        </w:div>
        <w:div w:id="1529483558">
          <w:marLeft w:val="0"/>
          <w:marRight w:val="0"/>
          <w:marTop w:val="0"/>
          <w:marBottom w:val="0"/>
          <w:divBdr>
            <w:top w:val="none" w:sz="0" w:space="0" w:color="auto"/>
            <w:left w:val="none" w:sz="0" w:space="0" w:color="auto"/>
            <w:bottom w:val="none" w:sz="0" w:space="0" w:color="auto"/>
            <w:right w:val="none" w:sz="0" w:space="0" w:color="auto"/>
          </w:divBdr>
        </w:div>
        <w:div w:id="1715037869">
          <w:marLeft w:val="0"/>
          <w:marRight w:val="0"/>
          <w:marTop w:val="0"/>
          <w:marBottom w:val="0"/>
          <w:divBdr>
            <w:top w:val="none" w:sz="0" w:space="0" w:color="auto"/>
            <w:left w:val="none" w:sz="0" w:space="0" w:color="auto"/>
            <w:bottom w:val="none" w:sz="0" w:space="0" w:color="auto"/>
            <w:right w:val="none" w:sz="0" w:space="0" w:color="auto"/>
          </w:divBdr>
        </w:div>
        <w:div w:id="881863602">
          <w:marLeft w:val="0"/>
          <w:marRight w:val="0"/>
          <w:marTop w:val="0"/>
          <w:marBottom w:val="0"/>
          <w:divBdr>
            <w:top w:val="none" w:sz="0" w:space="0" w:color="auto"/>
            <w:left w:val="none" w:sz="0" w:space="0" w:color="auto"/>
            <w:bottom w:val="none" w:sz="0" w:space="0" w:color="auto"/>
            <w:right w:val="none" w:sz="0" w:space="0" w:color="auto"/>
          </w:divBdr>
        </w:div>
        <w:div w:id="1613781457">
          <w:marLeft w:val="0"/>
          <w:marRight w:val="0"/>
          <w:marTop w:val="0"/>
          <w:marBottom w:val="0"/>
          <w:divBdr>
            <w:top w:val="none" w:sz="0" w:space="0" w:color="auto"/>
            <w:left w:val="none" w:sz="0" w:space="0" w:color="auto"/>
            <w:bottom w:val="none" w:sz="0" w:space="0" w:color="auto"/>
            <w:right w:val="none" w:sz="0" w:space="0" w:color="auto"/>
          </w:divBdr>
        </w:div>
        <w:div w:id="1001810644">
          <w:marLeft w:val="0"/>
          <w:marRight w:val="0"/>
          <w:marTop w:val="0"/>
          <w:marBottom w:val="0"/>
          <w:divBdr>
            <w:top w:val="none" w:sz="0" w:space="0" w:color="auto"/>
            <w:left w:val="none" w:sz="0" w:space="0" w:color="auto"/>
            <w:bottom w:val="none" w:sz="0" w:space="0" w:color="auto"/>
            <w:right w:val="none" w:sz="0" w:space="0" w:color="auto"/>
          </w:divBdr>
        </w:div>
        <w:div w:id="2899991">
          <w:marLeft w:val="0"/>
          <w:marRight w:val="0"/>
          <w:marTop w:val="0"/>
          <w:marBottom w:val="0"/>
          <w:divBdr>
            <w:top w:val="none" w:sz="0" w:space="0" w:color="auto"/>
            <w:left w:val="none" w:sz="0" w:space="0" w:color="auto"/>
            <w:bottom w:val="none" w:sz="0" w:space="0" w:color="auto"/>
            <w:right w:val="none" w:sz="0" w:space="0" w:color="auto"/>
          </w:divBdr>
        </w:div>
        <w:div w:id="1559393943">
          <w:marLeft w:val="0"/>
          <w:marRight w:val="0"/>
          <w:marTop w:val="0"/>
          <w:marBottom w:val="0"/>
          <w:divBdr>
            <w:top w:val="none" w:sz="0" w:space="0" w:color="auto"/>
            <w:left w:val="none" w:sz="0" w:space="0" w:color="auto"/>
            <w:bottom w:val="none" w:sz="0" w:space="0" w:color="auto"/>
            <w:right w:val="none" w:sz="0" w:space="0" w:color="auto"/>
          </w:divBdr>
        </w:div>
        <w:div w:id="963577513">
          <w:marLeft w:val="0"/>
          <w:marRight w:val="0"/>
          <w:marTop w:val="0"/>
          <w:marBottom w:val="0"/>
          <w:divBdr>
            <w:top w:val="none" w:sz="0" w:space="0" w:color="auto"/>
            <w:left w:val="none" w:sz="0" w:space="0" w:color="auto"/>
            <w:bottom w:val="none" w:sz="0" w:space="0" w:color="auto"/>
            <w:right w:val="none" w:sz="0" w:space="0" w:color="auto"/>
          </w:divBdr>
        </w:div>
        <w:div w:id="2024278887">
          <w:marLeft w:val="0"/>
          <w:marRight w:val="0"/>
          <w:marTop w:val="0"/>
          <w:marBottom w:val="0"/>
          <w:divBdr>
            <w:top w:val="none" w:sz="0" w:space="0" w:color="auto"/>
            <w:left w:val="none" w:sz="0" w:space="0" w:color="auto"/>
            <w:bottom w:val="none" w:sz="0" w:space="0" w:color="auto"/>
            <w:right w:val="none" w:sz="0" w:space="0" w:color="auto"/>
          </w:divBdr>
        </w:div>
        <w:div w:id="67459879">
          <w:marLeft w:val="0"/>
          <w:marRight w:val="0"/>
          <w:marTop w:val="0"/>
          <w:marBottom w:val="0"/>
          <w:divBdr>
            <w:top w:val="none" w:sz="0" w:space="0" w:color="auto"/>
            <w:left w:val="none" w:sz="0" w:space="0" w:color="auto"/>
            <w:bottom w:val="none" w:sz="0" w:space="0" w:color="auto"/>
            <w:right w:val="none" w:sz="0" w:space="0" w:color="auto"/>
          </w:divBdr>
        </w:div>
        <w:div w:id="84612633">
          <w:marLeft w:val="0"/>
          <w:marRight w:val="0"/>
          <w:marTop w:val="0"/>
          <w:marBottom w:val="0"/>
          <w:divBdr>
            <w:top w:val="none" w:sz="0" w:space="0" w:color="auto"/>
            <w:left w:val="none" w:sz="0" w:space="0" w:color="auto"/>
            <w:bottom w:val="none" w:sz="0" w:space="0" w:color="auto"/>
            <w:right w:val="none" w:sz="0" w:space="0" w:color="auto"/>
          </w:divBdr>
        </w:div>
        <w:div w:id="1180005184">
          <w:marLeft w:val="0"/>
          <w:marRight w:val="0"/>
          <w:marTop w:val="0"/>
          <w:marBottom w:val="0"/>
          <w:divBdr>
            <w:top w:val="none" w:sz="0" w:space="0" w:color="auto"/>
            <w:left w:val="none" w:sz="0" w:space="0" w:color="auto"/>
            <w:bottom w:val="none" w:sz="0" w:space="0" w:color="auto"/>
            <w:right w:val="none" w:sz="0" w:space="0" w:color="auto"/>
          </w:divBdr>
        </w:div>
        <w:div w:id="328100011">
          <w:marLeft w:val="0"/>
          <w:marRight w:val="0"/>
          <w:marTop w:val="0"/>
          <w:marBottom w:val="0"/>
          <w:divBdr>
            <w:top w:val="none" w:sz="0" w:space="0" w:color="auto"/>
            <w:left w:val="none" w:sz="0" w:space="0" w:color="auto"/>
            <w:bottom w:val="none" w:sz="0" w:space="0" w:color="auto"/>
            <w:right w:val="none" w:sz="0" w:space="0" w:color="auto"/>
          </w:divBdr>
        </w:div>
        <w:div w:id="247888654">
          <w:marLeft w:val="0"/>
          <w:marRight w:val="0"/>
          <w:marTop w:val="0"/>
          <w:marBottom w:val="0"/>
          <w:divBdr>
            <w:top w:val="none" w:sz="0" w:space="0" w:color="auto"/>
            <w:left w:val="none" w:sz="0" w:space="0" w:color="auto"/>
            <w:bottom w:val="none" w:sz="0" w:space="0" w:color="auto"/>
            <w:right w:val="none" w:sz="0" w:space="0" w:color="auto"/>
          </w:divBdr>
        </w:div>
        <w:div w:id="2099909270">
          <w:marLeft w:val="0"/>
          <w:marRight w:val="0"/>
          <w:marTop w:val="0"/>
          <w:marBottom w:val="0"/>
          <w:divBdr>
            <w:top w:val="none" w:sz="0" w:space="0" w:color="auto"/>
            <w:left w:val="none" w:sz="0" w:space="0" w:color="auto"/>
            <w:bottom w:val="none" w:sz="0" w:space="0" w:color="auto"/>
            <w:right w:val="none" w:sz="0" w:space="0" w:color="auto"/>
          </w:divBdr>
        </w:div>
        <w:div w:id="306670357">
          <w:marLeft w:val="0"/>
          <w:marRight w:val="0"/>
          <w:marTop w:val="0"/>
          <w:marBottom w:val="0"/>
          <w:divBdr>
            <w:top w:val="none" w:sz="0" w:space="0" w:color="auto"/>
            <w:left w:val="none" w:sz="0" w:space="0" w:color="auto"/>
            <w:bottom w:val="none" w:sz="0" w:space="0" w:color="auto"/>
            <w:right w:val="none" w:sz="0" w:space="0" w:color="auto"/>
          </w:divBdr>
        </w:div>
        <w:div w:id="887033331">
          <w:marLeft w:val="0"/>
          <w:marRight w:val="0"/>
          <w:marTop w:val="0"/>
          <w:marBottom w:val="0"/>
          <w:divBdr>
            <w:top w:val="none" w:sz="0" w:space="0" w:color="auto"/>
            <w:left w:val="none" w:sz="0" w:space="0" w:color="auto"/>
            <w:bottom w:val="none" w:sz="0" w:space="0" w:color="auto"/>
            <w:right w:val="none" w:sz="0" w:space="0" w:color="auto"/>
          </w:divBdr>
        </w:div>
        <w:div w:id="546333156">
          <w:marLeft w:val="0"/>
          <w:marRight w:val="0"/>
          <w:marTop w:val="0"/>
          <w:marBottom w:val="0"/>
          <w:divBdr>
            <w:top w:val="none" w:sz="0" w:space="0" w:color="auto"/>
            <w:left w:val="none" w:sz="0" w:space="0" w:color="auto"/>
            <w:bottom w:val="none" w:sz="0" w:space="0" w:color="auto"/>
            <w:right w:val="none" w:sz="0" w:space="0" w:color="auto"/>
          </w:divBdr>
        </w:div>
        <w:div w:id="523596661">
          <w:marLeft w:val="0"/>
          <w:marRight w:val="0"/>
          <w:marTop w:val="0"/>
          <w:marBottom w:val="0"/>
          <w:divBdr>
            <w:top w:val="none" w:sz="0" w:space="0" w:color="auto"/>
            <w:left w:val="none" w:sz="0" w:space="0" w:color="auto"/>
            <w:bottom w:val="none" w:sz="0" w:space="0" w:color="auto"/>
            <w:right w:val="none" w:sz="0" w:space="0" w:color="auto"/>
          </w:divBdr>
        </w:div>
        <w:div w:id="86384875">
          <w:marLeft w:val="0"/>
          <w:marRight w:val="0"/>
          <w:marTop w:val="0"/>
          <w:marBottom w:val="0"/>
          <w:divBdr>
            <w:top w:val="none" w:sz="0" w:space="0" w:color="auto"/>
            <w:left w:val="none" w:sz="0" w:space="0" w:color="auto"/>
            <w:bottom w:val="none" w:sz="0" w:space="0" w:color="auto"/>
            <w:right w:val="none" w:sz="0" w:space="0" w:color="auto"/>
          </w:divBdr>
        </w:div>
        <w:div w:id="1452435345">
          <w:marLeft w:val="0"/>
          <w:marRight w:val="0"/>
          <w:marTop w:val="0"/>
          <w:marBottom w:val="0"/>
          <w:divBdr>
            <w:top w:val="none" w:sz="0" w:space="0" w:color="auto"/>
            <w:left w:val="none" w:sz="0" w:space="0" w:color="auto"/>
            <w:bottom w:val="none" w:sz="0" w:space="0" w:color="auto"/>
            <w:right w:val="none" w:sz="0" w:space="0" w:color="auto"/>
          </w:divBdr>
        </w:div>
        <w:div w:id="1110660786">
          <w:marLeft w:val="0"/>
          <w:marRight w:val="0"/>
          <w:marTop w:val="0"/>
          <w:marBottom w:val="0"/>
          <w:divBdr>
            <w:top w:val="none" w:sz="0" w:space="0" w:color="auto"/>
            <w:left w:val="none" w:sz="0" w:space="0" w:color="auto"/>
            <w:bottom w:val="none" w:sz="0" w:space="0" w:color="auto"/>
            <w:right w:val="none" w:sz="0" w:space="0" w:color="auto"/>
          </w:divBdr>
        </w:div>
        <w:div w:id="403256510">
          <w:marLeft w:val="0"/>
          <w:marRight w:val="0"/>
          <w:marTop w:val="0"/>
          <w:marBottom w:val="0"/>
          <w:divBdr>
            <w:top w:val="none" w:sz="0" w:space="0" w:color="auto"/>
            <w:left w:val="none" w:sz="0" w:space="0" w:color="auto"/>
            <w:bottom w:val="none" w:sz="0" w:space="0" w:color="auto"/>
            <w:right w:val="none" w:sz="0" w:space="0" w:color="auto"/>
          </w:divBdr>
        </w:div>
        <w:div w:id="1976445350">
          <w:marLeft w:val="0"/>
          <w:marRight w:val="0"/>
          <w:marTop w:val="0"/>
          <w:marBottom w:val="0"/>
          <w:divBdr>
            <w:top w:val="none" w:sz="0" w:space="0" w:color="auto"/>
            <w:left w:val="none" w:sz="0" w:space="0" w:color="auto"/>
            <w:bottom w:val="none" w:sz="0" w:space="0" w:color="auto"/>
            <w:right w:val="none" w:sz="0" w:space="0" w:color="auto"/>
          </w:divBdr>
        </w:div>
        <w:div w:id="1415316925">
          <w:marLeft w:val="0"/>
          <w:marRight w:val="0"/>
          <w:marTop w:val="0"/>
          <w:marBottom w:val="0"/>
          <w:divBdr>
            <w:top w:val="none" w:sz="0" w:space="0" w:color="auto"/>
            <w:left w:val="none" w:sz="0" w:space="0" w:color="auto"/>
            <w:bottom w:val="none" w:sz="0" w:space="0" w:color="auto"/>
            <w:right w:val="none" w:sz="0" w:space="0" w:color="auto"/>
          </w:divBdr>
        </w:div>
        <w:div w:id="941231454">
          <w:marLeft w:val="0"/>
          <w:marRight w:val="0"/>
          <w:marTop w:val="0"/>
          <w:marBottom w:val="0"/>
          <w:divBdr>
            <w:top w:val="none" w:sz="0" w:space="0" w:color="auto"/>
            <w:left w:val="none" w:sz="0" w:space="0" w:color="auto"/>
            <w:bottom w:val="none" w:sz="0" w:space="0" w:color="auto"/>
            <w:right w:val="none" w:sz="0" w:space="0" w:color="auto"/>
          </w:divBdr>
        </w:div>
      </w:divsChild>
    </w:div>
    <w:div w:id="1414401535">
      <w:bodyDiv w:val="1"/>
      <w:marLeft w:val="0"/>
      <w:marRight w:val="0"/>
      <w:marTop w:val="0"/>
      <w:marBottom w:val="0"/>
      <w:divBdr>
        <w:top w:val="none" w:sz="0" w:space="0" w:color="auto"/>
        <w:left w:val="none" w:sz="0" w:space="0" w:color="auto"/>
        <w:bottom w:val="none" w:sz="0" w:space="0" w:color="auto"/>
        <w:right w:val="none" w:sz="0" w:space="0" w:color="auto"/>
      </w:divBdr>
    </w:div>
    <w:div w:id="1473131585">
      <w:bodyDiv w:val="1"/>
      <w:marLeft w:val="0"/>
      <w:marRight w:val="0"/>
      <w:marTop w:val="0"/>
      <w:marBottom w:val="0"/>
      <w:divBdr>
        <w:top w:val="none" w:sz="0" w:space="0" w:color="auto"/>
        <w:left w:val="none" w:sz="0" w:space="0" w:color="auto"/>
        <w:bottom w:val="none" w:sz="0" w:space="0" w:color="auto"/>
        <w:right w:val="none" w:sz="0" w:space="0" w:color="auto"/>
      </w:divBdr>
    </w:div>
    <w:div w:id="1491213545">
      <w:bodyDiv w:val="1"/>
      <w:marLeft w:val="0"/>
      <w:marRight w:val="0"/>
      <w:marTop w:val="0"/>
      <w:marBottom w:val="0"/>
      <w:divBdr>
        <w:top w:val="none" w:sz="0" w:space="0" w:color="auto"/>
        <w:left w:val="none" w:sz="0" w:space="0" w:color="auto"/>
        <w:bottom w:val="none" w:sz="0" w:space="0" w:color="auto"/>
        <w:right w:val="none" w:sz="0" w:space="0" w:color="auto"/>
      </w:divBdr>
    </w:div>
    <w:div w:id="1567105508">
      <w:bodyDiv w:val="1"/>
      <w:marLeft w:val="0"/>
      <w:marRight w:val="0"/>
      <w:marTop w:val="0"/>
      <w:marBottom w:val="0"/>
      <w:divBdr>
        <w:top w:val="none" w:sz="0" w:space="0" w:color="auto"/>
        <w:left w:val="none" w:sz="0" w:space="0" w:color="auto"/>
        <w:bottom w:val="none" w:sz="0" w:space="0" w:color="auto"/>
        <w:right w:val="none" w:sz="0" w:space="0" w:color="auto"/>
      </w:divBdr>
    </w:div>
    <w:div w:id="1608854594">
      <w:bodyDiv w:val="1"/>
      <w:marLeft w:val="0"/>
      <w:marRight w:val="0"/>
      <w:marTop w:val="0"/>
      <w:marBottom w:val="0"/>
      <w:divBdr>
        <w:top w:val="none" w:sz="0" w:space="0" w:color="auto"/>
        <w:left w:val="none" w:sz="0" w:space="0" w:color="auto"/>
        <w:bottom w:val="none" w:sz="0" w:space="0" w:color="auto"/>
        <w:right w:val="none" w:sz="0" w:space="0" w:color="auto"/>
      </w:divBdr>
    </w:div>
    <w:div w:id="1767647694">
      <w:bodyDiv w:val="1"/>
      <w:marLeft w:val="0"/>
      <w:marRight w:val="0"/>
      <w:marTop w:val="0"/>
      <w:marBottom w:val="0"/>
      <w:divBdr>
        <w:top w:val="none" w:sz="0" w:space="0" w:color="auto"/>
        <w:left w:val="none" w:sz="0" w:space="0" w:color="auto"/>
        <w:bottom w:val="none" w:sz="0" w:space="0" w:color="auto"/>
        <w:right w:val="none" w:sz="0" w:space="0" w:color="auto"/>
      </w:divBdr>
    </w:div>
    <w:div w:id="1797940637">
      <w:bodyDiv w:val="1"/>
      <w:marLeft w:val="0"/>
      <w:marRight w:val="0"/>
      <w:marTop w:val="0"/>
      <w:marBottom w:val="0"/>
      <w:divBdr>
        <w:top w:val="none" w:sz="0" w:space="0" w:color="auto"/>
        <w:left w:val="none" w:sz="0" w:space="0" w:color="auto"/>
        <w:bottom w:val="none" w:sz="0" w:space="0" w:color="auto"/>
        <w:right w:val="none" w:sz="0" w:space="0" w:color="auto"/>
      </w:divBdr>
    </w:div>
    <w:div w:id="1833908124">
      <w:bodyDiv w:val="1"/>
      <w:marLeft w:val="0"/>
      <w:marRight w:val="0"/>
      <w:marTop w:val="0"/>
      <w:marBottom w:val="0"/>
      <w:divBdr>
        <w:top w:val="none" w:sz="0" w:space="0" w:color="auto"/>
        <w:left w:val="none" w:sz="0" w:space="0" w:color="auto"/>
        <w:bottom w:val="none" w:sz="0" w:space="0" w:color="auto"/>
        <w:right w:val="none" w:sz="0" w:space="0" w:color="auto"/>
      </w:divBdr>
    </w:div>
    <w:div w:id="2042704907">
      <w:bodyDiv w:val="1"/>
      <w:marLeft w:val="0"/>
      <w:marRight w:val="0"/>
      <w:marTop w:val="0"/>
      <w:marBottom w:val="0"/>
      <w:divBdr>
        <w:top w:val="none" w:sz="0" w:space="0" w:color="auto"/>
        <w:left w:val="none" w:sz="0" w:space="0" w:color="auto"/>
        <w:bottom w:val="none" w:sz="0" w:space="0" w:color="auto"/>
        <w:right w:val="none" w:sz="0" w:space="0" w:color="auto"/>
      </w:divBdr>
      <w:divsChild>
        <w:div w:id="1440300413">
          <w:marLeft w:val="0"/>
          <w:marRight w:val="0"/>
          <w:marTop w:val="0"/>
          <w:marBottom w:val="0"/>
          <w:divBdr>
            <w:top w:val="none" w:sz="0" w:space="0" w:color="auto"/>
            <w:left w:val="none" w:sz="0" w:space="0" w:color="auto"/>
            <w:bottom w:val="none" w:sz="0" w:space="0" w:color="auto"/>
            <w:right w:val="none" w:sz="0" w:space="0" w:color="auto"/>
          </w:divBdr>
        </w:div>
        <w:div w:id="1827621272">
          <w:marLeft w:val="0"/>
          <w:marRight w:val="0"/>
          <w:marTop w:val="0"/>
          <w:marBottom w:val="0"/>
          <w:divBdr>
            <w:top w:val="none" w:sz="0" w:space="0" w:color="auto"/>
            <w:left w:val="none" w:sz="0" w:space="0" w:color="auto"/>
            <w:bottom w:val="none" w:sz="0" w:space="0" w:color="auto"/>
            <w:right w:val="none" w:sz="0" w:space="0" w:color="auto"/>
          </w:divBdr>
        </w:div>
        <w:div w:id="1968463917">
          <w:marLeft w:val="0"/>
          <w:marRight w:val="0"/>
          <w:marTop w:val="0"/>
          <w:marBottom w:val="0"/>
          <w:divBdr>
            <w:top w:val="none" w:sz="0" w:space="0" w:color="auto"/>
            <w:left w:val="none" w:sz="0" w:space="0" w:color="auto"/>
            <w:bottom w:val="none" w:sz="0" w:space="0" w:color="auto"/>
            <w:right w:val="none" w:sz="0" w:space="0" w:color="auto"/>
          </w:divBdr>
        </w:div>
        <w:div w:id="1094084915">
          <w:marLeft w:val="0"/>
          <w:marRight w:val="0"/>
          <w:marTop w:val="0"/>
          <w:marBottom w:val="0"/>
          <w:divBdr>
            <w:top w:val="none" w:sz="0" w:space="0" w:color="auto"/>
            <w:left w:val="none" w:sz="0" w:space="0" w:color="auto"/>
            <w:bottom w:val="none" w:sz="0" w:space="0" w:color="auto"/>
            <w:right w:val="none" w:sz="0" w:space="0" w:color="auto"/>
          </w:divBdr>
        </w:div>
        <w:div w:id="1992130090">
          <w:marLeft w:val="0"/>
          <w:marRight w:val="0"/>
          <w:marTop w:val="0"/>
          <w:marBottom w:val="0"/>
          <w:divBdr>
            <w:top w:val="none" w:sz="0" w:space="0" w:color="auto"/>
            <w:left w:val="none" w:sz="0" w:space="0" w:color="auto"/>
            <w:bottom w:val="none" w:sz="0" w:space="0" w:color="auto"/>
            <w:right w:val="none" w:sz="0" w:space="0" w:color="auto"/>
          </w:divBdr>
        </w:div>
        <w:div w:id="1348679441">
          <w:marLeft w:val="0"/>
          <w:marRight w:val="0"/>
          <w:marTop w:val="0"/>
          <w:marBottom w:val="0"/>
          <w:divBdr>
            <w:top w:val="none" w:sz="0" w:space="0" w:color="auto"/>
            <w:left w:val="none" w:sz="0" w:space="0" w:color="auto"/>
            <w:bottom w:val="none" w:sz="0" w:space="0" w:color="auto"/>
            <w:right w:val="none" w:sz="0" w:space="0" w:color="auto"/>
          </w:divBdr>
        </w:div>
        <w:div w:id="824249764">
          <w:marLeft w:val="0"/>
          <w:marRight w:val="0"/>
          <w:marTop w:val="0"/>
          <w:marBottom w:val="0"/>
          <w:divBdr>
            <w:top w:val="none" w:sz="0" w:space="0" w:color="auto"/>
            <w:left w:val="none" w:sz="0" w:space="0" w:color="auto"/>
            <w:bottom w:val="none" w:sz="0" w:space="0" w:color="auto"/>
            <w:right w:val="none" w:sz="0" w:space="0" w:color="auto"/>
          </w:divBdr>
        </w:div>
        <w:div w:id="1252160662">
          <w:marLeft w:val="0"/>
          <w:marRight w:val="0"/>
          <w:marTop w:val="0"/>
          <w:marBottom w:val="0"/>
          <w:divBdr>
            <w:top w:val="none" w:sz="0" w:space="0" w:color="auto"/>
            <w:left w:val="none" w:sz="0" w:space="0" w:color="auto"/>
            <w:bottom w:val="none" w:sz="0" w:space="0" w:color="auto"/>
            <w:right w:val="none" w:sz="0" w:space="0" w:color="auto"/>
          </w:divBdr>
        </w:div>
        <w:div w:id="1519276036">
          <w:marLeft w:val="0"/>
          <w:marRight w:val="0"/>
          <w:marTop w:val="0"/>
          <w:marBottom w:val="0"/>
          <w:divBdr>
            <w:top w:val="none" w:sz="0" w:space="0" w:color="auto"/>
            <w:left w:val="none" w:sz="0" w:space="0" w:color="auto"/>
            <w:bottom w:val="none" w:sz="0" w:space="0" w:color="auto"/>
            <w:right w:val="none" w:sz="0" w:space="0" w:color="auto"/>
          </w:divBdr>
        </w:div>
        <w:div w:id="943658539">
          <w:marLeft w:val="0"/>
          <w:marRight w:val="0"/>
          <w:marTop w:val="0"/>
          <w:marBottom w:val="0"/>
          <w:divBdr>
            <w:top w:val="none" w:sz="0" w:space="0" w:color="auto"/>
            <w:left w:val="none" w:sz="0" w:space="0" w:color="auto"/>
            <w:bottom w:val="none" w:sz="0" w:space="0" w:color="auto"/>
            <w:right w:val="none" w:sz="0" w:space="0" w:color="auto"/>
          </w:divBdr>
        </w:div>
        <w:div w:id="276373828">
          <w:marLeft w:val="0"/>
          <w:marRight w:val="0"/>
          <w:marTop w:val="0"/>
          <w:marBottom w:val="0"/>
          <w:divBdr>
            <w:top w:val="none" w:sz="0" w:space="0" w:color="auto"/>
            <w:left w:val="none" w:sz="0" w:space="0" w:color="auto"/>
            <w:bottom w:val="none" w:sz="0" w:space="0" w:color="auto"/>
            <w:right w:val="none" w:sz="0" w:space="0" w:color="auto"/>
          </w:divBdr>
        </w:div>
        <w:div w:id="1203443709">
          <w:marLeft w:val="0"/>
          <w:marRight w:val="0"/>
          <w:marTop w:val="0"/>
          <w:marBottom w:val="0"/>
          <w:divBdr>
            <w:top w:val="none" w:sz="0" w:space="0" w:color="auto"/>
            <w:left w:val="none" w:sz="0" w:space="0" w:color="auto"/>
            <w:bottom w:val="none" w:sz="0" w:space="0" w:color="auto"/>
            <w:right w:val="none" w:sz="0" w:space="0" w:color="auto"/>
          </w:divBdr>
        </w:div>
        <w:div w:id="1589851771">
          <w:marLeft w:val="0"/>
          <w:marRight w:val="0"/>
          <w:marTop w:val="0"/>
          <w:marBottom w:val="0"/>
          <w:divBdr>
            <w:top w:val="none" w:sz="0" w:space="0" w:color="auto"/>
            <w:left w:val="none" w:sz="0" w:space="0" w:color="auto"/>
            <w:bottom w:val="none" w:sz="0" w:space="0" w:color="auto"/>
            <w:right w:val="none" w:sz="0" w:space="0" w:color="auto"/>
          </w:divBdr>
        </w:div>
        <w:div w:id="436558082">
          <w:marLeft w:val="0"/>
          <w:marRight w:val="0"/>
          <w:marTop w:val="0"/>
          <w:marBottom w:val="0"/>
          <w:divBdr>
            <w:top w:val="none" w:sz="0" w:space="0" w:color="auto"/>
            <w:left w:val="none" w:sz="0" w:space="0" w:color="auto"/>
            <w:bottom w:val="none" w:sz="0" w:space="0" w:color="auto"/>
            <w:right w:val="none" w:sz="0" w:space="0" w:color="auto"/>
          </w:divBdr>
        </w:div>
        <w:div w:id="1445148555">
          <w:marLeft w:val="0"/>
          <w:marRight w:val="0"/>
          <w:marTop w:val="0"/>
          <w:marBottom w:val="0"/>
          <w:divBdr>
            <w:top w:val="none" w:sz="0" w:space="0" w:color="auto"/>
            <w:left w:val="none" w:sz="0" w:space="0" w:color="auto"/>
            <w:bottom w:val="none" w:sz="0" w:space="0" w:color="auto"/>
            <w:right w:val="none" w:sz="0" w:space="0" w:color="auto"/>
          </w:divBdr>
        </w:div>
      </w:divsChild>
    </w:div>
    <w:div w:id="209099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4BD49BFB739645AEB34037124F52C7" ma:contentTypeVersion="2" ma:contentTypeDescription="Create a new document." ma:contentTypeScope="" ma:versionID="ca7df191c4d6f230a0a3092d2a6eb257">
  <xsd:schema xmlns:xsd="http://www.w3.org/2001/XMLSchema" xmlns:xs="http://www.w3.org/2001/XMLSchema" xmlns:p="http://schemas.microsoft.com/office/2006/metadata/properties" xmlns:ns2="55ee00b6-bfa5-4e3d-88c0-3f87b9db5306" targetNamespace="http://schemas.microsoft.com/office/2006/metadata/properties" ma:root="true" ma:fieldsID="4a6315d3a9861b6cc77aa4f4a7decf9a" ns2:_="">
    <xsd:import namespace="55ee00b6-bfa5-4e3d-88c0-3f87b9db53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e00b6-bfa5-4e3d-88c0-3f87b9db5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E7AC-0C0A-42F2-8773-626A4C450BA0}">
  <ds:schemaRefs>
    <ds:schemaRef ds:uri="http://schemas.microsoft.com/sharepoint/v3/contenttype/forms"/>
  </ds:schemaRefs>
</ds:datastoreItem>
</file>

<file path=customXml/itemProps2.xml><?xml version="1.0" encoding="utf-8"?>
<ds:datastoreItem xmlns:ds="http://schemas.openxmlformats.org/officeDocument/2006/customXml" ds:itemID="{F12373BE-5F8A-4447-900D-1C064F8246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6DBB66-992F-47DC-9375-9CD81C6F1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e00b6-bfa5-4e3d-88c0-3f87b9db5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6ABE8-8586-4F93-A818-6AD0B3C0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13261</Words>
  <Characters>75589</Characters>
  <Application>Microsoft Office Word</Application>
  <DocSecurity>0</DocSecurity>
  <Lines>629</Lines>
  <Paragraphs>177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88673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2021-06-09T22:38:00Z</dcterms:created>
  <dcterms:modified xsi:type="dcterms:W3CDTF">2021-06-10T07:14:00Z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0x0101005E4BD49BFB739645AEB34037124F52C7</vt:lpwstr>
  </property>
</Properties>
</file>