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8AF9" w14:textId="77777777" w:rsidR="00353176" w:rsidRPr="00F52292" w:rsidRDefault="007D18D6">
      <w:pPr>
        <w:spacing w:before="40"/>
        <w:ind w:right="-3"/>
        <w:rPr>
          <w:rFonts w:ascii="Arial" w:hAnsi="Arial" w:cs="Arial"/>
          <w:sz w:val="20"/>
          <w:szCs w:val="20"/>
        </w:rPr>
      </w:pPr>
      <w:bookmarkStart w:id="0" w:name="_Hlk71291572"/>
      <w:r w:rsidRPr="00F52292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0" distR="0" simplePos="0" relativeHeight="4" behindDoc="0" locked="0" layoutInCell="1" allowOverlap="1" wp14:anchorId="0829AB40" wp14:editId="419B6202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0" b="0"/>
            <wp:wrapNone/>
            <wp:docPr id="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292">
        <w:rPr>
          <w:rFonts w:ascii="Arial" w:hAnsi="Arial" w:cs="Arial"/>
          <w:sz w:val="20"/>
          <w:szCs w:val="20"/>
        </w:rPr>
        <w:t xml:space="preserve"> </w:t>
      </w:r>
    </w:p>
    <w:p w14:paraId="3B426120" w14:textId="77777777" w:rsidR="00353176" w:rsidRPr="00F52292" w:rsidRDefault="00353176">
      <w:pPr>
        <w:spacing w:before="60"/>
        <w:ind w:right="-3"/>
        <w:rPr>
          <w:rFonts w:ascii="Arial" w:hAnsi="Arial" w:cs="Arial"/>
          <w:sz w:val="20"/>
          <w:szCs w:val="20"/>
        </w:rPr>
      </w:pPr>
    </w:p>
    <w:p w14:paraId="7C94ED66" w14:textId="77777777" w:rsidR="00353176" w:rsidRPr="00F52292" w:rsidRDefault="007D18D6">
      <w:pPr>
        <w:spacing w:before="60"/>
        <w:ind w:right="-3"/>
        <w:rPr>
          <w:rFonts w:ascii="Arial" w:hAnsi="Arial" w:cs="Arial"/>
          <w:sz w:val="20"/>
          <w:szCs w:val="20"/>
        </w:rPr>
      </w:pPr>
      <w:r w:rsidRPr="00F52292"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10BC391" wp14:editId="3B5A472D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710" cy="581025"/>
                <wp:effectExtent l="635" t="0" r="0" b="254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240" cy="5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374F54" w14:textId="77777777" w:rsidR="008E3DA5" w:rsidRDefault="008E3DA5">
                            <w:pPr>
                              <w:pStyle w:val="FrameContents"/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0BC391" id="Text Box 8" o:spid="_x0000_s1026" style="position:absolute;margin-left:110.6pt;margin-top:714.65pt;width:377.3pt;height:45.7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" stroked="f">
                <v:textbox inset="0,0,0,0">
                  <w:txbxContent>
                    <w:p w14:paraId="30374F54" w14:textId="77777777" w:rsidR="008E3DA5" w:rsidRDefault="008E3DA5">
                      <w:pPr>
                        <w:pStyle w:val="FrameContents"/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646E05" w14:textId="77777777" w:rsidR="00353176" w:rsidRPr="00F52292" w:rsidRDefault="007D18D6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52292">
        <w:rPr>
          <w:rFonts w:cs="Arial"/>
          <w:color w:val="000000"/>
          <w:szCs w:val="20"/>
          <w:lang w:val="sl-SI" w:eastAsia="ar-SA"/>
        </w:rPr>
        <w:t xml:space="preserve"> </w:t>
      </w:r>
      <w:r w:rsidRPr="00F52292">
        <w:rPr>
          <w:rFonts w:cs="Arial"/>
          <w:szCs w:val="20"/>
          <w:lang w:val="sl-SI"/>
        </w:rPr>
        <w:t>Langusova ulica 4, 1535 Ljubljana</w:t>
      </w:r>
      <w:r w:rsidRPr="00F52292">
        <w:rPr>
          <w:rFonts w:cs="Arial"/>
          <w:szCs w:val="20"/>
          <w:lang w:val="sl-SI"/>
        </w:rPr>
        <w:tab/>
        <w:t>T: 01 478 80 00</w:t>
      </w:r>
    </w:p>
    <w:p w14:paraId="3FDD9B58" w14:textId="77777777" w:rsidR="00353176" w:rsidRPr="00F52292" w:rsidRDefault="007D18D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52292">
        <w:rPr>
          <w:rFonts w:cs="Arial"/>
          <w:szCs w:val="20"/>
          <w:lang w:val="sl-SI"/>
        </w:rPr>
        <w:tab/>
        <w:t xml:space="preserve">F: 01 478 81 70 </w:t>
      </w:r>
    </w:p>
    <w:p w14:paraId="339D5D9B" w14:textId="77777777" w:rsidR="00353176" w:rsidRPr="00F52292" w:rsidRDefault="007D18D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52292">
        <w:rPr>
          <w:rFonts w:cs="Arial"/>
          <w:szCs w:val="20"/>
          <w:lang w:val="sl-SI"/>
        </w:rPr>
        <w:tab/>
        <w:t>E: gp.mzi@gov.si</w:t>
      </w:r>
    </w:p>
    <w:p w14:paraId="371CC698" w14:textId="5DB010FE" w:rsidR="00353176" w:rsidRDefault="007D18D6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52292">
        <w:rPr>
          <w:rFonts w:cs="Arial"/>
          <w:szCs w:val="20"/>
          <w:lang w:val="sl-SI"/>
        </w:rPr>
        <w:tab/>
      </w:r>
      <w:hyperlink r:id="rId9" w:history="1">
        <w:r w:rsidR="00F52292" w:rsidRPr="00AF69B2">
          <w:rPr>
            <w:rStyle w:val="Hiperpovezava"/>
            <w:rFonts w:cs="Arial"/>
            <w:szCs w:val="20"/>
            <w:lang w:val="sl-SI"/>
          </w:rPr>
          <w:t>www.mzi.gov.si</w:t>
        </w:r>
      </w:hyperlink>
    </w:p>
    <w:p w14:paraId="21CC2F83" w14:textId="77777777" w:rsidR="00F52292" w:rsidRPr="00F52292" w:rsidRDefault="00F522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Look w:val="04A0" w:firstRow="1" w:lastRow="0" w:firstColumn="1" w:lastColumn="0" w:noHBand="0" w:noVBand="1"/>
      </w:tblPr>
      <w:tblGrid>
        <w:gridCol w:w="1787"/>
        <w:gridCol w:w="4441"/>
        <w:gridCol w:w="774"/>
        <w:gridCol w:w="2161"/>
      </w:tblGrid>
      <w:tr w:rsidR="00353176" w:rsidRPr="00F52292" w14:paraId="3881EABB" w14:textId="77777777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9367" w14:textId="186704B9" w:rsidR="00353176" w:rsidRPr="00F52292" w:rsidRDefault="007D18D6" w:rsidP="0094183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 xml:space="preserve">Številka: </w:t>
            </w:r>
            <w:r w:rsidR="00D42446" w:rsidRPr="00F52292">
              <w:rPr>
                <w:sz w:val="20"/>
                <w:szCs w:val="20"/>
              </w:rPr>
              <w:t>IPP 007-237</w:t>
            </w:r>
            <w:r w:rsidR="00941835" w:rsidRPr="00F52292">
              <w:rPr>
                <w:sz w:val="20"/>
                <w:szCs w:val="20"/>
              </w:rPr>
              <w:t>/2021</w:t>
            </w:r>
            <w:r w:rsidR="009D17B4" w:rsidRPr="00F52292">
              <w:rPr>
                <w:sz w:val="20"/>
                <w:szCs w:val="20"/>
              </w:rPr>
              <w:t>/</w:t>
            </w:r>
            <w:r w:rsidR="001256BD" w:rsidRPr="00F52292">
              <w:rPr>
                <w:sz w:val="20"/>
                <w:szCs w:val="20"/>
              </w:rPr>
              <w:t>8</w:t>
            </w:r>
          </w:p>
        </w:tc>
        <w:tc>
          <w:tcPr>
            <w:tcW w:w="774" w:type="dxa"/>
          </w:tcPr>
          <w:p w14:paraId="7F52BC9E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41AF050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76" w:rsidRPr="00F52292" w14:paraId="4F696F6A" w14:textId="77777777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CE37" w14:textId="7E3F7BEB" w:rsidR="00353176" w:rsidRPr="00F52292" w:rsidRDefault="007D18D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 xml:space="preserve">Ljubljana, </w:t>
            </w:r>
            <w:r w:rsidR="009D17B4" w:rsidRPr="00F52292">
              <w:rPr>
                <w:sz w:val="20"/>
                <w:szCs w:val="20"/>
              </w:rPr>
              <w:t>7. 5</w:t>
            </w:r>
            <w:r w:rsidR="00941835" w:rsidRPr="00F52292">
              <w:rPr>
                <w:sz w:val="20"/>
                <w:szCs w:val="20"/>
              </w:rPr>
              <w:t>. 2021</w:t>
            </w:r>
          </w:p>
        </w:tc>
        <w:tc>
          <w:tcPr>
            <w:tcW w:w="774" w:type="dxa"/>
          </w:tcPr>
          <w:p w14:paraId="64F1FC5B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26B09F3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76" w:rsidRPr="00F52292" w14:paraId="0CE7C2A1" w14:textId="77777777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21EE" w14:textId="215F1F0B" w:rsidR="00353176" w:rsidRPr="00F52292" w:rsidRDefault="007D18D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 xml:space="preserve">EVA </w:t>
            </w:r>
            <w:r w:rsidR="00227FB3" w:rsidRPr="00F52292">
              <w:rPr>
                <w:sz w:val="20"/>
                <w:szCs w:val="20"/>
              </w:rPr>
              <w:t>2021-2430-</w:t>
            </w:r>
            <w:r w:rsidR="00941835" w:rsidRPr="00F52292">
              <w:rPr>
                <w:sz w:val="20"/>
                <w:szCs w:val="20"/>
              </w:rPr>
              <w:t>0</w:t>
            </w:r>
            <w:r w:rsidR="00D42446" w:rsidRPr="00F52292">
              <w:rPr>
                <w:sz w:val="20"/>
                <w:szCs w:val="20"/>
              </w:rPr>
              <w:t>059</w:t>
            </w:r>
          </w:p>
        </w:tc>
        <w:tc>
          <w:tcPr>
            <w:tcW w:w="774" w:type="dxa"/>
          </w:tcPr>
          <w:p w14:paraId="3CF67AEE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6D6E3A3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76" w:rsidRPr="00F52292" w14:paraId="14554B04" w14:textId="77777777"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48DF" w14:textId="77777777" w:rsidR="00353176" w:rsidRPr="00F52292" w:rsidRDefault="0035317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525732" w14:textId="77777777" w:rsidR="00353176" w:rsidRPr="00F52292" w:rsidRDefault="007D18D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39E7FE3E" w14:textId="77777777" w:rsidR="00353176" w:rsidRPr="00F52292" w:rsidRDefault="001143B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="007D18D6" w:rsidRPr="00F52292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14116BA4" w14:textId="77777777" w:rsidR="00353176" w:rsidRPr="00F52292" w:rsidRDefault="0035317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</w:tcPr>
          <w:p w14:paraId="7B5B2141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217C108" w14:textId="77777777" w:rsidR="00353176" w:rsidRPr="00F52292" w:rsidRDefault="00353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76" w:rsidRPr="00F52292" w14:paraId="4F27DE2A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9CB7" w14:textId="6568AE56" w:rsidR="00353176" w:rsidRPr="00F52292" w:rsidRDefault="007D18D6">
            <w:pPr>
              <w:pStyle w:val="Naslovpredpisa"/>
              <w:keepLines/>
              <w:spacing w:before="40" w:after="40" w:line="240" w:lineRule="auto"/>
              <w:contextualSpacing/>
              <w:jc w:val="lef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 xml:space="preserve">ZADEVA: </w:t>
            </w:r>
            <w:r w:rsidR="00A86CBE" w:rsidRPr="00F52292">
              <w:rPr>
                <w:sz w:val="20"/>
                <w:szCs w:val="20"/>
              </w:rPr>
              <w:t>Uredba o spremembi U</w:t>
            </w:r>
            <w:r w:rsidR="00D42446" w:rsidRPr="00F52292">
              <w:rPr>
                <w:sz w:val="20"/>
                <w:szCs w:val="20"/>
              </w:rPr>
              <w:t>redbe</w:t>
            </w:r>
            <w:r w:rsidRPr="00F52292">
              <w:rPr>
                <w:sz w:val="20"/>
                <w:szCs w:val="20"/>
              </w:rPr>
              <w:t xml:space="preserve"> o načinu izvajanja gospodarske javne službe javni linijski prevoz potnikov v notranjem cestnem prometu, o koncesiji te javne službe in o ureditvi sistema enotne vozovnice – predlog za obravnavo</w:t>
            </w:r>
          </w:p>
        </w:tc>
      </w:tr>
      <w:tr w:rsidR="00353176" w:rsidRPr="00F52292" w14:paraId="31AAC0A9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C840" w14:textId="77777777" w:rsidR="00353176" w:rsidRPr="00F52292" w:rsidRDefault="007D18D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1. Predlog sklepov vlade:</w:t>
            </w:r>
          </w:p>
          <w:p w14:paraId="7F4914AA" w14:textId="77777777" w:rsidR="00353176" w:rsidRPr="00F52292" w:rsidRDefault="0035317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353176" w:rsidRPr="00F52292" w14:paraId="5BEF45E3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D374" w14:textId="418238DA" w:rsidR="00353176" w:rsidRPr="00F52292" w:rsidRDefault="007D18D6" w:rsidP="00821806">
            <w:pPr>
              <w:suppressAutoHyphens w:val="0"/>
              <w:spacing w:beforeLines="60" w:before="144" w:afterLines="60" w:after="144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Na podlagi 50. člena Zakona o prevozih v cestnem prometu (Uradni list RS, št. 6/16 – uradno prečiščeno besedilo in 67/19) in v zvezi s 6. členom Zakona o železniškem prometu (Uradni list RS, št. 99/15 – uradno prečiščeno besedilo in 30/18) je Vlada Republike Slovenije na svoji … seji dne </w:t>
            </w:r>
            <w:r w:rsidRPr="00F52292">
              <w:rPr>
                <w:rFonts w:ascii="Arial" w:hAnsi="Arial" w:cs="Arial"/>
                <w:sz w:val="20"/>
                <w:szCs w:val="20"/>
              </w:rPr>
              <w:t xml:space="preserve">................... </w:t>
            </w: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sprejela naslednji</w:t>
            </w:r>
          </w:p>
          <w:p w14:paraId="31AED2BF" w14:textId="77777777" w:rsidR="00353176" w:rsidRPr="00F52292" w:rsidRDefault="007D18D6" w:rsidP="00821806">
            <w:pPr>
              <w:suppressAutoHyphens w:val="0"/>
              <w:spacing w:beforeLines="60" w:before="144" w:afterLines="60" w:after="144" w:line="260" w:lineRule="exact"/>
              <w:jc w:val="center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SKLEP</w:t>
            </w:r>
          </w:p>
          <w:p w14:paraId="1AD7B7D7" w14:textId="7D1A092D" w:rsidR="00353176" w:rsidRPr="00F52292" w:rsidRDefault="007E744F" w:rsidP="00821806">
            <w:pPr>
              <w:suppressAutoHyphens w:val="0"/>
              <w:spacing w:beforeLines="60" w:before="144" w:afterLines="60" w:after="144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Vlada Republike Slovenije je izdala</w:t>
            </w:r>
            <w:r w:rsidR="007D18D6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42446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Uredbo</w:t>
            </w: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o spremembi U</w:t>
            </w:r>
            <w:r w:rsidR="00D42446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redbe o načinu izvajanja gospodarske javne službe javni linijski prevoz potnikov v notranjem cestnem prometu, o koncesiji te javne službe in o ureditvi sistema enotne vozovnice</w:t>
            </w: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ter jo</w:t>
            </w:r>
            <w:r w:rsidR="007D18D6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objavi v Uradnem listu Republike Slovenije.</w:t>
            </w:r>
          </w:p>
          <w:p w14:paraId="60B46D66" w14:textId="77777777" w:rsidR="00353176" w:rsidRPr="00F52292" w:rsidRDefault="00353176">
            <w:pPr>
              <w:ind w:left="960"/>
              <w:jc w:val="both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7AF57657" w14:textId="77777777" w:rsidR="00941835" w:rsidRPr="00F52292" w:rsidRDefault="00941835" w:rsidP="00941835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ind w:left="5282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mag. Janja </w:t>
            </w:r>
            <w:proofErr w:type="spellStart"/>
            <w:r w:rsidRPr="00F52292">
              <w:rPr>
                <w:rFonts w:ascii="Arial" w:hAnsi="Arial" w:cs="Arial"/>
                <w:sz w:val="20"/>
                <w:szCs w:val="20"/>
                <w:lang w:eastAsia="en-US"/>
              </w:rPr>
              <w:t>Garvas</w:t>
            </w:r>
            <w:proofErr w:type="spellEnd"/>
            <w:r w:rsidRPr="00F522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Hočevar</w:t>
            </w:r>
          </w:p>
          <w:p w14:paraId="35C9E3B0" w14:textId="77777777" w:rsidR="00941835" w:rsidRPr="00F52292" w:rsidRDefault="00941835" w:rsidP="00941835">
            <w:pPr>
              <w:suppressAutoHyphens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V.D. GENERALNE SEKRETARKE</w:t>
            </w:r>
          </w:p>
          <w:p w14:paraId="689BE8C7" w14:textId="7900DA6B" w:rsidR="00307224" w:rsidRPr="00F52292" w:rsidRDefault="00307224" w:rsidP="00307224">
            <w:pP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14:paraId="4EF62268" w14:textId="4CCE1A14" w:rsidR="00307224" w:rsidRPr="00F52292" w:rsidRDefault="00307224" w:rsidP="00307224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664FB0BD" w14:textId="6FC55559" w:rsidR="00307224" w:rsidRPr="00F52292" w:rsidRDefault="00D42446" w:rsidP="00307224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Uredba o </w:t>
            </w:r>
            <w:r w:rsidR="00637E68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spremembi U</w:t>
            </w: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redbe o načinu izvajanja gospodarske javne službe javni linijski prevoz potnikov v notranjem cestnem prometu, o koncesiji te javne službe in o ureditvi sistema enotne vozovnice</w:t>
            </w:r>
            <w:r w:rsidR="00307224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(EVA </w:t>
            </w: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2021-2430 – 0059</w:t>
            </w:r>
            <w:r w:rsidR="00307224"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)</w:t>
            </w:r>
          </w:p>
          <w:p w14:paraId="01CF5EE3" w14:textId="77777777" w:rsidR="00307224" w:rsidRPr="00F52292" w:rsidRDefault="00307224" w:rsidP="00307224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14:paraId="192E8FEC" w14:textId="65C233F2" w:rsidR="00353176" w:rsidRPr="00F52292" w:rsidRDefault="007D18D6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Prejemniki:</w:t>
            </w:r>
          </w:p>
          <w:p w14:paraId="2A54216F" w14:textId="77777777" w:rsidR="00353176" w:rsidRPr="00F52292" w:rsidRDefault="007D18D6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Služba Vlade Republike Slovenije za zakonodajo, Mestni trg 4, 1000 Ljubljana</w:t>
            </w:r>
          </w:p>
          <w:p w14:paraId="78936AD9" w14:textId="77777777" w:rsidR="00353176" w:rsidRPr="00F52292" w:rsidRDefault="007D18D6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infrastrukturo, Langusova ulica 4, 1000 Ljubljana</w:t>
            </w:r>
          </w:p>
          <w:p w14:paraId="53DFAFCF" w14:textId="77777777" w:rsidR="00353176" w:rsidRPr="00F52292" w:rsidRDefault="007D18D6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javno upravo, Tržaška cesta 21, 1000 Ljubljana</w:t>
            </w:r>
          </w:p>
          <w:p w14:paraId="47687290" w14:textId="77777777" w:rsidR="00353176" w:rsidRPr="00F52292" w:rsidRDefault="007D18D6">
            <w:pPr>
              <w:suppressAutoHyphens w:val="0"/>
              <w:spacing w:before="60" w:after="60" w:line="260" w:lineRule="exact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Ministrstvo za finance, Župančičeva ulica 3, 1000 Ljubljana</w:t>
            </w:r>
          </w:p>
          <w:p w14:paraId="3910FE0F" w14:textId="2813A401" w:rsidR="00353176" w:rsidRPr="00F52292" w:rsidRDefault="00353176">
            <w:pPr>
              <w:pStyle w:val="Neotevilenodstavek"/>
              <w:spacing w:line="260" w:lineRule="exact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53176" w:rsidRPr="00F52292" w14:paraId="483BB34F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F766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  <w:p w14:paraId="4117C70A" w14:textId="77777777" w:rsidR="00353176" w:rsidRPr="00F52292" w:rsidRDefault="0035317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</w:p>
        </w:tc>
      </w:tr>
      <w:tr w:rsidR="00353176" w:rsidRPr="00F52292" w14:paraId="2097021D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AE06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/</w:t>
            </w:r>
          </w:p>
          <w:p w14:paraId="72D2EB3A" w14:textId="77777777" w:rsidR="00353176" w:rsidRPr="00F52292" w:rsidRDefault="0035317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353176" w:rsidRPr="00F52292" w14:paraId="1CBEDA6E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D7B1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3.a Osebe, odgovorne za strokovno pripravo in usklajenost gradiva:</w:t>
            </w:r>
          </w:p>
          <w:p w14:paraId="0BB7943F" w14:textId="77777777" w:rsidR="00353176" w:rsidRPr="00F52292" w:rsidRDefault="0035317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</w:p>
        </w:tc>
      </w:tr>
      <w:tr w:rsidR="00353176" w:rsidRPr="00F52292" w14:paraId="7E80AC98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6183" w14:textId="128645F2" w:rsidR="00353176" w:rsidRPr="00F52292" w:rsidRDefault="00D0040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lastRenderedPageBreak/>
              <w:t>Jernej Vrtovec, minister</w:t>
            </w:r>
          </w:p>
          <w:p w14:paraId="687FB73A" w14:textId="49877281" w:rsidR="00353176" w:rsidRPr="00F52292" w:rsidRDefault="00D0040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 xml:space="preserve">Blaž </w:t>
            </w:r>
            <w:proofErr w:type="spellStart"/>
            <w:r w:rsidRPr="00F52292">
              <w:rPr>
                <w:sz w:val="20"/>
                <w:szCs w:val="20"/>
              </w:rPr>
              <w:t>Košorok</w:t>
            </w:r>
            <w:proofErr w:type="spellEnd"/>
            <w:r w:rsidRPr="00F52292">
              <w:rPr>
                <w:sz w:val="20"/>
                <w:szCs w:val="20"/>
              </w:rPr>
              <w:t>, državni sekretar</w:t>
            </w:r>
          </w:p>
          <w:p w14:paraId="6C40A3DD" w14:textId="5363A4CA" w:rsidR="00D0040D" w:rsidRPr="00F52292" w:rsidRDefault="00DE028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Darko Trajanov, generalni direktor</w:t>
            </w:r>
          </w:p>
          <w:p w14:paraId="30B5AE21" w14:textId="0F088D13" w:rsidR="00DE028C" w:rsidRPr="00F52292" w:rsidRDefault="00DE028C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mag. Matjaž Vrčko, sekretar</w:t>
            </w:r>
          </w:p>
          <w:p w14:paraId="5618C8B6" w14:textId="56318C7C" w:rsidR="00C4071D" w:rsidRPr="00F52292" w:rsidRDefault="00C4071D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Leon Pregelj, svetovalec</w:t>
            </w:r>
          </w:p>
          <w:p w14:paraId="1EA6C282" w14:textId="77777777" w:rsidR="00353176" w:rsidRPr="00F52292" w:rsidRDefault="00353176" w:rsidP="00D4244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353176" w:rsidRPr="00F52292" w14:paraId="7A5F3166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4C57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F52292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F52292">
              <w:rPr>
                <w:b/>
                <w:sz w:val="20"/>
                <w:szCs w:val="20"/>
              </w:rPr>
              <w:t>sodelovali pri pripravi dela ali celotnega gradiva:</w:t>
            </w:r>
          </w:p>
          <w:p w14:paraId="6DFF68AA" w14:textId="77777777" w:rsidR="00353176" w:rsidRPr="00F52292" w:rsidRDefault="0035317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</w:p>
        </w:tc>
      </w:tr>
      <w:tr w:rsidR="00353176" w:rsidRPr="00F52292" w14:paraId="0F022C40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B01" w14:textId="65F3F2B0" w:rsidR="00353176" w:rsidRPr="00F52292" w:rsidRDefault="002C2AEF" w:rsidP="008A7126">
            <w:pPr>
              <w:pStyle w:val="Neotevilenodstavek"/>
              <w:spacing w:beforeLines="60" w:before="144" w:afterLines="60" w:after="144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Zunanji strokovnjaki pri pripravi gradiva niso sodelovali.</w:t>
            </w:r>
          </w:p>
        </w:tc>
      </w:tr>
      <w:tr w:rsidR="00353176" w:rsidRPr="00F52292" w14:paraId="2809D451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4048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  <w:p w14:paraId="7776EA5C" w14:textId="77777777" w:rsidR="00353176" w:rsidRPr="00F52292" w:rsidRDefault="0035317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</w:p>
        </w:tc>
      </w:tr>
      <w:tr w:rsidR="00353176" w:rsidRPr="00F52292" w14:paraId="072DF724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FBDF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/</w:t>
            </w:r>
          </w:p>
          <w:p w14:paraId="052568B1" w14:textId="77777777" w:rsidR="00353176" w:rsidRPr="00F52292" w:rsidRDefault="0035317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353176" w:rsidRPr="00F52292" w14:paraId="62273FB1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355" w14:textId="77777777" w:rsidR="00353176" w:rsidRPr="00F52292" w:rsidRDefault="007D18D6">
            <w:pPr>
              <w:pStyle w:val="Oddel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52292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  <w:p w14:paraId="7BAE20A4" w14:textId="77777777" w:rsidR="00353176" w:rsidRPr="00F52292" w:rsidRDefault="00353176">
            <w:pPr>
              <w:pStyle w:val="Oddel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353176" w:rsidRPr="00F52292" w14:paraId="538DD6E6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4C4C" w14:textId="4D08F962" w:rsidR="00963386" w:rsidRPr="00F52292" w:rsidRDefault="00A6542A" w:rsidP="006F15BB">
            <w:pPr>
              <w:pStyle w:val="Neotevilenodstavek"/>
              <w:spacing w:beforeLines="60" w:before="144" w:afterLines="60" w:after="144" w:line="260" w:lineRule="exact"/>
              <w:rPr>
                <w:color w:val="000000"/>
                <w:sz w:val="20"/>
                <w:szCs w:val="20"/>
              </w:rPr>
            </w:pPr>
            <w:r w:rsidRPr="00F52292">
              <w:rPr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</w:tr>
      <w:tr w:rsidR="00353176" w:rsidRPr="00F52292" w14:paraId="777AABF3" w14:textId="77777777"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26DA" w14:textId="77777777" w:rsidR="00353176" w:rsidRPr="00F52292" w:rsidRDefault="007D18D6">
            <w:pPr>
              <w:pStyle w:val="Oddel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52292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  <w:p w14:paraId="00311EE3" w14:textId="77777777" w:rsidR="00353176" w:rsidRPr="00F52292" w:rsidRDefault="00353176">
            <w:pPr>
              <w:pStyle w:val="Oddel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353176" w:rsidRPr="00F52292" w14:paraId="4A2E5E5A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800A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E41D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43" w14:textId="7C9FB4C9" w:rsidR="00353176" w:rsidRPr="00F52292" w:rsidRDefault="00A654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NE</w:t>
            </w:r>
          </w:p>
        </w:tc>
      </w:tr>
      <w:tr w:rsidR="00353176" w:rsidRPr="00F52292" w14:paraId="35B80AF1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7FC1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FE1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42CF" w14:textId="7E29B0FC" w:rsidR="00353176" w:rsidRPr="00F52292" w:rsidRDefault="00A654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353176" w:rsidRPr="00F52292" w14:paraId="4BBC21D1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903F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2C7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59BA" w14:textId="5BC07060" w:rsidR="00353176" w:rsidRPr="00F52292" w:rsidRDefault="00A6542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353176" w:rsidRPr="00F52292" w14:paraId="2D0235FF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2253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8400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gospodarstvo, zlasti</w:t>
            </w:r>
            <w:r w:rsidRPr="00F52292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B02A" w14:textId="23F95A86" w:rsidR="00353176" w:rsidRPr="00F52292" w:rsidRDefault="00A654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353176" w:rsidRPr="00F52292" w14:paraId="0F7A185A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2FFC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0CE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B289" w14:textId="589008EF" w:rsidR="00353176" w:rsidRPr="00F52292" w:rsidRDefault="00A654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353176" w:rsidRPr="00F52292" w14:paraId="25F291CA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B5B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27C6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981F" w14:textId="59DE958C" w:rsidR="00353176" w:rsidRPr="00F52292" w:rsidRDefault="00A654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353176" w:rsidRPr="00F52292" w14:paraId="10149324" w14:textId="77777777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285" w14:textId="77777777" w:rsidR="00353176" w:rsidRPr="00F52292" w:rsidRDefault="007D18D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84BC" w14:textId="77777777" w:rsidR="00353176" w:rsidRPr="00F52292" w:rsidRDefault="007D18D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dokumente razvojnega načrtovanja:</w:t>
            </w:r>
          </w:p>
          <w:p w14:paraId="6AF11A21" w14:textId="77777777" w:rsidR="00353176" w:rsidRPr="00F52292" w:rsidRDefault="007D18D6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nacionalne dokumente razvojnega načrtovanja</w:t>
            </w:r>
          </w:p>
          <w:p w14:paraId="3E844B51" w14:textId="77777777" w:rsidR="00353176" w:rsidRPr="00F52292" w:rsidRDefault="007D18D6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744A287B" w14:textId="77777777" w:rsidR="00353176" w:rsidRPr="00F52292" w:rsidRDefault="007D18D6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F52292">
              <w:rPr>
                <w:bCs/>
                <w:sz w:val="20"/>
                <w:szCs w:val="20"/>
              </w:rPr>
              <w:t>razvojne dokumente Evropske unije in mednarodnih organizacij</w:t>
            </w:r>
          </w:p>
          <w:p w14:paraId="5BFFF084" w14:textId="77777777" w:rsidR="00353176" w:rsidRPr="00F52292" w:rsidRDefault="00353176">
            <w:pPr>
              <w:pStyle w:val="Neotevilenodstavek"/>
              <w:spacing w:before="0" w:after="0" w:line="260" w:lineRule="exact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DF48" w14:textId="77777777" w:rsidR="00353176" w:rsidRPr="00F52292" w:rsidRDefault="007D18D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353176" w:rsidRPr="00F52292" w14:paraId="27D4F4B6" w14:textId="77777777" w:rsidTr="006A1E9F">
        <w:trPr>
          <w:trHeight w:val="625"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9896" w14:textId="77777777" w:rsidR="00353176" w:rsidRPr="00F52292" w:rsidRDefault="007D18D6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52292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318A75C6" w14:textId="680782A7" w:rsidR="00A6542A" w:rsidRPr="00F52292" w:rsidRDefault="00A6542A" w:rsidP="00A6542A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52292">
              <w:rPr>
                <w:rFonts w:cs="Arial"/>
                <w:b w:val="0"/>
                <w:sz w:val="20"/>
                <w:szCs w:val="20"/>
              </w:rPr>
              <w:t>(Samo če izberete DA pod točko 6.a.)</w:t>
            </w:r>
            <w:r w:rsidRPr="00F52292">
              <w:rPr>
                <w:rFonts w:cs="Arial"/>
                <w:sz w:val="20"/>
                <w:szCs w:val="20"/>
                <w:lang w:eastAsia="sl-SI"/>
              </w:rPr>
              <w:t xml:space="preserve"> </w:t>
            </w:r>
          </w:p>
          <w:p w14:paraId="3EF23AE7" w14:textId="77777777" w:rsidR="00A6542A" w:rsidRPr="00F52292" w:rsidRDefault="00A6542A" w:rsidP="00A6542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DC32CC6" w14:textId="77777777" w:rsidR="00A6542A" w:rsidRPr="00F52292" w:rsidRDefault="00A6542A" w:rsidP="00A6542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D547673" w14:textId="77777777" w:rsidR="00A6542A" w:rsidRPr="00F52292" w:rsidRDefault="00A6542A" w:rsidP="00A6542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37642755" w14:textId="4A70F9EF" w:rsidR="00904DD8" w:rsidRPr="00F52292" w:rsidRDefault="00904DD8" w:rsidP="00A6542A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14:paraId="2FBCC468" w14:textId="40BF07C6" w:rsidR="00353176" w:rsidRPr="00F52292" w:rsidRDefault="00353176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13"/>
        <w:gridCol w:w="1243"/>
        <w:gridCol w:w="1001"/>
        <w:gridCol w:w="367"/>
        <w:gridCol w:w="1612"/>
        <w:gridCol w:w="447"/>
        <w:gridCol w:w="385"/>
        <w:gridCol w:w="789"/>
        <w:gridCol w:w="1643"/>
      </w:tblGrid>
      <w:tr w:rsidR="00353176" w:rsidRPr="00F52292" w14:paraId="4027C495" w14:textId="7777777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79EE6" w14:textId="77777777" w:rsidR="00353176" w:rsidRPr="00F52292" w:rsidRDefault="007D18D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353176" w:rsidRPr="00F52292" w14:paraId="3FF75276" w14:textId="77777777">
        <w:trPr>
          <w:cantSplit/>
          <w:trHeight w:val="276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AD58AD" w14:textId="77777777" w:rsidR="00353176" w:rsidRPr="00F52292" w:rsidRDefault="00353176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2FC8CE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Tekoče leto (t) 2021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5374627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t + 1</w:t>
            </w:r>
          </w:p>
          <w:p w14:paraId="248B0C4E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563C06A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t + 2</w:t>
            </w:r>
          </w:p>
          <w:p w14:paraId="5ED95F33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260650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t + 3</w:t>
            </w:r>
          </w:p>
          <w:p w14:paraId="51CCFC49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</w:tr>
      <w:tr w:rsidR="00353176" w:rsidRPr="00F52292" w14:paraId="0EBA2F34" w14:textId="77777777">
        <w:trPr>
          <w:cantSplit/>
          <w:trHeight w:val="423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235FD2" w14:textId="77777777" w:rsidR="00353176" w:rsidRPr="00F52292" w:rsidRDefault="007D18D6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5229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2292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E1FC4CA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52292">
              <w:rPr>
                <w:b w:val="0"/>
                <w:bCs w:val="0"/>
                <w:sz w:val="20"/>
                <w:szCs w:val="20"/>
              </w:rPr>
              <w:t>/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CD80DB" w14:textId="554A03B8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DD5149F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284E10B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53176" w:rsidRPr="00F52292" w14:paraId="0FE11CFB" w14:textId="77777777">
        <w:trPr>
          <w:cantSplit/>
          <w:trHeight w:val="423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7B186F4" w14:textId="77777777" w:rsidR="00353176" w:rsidRPr="00F52292" w:rsidRDefault="007D18D6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5229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2292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09306CD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52292">
              <w:rPr>
                <w:b w:val="0"/>
                <w:bCs w:val="0"/>
                <w:sz w:val="20"/>
                <w:szCs w:val="20"/>
              </w:rPr>
              <w:t>/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37896E0" w14:textId="7AB0C12E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440F640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33DE39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53176" w:rsidRPr="00F52292" w14:paraId="2A71B8D2" w14:textId="77777777">
        <w:trPr>
          <w:cantSplit/>
          <w:trHeight w:val="423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218ECB" w14:textId="77777777" w:rsidR="00353176" w:rsidRPr="00F52292" w:rsidRDefault="007D18D6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5229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2292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46FD1C6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0CF4C1B" w14:textId="2AE4E2A4" w:rsidR="00353176" w:rsidRPr="00F52292" w:rsidRDefault="0035317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BA783F9" w14:textId="77777777" w:rsidR="00353176" w:rsidRPr="00F52292" w:rsidRDefault="0035317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7EAAF8" w14:textId="77777777" w:rsidR="00353176" w:rsidRPr="00F52292" w:rsidRDefault="0035317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53176" w:rsidRPr="00F52292" w14:paraId="67BD318E" w14:textId="77777777">
        <w:trPr>
          <w:cantSplit/>
          <w:trHeight w:val="623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7CC2A20" w14:textId="77777777" w:rsidR="00353176" w:rsidRPr="00F52292" w:rsidRDefault="007D18D6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5229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2292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E7905AA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DAFDC9" w14:textId="35081C77" w:rsidR="00353176" w:rsidRPr="00F52292" w:rsidRDefault="0035317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346D63F" w14:textId="77777777" w:rsidR="00353176" w:rsidRPr="00F52292" w:rsidRDefault="0035317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F95FAA3" w14:textId="77777777" w:rsidR="00353176" w:rsidRPr="00F52292" w:rsidRDefault="0035317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176" w:rsidRPr="00F52292" w14:paraId="6639D2EE" w14:textId="77777777">
        <w:trPr>
          <w:cantSplit/>
          <w:trHeight w:val="423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022F59E" w14:textId="77777777" w:rsidR="00353176" w:rsidRPr="00F52292" w:rsidRDefault="007D18D6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F52292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52292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83590DB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52292">
              <w:rPr>
                <w:b w:val="0"/>
                <w:bCs w:val="0"/>
                <w:sz w:val="20"/>
                <w:szCs w:val="20"/>
              </w:rPr>
              <w:t>/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02EEF5" w14:textId="1338DBBF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D961F31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337941C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353176" w:rsidRPr="00F52292" w14:paraId="55C237F7" w14:textId="7777777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5DEFB8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353176" w:rsidRPr="00F52292" w14:paraId="2499258A" w14:textId="7777777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E9DB92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 w:rsidRPr="00F52292">
              <w:rPr>
                <w:sz w:val="20"/>
                <w:szCs w:val="20"/>
              </w:rPr>
              <w:t>II.a</w:t>
            </w:r>
            <w:proofErr w:type="spellEnd"/>
            <w:r w:rsidRPr="00F52292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353176" w:rsidRPr="00F52292" w14:paraId="15A01722" w14:textId="77777777">
        <w:trPr>
          <w:cantSplit/>
          <w:trHeight w:val="10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41ED23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6330E90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C282A6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41B206D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  <w:p w14:paraId="7FB7D4D4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A6CC40C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Znesek za t + 1</w:t>
            </w:r>
          </w:p>
          <w:p w14:paraId="49A9E417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353176" w:rsidRPr="00F52292" w14:paraId="667A31CB" w14:textId="77777777">
        <w:trPr>
          <w:cantSplit/>
          <w:trHeight w:val="9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72E1792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4AE39B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A0A612F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3F4AE7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2938F0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</w:tr>
      <w:tr w:rsidR="00353176" w:rsidRPr="00F52292" w14:paraId="4479CC54" w14:textId="77777777">
        <w:trPr>
          <w:cantSplit/>
          <w:trHeight w:val="95"/>
        </w:trPr>
        <w:tc>
          <w:tcPr>
            <w:tcW w:w="5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D51415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SKUPAJ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1705394" w14:textId="0BE8B24B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D43289C" w14:textId="467F2A33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353176" w:rsidRPr="00F52292" w14:paraId="1AD3EC26" w14:textId="7777777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FA07C79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F52292">
              <w:rPr>
                <w:sz w:val="20"/>
                <w:szCs w:val="20"/>
              </w:rPr>
              <w:t>II.b</w:t>
            </w:r>
            <w:proofErr w:type="spellEnd"/>
            <w:r w:rsidRPr="00F52292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353176" w:rsidRPr="00F52292" w14:paraId="44F0922C" w14:textId="77777777">
        <w:trPr>
          <w:cantSplit/>
          <w:trHeight w:val="10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F173E80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9C5A664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E8D27C4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83B5116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A28C64" w14:textId="77777777" w:rsidR="00353176" w:rsidRPr="00F52292" w:rsidRDefault="007D18D6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Znesek za t + 1 (2022)</w:t>
            </w:r>
          </w:p>
        </w:tc>
      </w:tr>
      <w:tr w:rsidR="00353176" w:rsidRPr="00F52292" w14:paraId="0C39BBBF" w14:textId="77777777">
        <w:trPr>
          <w:cantSplit/>
          <w:trHeight w:val="95"/>
        </w:trPr>
        <w:tc>
          <w:tcPr>
            <w:tcW w:w="5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75DBCD2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SKUPAJ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21899A" w14:textId="7777777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BA88D18" w14:textId="6D17474A" w:rsidR="00353176" w:rsidRPr="00F52292" w:rsidRDefault="00353176">
            <w:pPr>
              <w:widowControl w:val="0"/>
              <w:tabs>
                <w:tab w:val="left" w:pos="360"/>
              </w:tabs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3176" w:rsidRPr="00F52292" w14:paraId="58E20B67" w14:textId="7777777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E442C4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 w:rsidRPr="00F52292">
              <w:rPr>
                <w:sz w:val="20"/>
                <w:szCs w:val="20"/>
              </w:rPr>
              <w:t>II.c</w:t>
            </w:r>
            <w:proofErr w:type="spellEnd"/>
            <w:r w:rsidRPr="00F52292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353176" w:rsidRPr="00F52292" w14:paraId="700C5D7A" w14:textId="77777777">
        <w:trPr>
          <w:cantSplit/>
          <w:trHeight w:val="100"/>
        </w:trPr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2DC6314" w14:textId="77777777" w:rsidR="00353176" w:rsidRPr="00F52292" w:rsidRDefault="007D18D6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BD1EF5A" w14:textId="77777777" w:rsidR="00353176" w:rsidRPr="00F52292" w:rsidRDefault="007D18D6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FD8178E" w14:textId="77777777" w:rsidR="00353176" w:rsidRPr="00F52292" w:rsidRDefault="007D18D6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353176" w:rsidRPr="00F52292" w14:paraId="7545D9D3" w14:textId="77777777">
        <w:trPr>
          <w:cantSplit/>
          <w:trHeight w:val="95"/>
        </w:trPr>
        <w:tc>
          <w:tcPr>
            <w:tcW w:w="3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6C014F9" w14:textId="77777777" w:rsidR="00353176" w:rsidRPr="00F52292" w:rsidRDefault="007D18D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SKUPAJ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1F16C0D" w14:textId="66667110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5CAEF2A" w14:textId="6E425137" w:rsidR="00353176" w:rsidRPr="00F52292" w:rsidRDefault="0035317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2C2AEF" w:rsidRPr="00F52292" w14:paraId="00200083" w14:textId="77777777" w:rsidTr="006A1E9F">
        <w:trPr>
          <w:trHeight w:val="495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0858B1A" w14:textId="77777777" w:rsidR="002C2AEF" w:rsidRPr="00F52292" w:rsidRDefault="002C2AEF" w:rsidP="002C2AEF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6190C" w14:textId="77777777" w:rsidR="002C2AEF" w:rsidRPr="00F52292" w:rsidRDefault="002C2AEF" w:rsidP="002C2AEF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52292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1C6BA878" w14:textId="77777777" w:rsidR="002C2AEF" w:rsidRPr="00F52292" w:rsidRDefault="002C2AEF" w:rsidP="002C2AEF">
            <w:pPr>
              <w:widowControl w:val="0"/>
              <w:numPr>
                <w:ilvl w:val="0"/>
                <w:numId w:val="10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692AD108" w14:textId="77777777" w:rsidR="002C2AEF" w:rsidRPr="00F52292" w:rsidRDefault="002C2AEF" w:rsidP="002C2AEF">
            <w:pPr>
              <w:widowControl w:val="0"/>
              <w:spacing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AA20267" w14:textId="77777777" w:rsidR="002C2AEF" w:rsidRPr="00F52292" w:rsidRDefault="002C2AEF" w:rsidP="002C2AEF">
            <w:pPr>
              <w:widowControl w:val="0"/>
              <w:numPr>
                <w:ilvl w:val="0"/>
                <w:numId w:val="11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2442E729" w14:textId="77777777" w:rsidR="002C2AEF" w:rsidRPr="00F52292" w:rsidRDefault="002C2AEF" w:rsidP="002C2AEF">
            <w:pPr>
              <w:widowControl w:val="0"/>
              <w:numPr>
                <w:ilvl w:val="0"/>
                <w:numId w:val="11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5AADD26" w14:textId="77777777" w:rsidR="002C2AEF" w:rsidRPr="00F52292" w:rsidRDefault="002C2AEF" w:rsidP="002C2AEF">
            <w:pPr>
              <w:widowControl w:val="0"/>
              <w:numPr>
                <w:ilvl w:val="0"/>
                <w:numId w:val="11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76F2B8B1" w14:textId="77777777" w:rsidR="002C2AEF" w:rsidRPr="00F52292" w:rsidRDefault="002C2AEF" w:rsidP="002C2AEF">
            <w:pPr>
              <w:widowControl w:val="0"/>
              <w:spacing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8A45FDA" w14:textId="77777777" w:rsidR="002C2AEF" w:rsidRPr="00F52292" w:rsidRDefault="002C2AEF" w:rsidP="002C2AEF">
            <w:pPr>
              <w:widowControl w:val="0"/>
              <w:numPr>
                <w:ilvl w:val="0"/>
                <w:numId w:val="10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4FE0A48" w14:textId="77777777" w:rsidR="002C2AEF" w:rsidRPr="00F52292" w:rsidRDefault="002C2AEF" w:rsidP="002C2AEF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0DD4F11" w14:textId="77777777" w:rsidR="002C2AEF" w:rsidRPr="00F52292" w:rsidRDefault="002C2AEF" w:rsidP="002C2AEF">
            <w:pPr>
              <w:widowControl w:val="0"/>
              <w:spacing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152EE9AA" w14:textId="77777777" w:rsidR="002C2AEF" w:rsidRPr="00F52292" w:rsidRDefault="002C2AEF" w:rsidP="002C2AEF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43C6D1DC" w14:textId="77777777" w:rsidR="002C2AEF" w:rsidRPr="00F52292" w:rsidRDefault="002C2AEF" w:rsidP="002C2AEF">
            <w:pPr>
              <w:widowControl w:val="0"/>
              <w:numPr>
                <w:ilvl w:val="0"/>
                <w:numId w:val="12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proračunski uporabnik, ki bo financiral novi projekt oziroma ukrep,</w:t>
            </w:r>
          </w:p>
          <w:p w14:paraId="3D6DBA1E" w14:textId="77777777" w:rsidR="002C2AEF" w:rsidRPr="00F52292" w:rsidRDefault="002C2AEF" w:rsidP="002C2AEF">
            <w:pPr>
              <w:widowControl w:val="0"/>
              <w:numPr>
                <w:ilvl w:val="0"/>
                <w:numId w:val="12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3589D888" w14:textId="77777777" w:rsidR="002C2AEF" w:rsidRPr="00F52292" w:rsidRDefault="002C2AEF" w:rsidP="002C2AEF">
            <w:pPr>
              <w:widowControl w:val="0"/>
              <w:numPr>
                <w:ilvl w:val="0"/>
                <w:numId w:val="12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444A5C3" w14:textId="77777777" w:rsidR="002C2AEF" w:rsidRPr="00F52292" w:rsidRDefault="002C2AEF" w:rsidP="002C2AEF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897E0D6" w14:textId="77777777" w:rsidR="002C2AEF" w:rsidRPr="00F52292" w:rsidRDefault="002C2AEF" w:rsidP="002C2AEF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55995805" w14:textId="77777777" w:rsidR="002C2AEF" w:rsidRPr="00F52292" w:rsidRDefault="002C2AEF" w:rsidP="002C2AEF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76D28F54" w14:textId="77777777" w:rsidR="002C2AEF" w:rsidRPr="00F52292" w:rsidRDefault="002C2AEF" w:rsidP="002C2AEF">
            <w:pPr>
              <w:widowControl w:val="0"/>
              <w:spacing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F5229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06D18FB7" w14:textId="77777777" w:rsidR="002C2AEF" w:rsidRPr="00F52292" w:rsidRDefault="002C2AEF" w:rsidP="002C2AEF">
            <w:pPr>
              <w:widowControl w:val="0"/>
              <w:spacing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52292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59DCA12C" w14:textId="06DA51EC" w:rsidR="002C2AEF" w:rsidRPr="00F52292" w:rsidRDefault="002C2AEF" w:rsidP="002C2AEF">
            <w:pPr>
              <w:widowControl w:val="0"/>
              <w:spacing w:line="26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C2AEF" w:rsidRPr="00F52292" w14:paraId="3DCBA036" w14:textId="77777777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6C047CD" w14:textId="77777777" w:rsidR="002C2AEF" w:rsidRPr="00F52292" w:rsidRDefault="002C2AEF" w:rsidP="002C2AEF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F52292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7.b Predstavitev ocene finančnih posledic pod 40.000 EUR:</w:t>
            </w:r>
          </w:p>
          <w:p w14:paraId="798F75BD" w14:textId="77777777" w:rsidR="002C2AEF" w:rsidRPr="00F52292" w:rsidRDefault="002C2AEF" w:rsidP="002C2AEF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F52292">
              <w:rPr>
                <w:rFonts w:cs="Arial"/>
                <w:b w:val="0"/>
                <w:sz w:val="20"/>
                <w:szCs w:val="20"/>
                <w:lang w:val="sl-SI" w:eastAsia="sl-SI"/>
              </w:rPr>
              <w:t>/</w:t>
            </w:r>
          </w:p>
          <w:p w14:paraId="0FA4BBF7" w14:textId="77777777" w:rsidR="002C2AEF" w:rsidRPr="00F52292" w:rsidRDefault="002C2AEF" w:rsidP="002C2AEF">
            <w:pPr>
              <w:pStyle w:val="Oddelek"/>
              <w:widowControl w:val="0"/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2C2AEF" w:rsidRPr="00F52292" w14:paraId="16D6D26B" w14:textId="77777777"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7CE1B46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8. Predstavitev sodelovanja z združenji občin:</w:t>
            </w:r>
          </w:p>
          <w:p w14:paraId="48F9163C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2C2AEF" w:rsidRPr="00F52292" w14:paraId="59A74549" w14:textId="77777777" w:rsidTr="006A1E9F">
        <w:trPr>
          <w:trHeight w:val="1116"/>
        </w:trPr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A530573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E04D78E" w14:textId="77777777" w:rsidR="002C2AEF" w:rsidRPr="00F52292" w:rsidRDefault="002C2AEF" w:rsidP="002C2AEF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pristojnosti občin,</w:t>
            </w:r>
          </w:p>
          <w:p w14:paraId="4ACE4710" w14:textId="77777777" w:rsidR="002C2AEF" w:rsidRPr="00F52292" w:rsidRDefault="002C2AEF" w:rsidP="002C2AEF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delovanje občin,</w:t>
            </w:r>
          </w:p>
          <w:p w14:paraId="668920FA" w14:textId="77777777" w:rsidR="002C2AEF" w:rsidRPr="00F52292" w:rsidRDefault="002C2AEF" w:rsidP="002C2AEF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financiranje občin.</w:t>
            </w:r>
          </w:p>
          <w:p w14:paraId="35C313CD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7DB786A" w14:textId="03892F60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2C2AEF" w:rsidRPr="00F52292" w14:paraId="64BCDF08" w14:textId="77777777">
        <w:trPr>
          <w:trHeight w:val="27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119E601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99957BA" w14:textId="686390E9" w:rsidR="002C2AEF" w:rsidRPr="00F52292" w:rsidRDefault="002C2AEF" w:rsidP="002C2AE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Skupnosti občin Slovenije SOS: NE</w:t>
            </w:r>
          </w:p>
          <w:p w14:paraId="6AC77095" w14:textId="776B3AFC" w:rsidR="002C2AEF" w:rsidRPr="00F52292" w:rsidRDefault="002C2AEF" w:rsidP="002C2AE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Združenju občin Slovenije ZOS: NE</w:t>
            </w:r>
          </w:p>
          <w:p w14:paraId="0036ECA8" w14:textId="5D4DC48F" w:rsidR="002C2AEF" w:rsidRPr="00F52292" w:rsidRDefault="002C2AEF" w:rsidP="002C2AEF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Združenju mestnih občin Slovenije ZMOS: NE</w:t>
            </w:r>
          </w:p>
          <w:p w14:paraId="5621AB7E" w14:textId="305F2D22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C2AEF" w:rsidRPr="00F52292" w14:paraId="5B750FA3" w14:textId="77777777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CC53177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9. Predstavitev sodelovanja javnosti:</w:t>
            </w:r>
          </w:p>
          <w:p w14:paraId="740769DC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</w:p>
        </w:tc>
      </w:tr>
      <w:tr w:rsidR="002C2AEF" w:rsidRPr="00F52292" w14:paraId="77DDD7AE" w14:textId="77777777"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4E5BDA7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  <w:p w14:paraId="6CA9768C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C35D29E" w14:textId="19DF0EAA" w:rsidR="002C2AEF" w:rsidRPr="00F52292" w:rsidRDefault="006A1E9F" w:rsidP="002C2AEF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NE</w:t>
            </w:r>
          </w:p>
        </w:tc>
      </w:tr>
      <w:tr w:rsidR="002C2AEF" w:rsidRPr="00F52292" w14:paraId="65E3EB3A" w14:textId="77777777">
        <w:trPr>
          <w:trHeight w:val="27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4A817B7" w14:textId="060BC37F" w:rsidR="002C2AEF" w:rsidRPr="00F52292" w:rsidRDefault="002C2AEF" w:rsidP="002C2AEF">
            <w:pPr>
              <w:pStyle w:val="Neotevilenodstavek"/>
              <w:widowControl w:val="0"/>
              <w:tabs>
                <w:tab w:val="left" w:pos="7875"/>
              </w:tabs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Gradivo je bilo objavljeno na e-demokraciji.</w:t>
            </w:r>
          </w:p>
          <w:p w14:paraId="0FA2715E" w14:textId="77777777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2C2AEF" w:rsidRPr="00F52292" w14:paraId="52B0AC3A" w14:textId="77777777">
        <w:trPr>
          <w:trHeight w:val="27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3C4063B" w14:textId="5870415E" w:rsidR="002C2AEF" w:rsidRPr="00F52292" w:rsidRDefault="002C2AEF" w:rsidP="002C2AEF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52292">
              <w:rPr>
                <w:iCs/>
                <w:sz w:val="20"/>
                <w:szCs w:val="20"/>
              </w:rPr>
              <w:t>Datum objave:</w:t>
            </w:r>
            <w:r w:rsidR="0078280E" w:rsidRPr="00F52292">
              <w:rPr>
                <w:b/>
                <w:sz w:val="20"/>
                <w:szCs w:val="20"/>
              </w:rPr>
              <w:t>23</w:t>
            </w:r>
            <w:r w:rsidR="006A1E9F" w:rsidRPr="00F52292">
              <w:rPr>
                <w:b/>
                <w:sz w:val="20"/>
                <w:szCs w:val="20"/>
              </w:rPr>
              <w:t>. 4</w:t>
            </w:r>
            <w:r w:rsidRPr="00F52292">
              <w:rPr>
                <w:b/>
                <w:sz w:val="20"/>
                <w:szCs w:val="20"/>
              </w:rPr>
              <w:t>. 2021</w:t>
            </w:r>
          </w:p>
          <w:p w14:paraId="7021907B" w14:textId="1EAE61F6" w:rsidR="002C2AEF" w:rsidRPr="00F52292" w:rsidRDefault="002C2AEF" w:rsidP="002C2AEF">
            <w:pPr>
              <w:pStyle w:val="Neotevilenodstavek"/>
              <w:widowControl w:val="0"/>
              <w:spacing w:line="260" w:lineRule="exact"/>
              <w:rPr>
                <w:iCs/>
                <w:sz w:val="20"/>
                <w:szCs w:val="20"/>
              </w:rPr>
            </w:pPr>
          </w:p>
        </w:tc>
      </w:tr>
      <w:tr w:rsidR="002C2AEF" w:rsidRPr="00F52292" w14:paraId="6974A08C" w14:textId="77777777"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ECC1C7D" w14:textId="77777777" w:rsidR="002C2AEF" w:rsidRPr="00F52292" w:rsidRDefault="002C2AEF" w:rsidP="002C2AEF">
            <w:pPr>
              <w:pStyle w:val="Neotevilenodstavek"/>
              <w:keepNext/>
              <w:keepLines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  <w:p w14:paraId="576DC512" w14:textId="77777777" w:rsidR="002C2AEF" w:rsidRPr="00F52292" w:rsidRDefault="002C2AEF" w:rsidP="002C2AEF">
            <w:pPr>
              <w:pStyle w:val="Neotevilenodstavek"/>
              <w:keepNext/>
              <w:keepLines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92E1F54" w14:textId="77777777" w:rsidR="002C2AEF" w:rsidRPr="00F52292" w:rsidRDefault="002C2AEF" w:rsidP="002C2AEF">
            <w:pPr>
              <w:pStyle w:val="Neotevilenodstavek"/>
              <w:keepNext/>
              <w:keepLines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DA</w:t>
            </w:r>
          </w:p>
        </w:tc>
      </w:tr>
      <w:tr w:rsidR="002C2AEF" w:rsidRPr="00F52292" w14:paraId="6DC2317B" w14:textId="77777777">
        <w:tc>
          <w:tcPr>
            <w:tcW w:w="6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A3FFC31" w14:textId="77777777" w:rsidR="002C2AEF" w:rsidRPr="00F52292" w:rsidRDefault="002C2AEF" w:rsidP="002C2AEF">
            <w:pPr>
              <w:pStyle w:val="Neotevilenodstavek"/>
              <w:keepNext/>
              <w:keepLines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3BABBC4" w14:textId="77777777" w:rsidR="002C2AEF" w:rsidRPr="00F52292" w:rsidRDefault="002C2AEF" w:rsidP="002C2AEF">
            <w:pPr>
              <w:pStyle w:val="Neotevilenodstavek"/>
              <w:keepNext/>
              <w:keepLines/>
              <w:spacing w:before="0" w:after="0" w:line="260" w:lineRule="exact"/>
              <w:jc w:val="center"/>
              <w:rPr>
                <w:b/>
                <w:sz w:val="20"/>
                <w:szCs w:val="20"/>
              </w:rPr>
            </w:pPr>
            <w:r w:rsidRPr="00F52292">
              <w:rPr>
                <w:b/>
                <w:sz w:val="20"/>
                <w:szCs w:val="20"/>
              </w:rPr>
              <w:t>NE</w:t>
            </w:r>
          </w:p>
        </w:tc>
      </w:tr>
      <w:tr w:rsidR="002C2AEF" w:rsidRPr="00F52292" w14:paraId="2BFD6D2C" w14:textId="77777777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DF12F5F" w14:textId="77777777" w:rsidR="002C2AEF" w:rsidRPr="00F52292" w:rsidRDefault="002C2AEF" w:rsidP="002C2AEF">
            <w:pPr>
              <w:pStyle w:val="Poglavje"/>
              <w:keepNext/>
              <w:keepLines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8B33ABC" w14:textId="18E82147" w:rsidR="002C2AEF" w:rsidRPr="00F52292" w:rsidRDefault="002C2AEF" w:rsidP="002C2AEF">
            <w:pPr>
              <w:pStyle w:val="Poglavje"/>
              <w:keepNext/>
              <w:keepLines/>
              <w:spacing w:before="0" w:after="0" w:line="260" w:lineRule="exact"/>
              <w:ind w:left="5946" w:firstLine="284"/>
              <w:jc w:val="left"/>
              <w:rPr>
                <w:sz w:val="20"/>
                <w:szCs w:val="20"/>
              </w:rPr>
            </w:pPr>
            <w:r w:rsidRPr="00F52292">
              <w:rPr>
                <w:sz w:val="20"/>
                <w:szCs w:val="20"/>
              </w:rPr>
              <w:t>Jernej Vrtovec</w:t>
            </w:r>
          </w:p>
          <w:p w14:paraId="4EE1155D" w14:textId="29C03C64" w:rsidR="002C2AEF" w:rsidRPr="00F52292" w:rsidRDefault="002C2AEF" w:rsidP="002C2AEF">
            <w:pPr>
              <w:pStyle w:val="Poglavje"/>
              <w:keepNext/>
              <w:keepLines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 w:rsidRPr="00F52292">
              <w:rPr>
                <w:b w:val="0"/>
                <w:sz w:val="20"/>
                <w:szCs w:val="20"/>
              </w:rPr>
              <w:t xml:space="preserve">   MINISTER</w:t>
            </w:r>
          </w:p>
        </w:tc>
      </w:tr>
    </w:tbl>
    <w:p w14:paraId="53CF5A73" w14:textId="2DAE06F0" w:rsidR="00D0040D" w:rsidRPr="00F52292" w:rsidRDefault="00D0040D" w:rsidP="00D0040D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3E5E087D" w14:textId="1E829C8A" w:rsidR="00307224" w:rsidRPr="00F52292" w:rsidRDefault="00307224" w:rsidP="00DE028C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00F52292">
        <w:rPr>
          <w:rFonts w:ascii="Arial" w:hAnsi="Arial" w:cs="Arial"/>
          <w:color w:val="000000"/>
          <w:sz w:val="20"/>
          <w:szCs w:val="20"/>
        </w:rPr>
        <w:t>PRILOGE:</w:t>
      </w:r>
    </w:p>
    <w:p w14:paraId="723BF303" w14:textId="0A10CB77" w:rsidR="00DE028C" w:rsidRPr="00F52292" w:rsidRDefault="00307224" w:rsidP="006A1E9F">
      <w:pPr>
        <w:spacing w:line="240" w:lineRule="atLeast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52292">
        <w:rPr>
          <w:rFonts w:ascii="Arial" w:hAnsi="Arial" w:cs="Arial"/>
          <w:color w:val="000000"/>
          <w:sz w:val="20"/>
          <w:szCs w:val="20"/>
        </w:rPr>
        <w:t>–</w:t>
      </w:r>
      <w:r w:rsidRPr="00F52292">
        <w:rPr>
          <w:rFonts w:ascii="Arial" w:hAnsi="Arial" w:cs="Arial"/>
          <w:color w:val="000000"/>
          <w:sz w:val="20"/>
          <w:szCs w:val="20"/>
        </w:rPr>
        <w:tab/>
      </w:r>
      <w:r w:rsidR="0041651F" w:rsidRPr="00F52292">
        <w:rPr>
          <w:rFonts w:ascii="Arial" w:hAnsi="Arial" w:cs="Arial"/>
          <w:color w:val="000000"/>
          <w:sz w:val="20"/>
          <w:szCs w:val="20"/>
        </w:rPr>
        <w:t>Uredba o spremembah in dopolnitvah uredbe o načinu izvajanja gospodarske javne službe javni linijski prevoz potnikov v notranjem cestnem prometu, koncesiji te j</w:t>
      </w:r>
      <w:r w:rsidR="006C6948" w:rsidRPr="00F52292">
        <w:rPr>
          <w:rFonts w:ascii="Arial" w:hAnsi="Arial" w:cs="Arial"/>
          <w:color w:val="000000"/>
          <w:sz w:val="20"/>
          <w:szCs w:val="20"/>
        </w:rPr>
        <w:t>avne službe in ureditvi siste</w:t>
      </w:r>
      <w:r w:rsidR="0041651F" w:rsidRPr="00F52292">
        <w:rPr>
          <w:rFonts w:ascii="Arial" w:hAnsi="Arial" w:cs="Arial"/>
          <w:color w:val="000000"/>
          <w:sz w:val="20"/>
          <w:szCs w:val="20"/>
        </w:rPr>
        <w:t>ma enotne vozovnice</w:t>
      </w:r>
      <w:r w:rsidR="00DE028C" w:rsidRPr="00F52292">
        <w:rPr>
          <w:rFonts w:ascii="Arial" w:hAnsi="Arial" w:cs="Arial"/>
          <w:color w:val="000000"/>
          <w:sz w:val="20"/>
          <w:szCs w:val="20"/>
        </w:rPr>
        <w:t xml:space="preserve"> (priloga 1</w:t>
      </w:r>
      <w:r w:rsidR="004E48B4" w:rsidRPr="00F52292">
        <w:rPr>
          <w:rFonts w:ascii="Arial" w:hAnsi="Arial" w:cs="Arial"/>
          <w:color w:val="000000"/>
          <w:sz w:val="20"/>
          <w:szCs w:val="20"/>
        </w:rPr>
        <w:t>).</w:t>
      </w:r>
    </w:p>
    <w:p w14:paraId="00E6BCC5" w14:textId="77777777" w:rsidR="00DE028C" w:rsidRPr="00F52292" w:rsidRDefault="00DE028C" w:rsidP="00DE028C">
      <w:pPr>
        <w:tabs>
          <w:tab w:val="left" w:pos="960"/>
        </w:tabs>
        <w:spacing w:line="276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4C403F7" w14:textId="77777777" w:rsidR="00DE028C" w:rsidRPr="00F52292" w:rsidRDefault="00DE028C" w:rsidP="00DE028C">
      <w:pPr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F52292">
        <w:rPr>
          <w:rFonts w:ascii="Arial" w:hAnsi="Arial" w:cs="Arial"/>
          <w:sz w:val="20"/>
          <w:szCs w:val="20"/>
        </w:rPr>
        <w:t>PRILOGA 1</w:t>
      </w:r>
    </w:p>
    <w:p w14:paraId="241955D6" w14:textId="77777777" w:rsidR="00DE028C" w:rsidRPr="00F52292" w:rsidRDefault="00DE028C" w:rsidP="00DE028C">
      <w:pPr>
        <w:tabs>
          <w:tab w:val="left" w:pos="708"/>
        </w:tabs>
        <w:suppressAutoHyphens w:val="0"/>
        <w:spacing w:line="276" w:lineRule="auto"/>
        <w:ind w:left="6372"/>
        <w:rPr>
          <w:rFonts w:ascii="Arial" w:hAnsi="Arial" w:cs="Arial"/>
          <w:b/>
          <w:sz w:val="20"/>
          <w:szCs w:val="20"/>
          <w:lang w:eastAsia="en-US"/>
        </w:rPr>
      </w:pPr>
    </w:p>
    <w:p w14:paraId="2EE47CA7" w14:textId="58D5FB5F" w:rsidR="00DE028C" w:rsidRPr="00F52292" w:rsidRDefault="00DE028C" w:rsidP="00DE028C">
      <w:pPr>
        <w:tabs>
          <w:tab w:val="left" w:pos="708"/>
        </w:tabs>
        <w:suppressAutoHyphens w:val="0"/>
        <w:spacing w:line="276" w:lineRule="auto"/>
        <w:ind w:left="6372"/>
        <w:rPr>
          <w:rFonts w:ascii="Arial" w:hAnsi="Arial" w:cs="Arial"/>
          <w:b/>
          <w:sz w:val="20"/>
          <w:szCs w:val="20"/>
          <w:lang w:eastAsia="en-US"/>
        </w:rPr>
      </w:pPr>
      <w:r w:rsidRPr="00F52292">
        <w:rPr>
          <w:rFonts w:ascii="Arial" w:hAnsi="Arial" w:cs="Arial"/>
          <w:b/>
          <w:sz w:val="20"/>
          <w:szCs w:val="20"/>
          <w:lang w:eastAsia="en-US"/>
        </w:rPr>
        <w:t>PREDLOG</w:t>
      </w:r>
    </w:p>
    <w:p w14:paraId="0E8ED728" w14:textId="77777777" w:rsidR="00DE028C" w:rsidRPr="00F52292" w:rsidRDefault="00DE028C" w:rsidP="00DE028C">
      <w:pPr>
        <w:tabs>
          <w:tab w:val="left" w:pos="708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8E0D943" w14:textId="77777777" w:rsidR="00DE028C" w:rsidRPr="00F52292" w:rsidRDefault="00DE028C" w:rsidP="00DE028C">
      <w:pPr>
        <w:tabs>
          <w:tab w:val="left" w:pos="708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FB9242" w14:textId="3F545A45" w:rsidR="00DE028C" w:rsidRPr="00F52292" w:rsidRDefault="00DE028C" w:rsidP="00DE028C">
      <w:pPr>
        <w:spacing w:line="276" w:lineRule="auto"/>
        <w:ind w:left="284" w:right="282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F5229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Na podlagi 50. člena Zakona o prevozih v cestnem prometu (Uradni list RS, št. 6/16 – uradno prečiščeno besedilo in 67/19) in v zvezi s 6. členom Zakona o železniškem prometu (Uradni list RS, št. 99/15 – uradno prečiščeno besedilo in 30/18) Vlada Republike Slovenije izdaja</w:t>
      </w:r>
    </w:p>
    <w:p w14:paraId="42269E91" w14:textId="77777777" w:rsidR="00DE028C" w:rsidRPr="00F52292" w:rsidRDefault="00DE028C" w:rsidP="00DE028C">
      <w:pPr>
        <w:spacing w:line="276" w:lineRule="auto"/>
        <w:ind w:left="284" w:right="282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5E9E05CA" w14:textId="77777777" w:rsidR="00DE028C" w:rsidRPr="00F52292" w:rsidRDefault="00DE028C" w:rsidP="00DE028C">
      <w:pPr>
        <w:spacing w:line="276" w:lineRule="auto"/>
        <w:ind w:left="284" w:right="282"/>
        <w:jc w:val="center"/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</w:pPr>
      <w:r w:rsidRPr="00F52292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UREDBO </w:t>
      </w:r>
    </w:p>
    <w:p w14:paraId="6F51081F" w14:textId="583EB586" w:rsidR="00DE028C" w:rsidRPr="00F52292" w:rsidRDefault="00E80B10" w:rsidP="00DE028C">
      <w:pPr>
        <w:spacing w:line="276" w:lineRule="auto"/>
        <w:ind w:left="284" w:right="282"/>
        <w:jc w:val="center"/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</w:pPr>
      <w:r w:rsidRPr="00F52292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o spremembi </w:t>
      </w:r>
      <w:r w:rsidR="008E3DA5" w:rsidRPr="00F52292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Uredbe </w:t>
      </w:r>
      <w:r w:rsidR="00DE028C" w:rsidRPr="00F52292">
        <w:rPr>
          <w:rFonts w:ascii="Arial" w:eastAsia="NSimSun" w:hAnsi="Arial" w:cs="Arial"/>
          <w:b/>
          <w:kern w:val="2"/>
          <w:sz w:val="20"/>
          <w:szCs w:val="20"/>
          <w:lang w:eastAsia="zh-CN" w:bidi="hi-IN"/>
        </w:rPr>
        <w:t xml:space="preserve">o načinu izvajanja gospodarske javne službe javni linijski prevoz potnikov v notranjem cestnem prometu, o koncesiji te javne službe in o ureditvi sistema enotne vozovnice </w:t>
      </w:r>
    </w:p>
    <w:p w14:paraId="12B18321" w14:textId="77777777" w:rsidR="00DE028C" w:rsidRPr="00F52292" w:rsidRDefault="00DE028C" w:rsidP="00DE028C">
      <w:pPr>
        <w:spacing w:line="276" w:lineRule="auto"/>
        <w:ind w:left="284" w:right="282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14:paraId="05844545" w14:textId="77777777" w:rsidR="00DE028C" w:rsidRPr="00F52292" w:rsidRDefault="00DE028C" w:rsidP="006A1E9F">
      <w:pPr>
        <w:spacing w:line="276" w:lineRule="auto"/>
        <w:ind w:left="284" w:right="282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</w:p>
    <w:p w14:paraId="3E6224D5" w14:textId="77777777" w:rsidR="00DE028C" w:rsidRPr="00F52292" w:rsidRDefault="00DE028C" w:rsidP="00DE028C">
      <w:pPr>
        <w:spacing w:line="276" w:lineRule="auto"/>
        <w:ind w:left="284" w:right="282"/>
        <w:jc w:val="center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  <w:r w:rsidRPr="00F52292"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1. člen</w:t>
      </w:r>
    </w:p>
    <w:p w14:paraId="6D021673" w14:textId="77777777" w:rsidR="00DE028C" w:rsidRPr="00F52292" w:rsidRDefault="00DE028C" w:rsidP="00DE028C">
      <w:pPr>
        <w:spacing w:line="276" w:lineRule="auto"/>
        <w:ind w:left="284" w:right="282"/>
        <w:jc w:val="center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</w:p>
    <w:p w14:paraId="2299D704" w14:textId="3E87699A" w:rsidR="00DE028C" w:rsidRPr="00F52292" w:rsidRDefault="006E38F9" w:rsidP="00DE028C">
      <w:pPr>
        <w:spacing w:line="276" w:lineRule="auto"/>
        <w:ind w:left="284" w:right="282"/>
        <w:jc w:val="both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  <w:r w:rsidRPr="00F5229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V Uredbi o načinu izvajanja gospodarske javne službe javni linijski prevoz potnikov v notranjem cestnem prometu, o koncesiji te javne službe in o ureditvi sistema enotne vozovnice (Uradni list RS, št. 29/19) se v</w:t>
      </w:r>
      <w:r w:rsidRPr="00F52292">
        <w:rPr>
          <w:rFonts w:ascii="Arial" w:hAnsi="Arial" w:cs="Arial"/>
          <w:sz w:val="20"/>
          <w:szCs w:val="20"/>
        </w:rPr>
        <w:t xml:space="preserve"> </w:t>
      </w:r>
      <w:r w:rsidR="006F2398" w:rsidRPr="00F5229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>90. členu v četrti alineji</w:t>
      </w:r>
      <w:r w:rsidRPr="00F52292">
        <w:rPr>
          <w:rFonts w:ascii="Arial" w:eastAsia="NSimSun" w:hAnsi="Arial" w:cs="Arial"/>
          <w:kern w:val="2"/>
          <w:sz w:val="20"/>
          <w:szCs w:val="20"/>
          <w:lang w:eastAsia="zh-CN" w:bidi="hi-IN"/>
        </w:rPr>
        <w:t xml:space="preserve"> beseda »dveh« nadomesti z besedo »treh«.</w:t>
      </w:r>
    </w:p>
    <w:p w14:paraId="3CFB4DB1" w14:textId="4CFCC942" w:rsidR="00B51686" w:rsidRPr="00F52292" w:rsidRDefault="00B51686" w:rsidP="00B51686">
      <w:pPr>
        <w:suppressAutoHyphens w:val="0"/>
        <w:spacing w:after="120" w:line="260" w:lineRule="atLeast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288F3D6" w14:textId="2885A121" w:rsidR="006E38F9" w:rsidRPr="00F52292" w:rsidRDefault="006E38F9" w:rsidP="006E38F9">
      <w:pPr>
        <w:spacing w:line="276" w:lineRule="auto"/>
        <w:ind w:left="284" w:right="282"/>
        <w:jc w:val="center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  <w:r w:rsidRPr="00F52292"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  <w:t>2. člen</w:t>
      </w:r>
    </w:p>
    <w:p w14:paraId="0AFF5068" w14:textId="77777777" w:rsidR="006E38F9" w:rsidRPr="00F52292" w:rsidRDefault="006E38F9" w:rsidP="006E38F9">
      <w:pPr>
        <w:spacing w:line="276" w:lineRule="auto"/>
        <w:ind w:left="284" w:right="282"/>
        <w:jc w:val="center"/>
        <w:rPr>
          <w:rFonts w:ascii="Arial" w:eastAsia="NSimSun" w:hAnsi="Arial" w:cs="Arial"/>
          <w:b/>
          <w:bCs/>
          <w:kern w:val="2"/>
          <w:sz w:val="20"/>
          <w:szCs w:val="20"/>
          <w:lang w:eastAsia="zh-CN" w:bidi="hi-IN"/>
        </w:rPr>
      </w:pPr>
    </w:p>
    <w:p w14:paraId="7236C13D" w14:textId="52B5EB04" w:rsidR="00B51686" w:rsidRPr="00F52292" w:rsidRDefault="00B51686" w:rsidP="006E38F9">
      <w:pPr>
        <w:suppressAutoHyphens w:val="0"/>
        <w:spacing w:after="120" w:line="260" w:lineRule="atLeast"/>
        <w:ind w:left="284"/>
        <w:jc w:val="both"/>
        <w:rPr>
          <w:rFonts w:ascii="Arial" w:hAnsi="Arial" w:cs="Arial"/>
          <w:sz w:val="20"/>
          <w:szCs w:val="20"/>
          <w:lang w:eastAsia="sl-SI"/>
        </w:rPr>
      </w:pPr>
      <w:r w:rsidRPr="00F52292">
        <w:rPr>
          <w:rFonts w:ascii="Arial" w:hAnsi="Arial" w:cs="Arial"/>
          <w:sz w:val="20"/>
          <w:szCs w:val="20"/>
          <w:lang w:eastAsia="sl-SI"/>
        </w:rPr>
        <w:t>T</w:t>
      </w:r>
      <w:r w:rsidR="006D72EE" w:rsidRPr="00F52292">
        <w:rPr>
          <w:rFonts w:ascii="Arial" w:hAnsi="Arial" w:cs="Arial"/>
          <w:sz w:val="20"/>
          <w:szCs w:val="20"/>
          <w:lang w:eastAsia="sl-SI"/>
        </w:rPr>
        <w:t>a uredba začne veljati naslednji</w:t>
      </w:r>
      <w:r w:rsidRPr="00F52292">
        <w:rPr>
          <w:rFonts w:ascii="Arial" w:hAnsi="Arial" w:cs="Arial"/>
          <w:sz w:val="20"/>
          <w:szCs w:val="20"/>
          <w:lang w:eastAsia="sl-SI"/>
        </w:rPr>
        <w:t xml:space="preserve"> dan po objavi v Uradnem listu Republike Slovenije.</w:t>
      </w:r>
    </w:p>
    <w:p w14:paraId="39A03021" w14:textId="77777777" w:rsidR="00B51686" w:rsidRPr="00F52292" w:rsidRDefault="00B51686" w:rsidP="00B51686">
      <w:pPr>
        <w:suppressAutoHyphens w:val="0"/>
        <w:spacing w:after="120" w:line="260" w:lineRule="atLeast"/>
        <w:rPr>
          <w:rFonts w:ascii="Arial" w:hAnsi="Arial" w:cs="Arial"/>
          <w:sz w:val="20"/>
          <w:szCs w:val="20"/>
          <w:lang w:eastAsia="en-US"/>
        </w:rPr>
      </w:pPr>
    </w:p>
    <w:p w14:paraId="51633C47" w14:textId="77777777" w:rsidR="00B51686" w:rsidRPr="00F52292" w:rsidRDefault="00B51686" w:rsidP="00B51686">
      <w:pPr>
        <w:suppressAutoHyphens w:val="0"/>
        <w:spacing w:after="120" w:line="260" w:lineRule="atLeast"/>
        <w:rPr>
          <w:rFonts w:ascii="Arial" w:hAnsi="Arial" w:cs="Arial"/>
          <w:sz w:val="20"/>
          <w:szCs w:val="20"/>
          <w:lang w:eastAsia="en-US"/>
        </w:rPr>
      </w:pPr>
    </w:p>
    <w:p w14:paraId="670C44E9" w14:textId="3DF8D2B6" w:rsidR="00B51686" w:rsidRPr="00F52292" w:rsidRDefault="00B51686" w:rsidP="006E38F9">
      <w:pPr>
        <w:suppressAutoHyphens w:val="0"/>
        <w:spacing w:after="120" w:line="260" w:lineRule="atLeast"/>
        <w:ind w:left="284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 xml:space="preserve">Št. </w:t>
      </w:r>
      <w:r w:rsidR="00B7374C" w:rsidRPr="00F52292">
        <w:rPr>
          <w:rFonts w:ascii="Arial" w:hAnsi="Arial" w:cs="Arial"/>
          <w:sz w:val="20"/>
          <w:szCs w:val="20"/>
          <w:lang w:eastAsia="en-US"/>
        </w:rPr>
        <w:t>007-237/2021/8</w:t>
      </w:r>
    </w:p>
    <w:p w14:paraId="5CBC85AB" w14:textId="415A4EAD" w:rsidR="00B51686" w:rsidRPr="00F52292" w:rsidRDefault="009D17B4" w:rsidP="006E38F9">
      <w:pPr>
        <w:suppressAutoHyphens w:val="0"/>
        <w:spacing w:after="120" w:line="260" w:lineRule="atLeast"/>
        <w:ind w:left="284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>Ljubljana, 7</w:t>
      </w:r>
      <w:r w:rsidR="00B51686" w:rsidRPr="00F52292">
        <w:rPr>
          <w:rFonts w:ascii="Arial" w:hAnsi="Arial" w:cs="Arial"/>
          <w:sz w:val="20"/>
          <w:szCs w:val="20"/>
          <w:lang w:eastAsia="en-US"/>
        </w:rPr>
        <w:t xml:space="preserve">. </w:t>
      </w:r>
      <w:r w:rsidRPr="00F52292">
        <w:rPr>
          <w:rFonts w:ascii="Arial" w:hAnsi="Arial" w:cs="Arial"/>
          <w:sz w:val="20"/>
          <w:szCs w:val="20"/>
          <w:lang w:eastAsia="en-US"/>
        </w:rPr>
        <w:t>maj</w:t>
      </w:r>
      <w:r w:rsidR="00A6542A" w:rsidRPr="00F52292">
        <w:rPr>
          <w:rFonts w:ascii="Arial" w:hAnsi="Arial" w:cs="Arial"/>
          <w:sz w:val="20"/>
          <w:szCs w:val="20"/>
          <w:lang w:eastAsia="en-US"/>
        </w:rPr>
        <w:t>a</w:t>
      </w:r>
      <w:r w:rsidR="00B51686" w:rsidRPr="00F52292">
        <w:rPr>
          <w:rFonts w:ascii="Arial" w:hAnsi="Arial" w:cs="Arial"/>
          <w:sz w:val="20"/>
          <w:szCs w:val="20"/>
          <w:lang w:eastAsia="en-US"/>
        </w:rPr>
        <w:t xml:space="preserve"> 2021</w:t>
      </w:r>
    </w:p>
    <w:p w14:paraId="4760E7F5" w14:textId="73C5A9B7" w:rsidR="00B51686" w:rsidRPr="00F52292" w:rsidRDefault="00B51686" w:rsidP="006E38F9">
      <w:pPr>
        <w:suppressAutoHyphens w:val="0"/>
        <w:spacing w:after="120" w:line="260" w:lineRule="atLeast"/>
        <w:ind w:left="284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 xml:space="preserve">EVA </w:t>
      </w:r>
      <w:r w:rsidR="00A6542A" w:rsidRPr="00F52292">
        <w:rPr>
          <w:rFonts w:ascii="Arial" w:hAnsi="Arial" w:cs="Arial"/>
          <w:sz w:val="20"/>
          <w:szCs w:val="20"/>
          <w:lang w:eastAsia="en-US"/>
        </w:rPr>
        <w:t>2021</w:t>
      </w:r>
      <w:r w:rsidR="00472F49" w:rsidRPr="00F52292">
        <w:rPr>
          <w:rFonts w:ascii="Arial" w:hAnsi="Arial" w:cs="Arial"/>
          <w:sz w:val="20"/>
          <w:szCs w:val="20"/>
          <w:lang w:eastAsia="en-US"/>
        </w:rPr>
        <w:t>-2430-</w:t>
      </w:r>
      <w:r w:rsidR="00A6542A" w:rsidRPr="00F52292">
        <w:rPr>
          <w:rFonts w:ascii="Arial" w:hAnsi="Arial" w:cs="Arial"/>
          <w:sz w:val="20"/>
          <w:szCs w:val="20"/>
          <w:lang w:eastAsia="en-US"/>
        </w:rPr>
        <w:t>0059</w:t>
      </w:r>
    </w:p>
    <w:p w14:paraId="6BAF7EFD" w14:textId="77777777" w:rsidR="00B51686" w:rsidRPr="00F52292" w:rsidRDefault="00B51686" w:rsidP="00B51686">
      <w:pPr>
        <w:suppressAutoHyphens w:val="0"/>
        <w:spacing w:after="120" w:line="260" w:lineRule="atLeast"/>
        <w:rPr>
          <w:rFonts w:ascii="Arial" w:hAnsi="Arial" w:cs="Arial"/>
          <w:sz w:val="20"/>
          <w:szCs w:val="20"/>
          <w:lang w:eastAsia="en-US"/>
        </w:rPr>
      </w:pPr>
    </w:p>
    <w:p w14:paraId="46A799B5" w14:textId="77777777" w:rsidR="00B51686" w:rsidRPr="00F52292" w:rsidRDefault="00B51686" w:rsidP="00B51686">
      <w:pPr>
        <w:suppressAutoHyphens w:val="0"/>
        <w:spacing w:after="120" w:line="260" w:lineRule="atLeast"/>
        <w:rPr>
          <w:rFonts w:ascii="Arial" w:hAnsi="Arial" w:cs="Arial"/>
          <w:sz w:val="20"/>
          <w:szCs w:val="20"/>
          <w:lang w:eastAsia="en-US"/>
        </w:rPr>
      </w:pPr>
    </w:p>
    <w:p w14:paraId="26C0A0E1" w14:textId="77777777" w:rsidR="00B51686" w:rsidRPr="00F52292" w:rsidRDefault="00B51686" w:rsidP="00B51686">
      <w:pPr>
        <w:suppressAutoHyphens w:val="0"/>
        <w:spacing w:after="120" w:line="260" w:lineRule="atLeast"/>
        <w:rPr>
          <w:rFonts w:ascii="Arial" w:hAnsi="Arial" w:cs="Arial"/>
          <w:sz w:val="20"/>
          <w:szCs w:val="20"/>
          <w:lang w:eastAsia="en-US"/>
        </w:rPr>
      </w:pPr>
    </w:p>
    <w:p w14:paraId="46E88F56" w14:textId="293186E3" w:rsidR="00B51686" w:rsidRPr="00F52292" w:rsidRDefault="00B51686" w:rsidP="00B51686">
      <w:pPr>
        <w:suppressAutoHyphens w:val="0"/>
        <w:spacing w:after="120" w:line="26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6E38F9" w:rsidRPr="00F52292"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Pr="00F52292">
        <w:rPr>
          <w:rFonts w:ascii="Arial" w:hAnsi="Arial" w:cs="Arial"/>
          <w:sz w:val="20"/>
          <w:szCs w:val="20"/>
          <w:lang w:eastAsia="en-US"/>
        </w:rPr>
        <w:t>Vlada Republike Slovenije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517"/>
      </w:tblGrid>
      <w:tr w:rsidR="00B51686" w:rsidRPr="00F52292" w14:paraId="535B360B" w14:textId="77777777" w:rsidTr="0043304D">
        <w:tc>
          <w:tcPr>
            <w:tcW w:w="2517" w:type="dxa"/>
            <w:hideMark/>
          </w:tcPr>
          <w:p w14:paraId="62CFA78A" w14:textId="77777777" w:rsidR="00B51686" w:rsidRPr="00F52292" w:rsidRDefault="00B51686" w:rsidP="00B51686">
            <w:pPr>
              <w:suppressAutoHyphens w:val="0"/>
              <w:spacing w:after="120" w:line="26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en-US"/>
              </w:rPr>
              <w:t>Janez Janša</w:t>
            </w:r>
          </w:p>
        </w:tc>
      </w:tr>
      <w:tr w:rsidR="00B51686" w:rsidRPr="00F52292" w14:paraId="2B1F5CE6" w14:textId="77777777" w:rsidTr="0043304D">
        <w:tc>
          <w:tcPr>
            <w:tcW w:w="2517" w:type="dxa"/>
            <w:hideMark/>
          </w:tcPr>
          <w:p w14:paraId="6D3526D3" w14:textId="77777777" w:rsidR="00B51686" w:rsidRPr="00F52292" w:rsidRDefault="00B51686" w:rsidP="00B51686">
            <w:pPr>
              <w:suppressAutoHyphens w:val="0"/>
              <w:spacing w:after="120" w:line="26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52292">
              <w:rPr>
                <w:rFonts w:ascii="Arial" w:hAnsi="Arial" w:cs="Arial"/>
                <w:sz w:val="20"/>
                <w:szCs w:val="20"/>
                <w:lang w:eastAsia="en-US"/>
              </w:rPr>
              <w:t>predsednik</w:t>
            </w:r>
          </w:p>
        </w:tc>
      </w:tr>
    </w:tbl>
    <w:p w14:paraId="77782806" w14:textId="2E026C72" w:rsidR="00DE028C" w:rsidRPr="00F52292" w:rsidRDefault="00DE028C" w:rsidP="00DE028C">
      <w:pPr>
        <w:spacing w:line="276" w:lineRule="auto"/>
        <w:rPr>
          <w:rFonts w:ascii="Arial" w:hAnsi="Arial" w:cs="Arial"/>
          <w:sz w:val="20"/>
          <w:szCs w:val="20"/>
        </w:rPr>
      </w:pPr>
    </w:p>
    <w:p w14:paraId="695A9007" w14:textId="53094461" w:rsidR="00DE028C" w:rsidRPr="00F52292" w:rsidRDefault="00DE028C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5911668" w14:textId="69A0A85C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367C7CF" w14:textId="60D64962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7CA2CA4" w14:textId="40CFA2EA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8A9BF86" w14:textId="128A0F7D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580F19F" w14:textId="3ABCAA83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2E627D9" w14:textId="17664F5D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AFF5091" w14:textId="75462824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F7ED90D" w14:textId="75D4C74A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EEE647B" w14:textId="47BE6FF3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19E7213A" w14:textId="77777777" w:rsidR="006A1E9F" w:rsidRPr="00F52292" w:rsidRDefault="006A1E9F" w:rsidP="006A1E9F">
      <w:pPr>
        <w:spacing w:after="240"/>
        <w:rPr>
          <w:rFonts w:ascii="Arial" w:hAnsi="Arial" w:cs="Arial"/>
          <w:iCs/>
          <w:sz w:val="20"/>
          <w:szCs w:val="20"/>
          <w:lang w:eastAsia="en-US"/>
        </w:rPr>
      </w:pPr>
    </w:p>
    <w:p w14:paraId="7EA5B291" w14:textId="77777777" w:rsidR="001256BD" w:rsidRPr="00F52292" w:rsidRDefault="001256BD" w:rsidP="006A1E9F">
      <w:pPr>
        <w:spacing w:after="240"/>
        <w:rPr>
          <w:rFonts w:ascii="Arial" w:hAnsi="Arial" w:cs="Arial"/>
          <w:iCs/>
          <w:sz w:val="20"/>
          <w:szCs w:val="20"/>
          <w:lang w:eastAsia="en-US"/>
        </w:rPr>
      </w:pPr>
    </w:p>
    <w:p w14:paraId="14B0D4FB" w14:textId="00BD7106" w:rsidR="006A1E9F" w:rsidRPr="00F52292" w:rsidRDefault="006A1E9F" w:rsidP="006A1E9F">
      <w:pPr>
        <w:spacing w:after="240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iCs/>
          <w:sz w:val="20"/>
          <w:szCs w:val="20"/>
          <w:lang w:eastAsia="en-US"/>
        </w:rPr>
        <w:lastRenderedPageBreak/>
        <w:t>Obrazložitev</w:t>
      </w:r>
      <w:r w:rsidRPr="00F52292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EE76EE2" w14:textId="77777777" w:rsidR="006A1E9F" w:rsidRPr="00F52292" w:rsidRDefault="006A1E9F" w:rsidP="006A1E9F">
      <w:pPr>
        <w:spacing w:after="240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>K 1. členu</w:t>
      </w:r>
    </w:p>
    <w:p w14:paraId="34254526" w14:textId="6546F2D1" w:rsidR="006A1E9F" w:rsidRPr="00F52292" w:rsidRDefault="006A1E9F" w:rsidP="002D5632">
      <w:pPr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>V skladu četrto aline</w:t>
      </w:r>
      <w:r w:rsidR="00812278" w:rsidRPr="00F52292">
        <w:rPr>
          <w:rFonts w:ascii="Arial" w:hAnsi="Arial" w:cs="Arial"/>
          <w:sz w:val="20"/>
          <w:szCs w:val="20"/>
          <w:lang w:eastAsia="en-US"/>
        </w:rPr>
        <w:t>j</w:t>
      </w:r>
      <w:r w:rsidRPr="00F52292">
        <w:rPr>
          <w:rFonts w:ascii="Arial" w:hAnsi="Arial" w:cs="Arial"/>
          <w:sz w:val="20"/>
          <w:szCs w:val="20"/>
          <w:lang w:eastAsia="en-US"/>
        </w:rPr>
        <w:t xml:space="preserve">o prvega odstavka 90. člena Uredbe o načinu izvajanja gospodarske javne službe javni linijski prevoz potnikov v notranjem cestnem prometu, o koncesiji te javne službe in o ureditvi sistema enotne vozovnice (Uradni list RS, št. 29/19) naj se cene mesečnih in integriranih mesečnih vozovnic, ki so ob uveljavitvi te uredbe nižje od cen, določenih v tarifah prevoznin iz </w:t>
      </w:r>
      <w:r w:rsidR="00812278" w:rsidRPr="00F52292">
        <w:rPr>
          <w:rFonts w:ascii="Arial" w:hAnsi="Arial" w:cs="Arial"/>
          <w:sz w:val="20"/>
          <w:szCs w:val="20"/>
          <w:lang w:eastAsia="en-US"/>
        </w:rPr>
        <w:t>p</w:t>
      </w:r>
      <w:r w:rsidRPr="00F52292">
        <w:rPr>
          <w:rFonts w:ascii="Arial" w:hAnsi="Arial" w:cs="Arial"/>
          <w:sz w:val="20"/>
          <w:szCs w:val="20"/>
          <w:lang w:eastAsia="en-US"/>
        </w:rPr>
        <w:t>riloge 3 te uredbe, uskladi</w:t>
      </w:r>
      <w:r w:rsidR="00812278" w:rsidRPr="00F52292">
        <w:rPr>
          <w:rFonts w:ascii="Arial" w:hAnsi="Arial" w:cs="Arial"/>
          <w:sz w:val="20"/>
          <w:szCs w:val="20"/>
          <w:lang w:eastAsia="en-US"/>
        </w:rPr>
        <w:t>jo</w:t>
      </w:r>
      <w:r w:rsidRPr="00F52292">
        <w:rPr>
          <w:rFonts w:ascii="Arial" w:hAnsi="Arial" w:cs="Arial"/>
          <w:sz w:val="20"/>
          <w:szCs w:val="20"/>
          <w:lang w:eastAsia="en-US"/>
        </w:rPr>
        <w:t xml:space="preserve"> s to uredbo v dveh letih od njene uveljavitve.</w:t>
      </w:r>
    </w:p>
    <w:p w14:paraId="306615E4" w14:textId="41CB02C7" w:rsidR="006A1E9F" w:rsidRPr="00F52292" w:rsidRDefault="006A1E9F" w:rsidP="002D5632">
      <w:pPr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F52292">
        <w:rPr>
          <w:rFonts w:ascii="Arial" w:hAnsi="Arial" w:cs="Arial"/>
          <w:sz w:val="20"/>
          <w:szCs w:val="20"/>
          <w:lang w:eastAsia="en-US"/>
        </w:rPr>
        <w:t>Zaradi pojava epidemije nalezljive bolezni COVID-19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so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na številnih področjih družbenega življenja 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nastale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52292">
        <w:rPr>
          <w:rFonts w:ascii="Arial" w:hAnsi="Arial" w:cs="Arial"/>
          <w:sz w:val="20"/>
          <w:szCs w:val="20"/>
          <w:lang w:eastAsia="en-US"/>
        </w:rPr>
        <w:t>nepredvidljiv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e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omejitv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e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 xml:space="preserve">ponekod 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>pa celo popoln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e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zaustavitv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e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delovanja oziroma izvajanja storitev. </w:t>
      </w:r>
      <w:r w:rsidR="00812278" w:rsidRPr="00F52292">
        <w:rPr>
          <w:rFonts w:ascii="Arial" w:hAnsi="Arial" w:cs="Arial"/>
          <w:sz w:val="20"/>
          <w:szCs w:val="20"/>
          <w:lang w:eastAsia="en-US"/>
        </w:rPr>
        <w:t>Zaradi p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>osebnost</w:t>
      </w:r>
      <w:r w:rsidR="00812278" w:rsidRPr="00F52292">
        <w:rPr>
          <w:rFonts w:ascii="Arial" w:hAnsi="Arial" w:cs="Arial"/>
          <w:sz w:val="20"/>
          <w:szCs w:val="20"/>
          <w:lang w:eastAsia="en-US"/>
        </w:rPr>
        <w:t>i</w:t>
      </w:r>
      <w:r w:rsidR="00042DB8" w:rsidRPr="00F5229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>in izrednost</w:t>
      </w:r>
      <w:r w:rsidR="00812278" w:rsidRPr="00F52292">
        <w:rPr>
          <w:rFonts w:ascii="Arial" w:hAnsi="Arial" w:cs="Arial"/>
          <w:sz w:val="20"/>
          <w:szCs w:val="20"/>
          <w:lang w:eastAsia="en-US"/>
        </w:rPr>
        <w:t>i</w:t>
      </w:r>
      <w:r w:rsidR="002D5632" w:rsidRPr="00F52292">
        <w:rPr>
          <w:rFonts w:ascii="Arial" w:hAnsi="Arial" w:cs="Arial"/>
          <w:sz w:val="20"/>
          <w:szCs w:val="20"/>
          <w:lang w:eastAsia="en-US"/>
        </w:rPr>
        <w:t xml:space="preserve"> razmer omenjenega dvoletnega roka ni bilo mogoče izvesti, zato se predlaga podaljšanje roka za eno leto. </w:t>
      </w:r>
    </w:p>
    <w:bookmarkEnd w:id="0"/>
    <w:p w14:paraId="6FD99B9C" w14:textId="77777777" w:rsidR="006A1E9F" w:rsidRPr="00F52292" w:rsidRDefault="006A1E9F" w:rsidP="00307224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sectPr w:rsidR="006A1E9F" w:rsidRPr="00F522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82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FDFCE" w14:textId="77777777" w:rsidR="001143BC" w:rsidRDefault="001143BC">
      <w:r>
        <w:separator/>
      </w:r>
    </w:p>
  </w:endnote>
  <w:endnote w:type="continuationSeparator" w:id="0">
    <w:p w14:paraId="04247897" w14:textId="77777777" w:rsidR="001143BC" w:rsidRDefault="0011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A042" w14:textId="3194DCDB" w:rsidR="008E3DA5" w:rsidRDefault="008E3DA5">
    <w:pPr>
      <w:pStyle w:val="Noga"/>
      <w:jc w:val="center"/>
    </w:pPr>
    <w:r>
      <w:rPr>
        <w:rFonts w:ascii="Arial" w:hAnsi="Arial" w:cs="Arial"/>
        <w:sz w:val="20"/>
        <w:szCs w:val="20"/>
      </w:rPr>
      <w:t xml:space="preserve">Stran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 w:rsidR="00F52292">
      <w:rPr>
        <w:rFonts w:ascii="Arial" w:hAnsi="Arial" w:cs="Arial"/>
        <w:bCs/>
        <w:noProof/>
        <w:sz w:val="20"/>
        <w:szCs w:val="20"/>
      </w:rPr>
      <w:t>5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od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 w:rsidR="00F52292">
      <w:rPr>
        <w:rFonts w:ascii="Arial" w:hAnsi="Arial" w:cs="Arial"/>
        <w:bCs/>
        <w:noProof/>
        <w:sz w:val="20"/>
        <w:szCs w:val="20"/>
      </w:rPr>
      <w:t>6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5096C" w14:textId="77777777" w:rsidR="008E3DA5" w:rsidRDefault="008E3DA5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3AD0" w14:textId="77777777" w:rsidR="001143BC" w:rsidRDefault="001143BC">
      <w:r>
        <w:separator/>
      </w:r>
    </w:p>
  </w:footnote>
  <w:footnote w:type="continuationSeparator" w:id="0">
    <w:p w14:paraId="7CB74D58" w14:textId="77777777" w:rsidR="001143BC" w:rsidRDefault="0011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C6C2" w14:textId="77777777" w:rsidR="008E3DA5" w:rsidRDefault="008E3DA5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64D8E" w14:textId="77777777" w:rsidR="008E3DA5" w:rsidRDefault="008E3DA5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3" behindDoc="1" locked="0" layoutInCell="1" allowOverlap="1" wp14:anchorId="7939F6ED" wp14:editId="3FC2D377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810" cy="394970"/>
              <wp:effectExtent l="3810" t="0" r="0" b="0"/>
              <wp:wrapSquare wrapText="bothSides"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02320" cy="39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81C7B4" w14:textId="77777777" w:rsidR="008E3DA5" w:rsidRDefault="008E3DA5">
                          <w:pPr>
                            <w:pStyle w:val="FrameContents"/>
                            <w:suppressAutoHyphens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14:paraId="67D71A2E" w14:textId="77777777" w:rsidR="008E3DA5" w:rsidRDefault="008E3DA5">
                          <w:pPr>
                            <w:pStyle w:val="FrameContents"/>
                            <w:suppressAutoHyphens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939F6ED" id="Text Box 2" o:spid="_x0000_s1027" style="position:absolute;margin-left:117.6pt;margin-top:4.3pt;width:370.3pt;height:31.1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" filled="f" stroked="f">
              <v:textbox inset="0,0,0,0">
                <w:txbxContent>
                  <w:p w14:paraId="2281C7B4" w14:textId="77777777" w:rsidR="008E3DA5" w:rsidRDefault="008E3DA5">
                    <w:pPr>
                      <w:pStyle w:val="FrameContents"/>
                      <w:suppressAutoHyphens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14:paraId="67D71A2E" w14:textId="77777777" w:rsidR="008E3DA5" w:rsidRDefault="008E3DA5">
                    <w:pPr>
                      <w:pStyle w:val="FrameContents"/>
                      <w:suppressAutoHyphens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A43"/>
    <w:multiLevelType w:val="multilevel"/>
    <w:tmpl w:val="B292FB14"/>
    <w:lvl w:ilvl="0">
      <w:start w:val="4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449E8"/>
    <w:multiLevelType w:val="hybridMultilevel"/>
    <w:tmpl w:val="72743D7C"/>
    <w:lvl w:ilvl="0" w:tplc="6FFA478E">
      <w:start w:val="2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600"/>
    <w:multiLevelType w:val="multilevel"/>
    <w:tmpl w:val="B4247AB0"/>
    <w:lvl w:ilvl="0">
      <w:start w:val="4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2CB"/>
    <w:multiLevelType w:val="multilevel"/>
    <w:tmpl w:val="8A64B8C0"/>
    <w:lvl w:ilvl="0">
      <w:start w:val="49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225C2"/>
    <w:multiLevelType w:val="multilevel"/>
    <w:tmpl w:val="97D8E8D4"/>
    <w:lvl w:ilvl="0">
      <w:start w:val="49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17149D"/>
    <w:multiLevelType w:val="multilevel"/>
    <w:tmpl w:val="F76EC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C5BDE"/>
    <w:multiLevelType w:val="multilevel"/>
    <w:tmpl w:val="3BD26C8A"/>
    <w:lvl w:ilvl="0">
      <w:start w:val="49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512C9D"/>
    <w:multiLevelType w:val="multilevel"/>
    <w:tmpl w:val="85CC594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76"/>
    <w:rsid w:val="000362EB"/>
    <w:rsid w:val="00042DB8"/>
    <w:rsid w:val="00051D09"/>
    <w:rsid w:val="00093A29"/>
    <w:rsid w:val="000C05BA"/>
    <w:rsid w:val="000D5ABF"/>
    <w:rsid w:val="00112F4F"/>
    <w:rsid w:val="001143BC"/>
    <w:rsid w:val="001161E6"/>
    <w:rsid w:val="0011792B"/>
    <w:rsid w:val="001256BD"/>
    <w:rsid w:val="001A00A1"/>
    <w:rsid w:val="001B1052"/>
    <w:rsid w:val="001C4276"/>
    <w:rsid w:val="001D2076"/>
    <w:rsid w:val="001F0704"/>
    <w:rsid w:val="001F7D53"/>
    <w:rsid w:val="00227FB3"/>
    <w:rsid w:val="00234BC4"/>
    <w:rsid w:val="00275D43"/>
    <w:rsid w:val="00284E2D"/>
    <w:rsid w:val="00286569"/>
    <w:rsid w:val="002C2AEF"/>
    <w:rsid w:val="002C462E"/>
    <w:rsid w:val="002C64A9"/>
    <w:rsid w:val="002D3AD8"/>
    <w:rsid w:val="002D5632"/>
    <w:rsid w:val="002F265A"/>
    <w:rsid w:val="00307224"/>
    <w:rsid w:val="00315577"/>
    <w:rsid w:val="00316E95"/>
    <w:rsid w:val="00320C37"/>
    <w:rsid w:val="00320E2B"/>
    <w:rsid w:val="0033342E"/>
    <w:rsid w:val="00351948"/>
    <w:rsid w:val="00353176"/>
    <w:rsid w:val="00353827"/>
    <w:rsid w:val="0035656C"/>
    <w:rsid w:val="00371F3A"/>
    <w:rsid w:val="0037447C"/>
    <w:rsid w:val="00380BFF"/>
    <w:rsid w:val="00394A79"/>
    <w:rsid w:val="003A3DF4"/>
    <w:rsid w:val="003B743F"/>
    <w:rsid w:val="003D70AC"/>
    <w:rsid w:val="003E6B4D"/>
    <w:rsid w:val="003F4688"/>
    <w:rsid w:val="00414A1B"/>
    <w:rsid w:val="0041651F"/>
    <w:rsid w:val="00432BC5"/>
    <w:rsid w:val="004403DF"/>
    <w:rsid w:val="004406A3"/>
    <w:rsid w:val="00446555"/>
    <w:rsid w:val="004510FD"/>
    <w:rsid w:val="004578C4"/>
    <w:rsid w:val="00472F49"/>
    <w:rsid w:val="00494664"/>
    <w:rsid w:val="00495319"/>
    <w:rsid w:val="00496266"/>
    <w:rsid w:val="00497745"/>
    <w:rsid w:val="004C15C0"/>
    <w:rsid w:val="004C5802"/>
    <w:rsid w:val="004E48B4"/>
    <w:rsid w:val="004F62D7"/>
    <w:rsid w:val="00502DF2"/>
    <w:rsid w:val="0052256A"/>
    <w:rsid w:val="00554E67"/>
    <w:rsid w:val="00556EF2"/>
    <w:rsid w:val="00557C77"/>
    <w:rsid w:val="005712C1"/>
    <w:rsid w:val="00571A91"/>
    <w:rsid w:val="0057389D"/>
    <w:rsid w:val="005B0208"/>
    <w:rsid w:val="005C04C6"/>
    <w:rsid w:val="005D49B1"/>
    <w:rsid w:val="005E177B"/>
    <w:rsid w:val="005E303D"/>
    <w:rsid w:val="005E30C1"/>
    <w:rsid w:val="005F4A6B"/>
    <w:rsid w:val="00623F1E"/>
    <w:rsid w:val="0062613D"/>
    <w:rsid w:val="00637E68"/>
    <w:rsid w:val="00641517"/>
    <w:rsid w:val="0064443F"/>
    <w:rsid w:val="00647C60"/>
    <w:rsid w:val="00654702"/>
    <w:rsid w:val="00661FB1"/>
    <w:rsid w:val="00697619"/>
    <w:rsid w:val="006A0ADB"/>
    <w:rsid w:val="006A1E9F"/>
    <w:rsid w:val="006C4BAB"/>
    <w:rsid w:val="006C6948"/>
    <w:rsid w:val="006D72EE"/>
    <w:rsid w:val="006E38F9"/>
    <w:rsid w:val="006F15BB"/>
    <w:rsid w:val="006F2398"/>
    <w:rsid w:val="007004F0"/>
    <w:rsid w:val="00725C9C"/>
    <w:rsid w:val="00725DD5"/>
    <w:rsid w:val="00745990"/>
    <w:rsid w:val="00747CA0"/>
    <w:rsid w:val="00767E3E"/>
    <w:rsid w:val="007747F2"/>
    <w:rsid w:val="0078280E"/>
    <w:rsid w:val="007A523F"/>
    <w:rsid w:val="007B10B2"/>
    <w:rsid w:val="007B352D"/>
    <w:rsid w:val="007C7D29"/>
    <w:rsid w:val="007C7FEB"/>
    <w:rsid w:val="007D18D6"/>
    <w:rsid w:val="007E744F"/>
    <w:rsid w:val="00812278"/>
    <w:rsid w:val="00813E84"/>
    <w:rsid w:val="00821806"/>
    <w:rsid w:val="00867949"/>
    <w:rsid w:val="00881806"/>
    <w:rsid w:val="00896AD2"/>
    <w:rsid w:val="008A7126"/>
    <w:rsid w:val="008C01D1"/>
    <w:rsid w:val="008D1AEC"/>
    <w:rsid w:val="008E3DA5"/>
    <w:rsid w:val="00904DD8"/>
    <w:rsid w:val="00941835"/>
    <w:rsid w:val="00957561"/>
    <w:rsid w:val="009608B6"/>
    <w:rsid w:val="00963386"/>
    <w:rsid w:val="009846A6"/>
    <w:rsid w:val="009C03C9"/>
    <w:rsid w:val="009C4E42"/>
    <w:rsid w:val="009C58BB"/>
    <w:rsid w:val="009D17B4"/>
    <w:rsid w:val="009D2690"/>
    <w:rsid w:val="009D3132"/>
    <w:rsid w:val="009D7DDC"/>
    <w:rsid w:val="009E4703"/>
    <w:rsid w:val="009F53B6"/>
    <w:rsid w:val="00A17F4F"/>
    <w:rsid w:val="00A20FF3"/>
    <w:rsid w:val="00A23E4A"/>
    <w:rsid w:val="00A32D89"/>
    <w:rsid w:val="00A3475A"/>
    <w:rsid w:val="00A6542A"/>
    <w:rsid w:val="00A84825"/>
    <w:rsid w:val="00A86CBE"/>
    <w:rsid w:val="00AA4128"/>
    <w:rsid w:val="00AD3CA4"/>
    <w:rsid w:val="00B071B8"/>
    <w:rsid w:val="00B51686"/>
    <w:rsid w:val="00B7374C"/>
    <w:rsid w:val="00B76AE5"/>
    <w:rsid w:val="00BA4AC6"/>
    <w:rsid w:val="00BB6CDA"/>
    <w:rsid w:val="00BD6D5F"/>
    <w:rsid w:val="00BE1A75"/>
    <w:rsid w:val="00C02DE7"/>
    <w:rsid w:val="00C12C0C"/>
    <w:rsid w:val="00C225E3"/>
    <w:rsid w:val="00C329E1"/>
    <w:rsid w:val="00C32A9E"/>
    <w:rsid w:val="00C4071D"/>
    <w:rsid w:val="00C5074C"/>
    <w:rsid w:val="00C6657B"/>
    <w:rsid w:val="00C7609D"/>
    <w:rsid w:val="00C95CBD"/>
    <w:rsid w:val="00C9755A"/>
    <w:rsid w:val="00CD28A6"/>
    <w:rsid w:val="00D0040D"/>
    <w:rsid w:val="00D12981"/>
    <w:rsid w:val="00D37F82"/>
    <w:rsid w:val="00D42446"/>
    <w:rsid w:val="00D53BD4"/>
    <w:rsid w:val="00D551FB"/>
    <w:rsid w:val="00D82690"/>
    <w:rsid w:val="00D95D13"/>
    <w:rsid w:val="00DB058E"/>
    <w:rsid w:val="00DB4133"/>
    <w:rsid w:val="00DC2688"/>
    <w:rsid w:val="00DC4D0B"/>
    <w:rsid w:val="00DE028C"/>
    <w:rsid w:val="00DF3462"/>
    <w:rsid w:val="00E05762"/>
    <w:rsid w:val="00E5758B"/>
    <w:rsid w:val="00E60095"/>
    <w:rsid w:val="00E67681"/>
    <w:rsid w:val="00E80B10"/>
    <w:rsid w:val="00E84280"/>
    <w:rsid w:val="00EA4CDA"/>
    <w:rsid w:val="00EC2828"/>
    <w:rsid w:val="00EF3E50"/>
    <w:rsid w:val="00F102AB"/>
    <w:rsid w:val="00F142E6"/>
    <w:rsid w:val="00F21FDE"/>
    <w:rsid w:val="00F324BB"/>
    <w:rsid w:val="00F52292"/>
    <w:rsid w:val="00F64047"/>
    <w:rsid w:val="00F66913"/>
    <w:rsid w:val="00F672D4"/>
    <w:rsid w:val="00FE3D56"/>
    <w:rsid w:val="00FE59D2"/>
    <w:rsid w:val="00FE7198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28AE"/>
  <w15:docId w15:val="{B65174C7-70D6-42A3-AD6A-39B7D791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8F9"/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0E138A"/>
    <w:pPr>
      <w:keepNext/>
      <w:suppressAutoHyphens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76D39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character" w:customStyle="1" w:styleId="Naslov1Znak">
    <w:name w:val="Naslov 1 Znak"/>
    <w:link w:val="Naslov1"/>
    <w:uiPriority w:val="9"/>
    <w:qFormat/>
    <w:rsid w:val="000E138A"/>
    <w:rPr>
      <w:rFonts w:ascii="Arial" w:hAnsi="Arial" w:cs="Arial"/>
      <w:b/>
      <w:bCs/>
      <w:kern w:val="2"/>
      <w:sz w:val="32"/>
      <w:szCs w:val="32"/>
      <w:lang w:val="sl-SI" w:eastAsia="en-US" w:bidi="ar-SA"/>
    </w:rPr>
  </w:style>
  <w:style w:type="character" w:customStyle="1" w:styleId="VrstapredpisaZnak">
    <w:name w:val="Vrsta predpisa Znak"/>
    <w:link w:val="Vrstapredpisa"/>
    <w:qFormat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character" w:customStyle="1" w:styleId="NaslovpredpisaZnak">
    <w:name w:val="Naslov_predpisa Znak"/>
    <w:link w:val="Naslovpredpisa"/>
    <w:qFormat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NeotevilenodstavekZnak">
    <w:name w:val="Neoštevilčen odstavek Znak"/>
    <w:link w:val="Neotevilenodstavek"/>
    <w:qFormat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OddelekZnak1">
    <w:name w:val="Oddelek Znak1"/>
    <w:link w:val="Oddelek"/>
    <w:qFormat/>
    <w:rsid w:val="000E138A"/>
    <w:rPr>
      <w:rFonts w:ascii="Arial" w:hAnsi="Arial" w:cs="Arial"/>
      <w:b/>
      <w:sz w:val="22"/>
      <w:szCs w:val="22"/>
    </w:rPr>
  </w:style>
  <w:style w:type="character" w:customStyle="1" w:styleId="AlineazatokoZnak">
    <w:name w:val="Alinea za točko Znak"/>
    <w:link w:val="Alineazatoko"/>
    <w:qFormat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qFormat/>
    <w:rsid w:val="000E138A"/>
    <w:rPr>
      <w:rFonts w:ascii="Arial" w:hAnsi="Arial"/>
      <w:lang w:val="sl-SI"/>
    </w:rPr>
  </w:style>
  <w:style w:type="character" w:customStyle="1" w:styleId="AlineazaodstavkomZnak">
    <w:name w:val="Alinea za odstavkom Znak"/>
    <w:link w:val="Alineazaodstavkom"/>
    <w:qFormat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OdsekZnak">
    <w:name w:val="Odsek Znak"/>
    <w:basedOn w:val="OddelekZnak1"/>
    <w:link w:val="Odsek"/>
    <w:qFormat/>
    <w:rsid w:val="000E138A"/>
    <w:rPr>
      <w:rFonts w:ascii="Arial" w:hAnsi="Arial" w:cs="Arial"/>
      <w:b/>
      <w:sz w:val="22"/>
      <w:szCs w:val="22"/>
    </w:rPr>
  </w:style>
  <w:style w:type="character" w:customStyle="1" w:styleId="NogaZnak">
    <w:name w:val="Noga Znak"/>
    <w:link w:val="Noga"/>
    <w:uiPriority w:val="99"/>
    <w:qFormat/>
    <w:rsid w:val="008A57C5"/>
    <w:rPr>
      <w:sz w:val="24"/>
      <w:szCs w:val="24"/>
      <w:lang w:eastAsia="ar-SA"/>
    </w:rPr>
  </w:style>
  <w:style w:type="character" w:customStyle="1" w:styleId="Naslov2Znak">
    <w:name w:val="Naslov 2 Znak"/>
    <w:link w:val="Naslov2"/>
    <w:uiPriority w:val="9"/>
    <w:qFormat/>
    <w:rsid w:val="00876D39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PripombabesediloZnak">
    <w:name w:val="Pripomba – besedilo Znak"/>
    <w:basedOn w:val="Privzetapisavaodstavka"/>
    <w:link w:val="Komentar-besedilo"/>
    <w:qFormat/>
    <w:rsid w:val="00876D39"/>
  </w:style>
  <w:style w:type="character" w:customStyle="1" w:styleId="Komentar-sklic">
    <w:name w:val="Komentar - sklic"/>
    <w:unhideWhenUsed/>
    <w:qFormat/>
    <w:rsid w:val="00876D39"/>
    <w:rPr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qFormat/>
    <w:rsid w:val="00876D39"/>
    <w:rPr>
      <w:rFonts w:ascii="Tahoma" w:hAnsi="Tahoma" w:cs="Tahoma"/>
      <w:sz w:val="16"/>
      <w:szCs w:val="16"/>
      <w:lang w:eastAsia="ar-SA"/>
    </w:rPr>
  </w:style>
  <w:style w:type="character" w:customStyle="1" w:styleId="ZadevapripombeZnak">
    <w:name w:val="Zadeva pripombe Znak"/>
    <w:link w:val="Zadevakomentarja"/>
    <w:uiPriority w:val="99"/>
    <w:qFormat/>
    <w:rsid w:val="00876D39"/>
    <w:rPr>
      <w:rFonts w:ascii="Calibri" w:eastAsia="Calibri" w:hAnsi="Calibri"/>
      <w:b/>
      <w:bCs/>
      <w:lang w:eastAsia="en-US"/>
    </w:rPr>
  </w:style>
  <w:style w:type="character" w:customStyle="1" w:styleId="GlavaZnak">
    <w:name w:val="Glava Znak"/>
    <w:link w:val="Glava"/>
    <w:uiPriority w:val="99"/>
    <w:qFormat/>
    <w:rsid w:val="00876D39"/>
    <w:rPr>
      <w:rFonts w:ascii="Arial" w:hAnsi="Arial"/>
      <w:szCs w:val="24"/>
      <w:lang w:val="en-US" w:eastAsia="en-US"/>
    </w:rPr>
  </w:style>
  <w:style w:type="character" w:customStyle="1" w:styleId="highlight">
    <w:name w:val="highlight"/>
    <w:basedOn w:val="Privzetapisavaodstavka"/>
    <w:qFormat/>
    <w:rsid w:val="004C4BA5"/>
  </w:style>
  <w:style w:type="character" w:customStyle="1" w:styleId="PripombabesediloZnak1">
    <w:name w:val="Pripomba – besedilo Znak1"/>
    <w:basedOn w:val="Privzetapisavaodstavka"/>
    <w:link w:val="Pripombabesedilo"/>
    <w:qFormat/>
    <w:rPr>
      <w:lang w:eastAsia="ar-SA"/>
    </w:rPr>
  </w:style>
  <w:style w:type="character" w:styleId="Pripombasklic">
    <w:name w:val="annotation reference"/>
    <w:basedOn w:val="Privzetapisavaodstavka"/>
    <w:qFormat/>
    <w:rPr>
      <w:sz w:val="16"/>
      <w:szCs w:val="16"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qFormat/>
    <w:rsid w:val="00DF486F"/>
    <w:rPr>
      <w:b/>
      <w:bCs/>
      <w:lang w:eastAsia="ar-SA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FB2CCF"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avaden"/>
    <w:qFormat/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  <w:rPr>
      <w:lang w:val="x-none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qFormat/>
    <w:rsid w:val="000E138A"/>
    <w:pPr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0E138A"/>
    <w:pPr>
      <w:spacing w:before="280" w:after="60" w:line="200" w:lineRule="exact"/>
      <w:jc w:val="center"/>
      <w:textAlignment w:val="baseline"/>
      <w:outlineLvl w:val="3"/>
    </w:pPr>
    <w:rPr>
      <w:rFonts w:ascii="Arial" w:hAnsi="Arial"/>
      <w:b/>
      <w:sz w:val="22"/>
      <w:szCs w:val="22"/>
      <w:lang w:val="x-none" w:eastAsia="x-none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left" w:pos="360"/>
      </w:tabs>
      <w:suppressAutoHyphens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paragraph" w:customStyle="1" w:styleId="rkovnatokazaodstavkom">
    <w:name w:val="Črkovna točka_za odstavkom"/>
    <w:basedOn w:val="Navaden"/>
    <w:qFormat/>
    <w:rsid w:val="000E138A"/>
    <w:pPr>
      <w:suppressAutoHyphens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x-none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paragraph" w:customStyle="1" w:styleId="Odsek">
    <w:name w:val="Odsek"/>
    <w:basedOn w:val="Oddelek"/>
    <w:link w:val="OdsekZnak"/>
    <w:qFormat/>
    <w:rsid w:val="000E138A"/>
  </w:style>
  <w:style w:type="paragraph" w:styleId="Glava">
    <w:name w:val="header"/>
    <w:basedOn w:val="Navaden"/>
    <w:link w:val="GlavaZnak"/>
    <w:uiPriority w:val="99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qFormat/>
    <w:rsid w:val="00DC3F9B"/>
    <w:rPr>
      <w:rFonts w:ascii="Tahoma" w:hAnsi="Tahoma"/>
      <w:sz w:val="16"/>
      <w:szCs w:val="16"/>
      <w:lang w:val="x-none"/>
    </w:rPr>
  </w:style>
  <w:style w:type="paragraph" w:customStyle="1" w:styleId="VRSTeloBesedila">
    <w:name w:val="VRS TeloBesedila"/>
    <w:basedOn w:val="Navaden"/>
    <w:qFormat/>
    <w:rsid w:val="00876D39"/>
    <w:pPr>
      <w:tabs>
        <w:tab w:val="left" w:pos="567"/>
      </w:tabs>
      <w:spacing w:before="240" w:line="260" w:lineRule="exact"/>
      <w:jc w:val="both"/>
    </w:pPr>
    <w:rPr>
      <w:rFonts w:ascii="Arial" w:eastAsia="Calibri" w:hAnsi="Arial"/>
      <w:sz w:val="20"/>
      <w:szCs w:val="22"/>
      <w:lang w:eastAsia="en-US"/>
    </w:rPr>
  </w:style>
  <w:style w:type="paragraph" w:customStyle="1" w:styleId="VRSlenNaslov">
    <w:name w:val="VRS ČlenNaslov"/>
    <w:basedOn w:val="VRSTeloBesedila"/>
    <w:next w:val="VRSTeloBesedila"/>
    <w:qFormat/>
    <w:rsid w:val="00876D39"/>
    <w:pPr>
      <w:keepNext/>
      <w:keepLines/>
      <w:tabs>
        <w:tab w:val="clear" w:pos="567"/>
      </w:tabs>
      <w:contextualSpacing/>
      <w:jc w:val="center"/>
    </w:pPr>
    <w:rPr>
      <w:b/>
    </w:rPr>
  </w:style>
  <w:style w:type="paragraph" w:customStyle="1" w:styleId="VRSlenNavedba">
    <w:name w:val="VRS ČlenNavedba"/>
    <w:basedOn w:val="VRSlenNaslov"/>
    <w:next w:val="VRSTeloBesedila"/>
    <w:qFormat/>
    <w:rsid w:val="00876D39"/>
    <w:rPr>
      <w:b w:val="0"/>
    </w:rPr>
  </w:style>
  <w:style w:type="paragraph" w:customStyle="1" w:styleId="VRSNaslovAkta">
    <w:name w:val="VRS NaslovAkta"/>
    <w:basedOn w:val="VRSTeloBesedila"/>
    <w:next w:val="VRSTeloBesedila"/>
    <w:qFormat/>
    <w:rsid w:val="00876D39"/>
    <w:pPr>
      <w:keepNext/>
      <w:keepLines/>
      <w:spacing w:before="480" w:after="480"/>
      <w:ind w:left="284" w:right="284"/>
      <w:contextualSpacing/>
      <w:jc w:val="center"/>
    </w:pPr>
    <w:rPr>
      <w:b/>
      <w:spacing w:val="20"/>
    </w:rPr>
  </w:style>
  <w:style w:type="paragraph" w:customStyle="1" w:styleId="VRSNaslovAktaPoglavje1">
    <w:name w:val="VRS NaslovAktaPoglavje1"/>
    <w:basedOn w:val="VRSNaslovAkta"/>
    <w:next w:val="VRSTeloBesedila"/>
    <w:qFormat/>
    <w:rsid w:val="00227712"/>
    <w:pPr>
      <w:tabs>
        <w:tab w:val="left" w:pos="425"/>
        <w:tab w:val="left" w:pos="496"/>
        <w:tab w:val="left" w:pos="638"/>
        <w:tab w:val="left" w:pos="709"/>
        <w:tab w:val="left" w:pos="780"/>
        <w:tab w:val="left" w:pos="851"/>
      </w:tabs>
      <w:spacing w:before="240" w:after="0"/>
      <w:outlineLvl w:val="0"/>
    </w:pPr>
    <w:rPr>
      <w:caps/>
    </w:rPr>
  </w:style>
  <w:style w:type="paragraph" w:customStyle="1" w:styleId="VRSNaslovAktaPoglavje2">
    <w:name w:val="VRS NaslovAktaPoglavje2"/>
    <w:basedOn w:val="VRSNaslovAktaPoglavje1"/>
    <w:qFormat/>
    <w:rsid w:val="00227712"/>
    <w:pPr>
      <w:outlineLvl w:val="1"/>
    </w:pPr>
    <w:rPr>
      <w:caps w:val="0"/>
    </w:rPr>
  </w:style>
  <w:style w:type="paragraph" w:customStyle="1" w:styleId="VRSNaslovBesedilo1">
    <w:name w:val="VRS NaslovBesedilo1"/>
    <w:basedOn w:val="VRSNaslovAktaPoglavje1"/>
    <w:next w:val="VRSTeloBesedila"/>
    <w:qFormat/>
    <w:rsid w:val="00876D39"/>
    <w:pPr>
      <w:ind w:left="1080" w:hanging="360"/>
    </w:pPr>
  </w:style>
  <w:style w:type="paragraph" w:customStyle="1" w:styleId="VRSNaslovBesedilo2">
    <w:name w:val="VRS NaslovBesedilo2"/>
    <w:basedOn w:val="VRSNaslovAktaPoglavje1"/>
    <w:next w:val="VRSTeloBesedila"/>
    <w:qFormat/>
    <w:rsid w:val="00876D39"/>
    <w:pPr>
      <w:outlineLvl w:val="1"/>
    </w:pPr>
    <w:rPr>
      <w:b w:val="0"/>
    </w:rPr>
  </w:style>
  <w:style w:type="paragraph" w:customStyle="1" w:styleId="VRSNaslovBesedilo3">
    <w:name w:val="VRS NaslovBesedilo3"/>
    <w:basedOn w:val="VRSNaslovBesedilo2"/>
    <w:next w:val="VRSTeloBesedila"/>
    <w:qFormat/>
    <w:rsid w:val="00876D39"/>
    <w:pPr>
      <w:ind w:left="2520" w:hanging="360"/>
    </w:pPr>
    <w:rPr>
      <w:caps w:val="0"/>
      <w:spacing w:val="6"/>
    </w:rPr>
  </w:style>
  <w:style w:type="paragraph" w:customStyle="1" w:styleId="VRSTeloBesedilaSeznamAlineja">
    <w:name w:val="VRS TeloBesedilaSeznamAlineja"/>
    <w:basedOn w:val="VRSTeloBesedila"/>
    <w:qFormat/>
    <w:rsid w:val="00876D39"/>
    <w:pPr>
      <w:spacing w:before="0"/>
    </w:pPr>
  </w:style>
  <w:style w:type="paragraph" w:customStyle="1" w:styleId="VRSTeloBesedilaSeznamrka">
    <w:name w:val="VRS TeloBesedilaSeznamĆrka"/>
    <w:basedOn w:val="VRSTeloBesedila"/>
    <w:qFormat/>
    <w:rsid w:val="00876D39"/>
    <w:pPr>
      <w:spacing w:before="0"/>
      <w:ind w:left="720"/>
    </w:pPr>
  </w:style>
  <w:style w:type="paragraph" w:customStyle="1" w:styleId="VRSTeloBesedilaSeznamtevilka">
    <w:name w:val="VRS TeloBesedilaSeznamŠtevilka"/>
    <w:basedOn w:val="VRSTeloBesedila"/>
    <w:qFormat/>
    <w:rsid w:val="00876D39"/>
    <w:pPr>
      <w:spacing w:before="0"/>
      <w:ind w:left="1068"/>
    </w:pPr>
  </w:style>
  <w:style w:type="paragraph" w:customStyle="1" w:styleId="Komentar-besedilo">
    <w:name w:val="Komentar - besedilo"/>
    <w:basedOn w:val="Navaden"/>
    <w:link w:val="PripombabesediloZnak"/>
    <w:unhideWhenUsed/>
    <w:qFormat/>
    <w:rsid w:val="00876D39"/>
    <w:pPr>
      <w:suppressAutoHyphens w:val="0"/>
    </w:pPr>
    <w:rPr>
      <w:sz w:val="20"/>
      <w:szCs w:val="20"/>
      <w:lang w:eastAsia="sl-SI"/>
    </w:rPr>
  </w:style>
  <w:style w:type="paragraph" w:customStyle="1" w:styleId="Zadevakomentarja">
    <w:name w:val="Zadeva komentarja"/>
    <w:basedOn w:val="Komentar-besedilo"/>
    <w:next w:val="Komentar-besedilo"/>
    <w:link w:val="ZadevapripombeZnak"/>
    <w:uiPriority w:val="99"/>
    <w:unhideWhenUsed/>
    <w:qFormat/>
    <w:rsid w:val="00876D39"/>
    <w:pPr>
      <w:spacing w:after="200"/>
    </w:pPr>
    <w:rPr>
      <w:rFonts w:ascii="Calibri" w:eastAsia="Calibri" w:hAnsi="Calibri"/>
      <w:b/>
      <w:bCs/>
      <w:lang w:val="x-none" w:eastAsia="en-US"/>
    </w:rPr>
  </w:style>
  <w:style w:type="paragraph" w:customStyle="1" w:styleId="VRSTeloBesedilaSeznamRonaOznaka">
    <w:name w:val="VRS TeloBesedilaSeznamRočnaOznaka"/>
    <w:basedOn w:val="VRSTeloBesedila"/>
    <w:qFormat/>
    <w:rsid w:val="00876D39"/>
    <w:pPr>
      <w:tabs>
        <w:tab w:val="clear" w:pos="567"/>
        <w:tab w:val="left" w:pos="357"/>
      </w:tabs>
      <w:spacing w:before="0"/>
      <w:ind w:left="357" w:hanging="357"/>
    </w:pPr>
  </w:style>
  <w:style w:type="paragraph" w:styleId="Pripombabesedilo">
    <w:name w:val="annotation text"/>
    <w:basedOn w:val="Navaden"/>
    <w:link w:val="PripombabesediloZnak1"/>
    <w:qFormat/>
    <w:rPr>
      <w:sz w:val="20"/>
      <w:szCs w:val="20"/>
    </w:rPr>
  </w:style>
  <w:style w:type="paragraph" w:styleId="Revizija">
    <w:name w:val="Revision"/>
    <w:uiPriority w:val="99"/>
    <w:semiHidden/>
    <w:qFormat/>
    <w:rsid w:val="00022018"/>
    <w:rPr>
      <w:sz w:val="24"/>
      <w:szCs w:val="24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qFormat/>
    <w:rsid w:val="00DF486F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FB2CCF"/>
    <w:pPr>
      <w:suppressAutoHyphens w:val="0"/>
      <w:spacing w:after="160" w:line="252" w:lineRule="auto"/>
      <w:ind w:left="720"/>
      <w:contextualSpacing/>
    </w:pPr>
    <w:rPr>
      <w:sz w:val="20"/>
      <w:szCs w:val="20"/>
      <w:lang w:eastAsia="sl-SI"/>
    </w:rPr>
  </w:style>
  <w:style w:type="paragraph" w:customStyle="1" w:styleId="FrameContents">
    <w:name w:val="Frame Contents"/>
    <w:basedOn w:val="Navaden"/>
    <w:qFormat/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Brezseznama1">
    <w:name w:val="Brez seznama1"/>
    <w:uiPriority w:val="99"/>
    <w:semiHidden/>
    <w:unhideWhenUsed/>
    <w:qFormat/>
    <w:rsid w:val="00876D39"/>
  </w:style>
  <w:style w:type="numbering" w:customStyle="1" w:styleId="Brezseznama2">
    <w:name w:val="Brez seznama2"/>
    <w:uiPriority w:val="99"/>
    <w:semiHidden/>
    <w:unhideWhenUsed/>
    <w:qFormat/>
    <w:rsid w:val="00D3206C"/>
  </w:style>
  <w:style w:type="table" w:customStyle="1" w:styleId="Tabela-mrea">
    <w:name w:val="Tabela - mreža"/>
    <w:basedOn w:val="Navadnatabela"/>
    <w:uiPriority w:val="39"/>
    <w:rsid w:val="000E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i.gov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C2A3-B0EC-41B0-B181-C6C4DC91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Kondić</dc:creator>
  <dc:description/>
  <cp:lastModifiedBy>Jana Pucelj</cp:lastModifiedBy>
  <cp:revision>4</cp:revision>
  <cp:lastPrinted>2021-05-07T11:44:00Z</cp:lastPrinted>
  <dcterms:created xsi:type="dcterms:W3CDTF">2021-05-07T13:02:00Z</dcterms:created>
  <dcterms:modified xsi:type="dcterms:W3CDTF">2021-05-13T12:19:00Z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