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22" w:rsidRPr="009B1896" w:rsidRDefault="001B3822">
      <w:pPr>
        <w:rPr>
          <w:rFonts w:cs="Arial"/>
          <w:szCs w:val="20"/>
          <w:lang w:val="sl-SI"/>
        </w:rPr>
      </w:pPr>
      <w:bookmarkStart w:id="0" w:name="_GoBack"/>
      <w:bookmarkEnd w:id="0"/>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gridCol w:w="63"/>
      </w:tblGrid>
      <w:tr w:rsidR="004C446E" w:rsidRPr="00FE3F92" w:rsidTr="00500ABC">
        <w:trPr>
          <w:gridAfter w:val="6"/>
          <w:wAfter w:w="3067" w:type="dxa"/>
        </w:trPr>
        <w:tc>
          <w:tcPr>
            <w:tcW w:w="6096" w:type="dxa"/>
            <w:gridSpan w:val="7"/>
          </w:tcPr>
          <w:p w:rsidR="004C446E" w:rsidRPr="00FE3F92" w:rsidRDefault="004C446E" w:rsidP="004D32DA">
            <w:pPr>
              <w:pStyle w:val="Neotevilenodstavek"/>
              <w:spacing w:before="0" w:after="0" w:line="260" w:lineRule="exact"/>
              <w:jc w:val="left"/>
              <w:rPr>
                <w:rFonts w:cs="Arial"/>
                <w:sz w:val="20"/>
                <w:szCs w:val="20"/>
                <w:lang w:val="sl-SI" w:eastAsia="sl-SI"/>
              </w:rPr>
            </w:pPr>
            <w:r w:rsidRPr="00FE3F92">
              <w:rPr>
                <w:rFonts w:cs="Arial"/>
                <w:sz w:val="20"/>
                <w:szCs w:val="20"/>
                <w:lang w:val="sl-SI" w:eastAsia="sl-SI"/>
              </w:rPr>
              <w:t xml:space="preserve">Številka: </w:t>
            </w:r>
            <w:r w:rsidR="00734895" w:rsidRPr="00FE3F92">
              <w:rPr>
                <w:rFonts w:cs="Arial"/>
                <w:sz w:val="20"/>
                <w:szCs w:val="20"/>
                <w:lang w:val="sl-SI" w:eastAsia="sl-SI"/>
              </w:rPr>
              <w:t>007-495/2020</w:t>
            </w:r>
          </w:p>
        </w:tc>
      </w:tr>
      <w:tr w:rsidR="004C446E" w:rsidRPr="00FE3F92" w:rsidTr="00500ABC">
        <w:trPr>
          <w:gridAfter w:val="6"/>
          <w:wAfter w:w="3067" w:type="dxa"/>
        </w:trPr>
        <w:tc>
          <w:tcPr>
            <w:tcW w:w="6096" w:type="dxa"/>
            <w:gridSpan w:val="7"/>
          </w:tcPr>
          <w:p w:rsidR="004C446E" w:rsidRPr="00FE3F92" w:rsidRDefault="004C446E" w:rsidP="002068A4">
            <w:pPr>
              <w:pStyle w:val="Neotevilenodstavek"/>
              <w:spacing w:before="0" w:after="0" w:line="260" w:lineRule="exact"/>
              <w:jc w:val="left"/>
              <w:rPr>
                <w:rFonts w:cs="Arial"/>
                <w:sz w:val="20"/>
                <w:szCs w:val="20"/>
                <w:lang w:val="sl-SI" w:eastAsia="sl-SI"/>
              </w:rPr>
            </w:pPr>
            <w:r w:rsidRPr="00FE3F92">
              <w:rPr>
                <w:rFonts w:cs="Arial"/>
                <w:sz w:val="20"/>
                <w:szCs w:val="20"/>
                <w:lang w:val="sl-SI" w:eastAsia="sl-SI"/>
              </w:rPr>
              <w:t xml:space="preserve">Ljubljana, </w:t>
            </w:r>
            <w:r w:rsidR="002068A4" w:rsidRPr="00FE3F92">
              <w:rPr>
                <w:rFonts w:cs="Arial"/>
                <w:sz w:val="20"/>
                <w:szCs w:val="20"/>
                <w:lang w:val="sl-SI" w:eastAsia="sl-SI"/>
              </w:rPr>
              <w:t>3. julij</w:t>
            </w:r>
            <w:r w:rsidR="00964294" w:rsidRPr="00FE3F92">
              <w:rPr>
                <w:rFonts w:cs="Arial"/>
                <w:sz w:val="20"/>
                <w:szCs w:val="20"/>
                <w:lang w:val="sl-SI" w:eastAsia="sl-SI"/>
              </w:rPr>
              <w:t xml:space="preserve"> 2020</w:t>
            </w:r>
          </w:p>
        </w:tc>
      </w:tr>
      <w:tr w:rsidR="004C446E" w:rsidRPr="00FE3F92" w:rsidTr="00500ABC">
        <w:trPr>
          <w:gridAfter w:val="6"/>
          <w:wAfter w:w="3067" w:type="dxa"/>
        </w:trPr>
        <w:tc>
          <w:tcPr>
            <w:tcW w:w="6096" w:type="dxa"/>
            <w:gridSpan w:val="7"/>
          </w:tcPr>
          <w:p w:rsidR="004C446E" w:rsidRPr="00FE3F92" w:rsidRDefault="000638BF" w:rsidP="00505538">
            <w:pPr>
              <w:pStyle w:val="Neotevilenodstavek"/>
              <w:spacing w:before="0" w:after="0" w:line="260" w:lineRule="exact"/>
              <w:jc w:val="left"/>
              <w:rPr>
                <w:rFonts w:cs="Arial"/>
                <w:sz w:val="20"/>
                <w:szCs w:val="20"/>
                <w:lang w:val="sl-SI" w:eastAsia="sl-SI"/>
              </w:rPr>
            </w:pPr>
            <w:r w:rsidRPr="00FE3F92">
              <w:rPr>
                <w:rFonts w:cs="Arial"/>
                <w:sz w:val="20"/>
                <w:szCs w:val="20"/>
                <w:lang w:val="sl-SI" w:eastAsia="sl-SI"/>
              </w:rPr>
              <w:t>EVA:</w:t>
            </w:r>
            <w:r w:rsidR="00DA3361" w:rsidRPr="00FE3F92">
              <w:rPr>
                <w:rFonts w:cs="Arial"/>
                <w:sz w:val="20"/>
                <w:szCs w:val="20"/>
                <w:lang w:val="sl-SI" w:eastAsia="sl-SI"/>
              </w:rPr>
              <w:t xml:space="preserve"> 2020-1611-00</w:t>
            </w:r>
            <w:r w:rsidR="00505538" w:rsidRPr="00FE3F92">
              <w:rPr>
                <w:rFonts w:cs="Arial"/>
                <w:sz w:val="20"/>
                <w:szCs w:val="20"/>
                <w:lang w:val="sl-SI" w:eastAsia="sl-SI"/>
              </w:rPr>
              <w:t>9</w:t>
            </w:r>
            <w:r w:rsidR="00DA3361" w:rsidRPr="00FE3F92">
              <w:rPr>
                <w:rFonts w:cs="Arial"/>
                <w:sz w:val="20"/>
                <w:szCs w:val="20"/>
                <w:lang w:val="sl-SI" w:eastAsia="sl-SI"/>
              </w:rPr>
              <w:t>2</w:t>
            </w:r>
          </w:p>
        </w:tc>
      </w:tr>
      <w:tr w:rsidR="004C446E" w:rsidRPr="00FE3F92" w:rsidTr="00500ABC">
        <w:trPr>
          <w:gridAfter w:val="6"/>
          <w:wAfter w:w="3067" w:type="dxa"/>
        </w:trPr>
        <w:tc>
          <w:tcPr>
            <w:tcW w:w="6096" w:type="dxa"/>
            <w:gridSpan w:val="7"/>
          </w:tcPr>
          <w:p w:rsidR="004C446E" w:rsidRPr="00FE3F92" w:rsidRDefault="004C446E" w:rsidP="0043401A">
            <w:pPr>
              <w:spacing w:line="260" w:lineRule="exact"/>
              <w:rPr>
                <w:rFonts w:cs="Arial"/>
                <w:szCs w:val="20"/>
                <w:lang w:val="sl-SI"/>
              </w:rPr>
            </w:pPr>
          </w:p>
          <w:p w:rsidR="004C446E" w:rsidRPr="00FE3F92" w:rsidRDefault="004C446E" w:rsidP="0043401A">
            <w:pPr>
              <w:spacing w:line="260" w:lineRule="exact"/>
              <w:rPr>
                <w:rFonts w:cs="Arial"/>
                <w:szCs w:val="20"/>
                <w:lang w:val="sl-SI"/>
              </w:rPr>
            </w:pPr>
            <w:r w:rsidRPr="00FE3F92">
              <w:rPr>
                <w:rFonts w:cs="Arial"/>
                <w:szCs w:val="20"/>
                <w:lang w:val="sl-SI"/>
              </w:rPr>
              <w:t>GENERALNI SEKRETARIAT VLADE REPUBLIKE SLOVENIJE</w:t>
            </w:r>
          </w:p>
          <w:p w:rsidR="004C446E" w:rsidRPr="00FE3F92" w:rsidRDefault="0011531C" w:rsidP="0043401A">
            <w:pPr>
              <w:spacing w:line="260" w:lineRule="exact"/>
              <w:rPr>
                <w:rFonts w:cs="Arial"/>
                <w:szCs w:val="20"/>
                <w:lang w:val="sl-SI"/>
              </w:rPr>
            </w:pPr>
            <w:hyperlink r:id="rId9" w:history="1">
              <w:r w:rsidR="004C446E" w:rsidRPr="00FE3F92">
                <w:rPr>
                  <w:rStyle w:val="Hyperlink"/>
                  <w:rFonts w:cs="Arial"/>
                  <w:szCs w:val="20"/>
                  <w:lang w:val="sl-SI"/>
                </w:rPr>
                <w:t>Gp.gs@gov.si</w:t>
              </w:r>
            </w:hyperlink>
          </w:p>
          <w:p w:rsidR="004C446E" w:rsidRPr="00FE3F92" w:rsidRDefault="004C446E" w:rsidP="0043401A">
            <w:pPr>
              <w:spacing w:line="260" w:lineRule="exact"/>
              <w:rPr>
                <w:rFonts w:cs="Arial"/>
                <w:szCs w:val="20"/>
                <w:lang w:val="sl-SI"/>
              </w:rPr>
            </w:pPr>
          </w:p>
        </w:tc>
      </w:tr>
      <w:tr w:rsidR="004C446E" w:rsidRPr="00FE3F92" w:rsidTr="00500ABC">
        <w:tc>
          <w:tcPr>
            <w:tcW w:w="9163" w:type="dxa"/>
            <w:gridSpan w:val="13"/>
          </w:tcPr>
          <w:p w:rsidR="00B719E3" w:rsidRPr="00FE3F92" w:rsidRDefault="004C446E" w:rsidP="00E94AAE">
            <w:pPr>
              <w:pStyle w:val="Naslovpredpisa"/>
              <w:spacing w:line="260" w:lineRule="exact"/>
              <w:ind w:left="1053" w:hanging="1026"/>
              <w:jc w:val="both"/>
              <w:rPr>
                <w:rFonts w:cs="Arial"/>
                <w:sz w:val="20"/>
                <w:szCs w:val="20"/>
                <w:lang w:val="sl-SI" w:eastAsia="sl-SI"/>
              </w:rPr>
            </w:pPr>
            <w:r w:rsidRPr="00FE3F92">
              <w:rPr>
                <w:rFonts w:cs="Arial"/>
                <w:sz w:val="20"/>
                <w:szCs w:val="20"/>
                <w:lang w:val="sl-SI" w:eastAsia="sl-SI"/>
              </w:rPr>
              <w:t xml:space="preserve">ZADEVA: </w:t>
            </w:r>
            <w:r w:rsidR="004C39F6" w:rsidRPr="00FE3F92">
              <w:rPr>
                <w:rFonts w:cs="Arial"/>
                <w:sz w:val="20"/>
                <w:szCs w:val="20"/>
                <w:lang w:val="sl-SI" w:eastAsia="sl-SI"/>
              </w:rPr>
              <w:t xml:space="preserve">Predlog </w:t>
            </w:r>
            <w:r w:rsidR="00614D32" w:rsidRPr="00FE3F92">
              <w:rPr>
                <w:rFonts w:cs="Arial"/>
                <w:sz w:val="20"/>
                <w:szCs w:val="20"/>
                <w:lang w:val="sl-SI" w:eastAsia="sl-SI"/>
              </w:rPr>
              <w:t xml:space="preserve">Uredbe o spremembah in dopolnitvah </w:t>
            </w:r>
            <w:r w:rsidR="00E94AAE" w:rsidRPr="00FE3F92">
              <w:rPr>
                <w:rFonts w:cs="Arial"/>
                <w:sz w:val="20"/>
                <w:szCs w:val="20"/>
                <w:lang w:val="sl-SI" w:eastAsia="sl-SI"/>
              </w:rPr>
              <w:t>U</w:t>
            </w:r>
            <w:r w:rsidR="00BC209C" w:rsidRPr="00FE3F92">
              <w:rPr>
                <w:rFonts w:cs="Arial"/>
                <w:sz w:val="20"/>
                <w:szCs w:val="20"/>
                <w:lang w:val="sl-SI" w:eastAsia="sl-SI"/>
              </w:rPr>
              <w:t xml:space="preserve">redbe </w:t>
            </w:r>
            <w:r w:rsidR="00843F45" w:rsidRPr="00FE3F92">
              <w:rPr>
                <w:rFonts w:cs="Arial"/>
                <w:sz w:val="20"/>
                <w:szCs w:val="20"/>
                <w:lang w:val="sl-SI" w:eastAsia="sl-SI"/>
              </w:rPr>
              <w:t>o metodologiji za ocenjevanje škode, pogojih in postopku dodelitve javnih sredstev iz točke b</w:t>
            </w:r>
            <w:r w:rsidR="00E94AAE" w:rsidRPr="00FE3F92">
              <w:rPr>
                <w:rFonts w:cs="Arial"/>
                <w:sz w:val="20"/>
                <w:szCs w:val="20"/>
                <w:lang w:val="sl-SI" w:eastAsia="sl-SI"/>
              </w:rPr>
              <w:t>)</w:t>
            </w:r>
            <w:r w:rsidR="00843F45" w:rsidRPr="00FE3F92">
              <w:rPr>
                <w:rFonts w:cs="Arial"/>
                <w:sz w:val="20"/>
                <w:szCs w:val="20"/>
                <w:lang w:val="sl-SI" w:eastAsia="sl-SI"/>
              </w:rPr>
              <w:t xml:space="preserve"> drugega odstavka </w:t>
            </w:r>
            <w:proofErr w:type="spellStart"/>
            <w:r w:rsidR="00843F45" w:rsidRPr="00FE3F92">
              <w:rPr>
                <w:rFonts w:cs="Arial"/>
                <w:sz w:val="20"/>
                <w:szCs w:val="20"/>
                <w:lang w:val="sl-SI" w:eastAsia="sl-SI"/>
              </w:rPr>
              <w:t>20.a</w:t>
            </w:r>
            <w:proofErr w:type="spellEnd"/>
            <w:r w:rsidR="00843F45" w:rsidRPr="00FE3F92">
              <w:rPr>
                <w:rFonts w:cs="Arial"/>
                <w:sz w:val="20"/>
                <w:szCs w:val="20"/>
                <w:lang w:val="sl-SI" w:eastAsia="sl-SI"/>
              </w:rPr>
              <w:t xml:space="preserve"> člena Zakon</w:t>
            </w:r>
            <w:r w:rsidR="00B47F1A" w:rsidRPr="00FE3F92">
              <w:rPr>
                <w:rFonts w:cs="Arial"/>
                <w:sz w:val="20"/>
                <w:szCs w:val="20"/>
                <w:lang w:val="sl-SI" w:eastAsia="sl-SI"/>
              </w:rPr>
              <w:t>a</w:t>
            </w:r>
            <w:r w:rsidR="00843F45" w:rsidRPr="00FE3F92">
              <w:rPr>
                <w:rFonts w:cs="Arial"/>
                <w:sz w:val="20"/>
                <w:szCs w:val="20"/>
                <w:lang w:val="sl-SI" w:eastAsia="sl-SI"/>
              </w:rPr>
              <w:t xml:space="preserve"> o interventnih ukrepih za zajezitev epidemije COVID-19 in omilitev njenih posledic za državljane in gospodarstvo</w:t>
            </w:r>
          </w:p>
        </w:tc>
      </w:tr>
      <w:tr w:rsidR="004C446E" w:rsidRPr="00FE3F92" w:rsidTr="00500ABC">
        <w:tc>
          <w:tcPr>
            <w:tcW w:w="9163" w:type="dxa"/>
            <w:gridSpan w:val="13"/>
          </w:tcPr>
          <w:p w:rsidR="004C446E" w:rsidRPr="00FE3F92" w:rsidRDefault="004C446E" w:rsidP="0043401A">
            <w:pPr>
              <w:pStyle w:val="Poglavje"/>
              <w:spacing w:before="0" w:after="0" w:line="260" w:lineRule="exact"/>
              <w:jc w:val="left"/>
              <w:rPr>
                <w:sz w:val="20"/>
                <w:szCs w:val="20"/>
              </w:rPr>
            </w:pPr>
            <w:r w:rsidRPr="00FE3F92">
              <w:rPr>
                <w:sz w:val="20"/>
                <w:szCs w:val="20"/>
              </w:rPr>
              <w:t>1. Predlog sklepov vlade:</w:t>
            </w:r>
          </w:p>
        </w:tc>
      </w:tr>
      <w:tr w:rsidR="004C446E" w:rsidRPr="00FE3F92" w:rsidTr="00500ABC">
        <w:tc>
          <w:tcPr>
            <w:tcW w:w="9163" w:type="dxa"/>
            <w:gridSpan w:val="13"/>
          </w:tcPr>
          <w:p w:rsidR="00020D8B" w:rsidRPr="00FE3F92" w:rsidRDefault="00020D8B" w:rsidP="009D7440">
            <w:pPr>
              <w:spacing w:line="288" w:lineRule="auto"/>
              <w:ind w:left="318"/>
              <w:jc w:val="both"/>
              <w:rPr>
                <w:rFonts w:cs="Arial"/>
                <w:szCs w:val="20"/>
                <w:lang w:val="sl-SI"/>
              </w:rPr>
            </w:pPr>
          </w:p>
          <w:p w:rsidR="00D611BE" w:rsidRPr="00FE3F92" w:rsidRDefault="00843F45" w:rsidP="007A0C49">
            <w:pPr>
              <w:spacing w:line="288" w:lineRule="auto"/>
              <w:ind w:left="318"/>
              <w:jc w:val="both"/>
              <w:rPr>
                <w:rFonts w:cs="Arial"/>
                <w:szCs w:val="20"/>
                <w:lang w:val="sl-SI"/>
              </w:rPr>
            </w:pPr>
            <w:r w:rsidRPr="00FE3F92">
              <w:rPr>
                <w:rFonts w:cs="Arial"/>
                <w:szCs w:val="20"/>
                <w:lang w:val="sl-SI"/>
              </w:rPr>
              <w:t>Na podlagi točke b</w:t>
            </w:r>
            <w:r w:rsidR="00E94AAE" w:rsidRPr="00FE3F92">
              <w:rPr>
                <w:rFonts w:cs="Arial"/>
                <w:szCs w:val="20"/>
                <w:lang w:val="sl-SI"/>
              </w:rPr>
              <w:t>)</w:t>
            </w:r>
            <w:r w:rsidRPr="00FE3F92">
              <w:rPr>
                <w:rFonts w:cs="Arial"/>
                <w:szCs w:val="20"/>
                <w:lang w:val="sl-SI"/>
              </w:rPr>
              <w:t xml:space="preserve"> drugega odstavka </w:t>
            </w:r>
            <w:proofErr w:type="spellStart"/>
            <w:r w:rsidRPr="00FE3F92">
              <w:rPr>
                <w:rFonts w:cs="Arial"/>
                <w:szCs w:val="20"/>
                <w:lang w:val="sl-SI"/>
              </w:rPr>
              <w:t>20.a</w:t>
            </w:r>
            <w:proofErr w:type="spellEnd"/>
            <w:r w:rsidRPr="00FE3F92">
              <w:rPr>
                <w:rFonts w:cs="Arial"/>
                <w:szCs w:val="20"/>
                <w:lang w:val="sl-SI"/>
              </w:rPr>
              <w:t xml:space="preserve"> člena Zakon</w:t>
            </w:r>
            <w:r w:rsidR="00BF1240" w:rsidRPr="00FE3F92">
              <w:rPr>
                <w:rFonts w:cs="Arial"/>
                <w:szCs w:val="20"/>
                <w:lang w:val="sl-SI"/>
              </w:rPr>
              <w:t>a</w:t>
            </w:r>
            <w:r w:rsidRPr="00FE3F92">
              <w:rPr>
                <w:rFonts w:cs="Arial"/>
                <w:szCs w:val="20"/>
                <w:lang w:val="sl-SI"/>
              </w:rPr>
              <w:t xml:space="preserve"> o interventnih ukrepih za zajezitev epidemije COVID-19 in omilitev njenih posledic za državljane in gospodarstvo (Uradni list RS, št. </w:t>
            </w:r>
            <w:r w:rsidR="0094464F" w:rsidRPr="00FE3F92">
              <w:rPr>
                <w:rFonts w:cs="Arial"/>
                <w:szCs w:val="20"/>
                <w:lang w:val="sl-SI"/>
              </w:rPr>
              <w:t xml:space="preserve">49/20 in </w:t>
            </w:r>
            <w:r w:rsidRPr="00FE3F92">
              <w:rPr>
                <w:rFonts w:cs="Arial"/>
                <w:szCs w:val="20"/>
                <w:lang w:val="sl-SI"/>
              </w:rPr>
              <w:t>61/20) je Vlada Republike Slovenije</w:t>
            </w:r>
            <w:r w:rsidR="007A0C49" w:rsidRPr="00FE3F92">
              <w:rPr>
                <w:rFonts w:cs="Arial"/>
                <w:szCs w:val="20"/>
                <w:lang w:val="sl-SI"/>
              </w:rPr>
              <w:t xml:space="preserve"> na redni seji __________ sprejela naslednji </w:t>
            </w:r>
          </w:p>
          <w:p w:rsidR="00026EE6" w:rsidRPr="00FE3F92" w:rsidRDefault="00026EE6" w:rsidP="007A0C49">
            <w:pPr>
              <w:spacing w:line="288" w:lineRule="auto"/>
              <w:ind w:left="318"/>
              <w:jc w:val="both"/>
              <w:rPr>
                <w:rFonts w:cs="Arial"/>
                <w:szCs w:val="20"/>
                <w:lang w:val="sl-SI"/>
              </w:rPr>
            </w:pPr>
          </w:p>
          <w:p w:rsidR="007A0C49" w:rsidRPr="00FE3F92" w:rsidRDefault="00D611BE" w:rsidP="007A0C49">
            <w:pPr>
              <w:spacing w:line="288" w:lineRule="auto"/>
              <w:ind w:left="318"/>
              <w:jc w:val="both"/>
              <w:rPr>
                <w:rFonts w:cs="Arial"/>
                <w:szCs w:val="20"/>
                <w:lang w:val="sl-SI"/>
              </w:rPr>
            </w:pPr>
            <w:r w:rsidRPr="00FE3F92">
              <w:rPr>
                <w:rFonts w:cs="Arial"/>
                <w:szCs w:val="20"/>
                <w:lang w:val="sl-SI"/>
              </w:rPr>
              <w:t xml:space="preserve">                                                          S</w:t>
            </w:r>
            <w:r w:rsidR="00253147" w:rsidRPr="00FE3F92">
              <w:rPr>
                <w:rFonts w:cs="Arial"/>
                <w:szCs w:val="20"/>
                <w:lang w:val="sl-SI"/>
              </w:rPr>
              <w:t xml:space="preserve"> </w:t>
            </w:r>
            <w:r w:rsidRPr="00FE3F92">
              <w:rPr>
                <w:rFonts w:cs="Arial"/>
                <w:szCs w:val="20"/>
                <w:lang w:val="sl-SI"/>
              </w:rPr>
              <w:t>K</w:t>
            </w:r>
            <w:r w:rsidR="00253147" w:rsidRPr="00FE3F92">
              <w:rPr>
                <w:rFonts w:cs="Arial"/>
                <w:szCs w:val="20"/>
                <w:lang w:val="sl-SI"/>
              </w:rPr>
              <w:t xml:space="preserve"> </w:t>
            </w:r>
            <w:r w:rsidRPr="00FE3F92">
              <w:rPr>
                <w:rFonts w:cs="Arial"/>
                <w:szCs w:val="20"/>
                <w:lang w:val="sl-SI"/>
              </w:rPr>
              <w:t>L</w:t>
            </w:r>
            <w:r w:rsidR="00253147" w:rsidRPr="00FE3F92">
              <w:rPr>
                <w:rFonts w:cs="Arial"/>
                <w:szCs w:val="20"/>
                <w:lang w:val="sl-SI"/>
              </w:rPr>
              <w:t xml:space="preserve"> </w:t>
            </w:r>
            <w:r w:rsidRPr="00FE3F92">
              <w:rPr>
                <w:rFonts w:cs="Arial"/>
                <w:szCs w:val="20"/>
                <w:lang w:val="sl-SI"/>
              </w:rPr>
              <w:t>E</w:t>
            </w:r>
            <w:r w:rsidR="00253147" w:rsidRPr="00FE3F92">
              <w:rPr>
                <w:rFonts w:cs="Arial"/>
                <w:szCs w:val="20"/>
                <w:lang w:val="sl-SI"/>
              </w:rPr>
              <w:t xml:space="preserve"> </w:t>
            </w:r>
            <w:r w:rsidRPr="00FE3F92">
              <w:rPr>
                <w:rFonts w:cs="Arial"/>
                <w:szCs w:val="20"/>
                <w:lang w:val="sl-SI"/>
              </w:rPr>
              <w:t>P</w:t>
            </w:r>
            <w:r w:rsidR="00253147" w:rsidRPr="00FE3F92">
              <w:rPr>
                <w:rFonts w:cs="Arial"/>
                <w:szCs w:val="20"/>
                <w:lang w:val="sl-SI"/>
              </w:rPr>
              <w:t xml:space="preserve"> </w:t>
            </w:r>
            <w:r w:rsidR="007A0C49" w:rsidRPr="00FE3F92">
              <w:rPr>
                <w:rFonts w:cs="Arial"/>
                <w:szCs w:val="20"/>
                <w:lang w:val="sl-SI"/>
              </w:rPr>
              <w:t>:</w:t>
            </w:r>
          </w:p>
          <w:p w:rsidR="007A0C49" w:rsidRPr="00FE3F92" w:rsidRDefault="007A0C49" w:rsidP="007A0C49">
            <w:pPr>
              <w:spacing w:line="288" w:lineRule="auto"/>
              <w:ind w:left="318"/>
              <w:jc w:val="both"/>
              <w:rPr>
                <w:rFonts w:cs="Arial"/>
                <w:szCs w:val="20"/>
                <w:lang w:val="sl-SI"/>
              </w:rPr>
            </w:pPr>
          </w:p>
          <w:p w:rsidR="007A0C49" w:rsidRPr="00FE3F92" w:rsidRDefault="00EC2E12" w:rsidP="007A0C49">
            <w:pPr>
              <w:spacing w:line="288" w:lineRule="auto"/>
              <w:ind w:left="318"/>
              <w:jc w:val="both"/>
              <w:rPr>
                <w:rFonts w:cs="Arial"/>
                <w:szCs w:val="20"/>
                <w:lang w:val="sl-SI"/>
              </w:rPr>
            </w:pPr>
            <w:r w:rsidRPr="00FE3F92">
              <w:rPr>
                <w:rFonts w:cs="Arial"/>
                <w:szCs w:val="20"/>
                <w:lang w:val="sl-SI"/>
              </w:rPr>
              <w:t xml:space="preserve">Vlada Republike Slovenije je </w:t>
            </w:r>
            <w:r w:rsidR="0094464F" w:rsidRPr="00FE3F92">
              <w:rPr>
                <w:rFonts w:cs="Arial"/>
                <w:szCs w:val="20"/>
                <w:lang w:val="sl-SI"/>
              </w:rPr>
              <w:t>izda</w:t>
            </w:r>
            <w:r w:rsidRPr="00FE3F92">
              <w:rPr>
                <w:rFonts w:cs="Arial"/>
                <w:szCs w:val="20"/>
                <w:lang w:val="sl-SI"/>
              </w:rPr>
              <w:t xml:space="preserve">la </w:t>
            </w:r>
            <w:r w:rsidR="00614D32" w:rsidRPr="00FE3F92">
              <w:rPr>
                <w:rFonts w:cs="Arial"/>
                <w:szCs w:val="20"/>
                <w:lang w:val="sl-SI" w:eastAsia="sl-SI"/>
              </w:rPr>
              <w:t xml:space="preserve">Uredbo o spremembah in dopolnitvah </w:t>
            </w:r>
            <w:r w:rsidR="00843F45" w:rsidRPr="00FE3F92">
              <w:rPr>
                <w:rFonts w:cs="Arial"/>
                <w:szCs w:val="20"/>
                <w:lang w:val="sl-SI" w:eastAsia="sl-SI"/>
              </w:rPr>
              <w:t>Uredb</w:t>
            </w:r>
            <w:r w:rsidR="00955462" w:rsidRPr="00FE3F92">
              <w:rPr>
                <w:rFonts w:cs="Arial"/>
                <w:szCs w:val="20"/>
                <w:lang w:val="sl-SI" w:eastAsia="sl-SI"/>
              </w:rPr>
              <w:t>e</w:t>
            </w:r>
            <w:r w:rsidR="00843F45" w:rsidRPr="00FE3F92">
              <w:rPr>
                <w:rFonts w:cs="Arial"/>
                <w:szCs w:val="20"/>
                <w:lang w:val="sl-SI" w:eastAsia="sl-SI"/>
              </w:rPr>
              <w:t xml:space="preserve"> o metodologiji za ocenjevanje škode, pogojih in postopku dodelitve javnih sredstev iz točke b</w:t>
            </w:r>
            <w:r w:rsidR="00E94AAE" w:rsidRPr="00FE3F92">
              <w:rPr>
                <w:rFonts w:cs="Arial"/>
                <w:szCs w:val="20"/>
                <w:lang w:val="sl-SI" w:eastAsia="sl-SI"/>
              </w:rPr>
              <w:t>)</w:t>
            </w:r>
            <w:r w:rsidR="00843F45" w:rsidRPr="00FE3F92">
              <w:rPr>
                <w:rFonts w:cs="Arial"/>
                <w:szCs w:val="20"/>
                <w:lang w:val="sl-SI" w:eastAsia="sl-SI"/>
              </w:rPr>
              <w:t xml:space="preserve"> drugega odstavka </w:t>
            </w:r>
            <w:proofErr w:type="spellStart"/>
            <w:r w:rsidR="00843F45" w:rsidRPr="00FE3F92">
              <w:rPr>
                <w:rFonts w:cs="Arial"/>
                <w:szCs w:val="20"/>
                <w:lang w:val="sl-SI" w:eastAsia="sl-SI"/>
              </w:rPr>
              <w:t>20.a</w:t>
            </w:r>
            <w:proofErr w:type="spellEnd"/>
            <w:r w:rsidR="00843F45" w:rsidRPr="00FE3F92">
              <w:rPr>
                <w:rFonts w:cs="Arial"/>
                <w:szCs w:val="20"/>
                <w:lang w:val="sl-SI" w:eastAsia="sl-SI"/>
              </w:rPr>
              <w:t xml:space="preserve"> člena Zakon</w:t>
            </w:r>
            <w:r w:rsidR="00BF1240" w:rsidRPr="00FE3F92">
              <w:rPr>
                <w:rFonts w:cs="Arial"/>
                <w:szCs w:val="20"/>
                <w:lang w:val="sl-SI" w:eastAsia="sl-SI"/>
              </w:rPr>
              <w:t>a</w:t>
            </w:r>
            <w:r w:rsidR="00843F45" w:rsidRPr="00FE3F92">
              <w:rPr>
                <w:rFonts w:cs="Arial"/>
                <w:szCs w:val="20"/>
                <w:lang w:val="sl-SI" w:eastAsia="sl-SI"/>
              </w:rPr>
              <w:t xml:space="preserve"> o interventnih ukrepih za zajezitev epidemije COVID-19 in omilitev njenih posledic za državljane in gospodarstvo </w:t>
            </w:r>
            <w:r w:rsidR="00441AD1" w:rsidRPr="00FE3F92">
              <w:rPr>
                <w:rFonts w:cs="Arial"/>
                <w:szCs w:val="20"/>
                <w:lang w:val="sl-SI" w:eastAsia="sl-SI"/>
              </w:rPr>
              <w:t>ter jo objavi v Uradnem listu Republike Slovenije</w:t>
            </w:r>
            <w:r w:rsidR="004F7971" w:rsidRPr="00FE3F92">
              <w:rPr>
                <w:rFonts w:cs="Arial"/>
                <w:szCs w:val="20"/>
                <w:lang w:val="sl-SI"/>
              </w:rPr>
              <w:t>.</w:t>
            </w:r>
          </w:p>
          <w:p w:rsidR="00843F45" w:rsidRPr="00FE3F92" w:rsidRDefault="00843F45" w:rsidP="007A0C49">
            <w:pPr>
              <w:spacing w:line="288" w:lineRule="auto"/>
              <w:ind w:left="318"/>
              <w:jc w:val="both"/>
              <w:rPr>
                <w:rFonts w:cs="Arial"/>
                <w:szCs w:val="20"/>
                <w:lang w:val="sl-SI"/>
              </w:rPr>
            </w:pPr>
          </w:p>
          <w:p w:rsidR="007F56B6" w:rsidRPr="00FE3F92" w:rsidRDefault="007F56B6" w:rsidP="009D7440">
            <w:pPr>
              <w:spacing w:line="288" w:lineRule="auto"/>
              <w:ind w:left="318"/>
              <w:jc w:val="both"/>
              <w:rPr>
                <w:rFonts w:cs="Arial"/>
                <w:szCs w:val="20"/>
                <w:lang w:val="sl-SI"/>
              </w:rPr>
            </w:pPr>
          </w:p>
          <w:p w:rsidR="00A63FF0" w:rsidRPr="00FE3F92" w:rsidRDefault="00843F45" w:rsidP="003E7771">
            <w:pPr>
              <w:pStyle w:val="Neotevilenodstavek"/>
              <w:spacing w:before="0" w:after="0" w:line="260" w:lineRule="exact"/>
              <w:rPr>
                <w:rFonts w:cs="Arial"/>
                <w:iCs/>
                <w:sz w:val="20"/>
                <w:szCs w:val="20"/>
                <w:lang w:val="sl-SI" w:eastAsia="sl-SI"/>
              </w:rPr>
            </w:pPr>
            <w:r w:rsidRPr="00FE3F92">
              <w:rPr>
                <w:rFonts w:cs="Arial"/>
                <w:iCs/>
                <w:sz w:val="20"/>
                <w:szCs w:val="20"/>
                <w:lang w:val="sl-SI" w:eastAsia="sl-SI"/>
              </w:rPr>
              <w:t xml:space="preserve">                                                                                           </w:t>
            </w:r>
            <w:r w:rsidR="004C39F6" w:rsidRPr="00FE3F92">
              <w:rPr>
                <w:rFonts w:cs="Arial"/>
                <w:iCs/>
                <w:sz w:val="20"/>
                <w:szCs w:val="20"/>
                <w:lang w:val="sl-SI" w:eastAsia="sl-SI"/>
              </w:rPr>
              <w:t>dr. Božo Predalič</w:t>
            </w:r>
          </w:p>
          <w:p w:rsidR="003D62DC" w:rsidRPr="00FE3F92" w:rsidRDefault="00A63FF0" w:rsidP="003E7771">
            <w:pPr>
              <w:spacing w:line="240" w:lineRule="atLeast"/>
              <w:ind w:right="72"/>
              <w:jc w:val="center"/>
              <w:rPr>
                <w:rFonts w:cs="Arial"/>
                <w:szCs w:val="20"/>
                <w:lang w:val="sl-SI"/>
              </w:rPr>
            </w:pPr>
            <w:r w:rsidRPr="00FE3F92">
              <w:rPr>
                <w:rFonts w:cs="Arial"/>
                <w:iCs/>
                <w:szCs w:val="20"/>
                <w:lang w:val="sl-SI"/>
              </w:rPr>
              <w:t xml:space="preserve">                           </w:t>
            </w:r>
            <w:r w:rsidR="006F4564" w:rsidRPr="00FE3F92">
              <w:rPr>
                <w:rFonts w:cs="Arial"/>
                <w:iCs/>
                <w:szCs w:val="20"/>
                <w:lang w:val="sl-SI"/>
              </w:rPr>
              <w:t xml:space="preserve">          </w:t>
            </w:r>
            <w:r w:rsidR="003E7771" w:rsidRPr="00FE3F92">
              <w:rPr>
                <w:rFonts w:cs="Arial"/>
                <w:iCs/>
                <w:szCs w:val="20"/>
                <w:lang w:val="sl-SI"/>
              </w:rPr>
              <w:t xml:space="preserve">    </w:t>
            </w:r>
            <w:r w:rsidR="003E7771" w:rsidRPr="00FE3F92">
              <w:rPr>
                <w:rFonts w:cs="Arial"/>
                <w:iCs/>
                <w:szCs w:val="20"/>
                <w:lang w:val="sl-SI"/>
              </w:rPr>
              <w:tab/>
              <w:t xml:space="preserve">            </w:t>
            </w:r>
            <w:r w:rsidR="001A647D" w:rsidRPr="00FE3F92">
              <w:rPr>
                <w:rFonts w:cs="Arial"/>
                <w:iCs/>
                <w:szCs w:val="20"/>
                <w:lang w:val="sl-SI"/>
              </w:rPr>
              <w:t>generalni sekretar</w:t>
            </w:r>
          </w:p>
          <w:p w:rsidR="009D7440" w:rsidRPr="00FE3F92" w:rsidRDefault="009D7440" w:rsidP="009D7440">
            <w:pPr>
              <w:spacing w:line="288" w:lineRule="auto"/>
              <w:ind w:left="318"/>
              <w:jc w:val="both"/>
              <w:rPr>
                <w:rFonts w:cs="Arial"/>
                <w:szCs w:val="20"/>
                <w:lang w:val="sl-SI"/>
              </w:rPr>
            </w:pPr>
          </w:p>
          <w:p w:rsidR="009D7440" w:rsidRPr="00FE3F92" w:rsidRDefault="009D7440" w:rsidP="009D7440">
            <w:pPr>
              <w:spacing w:line="288" w:lineRule="auto"/>
              <w:ind w:left="318"/>
              <w:jc w:val="both"/>
              <w:rPr>
                <w:rFonts w:cs="Arial"/>
                <w:szCs w:val="20"/>
                <w:lang w:val="sl-SI"/>
              </w:rPr>
            </w:pPr>
            <w:r w:rsidRPr="00FE3F92">
              <w:rPr>
                <w:rFonts w:cs="Arial"/>
                <w:szCs w:val="20"/>
                <w:lang w:val="sl-SI"/>
              </w:rPr>
              <w:t>PRILOGA:</w:t>
            </w:r>
          </w:p>
          <w:p w:rsidR="00160C5E" w:rsidRPr="00FE3F92" w:rsidRDefault="00843F45" w:rsidP="00843F45">
            <w:pPr>
              <w:pStyle w:val="ListParagraph"/>
              <w:numPr>
                <w:ilvl w:val="0"/>
                <w:numId w:val="2"/>
              </w:numPr>
              <w:spacing w:line="288" w:lineRule="auto"/>
              <w:jc w:val="both"/>
              <w:rPr>
                <w:rFonts w:cs="Arial"/>
                <w:szCs w:val="20"/>
                <w:lang w:val="sl-SI"/>
              </w:rPr>
            </w:pPr>
            <w:r w:rsidRPr="00FE3F92">
              <w:rPr>
                <w:rFonts w:cs="Arial"/>
                <w:color w:val="000000"/>
                <w:sz w:val="20"/>
                <w:szCs w:val="20"/>
                <w:lang w:val="sl-SI" w:eastAsia="sl-SI"/>
              </w:rPr>
              <w:t xml:space="preserve">Predlog </w:t>
            </w:r>
            <w:r w:rsidR="00BC209C" w:rsidRPr="00FE3F92">
              <w:rPr>
                <w:rFonts w:cs="Arial"/>
                <w:sz w:val="20"/>
                <w:szCs w:val="20"/>
                <w:lang w:val="sl-SI" w:eastAsia="sl-SI"/>
              </w:rPr>
              <w:t xml:space="preserve">Uredbe o spremembah in dopolnitvah uredbe </w:t>
            </w:r>
            <w:r w:rsidRPr="00FE3F92">
              <w:rPr>
                <w:rFonts w:cs="Arial"/>
                <w:color w:val="000000"/>
                <w:sz w:val="20"/>
                <w:szCs w:val="20"/>
                <w:lang w:val="sl-SI" w:eastAsia="sl-SI"/>
              </w:rPr>
              <w:t xml:space="preserve">o metodologiji za ocenjevanje škode, pogojih in postopku dodelitve javnih sredstev iz točke b drugega odstavka </w:t>
            </w:r>
            <w:proofErr w:type="spellStart"/>
            <w:r w:rsidRPr="00FE3F92">
              <w:rPr>
                <w:rFonts w:cs="Arial"/>
                <w:color w:val="000000"/>
                <w:sz w:val="20"/>
                <w:szCs w:val="20"/>
                <w:lang w:val="sl-SI" w:eastAsia="sl-SI"/>
              </w:rPr>
              <w:t>20.a</w:t>
            </w:r>
            <w:proofErr w:type="spellEnd"/>
            <w:r w:rsidRPr="00FE3F92">
              <w:rPr>
                <w:rFonts w:cs="Arial"/>
                <w:color w:val="000000"/>
                <w:sz w:val="20"/>
                <w:szCs w:val="20"/>
                <w:lang w:val="sl-SI" w:eastAsia="sl-SI"/>
              </w:rPr>
              <w:t xml:space="preserve"> člena Zakon</w:t>
            </w:r>
            <w:r w:rsidR="00BF1240" w:rsidRPr="00FE3F92">
              <w:rPr>
                <w:rFonts w:cs="Arial"/>
                <w:color w:val="000000"/>
                <w:sz w:val="20"/>
                <w:szCs w:val="20"/>
                <w:lang w:val="sl-SI" w:eastAsia="sl-SI"/>
              </w:rPr>
              <w:t>a</w:t>
            </w:r>
            <w:r w:rsidRPr="00FE3F92">
              <w:rPr>
                <w:rFonts w:cs="Arial"/>
                <w:color w:val="000000"/>
                <w:sz w:val="20"/>
                <w:szCs w:val="20"/>
                <w:lang w:val="sl-SI" w:eastAsia="sl-SI"/>
              </w:rPr>
              <w:t xml:space="preserve"> o interventnih ukrepih za zajezitev epidemije COVID-19 in omilitev njenih posledic za državljane in gospodarstvo</w:t>
            </w:r>
          </w:p>
          <w:p w:rsidR="00843F45" w:rsidRPr="00FE3F92" w:rsidRDefault="00843F45" w:rsidP="00843F45">
            <w:pPr>
              <w:pStyle w:val="ListParagraph"/>
              <w:spacing w:line="288" w:lineRule="auto"/>
              <w:jc w:val="both"/>
              <w:rPr>
                <w:rFonts w:cs="Arial"/>
                <w:szCs w:val="20"/>
                <w:lang w:val="sl-SI"/>
              </w:rPr>
            </w:pPr>
          </w:p>
          <w:p w:rsidR="009D7440" w:rsidRPr="00FE3F92" w:rsidRDefault="009D7440" w:rsidP="009D7440">
            <w:pPr>
              <w:spacing w:line="288" w:lineRule="auto"/>
              <w:ind w:left="318"/>
              <w:jc w:val="both"/>
              <w:rPr>
                <w:rFonts w:cs="Arial"/>
                <w:szCs w:val="20"/>
                <w:lang w:val="sl-SI"/>
              </w:rPr>
            </w:pPr>
            <w:r w:rsidRPr="00FE3F92">
              <w:rPr>
                <w:rFonts w:cs="Arial"/>
                <w:szCs w:val="20"/>
                <w:lang w:val="sl-SI"/>
              </w:rPr>
              <w:t>PREJMEJO:</w:t>
            </w:r>
          </w:p>
          <w:p w:rsidR="00EC2E12" w:rsidRPr="00FE3F92" w:rsidRDefault="00EC2E12" w:rsidP="003E4B59">
            <w:pPr>
              <w:numPr>
                <w:ilvl w:val="0"/>
                <w:numId w:val="2"/>
              </w:numPr>
              <w:spacing w:line="260" w:lineRule="exact"/>
              <w:jc w:val="both"/>
              <w:rPr>
                <w:rFonts w:cs="Arial"/>
                <w:szCs w:val="20"/>
                <w:lang w:val="sl-SI"/>
              </w:rPr>
            </w:pPr>
            <w:r w:rsidRPr="00FE3F92">
              <w:rPr>
                <w:rFonts w:cs="Arial"/>
                <w:color w:val="000000"/>
                <w:szCs w:val="20"/>
                <w:lang w:val="sl-SI" w:eastAsia="sl-SI"/>
              </w:rPr>
              <w:t>Služba Vlade RS za zakonodajo,</w:t>
            </w:r>
          </w:p>
          <w:p w:rsidR="0087707C" w:rsidRPr="00FE3F92" w:rsidRDefault="0087707C" w:rsidP="003E4B59">
            <w:pPr>
              <w:numPr>
                <w:ilvl w:val="0"/>
                <w:numId w:val="2"/>
              </w:numPr>
              <w:spacing w:line="260" w:lineRule="exact"/>
              <w:jc w:val="both"/>
              <w:rPr>
                <w:rFonts w:cs="Arial"/>
                <w:szCs w:val="20"/>
                <w:lang w:val="sl-SI"/>
              </w:rPr>
            </w:pPr>
            <w:r w:rsidRPr="00FE3F92">
              <w:rPr>
                <w:rFonts w:cs="Arial"/>
                <w:szCs w:val="20"/>
                <w:lang w:val="sl-SI"/>
              </w:rPr>
              <w:t>Ministrstvo za finance,</w:t>
            </w:r>
          </w:p>
          <w:p w:rsidR="004C446E" w:rsidRPr="00FE3F92" w:rsidRDefault="0087707C" w:rsidP="003E4B59">
            <w:pPr>
              <w:numPr>
                <w:ilvl w:val="0"/>
                <w:numId w:val="2"/>
              </w:numPr>
              <w:spacing w:line="288" w:lineRule="auto"/>
              <w:jc w:val="both"/>
              <w:rPr>
                <w:rFonts w:cs="Arial"/>
                <w:iCs/>
                <w:szCs w:val="20"/>
                <w:lang w:val="sl-SI" w:eastAsia="sl-SI"/>
              </w:rPr>
            </w:pPr>
            <w:r w:rsidRPr="00FE3F92">
              <w:rPr>
                <w:rFonts w:cs="Arial"/>
                <w:szCs w:val="20"/>
                <w:lang w:val="sl-SI"/>
              </w:rPr>
              <w:t>Urad Vlade RS za komuniciranje.</w:t>
            </w:r>
          </w:p>
        </w:tc>
      </w:tr>
      <w:tr w:rsidR="004C446E" w:rsidRPr="00FE3F92" w:rsidTr="00500ABC">
        <w:tc>
          <w:tcPr>
            <w:tcW w:w="9163" w:type="dxa"/>
            <w:gridSpan w:val="13"/>
          </w:tcPr>
          <w:p w:rsidR="004C446E" w:rsidRPr="00FE3F92" w:rsidRDefault="004C446E" w:rsidP="0043401A">
            <w:pPr>
              <w:pStyle w:val="Neotevilenodstavek"/>
              <w:spacing w:before="0" w:after="0" w:line="260" w:lineRule="exact"/>
              <w:rPr>
                <w:rFonts w:cs="Arial"/>
                <w:b/>
                <w:iCs/>
                <w:sz w:val="20"/>
                <w:szCs w:val="20"/>
                <w:lang w:val="sl-SI" w:eastAsia="sl-SI"/>
              </w:rPr>
            </w:pPr>
            <w:r w:rsidRPr="00FE3F92">
              <w:rPr>
                <w:rFonts w:cs="Arial"/>
                <w:b/>
                <w:sz w:val="20"/>
                <w:szCs w:val="20"/>
                <w:lang w:val="sl-SI" w:eastAsia="sl-SI"/>
              </w:rPr>
              <w:t>2. Predlog za obravnavo predloga zakona po nujnem ali skrajšanem postopku v državnem zboru z obrazložitvijo razlogov:</w:t>
            </w:r>
          </w:p>
        </w:tc>
      </w:tr>
      <w:tr w:rsidR="004C446E" w:rsidRPr="00FE3F92" w:rsidTr="00500ABC">
        <w:tc>
          <w:tcPr>
            <w:tcW w:w="9163" w:type="dxa"/>
            <w:gridSpan w:val="13"/>
          </w:tcPr>
          <w:p w:rsidR="004C446E" w:rsidRPr="00FE3F92" w:rsidRDefault="00843F45" w:rsidP="0043401A">
            <w:pPr>
              <w:pStyle w:val="Neotevilenodstavek"/>
              <w:spacing w:before="0" w:after="0" w:line="260" w:lineRule="exact"/>
              <w:rPr>
                <w:rFonts w:cs="Arial"/>
                <w:iCs/>
                <w:sz w:val="20"/>
                <w:szCs w:val="20"/>
                <w:lang w:val="sl-SI" w:eastAsia="sl-SI"/>
              </w:rPr>
            </w:pPr>
            <w:r w:rsidRPr="00FE3F92">
              <w:rPr>
                <w:rFonts w:cs="Arial"/>
                <w:iCs/>
                <w:sz w:val="20"/>
                <w:szCs w:val="20"/>
                <w:lang w:val="sl-SI" w:eastAsia="sl-SI"/>
              </w:rPr>
              <w:t>/</w:t>
            </w:r>
          </w:p>
        </w:tc>
      </w:tr>
      <w:tr w:rsidR="004C446E" w:rsidRPr="00FE3F92" w:rsidTr="00500ABC">
        <w:tc>
          <w:tcPr>
            <w:tcW w:w="9163" w:type="dxa"/>
            <w:gridSpan w:val="13"/>
          </w:tcPr>
          <w:p w:rsidR="004C446E" w:rsidRPr="00FE3F92" w:rsidRDefault="004C446E" w:rsidP="0043401A">
            <w:pPr>
              <w:pStyle w:val="Neotevilenodstavek"/>
              <w:spacing w:before="0" w:after="0" w:line="260" w:lineRule="exact"/>
              <w:rPr>
                <w:rFonts w:cs="Arial"/>
                <w:b/>
                <w:iCs/>
                <w:sz w:val="20"/>
                <w:szCs w:val="20"/>
                <w:lang w:val="sl-SI" w:eastAsia="sl-SI"/>
              </w:rPr>
            </w:pPr>
            <w:proofErr w:type="spellStart"/>
            <w:r w:rsidRPr="00FE3F92">
              <w:rPr>
                <w:rFonts w:cs="Arial"/>
                <w:b/>
                <w:sz w:val="20"/>
                <w:szCs w:val="20"/>
                <w:lang w:val="sl-SI" w:eastAsia="sl-SI"/>
              </w:rPr>
              <w:t>3.a</w:t>
            </w:r>
            <w:proofErr w:type="spellEnd"/>
            <w:r w:rsidRPr="00FE3F92">
              <w:rPr>
                <w:rFonts w:cs="Arial"/>
                <w:b/>
                <w:sz w:val="20"/>
                <w:szCs w:val="20"/>
                <w:lang w:val="sl-SI" w:eastAsia="sl-SI"/>
              </w:rPr>
              <w:t xml:space="preserve"> Osebe, odgovorne za strokovno pripravo in usklajenost gradiva:</w:t>
            </w:r>
          </w:p>
        </w:tc>
      </w:tr>
      <w:tr w:rsidR="004C446E" w:rsidRPr="00FE3F92" w:rsidTr="00500ABC">
        <w:tc>
          <w:tcPr>
            <w:tcW w:w="9163" w:type="dxa"/>
            <w:gridSpan w:val="13"/>
          </w:tcPr>
          <w:p w:rsidR="000638BF" w:rsidRPr="00FE3F92" w:rsidRDefault="00EC2E12" w:rsidP="003E4B59">
            <w:pPr>
              <w:numPr>
                <w:ilvl w:val="0"/>
                <w:numId w:val="4"/>
              </w:numPr>
              <w:spacing w:line="288" w:lineRule="auto"/>
              <w:rPr>
                <w:rFonts w:cs="Arial"/>
                <w:szCs w:val="20"/>
                <w:lang w:val="sl-SI"/>
              </w:rPr>
            </w:pPr>
            <w:r w:rsidRPr="00FE3F92">
              <w:rPr>
                <w:rFonts w:cs="Arial"/>
                <w:szCs w:val="20"/>
                <w:lang w:val="sl-SI"/>
              </w:rPr>
              <w:lastRenderedPageBreak/>
              <w:t xml:space="preserve">mag. </w:t>
            </w:r>
            <w:r w:rsidR="004C39F6" w:rsidRPr="00FE3F92">
              <w:rPr>
                <w:rFonts w:cs="Arial"/>
                <w:szCs w:val="20"/>
                <w:lang w:val="sl-SI"/>
              </w:rPr>
              <w:t>Peter Ješovnik</w:t>
            </w:r>
            <w:r w:rsidR="001A647D" w:rsidRPr="00FE3F92">
              <w:rPr>
                <w:rFonts w:cs="Arial"/>
                <w:szCs w:val="20"/>
                <w:lang w:val="sl-SI"/>
              </w:rPr>
              <w:t>, državni sekretar</w:t>
            </w:r>
            <w:r w:rsidR="003F232C" w:rsidRPr="00FE3F92">
              <w:rPr>
                <w:rFonts w:cs="Arial"/>
                <w:szCs w:val="20"/>
                <w:lang w:val="sl-SI"/>
              </w:rPr>
              <w:t>,</w:t>
            </w:r>
          </w:p>
          <w:p w:rsidR="009D7440" w:rsidRPr="00FE3F92" w:rsidRDefault="001A647D" w:rsidP="003E4B59">
            <w:pPr>
              <w:numPr>
                <w:ilvl w:val="0"/>
                <w:numId w:val="4"/>
              </w:numPr>
              <w:spacing w:line="288" w:lineRule="auto"/>
              <w:rPr>
                <w:rFonts w:cs="Arial"/>
                <w:szCs w:val="20"/>
                <w:lang w:val="sl-SI"/>
              </w:rPr>
            </w:pPr>
            <w:r w:rsidRPr="00FE3F92">
              <w:rPr>
                <w:rFonts w:cs="Arial"/>
                <w:szCs w:val="20"/>
                <w:lang w:val="sl-SI"/>
              </w:rPr>
              <w:t>mag. Aleksander Nagode</w:t>
            </w:r>
            <w:r w:rsidR="009D7440" w:rsidRPr="00FE3F92">
              <w:rPr>
                <w:rFonts w:cs="Arial"/>
                <w:szCs w:val="20"/>
                <w:lang w:val="sl-SI"/>
              </w:rPr>
              <w:t>, generaln</w:t>
            </w:r>
            <w:r w:rsidR="00EC2E12" w:rsidRPr="00FE3F92">
              <w:rPr>
                <w:rFonts w:cs="Arial"/>
                <w:szCs w:val="20"/>
                <w:lang w:val="sl-SI"/>
              </w:rPr>
              <w:t>i direktor</w:t>
            </w:r>
            <w:r w:rsidR="00FA6E4D" w:rsidRPr="00FE3F92">
              <w:rPr>
                <w:rFonts w:cs="Arial"/>
                <w:szCs w:val="20"/>
                <w:lang w:val="sl-SI"/>
              </w:rPr>
              <w:t xml:space="preserve"> Direktorata za javno premoženje</w:t>
            </w:r>
            <w:r w:rsidR="009D7440" w:rsidRPr="00FE3F92">
              <w:rPr>
                <w:rFonts w:cs="Arial"/>
                <w:szCs w:val="20"/>
                <w:lang w:val="sl-SI"/>
              </w:rPr>
              <w:t>,</w:t>
            </w:r>
          </w:p>
          <w:p w:rsidR="00B56D83" w:rsidRPr="00FE3F92" w:rsidRDefault="00BE3164" w:rsidP="003E4B59">
            <w:pPr>
              <w:numPr>
                <w:ilvl w:val="0"/>
                <w:numId w:val="4"/>
              </w:numPr>
              <w:spacing w:line="288" w:lineRule="auto"/>
              <w:rPr>
                <w:rFonts w:cs="Arial"/>
                <w:szCs w:val="20"/>
                <w:lang w:val="sl-SI"/>
              </w:rPr>
            </w:pPr>
            <w:r w:rsidRPr="00FE3F92">
              <w:rPr>
                <w:rFonts w:cs="Arial"/>
                <w:szCs w:val="20"/>
                <w:lang w:val="sl-SI"/>
              </w:rPr>
              <w:t>Bernarda Suša</w:t>
            </w:r>
            <w:r w:rsidR="00890325" w:rsidRPr="00FE3F92">
              <w:rPr>
                <w:rFonts w:cs="Arial"/>
                <w:szCs w:val="20"/>
                <w:lang w:val="sl-SI"/>
              </w:rPr>
              <w:t xml:space="preserve">, </w:t>
            </w:r>
            <w:r w:rsidR="004C39F6" w:rsidRPr="00FE3F92">
              <w:rPr>
                <w:rFonts w:cs="Arial"/>
                <w:szCs w:val="20"/>
                <w:lang w:val="sl-SI"/>
              </w:rPr>
              <w:t xml:space="preserve">vodja Sektorja za </w:t>
            </w:r>
            <w:r w:rsidRPr="00FE3F92">
              <w:rPr>
                <w:rFonts w:cs="Arial"/>
                <w:szCs w:val="20"/>
                <w:lang w:val="sl-SI"/>
              </w:rPr>
              <w:t>spremljanje državnih pomoči</w:t>
            </w:r>
            <w:r w:rsidR="00FB6DAC" w:rsidRPr="00FE3F92">
              <w:rPr>
                <w:rFonts w:cs="Arial"/>
                <w:szCs w:val="20"/>
                <w:lang w:val="sl-SI"/>
              </w:rPr>
              <w:t>,</w:t>
            </w:r>
          </w:p>
          <w:p w:rsidR="00FB6DAC" w:rsidRPr="00FE3F92" w:rsidRDefault="00BE3164" w:rsidP="003E4B59">
            <w:pPr>
              <w:numPr>
                <w:ilvl w:val="0"/>
                <w:numId w:val="4"/>
              </w:numPr>
              <w:spacing w:line="288" w:lineRule="auto"/>
              <w:rPr>
                <w:rFonts w:cs="Arial"/>
                <w:szCs w:val="20"/>
                <w:lang w:val="sl-SI"/>
              </w:rPr>
            </w:pPr>
            <w:r w:rsidRPr="00FE3F92">
              <w:rPr>
                <w:rFonts w:cs="Arial"/>
                <w:szCs w:val="20"/>
                <w:lang w:val="sl-SI"/>
              </w:rPr>
              <w:t>Jana Rudolf Mesarič</w:t>
            </w:r>
            <w:r w:rsidR="00FB6DAC" w:rsidRPr="00FE3F92">
              <w:rPr>
                <w:rFonts w:cs="Arial"/>
                <w:szCs w:val="20"/>
                <w:lang w:val="sl-SI"/>
              </w:rPr>
              <w:t>, sekretarka.</w:t>
            </w:r>
            <w:r w:rsidR="004138AA" w:rsidRPr="00FE3F92">
              <w:rPr>
                <w:rFonts w:cs="Arial"/>
                <w:szCs w:val="20"/>
                <w:lang w:val="sl-SI"/>
              </w:rPr>
              <w:t xml:space="preserve"> </w:t>
            </w:r>
          </w:p>
        </w:tc>
      </w:tr>
      <w:tr w:rsidR="004C446E" w:rsidRPr="00FE3F92" w:rsidTr="00500ABC">
        <w:tc>
          <w:tcPr>
            <w:tcW w:w="9163" w:type="dxa"/>
            <w:gridSpan w:val="13"/>
          </w:tcPr>
          <w:p w:rsidR="004C446E" w:rsidRPr="00FE3F92" w:rsidRDefault="004C446E" w:rsidP="0043401A">
            <w:pPr>
              <w:pStyle w:val="Neotevilenodstavek"/>
              <w:spacing w:before="0" w:after="0" w:line="260" w:lineRule="exact"/>
              <w:rPr>
                <w:rFonts w:cs="Arial"/>
                <w:b/>
                <w:iCs/>
                <w:sz w:val="20"/>
                <w:szCs w:val="20"/>
                <w:lang w:val="sl-SI" w:eastAsia="sl-SI"/>
              </w:rPr>
            </w:pPr>
            <w:proofErr w:type="spellStart"/>
            <w:r w:rsidRPr="00FE3F92">
              <w:rPr>
                <w:rFonts w:cs="Arial"/>
                <w:b/>
                <w:iCs/>
                <w:sz w:val="20"/>
                <w:szCs w:val="20"/>
                <w:lang w:val="sl-SI" w:eastAsia="sl-SI"/>
              </w:rPr>
              <w:t>3.b</w:t>
            </w:r>
            <w:proofErr w:type="spellEnd"/>
            <w:r w:rsidRPr="00FE3F92">
              <w:rPr>
                <w:rFonts w:cs="Arial"/>
                <w:b/>
                <w:iCs/>
                <w:sz w:val="20"/>
                <w:szCs w:val="20"/>
                <w:lang w:val="sl-SI" w:eastAsia="sl-SI"/>
              </w:rPr>
              <w:t xml:space="preserve"> Zunanji strokovnjaki, ki so </w:t>
            </w:r>
            <w:r w:rsidRPr="00FE3F92">
              <w:rPr>
                <w:rFonts w:cs="Arial"/>
                <w:b/>
                <w:sz w:val="20"/>
                <w:szCs w:val="20"/>
                <w:lang w:val="sl-SI" w:eastAsia="sl-SI"/>
              </w:rPr>
              <w:t>sodelovali pri pripravi dela ali celotnega gradiva:</w:t>
            </w:r>
          </w:p>
        </w:tc>
      </w:tr>
      <w:tr w:rsidR="004C446E" w:rsidRPr="00FE3F92" w:rsidTr="00500ABC">
        <w:tc>
          <w:tcPr>
            <w:tcW w:w="9163" w:type="dxa"/>
            <w:gridSpan w:val="13"/>
          </w:tcPr>
          <w:p w:rsidR="004C446E" w:rsidRPr="00FE3F92" w:rsidRDefault="004C39F6" w:rsidP="005D2137">
            <w:pPr>
              <w:pStyle w:val="Neotevilenodstavek"/>
              <w:spacing w:before="0" w:after="0" w:line="260" w:lineRule="exact"/>
              <w:rPr>
                <w:rFonts w:cs="Arial"/>
                <w:iCs/>
                <w:sz w:val="20"/>
                <w:szCs w:val="20"/>
                <w:lang w:val="sl-SI" w:eastAsia="sl-SI"/>
              </w:rPr>
            </w:pPr>
            <w:r w:rsidRPr="00FE3F92">
              <w:rPr>
                <w:rFonts w:cs="Arial"/>
                <w:iCs/>
                <w:sz w:val="20"/>
                <w:szCs w:val="20"/>
                <w:lang w:val="sl-SI" w:eastAsia="sl-SI"/>
              </w:rPr>
              <w:t>/</w:t>
            </w:r>
          </w:p>
        </w:tc>
      </w:tr>
      <w:tr w:rsidR="004C446E" w:rsidRPr="00FE3F92" w:rsidTr="00500ABC">
        <w:tc>
          <w:tcPr>
            <w:tcW w:w="9163" w:type="dxa"/>
            <w:gridSpan w:val="13"/>
          </w:tcPr>
          <w:p w:rsidR="004C446E" w:rsidRPr="00FE3F92" w:rsidRDefault="004C446E" w:rsidP="0043401A">
            <w:pPr>
              <w:pStyle w:val="Neotevilenodstavek"/>
              <w:spacing w:before="0" w:after="0" w:line="260" w:lineRule="exact"/>
              <w:rPr>
                <w:rFonts w:cs="Arial"/>
                <w:b/>
                <w:iCs/>
                <w:sz w:val="20"/>
                <w:szCs w:val="20"/>
                <w:lang w:val="sl-SI" w:eastAsia="sl-SI"/>
              </w:rPr>
            </w:pPr>
            <w:r w:rsidRPr="00FE3F92">
              <w:rPr>
                <w:rFonts w:cs="Arial"/>
                <w:b/>
                <w:sz w:val="20"/>
                <w:szCs w:val="20"/>
                <w:lang w:val="sl-SI" w:eastAsia="sl-SI"/>
              </w:rPr>
              <w:t>4. Predstavniki vlade, ki bodo sodelovali pri delu državnega zbora:</w:t>
            </w:r>
          </w:p>
        </w:tc>
      </w:tr>
      <w:tr w:rsidR="004C446E" w:rsidRPr="00FE3F92" w:rsidTr="00500ABC">
        <w:tc>
          <w:tcPr>
            <w:tcW w:w="9163" w:type="dxa"/>
            <w:gridSpan w:val="13"/>
          </w:tcPr>
          <w:p w:rsidR="004C446E" w:rsidRPr="00FE3F92" w:rsidRDefault="004C446E" w:rsidP="00F438FD">
            <w:pPr>
              <w:spacing w:line="288" w:lineRule="auto"/>
              <w:rPr>
                <w:rFonts w:cs="Arial"/>
                <w:szCs w:val="20"/>
                <w:lang w:val="sl-SI"/>
              </w:rPr>
            </w:pPr>
          </w:p>
        </w:tc>
      </w:tr>
      <w:tr w:rsidR="004C446E" w:rsidRPr="00FE3F92" w:rsidTr="00500ABC">
        <w:tc>
          <w:tcPr>
            <w:tcW w:w="9163" w:type="dxa"/>
            <w:gridSpan w:val="13"/>
          </w:tcPr>
          <w:p w:rsidR="004C446E" w:rsidRPr="00FE3F92" w:rsidRDefault="004C446E" w:rsidP="0043401A">
            <w:pPr>
              <w:pStyle w:val="Oddelek"/>
              <w:spacing w:before="0" w:after="0" w:line="260" w:lineRule="exact"/>
              <w:jc w:val="left"/>
              <w:rPr>
                <w:rFonts w:cs="Arial"/>
                <w:sz w:val="20"/>
                <w:szCs w:val="20"/>
                <w:lang w:val="sl-SI" w:eastAsia="sl-SI"/>
              </w:rPr>
            </w:pPr>
            <w:r w:rsidRPr="00FE3F92">
              <w:rPr>
                <w:rFonts w:cs="Arial"/>
                <w:sz w:val="20"/>
                <w:szCs w:val="20"/>
                <w:lang w:val="sl-SI" w:eastAsia="sl-SI"/>
              </w:rPr>
              <w:t>5. Kratek povzetek gradiva:</w:t>
            </w:r>
            <w:r w:rsidR="004138AA" w:rsidRPr="00FE3F92">
              <w:rPr>
                <w:rFonts w:cs="Arial"/>
                <w:sz w:val="20"/>
                <w:szCs w:val="20"/>
                <w:lang w:val="sl-SI" w:eastAsia="sl-SI"/>
              </w:rPr>
              <w:t xml:space="preserve"> </w:t>
            </w:r>
          </w:p>
        </w:tc>
      </w:tr>
      <w:tr w:rsidR="00A761F6" w:rsidRPr="00FE3F92" w:rsidTr="00500ABC">
        <w:tc>
          <w:tcPr>
            <w:tcW w:w="9163" w:type="dxa"/>
            <w:gridSpan w:val="13"/>
          </w:tcPr>
          <w:p w:rsidR="00955462" w:rsidRPr="00FE3F92" w:rsidRDefault="00955462" w:rsidP="009B31BF">
            <w:pPr>
              <w:shd w:val="clear" w:color="auto" w:fill="FFFFFF"/>
              <w:jc w:val="both"/>
              <w:rPr>
                <w:rFonts w:cs="Arial"/>
                <w:szCs w:val="20"/>
                <w:lang w:val="sl-SI" w:eastAsia="sl-SI"/>
              </w:rPr>
            </w:pPr>
            <w:r w:rsidRPr="00FE3F92">
              <w:rPr>
                <w:rFonts w:cs="Arial"/>
                <w:szCs w:val="20"/>
                <w:lang w:val="sl-SI" w:eastAsia="sl-SI"/>
              </w:rPr>
              <w:t>Vlada RS je dne 21.5.2020 sprejela Uredbo o metodologiji za ocenjevanje škode, pogojih in postopku dodelitve javnih sredstev iz točke b</w:t>
            </w:r>
            <w:r w:rsidR="00E94AAE" w:rsidRPr="00FE3F92">
              <w:rPr>
                <w:rFonts w:cs="Arial"/>
                <w:szCs w:val="20"/>
                <w:lang w:val="sl-SI" w:eastAsia="sl-SI"/>
              </w:rPr>
              <w:t>)</w:t>
            </w:r>
            <w:r w:rsidRPr="00FE3F92">
              <w:rPr>
                <w:rFonts w:cs="Arial"/>
                <w:szCs w:val="20"/>
                <w:lang w:val="sl-SI" w:eastAsia="sl-SI"/>
              </w:rPr>
              <w:t xml:space="preserve"> drugega odstavka </w:t>
            </w:r>
            <w:proofErr w:type="spellStart"/>
            <w:r w:rsidRPr="00FE3F92">
              <w:rPr>
                <w:rFonts w:cs="Arial"/>
                <w:szCs w:val="20"/>
                <w:lang w:val="sl-SI" w:eastAsia="sl-SI"/>
              </w:rPr>
              <w:t>20.a</w:t>
            </w:r>
            <w:proofErr w:type="spellEnd"/>
            <w:r w:rsidRPr="00FE3F92">
              <w:rPr>
                <w:rFonts w:cs="Arial"/>
                <w:szCs w:val="20"/>
                <w:lang w:val="sl-SI" w:eastAsia="sl-SI"/>
              </w:rPr>
              <w:t xml:space="preserve"> člena Zakona o interventnih ukrepih za zajezitev epidemije COVID-19 in omilitev njenih posledic za državljane in gospodarstvo</w:t>
            </w:r>
            <w:r w:rsidR="00E65EA9" w:rsidRPr="00FE3F92">
              <w:rPr>
                <w:rFonts w:cs="Arial"/>
                <w:szCs w:val="20"/>
                <w:lang w:val="sl-SI" w:eastAsia="sl-SI"/>
              </w:rPr>
              <w:t xml:space="preserve"> (Uradni list RS, št. 74/2020 z dne 21. 5. 2020)</w:t>
            </w:r>
            <w:r w:rsidR="009B31BF" w:rsidRPr="00FE3F92">
              <w:rPr>
                <w:rFonts w:cs="Arial"/>
                <w:szCs w:val="20"/>
                <w:lang w:val="sl-SI" w:eastAsia="sl-SI"/>
              </w:rPr>
              <w:t xml:space="preserve"> (v nadaljevanju veljavna uredba)</w:t>
            </w:r>
            <w:r w:rsidR="00E65EA9" w:rsidRPr="00FE3F92">
              <w:rPr>
                <w:rFonts w:cs="Arial"/>
                <w:szCs w:val="20"/>
                <w:lang w:val="sl-SI" w:eastAsia="sl-SI"/>
              </w:rPr>
              <w:t xml:space="preserve">. </w:t>
            </w:r>
            <w:r w:rsidR="009B31BF" w:rsidRPr="00FE3F92">
              <w:rPr>
                <w:rFonts w:cs="Arial"/>
                <w:szCs w:val="20"/>
                <w:lang w:val="sl-SI" w:eastAsia="sl-SI"/>
              </w:rPr>
              <w:t>Veljavna Uredba določa dokazovanje škode, ki so jo imela podjetja z</w:t>
            </w:r>
            <w:r w:rsidRPr="00FE3F92">
              <w:rPr>
                <w:rFonts w:cs="Arial"/>
                <w:szCs w:val="20"/>
                <w:lang w:val="sl-SI" w:eastAsia="sl-SI"/>
              </w:rPr>
              <w:t>aradi</w:t>
            </w:r>
            <w:r w:rsidR="009B31BF" w:rsidRPr="00FE3F92">
              <w:rPr>
                <w:rFonts w:cs="Arial"/>
                <w:szCs w:val="20"/>
                <w:lang w:val="sl-SI" w:eastAsia="sl-SI"/>
              </w:rPr>
              <w:t xml:space="preserve"> posledic epidemije COVID 19 na podlagi </w:t>
            </w:r>
            <w:r w:rsidRPr="00FE3F92">
              <w:rPr>
                <w:rFonts w:cs="Arial"/>
                <w:szCs w:val="20"/>
                <w:lang w:val="sl-SI" w:eastAsia="sl-SI"/>
              </w:rPr>
              <w:t xml:space="preserve">zmanjšanja dodane vrednosti </w:t>
            </w:r>
            <w:r w:rsidR="009B31BF" w:rsidRPr="00FE3F92">
              <w:rPr>
                <w:rFonts w:cs="Arial"/>
                <w:szCs w:val="20"/>
                <w:lang w:val="sl-SI" w:eastAsia="sl-SI"/>
              </w:rPr>
              <w:t xml:space="preserve">ali </w:t>
            </w:r>
            <w:r w:rsidRPr="00FE3F92">
              <w:rPr>
                <w:rFonts w:cs="Arial"/>
                <w:szCs w:val="20"/>
                <w:lang w:val="sl-SI" w:eastAsia="sl-SI"/>
              </w:rPr>
              <w:t>dodatnih stroškov podjetja</w:t>
            </w:r>
            <w:r w:rsidR="009B31BF" w:rsidRPr="00FE3F92">
              <w:rPr>
                <w:rFonts w:cs="Arial"/>
                <w:szCs w:val="20"/>
                <w:lang w:val="sl-SI" w:eastAsia="sl-SI"/>
              </w:rPr>
              <w:t>.</w:t>
            </w:r>
            <w:r w:rsidR="00135CCE" w:rsidRPr="00FE3F92">
              <w:rPr>
                <w:rFonts w:cs="Arial"/>
                <w:szCs w:val="20"/>
                <w:lang w:val="sl-SI" w:eastAsia="sl-SI"/>
              </w:rPr>
              <w:t xml:space="preserve"> Metodologija za dokazovanje škode na podlagi zmanjšanja dodane vrednosti je  v Sloveniji že uveljavljena in je bila že dva krat potrjena s strani Evropske komisije.</w:t>
            </w:r>
          </w:p>
          <w:p w:rsidR="009B31BF" w:rsidRPr="00FE3F92" w:rsidRDefault="009B31BF" w:rsidP="009B31BF">
            <w:pPr>
              <w:shd w:val="clear" w:color="auto" w:fill="FFFFFF"/>
              <w:jc w:val="both"/>
              <w:rPr>
                <w:rFonts w:cs="Arial"/>
                <w:szCs w:val="20"/>
                <w:lang w:val="sl-SI" w:eastAsia="sl-SI"/>
              </w:rPr>
            </w:pPr>
          </w:p>
          <w:p w:rsidR="00135CCE" w:rsidRPr="00FE3F92" w:rsidRDefault="009B31BF" w:rsidP="00135CCE">
            <w:pPr>
              <w:jc w:val="both"/>
              <w:rPr>
                <w:rFonts w:cs="Arial"/>
                <w:szCs w:val="20"/>
                <w:lang w:val="sl-SI" w:eastAsia="sl-SI"/>
              </w:rPr>
            </w:pPr>
            <w:r w:rsidRPr="00FE3F92">
              <w:rPr>
                <w:rFonts w:cs="Arial"/>
                <w:szCs w:val="20"/>
                <w:lang w:val="sl-SI" w:eastAsia="sl-SI"/>
              </w:rPr>
              <w:t>Veljavna uredba je bila dne 22.5.2020 priglašena Evropski komisiji kot pravna podlaga za shemo</w:t>
            </w:r>
            <w:r w:rsidR="00A94927" w:rsidRPr="00FE3F92">
              <w:rPr>
                <w:rFonts w:cs="Arial"/>
                <w:szCs w:val="20"/>
                <w:lang w:val="sl-SI" w:eastAsia="sl-SI"/>
              </w:rPr>
              <w:t xml:space="preserve"> državne pomoči</w:t>
            </w:r>
            <w:r w:rsidRPr="00FE3F92">
              <w:rPr>
                <w:rFonts w:cs="Arial"/>
                <w:szCs w:val="20"/>
                <w:lang w:val="sl-SI" w:eastAsia="sl-SI"/>
              </w:rPr>
              <w:t xml:space="preserve"> </w:t>
            </w:r>
            <w:proofErr w:type="spellStart"/>
            <w:r w:rsidRPr="00FE3F92">
              <w:rPr>
                <w:rFonts w:cs="Arial"/>
                <w:szCs w:val="20"/>
                <w:lang w:val="sl-SI" w:eastAsia="sl-SI"/>
              </w:rPr>
              <w:t>SA.57459</w:t>
            </w:r>
            <w:proofErr w:type="spellEnd"/>
            <w:r w:rsidRPr="00FE3F92">
              <w:rPr>
                <w:rFonts w:cs="Arial"/>
                <w:szCs w:val="20"/>
                <w:lang w:val="sl-SI" w:eastAsia="sl-SI"/>
              </w:rPr>
              <w:t xml:space="preserve"> »Nadomestilo za škodo zaradi epidemije COVID-19«.</w:t>
            </w:r>
            <w:r w:rsidR="00135CCE" w:rsidRPr="00FE3F92">
              <w:rPr>
                <w:rFonts w:cs="Arial"/>
                <w:szCs w:val="20"/>
                <w:lang w:val="sl-SI" w:eastAsia="sl-SI"/>
              </w:rPr>
              <w:t xml:space="preserve"> Po nekaj tednih usklajevanj in preverb je Evropska komisija vztrajala, da se za dokazovanje škode namesto dodane vredno</w:t>
            </w:r>
            <w:r w:rsidR="00D8155C" w:rsidRPr="00FE3F92">
              <w:rPr>
                <w:rFonts w:cs="Arial"/>
                <w:szCs w:val="20"/>
                <w:lang w:val="sl-SI" w:eastAsia="sl-SI"/>
              </w:rPr>
              <w:t>s</w:t>
            </w:r>
            <w:r w:rsidR="00135CCE" w:rsidRPr="00FE3F92">
              <w:rPr>
                <w:rFonts w:cs="Arial"/>
                <w:szCs w:val="20"/>
                <w:lang w:val="sl-SI" w:eastAsia="sl-SI"/>
              </w:rPr>
              <w:t xml:space="preserve">ti uporabi EBIT. Dne 30.6.2020 je Evropska komisija izdala odločbo </w:t>
            </w:r>
            <w:proofErr w:type="spellStart"/>
            <w:r w:rsidR="00135CCE" w:rsidRPr="00FE3F92">
              <w:rPr>
                <w:rFonts w:cs="Arial"/>
                <w:szCs w:val="20"/>
                <w:lang w:val="sl-SI" w:eastAsia="sl-SI"/>
              </w:rPr>
              <w:t>SA.57459</w:t>
            </w:r>
            <w:proofErr w:type="spellEnd"/>
            <w:r w:rsidR="00135CCE" w:rsidRPr="00FE3F92">
              <w:rPr>
                <w:rFonts w:cs="Arial"/>
                <w:szCs w:val="20"/>
                <w:lang w:val="sl-SI" w:eastAsia="sl-SI"/>
              </w:rPr>
              <w:t xml:space="preserve"> s katero je potrdila shemo državne pomoči »Nadomestilo za škodo zaradi epidemije COVID-19«, z jasno izraženo predpostavko, da bo VRS uskladila metodologijo iz uredbe z odločbo Evropske komisije.</w:t>
            </w:r>
          </w:p>
          <w:p w:rsidR="00135CCE" w:rsidRPr="00FE3F92" w:rsidRDefault="00135CCE" w:rsidP="00135CCE">
            <w:pPr>
              <w:jc w:val="both"/>
              <w:rPr>
                <w:rFonts w:cs="Arial"/>
                <w:szCs w:val="20"/>
                <w:lang w:val="sl-SI" w:eastAsia="sl-SI"/>
              </w:rPr>
            </w:pPr>
            <w:r w:rsidRPr="00FE3F92">
              <w:rPr>
                <w:rFonts w:cs="Arial"/>
                <w:szCs w:val="20"/>
                <w:lang w:val="sl-SI" w:eastAsia="sl-SI"/>
              </w:rPr>
              <w:t xml:space="preserve"> </w:t>
            </w:r>
          </w:p>
          <w:p w:rsidR="00135CCE" w:rsidRPr="00FE3F92" w:rsidRDefault="00135CCE" w:rsidP="00135CCE">
            <w:pPr>
              <w:shd w:val="clear" w:color="auto" w:fill="FFFFFF"/>
              <w:jc w:val="both"/>
              <w:rPr>
                <w:rFonts w:cs="Arial"/>
                <w:szCs w:val="20"/>
                <w:lang w:val="sl-SI" w:eastAsia="sl-SI"/>
              </w:rPr>
            </w:pPr>
            <w:r w:rsidRPr="00FE3F92">
              <w:rPr>
                <w:rFonts w:cs="Arial"/>
                <w:szCs w:val="20"/>
                <w:lang w:val="sl-SI" w:eastAsia="sl-SI"/>
              </w:rPr>
              <w:t>Spremembe in dopolnitve veljavne uredbe so potrebne zaradi uskladitve pogojev in meril dodeljevanja javnih sredstev z odločbo Evropske komisije št. SA.57459.</w:t>
            </w:r>
          </w:p>
          <w:p w:rsidR="00135CCE" w:rsidRPr="00FE3F92" w:rsidRDefault="00135CCE" w:rsidP="00135CCE">
            <w:pPr>
              <w:jc w:val="both"/>
              <w:rPr>
                <w:rFonts w:cs="Arial"/>
                <w:szCs w:val="20"/>
                <w:lang w:val="sl-SI" w:eastAsia="sl-SI"/>
              </w:rPr>
            </w:pPr>
            <w:r w:rsidRPr="00FE3F92">
              <w:rPr>
                <w:rFonts w:cs="Arial"/>
                <w:szCs w:val="20"/>
                <w:lang w:val="sl-SI" w:eastAsia="sl-SI"/>
              </w:rPr>
              <w:t>V vsakem primeru je to v interesu RS, saj je dodeljevanje državnih pomoči po 20.a. členu ZIUZEOP sicer v nasprotju z evropskimi določbami ali zakonodajo.</w:t>
            </w:r>
          </w:p>
          <w:p w:rsidR="00135CCE" w:rsidRPr="00FE3F92" w:rsidRDefault="00135CCE" w:rsidP="00135CCE">
            <w:pPr>
              <w:jc w:val="both"/>
              <w:rPr>
                <w:rFonts w:cs="Arial"/>
                <w:szCs w:val="20"/>
                <w:lang w:val="sl-SI" w:eastAsia="sl-SI"/>
              </w:rPr>
            </w:pPr>
          </w:p>
        </w:tc>
      </w:tr>
      <w:tr w:rsidR="004C446E" w:rsidRPr="00FE3F92" w:rsidTr="00500ABC">
        <w:tc>
          <w:tcPr>
            <w:tcW w:w="9163" w:type="dxa"/>
            <w:gridSpan w:val="13"/>
          </w:tcPr>
          <w:p w:rsidR="004C446E" w:rsidRPr="00FE3F92" w:rsidRDefault="004C446E" w:rsidP="0043401A">
            <w:pPr>
              <w:pStyle w:val="Oddelek"/>
              <w:spacing w:before="0" w:after="0" w:line="260" w:lineRule="exact"/>
              <w:jc w:val="left"/>
              <w:rPr>
                <w:rFonts w:cs="Arial"/>
                <w:sz w:val="20"/>
                <w:szCs w:val="20"/>
                <w:lang w:val="sl-SI" w:eastAsia="sl-SI"/>
              </w:rPr>
            </w:pPr>
            <w:r w:rsidRPr="00FE3F92">
              <w:rPr>
                <w:rFonts w:cs="Arial"/>
                <w:sz w:val="20"/>
                <w:szCs w:val="20"/>
                <w:lang w:val="sl-SI" w:eastAsia="sl-SI"/>
              </w:rPr>
              <w:t>6. Presoja posledic za:</w:t>
            </w:r>
          </w:p>
        </w:tc>
      </w:tr>
      <w:tr w:rsidR="004C446E" w:rsidRPr="00FE3F92" w:rsidTr="00500ABC">
        <w:tc>
          <w:tcPr>
            <w:tcW w:w="1448" w:type="dxa"/>
          </w:tcPr>
          <w:p w:rsidR="004C446E" w:rsidRPr="00FE3F92" w:rsidRDefault="004C446E" w:rsidP="0043401A">
            <w:pPr>
              <w:pStyle w:val="Neotevilenodstavek"/>
              <w:spacing w:before="0" w:after="0" w:line="260" w:lineRule="exact"/>
              <w:ind w:left="360"/>
              <w:rPr>
                <w:rFonts w:cs="Arial"/>
                <w:iCs/>
                <w:sz w:val="20"/>
                <w:szCs w:val="20"/>
                <w:lang w:val="sl-SI" w:eastAsia="sl-SI"/>
              </w:rPr>
            </w:pPr>
            <w:r w:rsidRPr="00FE3F92">
              <w:rPr>
                <w:rFonts w:cs="Arial"/>
                <w:iCs/>
                <w:sz w:val="20"/>
                <w:szCs w:val="20"/>
                <w:lang w:val="sl-SI" w:eastAsia="sl-SI"/>
              </w:rPr>
              <w:t>a)</w:t>
            </w:r>
          </w:p>
        </w:tc>
        <w:tc>
          <w:tcPr>
            <w:tcW w:w="5444" w:type="dxa"/>
            <w:gridSpan w:val="9"/>
          </w:tcPr>
          <w:p w:rsidR="004C446E" w:rsidRPr="00FE3F92" w:rsidRDefault="004C446E" w:rsidP="0043401A">
            <w:pPr>
              <w:pStyle w:val="Neotevilenodstavek"/>
              <w:spacing w:before="0" w:after="0" w:line="260" w:lineRule="exact"/>
              <w:rPr>
                <w:rFonts w:cs="Arial"/>
                <w:sz w:val="20"/>
                <w:szCs w:val="20"/>
                <w:lang w:val="sl-SI" w:eastAsia="sl-SI"/>
              </w:rPr>
            </w:pPr>
            <w:r w:rsidRPr="00FE3F92">
              <w:rPr>
                <w:rFonts w:cs="Arial"/>
                <w:sz w:val="20"/>
                <w:szCs w:val="20"/>
                <w:lang w:val="sl-SI" w:eastAsia="sl-SI"/>
              </w:rPr>
              <w:t>javnofinančna sredstva nad 40.000 EUR v tekočem in naslednjih treh letih</w:t>
            </w:r>
          </w:p>
        </w:tc>
        <w:tc>
          <w:tcPr>
            <w:tcW w:w="2271" w:type="dxa"/>
            <w:gridSpan w:val="3"/>
            <w:vAlign w:val="center"/>
          </w:tcPr>
          <w:p w:rsidR="004C446E" w:rsidRPr="00FE3F92" w:rsidRDefault="004C446E" w:rsidP="0043401A">
            <w:pPr>
              <w:pStyle w:val="Neotevilenodstavek"/>
              <w:spacing w:before="0" w:after="0" w:line="260" w:lineRule="exact"/>
              <w:jc w:val="center"/>
              <w:rPr>
                <w:rFonts w:cs="Arial"/>
                <w:iCs/>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c>
          <w:tcPr>
            <w:tcW w:w="1448" w:type="dxa"/>
          </w:tcPr>
          <w:p w:rsidR="004C446E" w:rsidRPr="00FE3F92" w:rsidRDefault="004C446E" w:rsidP="0043401A">
            <w:pPr>
              <w:pStyle w:val="Neotevilenodstavek"/>
              <w:spacing w:before="0" w:after="0" w:line="260" w:lineRule="exact"/>
              <w:ind w:left="360"/>
              <w:rPr>
                <w:rFonts w:cs="Arial"/>
                <w:iCs/>
                <w:sz w:val="20"/>
                <w:szCs w:val="20"/>
                <w:lang w:val="sl-SI" w:eastAsia="sl-SI"/>
              </w:rPr>
            </w:pPr>
            <w:r w:rsidRPr="00FE3F92">
              <w:rPr>
                <w:rFonts w:cs="Arial"/>
                <w:iCs/>
                <w:sz w:val="20"/>
                <w:szCs w:val="20"/>
                <w:lang w:val="sl-SI" w:eastAsia="sl-SI"/>
              </w:rPr>
              <w:t>b)</w:t>
            </w:r>
          </w:p>
        </w:tc>
        <w:tc>
          <w:tcPr>
            <w:tcW w:w="5444" w:type="dxa"/>
            <w:gridSpan w:val="9"/>
          </w:tcPr>
          <w:p w:rsidR="004C446E" w:rsidRPr="00FE3F92" w:rsidRDefault="004C446E" w:rsidP="0043401A">
            <w:pPr>
              <w:pStyle w:val="Neotevilenodstavek"/>
              <w:spacing w:before="0" w:after="0" w:line="260" w:lineRule="exact"/>
              <w:rPr>
                <w:rFonts w:cs="Arial"/>
                <w:iCs/>
                <w:sz w:val="20"/>
                <w:szCs w:val="20"/>
                <w:lang w:val="sl-SI" w:eastAsia="sl-SI"/>
              </w:rPr>
            </w:pPr>
            <w:r w:rsidRPr="00FE3F92">
              <w:rPr>
                <w:rFonts w:cs="Arial"/>
                <w:bCs/>
                <w:sz w:val="20"/>
                <w:szCs w:val="20"/>
                <w:lang w:val="sl-SI" w:eastAsia="sl-SI"/>
              </w:rPr>
              <w:t>usklajenost slovenskega pravnega reda s pravnim redom Evropske unije</w:t>
            </w:r>
          </w:p>
        </w:tc>
        <w:tc>
          <w:tcPr>
            <w:tcW w:w="2271" w:type="dxa"/>
            <w:gridSpan w:val="3"/>
            <w:vAlign w:val="center"/>
          </w:tcPr>
          <w:p w:rsidR="004C446E" w:rsidRPr="00FE3F92" w:rsidRDefault="004C446E" w:rsidP="0043401A">
            <w:pPr>
              <w:pStyle w:val="Neotevilenodstavek"/>
              <w:spacing w:before="0" w:after="0" w:line="260" w:lineRule="exact"/>
              <w:jc w:val="center"/>
              <w:rPr>
                <w:rFonts w:cs="Arial"/>
                <w:iCs/>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c>
          <w:tcPr>
            <w:tcW w:w="1448" w:type="dxa"/>
          </w:tcPr>
          <w:p w:rsidR="004C446E" w:rsidRPr="00FE3F92" w:rsidRDefault="004C446E" w:rsidP="0043401A">
            <w:pPr>
              <w:pStyle w:val="Neotevilenodstavek"/>
              <w:spacing w:before="0" w:after="0" w:line="260" w:lineRule="exact"/>
              <w:ind w:left="360"/>
              <w:rPr>
                <w:rFonts w:cs="Arial"/>
                <w:iCs/>
                <w:sz w:val="20"/>
                <w:szCs w:val="20"/>
                <w:lang w:val="sl-SI" w:eastAsia="sl-SI"/>
              </w:rPr>
            </w:pPr>
            <w:r w:rsidRPr="00FE3F92">
              <w:rPr>
                <w:rFonts w:cs="Arial"/>
                <w:iCs/>
                <w:sz w:val="20"/>
                <w:szCs w:val="20"/>
                <w:lang w:val="sl-SI" w:eastAsia="sl-SI"/>
              </w:rPr>
              <w:t>c)</w:t>
            </w:r>
          </w:p>
        </w:tc>
        <w:tc>
          <w:tcPr>
            <w:tcW w:w="5444" w:type="dxa"/>
            <w:gridSpan w:val="9"/>
          </w:tcPr>
          <w:p w:rsidR="004C446E" w:rsidRPr="00FE3F92" w:rsidRDefault="004C446E" w:rsidP="0043401A">
            <w:pPr>
              <w:pStyle w:val="Neotevilenodstavek"/>
              <w:spacing w:before="0" w:after="0" w:line="260" w:lineRule="exact"/>
              <w:rPr>
                <w:rFonts w:cs="Arial"/>
                <w:iCs/>
                <w:sz w:val="20"/>
                <w:szCs w:val="20"/>
                <w:lang w:val="sl-SI" w:eastAsia="sl-SI"/>
              </w:rPr>
            </w:pPr>
            <w:r w:rsidRPr="00FE3F92">
              <w:rPr>
                <w:rFonts w:cs="Arial"/>
                <w:sz w:val="20"/>
                <w:szCs w:val="20"/>
                <w:lang w:val="sl-SI" w:eastAsia="sl-SI"/>
              </w:rPr>
              <w:t>administrativne posledice</w:t>
            </w:r>
          </w:p>
        </w:tc>
        <w:tc>
          <w:tcPr>
            <w:tcW w:w="2271" w:type="dxa"/>
            <w:gridSpan w:val="3"/>
            <w:vAlign w:val="center"/>
          </w:tcPr>
          <w:p w:rsidR="004C446E" w:rsidRPr="00FE3F92" w:rsidRDefault="004C446E" w:rsidP="0043401A">
            <w:pPr>
              <w:pStyle w:val="Neotevilenodstavek"/>
              <w:spacing w:before="0" w:after="0" w:line="260" w:lineRule="exact"/>
              <w:jc w:val="center"/>
              <w:rPr>
                <w:rFonts w:cs="Arial"/>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c>
          <w:tcPr>
            <w:tcW w:w="1448" w:type="dxa"/>
          </w:tcPr>
          <w:p w:rsidR="004C446E" w:rsidRPr="00FE3F92" w:rsidRDefault="004C446E" w:rsidP="0043401A">
            <w:pPr>
              <w:pStyle w:val="Neotevilenodstavek"/>
              <w:spacing w:before="0" w:after="0" w:line="260" w:lineRule="exact"/>
              <w:ind w:left="360"/>
              <w:rPr>
                <w:rFonts w:cs="Arial"/>
                <w:iCs/>
                <w:sz w:val="20"/>
                <w:szCs w:val="20"/>
                <w:lang w:val="sl-SI" w:eastAsia="sl-SI"/>
              </w:rPr>
            </w:pPr>
            <w:r w:rsidRPr="00FE3F92">
              <w:rPr>
                <w:rFonts w:cs="Arial"/>
                <w:iCs/>
                <w:sz w:val="20"/>
                <w:szCs w:val="20"/>
                <w:lang w:val="sl-SI" w:eastAsia="sl-SI"/>
              </w:rPr>
              <w:t>č)</w:t>
            </w:r>
          </w:p>
        </w:tc>
        <w:tc>
          <w:tcPr>
            <w:tcW w:w="5444" w:type="dxa"/>
            <w:gridSpan w:val="9"/>
          </w:tcPr>
          <w:p w:rsidR="004C446E" w:rsidRPr="00FE3F92" w:rsidRDefault="004C446E" w:rsidP="0043401A">
            <w:pPr>
              <w:pStyle w:val="Neotevilenodstavek"/>
              <w:spacing w:before="0" w:after="0" w:line="260" w:lineRule="exact"/>
              <w:rPr>
                <w:rFonts w:cs="Arial"/>
                <w:bCs/>
                <w:sz w:val="20"/>
                <w:szCs w:val="20"/>
                <w:lang w:val="sl-SI" w:eastAsia="sl-SI"/>
              </w:rPr>
            </w:pPr>
            <w:r w:rsidRPr="00FE3F92">
              <w:rPr>
                <w:rFonts w:cs="Arial"/>
                <w:sz w:val="20"/>
                <w:szCs w:val="20"/>
                <w:lang w:val="sl-SI" w:eastAsia="sl-SI"/>
              </w:rPr>
              <w:t>gospodarstvo, zlasti</w:t>
            </w:r>
            <w:r w:rsidRPr="00FE3F92">
              <w:rPr>
                <w:rFonts w:cs="Arial"/>
                <w:bCs/>
                <w:sz w:val="20"/>
                <w:szCs w:val="20"/>
                <w:lang w:val="sl-SI" w:eastAsia="sl-SI"/>
              </w:rPr>
              <w:t xml:space="preserve"> mala in srednja podjetja ter konkurenčnost podjetij</w:t>
            </w:r>
          </w:p>
        </w:tc>
        <w:tc>
          <w:tcPr>
            <w:tcW w:w="2271" w:type="dxa"/>
            <w:gridSpan w:val="3"/>
            <w:vAlign w:val="center"/>
          </w:tcPr>
          <w:p w:rsidR="004C446E" w:rsidRPr="00FE3F92" w:rsidRDefault="004C446E" w:rsidP="0043401A">
            <w:pPr>
              <w:pStyle w:val="Neotevilenodstavek"/>
              <w:spacing w:before="0" w:after="0" w:line="260" w:lineRule="exact"/>
              <w:jc w:val="center"/>
              <w:rPr>
                <w:rFonts w:cs="Arial"/>
                <w:iCs/>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c>
          <w:tcPr>
            <w:tcW w:w="1448" w:type="dxa"/>
          </w:tcPr>
          <w:p w:rsidR="004C446E" w:rsidRPr="00FE3F92" w:rsidRDefault="004C446E" w:rsidP="0043401A">
            <w:pPr>
              <w:pStyle w:val="Neotevilenodstavek"/>
              <w:spacing w:before="0" w:after="0" w:line="260" w:lineRule="exact"/>
              <w:ind w:left="360"/>
              <w:rPr>
                <w:rFonts w:cs="Arial"/>
                <w:iCs/>
                <w:sz w:val="20"/>
                <w:szCs w:val="20"/>
                <w:lang w:val="sl-SI" w:eastAsia="sl-SI"/>
              </w:rPr>
            </w:pPr>
            <w:r w:rsidRPr="00FE3F92">
              <w:rPr>
                <w:rFonts w:cs="Arial"/>
                <w:iCs/>
                <w:sz w:val="20"/>
                <w:szCs w:val="20"/>
                <w:lang w:val="sl-SI" w:eastAsia="sl-SI"/>
              </w:rPr>
              <w:t>d)</w:t>
            </w:r>
          </w:p>
        </w:tc>
        <w:tc>
          <w:tcPr>
            <w:tcW w:w="5444" w:type="dxa"/>
            <w:gridSpan w:val="9"/>
          </w:tcPr>
          <w:p w:rsidR="004C446E" w:rsidRPr="00FE3F92" w:rsidRDefault="004C446E" w:rsidP="0043401A">
            <w:pPr>
              <w:pStyle w:val="Neotevilenodstavek"/>
              <w:spacing w:before="0" w:after="0" w:line="260" w:lineRule="exact"/>
              <w:rPr>
                <w:rFonts w:cs="Arial"/>
                <w:bCs/>
                <w:sz w:val="20"/>
                <w:szCs w:val="20"/>
                <w:lang w:val="sl-SI" w:eastAsia="sl-SI"/>
              </w:rPr>
            </w:pPr>
            <w:r w:rsidRPr="00FE3F92">
              <w:rPr>
                <w:rFonts w:cs="Arial"/>
                <w:bCs/>
                <w:sz w:val="20"/>
                <w:szCs w:val="20"/>
                <w:lang w:val="sl-SI" w:eastAsia="sl-SI"/>
              </w:rPr>
              <w:t>okolje, vključno s prostorskimi in varstvenimi vidiki</w:t>
            </w:r>
          </w:p>
        </w:tc>
        <w:tc>
          <w:tcPr>
            <w:tcW w:w="2271" w:type="dxa"/>
            <w:gridSpan w:val="3"/>
            <w:vAlign w:val="center"/>
          </w:tcPr>
          <w:p w:rsidR="004C446E" w:rsidRPr="00FE3F92" w:rsidRDefault="004C446E" w:rsidP="0043401A">
            <w:pPr>
              <w:pStyle w:val="Neotevilenodstavek"/>
              <w:spacing w:before="0" w:after="0" w:line="260" w:lineRule="exact"/>
              <w:jc w:val="center"/>
              <w:rPr>
                <w:rFonts w:cs="Arial"/>
                <w:iCs/>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c>
          <w:tcPr>
            <w:tcW w:w="1448" w:type="dxa"/>
          </w:tcPr>
          <w:p w:rsidR="004C446E" w:rsidRPr="00FE3F92" w:rsidRDefault="004C446E" w:rsidP="0043401A">
            <w:pPr>
              <w:pStyle w:val="Neotevilenodstavek"/>
              <w:spacing w:before="0" w:after="0" w:line="260" w:lineRule="exact"/>
              <w:ind w:left="360"/>
              <w:rPr>
                <w:rFonts w:cs="Arial"/>
                <w:iCs/>
                <w:sz w:val="20"/>
                <w:szCs w:val="20"/>
                <w:lang w:val="sl-SI" w:eastAsia="sl-SI"/>
              </w:rPr>
            </w:pPr>
            <w:r w:rsidRPr="00FE3F92">
              <w:rPr>
                <w:rFonts w:cs="Arial"/>
                <w:iCs/>
                <w:sz w:val="20"/>
                <w:szCs w:val="20"/>
                <w:lang w:val="sl-SI" w:eastAsia="sl-SI"/>
              </w:rPr>
              <w:t>e)</w:t>
            </w:r>
          </w:p>
        </w:tc>
        <w:tc>
          <w:tcPr>
            <w:tcW w:w="5444" w:type="dxa"/>
            <w:gridSpan w:val="9"/>
          </w:tcPr>
          <w:p w:rsidR="004C446E" w:rsidRPr="00FE3F92" w:rsidRDefault="004C446E" w:rsidP="0043401A">
            <w:pPr>
              <w:pStyle w:val="Neotevilenodstavek"/>
              <w:spacing w:before="0" w:after="0" w:line="260" w:lineRule="exact"/>
              <w:rPr>
                <w:rFonts w:cs="Arial"/>
                <w:bCs/>
                <w:sz w:val="20"/>
                <w:szCs w:val="20"/>
                <w:lang w:val="sl-SI" w:eastAsia="sl-SI"/>
              </w:rPr>
            </w:pPr>
            <w:r w:rsidRPr="00FE3F92">
              <w:rPr>
                <w:rFonts w:cs="Arial"/>
                <w:bCs/>
                <w:sz w:val="20"/>
                <w:szCs w:val="20"/>
                <w:lang w:val="sl-SI" w:eastAsia="sl-SI"/>
              </w:rPr>
              <w:t>socialno področje</w:t>
            </w:r>
          </w:p>
        </w:tc>
        <w:tc>
          <w:tcPr>
            <w:tcW w:w="2271" w:type="dxa"/>
            <w:gridSpan w:val="3"/>
            <w:vAlign w:val="center"/>
          </w:tcPr>
          <w:p w:rsidR="004C446E" w:rsidRPr="00FE3F92" w:rsidRDefault="004C446E" w:rsidP="0043401A">
            <w:pPr>
              <w:pStyle w:val="Neotevilenodstavek"/>
              <w:spacing w:before="0" w:after="0" w:line="260" w:lineRule="exact"/>
              <w:jc w:val="center"/>
              <w:rPr>
                <w:rFonts w:cs="Arial"/>
                <w:iCs/>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c>
          <w:tcPr>
            <w:tcW w:w="1448" w:type="dxa"/>
            <w:tcBorders>
              <w:bottom w:val="single" w:sz="4" w:space="0" w:color="auto"/>
            </w:tcBorders>
          </w:tcPr>
          <w:p w:rsidR="004C446E" w:rsidRPr="00FE3F92" w:rsidRDefault="004C446E" w:rsidP="0043401A">
            <w:pPr>
              <w:pStyle w:val="Neotevilenodstavek"/>
              <w:spacing w:before="0" w:after="0" w:line="260" w:lineRule="exact"/>
              <w:ind w:left="360"/>
              <w:rPr>
                <w:rFonts w:cs="Arial"/>
                <w:iCs/>
                <w:sz w:val="20"/>
                <w:szCs w:val="20"/>
                <w:lang w:val="sl-SI" w:eastAsia="sl-SI"/>
              </w:rPr>
            </w:pPr>
            <w:r w:rsidRPr="00FE3F92">
              <w:rPr>
                <w:rFonts w:cs="Arial"/>
                <w:iCs/>
                <w:sz w:val="20"/>
                <w:szCs w:val="20"/>
                <w:lang w:val="sl-SI" w:eastAsia="sl-SI"/>
              </w:rPr>
              <w:t>f)</w:t>
            </w:r>
          </w:p>
        </w:tc>
        <w:tc>
          <w:tcPr>
            <w:tcW w:w="5444" w:type="dxa"/>
            <w:gridSpan w:val="9"/>
            <w:tcBorders>
              <w:bottom w:val="single" w:sz="4" w:space="0" w:color="auto"/>
            </w:tcBorders>
          </w:tcPr>
          <w:p w:rsidR="004C446E" w:rsidRPr="00FE3F92" w:rsidRDefault="004C446E" w:rsidP="0043401A">
            <w:pPr>
              <w:pStyle w:val="Neotevilenodstavek"/>
              <w:spacing w:before="0" w:after="0" w:line="260" w:lineRule="exact"/>
              <w:rPr>
                <w:rFonts w:cs="Arial"/>
                <w:bCs/>
                <w:sz w:val="20"/>
                <w:szCs w:val="20"/>
                <w:lang w:val="sl-SI" w:eastAsia="sl-SI"/>
              </w:rPr>
            </w:pPr>
            <w:r w:rsidRPr="00FE3F92">
              <w:rPr>
                <w:rFonts w:cs="Arial"/>
                <w:bCs/>
                <w:sz w:val="20"/>
                <w:szCs w:val="20"/>
                <w:lang w:val="sl-SI" w:eastAsia="sl-SI"/>
              </w:rPr>
              <w:t>dokumente razvojnega načrtovanja:</w:t>
            </w:r>
          </w:p>
          <w:p w:rsidR="004C446E" w:rsidRPr="00FE3F92" w:rsidRDefault="004C446E" w:rsidP="003E4B59">
            <w:pPr>
              <w:pStyle w:val="Neotevilenodstavek"/>
              <w:numPr>
                <w:ilvl w:val="0"/>
                <w:numId w:val="3"/>
              </w:numPr>
              <w:spacing w:before="0" w:after="0" w:line="260" w:lineRule="exact"/>
              <w:rPr>
                <w:rFonts w:cs="Arial"/>
                <w:bCs/>
                <w:sz w:val="20"/>
                <w:szCs w:val="20"/>
                <w:lang w:val="sl-SI" w:eastAsia="sl-SI"/>
              </w:rPr>
            </w:pPr>
            <w:r w:rsidRPr="00FE3F92">
              <w:rPr>
                <w:rFonts w:cs="Arial"/>
                <w:bCs/>
                <w:sz w:val="20"/>
                <w:szCs w:val="20"/>
                <w:lang w:val="sl-SI" w:eastAsia="sl-SI"/>
              </w:rPr>
              <w:t>nacionalne dokumente razvojnega načrtovanja</w:t>
            </w:r>
          </w:p>
          <w:p w:rsidR="004C446E" w:rsidRPr="00FE3F92" w:rsidRDefault="004C446E" w:rsidP="003E4B59">
            <w:pPr>
              <w:pStyle w:val="Neotevilenodstavek"/>
              <w:numPr>
                <w:ilvl w:val="0"/>
                <w:numId w:val="3"/>
              </w:numPr>
              <w:spacing w:before="0" w:after="0" w:line="260" w:lineRule="exact"/>
              <w:rPr>
                <w:rFonts w:cs="Arial"/>
                <w:bCs/>
                <w:sz w:val="20"/>
                <w:szCs w:val="20"/>
                <w:lang w:val="sl-SI" w:eastAsia="sl-SI"/>
              </w:rPr>
            </w:pPr>
            <w:r w:rsidRPr="00FE3F92">
              <w:rPr>
                <w:rFonts w:cs="Arial"/>
                <w:bCs/>
                <w:sz w:val="20"/>
                <w:szCs w:val="20"/>
                <w:lang w:val="sl-SI" w:eastAsia="sl-SI"/>
              </w:rPr>
              <w:t>razvojne politike na ravni programov po strukturi razvojne klasifikacije programskega proračuna</w:t>
            </w:r>
          </w:p>
          <w:p w:rsidR="004C446E" w:rsidRPr="00FE3F92" w:rsidRDefault="004C446E" w:rsidP="003E4B59">
            <w:pPr>
              <w:pStyle w:val="Neotevilenodstavek"/>
              <w:numPr>
                <w:ilvl w:val="0"/>
                <w:numId w:val="3"/>
              </w:numPr>
              <w:spacing w:before="0" w:after="0" w:line="260" w:lineRule="exact"/>
              <w:rPr>
                <w:rFonts w:cs="Arial"/>
                <w:bCs/>
                <w:sz w:val="20"/>
                <w:szCs w:val="20"/>
                <w:lang w:val="sl-SI" w:eastAsia="sl-SI"/>
              </w:rPr>
            </w:pPr>
            <w:r w:rsidRPr="00FE3F92">
              <w:rPr>
                <w:rFonts w:cs="Arial"/>
                <w:bCs/>
                <w:sz w:val="20"/>
                <w:szCs w:val="20"/>
                <w:lang w:val="sl-SI" w:eastAsia="sl-SI"/>
              </w:rPr>
              <w:t>razvojne dokumente Evropske unije in mednarodnih organizacij</w:t>
            </w:r>
          </w:p>
        </w:tc>
        <w:tc>
          <w:tcPr>
            <w:tcW w:w="2271" w:type="dxa"/>
            <w:gridSpan w:val="3"/>
            <w:tcBorders>
              <w:bottom w:val="single" w:sz="4" w:space="0" w:color="auto"/>
            </w:tcBorders>
            <w:vAlign w:val="center"/>
          </w:tcPr>
          <w:p w:rsidR="004C446E" w:rsidRPr="00FE3F92" w:rsidRDefault="004C446E" w:rsidP="0043401A">
            <w:pPr>
              <w:pStyle w:val="Neotevilenodstavek"/>
              <w:spacing w:before="0" w:after="0" w:line="260" w:lineRule="exact"/>
              <w:jc w:val="center"/>
              <w:rPr>
                <w:rFonts w:cs="Arial"/>
                <w:iCs/>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c>
          <w:tcPr>
            <w:tcW w:w="9163" w:type="dxa"/>
            <w:gridSpan w:val="13"/>
            <w:tcBorders>
              <w:top w:val="single" w:sz="4" w:space="0" w:color="auto"/>
              <w:left w:val="single" w:sz="4" w:space="0" w:color="auto"/>
              <w:bottom w:val="single" w:sz="4" w:space="0" w:color="auto"/>
              <w:right w:val="single" w:sz="4" w:space="0" w:color="auto"/>
            </w:tcBorders>
          </w:tcPr>
          <w:p w:rsidR="004C446E" w:rsidRPr="00FE3F92" w:rsidRDefault="004C446E" w:rsidP="0043401A">
            <w:pPr>
              <w:pStyle w:val="Oddelek"/>
              <w:widowControl w:val="0"/>
              <w:spacing w:before="0" w:after="0" w:line="260" w:lineRule="exact"/>
              <w:jc w:val="left"/>
              <w:rPr>
                <w:rFonts w:cs="Arial"/>
                <w:sz w:val="20"/>
                <w:szCs w:val="20"/>
                <w:lang w:val="sl-SI" w:eastAsia="sl-SI"/>
              </w:rPr>
            </w:pPr>
            <w:proofErr w:type="spellStart"/>
            <w:r w:rsidRPr="00FE3F92">
              <w:rPr>
                <w:rFonts w:cs="Arial"/>
                <w:sz w:val="20"/>
                <w:szCs w:val="20"/>
                <w:lang w:val="sl-SI" w:eastAsia="sl-SI"/>
              </w:rPr>
              <w:t>7.a</w:t>
            </w:r>
            <w:proofErr w:type="spellEnd"/>
            <w:r w:rsidRPr="00FE3F92">
              <w:rPr>
                <w:rFonts w:cs="Arial"/>
                <w:sz w:val="20"/>
                <w:szCs w:val="20"/>
                <w:lang w:val="sl-SI" w:eastAsia="sl-SI"/>
              </w:rPr>
              <w:t xml:space="preserve"> Predstavitev ocene finančnih posledic nad 40.000 EUR:</w:t>
            </w:r>
          </w:p>
          <w:p w:rsidR="004C446E" w:rsidRPr="00FE3F92" w:rsidRDefault="004C446E" w:rsidP="0043401A">
            <w:pPr>
              <w:pStyle w:val="Oddelek"/>
              <w:widowControl w:val="0"/>
              <w:spacing w:before="0" w:after="0" w:line="260" w:lineRule="exact"/>
              <w:jc w:val="left"/>
              <w:rPr>
                <w:rFonts w:cs="Arial"/>
                <w:b w:val="0"/>
                <w:sz w:val="20"/>
                <w:szCs w:val="20"/>
                <w:lang w:val="sl-SI" w:eastAsia="sl-SI"/>
              </w:rPr>
            </w:pPr>
          </w:p>
        </w:tc>
      </w:tr>
      <w:tr w:rsidR="004C446E" w:rsidRPr="00FE3F92" w:rsidTr="00500ABC">
        <w:tc>
          <w:tcPr>
            <w:tcW w:w="9163" w:type="dxa"/>
            <w:gridSpan w:val="13"/>
            <w:tcBorders>
              <w:top w:val="single" w:sz="4" w:space="0" w:color="auto"/>
              <w:left w:val="single" w:sz="4" w:space="0" w:color="auto"/>
              <w:bottom w:val="single" w:sz="4" w:space="0" w:color="auto"/>
              <w:right w:val="single" w:sz="4" w:space="0" w:color="auto"/>
            </w:tcBorders>
            <w:shd w:val="clear" w:color="auto" w:fill="D9D9D9"/>
          </w:tcPr>
          <w:p w:rsidR="004C446E" w:rsidRPr="00FE3F92" w:rsidRDefault="004C446E" w:rsidP="004C446E">
            <w:pPr>
              <w:pStyle w:val="Oddelek"/>
              <w:spacing w:line="260" w:lineRule="exact"/>
              <w:jc w:val="left"/>
              <w:rPr>
                <w:rFonts w:cs="Arial"/>
                <w:sz w:val="20"/>
                <w:szCs w:val="20"/>
                <w:lang w:val="sl-SI" w:eastAsia="sl-SI"/>
              </w:rPr>
            </w:pPr>
            <w:r w:rsidRPr="00FE3F92">
              <w:rPr>
                <w:rFonts w:cs="Arial"/>
                <w:sz w:val="20"/>
                <w:szCs w:val="20"/>
                <w:lang w:val="sl-SI" w:eastAsia="sl-SI"/>
              </w:rPr>
              <w:t>I. Ocena finančnih posledic, ki niso načrtovane v sprejetem proračunu</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t + 3</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rPr>
                <w:rFonts w:cs="Arial"/>
                <w:bCs/>
                <w:szCs w:val="20"/>
                <w:lang w:val="sl-SI"/>
              </w:rPr>
            </w:pPr>
            <w:r w:rsidRPr="00FE3F92">
              <w:rPr>
                <w:rFonts w:cs="Arial"/>
                <w:bCs/>
                <w:szCs w:val="20"/>
                <w:lang w:val="sl-SI"/>
              </w:rPr>
              <w:lastRenderedPageBreak/>
              <w:t>Predvideno povečanje (+) ali zmanjšanje (</w:t>
            </w:r>
            <w:r w:rsidRPr="00FE3F92">
              <w:rPr>
                <w:rFonts w:cs="Arial"/>
                <w:b/>
                <w:szCs w:val="20"/>
                <w:lang w:val="sl-SI"/>
              </w:rPr>
              <w:t>–</w:t>
            </w:r>
            <w:r w:rsidRPr="00FE3F92">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rPr>
                <w:rFonts w:cs="Arial"/>
                <w:bCs/>
                <w:szCs w:val="20"/>
                <w:lang w:val="sl-SI"/>
              </w:rPr>
            </w:pPr>
            <w:r w:rsidRPr="00FE3F92">
              <w:rPr>
                <w:rFonts w:cs="Arial"/>
                <w:bCs/>
                <w:szCs w:val="20"/>
                <w:lang w:val="sl-SI"/>
              </w:rPr>
              <w:t>Predvideno povečanje (+) ali zmanjšanje (</w:t>
            </w:r>
            <w:r w:rsidRPr="00FE3F92">
              <w:rPr>
                <w:rFonts w:cs="Arial"/>
                <w:b/>
                <w:szCs w:val="20"/>
                <w:lang w:val="sl-SI"/>
              </w:rPr>
              <w:t>–</w:t>
            </w:r>
            <w:r w:rsidRPr="00FE3F92">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rPr>
                <w:rFonts w:cs="Arial"/>
                <w:bCs/>
                <w:szCs w:val="20"/>
                <w:lang w:val="sl-SI"/>
              </w:rPr>
            </w:pPr>
            <w:r w:rsidRPr="00FE3F92">
              <w:rPr>
                <w:rFonts w:cs="Arial"/>
                <w:bCs/>
                <w:szCs w:val="20"/>
                <w:lang w:val="sl-SI"/>
              </w:rPr>
              <w:t>Predvideno povečanje (+) ali zmanjšanje (</w:t>
            </w:r>
            <w:r w:rsidRPr="00FE3F92">
              <w:rPr>
                <w:rFonts w:cs="Arial"/>
                <w:b/>
                <w:szCs w:val="20"/>
                <w:lang w:val="sl-SI"/>
              </w:rPr>
              <w:t>–</w:t>
            </w:r>
            <w:r w:rsidRPr="00FE3F92">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rPr>
                <w:rFonts w:cs="Arial"/>
                <w:bCs/>
                <w:szCs w:val="20"/>
                <w:lang w:val="sl-SI"/>
              </w:rPr>
            </w:pPr>
            <w:r w:rsidRPr="00FE3F92">
              <w:rPr>
                <w:rFonts w:cs="Arial"/>
                <w:bCs/>
                <w:szCs w:val="20"/>
                <w:lang w:val="sl-SI"/>
              </w:rPr>
              <w:t>Predvideno povečanje (+) ali zmanjšanje (</w:t>
            </w:r>
            <w:r w:rsidRPr="00FE3F92">
              <w:rPr>
                <w:rFonts w:cs="Arial"/>
                <w:b/>
                <w:szCs w:val="20"/>
                <w:lang w:val="sl-SI"/>
              </w:rPr>
              <w:t>–</w:t>
            </w:r>
            <w:r w:rsidRPr="00FE3F92">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rPr>
                <w:rFonts w:cs="Arial"/>
                <w:bCs/>
                <w:szCs w:val="20"/>
                <w:lang w:val="sl-SI"/>
              </w:rPr>
            </w:pPr>
            <w:r w:rsidRPr="00FE3F92">
              <w:rPr>
                <w:rFonts w:cs="Arial"/>
                <w:bCs/>
                <w:szCs w:val="20"/>
                <w:lang w:val="sl-SI"/>
              </w:rPr>
              <w:t>Predvideno povečanje (+) ali zmanjšanje (</w:t>
            </w:r>
            <w:r w:rsidRPr="00FE3F92">
              <w:rPr>
                <w:rFonts w:cs="Arial"/>
                <w:b/>
                <w:szCs w:val="20"/>
                <w:lang w:val="sl-SI"/>
              </w:rPr>
              <w:t>–</w:t>
            </w:r>
            <w:r w:rsidRPr="00FE3F92">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FE3F92" w:rsidRDefault="004C446E" w:rsidP="0043401A">
            <w:pPr>
              <w:pStyle w:val="Heading1"/>
              <w:keepNext w:val="0"/>
              <w:widowControl w:val="0"/>
              <w:tabs>
                <w:tab w:val="left" w:pos="2340"/>
              </w:tabs>
              <w:spacing w:before="0" w:after="0"/>
              <w:ind w:left="142" w:hanging="142"/>
              <w:rPr>
                <w:rFonts w:ascii="Arial" w:hAnsi="Arial"/>
                <w:sz w:val="20"/>
              </w:rPr>
            </w:pPr>
            <w:r w:rsidRPr="00FE3F92">
              <w:rPr>
                <w:rFonts w:ascii="Arial" w:hAnsi="Arial"/>
                <w:sz w:val="20"/>
              </w:rPr>
              <w:t>II. Finančne posledice za državni proračun</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FE3F92" w:rsidRDefault="004C446E" w:rsidP="0043401A">
            <w:pPr>
              <w:pStyle w:val="Heading1"/>
              <w:keepNext w:val="0"/>
              <w:widowControl w:val="0"/>
              <w:tabs>
                <w:tab w:val="left" w:pos="2340"/>
              </w:tabs>
              <w:spacing w:before="0" w:after="0"/>
              <w:ind w:left="142" w:hanging="142"/>
              <w:rPr>
                <w:rFonts w:ascii="Arial" w:hAnsi="Arial"/>
                <w:sz w:val="20"/>
              </w:rPr>
            </w:pPr>
            <w:proofErr w:type="spellStart"/>
            <w:r w:rsidRPr="00FE3F92">
              <w:rPr>
                <w:rFonts w:ascii="Arial" w:hAnsi="Arial"/>
                <w:sz w:val="20"/>
              </w:rPr>
              <w:t>II.a</w:t>
            </w:r>
            <w:proofErr w:type="spellEnd"/>
            <w:r w:rsidRPr="00FE3F92">
              <w:rPr>
                <w:rFonts w:ascii="Arial" w:hAnsi="Arial"/>
                <w:sz w:val="20"/>
              </w:rPr>
              <w:t xml:space="preserve"> Pravice porabe za izvedbo predlaganih rešitev so zagotovljene:</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Znesek za t + 1</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r w:rsidRPr="00FE3F92">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446E" w:rsidRPr="00FE3F92" w:rsidRDefault="004C446E" w:rsidP="0043401A">
            <w:pPr>
              <w:pStyle w:val="Heading1"/>
              <w:keepNext w:val="0"/>
              <w:widowControl w:val="0"/>
              <w:tabs>
                <w:tab w:val="left" w:pos="2340"/>
              </w:tabs>
              <w:spacing w:before="0" w:after="0"/>
              <w:rPr>
                <w:rFonts w:ascii="Arial" w:hAnsi="Arial"/>
                <w:sz w:val="20"/>
              </w:rPr>
            </w:pPr>
            <w:proofErr w:type="spellStart"/>
            <w:r w:rsidRPr="00FE3F92">
              <w:rPr>
                <w:rFonts w:ascii="Arial" w:hAnsi="Arial"/>
                <w:sz w:val="20"/>
              </w:rPr>
              <w:t>II.b</w:t>
            </w:r>
            <w:proofErr w:type="spellEnd"/>
            <w:r w:rsidRPr="00FE3F92">
              <w:rPr>
                <w:rFonts w:ascii="Arial" w:hAnsi="Arial"/>
                <w:sz w:val="20"/>
              </w:rPr>
              <w:t xml:space="preserve"> Manjkajoče pravice porabe bodo zagotovljene s prerazporeditvijo:</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jc w:val="center"/>
              <w:rPr>
                <w:rFonts w:cs="Arial"/>
                <w:szCs w:val="20"/>
                <w:lang w:val="sl-SI"/>
              </w:rPr>
            </w:pPr>
            <w:r w:rsidRPr="00FE3F92">
              <w:rPr>
                <w:rFonts w:cs="Arial"/>
                <w:szCs w:val="20"/>
                <w:lang w:val="sl-SI"/>
              </w:rPr>
              <w:t xml:space="preserve">Znesek za t + 1 </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r w:rsidRPr="00FE3F92">
              <w:rPr>
                <w:rFonts w:ascii="Arial" w:hAnsi="Arial"/>
                <w:sz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446E" w:rsidRPr="00FE3F92" w:rsidRDefault="004C446E" w:rsidP="0043401A">
            <w:pPr>
              <w:pStyle w:val="Heading1"/>
              <w:keepNext w:val="0"/>
              <w:widowControl w:val="0"/>
              <w:tabs>
                <w:tab w:val="left" w:pos="2340"/>
              </w:tabs>
              <w:spacing w:before="0" w:after="0"/>
              <w:rPr>
                <w:rFonts w:ascii="Arial" w:hAnsi="Arial"/>
                <w:sz w:val="20"/>
              </w:rPr>
            </w:pPr>
            <w:proofErr w:type="spellStart"/>
            <w:r w:rsidRPr="00FE3F92">
              <w:rPr>
                <w:rFonts w:ascii="Arial" w:hAnsi="Arial"/>
                <w:sz w:val="20"/>
              </w:rPr>
              <w:t>II.c</w:t>
            </w:r>
            <w:proofErr w:type="spellEnd"/>
            <w:r w:rsidRPr="00FE3F92">
              <w:rPr>
                <w:rFonts w:ascii="Arial" w:hAnsi="Arial"/>
                <w:sz w:val="20"/>
              </w:rPr>
              <w:t xml:space="preserve"> Načrtovana nadomestitev zmanjšanih prihodkov in povečanih odhodkov proračuna:</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ind w:left="-122" w:right="-112"/>
              <w:jc w:val="center"/>
              <w:rPr>
                <w:rFonts w:cs="Arial"/>
                <w:szCs w:val="20"/>
                <w:lang w:val="sl-SI"/>
              </w:rPr>
            </w:pPr>
            <w:r w:rsidRPr="00FE3F92">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ind w:left="-122" w:right="-112"/>
              <w:jc w:val="center"/>
              <w:rPr>
                <w:rFonts w:cs="Arial"/>
                <w:szCs w:val="20"/>
                <w:lang w:val="sl-SI"/>
              </w:rPr>
            </w:pPr>
            <w:r w:rsidRPr="00FE3F92">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widowControl w:val="0"/>
              <w:spacing w:line="260" w:lineRule="exact"/>
              <w:ind w:left="-122" w:right="-112"/>
              <w:jc w:val="center"/>
              <w:rPr>
                <w:rFonts w:cs="Arial"/>
                <w:szCs w:val="20"/>
                <w:lang w:val="sl-SI"/>
              </w:rPr>
            </w:pPr>
            <w:r w:rsidRPr="00FE3F92">
              <w:rPr>
                <w:rFonts w:cs="Arial"/>
                <w:szCs w:val="20"/>
                <w:lang w:val="sl-SI"/>
              </w:rPr>
              <w:t>Znesek za t + 1</w:t>
            </w: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b w:val="0"/>
                <w:bCs/>
                <w:sz w:val="20"/>
              </w:rPr>
            </w:pPr>
          </w:p>
        </w:tc>
      </w:tr>
      <w:tr w:rsidR="004C446E" w:rsidRPr="00FE3F92" w:rsidTr="0050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r w:rsidRPr="00FE3F92">
              <w:rPr>
                <w:rFonts w:ascii="Arial" w:hAnsi="Arial"/>
                <w:sz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C446E" w:rsidRPr="00FE3F92" w:rsidRDefault="004C446E" w:rsidP="0043401A">
            <w:pPr>
              <w:pStyle w:val="Heading1"/>
              <w:keepNext w:val="0"/>
              <w:widowControl w:val="0"/>
              <w:tabs>
                <w:tab w:val="left" w:pos="360"/>
              </w:tabs>
              <w:spacing w:before="0" w:after="0"/>
              <w:rPr>
                <w:rFonts w:ascii="Arial" w:hAnsi="Arial"/>
                <w:sz w:val="20"/>
              </w:rPr>
            </w:pPr>
          </w:p>
        </w:tc>
      </w:tr>
      <w:tr w:rsidR="004C446E" w:rsidRPr="00FE3F92" w:rsidTr="00500ABC">
        <w:trPr>
          <w:gridAfter w:val="1"/>
          <w:wAfter w:w="63" w:type="dxa"/>
          <w:trHeight w:val="383"/>
        </w:trPr>
        <w:tc>
          <w:tcPr>
            <w:tcW w:w="9100" w:type="dxa"/>
            <w:gridSpan w:val="12"/>
          </w:tcPr>
          <w:p w:rsidR="004C446E" w:rsidRPr="00FE3F92" w:rsidRDefault="004C446E" w:rsidP="00C11F35">
            <w:pPr>
              <w:widowControl w:val="0"/>
              <w:spacing w:line="260" w:lineRule="exact"/>
              <w:ind w:left="284"/>
              <w:jc w:val="both"/>
              <w:rPr>
                <w:rFonts w:cs="Arial"/>
                <w:szCs w:val="20"/>
                <w:lang w:val="sl-SI"/>
              </w:rPr>
            </w:pPr>
          </w:p>
        </w:tc>
      </w:tr>
      <w:tr w:rsidR="004C446E" w:rsidRPr="00FE3F92" w:rsidTr="00500ABC">
        <w:trPr>
          <w:gridAfter w:val="1"/>
          <w:wAfter w:w="63" w:type="dxa"/>
        </w:trPr>
        <w:tc>
          <w:tcPr>
            <w:tcW w:w="9100" w:type="dxa"/>
            <w:gridSpan w:val="12"/>
          </w:tcPr>
          <w:p w:rsidR="004C446E" w:rsidRPr="00FE3F92" w:rsidRDefault="004C446E" w:rsidP="0043401A">
            <w:pPr>
              <w:pStyle w:val="Oddelek"/>
              <w:widowControl w:val="0"/>
              <w:spacing w:before="0" w:after="0" w:line="260" w:lineRule="exact"/>
              <w:jc w:val="left"/>
              <w:rPr>
                <w:rFonts w:cs="Arial"/>
                <w:sz w:val="20"/>
                <w:szCs w:val="20"/>
                <w:lang w:val="sl-SI" w:eastAsia="sl-SI"/>
              </w:rPr>
            </w:pPr>
            <w:proofErr w:type="spellStart"/>
            <w:r w:rsidRPr="00FE3F92">
              <w:rPr>
                <w:rFonts w:cs="Arial"/>
                <w:sz w:val="20"/>
                <w:szCs w:val="20"/>
                <w:lang w:val="sl-SI" w:eastAsia="sl-SI"/>
              </w:rPr>
              <w:t>7.b</w:t>
            </w:r>
            <w:proofErr w:type="spellEnd"/>
            <w:r w:rsidRPr="00FE3F92">
              <w:rPr>
                <w:rFonts w:cs="Arial"/>
                <w:sz w:val="20"/>
                <w:szCs w:val="20"/>
                <w:lang w:val="sl-SI" w:eastAsia="sl-SI"/>
              </w:rPr>
              <w:t xml:space="preserve"> Predstavitev ocene finančnih posledic pod 40.000 EUR:</w:t>
            </w:r>
          </w:p>
          <w:p w:rsidR="004C446E" w:rsidRPr="00FE3F92" w:rsidRDefault="009D7440" w:rsidP="0043401A">
            <w:pPr>
              <w:pStyle w:val="Oddelek"/>
              <w:widowControl w:val="0"/>
              <w:spacing w:before="0" w:after="0" w:line="260" w:lineRule="exact"/>
              <w:jc w:val="left"/>
              <w:rPr>
                <w:rFonts w:cs="Arial"/>
                <w:b w:val="0"/>
                <w:sz w:val="20"/>
                <w:szCs w:val="20"/>
                <w:lang w:val="sl-SI" w:eastAsia="sl-SI"/>
              </w:rPr>
            </w:pPr>
            <w:r w:rsidRPr="00FE3F92">
              <w:rPr>
                <w:rFonts w:cs="Arial"/>
                <w:b w:val="0"/>
                <w:sz w:val="20"/>
                <w:szCs w:val="20"/>
                <w:lang w:val="sl-SI" w:eastAsia="sl-SI"/>
              </w:rPr>
              <w:t>Gradivo nima finančnih posledic.</w:t>
            </w:r>
          </w:p>
        </w:tc>
      </w:tr>
      <w:tr w:rsidR="00500ABC" w:rsidRPr="00FE3F92"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371"/>
        </w:trPr>
        <w:tc>
          <w:tcPr>
            <w:tcW w:w="910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FE3F92" w:rsidRDefault="00500ABC">
            <w:pPr>
              <w:rPr>
                <w:rFonts w:eastAsiaTheme="minorHAnsi" w:cs="Arial"/>
                <w:b/>
                <w:bCs/>
                <w:szCs w:val="20"/>
                <w:lang w:val="sl-SI" w:eastAsia="ar-SA"/>
              </w:rPr>
            </w:pPr>
            <w:r w:rsidRPr="00FE3F92">
              <w:rPr>
                <w:rFonts w:cs="Arial"/>
                <w:b/>
                <w:bCs/>
                <w:szCs w:val="20"/>
                <w:lang w:val="sl-SI"/>
              </w:rPr>
              <w:t>8. Predstavitev sodelovanja z združenji občin:</w:t>
            </w:r>
          </w:p>
        </w:tc>
      </w:tr>
      <w:tr w:rsidR="00500ABC" w:rsidRPr="00FE3F92"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FE3F92" w:rsidRDefault="00500ABC">
            <w:pPr>
              <w:pStyle w:val="Neotevilenodstavek"/>
              <w:spacing w:before="0" w:after="0" w:line="260" w:lineRule="exact"/>
              <w:rPr>
                <w:rFonts w:eastAsiaTheme="minorHAnsi"/>
                <w:sz w:val="20"/>
                <w:szCs w:val="20"/>
                <w:lang w:val="sl-SI"/>
              </w:rPr>
            </w:pPr>
            <w:r w:rsidRPr="00FE3F92">
              <w:rPr>
                <w:sz w:val="20"/>
                <w:szCs w:val="20"/>
                <w:lang w:val="sl-SI"/>
              </w:rPr>
              <w:t>Vsebina predloženega gradiva (predpisa) vpliva na:</w:t>
            </w:r>
          </w:p>
          <w:p w:rsidR="00500ABC" w:rsidRPr="00FE3F92" w:rsidRDefault="00500ABC" w:rsidP="003E4B59">
            <w:pPr>
              <w:pStyle w:val="Neotevilenodstavek"/>
              <w:numPr>
                <w:ilvl w:val="1"/>
                <w:numId w:val="5"/>
              </w:numPr>
              <w:adjustRightInd/>
              <w:spacing w:before="0" w:after="0" w:line="260" w:lineRule="exact"/>
              <w:textAlignment w:val="auto"/>
              <w:rPr>
                <w:sz w:val="20"/>
                <w:szCs w:val="20"/>
                <w:lang w:val="sl-SI"/>
              </w:rPr>
            </w:pPr>
            <w:r w:rsidRPr="00FE3F92">
              <w:rPr>
                <w:sz w:val="20"/>
                <w:szCs w:val="20"/>
                <w:lang w:val="sl-SI"/>
              </w:rPr>
              <w:t>pristojnosti občin,</w:t>
            </w:r>
          </w:p>
          <w:p w:rsidR="00500ABC" w:rsidRPr="00FE3F92" w:rsidRDefault="00500ABC" w:rsidP="003E4B59">
            <w:pPr>
              <w:pStyle w:val="Neotevilenodstavek"/>
              <w:numPr>
                <w:ilvl w:val="1"/>
                <w:numId w:val="5"/>
              </w:numPr>
              <w:adjustRightInd/>
              <w:spacing w:before="0" w:after="0" w:line="260" w:lineRule="exact"/>
              <w:textAlignment w:val="auto"/>
              <w:rPr>
                <w:sz w:val="20"/>
                <w:szCs w:val="20"/>
                <w:lang w:val="sl-SI"/>
              </w:rPr>
            </w:pPr>
            <w:r w:rsidRPr="00FE3F92">
              <w:rPr>
                <w:sz w:val="20"/>
                <w:szCs w:val="20"/>
                <w:lang w:val="sl-SI"/>
              </w:rPr>
              <w:t>delovanje občin,</w:t>
            </w:r>
          </w:p>
          <w:p w:rsidR="00500ABC" w:rsidRPr="00FE3F92" w:rsidRDefault="00500ABC" w:rsidP="003E4B59">
            <w:pPr>
              <w:pStyle w:val="Neotevilenodstavek"/>
              <w:numPr>
                <w:ilvl w:val="1"/>
                <w:numId w:val="5"/>
              </w:numPr>
              <w:adjustRightInd/>
              <w:spacing w:before="0" w:after="0" w:line="260" w:lineRule="exact"/>
              <w:textAlignment w:val="auto"/>
              <w:rPr>
                <w:sz w:val="20"/>
                <w:szCs w:val="20"/>
                <w:lang w:val="sl-SI"/>
              </w:rPr>
            </w:pPr>
            <w:r w:rsidRPr="00FE3F92">
              <w:rPr>
                <w:sz w:val="20"/>
                <w:szCs w:val="20"/>
                <w:lang w:val="sl-SI"/>
              </w:rPr>
              <w:t>financiranje občin.</w:t>
            </w:r>
          </w:p>
          <w:p w:rsidR="00500ABC" w:rsidRPr="00FE3F92" w:rsidRDefault="00500ABC">
            <w:pPr>
              <w:pStyle w:val="Neotevilenodstavek"/>
              <w:spacing w:before="0" w:after="0" w:line="260" w:lineRule="exact"/>
              <w:ind w:left="1440"/>
              <w:rPr>
                <w:sz w:val="20"/>
                <w:szCs w:val="20"/>
                <w:lang w:val="sl-SI"/>
              </w:rPr>
            </w:pP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00ABC" w:rsidRPr="00FE3F92" w:rsidRDefault="00500ABC">
            <w:pPr>
              <w:pStyle w:val="Neotevilenodstavek"/>
              <w:spacing w:before="0" w:after="0" w:line="260" w:lineRule="exact"/>
              <w:jc w:val="center"/>
              <w:rPr>
                <w:sz w:val="20"/>
                <w:szCs w:val="20"/>
                <w:lang w:val="sl-SI"/>
              </w:rPr>
            </w:pPr>
            <w:r w:rsidRPr="00FE3F92">
              <w:rPr>
                <w:sz w:val="20"/>
                <w:szCs w:val="20"/>
                <w:lang w:val="sl-SI"/>
              </w:rPr>
              <w:t>DA/</w:t>
            </w:r>
            <w:r w:rsidRPr="00FE3F92">
              <w:rPr>
                <w:b/>
                <w:bCs/>
                <w:sz w:val="20"/>
                <w:szCs w:val="20"/>
                <w:lang w:val="sl-SI"/>
              </w:rPr>
              <w:t>NE</w:t>
            </w:r>
          </w:p>
        </w:tc>
      </w:tr>
      <w:tr w:rsidR="00500ABC" w:rsidRPr="00FE3F92"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274"/>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FE3F92" w:rsidRDefault="00500ABC">
            <w:pPr>
              <w:pStyle w:val="Neotevilenodstavek"/>
              <w:spacing w:before="0" w:after="0" w:line="260" w:lineRule="exact"/>
              <w:rPr>
                <w:rFonts w:eastAsiaTheme="minorHAnsi"/>
                <w:sz w:val="20"/>
                <w:szCs w:val="20"/>
                <w:lang w:val="sl-SI"/>
              </w:rPr>
            </w:pPr>
            <w:r w:rsidRPr="00FE3F92">
              <w:rPr>
                <w:sz w:val="20"/>
                <w:szCs w:val="20"/>
                <w:lang w:val="sl-SI"/>
              </w:rPr>
              <w:lastRenderedPageBreak/>
              <w:t xml:space="preserve">Gradivo (predpis) je bilo poslano v mnenje: </w:t>
            </w:r>
          </w:p>
          <w:p w:rsidR="00500ABC" w:rsidRPr="00FE3F92" w:rsidRDefault="00500ABC" w:rsidP="003E4B59">
            <w:pPr>
              <w:pStyle w:val="Neotevilenodstavek"/>
              <w:numPr>
                <w:ilvl w:val="0"/>
                <w:numId w:val="6"/>
              </w:numPr>
              <w:adjustRightInd/>
              <w:spacing w:before="0" w:after="0" w:line="260" w:lineRule="exact"/>
              <w:textAlignment w:val="auto"/>
              <w:rPr>
                <w:sz w:val="20"/>
                <w:szCs w:val="20"/>
                <w:lang w:val="sl-SI"/>
              </w:rPr>
            </w:pPr>
            <w:r w:rsidRPr="00FE3F92">
              <w:rPr>
                <w:sz w:val="20"/>
                <w:szCs w:val="20"/>
                <w:lang w:val="sl-SI"/>
              </w:rPr>
              <w:t>Skupnosti občin Slovenije SOS: DA/</w:t>
            </w:r>
            <w:r w:rsidRPr="00FE3F92">
              <w:rPr>
                <w:b/>
                <w:bCs/>
                <w:sz w:val="20"/>
                <w:szCs w:val="20"/>
                <w:lang w:val="sl-SI"/>
              </w:rPr>
              <w:t>NE</w:t>
            </w:r>
          </w:p>
          <w:p w:rsidR="00500ABC" w:rsidRPr="00FE3F92" w:rsidRDefault="00500ABC" w:rsidP="003E4B59">
            <w:pPr>
              <w:pStyle w:val="Neotevilenodstavek"/>
              <w:numPr>
                <w:ilvl w:val="0"/>
                <w:numId w:val="6"/>
              </w:numPr>
              <w:adjustRightInd/>
              <w:spacing w:before="0" w:after="0" w:line="260" w:lineRule="exact"/>
              <w:textAlignment w:val="auto"/>
              <w:rPr>
                <w:sz w:val="20"/>
                <w:szCs w:val="20"/>
                <w:lang w:val="sl-SI"/>
              </w:rPr>
            </w:pPr>
            <w:r w:rsidRPr="00FE3F92">
              <w:rPr>
                <w:sz w:val="20"/>
                <w:szCs w:val="20"/>
                <w:lang w:val="sl-SI"/>
              </w:rPr>
              <w:t>Združenju občin Slovenije ZOS: DA/</w:t>
            </w:r>
            <w:r w:rsidRPr="00FE3F92">
              <w:rPr>
                <w:b/>
                <w:bCs/>
                <w:sz w:val="20"/>
                <w:szCs w:val="20"/>
                <w:lang w:val="sl-SI"/>
              </w:rPr>
              <w:t>NE</w:t>
            </w:r>
          </w:p>
          <w:p w:rsidR="00500ABC" w:rsidRPr="00FE3F92" w:rsidRDefault="00500ABC" w:rsidP="003E4B59">
            <w:pPr>
              <w:pStyle w:val="Neotevilenodstavek"/>
              <w:numPr>
                <w:ilvl w:val="0"/>
                <w:numId w:val="6"/>
              </w:numPr>
              <w:adjustRightInd/>
              <w:spacing w:before="0" w:after="0" w:line="260" w:lineRule="exact"/>
              <w:textAlignment w:val="auto"/>
              <w:rPr>
                <w:sz w:val="20"/>
                <w:szCs w:val="20"/>
                <w:lang w:val="sl-SI"/>
              </w:rPr>
            </w:pPr>
            <w:r w:rsidRPr="00FE3F92">
              <w:rPr>
                <w:sz w:val="20"/>
                <w:szCs w:val="20"/>
                <w:lang w:val="sl-SI"/>
              </w:rPr>
              <w:t>Združenju mestnih občin Slovenije ZMOS: DA/</w:t>
            </w:r>
            <w:r w:rsidRPr="00FE3F92">
              <w:rPr>
                <w:b/>
                <w:bCs/>
                <w:sz w:val="20"/>
                <w:szCs w:val="20"/>
                <w:lang w:val="sl-SI"/>
              </w:rPr>
              <w:t>NE</w:t>
            </w:r>
          </w:p>
          <w:p w:rsidR="00500ABC" w:rsidRPr="00FE3F92" w:rsidRDefault="00500ABC">
            <w:pPr>
              <w:pStyle w:val="Neotevilenodstavek"/>
              <w:spacing w:before="0" w:after="0" w:line="260" w:lineRule="exact"/>
              <w:rPr>
                <w:sz w:val="20"/>
                <w:szCs w:val="20"/>
                <w:lang w:val="sl-SI"/>
              </w:rPr>
            </w:pPr>
          </w:p>
          <w:p w:rsidR="00500ABC" w:rsidRPr="00FE3F92" w:rsidRDefault="00500ABC">
            <w:pPr>
              <w:pStyle w:val="Neotevilenodstavek"/>
              <w:spacing w:before="0" w:after="0" w:line="260" w:lineRule="exact"/>
              <w:rPr>
                <w:sz w:val="20"/>
                <w:szCs w:val="20"/>
                <w:lang w:val="sl-SI"/>
              </w:rPr>
            </w:pPr>
            <w:r w:rsidRPr="00FE3F92">
              <w:rPr>
                <w:sz w:val="20"/>
                <w:szCs w:val="20"/>
                <w:lang w:val="sl-SI"/>
              </w:rPr>
              <w:t>Predlogi in pripombe združenj so bili upoštevani:</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v celoti,</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večinoma,</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delno,</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niso bili upoštevani.</w:t>
            </w:r>
          </w:p>
          <w:p w:rsidR="00500ABC" w:rsidRPr="00FE3F92" w:rsidRDefault="00500ABC">
            <w:pPr>
              <w:pStyle w:val="Neotevilenodstavek"/>
              <w:spacing w:before="0" w:after="0" w:line="260" w:lineRule="exact"/>
              <w:rPr>
                <w:sz w:val="20"/>
                <w:szCs w:val="20"/>
                <w:lang w:val="sl-SI"/>
              </w:rPr>
            </w:pPr>
            <w:r w:rsidRPr="00FE3F92">
              <w:rPr>
                <w:sz w:val="20"/>
                <w:szCs w:val="20"/>
                <w:lang w:val="sl-SI"/>
              </w:rPr>
              <w:t>Bistveni predlogi in pripombe, ki niso bili upoštevani.</w:t>
            </w:r>
          </w:p>
          <w:p w:rsidR="00500ABC" w:rsidRPr="00FE3F92" w:rsidRDefault="00500ABC">
            <w:pPr>
              <w:pStyle w:val="Neotevilenodstavek"/>
              <w:spacing w:before="0" w:after="0" w:line="260" w:lineRule="exact"/>
              <w:rPr>
                <w:sz w:val="20"/>
                <w:szCs w:val="20"/>
                <w:lang w:val="sl-SI"/>
              </w:rPr>
            </w:pPr>
          </w:p>
        </w:tc>
      </w:tr>
      <w:tr w:rsidR="00500ABC" w:rsidRPr="00FE3F92"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0ABC" w:rsidRPr="00FE3F92" w:rsidRDefault="00500ABC">
            <w:pPr>
              <w:pStyle w:val="Neotevilenodstavek"/>
              <w:spacing w:before="0" w:after="0" w:line="260" w:lineRule="exact"/>
              <w:jc w:val="left"/>
              <w:rPr>
                <w:b/>
                <w:bCs/>
                <w:sz w:val="20"/>
                <w:szCs w:val="20"/>
                <w:lang w:val="sl-SI"/>
              </w:rPr>
            </w:pPr>
            <w:r w:rsidRPr="00FE3F92">
              <w:rPr>
                <w:b/>
                <w:bCs/>
                <w:sz w:val="20"/>
                <w:szCs w:val="20"/>
                <w:lang w:val="sl-SI"/>
              </w:rPr>
              <w:t>9. Predstavitev sodelovanja javnosti:</w:t>
            </w:r>
          </w:p>
        </w:tc>
      </w:tr>
      <w:tr w:rsidR="00500ABC" w:rsidRPr="00FE3F92"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6669"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FE3F92" w:rsidRDefault="00500ABC">
            <w:pPr>
              <w:pStyle w:val="Neotevilenodstavek"/>
              <w:spacing w:before="0" w:after="0" w:line="260" w:lineRule="exact"/>
              <w:rPr>
                <w:sz w:val="20"/>
                <w:szCs w:val="20"/>
                <w:lang w:val="sl-SI"/>
              </w:rPr>
            </w:pPr>
            <w:r w:rsidRPr="00FE3F92">
              <w:rPr>
                <w:sz w:val="20"/>
                <w:szCs w:val="20"/>
                <w:lang w:val="sl-SI"/>
              </w:rPr>
              <w:t>Gradivo je bilo predhodno objavljeno na spletni strani predlagatelja:</w:t>
            </w:r>
          </w:p>
        </w:tc>
        <w:tc>
          <w:tcPr>
            <w:tcW w:w="243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00ABC" w:rsidRPr="00FE3F92" w:rsidRDefault="00500ABC">
            <w:pPr>
              <w:pStyle w:val="Neotevilenodstavek"/>
              <w:spacing w:before="0" w:after="0" w:line="260" w:lineRule="exact"/>
              <w:jc w:val="center"/>
              <w:rPr>
                <w:sz w:val="20"/>
                <w:szCs w:val="20"/>
                <w:lang w:val="sl-SI"/>
              </w:rPr>
            </w:pPr>
            <w:r w:rsidRPr="00FE3F92">
              <w:rPr>
                <w:sz w:val="20"/>
                <w:szCs w:val="20"/>
                <w:lang w:val="sl-SI"/>
              </w:rPr>
              <w:t>DA/</w:t>
            </w:r>
            <w:r w:rsidRPr="00FE3F92">
              <w:rPr>
                <w:b/>
                <w:bCs/>
                <w:sz w:val="20"/>
                <w:szCs w:val="20"/>
                <w:lang w:val="sl-SI"/>
              </w:rPr>
              <w:t>NE</w:t>
            </w:r>
          </w:p>
        </w:tc>
      </w:tr>
      <w:tr w:rsidR="00500ABC" w:rsidRPr="00FE3F92"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0ABC" w:rsidRPr="00FE3F92" w:rsidRDefault="00500ABC">
            <w:pPr>
              <w:pStyle w:val="Neotevilenodstavek"/>
              <w:spacing w:before="0" w:after="0" w:line="260" w:lineRule="exact"/>
              <w:rPr>
                <w:sz w:val="20"/>
                <w:szCs w:val="20"/>
                <w:lang w:val="sl-SI"/>
              </w:rPr>
            </w:pPr>
          </w:p>
        </w:tc>
      </w:tr>
      <w:tr w:rsidR="00500ABC" w:rsidRPr="00FE3F92" w:rsidTr="00500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Pr>
        <w:tc>
          <w:tcPr>
            <w:tcW w:w="9100"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0ABC" w:rsidRPr="00FE3F92" w:rsidRDefault="00500ABC">
            <w:pPr>
              <w:pStyle w:val="Neotevilenodstavek"/>
              <w:spacing w:before="0" w:after="0" w:line="260" w:lineRule="exact"/>
              <w:rPr>
                <w:rFonts w:eastAsiaTheme="minorHAnsi"/>
                <w:sz w:val="20"/>
                <w:szCs w:val="20"/>
                <w:lang w:val="sl-SI"/>
              </w:rPr>
            </w:pPr>
            <w:r w:rsidRPr="00FE3F92">
              <w:rPr>
                <w:sz w:val="20"/>
                <w:szCs w:val="20"/>
                <w:lang w:val="sl-SI"/>
              </w:rPr>
              <w:t>(Če je odgovor DA, navedite:</w:t>
            </w:r>
          </w:p>
          <w:p w:rsidR="00500ABC" w:rsidRPr="00FE3F92" w:rsidRDefault="00500ABC">
            <w:pPr>
              <w:pStyle w:val="Neotevilenodstavek"/>
              <w:spacing w:before="0" w:after="0" w:line="260" w:lineRule="exact"/>
              <w:rPr>
                <w:sz w:val="20"/>
                <w:szCs w:val="20"/>
                <w:lang w:val="sl-SI"/>
              </w:rPr>
            </w:pPr>
            <w:r w:rsidRPr="00FE3F92">
              <w:rPr>
                <w:sz w:val="20"/>
                <w:szCs w:val="20"/>
                <w:lang w:val="sl-SI"/>
              </w:rPr>
              <w:t>Datum objave: ………</w:t>
            </w:r>
          </w:p>
          <w:p w:rsidR="00500ABC" w:rsidRPr="00FE3F92" w:rsidRDefault="00500ABC">
            <w:pPr>
              <w:pStyle w:val="Neotevilenodstavek"/>
              <w:spacing w:before="0" w:after="0" w:line="260" w:lineRule="exact"/>
              <w:rPr>
                <w:sz w:val="20"/>
                <w:szCs w:val="20"/>
                <w:lang w:val="sl-SI"/>
              </w:rPr>
            </w:pPr>
            <w:r w:rsidRPr="00FE3F92">
              <w:rPr>
                <w:sz w:val="20"/>
                <w:szCs w:val="20"/>
                <w:lang w:val="sl-SI"/>
              </w:rPr>
              <w:t xml:space="preserve">V razpravo so bili vključeni: </w:t>
            </w:r>
          </w:p>
          <w:p w:rsidR="00500ABC" w:rsidRPr="00FE3F92" w:rsidRDefault="00500ABC" w:rsidP="003E4B59">
            <w:pPr>
              <w:pStyle w:val="Neotevilenodstavek"/>
              <w:numPr>
                <w:ilvl w:val="0"/>
                <w:numId w:val="6"/>
              </w:numPr>
              <w:adjustRightInd/>
              <w:spacing w:before="0" w:after="0" w:line="260" w:lineRule="exact"/>
              <w:textAlignment w:val="auto"/>
              <w:rPr>
                <w:sz w:val="20"/>
                <w:szCs w:val="20"/>
                <w:lang w:val="sl-SI"/>
              </w:rPr>
            </w:pPr>
            <w:r w:rsidRPr="00FE3F92">
              <w:rPr>
                <w:sz w:val="20"/>
                <w:szCs w:val="20"/>
                <w:lang w:val="sl-SI"/>
              </w:rPr>
              <w:t xml:space="preserve">nevladne organizacije, </w:t>
            </w:r>
          </w:p>
          <w:p w:rsidR="00500ABC" w:rsidRPr="00FE3F92" w:rsidRDefault="00500ABC" w:rsidP="003E4B59">
            <w:pPr>
              <w:pStyle w:val="Neotevilenodstavek"/>
              <w:numPr>
                <w:ilvl w:val="0"/>
                <w:numId w:val="6"/>
              </w:numPr>
              <w:adjustRightInd/>
              <w:spacing w:before="0" w:after="0" w:line="260" w:lineRule="exact"/>
              <w:textAlignment w:val="auto"/>
              <w:rPr>
                <w:sz w:val="20"/>
                <w:szCs w:val="20"/>
                <w:lang w:val="sl-SI"/>
              </w:rPr>
            </w:pPr>
            <w:r w:rsidRPr="00FE3F92">
              <w:rPr>
                <w:sz w:val="20"/>
                <w:szCs w:val="20"/>
                <w:lang w:val="sl-SI"/>
              </w:rPr>
              <w:t>predstavniki zainteresirane javnosti,</w:t>
            </w:r>
          </w:p>
          <w:p w:rsidR="00500ABC" w:rsidRPr="00FE3F92" w:rsidRDefault="00500ABC" w:rsidP="003E4B59">
            <w:pPr>
              <w:pStyle w:val="Neotevilenodstavek"/>
              <w:numPr>
                <w:ilvl w:val="0"/>
                <w:numId w:val="6"/>
              </w:numPr>
              <w:adjustRightInd/>
              <w:spacing w:before="0" w:after="0" w:line="260" w:lineRule="exact"/>
              <w:textAlignment w:val="auto"/>
              <w:rPr>
                <w:sz w:val="20"/>
                <w:szCs w:val="20"/>
                <w:lang w:val="sl-SI"/>
              </w:rPr>
            </w:pPr>
            <w:r w:rsidRPr="00FE3F92">
              <w:rPr>
                <w:sz w:val="20"/>
                <w:szCs w:val="20"/>
                <w:lang w:val="sl-SI"/>
              </w:rPr>
              <w:t>predstavniki strokovne javnosti.</w:t>
            </w:r>
          </w:p>
          <w:p w:rsidR="00500ABC" w:rsidRPr="00FE3F92" w:rsidRDefault="00500ABC">
            <w:pPr>
              <w:pStyle w:val="Neotevilenodstavek"/>
              <w:spacing w:before="0" w:after="0" w:line="260" w:lineRule="exact"/>
              <w:rPr>
                <w:sz w:val="20"/>
                <w:szCs w:val="20"/>
                <w:lang w:val="sl-SI"/>
              </w:rPr>
            </w:pPr>
            <w:r w:rsidRPr="00FE3F92">
              <w:rPr>
                <w:sz w:val="20"/>
                <w:szCs w:val="20"/>
                <w:lang w:val="sl-SI"/>
              </w:rPr>
              <w:t xml:space="preserve">Mnenja, predlogi in pripombe z navedbo predlagateljev </w:t>
            </w:r>
            <w:r w:rsidRPr="00FE3F92">
              <w:rPr>
                <w:color w:val="000000"/>
                <w:sz w:val="20"/>
                <w:szCs w:val="20"/>
                <w:lang w:val="sl-SI"/>
              </w:rPr>
              <w:t>(imen in priimkov fizičnih oseb, ki niso poslovni subjekti, ne navajajte</w:t>
            </w:r>
            <w:r w:rsidRPr="00FE3F92">
              <w:rPr>
                <w:sz w:val="20"/>
                <w:szCs w:val="20"/>
                <w:lang w:val="sl-SI"/>
              </w:rPr>
              <w:t>):</w:t>
            </w:r>
          </w:p>
          <w:p w:rsidR="00500ABC" w:rsidRPr="00FE3F92" w:rsidRDefault="00500ABC">
            <w:pPr>
              <w:pStyle w:val="Neotevilenodstavek"/>
              <w:spacing w:before="0" w:after="0" w:line="260" w:lineRule="exact"/>
              <w:rPr>
                <w:sz w:val="20"/>
                <w:szCs w:val="20"/>
                <w:lang w:val="sl-SI"/>
              </w:rPr>
            </w:pPr>
          </w:p>
          <w:p w:rsidR="00500ABC" w:rsidRPr="00FE3F92" w:rsidRDefault="00500ABC">
            <w:pPr>
              <w:pStyle w:val="Neotevilenodstavek"/>
              <w:spacing w:before="0" w:after="0" w:line="260" w:lineRule="exact"/>
              <w:rPr>
                <w:sz w:val="20"/>
                <w:szCs w:val="20"/>
                <w:lang w:val="sl-SI"/>
              </w:rPr>
            </w:pPr>
            <w:r w:rsidRPr="00FE3F92">
              <w:rPr>
                <w:sz w:val="20"/>
                <w:szCs w:val="20"/>
                <w:lang w:val="sl-SI"/>
              </w:rPr>
              <w:t>Upoštevani so bili:</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v celoti,</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večinoma,</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delno,</w:t>
            </w:r>
          </w:p>
          <w:p w:rsidR="00500ABC" w:rsidRPr="00FE3F92" w:rsidRDefault="00500ABC" w:rsidP="003E4B59">
            <w:pPr>
              <w:pStyle w:val="Neotevilenodstavek"/>
              <w:numPr>
                <w:ilvl w:val="0"/>
                <w:numId w:val="7"/>
              </w:numPr>
              <w:adjustRightInd/>
              <w:spacing w:before="0" w:after="0" w:line="260" w:lineRule="exact"/>
              <w:textAlignment w:val="auto"/>
              <w:rPr>
                <w:sz w:val="20"/>
                <w:szCs w:val="20"/>
                <w:lang w:val="sl-SI"/>
              </w:rPr>
            </w:pPr>
            <w:r w:rsidRPr="00FE3F92">
              <w:rPr>
                <w:sz w:val="20"/>
                <w:szCs w:val="20"/>
                <w:lang w:val="sl-SI"/>
              </w:rPr>
              <w:t>niso bili upoštevani.</w:t>
            </w:r>
          </w:p>
          <w:p w:rsidR="00500ABC" w:rsidRPr="00FE3F92" w:rsidRDefault="00500ABC">
            <w:pPr>
              <w:pStyle w:val="Neotevilenodstavek"/>
              <w:spacing w:before="0" w:after="0" w:line="260" w:lineRule="exact"/>
              <w:rPr>
                <w:sz w:val="20"/>
                <w:szCs w:val="20"/>
                <w:lang w:val="sl-SI"/>
              </w:rPr>
            </w:pPr>
            <w:r w:rsidRPr="00FE3F92">
              <w:rPr>
                <w:sz w:val="20"/>
                <w:szCs w:val="20"/>
                <w:lang w:val="sl-SI"/>
              </w:rPr>
              <w:t>Bistvena mnenja, predlogi in pripombe, ki niso bili upoštevani, ter razlogi za neupoštevanje:</w:t>
            </w:r>
          </w:p>
          <w:p w:rsidR="00500ABC" w:rsidRPr="00FE3F92" w:rsidRDefault="00500ABC">
            <w:pPr>
              <w:pStyle w:val="Neotevilenodstavek"/>
              <w:spacing w:before="0" w:after="0" w:line="260" w:lineRule="exact"/>
              <w:rPr>
                <w:sz w:val="20"/>
                <w:szCs w:val="20"/>
                <w:lang w:val="sl-SI"/>
              </w:rPr>
            </w:pPr>
          </w:p>
          <w:p w:rsidR="00500ABC" w:rsidRPr="00FE3F92" w:rsidRDefault="00500ABC">
            <w:pPr>
              <w:pStyle w:val="Neotevilenodstavek"/>
              <w:spacing w:before="0" w:after="0" w:line="260" w:lineRule="exact"/>
              <w:rPr>
                <w:sz w:val="20"/>
                <w:szCs w:val="20"/>
                <w:lang w:val="sl-SI"/>
              </w:rPr>
            </w:pPr>
            <w:r w:rsidRPr="00FE3F92">
              <w:rPr>
                <w:sz w:val="20"/>
                <w:szCs w:val="20"/>
                <w:lang w:val="sl-SI"/>
              </w:rPr>
              <w:t>Poročilo je bilo dano ……………..</w:t>
            </w:r>
          </w:p>
          <w:p w:rsidR="00500ABC" w:rsidRPr="00FE3F92" w:rsidRDefault="00500ABC">
            <w:pPr>
              <w:pStyle w:val="Neotevilenodstavek"/>
              <w:spacing w:before="0" w:after="0" w:line="260" w:lineRule="exact"/>
              <w:rPr>
                <w:sz w:val="20"/>
                <w:szCs w:val="20"/>
                <w:lang w:val="sl-SI"/>
              </w:rPr>
            </w:pPr>
          </w:p>
          <w:p w:rsidR="00500ABC" w:rsidRPr="00FE3F92" w:rsidRDefault="00500ABC">
            <w:pPr>
              <w:pStyle w:val="Neotevilenodstavek"/>
              <w:spacing w:before="0" w:after="0" w:line="260" w:lineRule="exact"/>
              <w:rPr>
                <w:sz w:val="20"/>
                <w:szCs w:val="20"/>
                <w:lang w:val="sl-SI"/>
              </w:rPr>
            </w:pPr>
            <w:r w:rsidRPr="00FE3F92">
              <w:rPr>
                <w:sz w:val="20"/>
                <w:szCs w:val="20"/>
                <w:lang w:val="sl-SI"/>
              </w:rPr>
              <w:t>Javnost je bila vključena v pripravo gradiva v skladu z Zakonom o …, kar je navedeno v predlogu predpisa.)</w:t>
            </w:r>
          </w:p>
        </w:tc>
      </w:tr>
      <w:tr w:rsidR="004C446E" w:rsidRPr="00FE3F92" w:rsidTr="00500ABC">
        <w:trPr>
          <w:gridAfter w:val="1"/>
          <w:wAfter w:w="63" w:type="dxa"/>
        </w:trPr>
        <w:tc>
          <w:tcPr>
            <w:tcW w:w="6669" w:type="dxa"/>
            <w:gridSpan w:val="9"/>
            <w:vAlign w:val="center"/>
          </w:tcPr>
          <w:p w:rsidR="004C446E" w:rsidRPr="00FE3F92" w:rsidRDefault="00086BF4" w:rsidP="0043401A">
            <w:pPr>
              <w:pStyle w:val="Neotevilenodstavek"/>
              <w:widowControl w:val="0"/>
              <w:spacing w:before="0" w:after="0" w:line="260" w:lineRule="exact"/>
              <w:jc w:val="left"/>
              <w:rPr>
                <w:rFonts w:cs="Arial"/>
                <w:sz w:val="20"/>
                <w:szCs w:val="20"/>
                <w:lang w:val="sl-SI" w:eastAsia="sl-SI"/>
              </w:rPr>
            </w:pPr>
            <w:r w:rsidRPr="00FE3F92">
              <w:rPr>
                <w:rFonts w:cs="Arial"/>
                <w:b/>
                <w:sz w:val="20"/>
                <w:szCs w:val="20"/>
                <w:lang w:val="sl-SI" w:eastAsia="sl-SI"/>
              </w:rPr>
              <w:t>10</w:t>
            </w:r>
            <w:r w:rsidR="004C446E" w:rsidRPr="00FE3F92">
              <w:rPr>
                <w:rFonts w:cs="Arial"/>
                <w:b/>
                <w:sz w:val="20"/>
                <w:szCs w:val="20"/>
                <w:lang w:val="sl-SI" w:eastAsia="sl-SI"/>
              </w:rPr>
              <w:t>. Pri pripravi gradiva so bile upoštevane zahteve iz Resolucije o normativni dejavnosti:</w:t>
            </w:r>
          </w:p>
        </w:tc>
        <w:tc>
          <w:tcPr>
            <w:tcW w:w="2431" w:type="dxa"/>
            <w:gridSpan w:val="3"/>
            <w:vAlign w:val="center"/>
          </w:tcPr>
          <w:p w:rsidR="004C446E" w:rsidRPr="00FE3F92" w:rsidRDefault="004C446E" w:rsidP="0043401A">
            <w:pPr>
              <w:pStyle w:val="Neotevilenodstavek"/>
              <w:widowControl w:val="0"/>
              <w:spacing w:before="0" w:after="0" w:line="260" w:lineRule="exact"/>
              <w:jc w:val="center"/>
              <w:rPr>
                <w:rFonts w:cs="Arial"/>
                <w:iCs/>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rPr>
          <w:gridAfter w:val="1"/>
          <w:wAfter w:w="63" w:type="dxa"/>
        </w:trPr>
        <w:tc>
          <w:tcPr>
            <w:tcW w:w="6669" w:type="dxa"/>
            <w:gridSpan w:val="9"/>
            <w:vAlign w:val="center"/>
          </w:tcPr>
          <w:p w:rsidR="004C446E" w:rsidRPr="00FE3F92" w:rsidRDefault="004C446E" w:rsidP="00086BF4">
            <w:pPr>
              <w:pStyle w:val="Neotevilenodstavek"/>
              <w:widowControl w:val="0"/>
              <w:spacing w:before="0" w:after="0" w:line="260" w:lineRule="exact"/>
              <w:jc w:val="left"/>
              <w:rPr>
                <w:rFonts w:cs="Arial"/>
                <w:b/>
                <w:sz w:val="20"/>
                <w:szCs w:val="20"/>
                <w:lang w:val="sl-SI" w:eastAsia="sl-SI"/>
              </w:rPr>
            </w:pPr>
            <w:r w:rsidRPr="00FE3F92">
              <w:rPr>
                <w:rFonts w:cs="Arial"/>
                <w:b/>
                <w:sz w:val="20"/>
                <w:szCs w:val="20"/>
                <w:lang w:val="sl-SI" w:eastAsia="sl-SI"/>
              </w:rPr>
              <w:t>1</w:t>
            </w:r>
            <w:r w:rsidR="00086BF4" w:rsidRPr="00FE3F92">
              <w:rPr>
                <w:rFonts w:cs="Arial"/>
                <w:b/>
                <w:sz w:val="20"/>
                <w:szCs w:val="20"/>
                <w:lang w:val="sl-SI" w:eastAsia="sl-SI"/>
              </w:rPr>
              <w:t>1</w:t>
            </w:r>
            <w:r w:rsidRPr="00FE3F92">
              <w:rPr>
                <w:rFonts w:cs="Arial"/>
                <w:b/>
                <w:sz w:val="20"/>
                <w:szCs w:val="20"/>
                <w:lang w:val="sl-SI" w:eastAsia="sl-SI"/>
              </w:rPr>
              <w:t>. Gradivo je uvrščeno v delovni program vlade:</w:t>
            </w:r>
          </w:p>
        </w:tc>
        <w:tc>
          <w:tcPr>
            <w:tcW w:w="2431" w:type="dxa"/>
            <w:gridSpan w:val="3"/>
            <w:vAlign w:val="center"/>
          </w:tcPr>
          <w:p w:rsidR="004C446E" w:rsidRPr="00FE3F92" w:rsidRDefault="004C446E" w:rsidP="0043401A">
            <w:pPr>
              <w:pStyle w:val="Neotevilenodstavek"/>
              <w:widowControl w:val="0"/>
              <w:spacing w:before="0" w:after="0" w:line="260" w:lineRule="exact"/>
              <w:jc w:val="center"/>
              <w:rPr>
                <w:rFonts w:cs="Arial"/>
                <w:sz w:val="20"/>
                <w:szCs w:val="20"/>
                <w:lang w:val="sl-SI" w:eastAsia="sl-SI"/>
              </w:rPr>
            </w:pPr>
            <w:r w:rsidRPr="00FE3F92">
              <w:rPr>
                <w:rFonts w:cs="Arial"/>
                <w:sz w:val="20"/>
                <w:szCs w:val="20"/>
                <w:lang w:val="sl-SI" w:eastAsia="sl-SI"/>
              </w:rPr>
              <w:t>DA/</w:t>
            </w:r>
            <w:r w:rsidRPr="00FE3F92">
              <w:rPr>
                <w:rFonts w:cs="Arial"/>
                <w:b/>
                <w:sz w:val="20"/>
                <w:szCs w:val="20"/>
                <w:lang w:val="sl-SI" w:eastAsia="sl-SI"/>
              </w:rPr>
              <w:t>NE</w:t>
            </w:r>
          </w:p>
        </w:tc>
      </w:tr>
      <w:tr w:rsidR="004C446E" w:rsidRPr="00FE3F92" w:rsidTr="00500ABC">
        <w:trPr>
          <w:gridAfter w:val="1"/>
          <w:wAfter w:w="63" w:type="dxa"/>
        </w:trPr>
        <w:tc>
          <w:tcPr>
            <w:tcW w:w="9100" w:type="dxa"/>
            <w:gridSpan w:val="12"/>
            <w:tcBorders>
              <w:top w:val="single" w:sz="4" w:space="0" w:color="000000"/>
              <w:left w:val="single" w:sz="4" w:space="0" w:color="000000"/>
              <w:bottom w:val="single" w:sz="4" w:space="0" w:color="000000"/>
              <w:right w:val="single" w:sz="4" w:space="0" w:color="000000"/>
            </w:tcBorders>
          </w:tcPr>
          <w:p w:rsidR="009F4AF3" w:rsidRPr="00FE3F92" w:rsidRDefault="009F4AF3" w:rsidP="009F4AF3">
            <w:pPr>
              <w:pStyle w:val="Poglavje"/>
              <w:widowControl w:val="0"/>
              <w:spacing w:line="260" w:lineRule="exact"/>
              <w:ind w:left="3400" w:firstLine="1312"/>
              <w:jc w:val="left"/>
              <w:rPr>
                <w:sz w:val="20"/>
                <w:szCs w:val="20"/>
              </w:rPr>
            </w:pPr>
            <w:r w:rsidRPr="00FE3F92">
              <w:rPr>
                <w:sz w:val="20"/>
                <w:szCs w:val="20"/>
              </w:rPr>
              <w:t xml:space="preserve">           </w:t>
            </w:r>
            <w:r w:rsidR="004138AA" w:rsidRPr="00FE3F92">
              <w:rPr>
                <w:sz w:val="20"/>
                <w:szCs w:val="20"/>
              </w:rPr>
              <w:t>M</w:t>
            </w:r>
            <w:r w:rsidRPr="00FE3F92">
              <w:rPr>
                <w:sz w:val="20"/>
                <w:szCs w:val="20"/>
              </w:rPr>
              <w:t xml:space="preserve">ag. </w:t>
            </w:r>
            <w:r w:rsidR="009871EB" w:rsidRPr="00FE3F92">
              <w:rPr>
                <w:sz w:val="20"/>
                <w:szCs w:val="20"/>
              </w:rPr>
              <w:t>Andrej Šircelj</w:t>
            </w:r>
          </w:p>
          <w:p w:rsidR="009F4AF3" w:rsidRPr="00FE3F92" w:rsidRDefault="009F4AF3" w:rsidP="009F4AF3">
            <w:pPr>
              <w:pStyle w:val="Poglavje"/>
              <w:widowControl w:val="0"/>
              <w:spacing w:before="0" w:line="260" w:lineRule="exact"/>
              <w:ind w:left="3400" w:firstLine="1312"/>
              <w:jc w:val="left"/>
              <w:rPr>
                <w:sz w:val="20"/>
                <w:szCs w:val="20"/>
              </w:rPr>
            </w:pPr>
            <w:r w:rsidRPr="00FE3F92">
              <w:rPr>
                <w:sz w:val="20"/>
                <w:szCs w:val="20"/>
              </w:rPr>
              <w:t xml:space="preserve">            </w:t>
            </w:r>
            <w:r w:rsidR="009871EB" w:rsidRPr="00FE3F92">
              <w:rPr>
                <w:sz w:val="20"/>
                <w:szCs w:val="20"/>
              </w:rPr>
              <w:t xml:space="preserve">       MINISTER</w:t>
            </w:r>
          </w:p>
          <w:p w:rsidR="00AA7648" w:rsidRPr="00FE3F92" w:rsidRDefault="00AA7648" w:rsidP="0099709F">
            <w:pPr>
              <w:pStyle w:val="Poglavje"/>
              <w:widowControl w:val="0"/>
              <w:spacing w:before="0" w:after="0" w:line="260" w:lineRule="exact"/>
              <w:ind w:left="3400" w:firstLine="1312"/>
              <w:jc w:val="left"/>
              <w:rPr>
                <w:sz w:val="20"/>
                <w:szCs w:val="20"/>
              </w:rPr>
            </w:pPr>
          </w:p>
          <w:p w:rsidR="00842C6B" w:rsidRPr="00FE3F92" w:rsidRDefault="00842C6B" w:rsidP="0099709F">
            <w:pPr>
              <w:pStyle w:val="Poglavje"/>
              <w:widowControl w:val="0"/>
              <w:spacing w:before="0" w:after="0" w:line="260" w:lineRule="exact"/>
              <w:ind w:left="3400" w:firstLine="1312"/>
              <w:jc w:val="left"/>
              <w:rPr>
                <w:sz w:val="20"/>
                <w:szCs w:val="20"/>
              </w:rPr>
            </w:pPr>
          </w:p>
        </w:tc>
      </w:tr>
    </w:tbl>
    <w:p w:rsidR="00696640" w:rsidRPr="00FE3F92" w:rsidRDefault="00696640" w:rsidP="00696640">
      <w:pPr>
        <w:spacing w:line="288" w:lineRule="auto"/>
        <w:rPr>
          <w:rFonts w:cs="Arial"/>
          <w:b/>
          <w:bCs/>
          <w:szCs w:val="20"/>
          <w:lang w:val="sl-SI" w:eastAsia="sl-SI"/>
        </w:rPr>
      </w:pPr>
    </w:p>
    <w:p w:rsidR="0087707C" w:rsidRPr="00FE3F92" w:rsidRDefault="0087707C" w:rsidP="0087707C">
      <w:pPr>
        <w:pStyle w:val="podpisi"/>
        <w:tabs>
          <w:tab w:val="clear" w:pos="3402"/>
        </w:tabs>
        <w:jc w:val="both"/>
        <w:rPr>
          <w:rFonts w:cs="Arial"/>
          <w:szCs w:val="20"/>
          <w:lang w:val="sl-SI"/>
        </w:rPr>
      </w:pPr>
      <w:r w:rsidRPr="00FE3F92">
        <w:rPr>
          <w:rFonts w:cs="Arial"/>
          <w:szCs w:val="20"/>
          <w:lang w:val="sl-SI"/>
        </w:rPr>
        <w:t>Priloge:</w:t>
      </w:r>
    </w:p>
    <w:p w:rsidR="00E916E8" w:rsidRPr="00FE3F92" w:rsidRDefault="00E916E8" w:rsidP="0087707C">
      <w:pPr>
        <w:pStyle w:val="podpisi"/>
        <w:tabs>
          <w:tab w:val="clear" w:pos="3402"/>
        </w:tabs>
        <w:jc w:val="both"/>
        <w:rPr>
          <w:rFonts w:cs="Arial"/>
          <w:szCs w:val="20"/>
          <w:lang w:val="sl-SI"/>
        </w:rPr>
      </w:pPr>
    </w:p>
    <w:p w:rsidR="00E916E8" w:rsidRPr="00FE3F92" w:rsidRDefault="009E00A1" w:rsidP="009E00A1">
      <w:pPr>
        <w:spacing w:line="288" w:lineRule="auto"/>
        <w:jc w:val="both"/>
        <w:rPr>
          <w:lang w:val="sl-SI"/>
        </w:rPr>
      </w:pPr>
      <w:r w:rsidRPr="00FE3F92">
        <w:rPr>
          <w:rFonts w:cs="Arial"/>
          <w:color w:val="000000"/>
          <w:szCs w:val="20"/>
          <w:lang w:val="sl-SI" w:eastAsia="sl-SI"/>
        </w:rPr>
        <w:t xml:space="preserve">– </w:t>
      </w:r>
      <w:r w:rsidR="00504CFF" w:rsidRPr="00FE3F92">
        <w:rPr>
          <w:rFonts w:cs="Arial"/>
          <w:color w:val="000000"/>
          <w:szCs w:val="20"/>
          <w:lang w:val="sl-SI" w:eastAsia="sl-SI"/>
        </w:rPr>
        <w:t xml:space="preserve">Predlog Uredbe </w:t>
      </w:r>
      <w:r w:rsidR="00BC209C" w:rsidRPr="00FE3F92">
        <w:rPr>
          <w:rFonts w:cs="Arial"/>
          <w:color w:val="000000"/>
          <w:szCs w:val="20"/>
          <w:lang w:val="sl-SI" w:eastAsia="sl-SI"/>
        </w:rPr>
        <w:t xml:space="preserve">o spremembah in dopolnitvah uredbe </w:t>
      </w:r>
      <w:r w:rsidR="00504CFF" w:rsidRPr="00FE3F92">
        <w:rPr>
          <w:rFonts w:cs="Arial"/>
          <w:color w:val="000000"/>
          <w:szCs w:val="20"/>
          <w:lang w:val="sl-SI" w:eastAsia="sl-SI"/>
        </w:rPr>
        <w:t xml:space="preserve">o metodologiji za ocenjevanje škode, pogojih in postopku dodelitve javnih sredstev iz točke b drugega odstavka </w:t>
      </w:r>
      <w:proofErr w:type="spellStart"/>
      <w:r w:rsidR="00504CFF" w:rsidRPr="00FE3F92">
        <w:rPr>
          <w:rFonts w:cs="Arial"/>
          <w:color w:val="000000"/>
          <w:szCs w:val="20"/>
          <w:lang w:val="sl-SI" w:eastAsia="sl-SI"/>
        </w:rPr>
        <w:t>20.a</w:t>
      </w:r>
      <w:proofErr w:type="spellEnd"/>
      <w:r w:rsidR="00504CFF" w:rsidRPr="00FE3F92">
        <w:rPr>
          <w:rFonts w:cs="Arial"/>
          <w:color w:val="000000"/>
          <w:szCs w:val="20"/>
          <w:lang w:val="sl-SI" w:eastAsia="sl-SI"/>
        </w:rPr>
        <w:t xml:space="preserve"> člena Zakon</w:t>
      </w:r>
      <w:r w:rsidR="004B3B58" w:rsidRPr="00FE3F92">
        <w:rPr>
          <w:rFonts w:cs="Arial"/>
          <w:color w:val="000000"/>
          <w:szCs w:val="20"/>
          <w:lang w:val="sl-SI" w:eastAsia="sl-SI"/>
        </w:rPr>
        <w:t>a</w:t>
      </w:r>
      <w:r w:rsidR="00504CFF" w:rsidRPr="00FE3F92">
        <w:rPr>
          <w:rFonts w:cs="Arial"/>
          <w:color w:val="000000"/>
          <w:szCs w:val="20"/>
          <w:lang w:val="sl-SI" w:eastAsia="sl-SI"/>
        </w:rPr>
        <w:t xml:space="preserve"> o interventnih ukrepih za zajezitev epidemije COVID-19 in omilitev njenih posledic za državljane in gospodarstvo </w:t>
      </w:r>
      <w:r w:rsidR="009871EB" w:rsidRPr="00FE3F92">
        <w:rPr>
          <w:lang w:val="sl-SI"/>
        </w:rPr>
        <w:t>(priloga 1)</w:t>
      </w:r>
    </w:p>
    <w:p w:rsidR="00A10C81" w:rsidRPr="00FE3F92" w:rsidRDefault="00A10C81" w:rsidP="00A10C81">
      <w:pPr>
        <w:rPr>
          <w:rFonts w:cs="Arial"/>
          <w:szCs w:val="20"/>
          <w:lang w:val="sl-SI"/>
        </w:rPr>
      </w:pPr>
      <w:r w:rsidRPr="00FE3F92">
        <w:rPr>
          <w:rFonts w:cs="Arial"/>
          <w:szCs w:val="20"/>
          <w:lang w:val="sl-SI"/>
        </w:rPr>
        <w:t>– Obrazložitev (priloga 2)</w:t>
      </w:r>
    </w:p>
    <w:p w:rsidR="009871EB" w:rsidRPr="00FE3F92" w:rsidRDefault="009E00A1" w:rsidP="009E00A1">
      <w:pPr>
        <w:spacing w:line="288" w:lineRule="auto"/>
        <w:jc w:val="both"/>
        <w:rPr>
          <w:rFonts w:cs="Arial"/>
          <w:szCs w:val="20"/>
          <w:lang w:val="sl-SI"/>
        </w:rPr>
      </w:pPr>
      <w:r w:rsidRPr="00FE3F92">
        <w:rPr>
          <w:lang w:val="sl-SI"/>
        </w:rPr>
        <w:t xml:space="preserve">– </w:t>
      </w:r>
      <w:r w:rsidR="00A10C81" w:rsidRPr="00FE3F92">
        <w:rPr>
          <w:lang w:val="sl-SI"/>
        </w:rPr>
        <w:t xml:space="preserve">Besedilo členov, ki se spreminjajo </w:t>
      </w:r>
      <w:r w:rsidR="009871EB" w:rsidRPr="00FE3F92">
        <w:rPr>
          <w:lang w:val="sl-SI"/>
        </w:rPr>
        <w:t xml:space="preserve">(priloga </w:t>
      </w:r>
      <w:r w:rsidR="00A10C81" w:rsidRPr="00FE3F92">
        <w:rPr>
          <w:lang w:val="sl-SI"/>
        </w:rPr>
        <w:t>3</w:t>
      </w:r>
      <w:r w:rsidR="009871EB" w:rsidRPr="00FE3F92">
        <w:rPr>
          <w:lang w:val="sl-SI"/>
        </w:rPr>
        <w:t>)</w:t>
      </w:r>
    </w:p>
    <w:p w:rsidR="00A10C81" w:rsidRPr="00FE3F92" w:rsidRDefault="00A10C81" w:rsidP="009871EB">
      <w:pPr>
        <w:spacing w:line="288" w:lineRule="auto"/>
        <w:jc w:val="both"/>
        <w:rPr>
          <w:rFonts w:cs="Arial"/>
          <w:szCs w:val="20"/>
          <w:lang w:val="sl-SI"/>
        </w:rPr>
        <w:sectPr w:rsidR="00A10C81" w:rsidRPr="00FE3F92" w:rsidSect="00BC209C">
          <w:headerReference w:type="default" r:id="rId10"/>
          <w:footerReference w:type="default" r:id="rId11"/>
          <w:headerReference w:type="first" r:id="rId12"/>
          <w:footerReference w:type="first" r:id="rId13"/>
          <w:pgSz w:w="11900" w:h="16840" w:code="9"/>
          <w:pgMar w:top="1418" w:right="1552" w:bottom="1276" w:left="1701" w:header="1350" w:footer="907" w:gutter="0"/>
          <w:cols w:space="708"/>
          <w:titlePg/>
          <w:docGrid w:linePitch="272"/>
        </w:sectPr>
      </w:pPr>
    </w:p>
    <w:p w:rsidR="00696640" w:rsidRPr="00FE3F92" w:rsidRDefault="00696640" w:rsidP="00696640">
      <w:pPr>
        <w:keepNext/>
        <w:keepLines/>
        <w:spacing w:line="288" w:lineRule="auto"/>
        <w:jc w:val="right"/>
        <w:outlineLvl w:val="0"/>
        <w:rPr>
          <w:rFonts w:cs="Arial"/>
          <w:b/>
          <w:bCs/>
          <w:szCs w:val="20"/>
          <w:lang w:val="sl-SI" w:eastAsia="sl-SI"/>
        </w:rPr>
      </w:pPr>
      <w:r w:rsidRPr="00FE3F92">
        <w:rPr>
          <w:rFonts w:cs="Arial"/>
          <w:b/>
          <w:bCs/>
          <w:szCs w:val="20"/>
          <w:lang w:val="sl-SI" w:eastAsia="sl-SI"/>
        </w:rPr>
        <w:lastRenderedPageBreak/>
        <w:t>Priloga</w:t>
      </w:r>
      <w:r w:rsidR="00ED301D" w:rsidRPr="00FE3F92">
        <w:rPr>
          <w:rFonts w:cs="Arial"/>
          <w:b/>
          <w:bCs/>
          <w:szCs w:val="20"/>
          <w:lang w:val="sl-SI" w:eastAsia="sl-SI"/>
        </w:rPr>
        <w:t xml:space="preserve"> 1</w:t>
      </w:r>
    </w:p>
    <w:p w:rsidR="00696640" w:rsidRPr="00FE3F92" w:rsidRDefault="00696640" w:rsidP="00696640">
      <w:pPr>
        <w:keepNext/>
        <w:keepLines/>
        <w:spacing w:line="288" w:lineRule="auto"/>
        <w:jc w:val="both"/>
        <w:outlineLvl w:val="0"/>
        <w:rPr>
          <w:rFonts w:cs="Arial"/>
          <w:b/>
          <w:bCs/>
          <w:szCs w:val="20"/>
          <w:lang w:val="sl-SI" w:eastAsia="sl-SI"/>
        </w:rPr>
      </w:pPr>
    </w:p>
    <w:p w:rsidR="00964294" w:rsidRPr="00FE3F92" w:rsidRDefault="00964294" w:rsidP="00964294">
      <w:pPr>
        <w:spacing w:line="240" w:lineRule="exact"/>
        <w:jc w:val="both"/>
        <w:rPr>
          <w:rFonts w:cs="Arial"/>
          <w:szCs w:val="20"/>
          <w:lang w:val="sl-SI"/>
        </w:rPr>
      </w:pPr>
    </w:p>
    <w:p w:rsidR="00EC39B9" w:rsidRPr="00FE3F92" w:rsidRDefault="00EC39B9" w:rsidP="00E916E8">
      <w:pPr>
        <w:spacing w:line="240" w:lineRule="auto"/>
        <w:jc w:val="both"/>
        <w:rPr>
          <w:rFonts w:cs="Arial"/>
          <w:sz w:val="22"/>
          <w:szCs w:val="22"/>
          <w:lang w:val="sl-SI"/>
        </w:rPr>
      </w:pPr>
      <w:r w:rsidRPr="00FE3F92">
        <w:rPr>
          <w:rFonts w:cs="Arial"/>
          <w:bCs/>
          <w:sz w:val="22"/>
          <w:szCs w:val="22"/>
          <w:lang w:val="sl-SI"/>
        </w:rPr>
        <w:t>Na podlagi točke b</w:t>
      </w:r>
      <w:r w:rsidR="00E94AAE" w:rsidRPr="00FE3F92">
        <w:rPr>
          <w:rFonts w:cs="Arial"/>
          <w:bCs/>
          <w:sz w:val="22"/>
          <w:szCs w:val="22"/>
          <w:lang w:val="sl-SI"/>
        </w:rPr>
        <w:t>)</w:t>
      </w:r>
      <w:r w:rsidRPr="00FE3F92">
        <w:rPr>
          <w:rFonts w:cs="Arial"/>
          <w:bCs/>
          <w:sz w:val="22"/>
          <w:szCs w:val="22"/>
          <w:lang w:val="sl-SI"/>
        </w:rPr>
        <w:t xml:space="preserve"> drugega odstavka </w:t>
      </w:r>
      <w:proofErr w:type="spellStart"/>
      <w:r w:rsidRPr="00FE3F92">
        <w:rPr>
          <w:rFonts w:cs="Arial"/>
          <w:bCs/>
          <w:sz w:val="22"/>
          <w:szCs w:val="22"/>
          <w:lang w:val="sl-SI"/>
        </w:rPr>
        <w:t>20.a</w:t>
      </w:r>
      <w:proofErr w:type="spellEnd"/>
      <w:r w:rsidRPr="00FE3F92">
        <w:rPr>
          <w:rFonts w:cs="Arial"/>
          <w:bCs/>
          <w:sz w:val="22"/>
          <w:szCs w:val="22"/>
          <w:lang w:val="sl-SI"/>
        </w:rPr>
        <w:t xml:space="preserve"> člena </w:t>
      </w:r>
      <w:r w:rsidRPr="00FE3F92">
        <w:rPr>
          <w:rFonts w:cs="Arial"/>
          <w:sz w:val="22"/>
          <w:szCs w:val="22"/>
          <w:lang w:val="sl-SI"/>
        </w:rPr>
        <w:t>Zakon</w:t>
      </w:r>
      <w:r w:rsidR="001A16A6" w:rsidRPr="00FE3F92">
        <w:rPr>
          <w:rFonts w:cs="Arial"/>
          <w:sz w:val="22"/>
          <w:szCs w:val="22"/>
          <w:lang w:val="sl-SI"/>
        </w:rPr>
        <w:t>a</w:t>
      </w:r>
      <w:r w:rsidRPr="00FE3F92">
        <w:rPr>
          <w:rFonts w:cs="Arial"/>
          <w:sz w:val="22"/>
          <w:szCs w:val="22"/>
          <w:lang w:val="sl-SI"/>
        </w:rPr>
        <w:t xml:space="preserve"> o interventnih ukrepih za zajezitev epidemije COVID-19 in omilitev njenih posledic za državljane in gospodarstvo (Uradni list RS, št. </w:t>
      </w:r>
      <w:r w:rsidR="003D3885" w:rsidRPr="00FE3F92">
        <w:rPr>
          <w:rFonts w:cs="Arial"/>
          <w:sz w:val="22"/>
          <w:szCs w:val="22"/>
          <w:lang w:val="sl-SI"/>
        </w:rPr>
        <w:t xml:space="preserve">49/20 in </w:t>
      </w:r>
      <w:r w:rsidRPr="00FE3F92">
        <w:rPr>
          <w:rFonts w:cs="Arial"/>
          <w:sz w:val="22"/>
          <w:szCs w:val="22"/>
          <w:lang w:val="sl-SI"/>
        </w:rPr>
        <w:t>61/20) Vlada Republike Slovenije izdaja</w:t>
      </w:r>
    </w:p>
    <w:p w:rsidR="008B6DE0" w:rsidRPr="00FE3F92" w:rsidRDefault="00BC209C" w:rsidP="00BC209C">
      <w:pPr>
        <w:pStyle w:val="vrstapredpisa1"/>
        <w:rPr>
          <w:color w:val="auto"/>
          <w:spacing w:val="0"/>
        </w:rPr>
      </w:pPr>
      <w:r w:rsidRPr="00FE3F92">
        <w:rPr>
          <w:color w:val="auto"/>
          <w:spacing w:val="0"/>
        </w:rPr>
        <w:t>Uredb</w:t>
      </w:r>
      <w:r w:rsidR="008B6DE0" w:rsidRPr="00FE3F92">
        <w:rPr>
          <w:color w:val="auto"/>
          <w:spacing w:val="0"/>
        </w:rPr>
        <w:t>a</w:t>
      </w:r>
    </w:p>
    <w:p w:rsidR="00CE6F4F" w:rsidRPr="00FE3F92" w:rsidRDefault="00BC209C" w:rsidP="00BC209C">
      <w:pPr>
        <w:pStyle w:val="vrstapredpisa1"/>
        <w:rPr>
          <w:color w:val="auto"/>
          <w:spacing w:val="0"/>
        </w:rPr>
      </w:pPr>
      <w:r w:rsidRPr="00FE3F92">
        <w:rPr>
          <w:color w:val="auto"/>
          <w:spacing w:val="0"/>
        </w:rPr>
        <w:t xml:space="preserve"> </w:t>
      </w:r>
      <w:r w:rsidR="00CE6F4F" w:rsidRPr="00FE3F92">
        <w:rPr>
          <w:color w:val="auto"/>
          <w:spacing w:val="0"/>
        </w:rPr>
        <w:t xml:space="preserve">o spremembah in dopolnitvah Uredbe </w:t>
      </w:r>
    </w:p>
    <w:p w:rsidR="00CE6F4F" w:rsidRPr="00FE3F92" w:rsidRDefault="00CE6F4F" w:rsidP="00CE6F4F">
      <w:pPr>
        <w:pStyle w:val="naslovpredpisa1"/>
      </w:pPr>
      <w:r w:rsidRPr="00FE3F92">
        <w:t>o metodologiji za ocenjevanje škode, pogojih in postopku dodelitve javnih sredstev iz točke b</w:t>
      </w:r>
      <w:r w:rsidR="00E94AAE" w:rsidRPr="00FE3F92">
        <w:t>)</w:t>
      </w:r>
      <w:r w:rsidRPr="00FE3F92">
        <w:t xml:space="preserve"> drugega odstavka </w:t>
      </w:r>
      <w:proofErr w:type="spellStart"/>
      <w:r w:rsidRPr="00FE3F92">
        <w:t>20.a</w:t>
      </w:r>
      <w:proofErr w:type="spellEnd"/>
      <w:r w:rsidRPr="00FE3F92">
        <w:t xml:space="preserve"> člena Zakona o interventnih ukrepih za zajezitev epidemije COVID-19 in omilitev njenih posledic za državljane in gospodarstvo</w:t>
      </w:r>
    </w:p>
    <w:p w:rsidR="000851CB" w:rsidRPr="00FE3F92" w:rsidRDefault="000851CB" w:rsidP="000851CB">
      <w:pPr>
        <w:pStyle w:val="len1"/>
        <w:rPr>
          <w:b w:val="0"/>
        </w:rPr>
      </w:pPr>
      <w:r w:rsidRPr="00FE3F92">
        <w:rPr>
          <w:b w:val="0"/>
        </w:rPr>
        <w:t>1. člen</w:t>
      </w:r>
    </w:p>
    <w:p w:rsidR="000851CB" w:rsidRPr="00FE3F92" w:rsidRDefault="000851CB" w:rsidP="00E94AAE">
      <w:pPr>
        <w:pStyle w:val="odstavek1"/>
      </w:pPr>
      <w:r w:rsidRPr="00FE3F92">
        <w:t xml:space="preserve">V Uredbi o metodologiji za ocenjevanje škode, pogojih in postopku dodelitve javnih sredstev iz točke b) drugega odstavka </w:t>
      </w:r>
      <w:proofErr w:type="spellStart"/>
      <w:r w:rsidRPr="00FE3F92">
        <w:t>20.a</w:t>
      </w:r>
      <w:proofErr w:type="spellEnd"/>
      <w:r w:rsidRPr="00FE3F92">
        <w:t xml:space="preserve"> člena Zakona o interventnih ukrepih za zajezitev epidemije COVID-19 in omilitev njenih posledic za državljane in gospodarstvo (Uradni list RS, št. 74/20) se </w:t>
      </w:r>
      <w:r w:rsidR="00E94AAE" w:rsidRPr="00FE3F92">
        <w:t xml:space="preserve">v </w:t>
      </w:r>
      <w:r w:rsidRPr="00FE3F92">
        <w:t>2. člen</w:t>
      </w:r>
      <w:r w:rsidR="00E94AAE" w:rsidRPr="00FE3F92">
        <w:t xml:space="preserve">u besedi »dodane vrednosti« nadomestita z besedilom »dobička iz poslovanja (v nadaljnjem besedilu: EBIT)«. </w:t>
      </w:r>
    </w:p>
    <w:p w:rsidR="000851CB" w:rsidRPr="00FE3F92" w:rsidRDefault="000851CB" w:rsidP="000851CB">
      <w:pPr>
        <w:pStyle w:val="odstavek1"/>
        <w:ind w:firstLine="0"/>
      </w:pPr>
    </w:p>
    <w:p w:rsidR="000851CB" w:rsidRPr="00FE3F92" w:rsidRDefault="000851CB" w:rsidP="000851CB">
      <w:pPr>
        <w:shd w:val="clear" w:color="auto" w:fill="FFFFFF"/>
        <w:spacing w:line="330" w:lineRule="atLeast"/>
        <w:jc w:val="center"/>
        <w:rPr>
          <w:rFonts w:cs="Arial"/>
          <w:sz w:val="22"/>
          <w:szCs w:val="22"/>
          <w:lang w:val="sl-SI" w:eastAsia="sl-SI"/>
        </w:rPr>
      </w:pPr>
      <w:r w:rsidRPr="00FE3F92">
        <w:rPr>
          <w:rFonts w:cs="Arial"/>
          <w:sz w:val="22"/>
          <w:szCs w:val="22"/>
          <w:lang w:val="sl-SI" w:eastAsia="sl-SI"/>
        </w:rPr>
        <w:t>2. člen</w:t>
      </w:r>
    </w:p>
    <w:p w:rsidR="000851CB" w:rsidRPr="00FE3F92" w:rsidRDefault="000851CB" w:rsidP="000851CB">
      <w:pPr>
        <w:shd w:val="clear" w:color="auto" w:fill="FFFFFF"/>
        <w:spacing w:line="330" w:lineRule="atLeast"/>
        <w:rPr>
          <w:rFonts w:cs="Arial"/>
          <w:sz w:val="22"/>
          <w:szCs w:val="22"/>
          <w:lang w:val="sl-SI" w:eastAsia="sl-SI"/>
        </w:rPr>
      </w:pPr>
      <w:r w:rsidRPr="00FE3F92">
        <w:rPr>
          <w:rFonts w:cs="Arial"/>
          <w:sz w:val="22"/>
          <w:szCs w:val="22"/>
          <w:lang w:val="sl-SI" w:eastAsia="sl-SI"/>
        </w:rPr>
        <w:t>3. člen se spremeni tako, da se glasi:</w:t>
      </w:r>
    </w:p>
    <w:p w:rsidR="00E94AAE" w:rsidRPr="00FE3F92" w:rsidRDefault="000851CB" w:rsidP="00E94AAE">
      <w:pPr>
        <w:pStyle w:val="odstavek1"/>
        <w:ind w:firstLine="0"/>
        <w:jc w:val="center"/>
      </w:pPr>
      <w:r w:rsidRPr="00FE3F92">
        <w:t>»3. člen</w:t>
      </w:r>
    </w:p>
    <w:p w:rsidR="000851CB" w:rsidRPr="00FE3F92" w:rsidRDefault="000851CB" w:rsidP="00E94AAE">
      <w:pPr>
        <w:pStyle w:val="odstavek1"/>
        <w:ind w:firstLine="0"/>
        <w:jc w:val="center"/>
      </w:pPr>
      <w:r w:rsidRPr="00FE3F92">
        <w:t>(metodologija določitve škode zaradi zmanjšanja dobička iz poslovanja)</w:t>
      </w:r>
    </w:p>
    <w:p w:rsidR="000851CB" w:rsidRPr="00FE3F92" w:rsidRDefault="000851CB" w:rsidP="000851CB">
      <w:pPr>
        <w:pStyle w:val="odstavek1"/>
        <w:ind w:firstLine="0"/>
      </w:pPr>
      <w:r w:rsidRPr="00FE3F92">
        <w:t>(1) Dobiček iz poslovanja</w:t>
      </w:r>
      <w:r w:rsidRPr="00FE3F92" w:rsidDel="000D043E">
        <w:t xml:space="preserve"> </w:t>
      </w:r>
      <w:r w:rsidRPr="00FE3F92">
        <w:t xml:space="preserve">se izračuna na podlagi podatkov iz izkaza poslovnega izida, katerega vsebina je opredeljena s </w:t>
      </w:r>
      <w:r w:rsidR="00C02468" w:rsidRPr="00FE3F92">
        <w:t xml:space="preserve">Prilogo </w:t>
      </w:r>
      <w:r w:rsidRPr="00FE3F92">
        <w:t>2 Navodila o predložitvi letnih in zaključnih poročil ter drugih podatkov poslovnih subjektov (Uradni list RS, št. 86/16 in 76/17), po naslednji formuli:</w:t>
      </w:r>
    </w:p>
    <w:p w:rsidR="000851CB" w:rsidRPr="00FE3F92" w:rsidRDefault="000851CB" w:rsidP="000851CB">
      <w:pPr>
        <w:pStyle w:val="zamaknjenadolobaprvinivo1"/>
      </w:pPr>
    </w:p>
    <w:p w:rsidR="00E94AAE" w:rsidRPr="00FE3F92" w:rsidRDefault="000851CB" w:rsidP="000851CB">
      <w:pPr>
        <w:pStyle w:val="zamaknjenadolobaprvinivo1"/>
      </w:pPr>
      <w:r w:rsidRPr="00FE3F92">
        <w:t xml:space="preserve">EBIT= KDP – PO, </w:t>
      </w:r>
    </w:p>
    <w:p w:rsidR="000851CB" w:rsidRPr="00FE3F92" w:rsidRDefault="000851CB" w:rsidP="000851CB">
      <w:pPr>
        <w:pStyle w:val="zamaknjenadolobaprvinivo1"/>
      </w:pPr>
      <w:r w:rsidRPr="00FE3F92">
        <w:t>pri čemer so:</w:t>
      </w:r>
    </w:p>
    <w:p w:rsidR="000851CB" w:rsidRPr="00FE3F92" w:rsidRDefault="000851CB" w:rsidP="000851CB">
      <w:pPr>
        <w:pStyle w:val="zamaknjenadolobaprvinivo1"/>
      </w:pPr>
    </w:p>
    <w:p w:rsidR="000851CB" w:rsidRPr="00FE3F92" w:rsidRDefault="000851CB" w:rsidP="000851CB">
      <w:pPr>
        <w:pStyle w:val="zamaknjenadolobaprvinivo1"/>
      </w:pPr>
    </w:p>
    <w:p w:rsidR="000851CB" w:rsidRPr="00FE3F92" w:rsidRDefault="000851CB" w:rsidP="000851CB">
      <w:pPr>
        <w:pStyle w:val="zamaknjenadolobaprvinivo1"/>
      </w:pPr>
      <w:r w:rsidRPr="00FE3F92">
        <w:t>EBIT= dobiček iz poslovanja (AOP 151),</w:t>
      </w:r>
    </w:p>
    <w:p w:rsidR="000851CB" w:rsidRPr="00FE3F92" w:rsidRDefault="000851CB" w:rsidP="000851CB">
      <w:pPr>
        <w:pStyle w:val="zamaknjenadolobaprvinivo1"/>
      </w:pPr>
      <w:r w:rsidRPr="00FE3F92">
        <w:t>KDP = kosmati donos iz poslovanja (AOP 126),</w:t>
      </w:r>
    </w:p>
    <w:p w:rsidR="000851CB" w:rsidRPr="00FE3F92" w:rsidRDefault="000851CB" w:rsidP="000851CB">
      <w:pPr>
        <w:pStyle w:val="zamaknjenadolobaprvinivo1"/>
      </w:pPr>
      <w:r w:rsidRPr="00FE3F92">
        <w:t>PO = poslovni odhodki (AOP 127).</w:t>
      </w:r>
    </w:p>
    <w:p w:rsidR="000851CB" w:rsidRPr="00FE3F92" w:rsidRDefault="000851CB" w:rsidP="000851CB">
      <w:pPr>
        <w:pStyle w:val="odstavek1"/>
        <w:ind w:firstLine="0"/>
      </w:pPr>
      <w:r w:rsidRPr="00FE3F92">
        <w:t>(2) Od vrednosti KDP iz prejšnjega odstavka se odštejejo prejeta javna sredstva za nadomestilo plač in oprostitev prispevkov iz 28. in 33. člena ZIUZEOP.</w:t>
      </w:r>
    </w:p>
    <w:p w:rsidR="000851CB" w:rsidRPr="00FE3F92" w:rsidRDefault="000851CB" w:rsidP="000851CB">
      <w:pPr>
        <w:pStyle w:val="odstavek1"/>
        <w:ind w:firstLine="0"/>
      </w:pPr>
      <w:r w:rsidRPr="00FE3F92">
        <w:t xml:space="preserve">(3) Škoda </w:t>
      </w:r>
      <w:r w:rsidR="00847C6F" w:rsidRPr="00FE3F92">
        <w:t>kot posledica</w:t>
      </w:r>
      <w:r w:rsidRPr="00FE3F92">
        <w:t xml:space="preserve"> zmanjšanja EBIT se izračuna tako, da se na podlagi podatkov iz izkaza poslovnega izida ali drugega dokazila za obdobje zadnjih dvanajstih mesecev pred epidemijo </w:t>
      </w:r>
      <w:r w:rsidR="00950355" w:rsidRPr="00FE3F92">
        <w:t xml:space="preserve">COVID-19 </w:t>
      </w:r>
      <w:r w:rsidRPr="00FE3F92">
        <w:t xml:space="preserve">izračuna mesečno povprečje EBIT in nato od povprečne </w:t>
      </w:r>
      <w:r w:rsidRPr="00FE3F92">
        <w:lastRenderedPageBreak/>
        <w:t>vrednosti odšteje znesek dosežene</w:t>
      </w:r>
      <w:r w:rsidR="00A76884" w:rsidRPr="00FE3F92">
        <w:t>ga</w:t>
      </w:r>
      <w:r w:rsidRPr="00FE3F92">
        <w:t xml:space="preserve"> EBIT v posameznem mesecu za obdobje iz 20. člena ZIUZEOP.</w:t>
      </w:r>
    </w:p>
    <w:p w:rsidR="000851CB" w:rsidRPr="00FE3F92" w:rsidRDefault="000851CB" w:rsidP="000851CB">
      <w:pPr>
        <w:pStyle w:val="odstavek1"/>
        <w:ind w:firstLine="0"/>
      </w:pPr>
      <w:r w:rsidRPr="00FE3F92">
        <w:t xml:space="preserve">(4) Če je podjetje pred epidemijo </w:t>
      </w:r>
      <w:r w:rsidR="00950355" w:rsidRPr="00FE3F92">
        <w:t xml:space="preserve">COVID-19 </w:t>
      </w:r>
      <w:r w:rsidRPr="00FE3F92">
        <w:t>na trgu poslovalo manj kot dvanajst mesecev, se škoda zaradi zmanjšanja EBIT izračuna tako, da se na podlagi podatkov iz izkaza poslovnega izida ali drugega dokazila za obdobje poslovanja podjetja izračuna mesečno povprečje EBIT in nato od povprečne vrednosti odšteje znesek dosežene</w:t>
      </w:r>
      <w:r w:rsidR="008B6DE0" w:rsidRPr="00FE3F92">
        <w:t>ga</w:t>
      </w:r>
      <w:r w:rsidRPr="00FE3F92">
        <w:t xml:space="preserve"> EBIT v posameznem mesecu za obdobje iz 20. člena ZIUZEOP.</w:t>
      </w:r>
    </w:p>
    <w:p w:rsidR="000851CB" w:rsidRPr="00FE3F92" w:rsidRDefault="000851CB" w:rsidP="000851CB">
      <w:pPr>
        <w:pStyle w:val="odstavek1"/>
        <w:ind w:firstLine="0"/>
        <w:rPr>
          <w:rStyle w:val="tlid-translation"/>
        </w:rPr>
      </w:pPr>
      <w:r w:rsidRPr="00FE3F92">
        <w:t xml:space="preserve">(5) </w:t>
      </w:r>
      <w:r w:rsidR="008B6DE0" w:rsidRPr="00FE3F92">
        <w:t>Podjetjem</w:t>
      </w:r>
      <w:r w:rsidRPr="00FE3F92">
        <w:t xml:space="preserve">, ki imajo sezonsko naravo dela, se mesečno povprečje EBIT iz tretjega odstavka tega člena izračuna za enako obdobje preteklega leta glede na obdobje iz 20. člena ZIUZEOP. </w:t>
      </w:r>
      <w:r w:rsidRPr="00FE3F92">
        <w:rPr>
          <w:rStyle w:val="tlid-translation"/>
        </w:rPr>
        <w:t xml:space="preserve">Šteje se, da ima podjetje sezonsko naravo dela, če je v vsakem </w:t>
      </w:r>
      <w:r w:rsidR="008B6DE0" w:rsidRPr="00FE3F92">
        <w:rPr>
          <w:rStyle w:val="tlid-translation"/>
        </w:rPr>
        <w:t>od</w:t>
      </w:r>
      <w:r w:rsidRPr="00FE3F92">
        <w:rPr>
          <w:rStyle w:val="tlid-translation"/>
        </w:rPr>
        <w:t xml:space="preserve"> zadnjih treh zaporednih poslovnih let mesečni prihodek vsaj v enem mesecu za več kot 25 % odstopal od povprečnih mesečnih prihodkov v celem letu. O sezonski naravi dela poda izjavo zastopnik podjetja.« </w:t>
      </w:r>
    </w:p>
    <w:p w:rsidR="000851CB" w:rsidRPr="00FE3F92" w:rsidRDefault="000851CB" w:rsidP="000851CB">
      <w:pPr>
        <w:pStyle w:val="len1"/>
        <w:rPr>
          <w:b w:val="0"/>
        </w:rPr>
      </w:pPr>
      <w:r w:rsidRPr="00FE3F92">
        <w:rPr>
          <w:b w:val="0"/>
        </w:rPr>
        <w:t>3. člen</w:t>
      </w:r>
    </w:p>
    <w:p w:rsidR="000851CB" w:rsidRPr="00FE3F92" w:rsidRDefault="000851CB" w:rsidP="000851CB">
      <w:pPr>
        <w:pStyle w:val="odstavek1"/>
        <w:ind w:firstLine="0"/>
      </w:pPr>
      <w:r w:rsidRPr="00FE3F92">
        <w:t>V 4. členu se za prvim odstavkom doda nov drugi odstavek, ki se glasi</w:t>
      </w:r>
      <w:r w:rsidR="00E94AAE" w:rsidRPr="00FE3F92">
        <w:t>:</w:t>
      </w:r>
    </w:p>
    <w:p w:rsidR="000851CB" w:rsidRPr="00FE3F92" w:rsidRDefault="000851CB" w:rsidP="000851CB">
      <w:pPr>
        <w:pStyle w:val="odstavek1"/>
        <w:ind w:firstLine="0"/>
      </w:pPr>
      <w:r w:rsidRPr="00FE3F92">
        <w:t xml:space="preserve"> »(2) Od višine škode iz prejšnjega odstavka se odšteje presežek čistih prihodkov od prodaje. Presežek čistih prihodkov od prodaje se ugotovi tako, da se od doseženih čistih prihodkov od prodaje v obdobju iz 20. člena ZIUZEOP odšteje dosežen</w:t>
      </w:r>
      <w:r w:rsidR="008B6DE0" w:rsidRPr="00FE3F92">
        <w:t>i</w:t>
      </w:r>
      <w:r w:rsidRPr="00FE3F92">
        <w:t xml:space="preserve"> čisti prihodek od prodaje v enakem obdobju preteklega leta.«</w:t>
      </w:r>
    </w:p>
    <w:p w:rsidR="000851CB" w:rsidRPr="00FE3F92" w:rsidRDefault="000851CB" w:rsidP="000851CB">
      <w:pPr>
        <w:pStyle w:val="odstavek1"/>
        <w:ind w:firstLine="0"/>
      </w:pPr>
      <w:r w:rsidRPr="00FE3F92">
        <w:t>Dosedanji drugi odstavek</w:t>
      </w:r>
      <w:r w:rsidR="00950355" w:rsidRPr="00FE3F92">
        <w:t>, ki</w:t>
      </w:r>
      <w:r w:rsidRPr="00FE3F92">
        <w:t xml:space="preserve"> postane tretji odstavek se glasi:</w:t>
      </w:r>
    </w:p>
    <w:p w:rsidR="000851CB" w:rsidRPr="00FE3F92" w:rsidRDefault="000851CB" w:rsidP="000851CB">
      <w:pPr>
        <w:pStyle w:val="odstavek1"/>
        <w:ind w:firstLine="0"/>
      </w:pPr>
      <w:r w:rsidRPr="00FE3F92">
        <w:t xml:space="preserve">»(3) Škodo zaradi dodatnih stroškov iz prvega odstavka tega člena podjetje dokazuje na podlagi knjigovodskih listin in </w:t>
      </w:r>
      <w:r w:rsidR="008E1A90" w:rsidRPr="00FE3F92">
        <w:t>obračuna davčnega odtegljaja od dohodkov iz delovnega razmerja</w:t>
      </w:r>
      <w:r w:rsidRPr="00FE3F92">
        <w:t>.«</w:t>
      </w:r>
    </w:p>
    <w:p w:rsidR="000851CB" w:rsidRPr="00FE3F92" w:rsidRDefault="000851CB" w:rsidP="000851CB">
      <w:pPr>
        <w:pStyle w:val="len1"/>
        <w:rPr>
          <w:b w:val="0"/>
        </w:rPr>
      </w:pPr>
      <w:r w:rsidRPr="00FE3F92">
        <w:rPr>
          <w:b w:val="0"/>
        </w:rPr>
        <w:t>4. člen</w:t>
      </w:r>
    </w:p>
    <w:p w:rsidR="000851CB" w:rsidRPr="00FE3F92" w:rsidRDefault="000851CB" w:rsidP="000851CB">
      <w:pPr>
        <w:pStyle w:val="odstavek1"/>
        <w:ind w:firstLine="0"/>
      </w:pPr>
      <w:r w:rsidRPr="00FE3F92">
        <w:t>V 6. členu se</w:t>
      </w:r>
      <w:r w:rsidR="00950355" w:rsidRPr="00FE3F92">
        <w:t xml:space="preserve"> v prvem odstavku</w:t>
      </w:r>
      <w:r w:rsidRPr="00FE3F92">
        <w:t xml:space="preserve"> prvi stavek spremeni tako, da se glasi:</w:t>
      </w:r>
    </w:p>
    <w:p w:rsidR="000851CB" w:rsidRPr="00FE3F92" w:rsidRDefault="000851CB" w:rsidP="000851CB">
      <w:pPr>
        <w:pStyle w:val="odstavek1"/>
        <w:ind w:firstLine="0"/>
      </w:pPr>
      <w:r w:rsidRPr="00FE3F92">
        <w:t>»Vlogo za ugotavljanje upravičene višine dodeljenih javnih sredstev iz 28. in 33. člena ZIUZEOP podjetje pošlje ministrstvu, pristojnemu za delo, do 31.</w:t>
      </w:r>
      <w:r w:rsidR="00950355" w:rsidRPr="00FE3F92">
        <w:t xml:space="preserve"> avgusta </w:t>
      </w:r>
      <w:r w:rsidRPr="00FE3F92">
        <w:t>2020.«</w:t>
      </w:r>
    </w:p>
    <w:p w:rsidR="008B6DE0" w:rsidRPr="00FE3F92" w:rsidRDefault="008B6DE0" w:rsidP="009B1896">
      <w:pPr>
        <w:pStyle w:val="odstavek1"/>
        <w:ind w:firstLine="0"/>
      </w:pPr>
      <w:r w:rsidRPr="00FE3F92">
        <w:t xml:space="preserve">V četrti alineji se </w:t>
      </w:r>
      <w:r w:rsidR="009B5FAA" w:rsidRPr="00FE3F92">
        <w:t>črta</w:t>
      </w:r>
      <w:r w:rsidR="003821F3" w:rsidRPr="00FE3F92">
        <w:t xml:space="preserve"> </w:t>
      </w:r>
      <w:r w:rsidRPr="00FE3F92">
        <w:t>besedi</w:t>
      </w:r>
      <w:r w:rsidR="00A17B55" w:rsidRPr="00FE3F92">
        <w:t>lo</w:t>
      </w:r>
      <w:r w:rsidR="009B5FAA" w:rsidRPr="00FE3F92">
        <w:t xml:space="preserve"> </w:t>
      </w:r>
      <w:r w:rsidRPr="00FE3F92">
        <w:t>»</w:t>
      </w:r>
      <w:r w:rsidR="003821F3" w:rsidRPr="00FE3F92">
        <w:t>(</w:t>
      </w:r>
      <w:r w:rsidRPr="00FE3F92">
        <w:t>dodane vrednosti</w:t>
      </w:r>
      <w:r w:rsidR="003821F3" w:rsidRPr="00FE3F92">
        <w:t>)</w:t>
      </w:r>
      <w:r w:rsidRPr="00FE3F92">
        <w:t>«</w:t>
      </w:r>
      <w:r w:rsidR="006C1BD8" w:rsidRPr="00FE3F92">
        <w:t>.</w:t>
      </w:r>
    </w:p>
    <w:p w:rsidR="000851CB" w:rsidRPr="00FE3F92" w:rsidRDefault="000851CB" w:rsidP="000851CB">
      <w:pPr>
        <w:pStyle w:val="len1"/>
        <w:rPr>
          <w:b w:val="0"/>
        </w:rPr>
      </w:pPr>
      <w:r w:rsidRPr="00FE3F92">
        <w:rPr>
          <w:b w:val="0"/>
        </w:rPr>
        <w:t>5. člen</w:t>
      </w:r>
    </w:p>
    <w:p w:rsidR="000851CB" w:rsidRPr="00FE3F92" w:rsidRDefault="000851CB" w:rsidP="000851CB">
      <w:pPr>
        <w:pStyle w:val="len1"/>
        <w:spacing w:before="240"/>
        <w:jc w:val="both"/>
        <w:rPr>
          <w:b w:val="0"/>
        </w:rPr>
      </w:pPr>
      <w:r w:rsidRPr="00FE3F92">
        <w:rPr>
          <w:b w:val="0"/>
        </w:rPr>
        <w:t xml:space="preserve">Priloga 1 se </w:t>
      </w:r>
      <w:r w:rsidR="00E94AAE" w:rsidRPr="00FE3F92">
        <w:rPr>
          <w:b w:val="0"/>
        </w:rPr>
        <w:t xml:space="preserve">nadomesti z novo Prilogo 1, ki je sestavni del </w:t>
      </w:r>
      <w:r w:rsidR="00011CDF" w:rsidRPr="00FE3F92">
        <w:rPr>
          <w:b w:val="0"/>
        </w:rPr>
        <w:t>te uredbe</w:t>
      </w:r>
      <w:r w:rsidR="00E94AAE" w:rsidRPr="00FE3F92">
        <w:rPr>
          <w:b w:val="0"/>
        </w:rPr>
        <w:t xml:space="preserve">. </w:t>
      </w:r>
    </w:p>
    <w:p w:rsidR="00E94AAE" w:rsidRPr="00FE3F92" w:rsidRDefault="00E94AAE" w:rsidP="000851CB">
      <w:pPr>
        <w:pStyle w:val="len1"/>
        <w:spacing w:before="240"/>
        <w:jc w:val="both"/>
        <w:rPr>
          <w:b w:val="0"/>
        </w:rPr>
      </w:pPr>
    </w:p>
    <w:p w:rsidR="00E94AAE" w:rsidRPr="00FE3F92" w:rsidRDefault="00E94AAE" w:rsidP="00E94AAE">
      <w:pPr>
        <w:pStyle w:val="len1"/>
        <w:spacing w:before="240"/>
        <w:rPr>
          <w:b w:val="0"/>
        </w:rPr>
      </w:pPr>
      <w:r w:rsidRPr="00FE3F92">
        <w:rPr>
          <w:b w:val="0"/>
        </w:rPr>
        <w:t>KONČNA DOLOČBA</w:t>
      </w:r>
    </w:p>
    <w:p w:rsidR="00E94AAE" w:rsidRPr="00FE3F92" w:rsidRDefault="00E94AAE" w:rsidP="00E94AAE">
      <w:pPr>
        <w:pStyle w:val="len1"/>
        <w:spacing w:before="240"/>
        <w:rPr>
          <w:b w:val="0"/>
        </w:rPr>
      </w:pPr>
      <w:r w:rsidRPr="00FE3F92">
        <w:rPr>
          <w:b w:val="0"/>
        </w:rPr>
        <w:t>6. člen</w:t>
      </w:r>
    </w:p>
    <w:p w:rsidR="00E94AAE" w:rsidRPr="00FE3F92" w:rsidRDefault="00E94AAE" w:rsidP="00E94AAE">
      <w:pPr>
        <w:pStyle w:val="len1"/>
        <w:spacing w:before="240"/>
        <w:rPr>
          <w:b w:val="0"/>
        </w:rPr>
      </w:pPr>
      <w:r w:rsidRPr="00FE3F92">
        <w:rPr>
          <w:b w:val="0"/>
        </w:rPr>
        <w:t>(začetek veljavnosti)</w:t>
      </w:r>
    </w:p>
    <w:p w:rsidR="00E94AAE" w:rsidRPr="00FE3F92" w:rsidRDefault="00E94AAE" w:rsidP="00E94AAE">
      <w:pPr>
        <w:pStyle w:val="len1"/>
        <w:spacing w:before="240"/>
        <w:jc w:val="both"/>
        <w:rPr>
          <w:b w:val="0"/>
        </w:rPr>
      </w:pPr>
      <w:r w:rsidRPr="00FE3F92">
        <w:rPr>
          <w:b w:val="0"/>
        </w:rPr>
        <w:lastRenderedPageBreak/>
        <w:t xml:space="preserve">Ta uredba začne veljati naslednji dan po objavi v Uradnem listu Republike Slovenije. </w:t>
      </w:r>
    </w:p>
    <w:p w:rsidR="00E94AAE" w:rsidRPr="00FE3F92" w:rsidRDefault="00E94AAE" w:rsidP="000851CB">
      <w:pPr>
        <w:pStyle w:val="len1"/>
        <w:spacing w:before="240"/>
        <w:jc w:val="both"/>
        <w:rPr>
          <w:b w:val="0"/>
        </w:rPr>
      </w:pPr>
    </w:p>
    <w:p w:rsidR="000851CB" w:rsidRPr="00FE3F92" w:rsidRDefault="00E94AAE" w:rsidP="000851CB">
      <w:pPr>
        <w:pStyle w:val="len1"/>
        <w:spacing w:before="240"/>
        <w:jc w:val="both"/>
        <w:rPr>
          <w:b w:val="0"/>
        </w:rPr>
      </w:pPr>
      <w:r w:rsidRPr="00FE3F92">
        <w:rPr>
          <w:b w:val="0"/>
        </w:rPr>
        <w:t xml:space="preserve">Št. </w:t>
      </w:r>
    </w:p>
    <w:p w:rsidR="00E94AAE" w:rsidRPr="00FE3F92" w:rsidRDefault="00E94AAE" w:rsidP="00E94AAE">
      <w:pPr>
        <w:pStyle w:val="len1"/>
        <w:spacing w:before="240"/>
        <w:jc w:val="both"/>
        <w:rPr>
          <w:b w:val="0"/>
        </w:rPr>
      </w:pPr>
      <w:r w:rsidRPr="00FE3F92">
        <w:rPr>
          <w:b w:val="0"/>
        </w:rPr>
        <w:t>Ljubljana, dne</w:t>
      </w:r>
    </w:p>
    <w:p w:rsidR="00E94AAE" w:rsidRPr="00FE3F92" w:rsidRDefault="00E94AAE" w:rsidP="00E94AAE">
      <w:pPr>
        <w:pStyle w:val="len1"/>
        <w:spacing w:before="240"/>
        <w:jc w:val="both"/>
        <w:rPr>
          <w:b w:val="0"/>
        </w:rPr>
      </w:pPr>
      <w:r w:rsidRPr="00FE3F92">
        <w:rPr>
          <w:b w:val="0"/>
        </w:rPr>
        <w:t>EVA</w:t>
      </w:r>
    </w:p>
    <w:p w:rsidR="00E94AAE" w:rsidRPr="00FE3F92" w:rsidRDefault="00E94AAE" w:rsidP="00E94AAE">
      <w:pPr>
        <w:pStyle w:val="len1"/>
        <w:spacing w:before="240"/>
        <w:jc w:val="right"/>
        <w:rPr>
          <w:b w:val="0"/>
        </w:rPr>
      </w:pPr>
      <w:r w:rsidRPr="00FE3F92">
        <w:rPr>
          <w:b w:val="0"/>
        </w:rPr>
        <w:t xml:space="preserve">Vlada Republike Slovenije </w:t>
      </w:r>
    </w:p>
    <w:p w:rsidR="00E94AAE" w:rsidRPr="00FE3F92" w:rsidRDefault="00E94AAE" w:rsidP="00E94AAE">
      <w:pPr>
        <w:pStyle w:val="len1"/>
        <w:spacing w:before="240"/>
        <w:ind w:left="4320" w:firstLine="720"/>
        <w:rPr>
          <w:b w:val="0"/>
        </w:rPr>
      </w:pPr>
      <w:r w:rsidRPr="00FE3F92">
        <w:rPr>
          <w:b w:val="0"/>
        </w:rPr>
        <w:t xml:space="preserve">Janez Janša </w:t>
      </w:r>
    </w:p>
    <w:p w:rsidR="00E94AAE" w:rsidRPr="00FE3F92" w:rsidRDefault="00E94AAE" w:rsidP="00E94AAE">
      <w:pPr>
        <w:pStyle w:val="len1"/>
        <w:spacing w:before="240"/>
        <w:ind w:left="4320" w:firstLine="720"/>
        <w:rPr>
          <w:b w:val="0"/>
        </w:rPr>
      </w:pPr>
      <w:r w:rsidRPr="00FE3F92">
        <w:rPr>
          <w:b w:val="0"/>
        </w:rPr>
        <w:t>predsednik</w:t>
      </w:r>
    </w:p>
    <w:p w:rsidR="00E94AAE" w:rsidRPr="00FE3F92" w:rsidRDefault="00E94AAE" w:rsidP="000851CB">
      <w:pPr>
        <w:pStyle w:val="len1"/>
        <w:spacing w:before="240"/>
        <w:jc w:val="both"/>
        <w:rPr>
          <w:b w:val="0"/>
        </w:rPr>
      </w:pPr>
    </w:p>
    <w:p w:rsidR="00E94AAE" w:rsidRPr="00FE3F92" w:rsidRDefault="00E94AAE" w:rsidP="000851CB">
      <w:pPr>
        <w:pStyle w:val="len1"/>
        <w:spacing w:before="240"/>
        <w:jc w:val="both"/>
        <w:rPr>
          <w:b w:val="0"/>
        </w:rPr>
      </w:pPr>
    </w:p>
    <w:p w:rsidR="000851CB" w:rsidRPr="00FE3F92" w:rsidRDefault="000851CB" w:rsidP="000851CB">
      <w:pPr>
        <w:pStyle w:val="Odstavek"/>
        <w:spacing w:before="0" w:line="260" w:lineRule="atLeast"/>
        <w:ind w:firstLine="0"/>
        <w:rPr>
          <w:rFonts w:cs="Arial"/>
          <w:b/>
          <w:lang w:val="sl-SI"/>
        </w:rPr>
      </w:pPr>
      <w:r w:rsidRPr="00FE3F92">
        <w:rPr>
          <w:rFonts w:cs="Arial"/>
          <w:b/>
          <w:lang w:val="sl-SI"/>
        </w:rPr>
        <w:t xml:space="preserve">Priloga 1: Obrazec za oceno škode </w:t>
      </w:r>
    </w:p>
    <w:p w:rsidR="000851CB" w:rsidRPr="00FE3F92" w:rsidRDefault="000851CB" w:rsidP="000851CB">
      <w:pPr>
        <w:pStyle w:val="Odstavek"/>
        <w:spacing w:before="0" w:line="260" w:lineRule="atLeast"/>
        <w:ind w:firstLine="0"/>
        <w:rPr>
          <w:rFonts w:cs="Arial"/>
          <w:b/>
          <w:lang w:val="sl-SI"/>
        </w:rPr>
      </w:pPr>
    </w:p>
    <w:p w:rsidR="000851CB" w:rsidRPr="00FE3F92" w:rsidRDefault="000851CB" w:rsidP="000851CB">
      <w:pPr>
        <w:rPr>
          <w:rFonts w:cs="Arial"/>
          <w:lang w:val="sl-SI"/>
        </w:rPr>
      </w:pPr>
    </w:p>
    <w:p w:rsidR="000851CB" w:rsidRPr="00FE3F92" w:rsidRDefault="000851CB" w:rsidP="000851CB">
      <w:pPr>
        <w:ind w:right="283"/>
        <w:rPr>
          <w:rFonts w:cs="Arial"/>
          <w:b/>
          <w:bCs/>
          <w:lang w:val="sl-SI"/>
        </w:rPr>
      </w:pPr>
      <w:r w:rsidRPr="00FE3F92">
        <w:rPr>
          <w:rFonts w:cs="Arial"/>
          <w:b/>
          <w:bCs/>
          <w:lang w:val="sl-SI"/>
        </w:rPr>
        <w:t>I. PODJETJE - UPRAVIČENEC</w:t>
      </w:r>
    </w:p>
    <w:p w:rsidR="000851CB" w:rsidRPr="00FE3F92" w:rsidRDefault="000851CB" w:rsidP="000851CB">
      <w:pPr>
        <w:spacing w:line="360" w:lineRule="auto"/>
        <w:ind w:right="283"/>
        <w:rPr>
          <w:rFonts w:cs="Arial"/>
          <w:lang w:val="sl-SI"/>
        </w:rPr>
      </w:pPr>
    </w:p>
    <w:p w:rsidR="000851CB" w:rsidRPr="00FE3F92" w:rsidRDefault="000851CB" w:rsidP="000851CB">
      <w:pPr>
        <w:spacing w:line="480" w:lineRule="auto"/>
        <w:ind w:right="283"/>
        <w:rPr>
          <w:rFonts w:cs="Arial"/>
          <w:lang w:val="sl-SI"/>
        </w:rPr>
      </w:pPr>
      <w:r w:rsidRPr="00FE3F92">
        <w:rPr>
          <w:rFonts w:cs="Arial"/>
          <w:lang w:val="sl-SI"/>
        </w:rPr>
        <w:t>I.1. PODJETJE (enako kot registracija):</w:t>
      </w:r>
    </w:p>
    <w:p w:rsidR="000851CB" w:rsidRPr="00FE3F92" w:rsidRDefault="000851CB" w:rsidP="000851CB">
      <w:pPr>
        <w:spacing w:line="480" w:lineRule="auto"/>
        <w:ind w:right="283"/>
        <w:rPr>
          <w:rFonts w:cs="Arial"/>
          <w:lang w:val="sl-SI"/>
        </w:rPr>
      </w:pPr>
      <w:r w:rsidRPr="00FE3F92">
        <w:rPr>
          <w:rFonts w:cs="Arial"/>
          <w:lang w:val="sl-SI"/>
        </w:rPr>
        <w:t>dolgi naziv: ______________________________________________________________</w:t>
      </w:r>
    </w:p>
    <w:p w:rsidR="000851CB" w:rsidRPr="00FE3F92" w:rsidRDefault="000851CB" w:rsidP="000851CB">
      <w:pPr>
        <w:spacing w:line="480" w:lineRule="auto"/>
        <w:ind w:right="283"/>
        <w:rPr>
          <w:rFonts w:cs="Arial"/>
          <w:lang w:val="sl-SI"/>
        </w:rPr>
      </w:pPr>
      <w:r w:rsidRPr="00FE3F92">
        <w:rPr>
          <w:rFonts w:cs="Arial"/>
          <w:lang w:val="sl-SI"/>
        </w:rPr>
        <w:t>naslov:__________________________________________________________________</w:t>
      </w:r>
    </w:p>
    <w:p w:rsidR="000851CB" w:rsidRPr="00FE3F92" w:rsidRDefault="000851CB" w:rsidP="000851CB">
      <w:pPr>
        <w:spacing w:line="480" w:lineRule="auto"/>
        <w:ind w:right="283"/>
        <w:rPr>
          <w:rFonts w:cs="Arial"/>
          <w:lang w:val="sl-SI"/>
        </w:rPr>
      </w:pPr>
      <w:r w:rsidRPr="00FE3F92">
        <w:rPr>
          <w:rFonts w:cs="Arial"/>
          <w:lang w:val="sl-SI"/>
        </w:rPr>
        <w:t xml:space="preserve">telefon:_________________________________________________________________ </w:t>
      </w:r>
    </w:p>
    <w:p w:rsidR="000851CB" w:rsidRPr="00FE3F92" w:rsidRDefault="000851CB" w:rsidP="000851CB">
      <w:pPr>
        <w:spacing w:line="480" w:lineRule="auto"/>
        <w:ind w:right="283"/>
        <w:rPr>
          <w:rFonts w:cs="Arial"/>
          <w:lang w:val="sl-SI"/>
        </w:rPr>
      </w:pPr>
      <w:r w:rsidRPr="00FE3F92">
        <w:rPr>
          <w:rFonts w:cs="Arial"/>
          <w:lang w:val="sl-SI"/>
        </w:rPr>
        <w:t>e-naslov:________________________________________________________________</w:t>
      </w:r>
    </w:p>
    <w:p w:rsidR="000851CB" w:rsidRPr="00FE3F92" w:rsidRDefault="000851CB" w:rsidP="000851CB">
      <w:pPr>
        <w:spacing w:line="480" w:lineRule="auto"/>
        <w:ind w:right="283"/>
        <w:rPr>
          <w:rFonts w:cs="Arial"/>
          <w:lang w:val="sl-SI"/>
        </w:rPr>
      </w:pPr>
      <w:r w:rsidRPr="00FE3F92">
        <w:rPr>
          <w:rFonts w:cs="Arial"/>
          <w:lang w:val="sl-SI"/>
        </w:rPr>
        <w:t>spletna stran:_____________________________________________________________</w:t>
      </w:r>
    </w:p>
    <w:p w:rsidR="000851CB" w:rsidRPr="00FE3F92" w:rsidRDefault="000851CB" w:rsidP="000851CB">
      <w:pPr>
        <w:spacing w:line="480" w:lineRule="auto"/>
        <w:ind w:right="283"/>
        <w:rPr>
          <w:rFonts w:cs="Arial"/>
          <w:lang w:val="sl-SI"/>
        </w:rPr>
      </w:pPr>
    </w:p>
    <w:p w:rsidR="000851CB" w:rsidRPr="00FE3F92" w:rsidRDefault="000851CB" w:rsidP="000851CB">
      <w:pPr>
        <w:spacing w:line="480" w:lineRule="auto"/>
        <w:ind w:right="283"/>
        <w:rPr>
          <w:rFonts w:cs="Arial"/>
          <w:lang w:val="sl-SI"/>
        </w:rPr>
      </w:pPr>
      <w:r w:rsidRPr="00FE3F92">
        <w:rPr>
          <w:rFonts w:cs="Arial"/>
          <w:lang w:val="sl-SI"/>
        </w:rPr>
        <w:t>I. 2. DIREKTOR:__________________________________________________________</w:t>
      </w:r>
    </w:p>
    <w:p w:rsidR="000851CB" w:rsidRPr="00FE3F92" w:rsidRDefault="000851CB" w:rsidP="000851CB">
      <w:pPr>
        <w:spacing w:line="480" w:lineRule="auto"/>
        <w:ind w:right="283"/>
        <w:rPr>
          <w:rFonts w:cs="Arial"/>
          <w:lang w:val="sl-SI"/>
        </w:rPr>
      </w:pPr>
      <w:r w:rsidRPr="00FE3F92">
        <w:rPr>
          <w:rFonts w:cs="Arial"/>
          <w:lang w:val="sl-SI"/>
        </w:rPr>
        <w:t>I. 3. MATIČNA ŠTEVILKA PODJETJA: ________________________________________</w:t>
      </w:r>
    </w:p>
    <w:p w:rsidR="000851CB" w:rsidRPr="00FE3F92" w:rsidRDefault="000851CB" w:rsidP="000851CB">
      <w:pPr>
        <w:spacing w:line="480" w:lineRule="auto"/>
        <w:ind w:right="283"/>
        <w:rPr>
          <w:rFonts w:cs="Arial"/>
          <w:lang w:val="sl-SI"/>
        </w:rPr>
      </w:pPr>
      <w:r w:rsidRPr="00FE3F92">
        <w:rPr>
          <w:rFonts w:cs="Arial"/>
          <w:lang w:val="sl-SI"/>
        </w:rPr>
        <w:t>I. 4. ŠTEVILKA ID ZA DDV ALI DAVČNA ŠTEVILKA PODJETJA: __________________</w:t>
      </w:r>
    </w:p>
    <w:p w:rsidR="000851CB" w:rsidRPr="00FE3F92" w:rsidRDefault="000851CB" w:rsidP="000851CB">
      <w:pPr>
        <w:spacing w:line="260" w:lineRule="exact"/>
        <w:contextualSpacing/>
        <w:rPr>
          <w:rFonts w:cs="Arial"/>
          <w:b/>
          <w:lang w:val="sl-SI"/>
        </w:rPr>
      </w:pPr>
      <w:r w:rsidRPr="00FE3F92">
        <w:rPr>
          <w:rFonts w:cs="Arial"/>
          <w:lang w:val="sl-SI"/>
        </w:rPr>
        <w:br w:type="page"/>
      </w:r>
      <w:r w:rsidRPr="00FE3F92">
        <w:rPr>
          <w:rFonts w:cs="Arial"/>
          <w:b/>
          <w:lang w:val="sl-SI"/>
        </w:rPr>
        <w:lastRenderedPageBreak/>
        <w:t>II. ŠKODA ZARADI ZMANJŠANJA EBIT</w:t>
      </w: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ind w:left="709" w:hanging="709"/>
        <w:contextualSpacing/>
        <w:jc w:val="both"/>
        <w:rPr>
          <w:rFonts w:cs="Arial"/>
          <w:lang w:val="sl-SI"/>
        </w:rPr>
      </w:pPr>
      <w:r w:rsidRPr="00FE3F92">
        <w:rPr>
          <w:rFonts w:cs="Arial"/>
          <w:lang w:val="sl-SI"/>
        </w:rPr>
        <w:t xml:space="preserve">II.1:  Izračun povprečnih mesečnih vrednosti EBIT za obdobje zadnjih dvanajstih mesecev pred epidemijo (v </w:t>
      </w:r>
      <w:proofErr w:type="spellStart"/>
      <w:r w:rsidRPr="00FE3F92">
        <w:rPr>
          <w:rFonts w:cs="Arial"/>
          <w:lang w:val="sl-SI"/>
        </w:rPr>
        <w:t>e</w:t>
      </w:r>
      <w:r w:rsidR="00E94AAE" w:rsidRPr="00FE3F92">
        <w:rPr>
          <w:rFonts w:cs="Arial"/>
          <w:lang w:val="sl-SI"/>
        </w:rPr>
        <w:t>u</w:t>
      </w:r>
      <w:r w:rsidRPr="00FE3F92">
        <w:rPr>
          <w:rFonts w:cs="Arial"/>
          <w:lang w:val="sl-SI"/>
        </w:rPr>
        <w:t>rih</w:t>
      </w:r>
      <w:proofErr w:type="spellEnd"/>
      <w:r w:rsidRPr="00FE3F92">
        <w:rPr>
          <w:rFonts w:cs="Arial"/>
          <w:lang w:val="sl-SI"/>
        </w:rPr>
        <w:t xml:space="preserve">) </w:t>
      </w:r>
    </w:p>
    <w:p w:rsidR="000851CB" w:rsidRPr="00FE3F92" w:rsidRDefault="000851CB" w:rsidP="000851CB">
      <w:pPr>
        <w:spacing w:line="260" w:lineRule="exact"/>
        <w:ind w:left="709" w:hanging="709"/>
        <w:contextualSpacing/>
        <w:rPr>
          <w:rFonts w:cs="Arial"/>
          <w:b/>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2127"/>
        <w:gridCol w:w="2268"/>
        <w:gridCol w:w="2409"/>
      </w:tblGrid>
      <w:tr w:rsidR="000851CB" w:rsidRPr="00FE3F92" w:rsidTr="00501DDF">
        <w:trPr>
          <w:trHeight w:hRule="exact" w:val="1655"/>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701"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Št. mesecev pred epidemijo</w:t>
            </w:r>
            <w:r w:rsidRPr="00FE3F92">
              <w:rPr>
                <w:rStyle w:val="FootnoteReference"/>
                <w:b/>
                <w:lang w:val="sl-SI"/>
              </w:rPr>
              <w:footnoteReference w:id="1"/>
            </w:r>
          </w:p>
        </w:tc>
        <w:tc>
          <w:tcPr>
            <w:tcW w:w="2127" w:type="dxa"/>
            <w:shd w:val="clear" w:color="auto" w:fill="D9D9D9"/>
            <w:vAlign w:val="center"/>
          </w:tcPr>
          <w:p w:rsidR="000851CB" w:rsidRPr="00FE3F92" w:rsidRDefault="000851CB" w:rsidP="008B6DE0">
            <w:pPr>
              <w:spacing w:line="260" w:lineRule="exact"/>
              <w:contextualSpacing/>
              <w:jc w:val="center"/>
              <w:rPr>
                <w:rFonts w:cs="Arial"/>
                <w:b/>
                <w:lang w:val="sl-SI"/>
              </w:rPr>
            </w:pPr>
          </w:p>
          <w:p w:rsidR="000851CB" w:rsidRPr="00FE3F92" w:rsidRDefault="000851CB" w:rsidP="008B6DE0">
            <w:pPr>
              <w:spacing w:line="260" w:lineRule="exact"/>
              <w:contextualSpacing/>
              <w:jc w:val="center"/>
              <w:rPr>
                <w:rFonts w:cs="Arial"/>
                <w:b/>
                <w:lang w:val="sl-SI"/>
              </w:rPr>
            </w:pPr>
            <w:r w:rsidRPr="00FE3F92">
              <w:rPr>
                <w:rFonts w:cs="Arial"/>
                <w:b/>
                <w:lang w:val="sl-SI"/>
              </w:rPr>
              <w:t>EBIT</w:t>
            </w:r>
          </w:p>
          <w:p w:rsidR="000851CB" w:rsidRPr="00FE3F92" w:rsidRDefault="000851CB" w:rsidP="008B6DE0">
            <w:pPr>
              <w:spacing w:line="260" w:lineRule="exact"/>
              <w:contextualSpacing/>
              <w:jc w:val="center"/>
              <w:rPr>
                <w:rFonts w:cs="Arial"/>
                <w:b/>
                <w:lang w:val="sl-SI"/>
              </w:rPr>
            </w:pPr>
          </w:p>
        </w:tc>
        <w:tc>
          <w:tcPr>
            <w:tcW w:w="2268" w:type="dxa"/>
            <w:shd w:val="clear" w:color="auto" w:fill="D9D9D9"/>
            <w:vAlign w:val="center"/>
          </w:tcPr>
          <w:p w:rsidR="00501DDF" w:rsidRPr="00FE3F92" w:rsidRDefault="000851CB" w:rsidP="008B6DE0">
            <w:pPr>
              <w:spacing w:line="260" w:lineRule="exact"/>
              <w:contextualSpacing/>
              <w:jc w:val="center"/>
              <w:rPr>
                <w:rFonts w:cs="Arial"/>
                <w:b/>
                <w:lang w:val="sl-SI"/>
              </w:rPr>
            </w:pPr>
            <w:r w:rsidRPr="00FE3F92">
              <w:rPr>
                <w:rFonts w:cs="Arial"/>
                <w:b/>
                <w:lang w:val="sl-SI"/>
              </w:rPr>
              <w:t xml:space="preserve">Kosmati donos iz poslovanja </w:t>
            </w:r>
          </w:p>
          <w:p w:rsidR="000851CB" w:rsidRPr="00FE3F92" w:rsidRDefault="000851CB" w:rsidP="008B6DE0">
            <w:pPr>
              <w:spacing w:line="260" w:lineRule="exact"/>
              <w:contextualSpacing/>
              <w:jc w:val="center"/>
              <w:rPr>
                <w:rFonts w:cs="Arial"/>
                <w:b/>
                <w:lang w:val="sl-SI"/>
              </w:rPr>
            </w:pPr>
            <w:r w:rsidRPr="00FE3F92">
              <w:rPr>
                <w:rFonts w:cs="Arial"/>
                <w:b/>
                <w:lang w:val="sl-SI"/>
              </w:rPr>
              <w:t>(AOP 126)</w:t>
            </w:r>
          </w:p>
        </w:tc>
        <w:tc>
          <w:tcPr>
            <w:tcW w:w="2409" w:type="dxa"/>
            <w:shd w:val="clear" w:color="auto" w:fill="D9D9D9"/>
            <w:vAlign w:val="center"/>
          </w:tcPr>
          <w:p w:rsidR="000851CB" w:rsidRPr="00FE3F92" w:rsidRDefault="000851CB" w:rsidP="008B6DE0">
            <w:pPr>
              <w:pStyle w:val="zamaknjenadolobaprvinivo1"/>
              <w:jc w:val="center"/>
              <w:rPr>
                <w:b/>
                <w:sz w:val="20"/>
                <w:szCs w:val="24"/>
                <w:lang w:eastAsia="en-US"/>
              </w:rPr>
            </w:pPr>
            <w:r w:rsidRPr="00FE3F92">
              <w:t xml:space="preserve"> </w:t>
            </w:r>
            <w:r w:rsidRPr="00FE3F92">
              <w:rPr>
                <w:b/>
                <w:sz w:val="20"/>
                <w:szCs w:val="24"/>
                <w:lang w:eastAsia="en-US"/>
              </w:rPr>
              <w:t xml:space="preserve">Poslovni odhodki </w:t>
            </w:r>
          </w:p>
          <w:p w:rsidR="000851CB" w:rsidRPr="00FE3F92" w:rsidRDefault="00501DDF" w:rsidP="00501DDF">
            <w:pPr>
              <w:pStyle w:val="zamaknjenadolobaprvinivo1"/>
              <w:jc w:val="center"/>
              <w:rPr>
                <w:b/>
                <w:sz w:val="20"/>
                <w:szCs w:val="24"/>
                <w:lang w:eastAsia="en-US"/>
              </w:rPr>
            </w:pPr>
            <w:r w:rsidRPr="00FE3F92">
              <w:rPr>
                <w:b/>
                <w:sz w:val="20"/>
                <w:szCs w:val="24"/>
                <w:lang w:eastAsia="en-US"/>
              </w:rPr>
              <w:t>(AOP 127)</w:t>
            </w:r>
          </w:p>
        </w:tc>
      </w:tr>
      <w:tr w:rsidR="000851CB" w:rsidRPr="00FE3F92" w:rsidTr="008B6DE0">
        <w:trPr>
          <w:trHeight w:hRule="exact" w:val="39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701" w:type="dxa"/>
            <w:shd w:val="clear" w:color="auto" w:fill="D9D9D9"/>
          </w:tcPr>
          <w:p w:rsidR="000851CB" w:rsidRPr="00FE3F92" w:rsidRDefault="000851CB" w:rsidP="008B6DE0">
            <w:pPr>
              <w:spacing w:line="260" w:lineRule="exact"/>
              <w:contextualSpacing/>
              <w:jc w:val="center"/>
              <w:rPr>
                <w:rFonts w:cs="Arial"/>
                <w:b/>
                <w:lang w:val="sl-SI"/>
              </w:rPr>
            </w:pPr>
          </w:p>
        </w:tc>
        <w:tc>
          <w:tcPr>
            <w:tcW w:w="2127"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 xml:space="preserve">A = B </w:t>
            </w:r>
            <w:r w:rsidRPr="00FE3F92">
              <w:rPr>
                <w:rFonts w:cs="Arial"/>
                <w:lang w:val="sl-SI"/>
              </w:rPr>
              <w:t xml:space="preserve">– </w:t>
            </w:r>
            <w:r w:rsidRPr="00FE3F92">
              <w:rPr>
                <w:rFonts w:cs="Arial"/>
                <w:b/>
                <w:lang w:val="sl-SI"/>
              </w:rPr>
              <w:t>C</w:t>
            </w:r>
          </w:p>
        </w:tc>
        <w:tc>
          <w:tcPr>
            <w:tcW w:w="2268"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B</w:t>
            </w:r>
          </w:p>
        </w:tc>
        <w:tc>
          <w:tcPr>
            <w:tcW w:w="2409"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C</w:t>
            </w: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1</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marec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2</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april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3</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maj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4</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junij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5</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julij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6</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avgust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7</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september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8</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oktober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9</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november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10</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december 19</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11</w:t>
            </w:r>
          </w:p>
        </w:tc>
        <w:tc>
          <w:tcPr>
            <w:tcW w:w="1701"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januar 20</w:t>
            </w:r>
          </w:p>
        </w:tc>
        <w:tc>
          <w:tcPr>
            <w:tcW w:w="2127"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454"/>
        </w:trPr>
        <w:tc>
          <w:tcPr>
            <w:tcW w:w="675" w:type="dxa"/>
            <w:tcBorders>
              <w:bottom w:val="single" w:sz="4" w:space="0" w:color="auto"/>
            </w:tcBorders>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12</w:t>
            </w:r>
          </w:p>
        </w:tc>
        <w:tc>
          <w:tcPr>
            <w:tcW w:w="1701" w:type="dxa"/>
            <w:tcBorders>
              <w:bottom w:val="single" w:sz="4" w:space="0" w:color="auto"/>
            </w:tcBorders>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februar 20</w:t>
            </w:r>
          </w:p>
        </w:tc>
        <w:tc>
          <w:tcPr>
            <w:tcW w:w="2127" w:type="dxa"/>
            <w:tcBorders>
              <w:bottom w:val="single" w:sz="4" w:space="0" w:color="auto"/>
            </w:tcBorders>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09"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gridAfter w:val="2"/>
          <w:wAfter w:w="4677" w:type="dxa"/>
          <w:trHeight w:hRule="exact" w:val="39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701"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SKUPAJ</w:t>
            </w:r>
          </w:p>
        </w:tc>
        <w:tc>
          <w:tcPr>
            <w:tcW w:w="2127" w:type="dxa"/>
            <w:shd w:val="clear" w:color="auto" w:fill="D9D9D9"/>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gridAfter w:val="2"/>
          <w:wAfter w:w="4677" w:type="dxa"/>
          <w:trHeight w:hRule="exact" w:val="80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701"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Povprečn</w:t>
            </w:r>
            <w:r w:rsidR="008A7ECF" w:rsidRPr="00FE3F92">
              <w:rPr>
                <w:rFonts w:cs="Arial"/>
                <w:b/>
                <w:lang w:val="sl-SI"/>
              </w:rPr>
              <w:t>i</w:t>
            </w:r>
            <w:r w:rsidRPr="00FE3F92">
              <w:rPr>
                <w:rFonts w:cs="Arial"/>
                <w:b/>
                <w:lang w:val="sl-SI"/>
              </w:rPr>
              <w:t xml:space="preserve"> EBIT*</w:t>
            </w:r>
          </w:p>
        </w:tc>
        <w:tc>
          <w:tcPr>
            <w:tcW w:w="2127" w:type="dxa"/>
            <w:shd w:val="clear" w:color="auto" w:fill="D9D9D9"/>
            <w:vAlign w:val="center"/>
          </w:tcPr>
          <w:p w:rsidR="000851CB" w:rsidRPr="00FE3F92" w:rsidRDefault="000851CB" w:rsidP="008B6DE0">
            <w:pPr>
              <w:spacing w:line="260" w:lineRule="exact"/>
              <w:contextualSpacing/>
              <w:jc w:val="center"/>
              <w:rPr>
                <w:rFonts w:cs="Arial"/>
                <w:b/>
                <w:lang w:val="sl-SI"/>
              </w:rPr>
            </w:pPr>
          </w:p>
        </w:tc>
      </w:tr>
    </w:tbl>
    <w:p w:rsidR="000851CB" w:rsidRPr="00FE3F92" w:rsidRDefault="000851CB" w:rsidP="000851CB">
      <w:pPr>
        <w:spacing w:line="260" w:lineRule="exact"/>
        <w:contextualSpacing/>
        <w:rPr>
          <w:rFonts w:cs="Arial"/>
          <w:i/>
          <w:lang w:val="sl-SI"/>
        </w:rPr>
      </w:pPr>
      <w:r w:rsidRPr="00FE3F92">
        <w:rPr>
          <w:rFonts w:cs="Arial"/>
          <w:b/>
          <w:lang w:val="sl-SI"/>
        </w:rPr>
        <w:t>*</w:t>
      </w:r>
      <w:r w:rsidRPr="00FE3F92">
        <w:rPr>
          <w:rFonts w:cs="Arial"/>
          <w:i/>
          <w:lang w:val="sl-SI"/>
        </w:rPr>
        <w:t>Aritmetična sredina</w:t>
      </w: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ind w:left="709" w:hanging="709"/>
        <w:contextualSpacing/>
        <w:rPr>
          <w:rFonts w:cs="Arial"/>
          <w:lang w:val="sl-SI"/>
        </w:rPr>
      </w:pPr>
      <w:r w:rsidRPr="00FE3F92">
        <w:rPr>
          <w:rFonts w:cs="Arial"/>
          <w:lang w:val="sl-SI"/>
        </w:rPr>
        <w:t>II.2:   Dosežen</w:t>
      </w:r>
      <w:r w:rsidR="008A7ECF" w:rsidRPr="00FE3F92">
        <w:rPr>
          <w:rFonts w:cs="Arial"/>
          <w:lang w:val="sl-SI"/>
        </w:rPr>
        <w:t>i</w:t>
      </w:r>
      <w:r w:rsidRPr="00FE3F92">
        <w:rPr>
          <w:rFonts w:cs="Arial"/>
          <w:lang w:val="sl-SI"/>
        </w:rPr>
        <w:t xml:space="preserve"> mesečn</w:t>
      </w:r>
      <w:r w:rsidR="008A7ECF" w:rsidRPr="00FE3F92">
        <w:rPr>
          <w:rFonts w:cs="Arial"/>
          <w:lang w:val="sl-SI"/>
        </w:rPr>
        <w:t>i</w:t>
      </w:r>
      <w:r w:rsidRPr="00FE3F92">
        <w:rPr>
          <w:rFonts w:cs="Arial"/>
          <w:lang w:val="sl-SI"/>
        </w:rPr>
        <w:t xml:space="preserve"> EBIT v obdobju iz 20. člena ZIUZEOP (v evrih) </w:t>
      </w:r>
    </w:p>
    <w:p w:rsidR="000851CB" w:rsidRPr="00FE3F92" w:rsidRDefault="000851CB" w:rsidP="000851CB">
      <w:pPr>
        <w:pStyle w:val="tevilnatoka"/>
        <w:tabs>
          <w:tab w:val="left" w:pos="0"/>
        </w:tabs>
        <w:spacing w:line="260" w:lineRule="exact"/>
        <w:contextualSpacing/>
        <w:rPr>
          <w:lang w:val="sl-SI"/>
        </w:rPr>
      </w:pPr>
      <w:r w:rsidRPr="00FE3F92">
        <w:rPr>
          <w:lang w:val="sl-SI"/>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2268"/>
        <w:gridCol w:w="2410"/>
        <w:gridCol w:w="2551"/>
      </w:tblGrid>
      <w:tr w:rsidR="000851CB" w:rsidRPr="00FE3F92" w:rsidTr="008B6DE0">
        <w:trPr>
          <w:trHeight w:hRule="exact" w:val="2075"/>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Obdobje iz 20. člena ZIUZEOP</w:t>
            </w:r>
          </w:p>
        </w:tc>
        <w:tc>
          <w:tcPr>
            <w:tcW w:w="2268" w:type="dxa"/>
            <w:shd w:val="clear" w:color="auto" w:fill="D9D9D9"/>
            <w:vAlign w:val="center"/>
          </w:tcPr>
          <w:p w:rsidR="000851CB" w:rsidRPr="00FE3F92" w:rsidRDefault="000851CB" w:rsidP="008B6DE0">
            <w:pPr>
              <w:spacing w:line="260" w:lineRule="exact"/>
              <w:contextualSpacing/>
              <w:jc w:val="center"/>
              <w:rPr>
                <w:rFonts w:cs="Arial"/>
                <w:b/>
                <w:lang w:val="sl-SI"/>
              </w:rPr>
            </w:pPr>
          </w:p>
          <w:p w:rsidR="000851CB" w:rsidRPr="00FE3F92" w:rsidRDefault="000851CB" w:rsidP="008B6DE0">
            <w:pPr>
              <w:spacing w:line="260" w:lineRule="exact"/>
              <w:contextualSpacing/>
              <w:jc w:val="center"/>
              <w:rPr>
                <w:rFonts w:cs="Arial"/>
                <w:b/>
                <w:lang w:val="sl-SI"/>
              </w:rPr>
            </w:pPr>
            <w:r w:rsidRPr="00FE3F92">
              <w:rPr>
                <w:rFonts w:cs="Arial"/>
                <w:b/>
                <w:lang w:val="sl-SI"/>
              </w:rPr>
              <w:t>EBIT</w:t>
            </w:r>
          </w:p>
          <w:p w:rsidR="000851CB" w:rsidRPr="00FE3F92" w:rsidRDefault="000851CB" w:rsidP="008B6DE0">
            <w:pPr>
              <w:spacing w:line="260" w:lineRule="exact"/>
              <w:contextualSpacing/>
              <w:jc w:val="center"/>
              <w:rPr>
                <w:rFonts w:cs="Arial"/>
                <w:b/>
                <w:lang w:val="sl-SI"/>
              </w:rPr>
            </w:pPr>
          </w:p>
        </w:tc>
        <w:tc>
          <w:tcPr>
            <w:tcW w:w="2410"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Kosmati donos iz poslovanja (AOP 126)</w:t>
            </w:r>
          </w:p>
        </w:tc>
        <w:tc>
          <w:tcPr>
            <w:tcW w:w="2551" w:type="dxa"/>
            <w:shd w:val="clear" w:color="auto" w:fill="D9D9D9"/>
            <w:vAlign w:val="center"/>
          </w:tcPr>
          <w:p w:rsidR="000851CB" w:rsidRPr="00FE3F92" w:rsidRDefault="000851CB" w:rsidP="008B6DE0">
            <w:pPr>
              <w:spacing w:line="260" w:lineRule="exact"/>
              <w:contextualSpacing/>
              <w:jc w:val="center"/>
              <w:rPr>
                <w:rFonts w:cs="Arial"/>
                <w:b/>
                <w:lang w:val="sl-SI"/>
              </w:rPr>
            </w:pPr>
          </w:p>
          <w:p w:rsidR="000851CB" w:rsidRPr="00FE3F92" w:rsidRDefault="000851CB" w:rsidP="008B6DE0">
            <w:pPr>
              <w:pStyle w:val="zamaknjenadolobaprvinivo1"/>
              <w:jc w:val="center"/>
              <w:rPr>
                <w:b/>
                <w:sz w:val="20"/>
                <w:szCs w:val="24"/>
                <w:lang w:eastAsia="en-US"/>
              </w:rPr>
            </w:pPr>
            <w:r w:rsidRPr="00FE3F92">
              <w:rPr>
                <w:b/>
                <w:sz w:val="20"/>
                <w:szCs w:val="24"/>
                <w:lang w:eastAsia="en-US"/>
              </w:rPr>
              <w:t xml:space="preserve">Poslovni odhodki </w:t>
            </w:r>
          </w:p>
          <w:p w:rsidR="000851CB" w:rsidRPr="00FE3F92" w:rsidRDefault="000851CB" w:rsidP="008B6DE0">
            <w:pPr>
              <w:pStyle w:val="zamaknjenadolobaprvinivo1"/>
              <w:jc w:val="center"/>
              <w:rPr>
                <w:b/>
                <w:sz w:val="20"/>
                <w:szCs w:val="24"/>
                <w:lang w:eastAsia="en-US"/>
              </w:rPr>
            </w:pPr>
            <w:r w:rsidRPr="00FE3F92">
              <w:rPr>
                <w:b/>
                <w:sz w:val="20"/>
                <w:szCs w:val="24"/>
                <w:lang w:eastAsia="en-US"/>
              </w:rPr>
              <w:t>(AOP 127)</w:t>
            </w:r>
          </w:p>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276" w:type="dxa"/>
            <w:shd w:val="clear" w:color="auto" w:fill="D9D9D9"/>
          </w:tcPr>
          <w:p w:rsidR="000851CB" w:rsidRPr="00FE3F92" w:rsidRDefault="000851CB" w:rsidP="008B6DE0">
            <w:pPr>
              <w:spacing w:line="260" w:lineRule="exact"/>
              <w:contextualSpacing/>
              <w:jc w:val="center"/>
              <w:rPr>
                <w:rFonts w:cs="Arial"/>
                <w:b/>
                <w:lang w:val="sl-SI"/>
              </w:rPr>
            </w:pPr>
          </w:p>
        </w:tc>
        <w:tc>
          <w:tcPr>
            <w:tcW w:w="2268"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A = B -</w:t>
            </w:r>
            <w:r w:rsidRPr="00FE3F92">
              <w:rPr>
                <w:rFonts w:cs="Arial"/>
                <w:lang w:val="sl-SI"/>
              </w:rPr>
              <w:t xml:space="preserve">– </w:t>
            </w:r>
            <w:r w:rsidRPr="00FE3F92">
              <w:rPr>
                <w:rFonts w:cs="Arial"/>
                <w:b/>
                <w:lang w:val="sl-SI"/>
              </w:rPr>
              <w:t>C</w:t>
            </w:r>
          </w:p>
        </w:tc>
        <w:tc>
          <w:tcPr>
            <w:tcW w:w="2410"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B</w:t>
            </w:r>
          </w:p>
        </w:tc>
        <w:tc>
          <w:tcPr>
            <w:tcW w:w="2551"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C</w:t>
            </w: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1</w:t>
            </w:r>
          </w:p>
        </w:tc>
        <w:tc>
          <w:tcPr>
            <w:tcW w:w="1276"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marec 20</w:t>
            </w: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10"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551"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2</w:t>
            </w:r>
          </w:p>
        </w:tc>
        <w:tc>
          <w:tcPr>
            <w:tcW w:w="1276"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april 20</w:t>
            </w: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10"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551"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3</w:t>
            </w:r>
          </w:p>
        </w:tc>
        <w:tc>
          <w:tcPr>
            <w:tcW w:w="1276"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maj 20</w:t>
            </w: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10"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551"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gridAfter w:val="2"/>
          <w:wAfter w:w="4961" w:type="dxa"/>
          <w:trHeight w:hRule="exact" w:val="39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SKUPAJ</w:t>
            </w:r>
          </w:p>
        </w:tc>
        <w:tc>
          <w:tcPr>
            <w:tcW w:w="2268" w:type="dxa"/>
            <w:shd w:val="clear" w:color="auto" w:fill="D9D9D9"/>
            <w:vAlign w:val="center"/>
          </w:tcPr>
          <w:p w:rsidR="000851CB" w:rsidRPr="00FE3F92" w:rsidRDefault="000851CB" w:rsidP="008B6DE0">
            <w:pPr>
              <w:spacing w:line="260" w:lineRule="exact"/>
              <w:contextualSpacing/>
              <w:jc w:val="center"/>
              <w:rPr>
                <w:rFonts w:cs="Arial"/>
                <w:b/>
                <w:lang w:val="sl-SI"/>
              </w:rPr>
            </w:pPr>
          </w:p>
        </w:tc>
      </w:tr>
    </w:tbl>
    <w:p w:rsidR="000851CB" w:rsidRPr="00FE3F92" w:rsidRDefault="000851CB" w:rsidP="000851CB">
      <w:pPr>
        <w:spacing w:line="260" w:lineRule="exact"/>
        <w:contextualSpacing/>
        <w:rPr>
          <w:rFonts w:cs="Arial"/>
          <w:lang w:val="sl-SI"/>
        </w:rPr>
      </w:pPr>
    </w:p>
    <w:p w:rsidR="000851CB" w:rsidRPr="00FE3F92" w:rsidRDefault="000851CB" w:rsidP="000851CB">
      <w:pPr>
        <w:spacing w:line="260" w:lineRule="exact"/>
        <w:contextualSpacing/>
        <w:rPr>
          <w:rFonts w:cs="Arial"/>
          <w:lang w:val="sl-SI"/>
        </w:rPr>
      </w:pPr>
    </w:p>
    <w:p w:rsidR="000851CB" w:rsidRPr="00FE3F92" w:rsidRDefault="000851CB" w:rsidP="000851CB">
      <w:pPr>
        <w:spacing w:line="260" w:lineRule="exact"/>
        <w:contextualSpacing/>
        <w:rPr>
          <w:rFonts w:cs="Arial"/>
          <w:lang w:val="sl-SI"/>
        </w:rPr>
      </w:pPr>
      <w:r w:rsidRPr="00FE3F92">
        <w:rPr>
          <w:rFonts w:cs="Arial"/>
          <w:lang w:val="sl-SI"/>
        </w:rPr>
        <w:t xml:space="preserve">II.2:   Ocena škode zaradi zmanjšanja EBIT (v evrih): </w:t>
      </w:r>
    </w:p>
    <w:p w:rsidR="000851CB" w:rsidRPr="00FE3F92" w:rsidRDefault="000851CB" w:rsidP="000851CB">
      <w:pPr>
        <w:spacing w:line="260" w:lineRule="exact"/>
        <w:contextualSpacing/>
        <w:rPr>
          <w:rFonts w:cs="Arial"/>
          <w:b/>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2126"/>
        <w:gridCol w:w="2410"/>
        <w:gridCol w:w="2551"/>
      </w:tblGrid>
      <w:tr w:rsidR="000851CB" w:rsidRPr="00FE3F92" w:rsidTr="008B6DE0">
        <w:trPr>
          <w:trHeight w:hRule="exact" w:val="1114"/>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418"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Obdobje iz 20. člena ZIUZEOP</w:t>
            </w:r>
          </w:p>
        </w:tc>
        <w:tc>
          <w:tcPr>
            <w:tcW w:w="2126" w:type="dxa"/>
            <w:shd w:val="clear" w:color="auto" w:fill="D9D9D9"/>
            <w:vAlign w:val="center"/>
          </w:tcPr>
          <w:p w:rsidR="000851CB" w:rsidRPr="00FE3F92" w:rsidRDefault="000851CB" w:rsidP="008B6DE0">
            <w:pPr>
              <w:spacing w:line="260" w:lineRule="exact"/>
              <w:contextualSpacing/>
              <w:jc w:val="center"/>
              <w:rPr>
                <w:rFonts w:cs="Arial"/>
                <w:b/>
                <w:lang w:val="sl-SI"/>
              </w:rPr>
            </w:pPr>
          </w:p>
          <w:p w:rsidR="000851CB" w:rsidRPr="00FE3F92" w:rsidRDefault="000851CB" w:rsidP="008B6DE0">
            <w:pPr>
              <w:spacing w:line="260" w:lineRule="exact"/>
              <w:contextualSpacing/>
              <w:jc w:val="center"/>
              <w:rPr>
                <w:rFonts w:cs="Arial"/>
                <w:b/>
                <w:lang w:val="sl-SI"/>
              </w:rPr>
            </w:pPr>
            <w:r w:rsidRPr="00FE3F92">
              <w:rPr>
                <w:rFonts w:cs="Arial"/>
                <w:b/>
                <w:lang w:val="sl-SI"/>
              </w:rPr>
              <w:t>EBIT</w:t>
            </w:r>
          </w:p>
        </w:tc>
        <w:tc>
          <w:tcPr>
            <w:tcW w:w="2410" w:type="dxa"/>
            <w:shd w:val="clear" w:color="auto" w:fill="D9D9D9"/>
            <w:vAlign w:val="center"/>
          </w:tcPr>
          <w:p w:rsidR="000851CB" w:rsidRPr="00FE3F92" w:rsidRDefault="00501DDF" w:rsidP="00501DDF">
            <w:pPr>
              <w:spacing w:line="260" w:lineRule="exact"/>
              <w:contextualSpacing/>
              <w:jc w:val="center"/>
              <w:rPr>
                <w:rFonts w:cs="Arial"/>
                <w:b/>
                <w:lang w:val="sl-SI"/>
              </w:rPr>
            </w:pPr>
            <w:r w:rsidRPr="00FE3F92">
              <w:rPr>
                <w:rFonts w:cs="Arial"/>
                <w:b/>
                <w:lang w:val="sl-SI"/>
              </w:rPr>
              <w:t>Povprečni</w:t>
            </w:r>
            <w:r w:rsidR="000851CB" w:rsidRPr="00FE3F92">
              <w:rPr>
                <w:rFonts w:cs="Arial"/>
                <w:b/>
                <w:lang w:val="sl-SI"/>
              </w:rPr>
              <w:t xml:space="preserve"> EBIT</w:t>
            </w:r>
          </w:p>
        </w:tc>
        <w:tc>
          <w:tcPr>
            <w:tcW w:w="2551"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Ocena škode</w:t>
            </w:r>
          </w:p>
        </w:tc>
      </w:tr>
      <w:tr w:rsidR="000851CB" w:rsidRPr="00FE3F92" w:rsidTr="008B6DE0">
        <w:trPr>
          <w:trHeight w:hRule="exact" w:val="39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418" w:type="dxa"/>
            <w:shd w:val="clear" w:color="auto" w:fill="D9D9D9"/>
          </w:tcPr>
          <w:p w:rsidR="000851CB" w:rsidRPr="00FE3F92" w:rsidRDefault="000851CB" w:rsidP="008B6DE0">
            <w:pPr>
              <w:spacing w:line="260" w:lineRule="exact"/>
              <w:contextualSpacing/>
              <w:jc w:val="center"/>
              <w:rPr>
                <w:rFonts w:cs="Arial"/>
                <w:b/>
                <w:lang w:val="sl-SI"/>
              </w:rPr>
            </w:pPr>
          </w:p>
        </w:tc>
        <w:tc>
          <w:tcPr>
            <w:tcW w:w="2126"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E</w:t>
            </w:r>
          </w:p>
        </w:tc>
        <w:tc>
          <w:tcPr>
            <w:tcW w:w="2410"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F</w:t>
            </w:r>
          </w:p>
        </w:tc>
        <w:tc>
          <w:tcPr>
            <w:tcW w:w="2551"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 xml:space="preserve">G = F </w:t>
            </w:r>
            <w:r w:rsidRPr="00FE3F92">
              <w:rPr>
                <w:rFonts w:cs="Arial"/>
                <w:lang w:val="sl-SI"/>
              </w:rPr>
              <w:t>–</w:t>
            </w:r>
            <w:r w:rsidRPr="00FE3F92">
              <w:rPr>
                <w:rFonts w:cs="Arial"/>
                <w:b/>
                <w:lang w:val="sl-SI"/>
              </w:rPr>
              <w:t xml:space="preserve"> E</w:t>
            </w: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1</w:t>
            </w:r>
          </w:p>
        </w:tc>
        <w:tc>
          <w:tcPr>
            <w:tcW w:w="1418"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marec 20</w:t>
            </w:r>
          </w:p>
        </w:tc>
        <w:tc>
          <w:tcPr>
            <w:tcW w:w="212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10"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551"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2</w:t>
            </w:r>
          </w:p>
        </w:tc>
        <w:tc>
          <w:tcPr>
            <w:tcW w:w="1418"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april 20</w:t>
            </w:r>
          </w:p>
        </w:tc>
        <w:tc>
          <w:tcPr>
            <w:tcW w:w="212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10"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551"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3</w:t>
            </w:r>
          </w:p>
        </w:tc>
        <w:tc>
          <w:tcPr>
            <w:tcW w:w="1418"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maj 20</w:t>
            </w:r>
          </w:p>
        </w:tc>
        <w:tc>
          <w:tcPr>
            <w:tcW w:w="212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410"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551" w:type="dxa"/>
            <w:shd w:val="clear" w:color="auto" w:fill="auto"/>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629"/>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418"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 xml:space="preserve">SKUPAJ </w:t>
            </w:r>
            <w:proofErr w:type="spellStart"/>
            <w:r w:rsidRPr="00FE3F92">
              <w:rPr>
                <w:rFonts w:cs="Arial"/>
                <w:b/>
                <w:lang w:val="sl-SI"/>
              </w:rPr>
              <w:t>II.2</w:t>
            </w:r>
            <w:proofErr w:type="spellEnd"/>
          </w:p>
        </w:tc>
        <w:tc>
          <w:tcPr>
            <w:tcW w:w="2126"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2410"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2551" w:type="dxa"/>
            <w:shd w:val="clear" w:color="auto" w:fill="D9D9D9"/>
            <w:vAlign w:val="center"/>
          </w:tcPr>
          <w:p w:rsidR="000851CB" w:rsidRPr="00FE3F92" w:rsidRDefault="000851CB" w:rsidP="008B6DE0">
            <w:pPr>
              <w:spacing w:line="260" w:lineRule="exact"/>
              <w:contextualSpacing/>
              <w:jc w:val="center"/>
              <w:rPr>
                <w:rFonts w:cs="Arial"/>
                <w:b/>
                <w:lang w:val="sl-SI"/>
              </w:rPr>
            </w:pPr>
          </w:p>
        </w:tc>
      </w:tr>
    </w:tbl>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501DDF" w:rsidRPr="00FE3F92" w:rsidRDefault="00501DDF"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contextualSpacing/>
        <w:rPr>
          <w:rFonts w:cs="Arial"/>
          <w:lang w:val="sl-SI"/>
        </w:rPr>
      </w:pPr>
    </w:p>
    <w:p w:rsidR="000851CB" w:rsidRPr="00FE3F92" w:rsidRDefault="000851CB" w:rsidP="000851CB">
      <w:pPr>
        <w:spacing w:line="260" w:lineRule="exact"/>
        <w:ind w:left="709" w:hanging="709"/>
        <w:contextualSpacing/>
        <w:rPr>
          <w:rFonts w:cs="Arial"/>
          <w:lang w:val="sl-SI"/>
        </w:rPr>
      </w:pPr>
      <w:r w:rsidRPr="00FE3F92">
        <w:rPr>
          <w:rFonts w:cs="Arial"/>
          <w:b/>
          <w:lang w:val="sl-SI"/>
        </w:rPr>
        <w:t xml:space="preserve">III. ŠKODA ZARADI DODATNIH STROŠKOV </w:t>
      </w:r>
      <w:r w:rsidRPr="00FE3F92">
        <w:rPr>
          <w:rFonts w:cs="Arial"/>
          <w:lang w:val="sl-SI"/>
        </w:rPr>
        <w:t xml:space="preserve">(v evrih): </w:t>
      </w:r>
    </w:p>
    <w:p w:rsidR="000851CB" w:rsidRPr="00FE3F92" w:rsidRDefault="000851CB" w:rsidP="000851CB">
      <w:pPr>
        <w:spacing w:line="260" w:lineRule="exact"/>
        <w:ind w:left="709" w:hanging="709"/>
        <w:contextualSpacing/>
        <w:rPr>
          <w:rFonts w:cs="Arial"/>
          <w:lang w:val="sl-SI"/>
        </w:rPr>
      </w:pPr>
    </w:p>
    <w:p w:rsidR="000851CB" w:rsidRPr="00FE3F92" w:rsidRDefault="000851CB" w:rsidP="000851CB">
      <w:pPr>
        <w:spacing w:line="260" w:lineRule="exact"/>
        <w:contextualSpacing/>
        <w:rPr>
          <w:rFonts w:cs="Arial"/>
          <w:b/>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76"/>
        <w:gridCol w:w="2268"/>
        <w:gridCol w:w="1842"/>
        <w:gridCol w:w="1701"/>
      </w:tblGrid>
      <w:tr w:rsidR="000851CB" w:rsidRPr="00FE3F92" w:rsidTr="008B6DE0">
        <w:trPr>
          <w:trHeight w:hRule="exact" w:val="317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418" w:type="dxa"/>
            <w:shd w:val="clear" w:color="auto" w:fill="D9D9D9"/>
            <w:vAlign w:val="center"/>
          </w:tcPr>
          <w:p w:rsidR="000851CB" w:rsidRPr="00FE3F92" w:rsidRDefault="00501DDF" w:rsidP="008B6DE0">
            <w:pPr>
              <w:spacing w:line="260" w:lineRule="exact"/>
              <w:contextualSpacing/>
              <w:jc w:val="center"/>
              <w:rPr>
                <w:rFonts w:cs="Arial"/>
                <w:b/>
                <w:lang w:val="sl-SI"/>
              </w:rPr>
            </w:pPr>
            <w:r w:rsidRPr="00FE3F92">
              <w:rPr>
                <w:rFonts w:cs="Arial"/>
                <w:b/>
                <w:lang w:val="sl-SI"/>
              </w:rPr>
              <w:t>O</w:t>
            </w:r>
            <w:r w:rsidR="000851CB" w:rsidRPr="00FE3F92">
              <w:rPr>
                <w:rFonts w:cs="Arial"/>
                <w:b/>
                <w:lang w:val="sl-SI"/>
              </w:rPr>
              <w:t>bdobje iz 20. člena ZIUZEOP</w:t>
            </w:r>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Izplačan krizni dodatek</w:t>
            </w:r>
          </w:p>
        </w:tc>
        <w:tc>
          <w:tcPr>
            <w:tcW w:w="2268" w:type="dxa"/>
            <w:shd w:val="clear" w:color="auto" w:fill="D9D9D9"/>
            <w:vAlign w:val="center"/>
          </w:tcPr>
          <w:p w:rsidR="000851CB" w:rsidRPr="00FE3F92" w:rsidRDefault="000851CB" w:rsidP="008B6DE0">
            <w:pPr>
              <w:spacing w:line="260" w:lineRule="exact"/>
              <w:contextualSpacing/>
              <w:jc w:val="center"/>
              <w:rPr>
                <w:rFonts w:cs="Arial"/>
                <w:lang w:val="sl-SI"/>
              </w:rPr>
            </w:pPr>
            <w:r w:rsidRPr="00FE3F92">
              <w:rPr>
                <w:rFonts w:cs="Arial"/>
                <w:b/>
                <w:lang w:val="sl-SI"/>
              </w:rPr>
              <w:t>Dodatni stroški</w:t>
            </w:r>
            <w:r w:rsidRPr="00FE3F92">
              <w:rPr>
                <w:rFonts w:cs="Arial"/>
                <w:lang w:val="sl-SI"/>
              </w:rPr>
              <w:t xml:space="preserve"> nakupa zaščitne opreme in najema dodatnega varnostnega osebja,  v skladu s </w:t>
            </w:r>
            <w:r w:rsidR="00501DDF" w:rsidRPr="00FE3F92">
              <w:rPr>
                <w:rFonts w:cs="Arial"/>
                <w:lang w:val="sl-SI"/>
              </w:rPr>
              <w:t>s</w:t>
            </w:r>
            <w:r w:rsidRPr="00FE3F92">
              <w:rPr>
                <w:rFonts w:cs="Arial"/>
                <w:lang w:val="sl-SI"/>
              </w:rPr>
              <w:t>mernicami nacionalnega inštituta</w:t>
            </w:r>
            <w:r w:rsidRPr="00FE3F92">
              <w:rPr>
                <w:rStyle w:val="FootnoteReference"/>
                <w:lang w:val="sl-SI"/>
              </w:rPr>
              <w:footnoteReference w:id="2"/>
            </w:r>
          </w:p>
          <w:p w:rsidR="000851CB" w:rsidRPr="00FE3F92" w:rsidRDefault="000851CB" w:rsidP="008B6DE0">
            <w:pPr>
              <w:spacing w:line="260" w:lineRule="exact"/>
              <w:contextualSpacing/>
              <w:jc w:val="center"/>
              <w:rPr>
                <w:rFonts w:cs="Arial"/>
                <w:lang w:val="sl-SI"/>
              </w:rPr>
            </w:pPr>
          </w:p>
        </w:tc>
        <w:tc>
          <w:tcPr>
            <w:tcW w:w="1842" w:type="dxa"/>
            <w:shd w:val="clear" w:color="auto" w:fill="D9D9D9"/>
            <w:vAlign w:val="center"/>
          </w:tcPr>
          <w:p w:rsidR="000851CB" w:rsidRPr="00FE3F92" w:rsidRDefault="000851CB" w:rsidP="008B6DE0">
            <w:pPr>
              <w:jc w:val="center"/>
              <w:rPr>
                <w:rFonts w:cs="Arial"/>
                <w:b/>
                <w:lang w:val="sl-SI"/>
              </w:rPr>
            </w:pPr>
            <w:r w:rsidRPr="00FE3F92">
              <w:rPr>
                <w:rFonts w:cs="Arial"/>
                <w:b/>
                <w:szCs w:val="20"/>
                <w:lang w:val="sl-SI"/>
              </w:rPr>
              <w:t>Povečanje čistih prihodkov od prodaje v obdobju iz 20. člena ZIUZEOP v primerjavi z enakim obdobjem preteklega leta</w:t>
            </w:r>
          </w:p>
        </w:tc>
        <w:tc>
          <w:tcPr>
            <w:tcW w:w="1701"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szCs w:val="20"/>
                <w:lang w:val="sl-SI"/>
              </w:rPr>
              <w:t>Ocena škode</w:t>
            </w:r>
            <w:r w:rsidRPr="00FE3F92">
              <w:rPr>
                <w:rFonts w:cs="Arial"/>
                <w:b/>
                <w:lang w:val="sl-SI"/>
              </w:rPr>
              <w:t xml:space="preserve"> </w:t>
            </w:r>
          </w:p>
        </w:tc>
      </w:tr>
      <w:tr w:rsidR="000851CB" w:rsidRPr="00FE3F92" w:rsidTr="008B6DE0">
        <w:trPr>
          <w:trHeight w:hRule="exact" w:val="397"/>
        </w:trPr>
        <w:tc>
          <w:tcPr>
            <w:tcW w:w="675" w:type="dxa"/>
            <w:shd w:val="clear" w:color="auto" w:fill="auto"/>
            <w:vAlign w:val="center"/>
          </w:tcPr>
          <w:p w:rsidR="000851CB" w:rsidRPr="00FE3F92" w:rsidRDefault="000851CB" w:rsidP="008B6DE0">
            <w:pPr>
              <w:jc w:val="center"/>
              <w:rPr>
                <w:rFonts w:cs="Arial"/>
                <w:b/>
                <w:szCs w:val="20"/>
                <w:lang w:val="sl-SI"/>
              </w:rPr>
            </w:pPr>
          </w:p>
        </w:tc>
        <w:tc>
          <w:tcPr>
            <w:tcW w:w="1418" w:type="dxa"/>
            <w:vAlign w:val="center"/>
          </w:tcPr>
          <w:p w:rsidR="000851CB" w:rsidRPr="00FE3F92" w:rsidRDefault="000851CB" w:rsidP="008B6DE0">
            <w:pPr>
              <w:jc w:val="center"/>
              <w:rPr>
                <w:rFonts w:cs="Arial"/>
                <w:b/>
                <w:szCs w:val="20"/>
                <w:lang w:val="sl-SI"/>
              </w:rPr>
            </w:pPr>
          </w:p>
        </w:tc>
        <w:tc>
          <w:tcPr>
            <w:tcW w:w="1276" w:type="dxa"/>
            <w:shd w:val="clear" w:color="auto" w:fill="auto"/>
            <w:vAlign w:val="center"/>
          </w:tcPr>
          <w:p w:rsidR="000851CB" w:rsidRPr="00FE3F92" w:rsidRDefault="000851CB" w:rsidP="008B6DE0">
            <w:pPr>
              <w:jc w:val="center"/>
              <w:rPr>
                <w:rFonts w:cs="Arial"/>
                <w:b/>
                <w:szCs w:val="20"/>
                <w:lang w:val="sl-SI"/>
              </w:rPr>
            </w:pPr>
            <w:r w:rsidRPr="00FE3F92">
              <w:rPr>
                <w:rFonts w:cs="Arial"/>
                <w:b/>
                <w:szCs w:val="20"/>
                <w:lang w:val="sl-SI"/>
              </w:rPr>
              <w:t>H</w:t>
            </w:r>
          </w:p>
        </w:tc>
        <w:tc>
          <w:tcPr>
            <w:tcW w:w="2268" w:type="dxa"/>
            <w:shd w:val="clear" w:color="auto" w:fill="auto"/>
            <w:vAlign w:val="center"/>
          </w:tcPr>
          <w:p w:rsidR="000851CB" w:rsidRPr="00FE3F92" w:rsidRDefault="000851CB" w:rsidP="008B6DE0">
            <w:pPr>
              <w:jc w:val="center"/>
              <w:rPr>
                <w:rFonts w:cs="Arial"/>
                <w:b/>
                <w:szCs w:val="20"/>
                <w:lang w:val="sl-SI"/>
              </w:rPr>
            </w:pPr>
            <w:r w:rsidRPr="00FE3F92">
              <w:rPr>
                <w:rFonts w:cs="Arial"/>
                <w:b/>
                <w:szCs w:val="20"/>
                <w:lang w:val="sl-SI"/>
              </w:rPr>
              <w:t>I</w:t>
            </w:r>
          </w:p>
        </w:tc>
        <w:tc>
          <w:tcPr>
            <w:tcW w:w="1842" w:type="dxa"/>
            <w:vAlign w:val="center"/>
          </w:tcPr>
          <w:p w:rsidR="000851CB" w:rsidRPr="00FE3F92" w:rsidRDefault="000851CB" w:rsidP="008B6DE0">
            <w:pPr>
              <w:jc w:val="center"/>
              <w:rPr>
                <w:rFonts w:cs="Arial"/>
                <w:b/>
                <w:szCs w:val="20"/>
                <w:lang w:val="sl-SI"/>
              </w:rPr>
            </w:pPr>
            <w:r w:rsidRPr="00FE3F92">
              <w:rPr>
                <w:rFonts w:cs="Arial"/>
                <w:b/>
                <w:szCs w:val="20"/>
                <w:lang w:val="sl-SI"/>
              </w:rPr>
              <w:t>J</w:t>
            </w:r>
          </w:p>
        </w:tc>
        <w:tc>
          <w:tcPr>
            <w:tcW w:w="1701" w:type="dxa"/>
            <w:vAlign w:val="center"/>
          </w:tcPr>
          <w:p w:rsidR="000851CB" w:rsidRPr="00FE3F92" w:rsidRDefault="000851CB" w:rsidP="008B6DE0">
            <w:pPr>
              <w:jc w:val="center"/>
              <w:rPr>
                <w:rFonts w:cs="Arial"/>
                <w:b/>
                <w:szCs w:val="20"/>
                <w:lang w:val="sl-SI"/>
              </w:rPr>
            </w:pPr>
            <w:r w:rsidRPr="00FE3F92">
              <w:rPr>
                <w:rFonts w:cs="Arial"/>
                <w:b/>
                <w:szCs w:val="20"/>
                <w:lang w:val="sl-SI"/>
              </w:rPr>
              <w:t xml:space="preserve">K = H + I </w:t>
            </w:r>
            <w:r w:rsidRPr="00FE3F92">
              <w:rPr>
                <w:rFonts w:cs="Arial"/>
                <w:lang w:val="sl-SI"/>
              </w:rPr>
              <w:t>–</w:t>
            </w:r>
            <w:r w:rsidRPr="00FE3F92">
              <w:rPr>
                <w:rFonts w:cs="Arial"/>
                <w:b/>
                <w:szCs w:val="20"/>
                <w:lang w:val="sl-SI"/>
              </w:rPr>
              <w:t xml:space="preserve"> J</w:t>
            </w: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1</w:t>
            </w:r>
          </w:p>
        </w:tc>
        <w:tc>
          <w:tcPr>
            <w:tcW w:w="1418"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marec 20</w:t>
            </w: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lang w:val="sl-SI"/>
              </w:rPr>
            </w:pPr>
          </w:p>
        </w:tc>
        <w:tc>
          <w:tcPr>
            <w:tcW w:w="1842" w:type="dxa"/>
          </w:tcPr>
          <w:p w:rsidR="000851CB" w:rsidRPr="00FE3F92" w:rsidRDefault="000851CB" w:rsidP="008B6DE0">
            <w:pPr>
              <w:spacing w:line="260" w:lineRule="exact"/>
              <w:contextualSpacing/>
              <w:jc w:val="center"/>
              <w:rPr>
                <w:rFonts w:cs="Arial"/>
                <w:b/>
                <w:lang w:val="sl-SI"/>
              </w:rPr>
            </w:pPr>
          </w:p>
        </w:tc>
        <w:tc>
          <w:tcPr>
            <w:tcW w:w="1701" w:type="dxa"/>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2</w:t>
            </w:r>
          </w:p>
        </w:tc>
        <w:tc>
          <w:tcPr>
            <w:tcW w:w="1418"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april 20</w:t>
            </w: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lang w:val="sl-SI"/>
              </w:rPr>
            </w:pPr>
          </w:p>
        </w:tc>
        <w:tc>
          <w:tcPr>
            <w:tcW w:w="1842" w:type="dxa"/>
          </w:tcPr>
          <w:p w:rsidR="000851CB" w:rsidRPr="00FE3F92" w:rsidRDefault="000851CB" w:rsidP="008B6DE0">
            <w:pPr>
              <w:spacing w:line="260" w:lineRule="exact"/>
              <w:contextualSpacing/>
              <w:jc w:val="center"/>
              <w:rPr>
                <w:rFonts w:cs="Arial"/>
                <w:b/>
                <w:lang w:val="sl-SI"/>
              </w:rPr>
            </w:pPr>
          </w:p>
        </w:tc>
        <w:tc>
          <w:tcPr>
            <w:tcW w:w="1701" w:type="dxa"/>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auto"/>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3</w:t>
            </w:r>
          </w:p>
        </w:tc>
        <w:tc>
          <w:tcPr>
            <w:tcW w:w="1418" w:type="dxa"/>
            <w:vAlign w:val="center"/>
          </w:tcPr>
          <w:p w:rsidR="000851CB" w:rsidRPr="00FE3F92" w:rsidRDefault="000851CB" w:rsidP="008B6DE0">
            <w:pPr>
              <w:spacing w:line="260" w:lineRule="exact"/>
              <w:contextualSpacing/>
              <w:jc w:val="center"/>
              <w:rPr>
                <w:rFonts w:cs="Arial"/>
                <w:lang w:val="sl-SI"/>
              </w:rPr>
            </w:pPr>
            <w:r w:rsidRPr="00FE3F92">
              <w:rPr>
                <w:rFonts w:cs="Arial"/>
                <w:lang w:val="sl-SI"/>
              </w:rPr>
              <w:t>maj 20</w:t>
            </w: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1842" w:type="dxa"/>
          </w:tcPr>
          <w:p w:rsidR="000851CB" w:rsidRPr="00FE3F92" w:rsidRDefault="000851CB" w:rsidP="008B6DE0">
            <w:pPr>
              <w:spacing w:line="260" w:lineRule="exact"/>
              <w:contextualSpacing/>
              <w:jc w:val="center"/>
              <w:rPr>
                <w:rFonts w:cs="Arial"/>
                <w:b/>
                <w:lang w:val="sl-SI"/>
              </w:rPr>
            </w:pPr>
          </w:p>
        </w:tc>
        <w:tc>
          <w:tcPr>
            <w:tcW w:w="1701" w:type="dxa"/>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675"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418"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SKUPAJ III.</w:t>
            </w:r>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2268"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1842" w:type="dxa"/>
            <w:shd w:val="clear" w:color="auto" w:fill="D9D9D9"/>
          </w:tcPr>
          <w:p w:rsidR="000851CB" w:rsidRPr="00FE3F92" w:rsidRDefault="000851CB" w:rsidP="008B6DE0">
            <w:pPr>
              <w:spacing w:line="260" w:lineRule="exact"/>
              <w:contextualSpacing/>
              <w:jc w:val="center"/>
              <w:rPr>
                <w:rFonts w:cs="Arial"/>
                <w:b/>
                <w:lang w:val="sl-SI"/>
              </w:rPr>
            </w:pPr>
          </w:p>
        </w:tc>
        <w:tc>
          <w:tcPr>
            <w:tcW w:w="1701" w:type="dxa"/>
            <w:shd w:val="clear" w:color="auto" w:fill="D9D9D9"/>
          </w:tcPr>
          <w:p w:rsidR="000851CB" w:rsidRPr="00FE3F92" w:rsidRDefault="000851CB" w:rsidP="008B6DE0">
            <w:pPr>
              <w:spacing w:line="260" w:lineRule="exact"/>
              <w:contextualSpacing/>
              <w:jc w:val="center"/>
              <w:rPr>
                <w:rFonts w:cs="Arial"/>
                <w:b/>
                <w:lang w:val="sl-SI"/>
              </w:rPr>
            </w:pPr>
          </w:p>
        </w:tc>
      </w:tr>
    </w:tbl>
    <w:p w:rsidR="000851CB" w:rsidRPr="00FE3F92" w:rsidRDefault="000851CB" w:rsidP="000851CB">
      <w:pPr>
        <w:spacing w:line="260" w:lineRule="exact"/>
        <w:contextualSpacing/>
        <w:rPr>
          <w:rFonts w:cs="Arial"/>
          <w:lang w:val="sl-SI"/>
        </w:rPr>
      </w:pP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b/>
          <w:lang w:val="sl-SI"/>
        </w:rPr>
      </w:pPr>
    </w:p>
    <w:p w:rsidR="000851CB" w:rsidRPr="00FE3F92" w:rsidRDefault="000851CB" w:rsidP="000851CB">
      <w:pPr>
        <w:spacing w:line="260" w:lineRule="exact"/>
        <w:ind w:left="709" w:hanging="709"/>
        <w:contextualSpacing/>
        <w:rPr>
          <w:rFonts w:cs="Arial"/>
          <w:lang w:val="sl-SI"/>
        </w:rPr>
      </w:pPr>
      <w:r w:rsidRPr="00FE3F92">
        <w:rPr>
          <w:rFonts w:cs="Arial"/>
          <w:b/>
          <w:lang w:val="sl-SI"/>
        </w:rPr>
        <w:t xml:space="preserve">IV. DRUGI VIRI </w:t>
      </w:r>
      <w:r w:rsidRPr="00FE3F92">
        <w:rPr>
          <w:rFonts w:cs="Arial"/>
          <w:lang w:val="sl-SI"/>
        </w:rPr>
        <w:t xml:space="preserve">(v evrih): </w:t>
      </w:r>
    </w:p>
    <w:p w:rsidR="000851CB" w:rsidRPr="00FE3F92" w:rsidRDefault="000851CB" w:rsidP="000851CB">
      <w:pPr>
        <w:spacing w:line="260" w:lineRule="exact"/>
        <w:contextualSpacing/>
        <w:rPr>
          <w:rFonts w:cs="Arial"/>
          <w:b/>
          <w:lang w:val="sl-SI"/>
        </w:rPr>
      </w:pPr>
    </w:p>
    <w:p w:rsidR="000851CB" w:rsidRPr="00FE3F92" w:rsidRDefault="000851CB" w:rsidP="000851CB">
      <w:pPr>
        <w:spacing w:line="260" w:lineRule="exact"/>
        <w:ind w:left="709" w:hanging="709"/>
        <w:contextualSpacing/>
        <w:jc w:val="both"/>
        <w:rPr>
          <w:rFonts w:cs="Arial"/>
          <w:lang w:val="sl-SI"/>
        </w:rPr>
      </w:pPr>
      <w:r w:rsidRPr="00FE3F92">
        <w:rPr>
          <w:rFonts w:cs="Arial"/>
          <w:lang w:val="sl-SI"/>
        </w:rPr>
        <w:t>IV.1:  Drugi javni viri za odpravo posledic škode iz državnega proračuna in občinskih proračunov</w:t>
      </w:r>
    </w:p>
    <w:p w:rsidR="000851CB" w:rsidRPr="00FE3F92" w:rsidRDefault="000851CB" w:rsidP="000851CB">
      <w:pPr>
        <w:spacing w:line="260" w:lineRule="exact"/>
        <w:ind w:left="851" w:hanging="851"/>
        <w:contextualSpacing/>
        <w:jc w:val="both"/>
        <w:rPr>
          <w:rFonts w:cs="Arial"/>
          <w:lang w:val="sl-SI"/>
        </w:rPr>
      </w:pPr>
    </w:p>
    <w:p w:rsidR="000851CB" w:rsidRPr="00FE3F92" w:rsidRDefault="000851CB" w:rsidP="000851CB">
      <w:pPr>
        <w:spacing w:line="260" w:lineRule="exact"/>
        <w:ind w:left="709" w:hanging="709"/>
        <w:contextualSpacing/>
        <w:jc w:val="both"/>
        <w:rPr>
          <w:rFonts w:cs="Arial"/>
          <w:lang w:val="sl-SI"/>
        </w:rPr>
      </w:pPr>
      <w:r w:rsidRPr="00FE3F92">
        <w:rPr>
          <w:rFonts w:cs="Arial"/>
          <w:lang w:val="sl-SI"/>
        </w:rPr>
        <w:t xml:space="preserve">IV.2: </w:t>
      </w:r>
      <w:r w:rsidRPr="00FE3F92">
        <w:rPr>
          <w:rFonts w:cs="Arial"/>
          <w:lang w:val="sl-SI"/>
        </w:rPr>
        <w:tab/>
        <w:t>Izplačana sredstva iz drugih virov (iz naslova zavarovanja, sodnega postopka, arbitraže ali drugega vira)</w:t>
      </w:r>
    </w:p>
    <w:p w:rsidR="000851CB" w:rsidRPr="00FE3F92" w:rsidRDefault="000851CB" w:rsidP="000851CB">
      <w:pPr>
        <w:spacing w:line="260" w:lineRule="exact"/>
        <w:ind w:left="851" w:hanging="851"/>
        <w:contextualSpacing/>
        <w:jc w:val="both"/>
        <w:rPr>
          <w:rFonts w:cs="Arial"/>
          <w:lang w:val="sl-SI"/>
        </w:rPr>
      </w:pPr>
    </w:p>
    <w:p w:rsidR="000851CB" w:rsidRPr="00FE3F92" w:rsidRDefault="000851CB" w:rsidP="000851CB">
      <w:pPr>
        <w:spacing w:line="260" w:lineRule="exact"/>
        <w:ind w:left="709" w:hanging="709"/>
        <w:contextualSpacing/>
        <w:jc w:val="both"/>
        <w:rPr>
          <w:rFonts w:cs="Arial"/>
          <w:lang w:val="sl-SI"/>
        </w:rPr>
      </w:pPr>
      <w:r w:rsidRPr="00FE3F92">
        <w:rPr>
          <w:rFonts w:cs="Arial"/>
          <w:lang w:val="sl-SI"/>
        </w:rPr>
        <w:t>IV.3:   Drugi javni viri za financiranje plač in prispevkov istih delavcev v obdobju</w:t>
      </w:r>
      <w:r w:rsidR="00847C6F" w:rsidRPr="00FE3F92">
        <w:rPr>
          <w:rFonts w:cs="Arial"/>
          <w:lang w:val="sl-SI"/>
        </w:rPr>
        <w:t xml:space="preserve"> od marca od maja 2020 (obdobje</w:t>
      </w:r>
      <w:r w:rsidRPr="00FE3F92">
        <w:rPr>
          <w:rFonts w:cs="Arial"/>
          <w:lang w:val="sl-SI"/>
        </w:rPr>
        <w:t xml:space="preserve"> iz 20. člena ZIUZEOP</w:t>
      </w:r>
      <w:r w:rsidR="00847C6F" w:rsidRPr="00FE3F92">
        <w:rPr>
          <w:rFonts w:cs="Arial"/>
          <w:lang w:val="sl-SI"/>
        </w:rPr>
        <w:t>)</w:t>
      </w:r>
    </w:p>
    <w:p w:rsidR="000851CB" w:rsidRPr="00FE3F92" w:rsidRDefault="000851CB" w:rsidP="000851CB">
      <w:pPr>
        <w:spacing w:line="260" w:lineRule="exact"/>
        <w:contextualSpacing/>
        <w:rPr>
          <w:rFonts w:cs="Arial"/>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3119"/>
        <w:gridCol w:w="2976"/>
      </w:tblGrid>
      <w:tr w:rsidR="000851CB" w:rsidRPr="00FE3F92" w:rsidTr="008B6DE0">
        <w:trPr>
          <w:trHeight w:hRule="exact" w:val="767"/>
        </w:trPr>
        <w:tc>
          <w:tcPr>
            <w:tcW w:w="1809" w:type="dxa"/>
            <w:shd w:val="clear" w:color="auto" w:fill="D9D9D9"/>
            <w:vAlign w:val="center"/>
          </w:tcPr>
          <w:p w:rsidR="000851CB" w:rsidRPr="00FE3F92" w:rsidRDefault="000851CB" w:rsidP="008B6DE0">
            <w:pPr>
              <w:spacing w:line="260" w:lineRule="exact"/>
              <w:contextualSpacing/>
              <w:rPr>
                <w:rFonts w:cs="Arial"/>
                <w:lang w:val="sl-SI"/>
              </w:rPr>
            </w:pPr>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Datum</w:t>
            </w:r>
          </w:p>
        </w:tc>
        <w:tc>
          <w:tcPr>
            <w:tcW w:w="3119"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Naziv organa/subjekta</w:t>
            </w:r>
          </w:p>
        </w:tc>
        <w:tc>
          <w:tcPr>
            <w:tcW w:w="2976"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Znesek</w:t>
            </w:r>
          </w:p>
        </w:tc>
      </w:tr>
      <w:tr w:rsidR="000851CB" w:rsidRPr="00FE3F92" w:rsidTr="008B6DE0">
        <w:trPr>
          <w:trHeight w:hRule="exact" w:val="397"/>
        </w:trPr>
        <w:tc>
          <w:tcPr>
            <w:tcW w:w="1809" w:type="dxa"/>
            <w:vMerge w:val="restart"/>
            <w:vAlign w:val="center"/>
          </w:tcPr>
          <w:p w:rsidR="000851CB" w:rsidRPr="00FE3F92" w:rsidRDefault="000851CB" w:rsidP="008B6DE0">
            <w:pPr>
              <w:spacing w:line="260" w:lineRule="exact"/>
              <w:contextualSpacing/>
              <w:rPr>
                <w:rFonts w:cs="Arial"/>
                <w:lang w:val="sl-SI"/>
              </w:rPr>
            </w:pPr>
          </w:p>
          <w:p w:rsidR="000851CB" w:rsidRPr="00FE3F92" w:rsidRDefault="000851CB" w:rsidP="008B6DE0">
            <w:pPr>
              <w:spacing w:line="260" w:lineRule="exact"/>
              <w:contextualSpacing/>
              <w:rPr>
                <w:rFonts w:cs="Arial"/>
                <w:lang w:val="sl-SI"/>
              </w:rPr>
            </w:pPr>
            <w:proofErr w:type="spellStart"/>
            <w:r w:rsidRPr="00FE3F92">
              <w:rPr>
                <w:rFonts w:cs="Arial"/>
                <w:lang w:val="sl-SI"/>
              </w:rPr>
              <w:t>IV.1</w:t>
            </w:r>
            <w:proofErr w:type="spellEnd"/>
          </w:p>
          <w:p w:rsidR="000851CB" w:rsidRPr="00FE3F92" w:rsidRDefault="000851CB" w:rsidP="008B6DE0">
            <w:pPr>
              <w:spacing w:line="260" w:lineRule="exact"/>
              <w:contextualSpacing/>
              <w:rPr>
                <w:rFonts w:cs="Arial"/>
                <w:lang w:val="sl-SI"/>
              </w:rPr>
            </w:pPr>
            <w:r w:rsidRPr="00FE3F92">
              <w:rPr>
                <w:rFonts w:cs="Arial"/>
                <w:lang w:val="sl-SI"/>
              </w:rPr>
              <w:t>Drugi javni viri za odpravo posledic škode iz državnega proračuna in občinskih proračunov</w:t>
            </w: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63"/>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shd w:val="clear" w:color="auto" w:fill="D9D9D9"/>
            <w:vAlign w:val="center"/>
          </w:tcPr>
          <w:p w:rsidR="000851CB" w:rsidRPr="00FE3F92" w:rsidRDefault="000851CB" w:rsidP="008B6DE0">
            <w:pPr>
              <w:spacing w:line="260" w:lineRule="exact"/>
              <w:contextualSpacing/>
              <w:rPr>
                <w:rFonts w:cs="Arial"/>
                <w:lang w:val="sl-SI"/>
              </w:rPr>
            </w:pPr>
            <w:r w:rsidRPr="00FE3F92">
              <w:rPr>
                <w:rFonts w:cs="Arial"/>
                <w:b/>
                <w:lang w:val="sl-SI"/>
              </w:rPr>
              <w:t xml:space="preserve">SKUPAJ </w:t>
            </w:r>
            <w:proofErr w:type="spellStart"/>
            <w:r w:rsidRPr="00FE3F92">
              <w:rPr>
                <w:rFonts w:cs="Arial"/>
                <w:b/>
                <w:lang w:val="sl-SI"/>
              </w:rPr>
              <w:t>IV.1</w:t>
            </w:r>
            <w:proofErr w:type="spellEnd"/>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3119" w:type="dxa"/>
            <w:shd w:val="clear" w:color="auto" w:fill="D9D9D9"/>
          </w:tcPr>
          <w:p w:rsidR="000851CB" w:rsidRPr="00FE3F92" w:rsidRDefault="000851CB" w:rsidP="008B6DE0">
            <w:pPr>
              <w:spacing w:line="260" w:lineRule="exact"/>
              <w:contextualSpacing/>
              <w:jc w:val="center"/>
              <w:rPr>
                <w:rFonts w:cs="Arial"/>
                <w:lang w:val="sl-SI"/>
              </w:rPr>
            </w:pPr>
          </w:p>
        </w:tc>
        <w:tc>
          <w:tcPr>
            <w:tcW w:w="2976" w:type="dxa"/>
            <w:shd w:val="clear" w:color="auto" w:fill="D9D9D9"/>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restart"/>
            <w:vAlign w:val="center"/>
          </w:tcPr>
          <w:p w:rsidR="000851CB" w:rsidRPr="00FE3F92" w:rsidRDefault="000851CB" w:rsidP="008B6DE0">
            <w:pPr>
              <w:spacing w:line="260" w:lineRule="exact"/>
              <w:contextualSpacing/>
              <w:rPr>
                <w:rFonts w:cs="Arial"/>
                <w:lang w:val="sl-SI"/>
              </w:rPr>
            </w:pPr>
            <w:proofErr w:type="spellStart"/>
            <w:r w:rsidRPr="00FE3F92">
              <w:rPr>
                <w:rFonts w:cs="Arial"/>
                <w:lang w:val="sl-SI"/>
              </w:rPr>
              <w:t>IV.2</w:t>
            </w:r>
            <w:proofErr w:type="spellEnd"/>
          </w:p>
          <w:p w:rsidR="000851CB" w:rsidRPr="00FE3F92" w:rsidRDefault="000851CB" w:rsidP="008B6DE0">
            <w:pPr>
              <w:spacing w:line="260" w:lineRule="exact"/>
              <w:contextualSpacing/>
              <w:rPr>
                <w:rFonts w:cs="Arial"/>
                <w:lang w:val="sl-SI"/>
              </w:rPr>
            </w:pPr>
            <w:r w:rsidRPr="00FE3F92">
              <w:rPr>
                <w:rFonts w:cs="Arial"/>
                <w:lang w:val="sl-SI"/>
              </w:rPr>
              <w:t>Izplačana sredstva iz drugih virov (iz naslova zavarovanja, sodnega postopka, arbitraže ali drugega vira)</w:t>
            </w:r>
          </w:p>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both"/>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shd w:val="clear" w:color="auto" w:fill="D9D9D9"/>
            <w:vAlign w:val="center"/>
          </w:tcPr>
          <w:p w:rsidR="000851CB" w:rsidRPr="00FE3F92" w:rsidRDefault="000851CB" w:rsidP="008B6DE0">
            <w:pPr>
              <w:spacing w:line="260" w:lineRule="exact"/>
              <w:contextualSpacing/>
              <w:rPr>
                <w:rFonts w:cs="Arial"/>
                <w:lang w:val="sl-SI"/>
              </w:rPr>
            </w:pPr>
            <w:r w:rsidRPr="00FE3F92">
              <w:rPr>
                <w:rFonts w:cs="Arial"/>
                <w:b/>
                <w:lang w:val="sl-SI"/>
              </w:rPr>
              <w:t xml:space="preserve">SKUPAJ </w:t>
            </w:r>
            <w:proofErr w:type="spellStart"/>
            <w:r w:rsidRPr="00FE3F92">
              <w:rPr>
                <w:rFonts w:cs="Arial"/>
                <w:b/>
                <w:lang w:val="sl-SI"/>
              </w:rPr>
              <w:t>IV.2</w:t>
            </w:r>
            <w:proofErr w:type="spellEnd"/>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3119" w:type="dxa"/>
            <w:shd w:val="clear" w:color="auto" w:fill="D9D9D9"/>
          </w:tcPr>
          <w:p w:rsidR="000851CB" w:rsidRPr="00FE3F92" w:rsidRDefault="000851CB" w:rsidP="008B6DE0">
            <w:pPr>
              <w:spacing w:line="260" w:lineRule="exact"/>
              <w:contextualSpacing/>
              <w:jc w:val="center"/>
              <w:rPr>
                <w:rFonts w:cs="Arial"/>
                <w:lang w:val="sl-SI"/>
              </w:rPr>
            </w:pPr>
          </w:p>
        </w:tc>
        <w:tc>
          <w:tcPr>
            <w:tcW w:w="2976" w:type="dxa"/>
            <w:shd w:val="clear" w:color="auto" w:fill="D9D9D9"/>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restart"/>
            <w:vAlign w:val="center"/>
          </w:tcPr>
          <w:p w:rsidR="000851CB" w:rsidRPr="00FE3F92" w:rsidRDefault="000851CB" w:rsidP="008B6DE0">
            <w:pPr>
              <w:spacing w:line="260" w:lineRule="exact"/>
              <w:contextualSpacing/>
              <w:rPr>
                <w:rFonts w:cs="Arial"/>
                <w:lang w:val="sl-SI"/>
              </w:rPr>
            </w:pPr>
            <w:proofErr w:type="spellStart"/>
            <w:r w:rsidRPr="00FE3F92">
              <w:rPr>
                <w:rFonts w:cs="Arial"/>
                <w:lang w:val="sl-SI"/>
              </w:rPr>
              <w:t>IV.3</w:t>
            </w:r>
            <w:proofErr w:type="spellEnd"/>
          </w:p>
          <w:p w:rsidR="000851CB" w:rsidRPr="00FE3F92" w:rsidRDefault="000851CB" w:rsidP="008B6DE0">
            <w:pPr>
              <w:spacing w:line="260" w:lineRule="exact"/>
              <w:contextualSpacing/>
              <w:rPr>
                <w:rFonts w:cs="Arial"/>
                <w:lang w:val="sl-SI"/>
              </w:rPr>
            </w:pPr>
            <w:r w:rsidRPr="00FE3F92">
              <w:rPr>
                <w:rFonts w:cs="Arial"/>
                <w:lang w:val="sl-SI"/>
              </w:rPr>
              <w:t>Drugi javni viri za financiranje plač in prispevkov istih delavcev v obdobju iz 20 člena ZIUZEOP</w:t>
            </w: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vMerge/>
            <w:vAlign w:val="center"/>
          </w:tcPr>
          <w:p w:rsidR="000851CB" w:rsidRPr="00FE3F92" w:rsidRDefault="000851CB" w:rsidP="008B6DE0">
            <w:pPr>
              <w:spacing w:line="260" w:lineRule="exact"/>
              <w:contextualSpacing/>
              <w:rPr>
                <w:rFonts w:cs="Arial"/>
                <w:lang w:val="sl-SI"/>
              </w:rPr>
            </w:pPr>
          </w:p>
        </w:tc>
        <w:tc>
          <w:tcPr>
            <w:tcW w:w="1276" w:type="dxa"/>
            <w:shd w:val="clear" w:color="auto" w:fill="auto"/>
            <w:vAlign w:val="center"/>
          </w:tcPr>
          <w:p w:rsidR="000851CB" w:rsidRPr="00FE3F92" w:rsidRDefault="000851CB" w:rsidP="008B6DE0">
            <w:pPr>
              <w:spacing w:line="260" w:lineRule="exact"/>
              <w:contextualSpacing/>
              <w:jc w:val="center"/>
              <w:rPr>
                <w:rFonts w:cs="Arial"/>
                <w:b/>
                <w:lang w:val="sl-SI"/>
              </w:rPr>
            </w:pPr>
          </w:p>
        </w:tc>
        <w:tc>
          <w:tcPr>
            <w:tcW w:w="3119" w:type="dxa"/>
          </w:tcPr>
          <w:p w:rsidR="000851CB" w:rsidRPr="00FE3F92" w:rsidRDefault="000851CB" w:rsidP="008B6DE0">
            <w:pPr>
              <w:spacing w:line="260" w:lineRule="exact"/>
              <w:contextualSpacing/>
              <w:jc w:val="center"/>
              <w:rPr>
                <w:rFonts w:cs="Arial"/>
                <w:lang w:val="sl-SI"/>
              </w:rPr>
            </w:pPr>
          </w:p>
        </w:tc>
        <w:tc>
          <w:tcPr>
            <w:tcW w:w="2976" w:type="dxa"/>
            <w:vAlign w:val="center"/>
          </w:tcPr>
          <w:p w:rsidR="000851CB" w:rsidRPr="00FE3F92" w:rsidRDefault="000851CB" w:rsidP="008B6DE0">
            <w:pPr>
              <w:spacing w:line="260" w:lineRule="exact"/>
              <w:contextualSpacing/>
              <w:jc w:val="center"/>
              <w:rPr>
                <w:rFonts w:cs="Arial"/>
                <w:lang w:val="sl-SI"/>
              </w:rPr>
            </w:pPr>
          </w:p>
        </w:tc>
      </w:tr>
      <w:tr w:rsidR="000851CB" w:rsidRPr="00FE3F92" w:rsidTr="008B6DE0">
        <w:trPr>
          <w:trHeight w:hRule="exact" w:val="397"/>
        </w:trPr>
        <w:tc>
          <w:tcPr>
            <w:tcW w:w="1809" w:type="dxa"/>
            <w:shd w:val="clear" w:color="auto" w:fill="D9D9D9"/>
            <w:vAlign w:val="center"/>
          </w:tcPr>
          <w:p w:rsidR="000851CB" w:rsidRPr="00FE3F92" w:rsidRDefault="000851CB" w:rsidP="008B6DE0">
            <w:pPr>
              <w:spacing w:line="260" w:lineRule="exact"/>
              <w:contextualSpacing/>
              <w:rPr>
                <w:rFonts w:cs="Arial"/>
                <w:b/>
                <w:lang w:val="sl-SI"/>
              </w:rPr>
            </w:pPr>
            <w:r w:rsidRPr="00FE3F92">
              <w:rPr>
                <w:rFonts w:cs="Arial"/>
                <w:b/>
                <w:lang w:val="sl-SI"/>
              </w:rPr>
              <w:t xml:space="preserve">SKUPAJ </w:t>
            </w:r>
            <w:proofErr w:type="spellStart"/>
            <w:r w:rsidRPr="00FE3F92">
              <w:rPr>
                <w:rFonts w:cs="Arial"/>
                <w:b/>
                <w:lang w:val="sl-SI"/>
              </w:rPr>
              <w:t>IV.3</w:t>
            </w:r>
            <w:proofErr w:type="spellEnd"/>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3119" w:type="dxa"/>
            <w:shd w:val="clear" w:color="auto" w:fill="D9D9D9"/>
          </w:tcPr>
          <w:p w:rsidR="000851CB" w:rsidRPr="00FE3F92" w:rsidRDefault="000851CB" w:rsidP="008B6DE0">
            <w:pPr>
              <w:spacing w:line="260" w:lineRule="exact"/>
              <w:contextualSpacing/>
              <w:jc w:val="center"/>
              <w:rPr>
                <w:rFonts w:cs="Arial"/>
                <w:b/>
                <w:lang w:val="sl-SI"/>
              </w:rPr>
            </w:pPr>
          </w:p>
        </w:tc>
        <w:tc>
          <w:tcPr>
            <w:tcW w:w="2976" w:type="dxa"/>
            <w:shd w:val="clear" w:color="auto" w:fill="D9D9D9"/>
            <w:vAlign w:val="center"/>
          </w:tcPr>
          <w:p w:rsidR="000851CB" w:rsidRPr="00FE3F92" w:rsidRDefault="000851CB" w:rsidP="008B6DE0">
            <w:pPr>
              <w:spacing w:line="260" w:lineRule="exact"/>
              <w:contextualSpacing/>
              <w:jc w:val="center"/>
              <w:rPr>
                <w:rFonts w:cs="Arial"/>
                <w:b/>
                <w:lang w:val="sl-SI"/>
              </w:rPr>
            </w:pPr>
          </w:p>
        </w:tc>
      </w:tr>
      <w:tr w:rsidR="000851CB" w:rsidRPr="00FE3F92" w:rsidTr="008B6DE0">
        <w:trPr>
          <w:trHeight w:hRule="exact" w:val="397"/>
        </w:trPr>
        <w:tc>
          <w:tcPr>
            <w:tcW w:w="1809" w:type="dxa"/>
            <w:shd w:val="clear" w:color="auto" w:fill="D9D9D9"/>
            <w:vAlign w:val="center"/>
          </w:tcPr>
          <w:p w:rsidR="000851CB" w:rsidRPr="00FE3F92" w:rsidRDefault="000851CB" w:rsidP="008B6DE0">
            <w:pPr>
              <w:spacing w:line="260" w:lineRule="exact"/>
              <w:contextualSpacing/>
              <w:rPr>
                <w:rFonts w:cs="Arial"/>
                <w:lang w:val="sl-SI"/>
              </w:rPr>
            </w:pPr>
            <w:r w:rsidRPr="00FE3F92">
              <w:rPr>
                <w:rFonts w:cs="Arial"/>
                <w:b/>
                <w:lang w:val="sl-SI"/>
              </w:rPr>
              <w:t>SKUPAJ IV.</w:t>
            </w:r>
          </w:p>
        </w:tc>
        <w:tc>
          <w:tcPr>
            <w:tcW w:w="1276" w:type="dxa"/>
            <w:shd w:val="clear" w:color="auto" w:fill="D9D9D9"/>
            <w:vAlign w:val="center"/>
          </w:tcPr>
          <w:p w:rsidR="000851CB" w:rsidRPr="00FE3F92" w:rsidRDefault="000851CB" w:rsidP="008B6DE0">
            <w:pPr>
              <w:spacing w:line="260" w:lineRule="exact"/>
              <w:contextualSpacing/>
              <w:jc w:val="center"/>
              <w:rPr>
                <w:rFonts w:cs="Arial"/>
                <w:b/>
                <w:lang w:val="sl-SI"/>
              </w:rPr>
            </w:pPr>
          </w:p>
        </w:tc>
        <w:tc>
          <w:tcPr>
            <w:tcW w:w="3119" w:type="dxa"/>
            <w:shd w:val="clear" w:color="auto" w:fill="D9D9D9"/>
          </w:tcPr>
          <w:p w:rsidR="000851CB" w:rsidRPr="00FE3F92" w:rsidRDefault="000851CB" w:rsidP="008B6DE0">
            <w:pPr>
              <w:spacing w:line="260" w:lineRule="exact"/>
              <w:contextualSpacing/>
              <w:jc w:val="center"/>
              <w:rPr>
                <w:rFonts w:cs="Arial"/>
                <w:b/>
                <w:lang w:val="sl-SI"/>
              </w:rPr>
            </w:pPr>
          </w:p>
        </w:tc>
        <w:tc>
          <w:tcPr>
            <w:tcW w:w="2976" w:type="dxa"/>
            <w:shd w:val="clear" w:color="auto" w:fill="D9D9D9"/>
            <w:vAlign w:val="center"/>
          </w:tcPr>
          <w:p w:rsidR="000851CB" w:rsidRPr="00FE3F92" w:rsidRDefault="000851CB" w:rsidP="008B6DE0">
            <w:pPr>
              <w:spacing w:line="260" w:lineRule="exact"/>
              <w:contextualSpacing/>
              <w:jc w:val="center"/>
              <w:rPr>
                <w:rFonts w:cs="Arial"/>
                <w:b/>
                <w:lang w:val="sl-SI"/>
              </w:rPr>
            </w:pPr>
          </w:p>
        </w:tc>
      </w:tr>
    </w:tbl>
    <w:p w:rsidR="000851CB" w:rsidRPr="00FE3F92" w:rsidRDefault="000851CB" w:rsidP="000851CB">
      <w:pPr>
        <w:spacing w:line="260" w:lineRule="exact"/>
        <w:contextualSpacing/>
        <w:rPr>
          <w:rFonts w:cs="Arial"/>
          <w:lang w:val="sl-SI"/>
        </w:rPr>
      </w:pPr>
    </w:p>
    <w:p w:rsidR="000851CB" w:rsidRPr="00FE3F92" w:rsidRDefault="000851CB" w:rsidP="000851CB">
      <w:pPr>
        <w:spacing w:line="260" w:lineRule="exact"/>
        <w:ind w:right="283"/>
        <w:contextualSpacing/>
        <w:jc w:val="both"/>
        <w:rPr>
          <w:rFonts w:cs="Arial"/>
          <w:b/>
          <w:lang w:val="sl-SI"/>
        </w:rPr>
      </w:pPr>
      <w:r w:rsidRPr="00FE3F92">
        <w:rPr>
          <w:rFonts w:cs="Arial"/>
          <w:b/>
          <w:lang w:val="sl-SI"/>
        </w:rPr>
        <w:lastRenderedPageBreak/>
        <w:t>V. IZRAČUN MAKSIMALNEGA ZNESKA NADOMESTIL PLAČ IN OPROSTITVE PRISPEVKOV IZ  28. IN 33. ČLENA ZIUZEOP, ki se lahko dodeli v skladu s točko b</w:t>
      </w:r>
      <w:r w:rsidR="00E94AAE" w:rsidRPr="00FE3F92">
        <w:rPr>
          <w:rFonts w:cs="Arial"/>
          <w:b/>
          <w:lang w:val="sl-SI"/>
        </w:rPr>
        <w:t>)</w:t>
      </w:r>
      <w:r w:rsidRPr="00FE3F92">
        <w:rPr>
          <w:rFonts w:cs="Arial"/>
          <w:b/>
          <w:lang w:val="sl-SI"/>
        </w:rPr>
        <w:t xml:space="preserve"> drugega odstavka </w:t>
      </w:r>
      <w:proofErr w:type="spellStart"/>
      <w:r w:rsidRPr="00FE3F92">
        <w:rPr>
          <w:rFonts w:cs="Arial"/>
          <w:b/>
          <w:lang w:val="sl-SI"/>
        </w:rPr>
        <w:t>20.a</w:t>
      </w:r>
      <w:proofErr w:type="spellEnd"/>
      <w:r w:rsidRPr="00FE3F92">
        <w:rPr>
          <w:rFonts w:cs="Arial"/>
          <w:b/>
          <w:lang w:val="sl-SI"/>
        </w:rPr>
        <w:t xml:space="preserve"> člena ZIUZEOP</w:t>
      </w:r>
    </w:p>
    <w:p w:rsidR="000851CB" w:rsidRPr="00FE3F92" w:rsidRDefault="000851CB" w:rsidP="000851CB">
      <w:pPr>
        <w:spacing w:line="260" w:lineRule="exact"/>
        <w:ind w:right="283"/>
        <w:contextualSpacing/>
        <w:rPr>
          <w:rFonts w:cs="Arial"/>
          <w:b/>
          <w:lang w:val="sl-SI"/>
        </w:rPr>
      </w:pPr>
    </w:p>
    <w:p w:rsidR="000851CB" w:rsidRPr="00FE3F92" w:rsidRDefault="000851CB" w:rsidP="000851CB">
      <w:pPr>
        <w:spacing w:line="260" w:lineRule="exact"/>
        <w:contextualSpacing/>
        <w:rPr>
          <w:rFonts w:cs="Arial"/>
          <w:b/>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4110"/>
      </w:tblGrid>
      <w:tr w:rsidR="000851CB" w:rsidRPr="00FE3F92" w:rsidTr="008B6DE0">
        <w:trPr>
          <w:trHeight w:hRule="exact" w:val="1037"/>
        </w:trPr>
        <w:tc>
          <w:tcPr>
            <w:tcW w:w="2518"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Ocenjena škoda</w:t>
            </w:r>
          </w:p>
        </w:tc>
        <w:tc>
          <w:tcPr>
            <w:tcW w:w="2552"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 xml:space="preserve">Drugi viri </w:t>
            </w:r>
          </w:p>
        </w:tc>
        <w:tc>
          <w:tcPr>
            <w:tcW w:w="4110"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Maksimalni</w:t>
            </w:r>
            <w:r w:rsidR="004448AF" w:rsidRPr="00FE3F92">
              <w:rPr>
                <w:rStyle w:val="FootnoteReference"/>
                <w:rFonts w:cs="Arial"/>
                <w:b/>
                <w:lang w:val="sl-SI"/>
              </w:rPr>
              <w:footnoteReference w:id="3"/>
            </w:r>
            <w:r w:rsidRPr="00FE3F92">
              <w:rPr>
                <w:rFonts w:cs="Arial"/>
                <w:b/>
                <w:lang w:val="sl-SI"/>
              </w:rPr>
              <w:t xml:space="preserve"> znesek nadomestil plač in oprostitve prispevkov iz 28. in 33. člena ZIUZEOP</w:t>
            </w:r>
            <w:r w:rsidRPr="00FE3F92">
              <w:rPr>
                <w:rStyle w:val="FootnoteReference"/>
                <w:b/>
                <w:lang w:val="sl-SI"/>
              </w:rPr>
              <w:footnoteReference w:id="4"/>
            </w:r>
          </w:p>
        </w:tc>
      </w:tr>
      <w:tr w:rsidR="000851CB" w:rsidRPr="00FE3F92" w:rsidTr="008B6DE0">
        <w:trPr>
          <w:trHeight w:hRule="exact" w:val="558"/>
        </w:trPr>
        <w:tc>
          <w:tcPr>
            <w:tcW w:w="2518" w:type="dxa"/>
            <w:shd w:val="clear" w:color="auto" w:fill="D9D9D9"/>
            <w:vAlign w:val="center"/>
          </w:tcPr>
          <w:p w:rsidR="000851CB" w:rsidRPr="00FE3F92" w:rsidRDefault="000851CB" w:rsidP="008B6DE0">
            <w:pPr>
              <w:spacing w:line="260" w:lineRule="exact"/>
              <w:contextualSpacing/>
              <w:jc w:val="center"/>
              <w:rPr>
                <w:rFonts w:cs="Arial"/>
                <w:b/>
                <w:lang w:val="sl-SI"/>
              </w:rPr>
            </w:pPr>
            <w:proofErr w:type="spellStart"/>
            <w:r w:rsidRPr="00FE3F92">
              <w:rPr>
                <w:rFonts w:cs="Arial"/>
                <w:b/>
                <w:lang w:val="sl-SI"/>
              </w:rPr>
              <w:t>II.2</w:t>
            </w:r>
            <w:proofErr w:type="spellEnd"/>
            <w:r w:rsidRPr="00FE3F92">
              <w:rPr>
                <w:rFonts w:cs="Arial"/>
                <w:b/>
                <w:lang w:val="sl-SI"/>
              </w:rPr>
              <w:t xml:space="preserve"> (ALI III.)</w:t>
            </w:r>
          </w:p>
        </w:tc>
        <w:tc>
          <w:tcPr>
            <w:tcW w:w="2552"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IV.</w:t>
            </w:r>
          </w:p>
        </w:tc>
        <w:tc>
          <w:tcPr>
            <w:tcW w:w="4110" w:type="dxa"/>
            <w:shd w:val="clear" w:color="auto" w:fill="D9D9D9"/>
            <w:vAlign w:val="center"/>
          </w:tcPr>
          <w:p w:rsidR="000851CB" w:rsidRPr="00FE3F92" w:rsidRDefault="000851CB" w:rsidP="008B6DE0">
            <w:pPr>
              <w:spacing w:line="260" w:lineRule="exact"/>
              <w:contextualSpacing/>
              <w:jc w:val="center"/>
              <w:rPr>
                <w:rFonts w:cs="Arial"/>
                <w:b/>
                <w:lang w:val="sl-SI"/>
              </w:rPr>
            </w:pPr>
            <w:r w:rsidRPr="00FE3F92">
              <w:rPr>
                <w:rFonts w:cs="Arial"/>
                <w:b/>
                <w:lang w:val="sl-SI"/>
              </w:rPr>
              <w:t xml:space="preserve">V.  = </w:t>
            </w:r>
            <w:proofErr w:type="spellStart"/>
            <w:r w:rsidRPr="00FE3F92">
              <w:rPr>
                <w:rFonts w:cs="Arial"/>
                <w:b/>
                <w:lang w:val="sl-SI"/>
              </w:rPr>
              <w:t>II.2</w:t>
            </w:r>
            <w:proofErr w:type="spellEnd"/>
            <w:r w:rsidRPr="00FE3F92">
              <w:rPr>
                <w:rFonts w:cs="Arial"/>
                <w:b/>
                <w:lang w:val="sl-SI"/>
              </w:rPr>
              <w:t xml:space="preserve"> (ALI III.) </w:t>
            </w:r>
            <w:r w:rsidRPr="00FE3F92">
              <w:rPr>
                <w:rFonts w:cs="Arial"/>
                <w:lang w:val="sl-SI"/>
              </w:rPr>
              <w:t>–</w:t>
            </w:r>
            <w:r w:rsidRPr="00FE3F92">
              <w:rPr>
                <w:rFonts w:cs="Arial"/>
                <w:b/>
                <w:lang w:val="sl-SI"/>
              </w:rPr>
              <w:t xml:space="preserve"> IV.</w:t>
            </w:r>
          </w:p>
        </w:tc>
      </w:tr>
      <w:tr w:rsidR="000851CB" w:rsidRPr="00FE3F92" w:rsidTr="008B6DE0">
        <w:trPr>
          <w:trHeight w:hRule="exact" w:val="397"/>
        </w:trPr>
        <w:tc>
          <w:tcPr>
            <w:tcW w:w="2518" w:type="dxa"/>
          </w:tcPr>
          <w:p w:rsidR="000851CB" w:rsidRPr="00FE3F92" w:rsidRDefault="000851CB" w:rsidP="008B6DE0">
            <w:pPr>
              <w:spacing w:line="260" w:lineRule="exact"/>
              <w:contextualSpacing/>
              <w:jc w:val="center"/>
              <w:rPr>
                <w:rFonts w:cs="Arial"/>
                <w:lang w:val="sl-SI"/>
              </w:rPr>
            </w:pPr>
          </w:p>
        </w:tc>
        <w:tc>
          <w:tcPr>
            <w:tcW w:w="2552" w:type="dxa"/>
            <w:vAlign w:val="center"/>
          </w:tcPr>
          <w:p w:rsidR="000851CB" w:rsidRPr="00FE3F92" w:rsidRDefault="000851CB" w:rsidP="008B6DE0">
            <w:pPr>
              <w:spacing w:line="260" w:lineRule="exact"/>
              <w:contextualSpacing/>
              <w:jc w:val="center"/>
              <w:rPr>
                <w:rFonts w:cs="Arial"/>
                <w:lang w:val="sl-SI"/>
              </w:rPr>
            </w:pPr>
          </w:p>
        </w:tc>
        <w:tc>
          <w:tcPr>
            <w:tcW w:w="4110" w:type="dxa"/>
          </w:tcPr>
          <w:p w:rsidR="000851CB" w:rsidRPr="00FE3F92" w:rsidRDefault="000851CB" w:rsidP="008B6DE0">
            <w:pPr>
              <w:spacing w:line="260" w:lineRule="exact"/>
              <w:contextualSpacing/>
              <w:jc w:val="center"/>
              <w:rPr>
                <w:rFonts w:cs="Arial"/>
                <w:lang w:val="sl-SI"/>
              </w:rPr>
            </w:pPr>
          </w:p>
        </w:tc>
      </w:tr>
    </w:tbl>
    <w:p w:rsidR="000851CB" w:rsidRPr="00FE3F92" w:rsidRDefault="000851CB" w:rsidP="000851CB">
      <w:pPr>
        <w:spacing w:line="260" w:lineRule="exact"/>
        <w:contextualSpacing/>
        <w:rPr>
          <w:rFonts w:cs="Arial"/>
          <w:lang w:val="sl-SI"/>
        </w:rPr>
      </w:pPr>
    </w:p>
    <w:p w:rsidR="000851CB" w:rsidRPr="00FE3F92" w:rsidRDefault="000851CB" w:rsidP="000851CB">
      <w:pPr>
        <w:spacing w:line="260" w:lineRule="exact"/>
        <w:contextualSpacing/>
        <w:rPr>
          <w:rFonts w:cs="Arial"/>
          <w:lang w:val="sl-SI"/>
        </w:rPr>
      </w:pPr>
    </w:p>
    <w:p w:rsidR="000851CB" w:rsidRPr="00FE3F92" w:rsidRDefault="000851CB" w:rsidP="000851CB">
      <w:pPr>
        <w:spacing w:line="260" w:lineRule="exact"/>
        <w:contextualSpacing/>
        <w:rPr>
          <w:rFonts w:cs="Arial"/>
          <w:b/>
          <w:lang w:val="sl-SI"/>
        </w:rPr>
      </w:pPr>
      <w:r w:rsidRPr="00FE3F92">
        <w:rPr>
          <w:rFonts w:cs="Arial"/>
          <w:b/>
          <w:lang w:val="sl-SI"/>
        </w:rPr>
        <w:t>VI. PRILOGE:</w:t>
      </w:r>
    </w:p>
    <w:p w:rsidR="000851CB" w:rsidRPr="00FE3F92" w:rsidRDefault="000851CB" w:rsidP="000851CB">
      <w:pPr>
        <w:spacing w:line="260" w:lineRule="exact"/>
        <w:contextualSpacing/>
        <w:rPr>
          <w:rFonts w:cs="Arial"/>
          <w:b/>
          <w:lang w:val="sl-SI"/>
        </w:rPr>
      </w:pPr>
    </w:p>
    <w:p w:rsidR="000851CB" w:rsidRPr="00FE3F92" w:rsidRDefault="000851CB" w:rsidP="000851CB">
      <w:pPr>
        <w:numPr>
          <w:ilvl w:val="0"/>
          <w:numId w:val="20"/>
        </w:numPr>
        <w:spacing w:line="260" w:lineRule="exact"/>
        <w:contextualSpacing/>
        <w:jc w:val="both"/>
        <w:rPr>
          <w:rFonts w:cs="Arial"/>
          <w:lang w:val="sl-SI"/>
        </w:rPr>
      </w:pPr>
      <w:r w:rsidRPr="00FE3F92">
        <w:rPr>
          <w:rFonts w:cs="Arial"/>
          <w:lang w:val="sl-SI"/>
        </w:rPr>
        <w:t>Izjava odgovorne osebe podjetja</w:t>
      </w:r>
      <w:r w:rsidR="00E94AAE" w:rsidRPr="00FE3F92">
        <w:rPr>
          <w:rFonts w:cs="Arial"/>
          <w:lang w:val="sl-SI"/>
        </w:rPr>
        <w:t>,</w:t>
      </w:r>
      <w:r w:rsidRPr="00FE3F92">
        <w:rPr>
          <w:rFonts w:cs="Arial"/>
          <w:lang w:val="sl-SI"/>
        </w:rPr>
        <w:t xml:space="preserve"> s katero jamči:</w:t>
      </w:r>
    </w:p>
    <w:p w:rsidR="000851CB" w:rsidRPr="00FE3F92" w:rsidRDefault="000851CB" w:rsidP="000851CB">
      <w:pPr>
        <w:numPr>
          <w:ilvl w:val="0"/>
          <w:numId w:val="19"/>
        </w:numPr>
        <w:overflowPunct w:val="0"/>
        <w:autoSpaceDE w:val="0"/>
        <w:autoSpaceDN w:val="0"/>
        <w:adjustRightInd w:val="0"/>
        <w:spacing w:line="260" w:lineRule="exact"/>
        <w:contextualSpacing/>
        <w:jc w:val="both"/>
        <w:textAlignment w:val="baseline"/>
        <w:rPr>
          <w:rFonts w:cs="Arial"/>
          <w:lang w:val="sl-SI"/>
        </w:rPr>
      </w:pPr>
      <w:r w:rsidRPr="00FE3F92">
        <w:rPr>
          <w:rFonts w:cs="Arial"/>
          <w:lang w:val="sl-SI"/>
        </w:rPr>
        <w:t>pod kazensko in materialno odgovornostjo, da so vsi podatki, navedeni v obrazcu, resnični in točni,</w:t>
      </w:r>
    </w:p>
    <w:p w:rsidR="000851CB" w:rsidRPr="00FE3F92" w:rsidRDefault="000851CB" w:rsidP="000851CB">
      <w:pPr>
        <w:numPr>
          <w:ilvl w:val="0"/>
          <w:numId w:val="19"/>
        </w:numPr>
        <w:spacing w:line="260" w:lineRule="exact"/>
        <w:contextualSpacing/>
        <w:jc w:val="both"/>
        <w:rPr>
          <w:rFonts w:cs="Arial"/>
          <w:lang w:val="sl-SI"/>
        </w:rPr>
      </w:pPr>
      <w:r w:rsidRPr="00FE3F92">
        <w:rPr>
          <w:rFonts w:cs="Arial"/>
          <w:lang w:val="sl-SI"/>
        </w:rPr>
        <w:t xml:space="preserve">da dovoljuje uporabo osebnih podatkov, navedenih v </w:t>
      </w:r>
      <w:r w:rsidR="00501DDF" w:rsidRPr="00FE3F92">
        <w:rPr>
          <w:rFonts w:cs="Arial"/>
          <w:lang w:val="sl-SI"/>
        </w:rPr>
        <w:t>P</w:t>
      </w:r>
      <w:r w:rsidRPr="00FE3F92">
        <w:rPr>
          <w:rFonts w:cs="Arial"/>
          <w:lang w:val="sl-SI"/>
        </w:rPr>
        <w:t>rilogi 1, za namene ugotavljanja upravičene višine dodeljenih javnih sredstev,</w:t>
      </w:r>
    </w:p>
    <w:p w:rsidR="000851CB" w:rsidRPr="00FE3F92" w:rsidRDefault="000851CB" w:rsidP="000851CB">
      <w:pPr>
        <w:numPr>
          <w:ilvl w:val="0"/>
          <w:numId w:val="19"/>
        </w:numPr>
        <w:tabs>
          <w:tab w:val="clear" w:pos="1440"/>
        </w:tabs>
        <w:spacing w:line="260" w:lineRule="exact"/>
        <w:contextualSpacing/>
        <w:jc w:val="both"/>
        <w:rPr>
          <w:rFonts w:cs="Arial"/>
          <w:lang w:val="sl-SI"/>
        </w:rPr>
      </w:pPr>
      <w:r w:rsidRPr="00FE3F92">
        <w:rPr>
          <w:rFonts w:cs="Arial"/>
          <w:lang w:val="sl-SI"/>
        </w:rPr>
        <w:t>da bo podjetje v primeru navedbe neresničnih podatkov, podvajanja podatkov ali namernih napak vrnilo pridobljena sredstva s pripadajočimi obrestmi v zahtevanem roku</w:t>
      </w:r>
      <w:r w:rsidR="00E94AAE" w:rsidRPr="00FE3F92">
        <w:rPr>
          <w:rFonts w:cs="Arial"/>
          <w:lang w:val="sl-SI"/>
        </w:rPr>
        <w:t>.</w:t>
      </w:r>
    </w:p>
    <w:p w:rsidR="000851CB" w:rsidRPr="00FE3F92" w:rsidRDefault="000851CB" w:rsidP="000851CB">
      <w:pPr>
        <w:pStyle w:val="len1"/>
        <w:spacing w:before="240"/>
        <w:rPr>
          <w:b w:val="0"/>
        </w:rPr>
      </w:pPr>
    </w:p>
    <w:p w:rsidR="000851CB" w:rsidRPr="00FE3F92" w:rsidRDefault="000851CB" w:rsidP="000851CB">
      <w:pPr>
        <w:pStyle w:val="len1"/>
        <w:spacing w:before="240"/>
        <w:jc w:val="both"/>
        <w:rPr>
          <w:b w:val="0"/>
        </w:rPr>
      </w:pPr>
      <w:r w:rsidRPr="00FE3F92">
        <w:rPr>
          <w:b w:val="0"/>
        </w:rPr>
        <w:t xml:space="preserve"> </w:t>
      </w:r>
    </w:p>
    <w:p w:rsidR="00BC209C" w:rsidRPr="00FE3F92" w:rsidRDefault="00BC209C">
      <w:pPr>
        <w:spacing w:line="240" w:lineRule="auto"/>
        <w:rPr>
          <w:rFonts w:cs="Arial"/>
          <w:b/>
          <w:sz w:val="22"/>
          <w:szCs w:val="22"/>
          <w:lang w:val="sl-SI"/>
        </w:rPr>
      </w:pPr>
      <w:r w:rsidRPr="00FE3F92">
        <w:rPr>
          <w:rFonts w:cs="Arial"/>
          <w:lang w:val="sl-SI"/>
        </w:rPr>
        <w:br w:type="page"/>
      </w:r>
    </w:p>
    <w:p w:rsidR="0043457B" w:rsidRPr="00FE3F92" w:rsidRDefault="0066037D" w:rsidP="0066037D">
      <w:pPr>
        <w:spacing w:line="260" w:lineRule="exact"/>
        <w:jc w:val="right"/>
        <w:rPr>
          <w:b/>
          <w:szCs w:val="20"/>
          <w:lang w:val="sl-SI"/>
        </w:rPr>
      </w:pPr>
      <w:r w:rsidRPr="00FE3F92">
        <w:rPr>
          <w:b/>
          <w:szCs w:val="20"/>
          <w:lang w:val="sl-SI"/>
        </w:rPr>
        <w:lastRenderedPageBreak/>
        <w:t>Priloga 2</w:t>
      </w:r>
    </w:p>
    <w:p w:rsidR="00BC209C" w:rsidRPr="00FE3F92" w:rsidRDefault="00BC209C" w:rsidP="00BC209C">
      <w:pPr>
        <w:jc w:val="both"/>
        <w:rPr>
          <w:b/>
          <w:bCs/>
          <w:lang w:val="sl-SI"/>
        </w:rPr>
      </w:pPr>
      <w:r w:rsidRPr="00FE3F92">
        <w:rPr>
          <w:b/>
          <w:bCs/>
          <w:lang w:val="sl-SI"/>
        </w:rPr>
        <w:t>Obrazložitev</w:t>
      </w:r>
      <w:r w:rsidRPr="00FE3F92">
        <w:rPr>
          <w:lang w:val="sl-SI"/>
        </w:rPr>
        <w:t xml:space="preserve"> </w:t>
      </w:r>
    </w:p>
    <w:p w:rsidR="00BC209C" w:rsidRPr="00FE3F92" w:rsidRDefault="00BC209C" w:rsidP="00BC209C">
      <w:pPr>
        <w:jc w:val="both"/>
        <w:rPr>
          <w:lang w:val="sl-SI"/>
        </w:rPr>
      </w:pPr>
    </w:p>
    <w:p w:rsidR="00BC209C" w:rsidRPr="00FE3F92" w:rsidRDefault="00BC209C" w:rsidP="00BC209C">
      <w:pPr>
        <w:jc w:val="both"/>
        <w:rPr>
          <w:b/>
          <w:bCs/>
          <w:lang w:val="sl-SI"/>
        </w:rPr>
      </w:pPr>
      <w:r w:rsidRPr="00FE3F92">
        <w:rPr>
          <w:b/>
          <w:bCs/>
          <w:lang w:val="sl-SI"/>
        </w:rPr>
        <w:t>1. Predstavitev pravne podlage</w:t>
      </w:r>
    </w:p>
    <w:p w:rsidR="00BC209C" w:rsidRPr="00FE3F92" w:rsidRDefault="00BC209C" w:rsidP="00BC209C">
      <w:pPr>
        <w:jc w:val="both"/>
        <w:rPr>
          <w:b/>
          <w:bCs/>
          <w:lang w:val="sl-SI"/>
        </w:rPr>
      </w:pPr>
    </w:p>
    <w:p w:rsidR="00BC209C" w:rsidRPr="00FE3F92" w:rsidRDefault="00BC209C" w:rsidP="00BC209C">
      <w:pPr>
        <w:jc w:val="both"/>
        <w:rPr>
          <w:lang w:val="sl-SI"/>
        </w:rPr>
      </w:pPr>
      <w:r w:rsidRPr="00FE3F92">
        <w:rPr>
          <w:lang w:val="sl-SI"/>
        </w:rPr>
        <w:t xml:space="preserve">Zakon o interventnih ukrepih za zajezitev epidemije COVID-19 in omilitev njenih posledic za državljane in gospodarstvo (v nadaljnjem besedilu: ZIUZEOP) v </w:t>
      </w:r>
      <w:proofErr w:type="spellStart"/>
      <w:r w:rsidRPr="00FE3F92">
        <w:rPr>
          <w:lang w:val="sl-SI"/>
        </w:rPr>
        <w:t>20.a</w:t>
      </w:r>
      <w:proofErr w:type="spellEnd"/>
      <w:r w:rsidRPr="00FE3F92">
        <w:rPr>
          <w:lang w:val="sl-SI"/>
        </w:rPr>
        <w:t xml:space="preserve"> členu opredeljuje pogoje za dodelitev državne pomoči, potrebne zaradi zagotovitve skladnosti izvajanja zakona s pravili o državnih pomočeh, in sicer z Začasnim okvirom za ukrepe državne pomoči v podporo gospodarstvu ob izbruhu COVID-19 (v nadaljnjem besedilu: začasni okvir).</w:t>
      </w:r>
    </w:p>
    <w:p w:rsidR="00BC209C" w:rsidRPr="00FE3F92" w:rsidRDefault="00BC209C" w:rsidP="00BC209C">
      <w:pPr>
        <w:jc w:val="both"/>
        <w:rPr>
          <w:lang w:val="sl-SI"/>
        </w:rPr>
      </w:pPr>
    </w:p>
    <w:p w:rsidR="00BC209C" w:rsidRPr="00FE3F92" w:rsidRDefault="00BC209C" w:rsidP="00BC209C">
      <w:pPr>
        <w:jc w:val="both"/>
        <w:rPr>
          <w:lang w:val="sl-SI"/>
        </w:rPr>
      </w:pPr>
      <w:r w:rsidRPr="00FE3F92">
        <w:rPr>
          <w:lang w:val="sl-SI"/>
        </w:rPr>
        <w:t xml:space="preserve">Za zagotovitev skladnosti pomoči z začasnim okvirom in v </w:t>
      </w:r>
      <w:proofErr w:type="spellStart"/>
      <w:r w:rsidRPr="00FE3F92">
        <w:rPr>
          <w:lang w:val="sl-SI"/>
        </w:rPr>
        <w:t>izogib</w:t>
      </w:r>
      <w:proofErr w:type="spellEnd"/>
      <w:r w:rsidRPr="00FE3F92">
        <w:rPr>
          <w:lang w:val="sl-SI"/>
        </w:rPr>
        <w:t xml:space="preserve"> vračilom nedovoljenih državnih pomoči je bilo treba v </w:t>
      </w:r>
      <w:r w:rsidR="00A94927" w:rsidRPr="00FE3F92">
        <w:rPr>
          <w:lang w:val="sl-SI"/>
        </w:rPr>
        <w:t>ZIUZEOP</w:t>
      </w:r>
      <w:r w:rsidRPr="00FE3F92">
        <w:rPr>
          <w:lang w:val="sl-SI"/>
        </w:rPr>
        <w:t xml:space="preserve"> dodati, da skupna pomoč za vse ukrepe po</w:t>
      </w:r>
      <w:r w:rsidR="004F3D78" w:rsidRPr="00FE3F92">
        <w:rPr>
          <w:lang w:val="sl-SI"/>
        </w:rPr>
        <w:t xml:space="preserve"> točki 3.1</w:t>
      </w:r>
      <w:r w:rsidRPr="00FE3F92">
        <w:rPr>
          <w:lang w:val="sl-SI"/>
        </w:rPr>
        <w:t xml:space="preserve"> začasne</w:t>
      </w:r>
      <w:r w:rsidR="004F3D78" w:rsidRPr="00FE3F92">
        <w:rPr>
          <w:lang w:val="sl-SI"/>
        </w:rPr>
        <w:t>ga okvirja</w:t>
      </w:r>
      <w:r w:rsidRPr="00FE3F92">
        <w:rPr>
          <w:lang w:val="sl-SI"/>
        </w:rPr>
        <w:t xml:space="preserve"> ne sme preseči 800.000 evrov na podjetje ali 120.000 evrov na podjetje v sektorju ribištva in akvakulture, ali 100.000 evrov na podjetje na področju primarne proizvodnje kmetijskih proizvodov.</w:t>
      </w:r>
    </w:p>
    <w:p w:rsidR="00BC209C" w:rsidRPr="00FE3F92" w:rsidRDefault="00BC209C" w:rsidP="00BC209C">
      <w:pPr>
        <w:jc w:val="both"/>
        <w:rPr>
          <w:lang w:val="sl-SI"/>
        </w:rPr>
      </w:pPr>
    </w:p>
    <w:p w:rsidR="00BC209C" w:rsidRPr="00FE3F92" w:rsidRDefault="00BC209C" w:rsidP="00BC209C">
      <w:pPr>
        <w:jc w:val="both"/>
        <w:rPr>
          <w:lang w:val="sl-SI"/>
        </w:rPr>
      </w:pPr>
      <w:r w:rsidRPr="00FE3F92">
        <w:rPr>
          <w:lang w:val="sl-SI"/>
        </w:rPr>
        <w:t xml:space="preserve">Ker pri velikih podjetjih pri izvajanju ukrepov </w:t>
      </w:r>
      <w:r w:rsidR="004448AF" w:rsidRPr="00FE3F92">
        <w:rPr>
          <w:lang w:val="sl-SI"/>
        </w:rPr>
        <w:t xml:space="preserve">iz </w:t>
      </w:r>
      <w:r w:rsidR="00847C6F" w:rsidRPr="00FE3F92">
        <w:rPr>
          <w:lang w:val="sl-SI"/>
        </w:rPr>
        <w:t>28. člena</w:t>
      </w:r>
      <w:r w:rsidRPr="00FE3F92">
        <w:rPr>
          <w:lang w:val="sl-SI"/>
        </w:rPr>
        <w:t xml:space="preserve"> podpoglavja 1.1</w:t>
      </w:r>
      <w:r w:rsidR="00847C6F" w:rsidRPr="00FE3F92">
        <w:rPr>
          <w:lang w:val="sl-SI"/>
        </w:rPr>
        <w:t xml:space="preserve"> ZIUZEOP</w:t>
      </w:r>
      <w:r w:rsidRPr="00FE3F92">
        <w:rPr>
          <w:lang w:val="sl-SI"/>
        </w:rPr>
        <w:t xml:space="preserve"> (</w:t>
      </w:r>
      <w:r w:rsidR="004448AF" w:rsidRPr="00FE3F92">
        <w:rPr>
          <w:lang w:val="sl-SI"/>
        </w:rPr>
        <w:t>p</w:t>
      </w:r>
      <w:r w:rsidR="00847C6F" w:rsidRPr="00FE3F92">
        <w:rPr>
          <w:lang w:val="sl-SI"/>
        </w:rPr>
        <w:t xml:space="preserve">ovračilo nadomestila plače delavcem na začasnem čakanju na delo in zaradi odsotnosti iz razloga višje sile ter oprostitev plačila </w:t>
      </w:r>
      <w:r w:rsidR="00680509" w:rsidRPr="00FE3F92">
        <w:rPr>
          <w:lang w:val="sl-SI"/>
        </w:rPr>
        <w:t xml:space="preserve">socialnih </w:t>
      </w:r>
      <w:r w:rsidR="00847C6F" w:rsidRPr="00FE3F92">
        <w:rPr>
          <w:lang w:val="sl-SI"/>
        </w:rPr>
        <w:t>prispevkov</w:t>
      </w:r>
      <w:r w:rsidRPr="00FE3F92">
        <w:rPr>
          <w:lang w:val="sl-SI"/>
        </w:rPr>
        <w:t xml:space="preserve">) in </w:t>
      </w:r>
      <w:r w:rsidR="00847C6F" w:rsidRPr="00FE3F92">
        <w:rPr>
          <w:lang w:val="sl-SI"/>
        </w:rPr>
        <w:t xml:space="preserve">33. člena </w:t>
      </w:r>
      <w:r w:rsidRPr="00FE3F92">
        <w:rPr>
          <w:lang w:val="sl-SI"/>
        </w:rPr>
        <w:t xml:space="preserve">podpoglavja 1.2 </w:t>
      </w:r>
      <w:r w:rsidR="00847C6F" w:rsidRPr="00FE3F92">
        <w:rPr>
          <w:lang w:val="sl-SI"/>
        </w:rPr>
        <w:t xml:space="preserve">ZIUZEOP </w:t>
      </w:r>
      <w:r w:rsidRPr="00FE3F92">
        <w:rPr>
          <w:lang w:val="sl-SI"/>
        </w:rPr>
        <w:t>(</w:t>
      </w:r>
      <w:r w:rsidR="004448AF" w:rsidRPr="00FE3F92">
        <w:rPr>
          <w:lang w:val="sl-SI"/>
        </w:rPr>
        <w:t>oprostitev plačila prispevkov za pokojninsko in invalidsko zavarovanje za zaposlene v zasebnem sektorju, ki delajo</w:t>
      </w:r>
      <w:r w:rsidRPr="00FE3F92">
        <w:rPr>
          <w:lang w:val="sl-SI"/>
        </w:rPr>
        <w:t xml:space="preserve">) skupni znesek javnih sredstev lahko preseže 800.000 evrov na posamezno podjetje, sta v drugem odstavku </w:t>
      </w:r>
      <w:proofErr w:type="spellStart"/>
      <w:r w:rsidRPr="00FE3F92">
        <w:rPr>
          <w:lang w:val="sl-SI"/>
        </w:rPr>
        <w:t>20.a</w:t>
      </w:r>
      <w:proofErr w:type="spellEnd"/>
      <w:r w:rsidRPr="00FE3F92">
        <w:rPr>
          <w:lang w:val="sl-SI"/>
        </w:rPr>
        <w:t xml:space="preserve"> člena ZIUZEOP opredeljeni dve dodatni možnosti dodelitve javnih sredstev v skladu s pravili o državnih pomočeh (točki a in b drugega odstavka </w:t>
      </w:r>
      <w:proofErr w:type="spellStart"/>
      <w:r w:rsidRPr="00FE3F92">
        <w:rPr>
          <w:lang w:val="sl-SI"/>
        </w:rPr>
        <w:t>20.a</w:t>
      </w:r>
      <w:proofErr w:type="spellEnd"/>
      <w:r w:rsidRPr="00FE3F92">
        <w:rPr>
          <w:lang w:val="sl-SI"/>
        </w:rPr>
        <w:t xml:space="preserve"> člena ZIUZEOP). </w:t>
      </w:r>
    </w:p>
    <w:p w:rsidR="00BC209C" w:rsidRPr="00FE3F92" w:rsidRDefault="00BC209C" w:rsidP="00BC209C">
      <w:pPr>
        <w:jc w:val="both"/>
        <w:rPr>
          <w:lang w:val="sl-SI"/>
        </w:rPr>
      </w:pPr>
    </w:p>
    <w:p w:rsidR="00BC209C" w:rsidRPr="00FE3F92" w:rsidRDefault="00BC209C" w:rsidP="00BC209C">
      <w:pPr>
        <w:jc w:val="both"/>
        <w:rPr>
          <w:lang w:val="sl-SI"/>
        </w:rPr>
      </w:pPr>
      <w:r w:rsidRPr="00FE3F92">
        <w:rPr>
          <w:lang w:val="sl-SI"/>
        </w:rPr>
        <w:t>Rešitev pod točko b opredeljuje dodeli</w:t>
      </w:r>
      <w:r w:rsidR="004F3D78" w:rsidRPr="00FE3F92">
        <w:rPr>
          <w:lang w:val="sl-SI"/>
        </w:rPr>
        <w:t>tev pomoči v skladu s 107(2)(b)</w:t>
      </w:r>
      <w:r w:rsidRPr="00FE3F92">
        <w:rPr>
          <w:lang w:val="sl-SI"/>
        </w:rPr>
        <w:t xml:space="preserve"> členom Pogodbe o delovanju Evropske unije, ki je podlaga za dodelitev pomoči za povrnitev škode, povzročene zaradi naravne nesreče ali izrednega dogodka (izbruh COVID-19). Vsota vseh javnih sredstev, ki jih podjetje prejme za odpravo posledic škode zaradi COVID 19, ne sme preseči 100 % dejanske škode v podjetju, podjetje pa mora škodo dokazati. </w:t>
      </w:r>
      <w:r w:rsidR="004448AF" w:rsidRPr="00FE3F92">
        <w:rPr>
          <w:lang w:val="sl-SI"/>
        </w:rPr>
        <w:t>Podjetje dokazuje škodo za obdobje iz 20. člena ZIUZEOP, t.j. za obdobje od marca do maja 2020.</w:t>
      </w:r>
    </w:p>
    <w:p w:rsidR="00BC209C" w:rsidRPr="00FE3F92" w:rsidRDefault="00BC209C" w:rsidP="00BC209C">
      <w:pPr>
        <w:jc w:val="both"/>
        <w:rPr>
          <w:lang w:val="sl-SI"/>
        </w:rPr>
      </w:pPr>
    </w:p>
    <w:p w:rsidR="004A24EC" w:rsidRPr="00FE3F92" w:rsidRDefault="004F3D78" w:rsidP="00BC209C">
      <w:pPr>
        <w:jc w:val="both"/>
        <w:rPr>
          <w:lang w:val="sl-SI"/>
        </w:rPr>
      </w:pPr>
      <w:r w:rsidRPr="00FE3F92">
        <w:rPr>
          <w:lang w:val="sl-SI"/>
        </w:rPr>
        <w:t>ZIUZEOP</w:t>
      </w:r>
      <w:r w:rsidR="00BC209C" w:rsidRPr="00FE3F92">
        <w:rPr>
          <w:lang w:val="sl-SI"/>
        </w:rPr>
        <w:t xml:space="preserve"> </w:t>
      </w:r>
      <w:r w:rsidRPr="00FE3F92">
        <w:rPr>
          <w:lang w:val="sl-SI"/>
        </w:rPr>
        <w:t>določa sprejem podzakonskega</w:t>
      </w:r>
      <w:r w:rsidR="00BC209C" w:rsidRPr="00FE3F92">
        <w:rPr>
          <w:lang w:val="sl-SI"/>
        </w:rPr>
        <w:t xml:space="preserve"> akt</w:t>
      </w:r>
      <w:r w:rsidRPr="00FE3F92">
        <w:rPr>
          <w:lang w:val="sl-SI"/>
        </w:rPr>
        <w:t>a</w:t>
      </w:r>
      <w:r w:rsidR="00BC209C" w:rsidRPr="00FE3F92">
        <w:rPr>
          <w:lang w:val="sl-SI"/>
        </w:rPr>
        <w:t xml:space="preserve">, v katerem se določijo metodologija ocenjevanja škode, pogoji ter postopek dodelitve javnih sredstev. </w:t>
      </w:r>
    </w:p>
    <w:p w:rsidR="004A24EC" w:rsidRPr="00FE3F92" w:rsidRDefault="004A24EC" w:rsidP="00BC209C">
      <w:pPr>
        <w:jc w:val="both"/>
        <w:rPr>
          <w:lang w:val="sl-SI"/>
        </w:rPr>
      </w:pPr>
    </w:p>
    <w:p w:rsidR="004A24EC" w:rsidRPr="00FE3F92" w:rsidRDefault="004A24EC" w:rsidP="004A24EC">
      <w:pPr>
        <w:shd w:val="clear" w:color="auto" w:fill="FFFFFF"/>
        <w:jc w:val="both"/>
        <w:rPr>
          <w:rFonts w:cs="Arial"/>
          <w:szCs w:val="20"/>
          <w:lang w:val="sl-SI" w:eastAsia="sl-SI"/>
        </w:rPr>
      </w:pPr>
      <w:r w:rsidRPr="00FE3F92">
        <w:rPr>
          <w:rFonts w:cs="Arial"/>
          <w:szCs w:val="20"/>
          <w:lang w:val="sl-SI" w:eastAsia="sl-SI"/>
        </w:rPr>
        <w:t xml:space="preserve">Vlada RS je dne 21.5.2020 sprejela Uredbo o metodologiji za ocenjevanje škode, pogojih in postopku dodelitve javnih sredstev iz točke b) drugega odstavka </w:t>
      </w:r>
      <w:proofErr w:type="spellStart"/>
      <w:r w:rsidRPr="00FE3F92">
        <w:rPr>
          <w:rFonts w:cs="Arial"/>
          <w:szCs w:val="20"/>
          <w:lang w:val="sl-SI" w:eastAsia="sl-SI"/>
        </w:rPr>
        <w:t>20.a</w:t>
      </w:r>
      <w:proofErr w:type="spellEnd"/>
      <w:r w:rsidRPr="00FE3F92">
        <w:rPr>
          <w:rFonts w:cs="Arial"/>
          <w:szCs w:val="20"/>
          <w:lang w:val="sl-SI" w:eastAsia="sl-SI"/>
        </w:rPr>
        <w:t xml:space="preserve"> člena Zakona o interventnih ukrepih za zajezitev epidemije COVID-19 in omilitev njenih posledic za državljane in gospodarstvo (Uradni list RS, št. 74/2020 z dne 21. 5. 2020) (v nadaljevanju veljavna uredba). Veljavna </w:t>
      </w:r>
      <w:r w:rsidR="00A94927" w:rsidRPr="00FE3F92">
        <w:rPr>
          <w:rFonts w:cs="Arial"/>
          <w:szCs w:val="20"/>
          <w:lang w:val="sl-SI" w:eastAsia="sl-SI"/>
        </w:rPr>
        <w:t>u</w:t>
      </w:r>
      <w:r w:rsidRPr="00FE3F92">
        <w:rPr>
          <w:rFonts w:cs="Arial"/>
          <w:szCs w:val="20"/>
          <w:lang w:val="sl-SI" w:eastAsia="sl-SI"/>
        </w:rPr>
        <w:t xml:space="preserve">redba določa </w:t>
      </w:r>
      <w:r w:rsidR="00A94927" w:rsidRPr="00FE3F92">
        <w:rPr>
          <w:rFonts w:cs="Arial"/>
          <w:szCs w:val="20"/>
          <w:lang w:val="sl-SI" w:eastAsia="sl-SI"/>
        </w:rPr>
        <w:t xml:space="preserve">metodologiji </w:t>
      </w:r>
      <w:r w:rsidRPr="00FE3F92">
        <w:rPr>
          <w:rFonts w:cs="Arial"/>
          <w:szCs w:val="20"/>
          <w:lang w:val="sl-SI" w:eastAsia="sl-SI"/>
        </w:rPr>
        <w:t>dokazovanje škode, ki so jo imela podjetja zaradi posledic epidemije COVI</w:t>
      </w:r>
      <w:r w:rsidR="00A76884" w:rsidRPr="00FE3F92">
        <w:rPr>
          <w:rFonts w:cs="Arial"/>
          <w:szCs w:val="20"/>
          <w:lang w:val="sl-SI" w:eastAsia="sl-SI"/>
        </w:rPr>
        <w:t>D 19 na podlagi zmanjšanja doda</w:t>
      </w:r>
      <w:r w:rsidRPr="00FE3F92">
        <w:rPr>
          <w:rFonts w:cs="Arial"/>
          <w:szCs w:val="20"/>
          <w:lang w:val="sl-SI" w:eastAsia="sl-SI"/>
        </w:rPr>
        <w:t>ne vrednosti ali dodatnih stroškov podjetja.</w:t>
      </w:r>
    </w:p>
    <w:p w:rsidR="004A24EC" w:rsidRPr="00FE3F92" w:rsidRDefault="004A24EC" w:rsidP="004A24EC">
      <w:pPr>
        <w:shd w:val="clear" w:color="auto" w:fill="FFFFFF"/>
        <w:jc w:val="both"/>
        <w:rPr>
          <w:rFonts w:cs="Arial"/>
          <w:szCs w:val="20"/>
          <w:lang w:val="sl-SI" w:eastAsia="sl-SI"/>
        </w:rPr>
      </w:pPr>
    </w:p>
    <w:p w:rsidR="00BD00FD" w:rsidRPr="00FE3F92" w:rsidRDefault="00BD00FD" w:rsidP="00BD00FD">
      <w:pPr>
        <w:jc w:val="both"/>
        <w:rPr>
          <w:rFonts w:cs="Arial"/>
          <w:szCs w:val="20"/>
          <w:lang w:val="sl-SI" w:eastAsia="sl-SI"/>
        </w:rPr>
      </w:pPr>
      <w:r w:rsidRPr="00FE3F92">
        <w:rPr>
          <w:rFonts w:cs="Arial"/>
          <w:szCs w:val="20"/>
          <w:lang w:val="sl-SI" w:eastAsia="sl-SI"/>
        </w:rPr>
        <w:t xml:space="preserve">Veljavna uredba je bila dne 22.5.2020 priglašena Evropski komisiji kot pravna podlaga za shemo državne pomoči </w:t>
      </w:r>
      <w:proofErr w:type="spellStart"/>
      <w:r w:rsidRPr="00FE3F92">
        <w:rPr>
          <w:rFonts w:cs="Arial"/>
          <w:szCs w:val="20"/>
          <w:lang w:val="sl-SI" w:eastAsia="sl-SI"/>
        </w:rPr>
        <w:t>SA.57459</w:t>
      </w:r>
      <w:proofErr w:type="spellEnd"/>
      <w:r w:rsidRPr="00FE3F92">
        <w:rPr>
          <w:rFonts w:cs="Arial"/>
          <w:szCs w:val="20"/>
          <w:lang w:val="sl-SI" w:eastAsia="sl-SI"/>
        </w:rPr>
        <w:t xml:space="preserve"> »Nadomestilo za škodo zaradi epidemije COVID-19«. Po nekaj tednih usklajevanj in preverb je Evropska komisija vztrajala, da se za dokazovanje škode namesto dodane vrednoti uporabi EBIT. Dne 30.6.2020 je Evropska komisija izdala odločbo </w:t>
      </w:r>
      <w:proofErr w:type="spellStart"/>
      <w:r w:rsidRPr="00FE3F92">
        <w:rPr>
          <w:rFonts w:cs="Arial"/>
          <w:szCs w:val="20"/>
          <w:lang w:val="sl-SI" w:eastAsia="sl-SI"/>
        </w:rPr>
        <w:t>SA.57459</w:t>
      </w:r>
      <w:proofErr w:type="spellEnd"/>
      <w:r w:rsidRPr="00FE3F92">
        <w:rPr>
          <w:rFonts w:cs="Arial"/>
          <w:szCs w:val="20"/>
          <w:lang w:val="sl-SI" w:eastAsia="sl-SI"/>
        </w:rPr>
        <w:t xml:space="preserve"> s katero je potrdila shemo državne pomoči »Nadomestilo za škodo zaradi epidemije COVID-19«, z jasno izraženo predpostavko, da bo VRS uskladila metodologijo iz uredbe z odločbo Evropske komisije.</w:t>
      </w:r>
    </w:p>
    <w:p w:rsidR="00BD00FD" w:rsidRPr="00FE3F92" w:rsidRDefault="00BD00FD" w:rsidP="00BD00FD">
      <w:pPr>
        <w:jc w:val="both"/>
        <w:rPr>
          <w:rFonts w:cs="Arial"/>
          <w:szCs w:val="20"/>
          <w:lang w:val="sl-SI" w:eastAsia="sl-SI"/>
        </w:rPr>
      </w:pPr>
      <w:r w:rsidRPr="00FE3F92">
        <w:rPr>
          <w:rFonts w:cs="Arial"/>
          <w:szCs w:val="20"/>
          <w:lang w:val="sl-SI" w:eastAsia="sl-SI"/>
        </w:rPr>
        <w:t xml:space="preserve"> </w:t>
      </w:r>
    </w:p>
    <w:p w:rsidR="00BD00FD" w:rsidRPr="00FE3F92" w:rsidRDefault="00BD00FD" w:rsidP="00BD00FD">
      <w:pPr>
        <w:shd w:val="clear" w:color="auto" w:fill="FFFFFF"/>
        <w:jc w:val="both"/>
        <w:rPr>
          <w:rFonts w:cs="Arial"/>
          <w:szCs w:val="20"/>
          <w:lang w:val="sl-SI" w:eastAsia="sl-SI"/>
        </w:rPr>
      </w:pPr>
      <w:r w:rsidRPr="00FE3F92">
        <w:rPr>
          <w:rFonts w:cs="Arial"/>
          <w:szCs w:val="20"/>
          <w:lang w:val="sl-SI" w:eastAsia="sl-SI"/>
        </w:rPr>
        <w:lastRenderedPageBreak/>
        <w:t>Spremembe in dopolnitve veljavne uredbe so potrebne zaradi uskladitve pogojev in meril dodeljevanja javnih sredstev z odločbo Evropske komisije št. SA.57459.</w:t>
      </w:r>
    </w:p>
    <w:p w:rsidR="00A94927" w:rsidRPr="00FE3F92" w:rsidRDefault="00A94927" w:rsidP="004A24EC">
      <w:pPr>
        <w:jc w:val="both"/>
        <w:rPr>
          <w:rFonts w:cs="Arial"/>
          <w:szCs w:val="20"/>
          <w:lang w:val="sl-SI" w:eastAsia="sl-SI"/>
        </w:rPr>
      </w:pPr>
    </w:p>
    <w:p w:rsidR="00BC209C" w:rsidRPr="00FE3F92" w:rsidRDefault="00BC209C" w:rsidP="00BC209C">
      <w:pPr>
        <w:pStyle w:val="ListParagraph"/>
        <w:ind w:left="360" w:hanging="360"/>
        <w:jc w:val="both"/>
        <w:rPr>
          <w:b/>
          <w:bCs/>
          <w:sz w:val="20"/>
          <w:szCs w:val="20"/>
          <w:lang w:val="sl-SI"/>
        </w:rPr>
      </w:pPr>
      <w:r w:rsidRPr="00FE3F92">
        <w:rPr>
          <w:b/>
          <w:bCs/>
          <w:sz w:val="20"/>
          <w:szCs w:val="20"/>
          <w:lang w:val="sl-SI"/>
        </w:rPr>
        <w:t>2.</w:t>
      </w:r>
      <w:r w:rsidRPr="00FE3F92">
        <w:rPr>
          <w:rFonts w:ascii="Times New Roman" w:hAnsi="Times New Roman"/>
          <w:b/>
          <w:bCs/>
          <w:sz w:val="20"/>
          <w:szCs w:val="20"/>
          <w:lang w:val="sl-SI"/>
        </w:rPr>
        <w:t xml:space="preserve">     </w:t>
      </w:r>
      <w:r w:rsidRPr="00FE3F92">
        <w:rPr>
          <w:b/>
          <w:bCs/>
          <w:sz w:val="20"/>
          <w:szCs w:val="20"/>
          <w:lang w:val="sl-SI"/>
        </w:rPr>
        <w:t>Vsebinska obrazložitev predlaganih rešitev</w:t>
      </w:r>
    </w:p>
    <w:p w:rsidR="00BC209C" w:rsidRPr="00FE3F92" w:rsidRDefault="00BC209C" w:rsidP="00BC209C">
      <w:pPr>
        <w:pStyle w:val="ListParagraph"/>
        <w:ind w:left="360"/>
        <w:jc w:val="both"/>
        <w:rPr>
          <w:lang w:val="sl-SI"/>
        </w:rPr>
      </w:pPr>
    </w:p>
    <w:p w:rsidR="008B51A3" w:rsidRPr="00FE3F92" w:rsidRDefault="008B51A3" w:rsidP="008B51A3">
      <w:pPr>
        <w:shd w:val="clear" w:color="auto" w:fill="FFFFFF"/>
        <w:jc w:val="both"/>
        <w:rPr>
          <w:rFonts w:cs="Arial"/>
          <w:szCs w:val="20"/>
          <w:lang w:val="sl-SI" w:eastAsia="sl-SI"/>
        </w:rPr>
      </w:pPr>
      <w:r w:rsidRPr="00FE3F92">
        <w:rPr>
          <w:rFonts w:cs="Arial"/>
          <w:szCs w:val="20"/>
          <w:lang w:val="sl-SI" w:eastAsia="sl-SI"/>
        </w:rPr>
        <w:t xml:space="preserve">Spremembe in dopolnitve uredbe so nujno potrebne zaradi uskladitve pogojev in meril dodeljevanja javnih sredstev z odločbo Evropske komisije </w:t>
      </w:r>
      <w:proofErr w:type="spellStart"/>
      <w:r w:rsidR="00A94927" w:rsidRPr="00FE3F92">
        <w:rPr>
          <w:rFonts w:cs="Arial"/>
          <w:szCs w:val="20"/>
          <w:lang w:val="sl-SI" w:eastAsia="sl-SI"/>
        </w:rPr>
        <w:t>SA.57459</w:t>
      </w:r>
      <w:proofErr w:type="spellEnd"/>
      <w:r w:rsidR="00A94927" w:rsidRPr="00FE3F92">
        <w:rPr>
          <w:rFonts w:cs="Arial"/>
          <w:szCs w:val="20"/>
          <w:lang w:val="sl-SI" w:eastAsia="sl-SI"/>
        </w:rPr>
        <w:t xml:space="preserve"> </w:t>
      </w:r>
      <w:r w:rsidRPr="00FE3F92">
        <w:rPr>
          <w:rFonts w:cs="Arial"/>
          <w:szCs w:val="20"/>
          <w:lang w:val="sl-SI" w:eastAsia="sl-SI"/>
        </w:rPr>
        <w:t>in sicer:</w:t>
      </w:r>
    </w:p>
    <w:p w:rsidR="008B51A3" w:rsidRPr="00FE3F92" w:rsidRDefault="008B51A3" w:rsidP="008B51A3">
      <w:pPr>
        <w:pStyle w:val="ListParagraph"/>
        <w:numPr>
          <w:ilvl w:val="0"/>
          <w:numId w:val="29"/>
        </w:numPr>
        <w:shd w:val="clear" w:color="auto" w:fill="FFFFFF"/>
        <w:spacing w:before="120"/>
        <w:contextualSpacing w:val="0"/>
        <w:jc w:val="both"/>
        <w:rPr>
          <w:rFonts w:cs="Arial"/>
          <w:sz w:val="20"/>
          <w:szCs w:val="20"/>
          <w:lang w:val="sl-SI" w:eastAsia="sl-SI"/>
        </w:rPr>
      </w:pPr>
      <w:r w:rsidRPr="00FE3F92">
        <w:rPr>
          <w:rFonts w:cs="Arial"/>
          <w:sz w:val="20"/>
          <w:szCs w:val="20"/>
          <w:lang w:val="sl-SI" w:eastAsia="sl-SI"/>
        </w:rPr>
        <w:t>namesto dodane vrednosti se za dokazovanje škode uporabi EBIT (ki upošteva tudi stroške dela in fiksne stroške)</w:t>
      </w:r>
    </w:p>
    <w:p w:rsidR="008B51A3" w:rsidRPr="00FE3F92" w:rsidRDefault="008B51A3" w:rsidP="008B51A3">
      <w:pPr>
        <w:pStyle w:val="ListParagraph"/>
        <w:numPr>
          <w:ilvl w:val="0"/>
          <w:numId w:val="29"/>
        </w:numPr>
        <w:shd w:val="clear" w:color="auto" w:fill="FFFFFF"/>
        <w:spacing w:before="120"/>
        <w:contextualSpacing w:val="0"/>
        <w:jc w:val="both"/>
        <w:rPr>
          <w:rFonts w:cs="Arial"/>
          <w:sz w:val="20"/>
          <w:szCs w:val="20"/>
          <w:lang w:val="sl-SI" w:eastAsia="sl-SI"/>
        </w:rPr>
      </w:pPr>
      <w:r w:rsidRPr="00FE3F92">
        <w:rPr>
          <w:rFonts w:cs="Arial"/>
          <w:sz w:val="20"/>
          <w:szCs w:val="20"/>
          <w:lang w:val="sl-SI" w:eastAsia="sl-SI"/>
        </w:rPr>
        <w:t>pri izračunu škode se upošteva morebitno  sezonsko naravo podjetij (kar pomeni da se dosežena EBIT v marcu</w:t>
      </w:r>
      <w:r w:rsidR="00F2741A" w:rsidRPr="00FE3F92">
        <w:rPr>
          <w:rFonts w:cs="Arial"/>
          <w:sz w:val="20"/>
          <w:szCs w:val="20"/>
          <w:lang w:val="sl-SI" w:eastAsia="sl-SI"/>
        </w:rPr>
        <w:t>, aprilu in maju 2020 primerja s</w:t>
      </w:r>
      <w:r w:rsidRPr="00FE3F92">
        <w:rPr>
          <w:rFonts w:cs="Arial"/>
          <w:sz w:val="20"/>
          <w:szCs w:val="20"/>
          <w:lang w:val="sl-SI" w:eastAsia="sl-SI"/>
        </w:rPr>
        <w:t xml:space="preserve"> povprečno EBIT v istih 3 mesecih 2019 in ne s povprečno EBIT v 12 mesecih pred epidemijo)</w:t>
      </w:r>
    </w:p>
    <w:p w:rsidR="008B51A3" w:rsidRPr="00FE3F92" w:rsidRDefault="008B51A3" w:rsidP="008B51A3">
      <w:pPr>
        <w:pStyle w:val="ListParagraph"/>
        <w:numPr>
          <w:ilvl w:val="0"/>
          <w:numId w:val="29"/>
        </w:numPr>
        <w:shd w:val="clear" w:color="auto" w:fill="FFFFFF"/>
        <w:spacing w:before="120"/>
        <w:contextualSpacing w:val="0"/>
        <w:jc w:val="both"/>
        <w:rPr>
          <w:rFonts w:cs="Arial"/>
          <w:sz w:val="20"/>
          <w:szCs w:val="20"/>
          <w:lang w:val="sl-SI" w:eastAsia="sl-SI"/>
        </w:rPr>
      </w:pPr>
      <w:r w:rsidRPr="00FE3F92">
        <w:rPr>
          <w:rFonts w:cs="Arial"/>
          <w:sz w:val="20"/>
          <w:szCs w:val="20"/>
          <w:lang w:val="sl-SI" w:eastAsia="sl-SI"/>
        </w:rPr>
        <w:t>pri izračunu škode na podlagi dodatnih stroškov se od izračunane škode odšteje morebitno povečanje</w:t>
      </w:r>
      <w:r w:rsidR="00F2741A" w:rsidRPr="00FE3F92">
        <w:rPr>
          <w:rFonts w:cs="Arial"/>
          <w:sz w:val="20"/>
          <w:szCs w:val="20"/>
          <w:lang w:val="sl-SI" w:eastAsia="sl-SI"/>
        </w:rPr>
        <w:t xml:space="preserve"> čistih</w:t>
      </w:r>
      <w:r w:rsidRPr="00FE3F92">
        <w:rPr>
          <w:rFonts w:cs="Arial"/>
          <w:sz w:val="20"/>
          <w:szCs w:val="20"/>
          <w:lang w:val="sl-SI" w:eastAsia="sl-SI"/>
        </w:rPr>
        <w:t xml:space="preserve"> prihodkov </w:t>
      </w:r>
      <w:r w:rsidR="00F2741A" w:rsidRPr="00FE3F92">
        <w:rPr>
          <w:rFonts w:cs="Arial"/>
          <w:sz w:val="20"/>
          <w:szCs w:val="20"/>
          <w:lang w:val="sl-SI" w:eastAsia="sl-SI"/>
        </w:rPr>
        <w:t xml:space="preserve">od prodaje </w:t>
      </w:r>
      <w:r w:rsidRPr="00FE3F92">
        <w:rPr>
          <w:rFonts w:cs="Arial"/>
          <w:sz w:val="20"/>
          <w:szCs w:val="20"/>
          <w:lang w:val="sl-SI" w:eastAsia="sl-SI"/>
        </w:rPr>
        <w:t>v primerjavi z istim obdobjem lanskega leta.</w:t>
      </w:r>
    </w:p>
    <w:p w:rsidR="008B51A3" w:rsidRPr="00FE3F92" w:rsidRDefault="008B51A3" w:rsidP="008B51A3">
      <w:pPr>
        <w:shd w:val="clear" w:color="auto" w:fill="FFFFFF"/>
        <w:jc w:val="both"/>
        <w:rPr>
          <w:rFonts w:cs="Arial"/>
          <w:szCs w:val="20"/>
          <w:lang w:val="sl-SI" w:eastAsia="sl-SI"/>
        </w:rPr>
      </w:pPr>
    </w:p>
    <w:p w:rsidR="00BC209C" w:rsidRPr="00FE3F92" w:rsidRDefault="00BC209C" w:rsidP="00BC209C">
      <w:pPr>
        <w:jc w:val="both"/>
        <w:rPr>
          <w:szCs w:val="20"/>
          <w:lang w:val="sl-SI"/>
        </w:rPr>
      </w:pPr>
      <w:r w:rsidRPr="00FE3F92">
        <w:rPr>
          <w:lang w:val="sl-SI"/>
        </w:rPr>
        <w:t xml:space="preserve">Z dopolnitvijo uredbe se podjetjem daje možnost, da prejmejo javna sredstva v višini, ki jo je predvidel </w:t>
      </w:r>
      <w:r w:rsidR="000742B6" w:rsidRPr="00FE3F92">
        <w:rPr>
          <w:lang w:val="sl-SI"/>
        </w:rPr>
        <w:t>ZIUZEOP</w:t>
      </w:r>
      <w:r w:rsidRPr="00FE3F92">
        <w:rPr>
          <w:lang w:val="sl-SI"/>
        </w:rPr>
        <w:t xml:space="preserve"> in sicer na način, da podjetja dokažejo škodo zaradi epidemije. Uredba določa metodologijo, po kateri se ocenjuje škoda, ki jo je podjetjem povzročila epidemija COVID-19, da bodo upravičena do nadomestila plač in oprostitev prispevkov iz ZIUZEOP:</w:t>
      </w:r>
    </w:p>
    <w:p w:rsidR="00BC209C" w:rsidRPr="00FE3F92" w:rsidRDefault="00BC209C" w:rsidP="00BC209C">
      <w:pPr>
        <w:jc w:val="both"/>
        <w:rPr>
          <w:sz w:val="22"/>
          <w:szCs w:val="22"/>
          <w:lang w:val="sl-SI"/>
        </w:rPr>
      </w:pPr>
    </w:p>
    <w:p w:rsidR="00847C6F" w:rsidRPr="00FE3F92" w:rsidRDefault="000742B6" w:rsidP="008E1A90">
      <w:pPr>
        <w:jc w:val="both"/>
        <w:rPr>
          <w:lang w:val="sl-SI"/>
        </w:rPr>
      </w:pPr>
      <w:r w:rsidRPr="00FE3F92">
        <w:rPr>
          <w:lang w:val="sl-SI"/>
        </w:rPr>
        <w:t xml:space="preserve">V 2. do 4. členu </w:t>
      </w:r>
      <w:r w:rsidR="00F2741A" w:rsidRPr="00FE3F92">
        <w:rPr>
          <w:lang w:val="sl-SI"/>
        </w:rPr>
        <w:t>predloga s</w:t>
      </w:r>
      <w:r w:rsidR="00F2741A" w:rsidRPr="00FE3F92">
        <w:rPr>
          <w:rFonts w:cs="Arial"/>
          <w:szCs w:val="20"/>
          <w:lang w:val="sl-SI" w:eastAsia="sl-SI"/>
        </w:rPr>
        <w:t>prememb in dopolnitev uredbe</w:t>
      </w:r>
      <w:r w:rsidRPr="00FE3F92">
        <w:rPr>
          <w:lang w:val="sl-SI"/>
        </w:rPr>
        <w:t xml:space="preserve"> so navedeni vrsta škode in metodologiji za ugotavljanje škode.</w:t>
      </w:r>
      <w:r w:rsidR="00DC2722" w:rsidRPr="00FE3F92">
        <w:rPr>
          <w:lang w:val="sl-SI"/>
        </w:rPr>
        <w:t xml:space="preserve"> </w:t>
      </w:r>
      <w:r w:rsidRPr="00FE3F92">
        <w:rPr>
          <w:lang w:val="sl-SI"/>
        </w:rPr>
        <w:t xml:space="preserve">Za </w:t>
      </w:r>
      <w:r w:rsidR="00BC209C" w:rsidRPr="00FE3F92">
        <w:rPr>
          <w:lang w:val="sl-SI"/>
        </w:rPr>
        <w:t xml:space="preserve">povrnitev stroškov nadomestil plače (podpoglavje 1.1) bodo velika podjetja morala </w:t>
      </w:r>
      <w:r w:rsidR="00F2741A" w:rsidRPr="00FE3F92">
        <w:rPr>
          <w:lang w:val="sl-SI"/>
        </w:rPr>
        <w:t>dokazovati, da so utrpela škodo</w:t>
      </w:r>
      <w:r w:rsidR="00BC209C" w:rsidRPr="00FE3F92">
        <w:rPr>
          <w:lang w:val="sl-SI"/>
        </w:rPr>
        <w:t xml:space="preserve"> na podlagi dokazovanja zmanjšanja dobička iz poslovanja </w:t>
      </w:r>
      <w:r w:rsidRPr="00FE3F92">
        <w:rPr>
          <w:lang w:val="sl-SI"/>
        </w:rPr>
        <w:t xml:space="preserve">(EBIT) </w:t>
      </w:r>
      <w:r w:rsidR="00BC209C" w:rsidRPr="00FE3F92">
        <w:rPr>
          <w:lang w:val="sl-SI"/>
        </w:rPr>
        <w:t xml:space="preserve">v </w:t>
      </w:r>
      <w:r w:rsidRPr="00FE3F92">
        <w:rPr>
          <w:lang w:val="sl-SI"/>
        </w:rPr>
        <w:t>obdobju iz 20. člena ZIUZEOP</w:t>
      </w:r>
      <w:r w:rsidR="00BC209C" w:rsidRPr="00FE3F92">
        <w:rPr>
          <w:lang w:val="sl-SI"/>
        </w:rPr>
        <w:t xml:space="preserve">. V primeru podjetij, ki imajo sezonsko naravo dela, se mesečno povprečje EBIT izračuna za enako obdobje preteklega leta glede na obdobje iz 20. člena ZIUZEOP. </w:t>
      </w:r>
      <w:r w:rsidRPr="00FE3F92">
        <w:rPr>
          <w:lang w:val="sl-SI"/>
        </w:rPr>
        <w:t>Podjetjem</w:t>
      </w:r>
      <w:r w:rsidR="00BC209C" w:rsidRPr="00FE3F92">
        <w:rPr>
          <w:lang w:val="sl-SI"/>
        </w:rPr>
        <w:t>, ki so upravičena do oprostitve prispevkov za pokojninsko in invalidsko zavarovanje (podpoglavje 1.2) in za katera bi oprostitev prispevkov znašala več kot 800.000 evrov, se kot nastala škoda priznajo dodatni stroški, ki so jih utrpela zaradi COVID-19 (izplačani krizni dodatek in dodatni stroški, ki jih imajo delodajalci zato, da lahko opravljajo dejavnost). Od višine ocenjene škode iz prejšnjega odstavka se odšteje presež</w:t>
      </w:r>
      <w:r w:rsidR="00F2741A" w:rsidRPr="00FE3F92">
        <w:rPr>
          <w:lang w:val="sl-SI"/>
        </w:rPr>
        <w:t>ek čistih prihodkov od prodaje v primerjavi z istim obdobjem lanskega leta.</w:t>
      </w:r>
      <w:r w:rsidR="008E1A90" w:rsidRPr="00FE3F92">
        <w:rPr>
          <w:lang w:val="sl-SI"/>
        </w:rPr>
        <w:t xml:space="preserve"> Škodo zaradi </w:t>
      </w:r>
      <w:r w:rsidR="007C6846" w:rsidRPr="00FE3F92">
        <w:rPr>
          <w:lang w:val="sl-SI"/>
        </w:rPr>
        <w:t xml:space="preserve">izplačanega kriznega dodatka podjetje dokazuje na podlagi </w:t>
      </w:r>
      <w:r w:rsidR="002068A4" w:rsidRPr="00FE3F92">
        <w:rPr>
          <w:lang w:val="sl-SI"/>
        </w:rPr>
        <w:t>obračuna davčnega odtegljaja od dohodkov iz delovnega razmerja</w:t>
      </w:r>
      <w:r w:rsidR="00680509" w:rsidRPr="00FE3F92">
        <w:rPr>
          <w:lang w:val="sl-SI"/>
        </w:rPr>
        <w:t xml:space="preserve"> (t.i. REK obrazci).</w:t>
      </w:r>
      <w:r w:rsidR="002068A4" w:rsidRPr="00FE3F92">
        <w:rPr>
          <w:lang w:val="sl-SI"/>
        </w:rPr>
        <w:t xml:space="preserve"> Škodo zaradi </w:t>
      </w:r>
      <w:r w:rsidR="008E1A90" w:rsidRPr="00FE3F92">
        <w:rPr>
          <w:lang w:val="sl-SI"/>
        </w:rPr>
        <w:t>dodatnih stroškov</w:t>
      </w:r>
      <w:r w:rsidR="002068A4" w:rsidRPr="00FE3F92">
        <w:rPr>
          <w:lang w:val="sl-SI"/>
        </w:rPr>
        <w:t>, nastalih izključno zaradi zagotavljanja zajezitve in omejitve posledic epidemije,</w:t>
      </w:r>
      <w:r w:rsidR="008E1A90" w:rsidRPr="00FE3F92">
        <w:rPr>
          <w:lang w:val="sl-SI"/>
        </w:rPr>
        <w:t xml:space="preserve"> podjetje dokazuje </w:t>
      </w:r>
      <w:r w:rsidR="002068A4" w:rsidRPr="00FE3F92">
        <w:rPr>
          <w:lang w:val="sl-SI"/>
        </w:rPr>
        <w:t>na podlagi knjigovodskih listin.</w:t>
      </w:r>
    </w:p>
    <w:p w:rsidR="00847C6F" w:rsidRPr="00FE3F92" w:rsidRDefault="00847C6F" w:rsidP="00847C6F">
      <w:pPr>
        <w:rPr>
          <w:lang w:val="sl-SI"/>
        </w:rPr>
      </w:pPr>
    </w:p>
    <w:p w:rsidR="00E91B10" w:rsidRPr="00FE3F92" w:rsidRDefault="00E91B10" w:rsidP="00BC209C">
      <w:pPr>
        <w:jc w:val="both"/>
        <w:rPr>
          <w:lang w:val="sl-SI"/>
        </w:rPr>
      </w:pPr>
      <w:r w:rsidRPr="00FE3F92">
        <w:rPr>
          <w:lang w:val="sl-SI"/>
        </w:rPr>
        <w:t>V 6. členu se predlaga podaljšanje roka za posredovanje vloge za ugotavljanje upravičene višine dodeljenih javnih sredstev do 31.8.2020.</w:t>
      </w:r>
    </w:p>
    <w:p w:rsidR="0016106B" w:rsidRPr="00FE3F92" w:rsidRDefault="0016106B" w:rsidP="00BC209C">
      <w:pPr>
        <w:spacing w:line="240" w:lineRule="auto"/>
        <w:jc w:val="both"/>
        <w:rPr>
          <w:rFonts w:cs="Arial"/>
          <w:szCs w:val="20"/>
          <w:lang w:val="sl-SI"/>
        </w:rPr>
      </w:pPr>
    </w:p>
    <w:p w:rsidR="00E91B10" w:rsidRPr="00FE3F92" w:rsidRDefault="00E91B10" w:rsidP="00BC209C">
      <w:pPr>
        <w:spacing w:line="240" w:lineRule="auto"/>
        <w:jc w:val="both"/>
        <w:rPr>
          <w:rFonts w:cs="Arial"/>
          <w:szCs w:val="20"/>
          <w:lang w:val="sl-SI"/>
        </w:rPr>
      </w:pPr>
      <w:r w:rsidRPr="00FE3F92">
        <w:rPr>
          <w:rFonts w:cs="Arial"/>
          <w:szCs w:val="20"/>
          <w:lang w:val="sl-SI"/>
        </w:rPr>
        <w:t>Zaradi sprememb in dopolnitev uredbe se ustrezno popravi tudi Priloga 1, ki je sestavni del uredbe.</w:t>
      </w:r>
    </w:p>
    <w:p w:rsidR="005D7326" w:rsidRPr="00FE3F92" w:rsidRDefault="005D7326">
      <w:pPr>
        <w:spacing w:line="240" w:lineRule="auto"/>
        <w:rPr>
          <w:rFonts w:cs="Arial"/>
          <w:szCs w:val="20"/>
          <w:lang w:val="sl-SI"/>
        </w:rPr>
      </w:pPr>
      <w:r w:rsidRPr="00FE3F92">
        <w:rPr>
          <w:rFonts w:cs="Arial"/>
          <w:szCs w:val="20"/>
          <w:lang w:val="sl-SI"/>
        </w:rPr>
        <w:br w:type="page"/>
      </w:r>
    </w:p>
    <w:p w:rsidR="005D7326" w:rsidRPr="00FE3F92" w:rsidRDefault="005D7326" w:rsidP="005D7326">
      <w:pPr>
        <w:spacing w:line="260" w:lineRule="exact"/>
        <w:jc w:val="right"/>
        <w:rPr>
          <w:b/>
          <w:szCs w:val="20"/>
          <w:lang w:val="sl-SI"/>
        </w:rPr>
      </w:pPr>
      <w:r w:rsidRPr="00FE3F92">
        <w:rPr>
          <w:b/>
          <w:szCs w:val="20"/>
          <w:lang w:val="sl-SI"/>
        </w:rPr>
        <w:lastRenderedPageBreak/>
        <w:t>Priloga 3</w:t>
      </w:r>
    </w:p>
    <w:p w:rsidR="005D7326" w:rsidRPr="00FE3F92" w:rsidRDefault="005D7326" w:rsidP="005D7326">
      <w:pPr>
        <w:rPr>
          <w:rFonts w:cs="Arial"/>
          <w:b/>
          <w:bCs/>
          <w:sz w:val="22"/>
          <w:szCs w:val="22"/>
          <w:lang w:val="sl-SI"/>
        </w:rPr>
      </w:pPr>
    </w:p>
    <w:p w:rsidR="005D7326" w:rsidRPr="00FE3F92" w:rsidRDefault="006D3F73" w:rsidP="005D7326">
      <w:pPr>
        <w:rPr>
          <w:rFonts w:cs="Arial"/>
          <w:b/>
          <w:bCs/>
          <w:szCs w:val="20"/>
          <w:lang w:val="sl-SI"/>
        </w:rPr>
      </w:pPr>
      <w:r w:rsidRPr="00FE3F92">
        <w:rPr>
          <w:rFonts w:cs="Arial"/>
          <w:b/>
          <w:bCs/>
          <w:szCs w:val="20"/>
          <w:lang w:val="sl-SI"/>
        </w:rPr>
        <w:t>BESEDILO ČLENOV, KI SE SPREMINJAJO</w:t>
      </w:r>
    </w:p>
    <w:p w:rsidR="005D7326" w:rsidRPr="00FE3F92" w:rsidRDefault="005D7326" w:rsidP="00BC209C">
      <w:pPr>
        <w:spacing w:line="240" w:lineRule="auto"/>
        <w:jc w:val="both"/>
        <w:rPr>
          <w:rFonts w:cs="Arial"/>
          <w:szCs w:val="20"/>
          <w:lang w:val="sl-SI"/>
        </w:rPr>
      </w:pPr>
    </w:p>
    <w:p w:rsidR="006D3F73" w:rsidRPr="00FE3F92" w:rsidRDefault="006D3F73" w:rsidP="00BC209C">
      <w:pPr>
        <w:spacing w:line="240" w:lineRule="auto"/>
        <w:jc w:val="both"/>
        <w:rPr>
          <w:rFonts w:cs="Arial"/>
          <w:szCs w:val="20"/>
          <w:lang w:val="sl-SI"/>
        </w:rPr>
      </w:pPr>
    </w:p>
    <w:p w:rsidR="006D3F73" w:rsidRPr="00FE3F92" w:rsidRDefault="006D3F73" w:rsidP="006D3F73">
      <w:pPr>
        <w:pStyle w:val="len"/>
        <w:rPr>
          <w:sz w:val="20"/>
          <w:szCs w:val="20"/>
          <w:lang w:val="sl-SI"/>
        </w:rPr>
      </w:pPr>
      <w:r w:rsidRPr="00FE3F92">
        <w:rPr>
          <w:sz w:val="20"/>
          <w:szCs w:val="20"/>
          <w:lang w:val="sl-SI"/>
        </w:rPr>
        <w:t>2. člen</w:t>
      </w:r>
    </w:p>
    <w:p w:rsidR="006D3F73" w:rsidRPr="00FE3F92" w:rsidRDefault="006D3F73" w:rsidP="006D3F73">
      <w:pPr>
        <w:pStyle w:val="lennaslov0"/>
        <w:rPr>
          <w:sz w:val="20"/>
          <w:szCs w:val="20"/>
        </w:rPr>
      </w:pPr>
      <w:r w:rsidRPr="00FE3F92">
        <w:rPr>
          <w:sz w:val="20"/>
          <w:szCs w:val="20"/>
        </w:rPr>
        <w:t>(opredelitev škode)</w:t>
      </w:r>
    </w:p>
    <w:p w:rsidR="006D3F73" w:rsidRPr="00FE3F92" w:rsidRDefault="006D3F73" w:rsidP="006D3F73">
      <w:pPr>
        <w:pStyle w:val="Odstavek"/>
        <w:rPr>
          <w:sz w:val="20"/>
          <w:szCs w:val="20"/>
          <w:lang w:val="sl-SI"/>
        </w:rPr>
      </w:pPr>
      <w:r w:rsidRPr="00FE3F92">
        <w:rPr>
          <w:sz w:val="20"/>
          <w:szCs w:val="20"/>
          <w:lang w:val="sl-SI"/>
        </w:rPr>
        <w:t>Škoda, ki je podjetjem nastala kot posledica epidemije COVID-19 (v nadaljnjem besedilu: škoda), se dokazuje kot škoda, ki nastane podjetjem zaradi zmanjšanja dodane vrednosti, ali kot škoda, ki nastane zaradi dodatnih stroškov podjetja.</w:t>
      </w:r>
    </w:p>
    <w:p w:rsidR="006D3F73" w:rsidRPr="00FE3F92" w:rsidRDefault="006D3F73" w:rsidP="006D3F73">
      <w:pPr>
        <w:pStyle w:val="len"/>
        <w:rPr>
          <w:sz w:val="20"/>
          <w:szCs w:val="20"/>
          <w:lang w:val="sl-SI"/>
        </w:rPr>
      </w:pPr>
      <w:r w:rsidRPr="00FE3F92">
        <w:rPr>
          <w:sz w:val="20"/>
          <w:szCs w:val="20"/>
          <w:lang w:val="sl-SI"/>
        </w:rPr>
        <w:t>3. člen</w:t>
      </w:r>
    </w:p>
    <w:p w:rsidR="006D3F73" w:rsidRPr="00FE3F92" w:rsidRDefault="006D3F73" w:rsidP="006D3F73">
      <w:pPr>
        <w:pStyle w:val="lennaslov0"/>
        <w:rPr>
          <w:sz w:val="20"/>
          <w:szCs w:val="20"/>
        </w:rPr>
      </w:pPr>
      <w:r w:rsidRPr="00FE3F92">
        <w:rPr>
          <w:sz w:val="20"/>
          <w:szCs w:val="20"/>
        </w:rPr>
        <w:t>(metodologija določitve škode zaradi zmanjšanja dodane vrednosti)</w:t>
      </w:r>
    </w:p>
    <w:p w:rsidR="006D3F73" w:rsidRPr="00FE3F92" w:rsidRDefault="006D3F73" w:rsidP="006D3F73">
      <w:pPr>
        <w:pStyle w:val="Odstavek"/>
        <w:rPr>
          <w:sz w:val="20"/>
          <w:szCs w:val="20"/>
          <w:lang w:val="sl-SI"/>
        </w:rPr>
      </w:pPr>
      <w:r w:rsidRPr="00FE3F92">
        <w:rPr>
          <w:sz w:val="20"/>
          <w:szCs w:val="20"/>
          <w:lang w:val="sl-SI"/>
        </w:rPr>
        <w:t>(1) Škoda zaradi zmanjšanja dodane vrednosti se določi kot razlika med zneskom povprečnih mesečnih vrednosti ustvarjene dodane vrednosti podjetja za obdobje zadnjih dvanajstih mesecev pred epidemijo COVID-19 (v nadaljnjem besedilu: epidemija) in doseženo mesečno dodano vrednostjo za obdobje iz 20. člena ZIUZEOP.</w:t>
      </w:r>
    </w:p>
    <w:p w:rsidR="006D3F73" w:rsidRPr="00FE3F92" w:rsidRDefault="006D3F73" w:rsidP="006D3F73">
      <w:pPr>
        <w:pStyle w:val="Odstavek"/>
        <w:rPr>
          <w:sz w:val="20"/>
          <w:szCs w:val="20"/>
          <w:lang w:val="sl-SI"/>
        </w:rPr>
      </w:pPr>
      <w:r w:rsidRPr="00FE3F92">
        <w:rPr>
          <w:sz w:val="20"/>
          <w:szCs w:val="20"/>
          <w:lang w:val="sl-SI"/>
        </w:rPr>
        <w:t>(2) Dodana vrednost se izračuna na podlagi podatkov iz izkaza poslovnega izida, katerega vsebina je opredeljena s Prilogo 2 Navodila o predložitvi letnih in zaključnih poročil ter drugih podatkov poslovnih subjektov (Uradni list RS, št. 86/16 in 76/17), po naslednji formuli:</w:t>
      </w:r>
    </w:p>
    <w:p w:rsidR="00F2741A" w:rsidRPr="00FE3F92" w:rsidRDefault="00F2741A" w:rsidP="006D3F73">
      <w:pPr>
        <w:pStyle w:val="Odstavek"/>
        <w:rPr>
          <w:sz w:val="20"/>
          <w:szCs w:val="20"/>
          <w:lang w:val="sl-SI"/>
        </w:rPr>
      </w:pPr>
    </w:p>
    <w:p w:rsidR="006D3F73" w:rsidRPr="00FE3F92" w:rsidRDefault="006D3F73" w:rsidP="006D3F73">
      <w:pPr>
        <w:pStyle w:val="Zamaknjenadolobaprvinivo"/>
        <w:rPr>
          <w:sz w:val="20"/>
          <w:szCs w:val="20"/>
          <w:lang w:val="sl-SI"/>
        </w:rPr>
      </w:pPr>
      <w:r w:rsidRPr="00FE3F92">
        <w:rPr>
          <w:sz w:val="20"/>
          <w:szCs w:val="20"/>
          <w:lang w:val="sl-SI"/>
        </w:rPr>
        <w:t>DV = KDP – STR – DPO, pri čemer so:</w:t>
      </w:r>
    </w:p>
    <w:p w:rsidR="00F2741A" w:rsidRPr="00FE3F92" w:rsidRDefault="00F2741A" w:rsidP="006D3F73">
      <w:pPr>
        <w:pStyle w:val="Zamaknjenadolobaprvinivo"/>
        <w:rPr>
          <w:sz w:val="20"/>
          <w:szCs w:val="20"/>
          <w:lang w:val="sl-SI"/>
        </w:rPr>
      </w:pPr>
    </w:p>
    <w:p w:rsidR="006D3F73" w:rsidRPr="00FE3F92" w:rsidRDefault="006D3F73" w:rsidP="006D3F73">
      <w:pPr>
        <w:pStyle w:val="Zamaknjenadolobaprvinivo"/>
        <w:rPr>
          <w:sz w:val="20"/>
          <w:szCs w:val="20"/>
          <w:lang w:val="sl-SI"/>
        </w:rPr>
      </w:pPr>
      <w:r w:rsidRPr="00FE3F92">
        <w:rPr>
          <w:sz w:val="20"/>
          <w:szCs w:val="20"/>
          <w:lang w:val="sl-SI"/>
        </w:rPr>
        <w:t>DV = dodana vrednost,</w:t>
      </w:r>
    </w:p>
    <w:p w:rsidR="006D3F73" w:rsidRPr="00FE3F92" w:rsidRDefault="006D3F73" w:rsidP="006D3F73">
      <w:pPr>
        <w:pStyle w:val="Zamaknjenadolobaprvinivo"/>
        <w:rPr>
          <w:sz w:val="20"/>
          <w:szCs w:val="20"/>
          <w:lang w:val="sl-SI"/>
        </w:rPr>
      </w:pPr>
      <w:r w:rsidRPr="00FE3F92">
        <w:rPr>
          <w:sz w:val="20"/>
          <w:szCs w:val="20"/>
          <w:lang w:val="sl-SI"/>
        </w:rPr>
        <w:t>KDP = kosmati donos iz poslovanja (AOP 126),</w:t>
      </w:r>
    </w:p>
    <w:p w:rsidR="006D3F73" w:rsidRPr="00FE3F92" w:rsidRDefault="006D3F73" w:rsidP="006D3F73">
      <w:pPr>
        <w:pStyle w:val="Zamaknjenadolobaprvinivo"/>
        <w:rPr>
          <w:sz w:val="20"/>
          <w:szCs w:val="20"/>
          <w:lang w:val="sl-SI"/>
        </w:rPr>
      </w:pPr>
      <w:r w:rsidRPr="00FE3F92">
        <w:rPr>
          <w:sz w:val="20"/>
          <w:szCs w:val="20"/>
          <w:lang w:val="sl-SI"/>
        </w:rPr>
        <w:t>STR = stroški blaga, materiala in storitev (AOP 128),</w:t>
      </w:r>
    </w:p>
    <w:p w:rsidR="006D3F73" w:rsidRPr="00FE3F92" w:rsidRDefault="006D3F73" w:rsidP="006D3F73">
      <w:pPr>
        <w:pStyle w:val="Zamaknjenadolobaprvinivo"/>
        <w:rPr>
          <w:sz w:val="20"/>
          <w:szCs w:val="20"/>
          <w:lang w:val="sl-SI"/>
        </w:rPr>
      </w:pPr>
      <w:r w:rsidRPr="00FE3F92">
        <w:rPr>
          <w:sz w:val="20"/>
          <w:szCs w:val="20"/>
          <w:lang w:val="sl-SI"/>
        </w:rPr>
        <w:t>DPO = drugi poslovni odhodki (AOP 148).</w:t>
      </w:r>
    </w:p>
    <w:p w:rsidR="006D3F73" w:rsidRPr="00FE3F92" w:rsidRDefault="006D3F73" w:rsidP="006D3F73">
      <w:pPr>
        <w:pStyle w:val="Odstavek"/>
        <w:rPr>
          <w:sz w:val="20"/>
          <w:szCs w:val="20"/>
          <w:lang w:val="sl-SI"/>
        </w:rPr>
      </w:pPr>
      <w:r w:rsidRPr="00FE3F92">
        <w:rPr>
          <w:sz w:val="20"/>
          <w:szCs w:val="20"/>
          <w:lang w:val="sl-SI"/>
        </w:rPr>
        <w:t>(3) Od vrednosti KDP iz prejšnjega odstavka se odštejejo prejeta javna sredstva za nadomestilo plač in oprostitev prispevkov iz 28. in 33. člena ZIUZEOP.</w:t>
      </w:r>
    </w:p>
    <w:p w:rsidR="006D3F73" w:rsidRPr="00FE3F92" w:rsidRDefault="006D3F73" w:rsidP="006D3F73">
      <w:pPr>
        <w:pStyle w:val="Odstavek"/>
        <w:rPr>
          <w:sz w:val="20"/>
          <w:szCs w:val="20"/>
          <w:lang w:val="sl-SI"/>
        </w:rPr>
      </w:pPr>
      <w:r w:rsidRPr="00FE3F92">
        <w:rPr>
          <w:sz w:val="20"/>
          <w:szCs w:val="20"/>
          <w:lang w:val="sl-SI"/>
        </w:rPr>
        <w:t>(4) Škoda zaradi zmanjšanja dodane vrednosti iz prvega odstavka tega člena se izračuna tako, da se na podlagi podatkov iz izkaza poslovnega izida ali drugega dokazila za obdobje zadnjih dvanajstih mesecev pred epidemijo, izračuna mesečno povprečje dodane vrednosti in nato od povprečne vrednosti odšteje znesek dosežene dodane vrednosti v posameznem mesecu, za obdobje iz prvega odstavka tega člena.</w:t>
      </w:r>
    </w:p>
    <w:p w:rsidR="006D3F73" w:rsidRPr="00FE3F92" w:rsidRDefault="006D3F73" w:rsidP="006D3F73">
      <w:pPr>
        <w:pStyle w:val="Odstavek"/>
        <w:rPr>
          <w:sz w:val="20"/>
          <w:szCs w:val="20"/>
          <w:lang w:val="sl-SI"/>
        </w:rPr>
      </w:pPr>
      <w:r w:rsidRPr="00FE3F92">
        <w:rPr>
          <w:sz w:val="20"/>
          <w:szCs w:val="20"/>
          <w:lang w:val="sl-SI"/>
        </w:rPr>
        <w:t>(5) Če je podjetje pred epidemijo na trgu poslovalo manj kot dvanajst mesecev, se škoda zaradi zmanjšanja dodane vrednosti iz prvega odstavka tega člena izračuna tako, da se na podlagi podatkov iz izkaza poslovnega izida ali drugega dokazila za obdobje poslovanja podjetja izračuna mesečno povprečje dodane vrednosti in nato od povprečne vrednosti odšteje znesek dosežene dodane vrednosti v posameznem mesecu, za obdobje iz prvega odstavka tega člena.</w:t>
      </w:r>
    </w:p>
    <w:p w:rsidR="006D3F73" w:rsidRPr="00FE3F92" w:rsidRDefault="006D3F73" w:rsidP="006D3F73">
      <w:pPr>
        <w:pStyle w:val="len"/>
        <w:rPr>
          <w:sz w:val="20"/>
          <w:szCs w:val="20"/>
          <w:lang w:val="sl-SI"/>
        </w:rPr>
      </w:pPr>
      <w:r w:rsidRPr="00FE3F92">
        <w:rPr>
          <w:sz w:val="20"/>
          <w:szCs w:val="20"/>
          <w:lang w:val="sl-SI"/>
        </w:rPr>
        <w:t>4. člen</w:t>
      </w:r>
    </w:p>
    <w:p w:rsidR="006D3F73" w:rsidRPr="00FE3F92" w:rsidRDefault="006D3F73" w:rsidP="006D3F73">
      <w:pPr>
        <w:pStyle w:val="lennaslov0"/>
        <w:rPr>
          <w:sz w:val="20"/>
          <w:szCs w:val="20"/>
        </w:rPr>
      </w:pPr>
      <w:r w:rsidRPr="00FE3F92">
        <w:rPr>
          <w:sz w:val="20"/>
          <w:szCs w:val="20"/>
        </w:rPr>
        <w:t>(metodologija določitve škode zaradi dodatnih stroškov)</w:t>
      </w:r>
    </w:p>
    <w:p w:rsidR="006D3F73" w:rsidRPr="00FE3F92" w:rsidRDefault="006D3F73" w:rsidP="006D3F73">
      <w:pPr>
        <w:pStyle w:val="Odstavek"/>
        <w:rPr>
          <w:sz w:val="20"/>
          <w:szCs w:val="20"/>
          <w:lang w:val="sl-SI"/>
        </w:rPr>
      </w:pPr>
      <w:r w:rsidRPr="00FE3F92">
        <w:rPr>
          <w:sz w:val="20"/>
          <w:szCs w:val="20"/>
          <w:lang w:val="sl-SI"/>
        </w:rPr>
        <w:t xml:space="preserve">(1) Škoda zaradi dodatnih stroškov se določi kot vsota zneska izplačanega kriznega dodatka v skladu z drugim do četrtim odstavkom 33. člena ZIUZEOP in zneska dodatnih stroškov, nastalih izključno zaradi zagotavljanja zajezitve in omejitve posledic epidemije v </w:t>
      </w:r>
      <w:r w:rsidRPr="00FE3F92">
        <w:rPr>
          <w:sz w:val="20"/>
          <w:szCs w:val="20"/>
          <w:lang w:val="sl-SI"/>
        </w:rPr>
        <w:lastRenderedPageBreak/>
        <w:t>skladu z navodili in priporočili Nacionalnega inštituta za javno zdravje za varno izvajanje posameznih dejavnosti. Upoštevajo se le dodatni stroški, nastali v obdobju iz 20. člena ZIUZEOP.</w:t>
      </w:r>
    </w:p>
    <w:p w:rsidR="006D3F73" w:rsidRPr="00FE3F92" w:rsidRDefault="006D3F73" w:rsidP="006D3F73">
      <w:pPr>
        <w:pStyle w:val="Odstavek"/>
        <w:rPr>
          <w:sz w:val="20"/>
          <w:szCs w:val="20"/>
          <w:lang w:val="sl-SI"/>
        </w:rPr>
      </w:pPr>
      <w:r w:rsidRPr="00FE3F92">
        <w:rPr>
          <w:sz w:val="20"/>
          <w:szCs w:val="20"/>
          <w:lang w:val="sl-SI"/>
        </w:rPr>
        <w:t>(2) Škodo zaradi dodatnih stroškov iz prejšnjega odstavka podjetje dokazuje na podlagi knjigovodskih listin in obračuna davčnega odtegljaja.</w:t>
      </w:r>
    </w:p>
    <w:p w:rsidR="006D3F73" w:rsidRPr="00FE3F92" w:rsidRDefault="006D3F73" w:rsidP="006D3F73">
      <w:pPr>
        <w:pStyle w:val="len"/>
        <w:rPr>
          <w:sz w:val="20"/>
          <w:szCs w:val="20"/>
          <w:lang w:val="sl-SI"/>
        </w:rPr>
      </w:pPr>
      <w:r w:rsidRPr="00FE3F92">
        <w:rPr>
          <w:sz w:val="20"/>
          <w:szCs w:val="20"/>
          <w:lang w:val="sl-SI"/>
        </w:rPr>
        <w:t>6. člen</w:t>
      </w:r>
    </w:p>
    <w:p w:rsidR="006D3F73" w:rsidRPr="00FE3F92" w:rsidRDefault="006D3F73" w:rsidP="006D3F73">
      <w:pPr>
        <w:pStyle w:val="lennaslov0"/>
        <w:rPr>
          <w:sz w:val="20"/>
          <w:szCs w:val="20"/>
        </w:rPr>
      </w:pPr>
      <w:r w:rsidRPr="00FE3F92">
        <w:rPr>
          <w:sz w:val="20"/>
          <w:szCs w:val="20"/>
        </w:rPr>
        <w:t>(postopek ugotavljanja upravičene višine dodeljenih javnih sredstev)</w:t>
      </w:r>
    </w:p>
    <w:p w:rsidR="006D3F73" w:rsidRPr="00FE3F92" w:rsidRDefault="006D3F73" w:rsidP="006D3F73">
      <w:pPr>
        <w:pStyle w:val="Odstavek"/>
        <w:rPr>
          <w:sz w:val="20"/>
          <w:szCs w:val="20"/>
          <w:lang w:val="sl-SI"/>
        </w:rPr>
      </w:pPr>
      <w:r w:rsidRPr="00FE3F92">
        <w:rPr>
          <w:sz w:val="20"/>
          <w:szCs w:val="20"/>
          <w:lang w:val="sl-SI"/>
        </w:rPr>
        <w:t>(1) Vlogo za ugotavljanje upravičene višine dodeljenih javnih sredstev iz 28. in 33. člena ZIUZEOP podjetje posreduje ministrstvu, pristojnemu za delo, v roku dveh mesecev po preteku obdobja iz 20. člena ZIUZEOP. Podjetje mora vlogi priložiti naslednja dokazila:</w:t>
      </w:r>
    </w:p>
    <w:p w:rsidR="006D3F73" w:rsidRPr="00FE3F92" w:rsidRDefault="006D3F73" w:rsidP="006D3F73">
      <w:pPr>
        <w:pStyle w:val="Alineazaodstavkom"/>
        <w:numPr>
          <w:ilvl w:val="0"/>
          <w:numId w:val="31"/>
        </w:numPr>
        <w:overflowPunct/>
        <w:autoSpaceDE/>
        <w:autoSpaceDN/>
        <w:adjustRightInd/>
        <w:spacing w:line="240" w:lineRule="auto"/>
        <w:textAlignment w:val="auto"/>
        <w:rPr>
          <w:sz w:val="20"/>
          <w:szCs w:val="20"/>
          <w:lang w:val="sl-SI"/>
        </w:rPr>
      </w:pPr>
      <w:r w:rsidRPr="00FE3F92">
        <w:rPr>
          <w:sz w:val="20"/>
          <w:szCs w:val="20"/>
          <w:lang w:val="sl-SI"/>
        </w:rPr>
        <w:t>pravilno izpolnjen Obrazec za oceno škode, ki je kot Priloga 1 sestavni del te uredbe, z ustreznimi dokazili (izkaz poslovnega izida, knjigovodske listine, obračun davčnega odtegljaja in drugo),</w:t>
      </w:r>
    </w:p>
    <w:p w:rsidR="006D3F73" w:rsidRPr="00FE3F92" w:rsidRDefault="006D3F73" w:rsidP="006D3F73">
      <w:pPr>
        <w:pStyle w:val="Alineazaodstavkom"/>
        <w:numPr>
          <w:ilvl w:val="0"/>
          <w:numId w:val="31"/>
        </w:numPr>
        <w:overflowPunct/>
        <w:autoSpaceDE/>
        <w:autoSpaceDN/>
        <w:adjustRightInd/>
        <w:spacing w:line="240" w:lineRule="auto"/>
        <w:textAlignment w:val="auto"/>
        <w:rPr>
          <w:sz w:val="20"/>
          <w:szCs w:val="20"/>
          <w:lang w:val="sl-SI"/>
        </w:rPr>
      </w:pPr>
      <w:r w:rsidRPr="00FE3F92">
        <w:rPr>
          <w:sz w:val="20"/>
          <w:szCs w:val="20"/>
          <w:lang w:val="sl-SI"/>
        </w:rPr>
        <w:t>izjavo, koliko javnih sredstev je prejelo za namen odprave posledic škode,</w:t>
      </w:r>
    </w:p>
    <w:p w:rsidR="006D3F73" w:rsidRPr="00FE3F92" w:rsidRDefault="006D3F73" w:rsidP="006D3F73">
      <w:pPr>
        <w:pStyle w:val="Alineazaodstavkom"/>
        <w:numPr>
          <w:ilvl w:val="0"/>
          <w:numId w:val="31"/>
        </w:numPr>
        <w:overflowPunct/>
        <w:autoSpaceDE/>
        <w:autoSpaceDN/>
        <w:adjustRightInd/>
        <w:spacing w:line="240" w:lineRule="auto"/>
        <w:textAlignment w:val="auto"/>
        <w:rPr>
          <w:sz w:val="20"/>
          <w:szCs w:val="20"/>
          <w:lang w:val="sl-SI"/>
        </w:rPr>
      </w:pPr>
      <w:r w:rsidRPr="00FE3F92">
        <w:rPr>
          <w:sz w:val="20"/>
          <w:szCs w:val="20"/>
          <w:lang w:val="sl-SI"/>
        </w:rPr>
        <w:t>izjavo, koliko drugih javnih sredstev je prejelo za nadomestila plače in oprostitve prispevkov za iste delavce,</w:t>
      </w:r>
    </w:p>
    <w:p w:rsidR="006D3F73" w:rsidRPr="00FE3F92" w:rsidRDefault="006D3F73" w:rsidP="006D3F73">
      <w:pPr>
        <w:pStyle w:val="Alineazaodstavkom"/>
        <w:numPr>
          <w:ilvl w:val="0"/>
          <w:numId w:val="31"/>
        </w:numPr>
        <w:overflowPunct/>
        <w:autoSpaceDE/>
        <w:autoSpaceDN/>
        <w:adjustRightInd/>
        <w:spacing w:line="240" w:lineRule="auto"/>
        <w:textAlignment w:val="auto"/>
        <w:rPr>
          <w:sz w:val="20"/>
          <w:szCs w:val="20"/>
          <w:lang w:val="sl-SI"/>
        </w:rPr>
      </w:pPr>
      <w:r w:rsidRPr="00FE3F92">
        <w:rPr>
          <w:sz w:val="20"/>
          <w:szCs w:val="20"/>
          <w:lang w:val="sl-SI"/>
        </w:rPr>
        <w:t>kopije zavarovalnih polic za zavarovanje izpada prihodka (dodane vrednosti) oziroma v primeru, da podjetje ni zavarovano za izpad prihodka, ožigosano in podpisano izjavo direktorja ali druge pooblaščene osebe o tem, da podjetje ni bilo zavarovano za namene izpada prihodka (dodane vrednosti) oziroma za namene, ki pokrivajo tak izpad,</w:t>
      </w:r>
    </w:p>
    <w:p w:rsidR="006D3F73" w:rsidRPr="00FE3F92" w:rsidRDefault="006D3F73" w:rsidP="006D3F73">
      <w:pPr>
        <w:pStyle w:val="Alineazaodstavkom"/>
        <w:numPr>
          <w:ilvl w:val="0"/>
          <w:numId w:val="31"/>
        </w:numPr>
        <w:overflowPunct/>
        <w:autoSpaceDE/>
        <w:autoSpaceDN/>
        <w:adjustRightInd/>
        <w:spacing w:line="240" w:lineRule="auto"/>
        <w:textAlignment w:val="auto"/>
        <w:rPr>
          <w:sz w:val="20"/>
          <w:szCs w:val="20"/>
          <w:lang w:val="sl-SI"/>
        </w:rPr>
      </w:pPr>
      <w:r w:rsidRPr="00FE3F92">
        <w:rPr>
          <w:sz w:val="20"/>
          <w:szCs w:val="20"/>
          <w:lang w:val="sl-SI"/>
        </w:rPr>
        <w:t>kopije dokazil sodnih postopkov, arbitraže ali drugih virov za kritje škode, oziroma ožigosano in podpisano izjavo direktorja ali druge pooblaščene osebe o tem, da podjetje ni udeleženo v navedenih postopkih.</w:t>
      </w:r>
    </w:p>
    <w:p w:rsidR="006D3F73" w:rsidRPr="00FE3F92" w:rsidRDefault="006D3F73" w:rsidP="006D3F73">
      <w:pPr>
        <w:pStyle w:val="Odstavek"/>
        <w:rPr>
          <w:sz w:val="20"/>
          <w:szCs w:val="20"/>
          <w:lang w:val="sl-SI"/>
        </w:rPr>
      </w:pPr>
      <w:r w:rsidRPr="00FE3F92">
        <w:rPr>
          <w:sz w:val="20"/>
          <w:szCs w:val="20"/>
          <w:lang w:val="sl-SI"/>
        </w:rPr>
        <w:t>(2) Postopek ugotavljanja upravičene višine dodeljenih javnih sredstev iz 28. in 33. člena ZIUZEOP se začne na podlagi sklepa ministrstva, pristojnega za delo. Ministrstvo, pristojno za delo, preveri pravilnosti ocenjene škode po metodologiji iz 3. ali 4. člena te uredbe ter ugotovi upravičenost prejetega zneska javnih sredstev iz 28. in 33. člena ZIUZEOP v skladu s 5. členom te uredbe.</w:t>
      </w:r>
    </w:p>
    <w:p w:rsidR="006D3F73" w:rsidRPr="00FE3F92" w:rsidRDefault="006D3F73" w:rsidP="006D3F73">
      <w:pPr>
        <w:pStyle w:val="Odstavek"/>
        <w:rPr>
          <w:sz w:val="20"/>
          <w:szCs w:val="20"/>
          <w:lang w:val="sl-SI"/>
        </w:rPr>
      </w:pPr>
      <w:r w:rsidRPr="00FE3F92">
        <w:rPr>
          <w:sz w:val="20"/>
          <w:szCs w:val="20"/>
          <w:lang w:val="sl-SI"/>
        </w:rPr>
        <w:t>(3) Ministrstvo, pristojno za finance, ministrstvu, pristojnemu za delo, v okviru svojih nalog svetovanja upravljavcem pomoči, v skladu z Zakonom o spremljanju državnih pomoči, poda mnenje o pravilnosti ocenjene škode in mnenje o višini upravičene državne pomoči. Za ta namen ministrstvo, pristojno za delo, ministrstvu, pristojnemu za finance, posreduje dokumente iz prvega odstavka tega člena.</w:t>
      </w:r>
    </w:p>
    <w:p w:rsidR="006D3F73" w:rsidRPr="00FE3F92" w:rsidRDefault="006D3F73" w:rsidP="006D3F73">
      <w:pPr>
        <w:pStyle w:val="Odstavek"/>
        <w:rPr>
          <w:sz w:val="20"/>
          <w:szCs w:val="20"/>
          <w:lang w:val="sl-SI"/>
        </w:rPr>
      </w:pPr>
      <w:r w:rsidRPr="00FE3F92">
        <w:rPr>
          <w:sz w:val="20"/>
          <w:szCs w:val="20"/>
          <w:lang w:val="sl-SI"/>
        </w:rPr>
        <w:t>(4) Če podjetje ministrstvu, pristojnemu za delo, ne posreduje vloge v roku iz prvega odstavka tega člena, se šteje, da mu škoda ni nastala.</w:t>
      </w:r>
    </w:p>
    <w:p w:rsidR="006D3F73" w:rsidRPr="00FE3F92" w:rsidRDefault="006D3F73" w:rsidP="006D3F73">
      <w:pPr>
        <w:pStyle w:val="Odstavek"/>
        <w:rPr>
          <w:sz w:val="20"/>
          <w:szCs w:val="20"/>
          <w:lang w:val="sl-SI"/>
        </w:rPr>
      </w:pPr>
      <w:r w:rsidRPr="00FE3F92">
        <w:rPr>
          <w:sz w:val="20"/>
          <w:szCs w:val="20"/>
          <w:lang w:val="sl-SI"/>
        </w:rPr>
        <w:t>(5) Ministrstvo, pristojno za delo, izda odločbo o upravičeni višini dodeljenih javnih sredstev.</w:t>
      </w:r>
    </w:p>
    <w:p w:rsidR="006D3F73" w:rsidRPr="00A761F6" w:rsidRDefault="006D3F73" w:rsidP="006D3F73">
      <w:pPr>
        <w:pStyle w:val="Odstavek"/>
        <w:rPr>
          <w:sz w:val="20"/>
          <w:szCs w:val="20"/>
          <w:lang w:val="sl-SI"/>
        </w:rPr>
      </w:pPr>
      <w:r w:rsidRPr="00FE3F92">
        <w:rPr>
          <w:sz w:val="20"/>
          <w:szCs w:val="20"/>
          <w:lang w:val="sl-SI"/>
        </w:rPr>
        <w:t>(6) Če ministrstvo, pristojno za delo, ugotovi, da škoda ni bila pravilno ocenjena oziroma je podjetje prejelo nadomestila plač in oprostitev prispevkov iz 28. in 33. člena ZIUZEOP v nasprotju s 5. členom te uredbe, v odločbi iz prejšnjega odstavka določi rok za vračilo prekomerno prejetih javnih sredstev. Po poteku roka za plačilo do plačila se podjetju obračunavajo zakonske zamudne obresti po Zakonu o predpisani obrestni meri zamudnih obresti (Uradni list RS, št. 11/07 – uradno prečiščeno besedilo).</w:t>
      </w:r>
    </w:p>
    <w:p w:rsidR="006D3F73" w:rsidRPr="00A761F6" w:rsidRDefault="006D3F73" w:rsidP="00BC209C">
      <w:pPr>
        <w:spacing w:line="240" w:lineRule="auto"/>
        <w:jc w:val="both"/>
        <w:rPr>
          <w:rFonts w:cs="Arial"/>
          <w:szCs w:val="20"/>
          <w:lang w:val="sl-SI"/>
        </w:rPr>
      </w:pPr>
    </w:p>
    <w:sectPr w:rsidR="006D3F73" w:rsidRPr="00A761F6" w:rsidSect="00B726CA">
      <w:headerReference w:type="first" r:id="rId14"/>
      <w:pgSz w:w="11900" w:h="16840" w:code="9"/>
      <w:pgMar w:top="1418" w:right="1701" w:bottom="1418" w:left="1701" w:header="1350" w:footer="90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1C" w:rsidRDefault="0011531C">
      <w:r>
        <w:separator/>
      </w:r>
    </w:p>
  </w:endnote>
  <w:endnote w:type="continuationSeparator" w:id="0">
    <w:p w:rsidR="0011531C" w:rsidRDefault="0011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847C6F" w:rsidRPr="00DE2523">
      <w:tc>
        <w:tcPr>
          <w:tcW w:w="2939" w:type="dxa"/>
        </w:tcPr>
        <w:p w:rsidR="00847C6F" w:rsidRPr="00DE2523" w:rsidRDefault="00847C6F" w:rsidP="00F15931">
          <w:pPr>
            <w:pStyle w:val="Footer"/>
            <w:rPr>
              <w:sz w:val="16"/>
              <w:szCs w:val="16"/>
            </w:rPr>
          </w:pPr>
        </w:p>
      </w:tc>
      <w:tc>
        <w:tcPr>
          <w:tcW w:w="2848" w:type="dxa"/>
        </w:tcPr>
        <w:p w:rsidR="00847C6F" w:rsidRPr="00DE2523" w:rsidRDefault="00847C6F" w:rsidP="00DE2523">
          <w:pPr>
            <w:pStyle w:val="Footer"/>
            <w:jc w:val="center"/>
            <w:rPr>
              <w:rFonts w:ascii="Arial Black" w:hAnsi="Arial Black"/>
              <w:b/>
              <w:color w:val="F0200A"/>
              <w:sz w:val="28"/>
              <w:szCs w:val="28"/>
            </w:rPr>
          </w:pPr>
        </w:p>
      </w:tc>
      <w:tc>
        <w:tcPr>
          <w:tcW w:w="2927" w:type="dxa"/>
        </w:tcPr>
        <w:p w:rsidR="00847C6F" w:rsidRPr="00B444CC" w:rsidRDefault="00847C6F" w:rsidP="00DE2523">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5D67D2">
            <w:rPr>
              <w:rStyle w:val="PageNumber"/>
              <w:noProof/>
              <w:sz w:val="16"/>
              <w:szCs w:val="16"/>
            </w:rPr>
            <w:t>2</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5D67D2">
            <w:rPr>
              <w:rStyle w:val="PageNumber"/>
              <w:noProof/>
              <w:sz w:val="16"/>
              <w:szCs w:val="16"/>
            </w:rPr>
            <w:t>16</w:t>
          </w:r>
          <w:r w:rsidRPr="00B444CC">
            <w:rPr>
              <w:rStyle w:val="PageNumber"/>
              <w:sz w:val="16"/>
              <w:szCs w:val="16"/>
            </w:rPr>
            <w:fldChar w:fldCharType="end"/>
          </w:r>
        </w:p>
      </w:tc>
    </w:tr>
  </w:tbl>
  <w:p w:rsidR="00847C6F" w:rsidRDefault="00847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847C6F" w:rsidRPr="00DE2523">
      <w:tc>
        <w:tcPr>
          <w:tcW w:w="2939" w:type="dxa"/>
        </w:tcPr>
        <w:p w:rsidR="00847C6F" w:rsidRPr="00DE2523" w:rsidRDefault="00847C6F" w:rsidP="000953A7">
          <w:pPr>
            <w:pStyle w:val="Footer"/>
            <w:rPr>
              <w:sz w:val="16"/>
              <w:szCs w:val="16"/>
            </w:rPr>
          </w:pPr>
        </w:p>
      </w:tc>
      <w:tc>
        <w:tcPr>
          <w:tcW w:w="2848" w:type="dxa"/>
        </w:tcPr>
        <w:p w:rsidR="00847C6F" w:rsidRPr="00DE2523" w:rsidRDefault="00847C6F" w:rsidP="00DE2523">
          <w:pPr>
            <w:pStyle w:val="Footer"/>
            <w:jc w:val="center"/>
            <w:rPr>
              <w:rFonts w:ascii="Arial Black" w:hAnsi="Arial Black"/>
              <w:b/>
              <w:color w:val="F0200A"/>
              <w:sz w:val="28"/>
              <w:szCs w:val="28"/>
            </w:rPr>
          </w:pPr>
        </w:p>
      </w:tc>
      <w:tc>
        <w:tcPr>
          <w:tcW w:w="2927" w:type="dxa"/>
        </w:tcPr>
        <w:p w:rsidR="00847C6F" w:rsidRPr="006400FF" w:rsidRDefault="00847C6F" w:rsidP="00DE2523">
          <w:pPr>
            <w:pStyle w:val="Footer"/>
            <w:jc w:val="right"/>
            <w:rPr>
              <w:sz w:val="16"/>
              <w:szCs w:val="16"/>
            </w:rPr>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sidR="005D67D2">
            <w:rPr>
              <w:rStyle w:val="PageNumber"/>
              <w:noProof/>
              <w:sz w:val="16"/>
              <w:szCs w:val="16"/>
            </w:rPr>
            <w:t>1</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sidR="005D67D2">
            <w:rPr>
              <w:rStyle w:val="PageNumber"/>
              <w:noProof/>
              <w:sz w:val="16"/>
              <w:szCs w:val="16"/>
            </w:rPr>
            <w:t>16</w:t>
          </w:r>
          <w:r w:rsidRPr="006400FF">
            <w:rPr>
              <w:rStyle w:val="PageNumber"/>
              <w:sz w:val="16"/>
              <w:szCs w:val="16"/>
            </w:rPr>
            <w:fldChar w:fldCharType="end"/>
          </w:r>
        </w:p>
      </w:tc>
    </w:tr>
  </w:tbl>
  <w:p w:rsidR="00847C6F" w:rsidRPr="000953A7" w:rsidRDefault="00847C6F" w:rsidP="000953A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1C" w:rsidRDefault="0011531C">
      <w:r>
        <w:separator/>
      </w:r>
    </w:p>
  </w:footnote>
  <w:footnote w:type="continuationSeparator" w:id="0">
    <w:p w:rsidR="0011531C" w:rsidRDefault="0011531C">
      <w:r>
        <w:continuationSeparator/>
      </w:r>
    </w:p>
  </w:footnote>
  <w:footnote w:id="1">
    <w:p w:rsidR="00847C6F" w:rsidRPr="00D47169" w:rsidRDefault="00847C6F" w:rsidP="000851CB">
      <w:pPr>
        <w:pStyle w:val="FootnoteText"/>
        <w:jc w:val="both"/>
        <w:rPr>
          <w:rFonts w:cs="Arial"/>
          <w:lang w:val="sl-SI"/>
        </w:rPr>
      </w:pPr>
      <w:r w:rsidRPr="00D47169">
        <w:rPr>
          <w:rStyle w:val="FootnoteReference"/>
          <w:lang w:val="sl-SI"/>
        </w:rPr>
        <w:footnoteRef/>
      </w:r>
      <w:r w:rsidRPr="00D47169">
        <w:rPr>
          <w:rFonts w:cs="Arial"/>
          <w:lang w:val="sl-SI"/>
        </w:rPr>
        <w:t xml:space="preserve"> Podjetjem, ki imajo sezonsko naravo dela, se mesečno povprečje EBIT izračuna za enako </w:t>
      </w:r>
      <w:r w:rsidRPr="00FE3F92">
        <w:rPr>
          <w:rFonts w:cs="Arial"/>
          <w:lang w:val="sl-SI"/>
        </w:rPr>
        <w:t>obdobje preteklega leta glede na obdobje od marca do maja 2020 (obdobje iz 20. člena</w:t>
      </w:r>
      <w:r w:rsidRPr="00D47169">
        <w:rPr>
          <w:rFonts w:cs="Arial"/>
          <w:lang w:val="sl-SI"/>
        </w:rPr>
        <w:t xml:space="preserve"> ZIUZEOP</w:t>
      </w:r>
      <w:r>
        <w:rPr>
          <w:rFonts w:cs="Arial"/>
          <w:lang w:val="sl-SI"/>
        </w:rPr>
        <w:t>)</w:t>
      </w:r>
      <w:r w:rsidRPr="00D47169">
        <w:rPr>
          <w:rFonts w:cs="Arial"/>
          <w:lang w:val="sl-SI"/>
        </w:rPr>
        <w:t>.</w:t>
      </w:r>
    </w:p>
  </w:footnote>
  <w:footnote w:id="2">
    <w:p w:rsidR="00847C6F" w:rsidRPr="00DC2722" w:rsidRDefault="00847C6F" w:rsidP="000851CB">
      <w:pPr>
        <w:jc w:val="both"/>
        <w:rPr>
          <w:rFonts w:cs="Arial"/>
          <w:lang w:val="sl-SI"/>
        </w:rPr>
      </w:pPr>
      <w:r w:rsidRPr="00DC2722">
        <w:rPr>
          <w:rStyle w:val="FootnoteReference"/>
          <w:lang w:val="sl-SI"/>
        </w:rPr>
        <w:footnoteRef/>
      </w:r>
      <w:r w:rsidRPr="00DC2722">
        <w:rPr>
          <w:rFonts w:cs="Arial"/>
          <w:lang w:val="sl-SI"/>
        </w:rPr>
        <w:t xml:space="preserve"> </w:t>
      </w:r>
      <w:r w:rsidRPr="00DC2722">
        <w:rPr>
          <w:rFonts w:cs="Arial"/>
          <w:szCs w:val="20"/>
          <w:lang w:val="sl-SI"/>
        </w:rPr>
        <w:t>Dodatni stroški, ki so jih imela podjetja izključno zaradi zagotavljanja zajezitve in omejitve posledic epidemije v skladu z navodili in priporočili Nacionalnega inštituta za javno zdravje za varno izvajanje posameznih dejavnosti. Upoštevajo se le dodatni stroški, nastali v obdobju iz 20. člena ZIUZEOP</w:t>
      </w:r>
      <w:r w:rsidRPr="00DC2722">
        <w:rPr>
          <w:rFonts w:cs="Arial"/>
          <w:lang w:val="sl-SI"/>
        </w:rPr>
        <w:t xml:space="preserve">. </w:t>
      </w:r>
    </w:p>
  </w:footnote>
  <w:footnote w:id="3">
    <w:p w:rsidR="004448AF" w:rsidRPr="004448AF" w:rsidRDefault="004448AF">
      <w:pPr>
        <w:pStyle w:val="FootnoteText"/>
        <w:rPr>
          <w:lang w:val="sl-SI"/>
        </w:rPr>
      </w:pPr>
      <w:r>
        <w:rPr>
          <w:rStyle w:val="FootnoteReference"/>
        </w:rPr>
        <w:footnoteRef/>
      </w:r>
      <w:r w:rsidRPr="004448AF">
        <w:rPr>
          <w:lang w:val="sl-SI"/>
        </w:rPr>
        <w:t xml:space="preserve"> </w:t>
      </w:r>
      <w:r w:rsidRPr="004448AF">
        <w:rPr>
          <w:rFonts w:cs="Arial"/>
          <w:lang w:val="sl-SI"/>
        </w:rPr>
        <w:t>Če višina ocenjene škode, po odštetju drugih virov, preseže skupni znesek nadomestil plače in oprostitve prispevkov iz 28. in 33. člena ZIUZEOP, se pomoč dodeli le v višini skupnega zneska nadomestil plače in oprostitve prispevkov iz 28. in 33. člena ZIUZEOP.</w:t>
      </w:r>
    </w:p>
  </w:footnote>
  <w:footnote w:id="4">
    <w:p w:rsidR="00847C6F" w:rsidRPr="00AE55F1" w:rsidRDefault="00847C6F" w:rsidP="000851CB">
      <w:pPr>
        <w:pStyle w:val="odstavek0"/>
        <w:shd w:val="clear" w:color="auto" w:fill="FFFFFF"/>
        <w:spacing w:before="0" w:beforeAutospacing="0" w:after="0" w:afterAutospacing="0"/>
        <w:jc w:val="both"/>
        <w:rPr>
          <w:rFonts w:ascii="Arial" w:hAnsi="Arial" w:cs="Arial"/>
          <w:sz w:val="20"/>
          <w:szCs w:val="20"/>
        </w:rPr>
      </w:pPr>
      <w:r w:rsidRPr="00FE3F92">
        <w:rPr>
          <w:rStyle w:val="FootnoteReference"/>
        </w:rPr>
        <w:footnoteRef/>
      </w:r>
      <w:r w:rsidRPr="00FE3F92">
        <w:t xml:space="preserve"> </w:t>
      </w:r>
      <w:r w:rsidR="004448AF" w:rsidRPr="00FE3F92">
        <w:rPr>
          <w:rFonts w:ascii="Arial" w:hAnsi="Arial" w:cs="Arial"/>
          <w:sz w:val="20"/>
          <w:szCs w:val="20"/>
        </w:rPr>
        <w:t xml:space="preserve">28. člen ZIUZEOP določa višino povračila izplačanega nadomestila plače delavcem na začasnem čakanju na delo in zaradi odsotnosti iz razloga višje sile ter oprostitev plačila </w:t>
      </w:r>
      <w:r w:rsidR="008E1A90" w:rsidRPr="00FE3F92">
        <w:rPr>
          <w:rFonts w:ascii="Arial" w:hAnsi="Arial" w:cs="Arial"/>
          <w:sz w:val="20"/>
          <w:szCs w:val="20"/>
        </w:rPr>
        <w:t xml:space="preserve">socialnih </w:t>
      </w:r>
      <w:r w:rsidR="004448AF" w:rsidRPr="00FE3F92">
        <w:rPr>
          <w:rFonts w:ascii="Arial" w:hAnsi="Arial" w:cs="Arial"/>
          <w:sz w:val="20"/>
          <w:szCs w:val="20"/>
        </w:rPr>
        <w:t>prispevkov</w:t>
      </w:r>
      <w:r w:rsidR="008E1A90" w:rsidRPr="00FE3F92">
        <w:rPr>
          <w:rFonts w:ascii="Arial" w:hAnsi="Arial" w:cs="Arial"/>
          <w:sz w:val="20"/>
          <w:szCs w:val="20"/>
        </w:rPr>
        <w:t>. 33. člen ZIUZEOP določa oprostitev plačila prispevkov za pokojninsko in invalidsko zavarovanje za zaposlene v zasebnem sektorju, ki delajo.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6F" w:rsidRPr="00110CBD" w:rsidRDefault="00847C6F"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47C6F" w:rsidRPr="008F3500">
      <w:trPr>
        <w:cantSplit/>
        <w:trHeight w:hRule="exact" w:val="847"/>
      </w:trPr>
      <w:tc>
        <w:tcPr>
          <w:tcW w:w="567" w:type="dxa"/>
        </w:tcPr>
        <w:p w:rsidR="00847C6F" w:rsidRPr="008F3500" w:rsidRDefault="00847C6F" w:rsidP="00D248DE">
          <w:pPr>
            <w:autoSpaceDE w:val="0"/>
            <w:autoSpaceDN w:val="0"/>
            <w:adjustRightInd w:val="0"/>
            <w:spacing w:line="240" w:lineRule="auto"/>
            <w:rPr>
              <w:rFonts w:ascii="Republika" w:hAnsi="Republika"/>
              <w:color w:val="529DBA"/>
              <w:sz w:val="60"/>
              <w:szCs w:val="60"/>
              <w:lang w:val="sl-SI"/>
            </w:rPr>
          </w:pPr>
        </w:p>
      </w:tc>
    </w:tr>
  </w:tbl>
  <w:p w:rsidR="00847C6F" w:rsidRDefault="00847C6F" w:rsidP="00F638C7">
    <w:pPr>
      <w:pStyle w:val="Header"/>
      <w:tabs>
        <w:tab w:val="clear" w:pos="4320"/>
        <w:tab w:val="clear" w:pos="8640"/>
        <w:tab w:val="left" w:pos="5112"/>
      </w:tabs>
      <w:spacing w:before="240" w:line="240" w:lineRule="exact"/>
      <w:rPr>
        <w:rFonts w:cs="Arial"/>
        <w:sz w:val="16"/>
        <w:lang w:val="sl-SI"/>
      </w:rPr>
    </w:pPr>
  </w:p>
  <w:p w:rsidR="00847C6F" w:rsidRPr="008F3500" w:rsidRDefault="00847C6F" w:rsidP="00F638C7">
    <w:pPr>
      <w:pStyle w:val="Header"/>
      <w:tabs>
        <w:tab w:val="clear" w:pos="4320"/>
        <w:tab w:val="clear" w:pos="8640"/>
        <w:tab w:val="left" w:pos="5112"/>
      </w:tabs>
      <w:spacing w:before="24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5ACB1C62" wp14:editId="3D0CB1C5">
          <wp:simplePos x="0" y="0"/>
          <wp:positionH relativeFrom="page">
            <wp:posOffset>0</wp:posOffset>
          </wp:positionH>
          <wp:positionV relativeFrom="page">
            <wp:posOffset>95250</wp:posOffset>
          </wp:positionV>
          <wp:extent cx="4317365" cy="1199515"/>
          <wp:effectExtent l="0" t="0" r="6985" b="635"/>
          <wp:wrapNone/>
          <wp:docPr id="2"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anchor>
      </w:drawing>
    </w:r>
    <w:r>
      <w:rPr>
        <w:rFonts w:cs="Arial"/>
        <w:sz w:val="16"/>
        <w:lang w:val="sl-SI"/>
      </w:rPr>
      <w:t xml:space="preserve">Župančičeva 3, </w:t>
    </w:r>
    <w:proofErr w:type="spellStart"/>
    <w:r>
      <w:rPr>
        <w:rFonts w:cs="Arial"/>
        <w:sz w:val="16"/>
        <w:lang w:val="sl-SI"/>
      </w:rPr>
      <w:t>p.p.644a</w:t>
    </w:r>
    <w:proofErr w:type="spellEnd"/>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847C6F" w:rsidRPr="008F3500" w:rsidRDefault="00847C6F"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847C6F" w:rsidRPr="008F3500" w:rsidRDefault="00847C6F"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847C6F" w:rsidRPr="008F3500" w:rsidRDefault="00847C6F" w:rsidP="007D75CF">
    <w:pPr>
      <w:pStyle w:val="Header"/>
      <w:tabs>
        <w:tab w:val="clear" w:pos="4320"/>
        <w:tab w:val="clear" w:pos="8640"/>
        <w:tab w:val="left" w:pos="5112"/>
      </w:tabs>
      <w:spacing w:line="240" w:lineRule="exact"/>
      <w:rPr>
        <w:rFonts w:cs="Arial"/>
        <w:sz w:val="16"/>
        <w:lang w:val="sl-SI"/>
      </w:rPr>
    </w:pPr>
    <w:r>
      <w:rPr>
        <w:rFonts w:cs="Arial"/>
        <w:sz w:val="16"/>
        <w:lang w:val="sl-SI"/>
      </w:rPr>
      <w:tab/>
    </w:r>
    <w:proofErr w:type="spellStart"/>
    <w:r>
      <w:rPr>
        <w:rFonts w:cs="Arial"/>
        <w:sz w:val="16"/>
        <w:lang w:val="sl-SI"/>
      </w:rPr>
      <w:t>www.mf.gov.si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47C6F" w:rsidRPr="008F3500">
      <w:trPr>
        <w:cantSplit/>
        <w:trHeight w:hRule="exact" w:val="847"/>
      </w:trPr>
      <w:tc>
        <w:tcPr>
          <w:tcW w:w="567" w:type="dxa"/>
        </w:tcPr>
        <w:p w:rsidR="00847C6F" w:rsidRPr="008F3500" w:rsidRDefault="00847C6F" w:rsidP="00D248DE">
          <w:pPr>
            <w:autoSpaceDE w:val="0"/>
            <w:autoSpaceDN w:val="0"/>
            <w:adjustRightInd w:val="0"/>
            <w:spacing w:line="240" w:lineRule="auto"/>
            <w:rPr>
              <w:rFonts w:ascii="Republika" w:hAnsi="Republika"/>
              <w:color w:val="529DBA"/>
              <w:sz w:val="60"/>
              <w:szCs w:val="60"/>
              <w:lang w:val="sl-SI"/>
            </w:rPr>
          </w:pPr>
        </w:p>
      </w:tc>
    </w:tr>
  </w:tbl>
  <w:p w:rsidR="00847C6F" w:rsidRPr="008F3500" w:rsidRDefault="00847C6F" w:rsidP="00696640">
    <w:pPr>
      <w:pStyle w:val="Header"/>
      <w:tabs>
        <w:tab w:val="clear" w:pos="4320"/>
        <w:tab w:val="clear" w:pos="8640"/>
        <w:tab w:val="left" w:pos="5112"/>
      </w:tabs>
      <w:spacing w:before="240"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bullet"/>
      <w:lvlText w:val="–"/>
      <w:lvlJc w:val="left"/>
      <w:pPr>
        <w:tabs>
          <w:tab w:val="num" w:pos="360"/>
        </w:tabs>
        <w:ind w:left="360" w:hanging="360"/>
      </w:pPr>
      <w:rPr>
        <w:rFonts w:ascii="Palatino Linotype" w:hAnsi="Palatino Linotype"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5397F04"/>
    <w:multiLevelType w:val="hybridMultilevel"/>
    <w:tmpl w:val="34B42E6E"/>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3A0FAF"/>
    <w:multiLevelType w:val="hybridMultilevel"/>
    <w:tmpl w:val="B14E7F6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47090D"/>
    <w:multiLevelType w:val="hybridMultilevel"/>
    <w:tmpl w:val="AAEC9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D57693"/>
    <w:multiLevelType w:val="hybridMultilevel"/>
    <w:tmpl w:val="C6286D54"/>
    <w:lvl w:ilvl="0" w:tplc="9CBA3AD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B7575A"/>
    <w:multiLevelType w:val="hybridMultilevel"/>
    <w:tmpl w:val="096CBCD4"/>
    <w:lvl w:ilvl="0" w:tplc="BDF6F77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8">
    <w:nsid w:val="20081264"/>
    <w:multiLevelType w:val="hybridMultilevel"/>
    <w:tmpl w:val="7B98F72E"/>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203929"/>
    <w:multiLevelType w:val="hybridMultilevel"/>
    <w:tmpl w:val="41966F56"/>
    <w:lvl w:ilvl="0" w:tplc="2B140B4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375422B"/>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nsid w:val="33992EC8"/>
    <w:multiLevelType w:val="hybridMultilevel"/>
    <w:tmpl w:val="C77211B2"/>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505928"/>
    <w:multiLevelType w:val="hybridMultilevel"/>
    <w:tmpl w:val="445E4DE6"/>
    <w:lvl w:ilvl="0" w:tplc="61CAEB9A">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6739CB"/>
    <w:multiLevelType w:val="hybridMultilevel"/>
    <w:tmpl w:val="C3C29B1A"/>
    <w:lvl w:ilvl="0" w:tplc="CF0CAEB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B52CB8"/>
    <w:multiLevelType w:val="hybridMultilevel"/>
    <w:tmpl w:val="480E9004"/>
    <w:lvl w:ilvl="0" w:tplc="A460685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8D5B0A"/>
    <w:multiLevelType w:val="hybridMultilevel"/>
    <w:tmpl w:val="CD1E7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5907B26"/>
    <w:multiLevelType w:val="hybridMultilevel"/>
    <w:tmpl w:val="3468FB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48C15AF9"/>
    <w:multiLevelType w:val="hybridMultilevel"/>
    <w:tmpl w:val="5E3A4992"/>
    <w:lvl w:ilvl="0" w:tplc="CF0CAEB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94A6F49"/>
    <w:multiLevelType w:val="hybridMultilevel"/>
    <w:tmpl w:val="F6502582"/>
    <w:lvl w:ilvl="0" w:tplc="9A8A38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1B542D2"/>
    <w:multiLevelType w:val="hybridMultilevel"/>
    <w:tmpl w:val="20E40C8C"/>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579A77BF"/>
    <w:multiLevelType w:val="hybridMultilevel"/>
    <w:tmpl w:val="6BC26946"/>
    <w:lvl w:ilvl="0" w:tplc="20000017">
      <w:start w:val="1"/>
      <w:numFmt w:val="lowerLetter"/>
      <w:lvlText w:val="%1)"/>
      <w:lvlJc w:val="left"/>
      <w:pPr>
        <w:tabs>
          <w:tab w:val="num" w:pos="1134"/>
        </w:tabs>
        <w:ind w:left="1134" w:hanging="567"/>
      </w:pPr>
      <w:rPr>
        <w:rFonts w:hint="default"/>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EB3F01"/>
    <w:multiLevelType w:val="hybridMultilevel"/>
    <w:tmpl w:val="9C981C28"/>
    <w:lvl w:ilvl="0" w:tplc="9A121DF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870AC5"/>
    <w:multiLevelType w:val="hybridMultilevel"/>
    <w:tmpl w:val="97DE938C"/>
    <w:lvl w:ilvl="0" w:tplc="8F52D806">
      <w:start w:val="1"/>
      <w:numFmt w:val="bullet"/>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nsid w:val="6CB23607"/>
    <w:multiLevelType w:val="hybridMultilevel"/>
    <w:tmpl w:val="E63E9740"/>
    <w:lvl w:ilvl="0" w:tplc="8152C50C">
      <w:start w:val="2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70937A9B"/>
    <w:multiLevelType w:val="hybridMultilevel"/>
    <w:tmpl w:val="C24A1D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BF24701"/>
    <w:multiLevelType w:val="hybridMultilevel"/>
    <w:tmpl w:val="F4F27286"/>
    <w:lvl w:ilvl="0" w:tplc="FCB8D174">
      <w:start w:val="1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3"/>
  </w:num>
  <w:num w:numId="4">
    <w:abstractNumId w:val="6"/>
  </w:num>
  <w:num w:numId="5">
    <w:abstractNumId w:val="27"/>
  </w:num>
  <w:num w:numId="6">
    <w:abstractNumId w:val="16"/>
  </w:num>
  <w:num w:numId="7">
    <w:abstractNumId w:val="10"/>
  </w:num>
  <w:num w:numId="8">
    <w:abstractNumId w:val="3"/>
  </w:num>
  <w:num w:numId="9">
    <w:abstractNumId w:val="1"/>
  </w:num>
  <w:num w:numId="10">
    <w:abstractNumId w:val="22"/>
  </w:num>
  <w:num w:numId="11">
    <w:abstractNumId w:val="11"/>
  </w:num>
  <w:num w:numId="12">
    <w:abstractNumId w:val="9"/>
  </w:num>
  <w:num w:numId="13">
    <w:abstractNumId w:val="8"/>
  </w:num>
  <w:num w:numId="14">
    <w:abstractNumId w:val="12"/>
  </w:num>
  <w:num w:numId="15">
    <w:abstractNumId w:val="26"/>
  </w:num>
  <w:num w:numId="16">
    <w:abstractNumId w:val="2"/>
  </w:num>
  <w:num w:numId="17">
    <w:abstractNumId w:val="15"/>
  </w:num>
  <w:num w:numId="18">
    <w:abstractNumId w:val="24"/>
  </w:num>
  <w:num w:numId="19">
    <w:abstractNumId w:val="7"/>
  </w:num>
  <w:num w:numId="20">
    <w:abstractNumId w:val="31"/>
  </w:num>
  <w:num w:numId="21">
    <w:abstractNumId w:val="5"/>
  </w:num>
  <w:num w:numId="22">
    <w:abstractNumId w:val="17"/>
  </w:num>
  <w:num w:numId="23">
    <w:abstractNumId w:val="18"/>
  </w:num>
  <w:num w:numId="24">
    <w:abstractNumId w:val="21"/>
  </w:num>
  <w:num w:numId="25">
    <w:abstractNumId w:val="13"/>
  </w:num>
  <w:num w:numId="26">
    <w:abstractNumId w:val="20"/>
  </w:num>
  <w:num w:numId="27">
    <w:abstractNumId w:val="14"/>
  </w:num>
  <w:num w:numId="28">
    <w:abstractNumId w:val="30"/>
  </w:num>
  <w:num w:numId="29">
    <w:abstractNumId w:val="29"/>
  </w:num>
  <w:num w:numId="30">
    <w:abstractNumId w:val="19"/>
  </w:num>
  <w:num w:numId="3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FA6"/>
    <w:rsid w:val="00005450"/>
    <w:rsid w:val="000103A7"/>
    <w:rsid w:val="00011CDF"/>
    <w:rsid w:val="000141F3"/>
    <w:rsid w:val="00020795"/>
    <w:rsid w:val="00020D8B"/>
    <w:rsid w:val="000234CC"/>
    <w:rsid w:val="00023A88"/>
    <w:rsid w:val="00025950"/>
    <w:rsid w:val="0002648B"/>
    <w:rsid w:val="00026EE6"/>
    <w:rsid w:val="00031B07"/>
    <w:rsid w:val="00040D10"/>
    <w:rsid w:val="00041DFB"/>
    <w:rsid w:val="000439B1"/>
    <w:rsid w:val="00043A81"/>
    <w:rsid w:val="00044EE7"/>
    <w:rsid w:val="0004590C"/>
    <w:rsid w:val="0004656F"/>
    <w:rsid w:val="000474ED"/>
    <w:rsid w:val="00052817"/>
    <w:rsid w:val="00054536"/>
    <w:rsid w:val="000638BF"/>
    <w:rsid w:val="0007105F"/>
    <w:rsid w:val="000742B6"/>
    <w:rsid w:val="000772E8"/>
    <w:rsid w:val="00077EC4"/>
    <w:rsid w:val="000851CB"/>
    <w:rsid w:val="00086BF4"/>
    <w:rsid w:val="000934E5"/>
    <w:rsid w:val="000953A7"/>
    <w:rsid w:val="00096034"/>
    <w:rsid w:val="000A3EFC"/>
    <w:rsid w:val="000A65AF"/>
    <w:rsid w:val="000A7238"/>
    <w:rsid w:val="000B2D91"/>
    <w:rsid w:val="000C0CAA"/>
    <w:rsid w:val="000C3D14"/>
    <w:rsid w:val="000C470B"/>
    <w:rsid w:val="000C5587"/>
    <w:rsid w:val="000C6071"/>
    <w:rsid w:val="000C6E60"/>
    <w:rsid w:val="000C71A1"/>
    <w:rsid w:val="000C7401"/>
    <w:rsid w:val="000D194C"/>
    <w:rsid w:val="000D74E3"/>
    <w:rsid w:val="000E1251"/>
    <w:rsid w:val="000F0322"/>
    <w:rsid w:val="000F237E"/>
    <w:rsid w:val="000F4027"/>
    <w:rsid w:val="000F41B5"/>
    <w:rsid w:val="000F5E0C"/>
    <w:rsid w:val="000F7B99"/>
    <w:rsid w:val="00100928"/>
    <w:rsid w:val="00103EB0"/>
    <w:rsid w:val="00107E72"/>
    <w:rsid w:val="0011531C"/>
    <w:rsid w:val="001155B8"/>
    <w:rsid w:val="00117EFE"/>
    <w:rsid w:val="00122127"/>
    <w:rsid w:val="00123E54"/>
    <w:rsid w:val="00126727"/>
    <w:rsid w:val="0012742B"/>
    <w:rsid w:val="001355FD"/>
    <w:rsid w:val="001357B2"/>
    <w:rsid w:val="00135CCE"/>
    <w:rsid w:val="001360DD"/>
    <w:rsid w:val="0014292F"/>
    <w:rsid w:val="00144FF7"/>
    <w:rsid w:val="00146EB5"/>
    <w:rsid w:val="00151B43"/>
    <w:rsid w:val="00152898"/>
    <w:rsid w:val="0016052B"/>
    <w:rsid w:val="001608D9"/>
    <w:rsid w:val="00160C5E"/>
    <w:rsid w:val="00160F81"/>
    <w:rsid w:val="0016106B"/>
    <w:rsid w:val="001610D0"/>
    <w:rsid w:val="00162AF0"/>
    <w:rsid w:val="00173128"/>
    <w:rsid w:val="001760D8"/>
    <w:rsid w:val="00182FC9"/>
    <w:rsid w:val="00183A76"/>
    <w:rsid w:val="00184089"/>
    <w:rsid w:val="001845D2"/>
    <w:rsid w:val="001866E2"/>
    <w:rsid w:val="001871BB"/>
    <w:rsid w:val="00191995"/>
    <w:rsid w:val="00192CCE"/>
    <w:rsid w:val="00197595"/>
    <w:rsid w:val="001A0F4D"/>
    <w:rsid w:val="001A16A6"/>
    <w:rsid w:val="001A2D82"/>
    <w:rsid w:val="001A6247"/>
    <w:rsid w:val="001A647D"/>
    <w:rsid w:val="001A71C5"/>
    <w:rsid w:val="001B14D9"/>
    <w:rsid w:val="001B21EE"/>
    <w:rsid w:val="001B3822"/>
    <w:rsid w:val="001B789B"/>
    <w:rsid w:val="001C18BE"/>
    <w:rsid w:val="001C3356"/>
    <w:rsid w:val="001C4AE8"/>
    <w:rsid w:val="001D5F98"/>
    <w:rsid w:val="001D7825"/>
    <w:rsid w:val="001E0220"/>
    <w:rsid w:val="001E2143"/>
    <w:rsid w:val="001E2302"/>
    <w:rsid w:val="001E3215"/>
    <w:rsid w:val="001F0EA2"/>
    <w:rsid w:val="001F3203"/>
    <w:rsid w:val="0020182B"/>
    <w:rsid w:val="00202A77"/>
    <w:rsid w:val="002068A4"/>
    <w:rsid w:val="0020793C"/>
    <w:rsid w:val="002205BB"/>
    <w:rsid w:val="00221651"/>
    <w:rsid w:val="002309B9"/>
    <w:rsid w:val="0023377A"/>
    <w:rsid w:val="00235EE7"/>
    <w:rsid w:val="00235F97"/>
    <w:rsid w:val="002378F5"/>
    <w:rsid w:val="002403F1"/>
    <w:rsid w:val="0025160D"/>
    <w:rsid w:val="00253147"/>
    <w:rsid w:val="002534A6"/>
    <w:rsid w:val="00256044"/>
    <w:rsid w:val="00256CA3"/>
    <w:rsid w:val="00260611"/>
    <w:rsid w:val="00271CE5"/>
    <w:rsid w:val="002762CB"/>
    <w:rsid w:val="00281960"/>
    <w:rsid w:val="00282020"/>
    <w:rsid w:val="00282628"/>
    <w:rsid w:val="002832AA"/>
    <w:rsid w:val="002845F9"/>
    <w:rsid w:val="00284611"/>
    <w:rsid w:val="00291A47"/>
    <w:rsid w:val="00296C51"/>
    <w:rsid w:val="002975C1"/>
    <w:rsid w:val="002978A9"/>
    <w:rsid w:val="002A2B69"/>
    <w:rsid w:val="002A3B9D"/>
    <w:rsid w:val="002A7FA2"/>
    <w:rsid w:val="002B1854"/>
    <w:rsid w:val="002B3210"/>
    <w:rsid w:val="002B32DE"/>
    <w:rsid w:val="002B4743"/>
    <w:rsid w:val="002B47E3"/>
    <w:rsid w:val="002C2936"/>
    <w:rsid w:val="002C666D"/>
    <w:rsid w:val="002D13C3"/>
    <w:rsid w:val="002D28A8"/>
    <w:rsid w:val="002D2A78"/>
    <w:rsid w:val="002D7996"/>
    <w:rsid w:val="002E28D0"/>
    <w:rsid w:val="002E4929"/>
    <w:rsid w:val="002F0F28"/>
    <w:rsid w:val="002F54A5"/>
    <w:rsid w:val="002F6064"/>
    <w:rsid w:val="003001AD"/>
    <w:rsid w:val="0030066A"/>
    <w:rsid w:val="00303ECA"/>
    <w:rsid w:val="00305F7F"/>
    <w:rsid w:val="003062E5"/>
    <w:rsid w:val="003118A3"/>
    <w:rsid w:val="003123DB"/>
    <w:rsid w:val="00312F50"/>
    <w:rsid w:val="0031348C"/>
    <w:rsid w:val="00314399"/>
    <w:rsid w:val="00323C9A"/>
    <w:rsid w:val="003241CF"/>
    <w:rsid w:val="00327CE4"/>
    <w:rsid w:val="003350AC"/>
    <w:rsid w:val="00336095"/>
    <w:rsid w:val="00336761"/>
    <w:rsid w:val="0033737B"/>
    <w:rsid w:val="0034395E"/>
    <w:rsid w:val="00347797"/>
    <w:rsid w:val="00347BE8"/>
    <w:rsid w:val="0035145D"/>
    <w:rsid w:val="003533B7"/>
    <w:rsid w:val="003579A4"/>
    <w:rsid w:val="00360D21"/>
    <w:rsid w:val="003636BF"/>
    <w:rsid w:val="003639B7"/>
    <w:rsid w:val="003653AD"/>
    <w:rsid w:val="00372CD0"/>
    <w:rsid w:val="00373A15"/>
    <w:rsid w:val="00374CDF"/>
    <w:rsid w:val="003761C5"/>
    <w:rsid w:val="003821F3"/>
    <w:rsid w:val="003845B4"/>
    <w:rsid w:val="00387178"/>
    <w:rsid w:val="00387B1A"/>
    <w:rsid w:val="003917AC"/>
    <w:rsid w:val="003935F2"/>
    <w:rsid w:val="00393C88"/>
    <w:rsid w:val="003A4B8B"/>
    <w:rsid w:val="003B2338"/>
    <w:rsid w:val="003B3D26"/>
    <w:rsid w:val="003B65C8"/>
    <w:rsid w:val="003B75B2"/>
    <w:rsid w:val="003D14D7"/>
    <w:rsid w:val="003D3885"/>
    <w:rsid w:val="003D4718"/>
    <w:rsid w:val="003D5668"/>
    <w:rsid w:val="003D62DC"/>
    <w:rsid w:val="003E1A6D"/>
    <w:rsid w:val="003E1C74"/>
    <w:rsid w:val="003E2B10"/>
    <w:rsid w:val="003E2C4E"/>
    <w:rsid w:val="003E3423"/>
    <w:rsid w:val="003E4AE5"/>
    <w:rsid w:val="003E4B59"/>
    <w:rsid w:val="003E7771"/>
    <w:rsid w:val="003E7966"/>
    <w:rsid w:val="003F081C"/>
    <w:rsid w:val="003F232C"/>
    <w:rsid w:val="003F302D"/>
    <w:rsid w:val="003F5DC5"/>
    <w:rsid w:val="004027C3"/>
    <w:rsid w:val="00406081"/>
    <w:rsid w:val="004138AA"/>
    <w:rsid w:val="00413C8D"/>
    <w:rsid w:val="00420790"/>
    <w:rsid w:val="00421240"/>
    <w:rsid w:val="00430AB3"/>
    <w:rsid w:val="00432ABB"/>
    <w:rsid w:val="0043401A"/>
    <w:rsid w:val="0043457B"/>
    <w:rsid w:val="004400B6"/>
    <w:rsid w:val="00441AD1"/>
    <w:rsid w:val="004448AF"/>
    <w:rsid w:val="00445E9C"/>
    <w:rsid w:val="00452AA4"/>
    <w:rsid w:val="00455C52"/>
    <w:rsid w:val="00456BED"/>
    <w:rsid w:val="00463434"/>
    <w:rsid w:val="004767BA"/>
    <w:rsid w:val="00481716"/>
    <w:rsid w:val="00484AC2"/>
    <w:rsid w:val="004852C2"/>
    <w:rsid w:val="00490511"/>
    <w:rsid w:val="0049065E"/>
    <w:rsid w:val="00490BA6"/>
    <w:rsid w:val="00491BCE"/>
    <w:rsid w:val="00492B07"/>
    <w:rsid w:val="00492E08"/>
    <w:rsid w:val="00494816"/>
    <w:rsid w:val="00496D0D"/>
    <w:rsid w:val="00497325"/>
    <w:rsid w:val="004A24EC"/>
    <w:rsid w:val="004A46F8"/>
    <w:rsid w:val="004B040E"/>
    <w:rsid w:val="004B3B58"/>
    <w:rsid w:val="004B3C47"/>
    <w:rsid w:val="004B6C57"/>
    <w:rsid w:val="004C05C0"/>
    <w:rsid w:val="004C39F6"/>
    <w:rsid w:val="004C4258"/>
    <w:rsid w:val="004C446E"/>
    <w:rsid w:val="004C69F7"/>
    <w:rsid w:val="004C6AC4"/>
    <w:rsid w:val="004D0840"/>
    <w:rsid w:val="004D32DA"/>
    <w:rsid w:val="004D4B8A"/>
    <w:rsid w:val="004D68A6"/>
    <w:rsid w:val="004E1BF5"/>
    <w:rsid w:val="004E2151"/>
    <w:rsid w:val="004E2510"/>
    <w:rsid w:val="004E3722"/>
    <w:rsid w:val="004E3CAB"/>
    <w:rsid w:val="004E444F"/>
    <w:rsid w:val="004E58CA"/>
    <w:rsid w:val="004E5EC6"/>
    <w:rsid w:val="004E6684"/>
    <w:rsid w:val="004E756B"/>
    <w:rsid w:val="004F3D78"/>
    <w:rsid w:val="004F5151"/>
    <w:rsid w:val="004F6A46"/>
    <w:rsid w:val="004F7971"/>
    <w:rsid w:val="00500ABC"/>
    <w:rsid w:val="00501DDF"/>
    <w:rsid w:val="00504CFF"/>
    <w:rsid w:val="00505538"/>
    <w:rsid w:val="005112E6"/>
    <w:rsid w:val="005121B3"/>
    <w:rsid w:val="005144E1"/>
    <w:rsid w:val="00523921"/>
    <w:rsid w:val="00523B15"/>
    <w:rsid w:val="00523E57"/>
    <w:rsid w:val="005242F6"/>
    <w:rsid w:val="005260D9"/>
    <w:rsid w:val="00526246"/>
    <w:rsid w:val="00533AD8"/>
    <w:rsid w:val="0053556E"/>
    <w:rsid w:val="00540A60"/>
    <w:rsid w:val="00542208"/>
    <w:rsid w:val="00544D0A"/>
    <w:rsid w:val="005479F1"/>
    <w:rsid w:val="005518BA"/>
    <w:rsid w:val="005629C4"/>
    <w:rsid w:val="00562C2A"/>
    <w:rsid w:val="005658F6"/>
    <w:rsid w:val="00567106"/>
    <w:rsid w:val="005710BA"/>
    <w:rsid w:val="00571C8F"/>
    <w:rsid w:val="00572536"/>
    <w:rsid w:val="00573079"/>
    <w:rsid w:val="00573EA5"/>
    <w:rsid w:val="00574A0F"/>
    <w:rsid w:val="005824C4"/>
    <w:rsid w:val="00583376"/>
    <w:rsid w:val="005847EB"/>
    <w:rsid w:val="00586DDE"/>
    <w:rsid w:val="005872A6"/>
    <w:rsid w:val="00595A98"/>
    <w:rsid w:val="00596F08"/>
    <w:rsid w:val="00597255"/>
    <w:rsid w:val="005A10F5"/>
    <w:rsid w:val="005A1C1D"/>
    <w:rsid w:val="005A1CED"/>
    <w:rsid w:val="005A1E60"/>
    <w:rsid w:val="005B0673"/>
    <w:rsid w:val="005B130F"/>
    <w:rsid w:val="005B5690"/>
    <w:rsid w:val="005B7793"/>
    <w:rsid w:val="005C0144"/>
    <w:rsid w:val="005C5465"/>
    <w:rsid w:val="005C7ACF"/>
    <w:rsid w:val="005D1B99"/>
    <w:rsid w:val="005D2137"/>
    <w:rsid w:val="005D4AFD"/>
    <w:rsid w:val="005D67D2"/>
    <w:rsid w:val="005D7326"/>
    <w:rsid w:val="005D768B"/>
    <w:rsid w:val="005E1D3C"/>
    <w:rsid w:val="005E20ED"/>
    <w:rsid w:val="005E351A"/>
    <w:rsid w:val="005E5829"/>
    <w:rsid w:val="005F0B59"/>
    <w:rsid w:val="005F2E91"/>
    <w:rsid w:val="005F528F"/>
    <w:rsid w:val="005F59FB"/>
    <w:rsid w:val="00605B55"/>
    <w:rsid w:val="00611CF1"/>
    <w:rsid w:val="0061495B"/>
    <w:rsid w:val="00614D32"/>
    <w:rsid w:val="00620FC8"/>
    <w:rsid w:val="00623951"/>
    <w:rsid w:val="006263A5"/>
    <w:rsid w:val="0063154E"/>
    <w:rsid w:val="00632253"/>
    <w:rsid w:val="00632A9D"/>
    <w:rsid w:val="006332D4"/>
    <w:rsid w:val="00636230"/>
    <w:rsid w:val="006377E1"/>
    <w:rsid w:val="00637CCC"/>
    <w:rsid w:val="006400FF"/>
    <w:rsid w:val="006424FC"/>
    <w:rsid w:val="00642714"/>
    <w:rsid w:val="006455CE"/>
    <w:rsid w:val="00645803"/>
    <w:rsid w:val="00653497"/>
    <w:rsid w:val="0066037D"/>
    <w:rsid w:val="0066099B"/>
    <w:rsid w:val="006617E0"/>
    <w:rsid w:val="00661F5B"/>
    <w:rsid w:val="00665189"/>
    <w:rsid w:val="0066687F"/>
    <w:rsid w:val="00666F1E"/>
    <w:rsid w:val="006674D2"/>
    <w:rsid w:val="006702EC"/>
    <w:rsid w:val="00671A74"/>
    <w:rsid w:val="006749B6"/>
    <w:rsid w:val="006771E6"/>
    <w:rsid w:val="006778DF"/>
    <w:rsid w:val="00680509"/>
    <w:rsid w:val="00683993"/>
    <w:rsid w:val="00684C1B"/>
    <w:rsid w:val="00685D3C"/>
    <w:rsid w:val="006927BC"/>
    <w:rsid w:val="00692F99"/>
    <w:rsid w:val="00693994"/>
    <w:rsid w:val="0069500E"/>
    <w:rsid w:val="00695298"/>
    <w:rsid w:val="00696640"/>
    <w:rsid w:val="00697FFA"/>
    <w:rsid w:val="006A0F70"/>
    <w:rsid w:val="006A4950"/>
    <w:rsid w:val="006A4FFE"/>
    <w:rsid w:val="006B34A2"/>
    <w:rsid w:val="006B478E"/>
    <w:rsid w:val="006B4B02"/>
    <w:rsid w:val="006C115B"/>
    <w:rsid w:val="006C1BD8"/>
    <w:rsid w:val="006C57FD"/>
    <w:rsid w:val="006C5A51"/>
    <w:rsid w:val="006D0287"/>
    <w:rsid w:val="006D2FE0"/>
    <w:rsid w:val="006D34B9"/>
    <w:rsid w:val="006D3F73"/>
    <w:rsid w:val="006D6580"/>
    <w:rsid w:val="006D65C9"/>
    <w:rsid w:val="006E0195"/>
    <w:rsid w:val="006E527D"/>
    <w:rsid w:val="006E66B2"/>
    <w:rsid w:val="006E7E5A"/>
    <w:rsid w:val="006F0A11"/>
    <w:rsid w:val="006F2D7D"/>
    <w:rsid w:val="006F4564"/>
    <w:rsid w:val="006F57FF"/>
    <w:rsid w:val="006F59FC"/>
    <w:rsid w:val="006F6C77"/>
    <w:rsid w:val="00701C06"/>
    <w:rsid w:val="00702793"/>
    <w:rsid w:val="007052A3"/>
    <w:rsid w:val="00706A28"/>
    <w:rsid w:val="00720F9A"/>
    <w:rsid w:val="00733017"/>
    <w:rsid w:val="0073442A"/>
    <w:rsid w:val="00734875"/>
    <w:rsid w:val="00734895"/>
    <w:rsid w:val="00734D9D"/>
    <w:rsid w:val="0073517F"/>
    <w:rsid w:val="0073581C"/>
    <w:rsid w:val="00735D15"/>
    <w:rsid w:val="00736501"/>
    <w:rsid w:val="007369BD"/>
    <w:rsid w:val="00737799"/>
    <w:rsid w:val="00746B9A"/>
    <w:rsid w:val="007476FF"/>
    <w:rsid w:val="00750BAD"/>
    <w:rsid w:val="007525CD"/>
    <w:rsid w:val="007537A4"/>
    <w:rsid w:val="007608EB"/>
    <w:rsid w:val="007673EA"/>
    <w:rsid w:val="007712E7"/>
    <w:rsid w:val="0078199F"/>
    <w:rsid w:val="00783310"/>
    <w:rsid w:val="007843DC"/>
    <w:rsid w:val="00790682"/>
    <w:rsid w:val="0079137D"/>
    <w:rsid w:val="007918DF"/>
    <w:rsid w:val="00795571"/>
    <w:rsid w:val="0079648E"/>
    <w:rsid w:val="007A0C49"/>
    <w:rsid w:val="007A2821"/>
    <w:rsid w:val="007A4592"/>
    <w:rsid w:val="007A4A6D"/>
    <w:rsid w:val="007A4DF8"/>
    <w:rsid w:val="007B1397"/>
    <w:rsid w:val="007B3CDC"/>
    <w:rsid w:val="007B4B50"/>
    <w:rsid w:val="007B68CB"/>
    <w:rsid w:val="007B7C8C"/>
    <w:rsid w:val="007C3433"/>
    <w:rsid w:val="007C5D5C"/>
    <w:rsid w:val="007C6846"/>
    <w:rsid w:val="007D00A1"/>
    <w:rsid w:val="007D0B1A"/>
    <w:rsid w:val="007D1317"/>
    <w:rsid w:val="007D1BCF"/>
    <w:rsid w:val="007D6B8D"/>
    <w:rsid w:val="007D75CF"/>
    <w:rsid w:val="007E0F68"/>
    <w:rsid w:val="007E1715"/>
    <w:rsid w:val="007E24F3"/>
    <w:rsid w:val="007E2793"/>
    <w:rsid w:val="007E2CEE"/>
    <w:rsid w:val="007E5A92"/>
    <w:rsid w:val="007E673E"/>
    <w:rsid w:val="007E6DC5"/>
    <w:rsid w:val="007E78F7"/>
    <w:rsid w:val="007E7988"/>
    <w:rsid w:val="007F1946"/>
    <w:rsid w:val="007F1F16"/>
    <w:rsid w:val="007F3BC3"/>
    <w:rsid w:val="007F56B6"/>
    <w:rsid w:val="00804F6E"/>
    <w:rsid w:val="00805EAB"/>
    <w:rsid w:val="00807050"/>
    <w:rsid w:val="00810F61"/>
    <w:rsid w:val="0081203C"/>
    <w:rsid w:val="00814BFD"/>
    <w:rsid w:val="008316C6"/>
    <w:rsid w:val="00832C66"/>
    <w:rsid w:val="00837E2C"/>
    <w:rsid w:val="008421A8"/>
    <w:rsid w:val="00842BD0"/>
    <w:rsid w:val="00842C6B"/>
    <w:rsid w:val="00843F45"/>
    <w:rsid w:val="00844BCB"/>
    <w:rsid w:val="00846AFD"/>
    <w:rsid w:val="00847C6F"/>
    <w:rsid w:val="00851780"/>
    <w:rsid w:val="00853448"/>
    <w:rsid w:val="0085449C"/>
    <w:rsid w:val="008570B8"/>
    <w:rsid w:val="00862259"/>
    <w:rsid w:val="00863039"/>
    <w:rsid w:val="00864608"/>
    <w:rsid w:val="00865E52"/>
    <w:rsid w:val="00870768"/>
    <w:rsid w:val="00872A6D"/>
    <w:rsid w:val="0087347C"/>
    <w:rsid w:val="00873812"/>
    <w:rsid w:val="00876602"/>
    <w:rsid w:val="008768E8"/>
    <w:rsid w:val="00876F2F"/>
    <w:rsid w:val="0087707C"/>
    <w:rsid w:val="008775FE"/>
    <w:rsid w:val="0088043C"/>
    <w:rsid w:val="0088476E"/>
    <w:rsid w:val="00887DB0"/>
    <w:rsid w:val="00890325"/>
    <w:rsid w:val="008906C9"/>
    <w:rsid w:val="0089383D"/>
    <w:rsid w:val="008A740A"/>
    <w:rsid w:val="008A7ECF"/>
    <w:rsid w:val="008B1E38"/>
    <w:rsid w:val="008B51A3"/>
    <w:rsid w:val="008B6A93"/>
    <w:rsid w:val="008B6DE0"/>
    <w:rsid w:val="008B71C4"/>
    <w:rsid w:val="008B75BE"/>
    <w:rsid w:val="008C2C85"/>
    <w:rsid w:val="008C2D21"/>
    <w:rsid w:val="008C5738"/>
    <w:rsid w:val="008D04F0"/>
    <w:rsid w:val="008D1D37"/>
    <w:rsid w:val="008D3B39"/>
    <w:rsid w:val="008D4A97"/>
    <w:rsid w:val="008D5496"/>
    <w:rsid w:val="008E1A90"/>
    <w:rsid w:val="008E4DAF"/>
    <w:rsid w:val="008E52E4"/>
    <w:rsid w:val="008F05CF"/>
    <w:rsid w:val="008F30CB"/>
    <w:rsid w:val="008F3500"/>
    <w:rsid w:val="008F4A41"/>
    <w:rsid w:val="008F619C"/>
    <w:rsid w:val="008F627C"/>
    <w:rsid w:val="008F72E2"/>
    <w:rsid w:val="008F763B"/>
    <w:rsid w:val="00901571"/>
    <w:rsid w:val="00911EEE"/>
    <w:rsid w:val="009138F1"/>
    <w:rsid w:val="00914F57"/>
    <w:rsid w:val="00916053"/>
    <w:rsid w:val="00924E3C"/>
    <w:rsid w:val="00925BB6"/>
    <w:rsid w:val="00931A14"/>
    <w:rsid w:val="0093200A"/>
    <w:rsid w:val="00932158"/>
    <w:rsid w:val="00934F56"/>
    <w:rsid w:val="00941682"/>
    <w:rsid w:val="00943735"/>
    <w:rsid w:val="0094464F"/>
    <w:rsid w:val="009470F7"/>
    <w:rsid w:val="009471F2"/>
    <w:rsid w:val="00950355"/>
    <w:rsid w:val="009514E0"/>
    <w:rsid w:val="009527B8"/>
    <w:rsid w:val="009527D7"/>
    <w:rsid w:val="00955462"/>
    <w:rsid w:val="00956A77"/>
    <w:rsid w:val="00957BB8"/>
    <w:rsid w:val="00960138"/>
    <w:rsid w:val="00960E20"/>
    <w:rsid w:val="009612BB"/>
    <w:rsid w:val="0096173C"/>
    <w:rsid w:val="00963586"/>
    <w:rsid w:val="00964294"/>
    <w:rsid w:val="00964985"/>
    <w:rsid w:val="00967F51"/>
    <w:rsid w:val="0097048D"/>
    <w:rsid w:val="00970680"/>
    <w:rsid w:val="00972BCE"/>
    <w:rsid w:val="00976DDE"/>
    <w:rsid w:val="00980A36"/>
    <w:rsid w:val="00981C56"/>
    <w:rsid w:val="00985DA3"/>
    <w:rsid w:val="009871EB"/>
    <w:rsid w:val="00992045"/>
    <w:rsid w:val="009937DD"/>
    <w:rsid w:val="00996FFB"/>
    <w:rsid w:val="0099709F"/>
    <w:rsid w:val="009A4650"/>
    <w:rsid w:val="009A6388"/>
    <w:rsid w:val="009B10BE"/>
    <w:rsid w:val="009B164D"/>
    <w:rsid w:val="009B1896"/>
    <w:rsid w:val="009B2040"/>
    <w:rsid w:val="009B23FD"/>
    <w:rsid w:val="009B31BF"/>
    <w:rsid w:val="009B4128"/>
    <w:rsid w:val="009B4A89"/>
    <w:rsid w:val="009B57DE"/>
    <w:rsid w:val="009B5FAA"/>
    <w:rsid w:val="009B790E"/>
    <w:rsid w:val="009C2AA8"/>
    <w:rsid w:val="009C4D96"/>
    <w:rsid w:val="009C5A0B"/>
    <w:rsid w:val="009C67E3"/>
    <w:rsid w:val="009C6DE9"/>
    <w:rsid w:val="009C7572"/>
    <w:rsid w:val="009D0CD0"/>
    <w:rsid w:val="009D2290"/>
    <w:rsid w:val="009D4307"/>
    <w:rsid w:val="009D7440"/>
    <w:rsid w:val="009E00A1"/>
    <w:rsid w:val="009E0232"/>
    <w:rsid w:val="009F1169"/>
    <w:rsid w:val="009F36B8"/>
    <w:rsid w:val="009F4AF3"/>
    <w:rsid w:val="009F7B8D"/>
    <w:rsid w:val="00A01E2A"/>
    <w:rsid w:val="00A10C81"/>
    <w:rsid w:val="00A12404"/>
    <w:rsid w:val="00A125C5"/>
    <w:rsid w:val="00A16352"/>
    <w:rsid w:val="00A17B55"/>
    <w:rsid w:val="00A2273A"/>
    <w:rsid w:val="00A2451C"/>
    <w:rsid w:val="00A26809"/>
    <w:rsid w:val="00A26FE4"/>
    <w:rsid w:val="00A31C6B"/>
    <w:rsid w:val="00A31DAB"/>
    <w:rsid w:val="00A322EA"/>
    <w:rsid w:val="00A34DFF"/>
    <w:rsid w:val="00A3742D"/>
    <w:rsid w:val="00A41126"/>
    <w:rsid w:val="00A42E70"/>
    <w:rsid w:val="00A447D8"/>
    <w:rsid w:val="00A4528D"/>
    <w:rsid w:val="00A46DA9"/>
    <w:rsid w:val="00A52997"/>
    <w:rsid w:val="00A534CE"/>
    <w:rsid w:val="00A538B6"/>
    <w:rsid w:val="00A54363"/>
    <w:rsid w:val="00A55A14"/>
    <w:rsid w:val="00A57A9F"/>
    <w:rsid w:val="00A608C9"/>
    <w:rsid w:val="00A630EA"/>
    <w:rsid w:val="00A63FF0"/>
    <w:rsid w:val="00A65EE7"/>
    <w:rsid w:val="00A66C38"/>
    <w:rsid w:val="00A67742"/>
    <w:rsid w:val="00A70133"/>
    <w:rsid w:val="00A7116B"/>
    <w:rsid w:val="00A72EA1"/>
    <w:rsid w:val="00A761F6"/>
    <w:rsid w:val="00A76884"/>
    <w:rsid w:val="00A8030F"/>
    <w:rsid w:val="00A81390"/>
    <w:rsid w:val="00A84805"/>
    <w:rsid w:val="00A87EE6"/>
    <w:rsid w:val="00A9037B"/>
    <w:rsid w:val="00A927CF"/>
    <w:rsid w:val="00A92C12"/>
    <w:rsid w:val="00A92E19"/>
    <w:rsid w:val="00A93EB9"/>
    <w:rsid w:val="00A94927"/>
    <w:rsid w:val="00A9776F"/>
    <w:rsid w:val="00A97E2C"/>
    <w:rsid w:val="00AA7543"/>
    <w:rsid w:val="00AA7648"/>
    <w:rsid w:val="00AA7969"/>
    <w:rsid w:val="00AB1972"/>
    <w:rsid w:val="00AB36C4"/>
    <w:rsid w:val="00AB7E61"/>
    <w:rsid w:val="00AB7F00"/>
    <w:rsid w:val="00AB7FC5"/>
    <w:rsid w:val="00AC08A2"/>
    <w:rsid w:val="00AC08BA"/>
    <w:rsid w:val="00AC1383"/>
    <w:rsid w:val="00AC273B"/>
    <w:rsid w:val="00AC3BE8"/>
    <w:rsid w:val="00AD2D28"/>
    <w:rsid w:val="00AD68B4"/>
    <w:rsid w:val="00AD71B0"/>
    <w:rsid w:val="00AD721A"/>
    <w:rsid w:val="00AD7D49"/>
    <w:rsid w:val="00AD7DDE"/>
    <w:rsid w:val="00AE1266"/>
    <w:rsid w:val="00AE572B"/>
    <w:rsid w:val="00AE611B"/>
    <w:rsid w:val="00AE79A9"/>
    <w:rsid w:val="00AF3414"/>
    <w:rsid w:val="00AF35DB"/>
    <w:rsid w:val="00AF4335"/>
    <w:rsid w:val="00AF751D"/>
    <w:rsid w:val="00AF76A4"/>
    <w:rsid w:val="00AF7753"/>
    <w:rsid w:val="00AF7AEF"/>
    <w:rsid w:val="00B01B48"/>
    <w:rsid w:val="00B10797"/>
    <w:rsid w:val="00B13180"/>
    <w:rsid w:val="00B13968"/>
    <w:rsid w:val="00B15640"/>
    <w:rsid w:val="00B17141"/>
    <w:rsid w:val="00B21F90"/>
    <w:rsid w:val="00B25EBD"/>
    <w:rsid w:val="00B301AB"/>
    <w:rsid w:val="00B31575"/>
    <w:rsid w:val="00B3166D"/>
    <w:rsid w:val="00B32ABC"/>
    <w:rsid w:val="00B33952"/>
    <w:rsid w:val="00B36ABC"/>
    <w:rsid w:val="00B41ACC"/>
    <w:rsid w:val="00B434AC"/>
    <w:rsid w:val="00B444CC"/>
    <w:rsid w:val="00B44A55"/>
    <w:rsid w:val="00B44E8B"/>
    <w:rsid w:val="00B4529E"/>
    <w:rsid w:val="00B46385"/>
    <w:rsid w:val="00B47F1A"/>
    <w:rsid w:val="00B50112"/>
    <w:rsid w:val="00B54C48"/>
    <w:rsid w:val="00B55AEC"/>
    <w:rsid w:val="00B56D83"/>
    <w:rsid w:val="00B61726"/>
    <w:rsid w:val="00B67995"/>
    <w:rsid w:val="00B719E3"/>
    <w:rsid w:val="00B726CA"/>
    <w:rsid w:val="00B84FD9"/>
    <w:rsid w:val="00B85086"/>
    <w:rsid w:val="00B8547D"/>
    <w:rsid w:val="00B90F31"/>
    <w:rsid w:val="00B96205"/>
    <w:rsid w:val="00B965BA"/>
    <w:rsid w:val="00B97608"/>
    <w:rsid w:val="00BA2571"/>
    <w:rsid w:val="00BA6B41"/>
    <w:rsid w:val="00BB46E7"/>
    <w:rsid w:val="00BB666D"/>
    <w:rsid w:val="00BB6D26"/>
    <w:rsid w:val="00BC209C"/>
    <w:rsid w:val="00BC2142"/>
    <w:rsid w:val="00BC3781"/>
    <w:rsid w:val="00BC38D5"/>
    <w:rsid w:val="00BC66C0"/>
    <w:rsid w:val="00BD00FD"/>
    <w:rsid w:val="00BD092A"/>
    <w:rsid w:val="00BD0994"/>
    <w:rsid w:val="00BD3F57"/>
    <w:rsid w:val="00BD5329"/>
    <w:rsid w:val="00BD5CAF"/>
    <w:rsid w:val="00BD5D21"/>
    <w:rsid w:val="00BD5D24"/>
    <w:rsid w:val="00BE05FB"/>
    <w:rsid w:val="00BE3164"/>
    <w:rsid w:val="00BE36D1"/>
    <w:rsid w:val="00BE53DD"/>
    <w:rsid w:val="00BE7FF8"/>
    <w:rsid w:val="00BF1240"/>
    <w:rsid w:val="00BF20BE"/>
    <w:rsid w:val="00BF3661"/>
    <w:rsid w:val="00BF3C2B"/>
    <w:rsid w:val="00BF5B0A"/>
    <w:rsid w:val="00C02468"/>
    <w:rsid w:val="00C035A3"/>
    <w:rsid w:val="00C06176"/>
    <w:rsid w:val="00C06358"/>
    <w:rsid w:val="00C06CA1"/>
    <w:rsid w:val="00C10FF3"/>
    <w:rsid w:val="00C11F35"/>
    <w:rsid w:val="00C14F8E"/>
    <w:rsid w:val="00C15557"/>
    <w:rsid w:val="00C1615B"/>
    <w:rsid w:val="00C16643"/>
    <w:rsid w:val="00C1725C"/>
    <w:rsid w:val="00C177F2"/>
    <w:rsid w:val="00C250D5"/>
    <w:rsid w:val="00C3258A"/>
    <w:rsid w:val="00C326A0"/>
    <w:rsid w:val="00C359A0"/>
    <w:rsid w:val="00C35AE4"/>
    <w:rsid w:val="00C42494"/>
    <w:rsid w:val="00C4681F"/>
    <w:rsid w:val="00C602D7"/>
    <w:rsid w:val="00C643DC"/>
    <w:rsid w:val="00C71267"/>
    <w:rsid w:val="00C732EB"/>
    <w:rsid w:val="00C74790"/>
    <w:rsid w:val="00C75677"/>
    <w:rsid w:val="00C76487"/>
    <w:rsid w:val="00C76494"/>
    <w:rsid w:val="00C82DCE"/>
    <w:rsid w:val="00C85EDA"/>
    <w:rsid w:val="00C85F08"/>
    <w:rsid w:val="00C92898"/>
    <w:rsid w:val="00C9385E"/>
    <w:rsid w:val="00C94679"/>
    <w:rsid w:val="00C9467F"/>
    <w:rsid w:val="00C97683"/>
    <w:rsid w:val="00CA01F1"/>
    <w:rsid w:val="00CA4004"/>
    <w:rsid w:val="00CA48A7"/>
    <w:rsid w:val="00CA621F"/>
    <w:rsid w:val="00CB0F6D"/>
    <w:rsid w:val="00CB1420"/>
    <w:rsid w:val="00CB1A34"/>
    <w:rsid w:val="00CB5FD3"/>
    <w:rsid w:val="00CB747D"/>
    <w:rsid w:val="00CC1456"/>
    <w:rsid w:val="00CC357B"/>
    <w:rsid w:val="00CC3636"/>
    <w:rsid w:val="00CC40C8"/>
    <w:rsid w:val="00CC62E3"/>
    <w:rsid w:val="00CC7A1B"/>
    <w:rsid w:val="00CD0C8D"/>
    <w:rsid w:val="00CE00D1"/>
    <w:rsid w:val="00CE07CE"/>
    <w:rsid w:val="00CE1403"/>
    <w:rsid w:val="00CE4D36"/>
    <w:rsid w:val="00CE574E"/>
    <w:rsid w:val="00CE59D3"/>
    <w:rsid w:val="00CE6F4F"/>
    <w:rsid w:val="00CE7514"/>
    <w:rsid w:val="00CF05F2"/>
    <w:rsid w:val="00CF30B8"/>
    <w:rsid w:val="00CF3358"/>
    <w:rsid w:val="00CF5957"/>
    <w:rsid w:val="00CF7B15"/>
    <w:rsid w:val="00D030BD"/>
    <w:rsid w:val="00D04605"/>
    <w:rsid w:val="00D06018"/>
    <w:rsid w:val="00D077E8"/>
    <w:rsid w:val="00D13492"/>
    <w:rsid w:val="00D15B62"/>
    <w:rsid w:val="00D237DC"/>
    <w:rsid w:val="00D2438F"/>
    <w:rsid w:val="00D248DE"/>
    <w:rsid w:val="00D25CD9"/>
    <w:rsid w:val="00D26A4E"/>
    <w:rsid w:val="00D26D5E"/>
    <w:rsid w:val="00D315BC"/>
    <w:rsid w:val="00D36031"/>
    <w:rsid w:val="00D37BB0"/>
    <w:rsid w:val="00D42D03"/>
    <w:rsid w:val="00D44912"/>
    <w:rsid w:val="00D461F1"/>
    <w:rsid w:val="00D463C9"/>
    <w:rsid w:val="00D47169"/>
    <w:rsid w:val="00D47F27"/>
    <w:rsid w:val="00D521D8"/>
    <w:rsid w:val="00D53461"/>
    <w:rsid w:val="00D611BE"/>
    <w:rsid w:val="00D64FA1"/>
    <w:rsid w:val="00D6545B"/>
    <w:rsid w:val="00D660E6"/>
    <w:rsid w:val="00D7044E"/>
    <w:rsid w:val="00D71FEB"/>
    <w:rsid w:val="00D74E14"/>
    <w:rsid w:val="00D75024"/>
    <w:rsid w:val="00D8155C"/>
    <w:rsid w:val="00D850A6"/>
    <w:rsid w:val="00D8542D"/>
    <w:rsid w:val="00D870DD"/>
    <w:rsid w:val="00D90CAC"/>
    <w:rsid w:val="00D926EC"/>
    <w:rsid w:val="00D937C1"/>
    <w:rsid w:val="00D95EDA"/>
    <w:rsid w:val="00D969E8"/>
    <w:rsid w:val="00DA0B2F"/>
    <w:rsid w:val="00DA11DF"/>
    <w:rsid w:val="00DA185E"/>
    <w:rsid w:val="00DA3361"/>
    <w:rsid w:val="00DA6B58"/>
    <w:rsid w:val="00DA722C"/>
    <w:rsid w:val="00DB09AA"/>
    <w:rsid w:val="00DB1279"/>
    <w:rsid w:val="00DB64C2"/>
    <w:rsid w:val="00DC099D"/>
    <w:rsid w:val="00DC22FD"/>
    <w:rsid w:val="00DC2603"/>
    <w:rsid w:val="00DC2722"/>
    <w:rsid w:val="00DC3133"/>
    <w:rsid w:val="00DC4081"/>
    <w:rsid w:val="00DC6A71"/>
    <w:rsid w:val="00DC7C88"/>
    <w:rsid w:val="00DD0B91"/>
    <w:rsid w:val="00DD2CF6"/>
    <w:rsid w:val="00DD773D"/>
    <w:rsid w:val="00DE09EE"/>
    <w:rsid w:val="00DE1304"/>
    <w:rsid w:val="00DE200F"/>
    <w:rsid w:val="00DE211E"/>
    <w:rsid w:val="00DE2523"/>
    <w:rsid w:val="00DE3B49"/>
    <w:rsid w:val="00DE6B2E"/>
    <w:rsid w:val="00DE6F5C"/>
    <w:rsid w:val="00DE7E07"/>
    <w:rsid w:val="00DF0931"/>
    <w:rsid w:val="00DF0D73"/>
    <w:rsid w:val="00DF1175"/>
    <w:rsid w:val="00DF67FC"/>
    <w:rsid w:val="00DF6A6E"/>
    <w:rsid w:val="00DF6FBF"/>
    <w:rsid w:val="00DF6FDB"/>
    <w:rsid w:val="00E02EB4"/>
    <w:rsid w:val="00E0357D"/>
    <w:rsid w:val="00E03894"/>
    <w:rsid w:val="00E05B80"/>
    <w:rsid w:val="00E06144"/>
    <w:rsid w:val="00E0713B"/>
    <w:rsid w:val="00E16644"/>
    <w:rsid w:val="00E24281"/>
    <w:rsid w:val="00E2710A"/>
    <w:rsid w:val="00E30E22"/>
    <w:rsid w:val="00E30E86"/>
    <w:rsid w:val="00E3164C"/>
    <w:rsid w:val="00E33F8C"/>
    <w:rsid w:val="00E34999"/>
    <w:rsid w:val="00E35CF0"/>
    <w:rsid w:val="00E37395"/>
    <w:rsid w:val="00E41BA8"/>
    <w:rsid w:val="00E41DFC"/>
    <w:rsid w:val="00E439E4"/>
    <w:rsid w:val="00E5781F"/>
    <w:rsid w:val="00E60404"/>
    <w:rsid w:val="00E63EBE"/>
    <w:rsid w:val="00E64D6D"/>
    <w:rsid w:val="00E65EA9"/>
    <w:rsid w:val="00E66E86"/>
    <w:rsid w:val="00E72E05"/>
    <w:rsid w:val="00E7527D"/>
    <w:rsid w:val="00E773C9"/>
    <w:rsid w:val="00E86C9A"/>
    <w:rsid w:val="00E916E8"/>
    <w:rsid w:val="00E91B10"/>
    <w:rsid w:val="00E9232F"/>
    <w:rsid w:val="00E94AAE"/>
    <w:rsid w:val="00E95B61"/>
    <w:rsid w:val="00E972A5"/>
    <w:rsid w:val="00EA0DF0"/>
    <w:rsid w:val="00EA30F9"/>
    <w:rsid w:val="00EA4783"/>
    <w:rsid w:val="00EA4872"/>
    <w:rsid w:val="00EB134F"/>
    <w:rsid w:val="00EB7E94"/>
    <w:rsid w:val="00EC2E12"/>
    <w:rsid w:val="00EC39B9"/>
    <w:rsid w:val="00EC4EA6"/>
    <w:rsid w:val="00EC51A2"/>
    <w:rsid w:val="00EC5662"/>
    <w:rsid w:val="00EC5930"/>
    <w:rsid w:val="00ED1C9D"/>
    <w:rsid w:val="00ED301D"/>
    <w:rsid w:val="00ED3C1D"/>
    <w:rsid w:val="00EE03CD"/>
    <w:rsid w:val="00EE2AF9"/>
    <w:rsid w:val="00EF5102"/>
    <w:rsid w:val="00EF56AD"/>
    <w:rsid w:val="00F00380"/>
    <w:rsid w:val="00F003B6"/>
    <w:rsid w:val="00F022DD"/>
    <w:rsid w:val="00F0680E"/>
    <w:rsid w:val="00F06C65"/>
    <w:rsid w:val="00F12813"/>
    <w:rsid w:val="00F149D3"/>
    <w:rsid w:val="00F151DB"/>
    <w:rsid w:val="00F15931"/>
    <w:rsid w:val="00F17925"/>
    <w:rsid w:val="00F202A9"/>
    <w:rsid w:val="00F20E95"/>
    <w:rsid w:val="00F24077"/>
    <w:rsid w:val="00F240BB"/>
    <w:rsid w:val="00F2741A"/>
    <w:rsid w:val="00F278E3"/>
    <w:rsid w:val="00F30564"/>
    <w:rsid w:val="00F435D6"/>
    <w:rsid w:val="00F438FD"/>
    <w:rsid w:val="00F47D41"/>
    <w:rsid w:val="00F505E8"/>
    <w:rsid w:val="00F5078B"/>
    <w:rsid w:val="00F510D3"/>
    <w:rsid w:val="00F565B6"/>
    <w:rsid w:val="00F57FED"/>
    <w:rsid w:val="00F606C4"/>
    <w:rsid w:val="00F60A3E"/>
    <w:rsid w:val="00F62D5E"/>
    <w:rsid w:val="00F63801"/>
    <w:rsid w:val="00F638C7"/>
    <w:rsid w:val="00F659F4"/>
    <w:rsid w:val="00F66532"/>
    <w:rsid w:val="00F67999"/>
    <w:rsid w:val="00F70784"/>
    <w:rsid w:val="00F74304"/>
    <w:rsid w:val="00F751F9"/>
    <w:rsid w:val="00F76EF7"/>
    <w:rsid w:val="00F77671"/>
    <w:rsid w:val="00F80CA7"/>
    <w:rsid w:val="00F870B8"/>
    <w:rsid w:val="00F90ABF"/>
    <w:rsid w:val="00F94982"/>
    <w:rsid w:val="00F95000"/>
    <w:rsid w:val="00F96688"/>
    <w:rsid w:val="00FA355F"/>
    <w:rsid w:val="00FA3724"/>
    <w:rsid w:val="00FA464A"/>
    <w:rsid w:val="00FA4B94"/>
    <w:rsid w:val="00FA6E4D"/>
    <w:rsid w:val="00FB62C6"/>
    <w:rsid w:val="00FB6DAC"/>
    <w:rsid w:val="00FC0938"/>
    <w:rsid w:val="00FC4793"/>
    <w:rsid w:val="00FC53A4"/>
    <w:rsid w:val="00FC7240"/>
    <w:rsid w:val="00FD4E27"/>
    <w:rsid w:val="00FD634D"/>
    <w:rsid w:val="00FD654C"/>
    <w:rsid w:val="00FE212F"/>
    <w:rsid w:val="00FE3F92"/>
    <w:rsid w:val="00FE60D5"/>
    <w:rsid w:val="00FE6404"/>
    <w:rsid w:val="00FE78BE"/>
    <w:rsid w:val="00FE7A6A"/>
    <w:rsid w:val="00FF160F"/>
    <w:rsid w:val="00FF37AE"/>
    <w:rsid w:val="00FF614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B726CA"/>
    <w:rPr>
      <w:rFonts w:ascii="Arial" w:hAnsi="Arial"/>
      <w:sz w:val="22"/>
      <w:szCs w:val="22"/>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 w:type="paragraph" w:customStyle="1" w:styleId="Stext">
    <w:name w:val="S_text"/>
    <w:link w:val="StextZchn"/>
    <w:uiPriority w:val="11"/>
    <w:qFormat/>
    <w:rsid w:val="0066037D"/>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6037D"/>
    <w:rPr>
      <w:rFonts w:ascii="Verdana" w:hAnsi="Verdana"/>
      <w:lang w:val="de-AT" w:eastAsia="zh-TW"/>
    </w:rPr>
  </w:style>
  <w:style w:type="paragraph" w:customStyle="1" w:styleId="Stext2">
    <w:name w:val="S_text 2"/>
    <w:basedOn w:val="Normal"/>
    <w:qFormat/>
    <w:rsid w:val="0066037D"/>
    <w:pPr>
      <w:tabs>
        <w:tab w:val="left" w:pos="680"/>
      </w:tabs>
      <w:spacing w:before="240" w:after="60" w:line="280" w:lineRule="atLeast"/>
      <w:ind w:left="680"/>
      <w:jc w:val="both"/>
    </w:pPr>
    <w:rPr>
      <w:rFonts w:ascii="Verdana" w:hAnsi="Verdana"/>
      <w:szCs w:val="20"/>
      <w:lang w:val="de-AT" w:eastAsia="zh-TW"/>
    </w:rPr>
  </w:style>
  <w:style w:type="paragraph" w:customStyle="1" w:styleId="Stext3">
    <w:name w:val="S_text 3"/>
    <w:basedOn w:val="Stext2"/>
    <w:qFormat/>
    <w:rsid w:val="0066037D"/>
    <w:pPr>
      <w:tabs>
        <w:tab w:val="clear" w:pos="680"/>
        <w:tab w:val="left" w:pos="1531"/>
      </w:tabs>
      <w:ind w:left="1531"/>
    </w:pPr>
  </w:style>
  <w:style w:type="paragraph" w:customStyle="1" w:styleId="len">
    <w:name w:val="Člen"/>
    <w:basedOn w:val="Normal"/>
    <w:link w:val="lenZnak"/>
    <w:qFormat/>
    <w:rsid w:val="00AE611B"/>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AE611B"/>
    <w:rPr>
      <w:rFonts w:ascii="Arial" w:hAnsi="Arial"/>
      <w:b/>
      <w:sz w:val="22"/>
      <w:szCs w:val="22"/>
    </w:rPr>
  </w:style>
  <w:style w:type="paragraph" w:customStyle="1" w:styleId="Odstavek">
    <w:name w:val="Odstavek"/>
    <w:basedOn w:val="Normal"/>
    <w:link w:val="OdstavekZnak"/>
    <w:qFormat/>
    <w:rsid w:val="00AE611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E611B"/>
    <w:rPr>
      <w:rFonts w:ascii="Arial" w:hAnsi="Arial"/>
      <w:sz w:val="22"/>
      <w:szCs w:val="22"/>
    </w:rPr>
  </w:style>
  <w:style w:type="paragraph" w:customStyle="1" w:styleId="tevilnatoka">
    <w:name w:val="Številčna točka"/>
    <w:basedOn w:val="Normal"/>
    <w:link w:val="tevilnatokaZnak"/>
    <w:qFormat/>
    <w:rsid w:val="00AE611B"/>
    <w:pPr>
      <w:tabs>
        <w:tab w:val="left" w:pos="540"/>
        <w:tab w:val="left" w:pos="900"/>
      </w:tabs>
      <w:spacing w:line="240" w:lineRule="auto"/>
      <w:jc w:val="both"/>
    </w:pPr>
    <w:rPr>
      <w:rFonts w:cs="Arial"/>
      <w:sz w:val="22"/>
      <w:szCs w:val="22"/>
    </w:rPr>
  </w:style>
  <w:style w:type="character" w:customStyle="1" w:styleId="tevilnatokaZnak">
    <w:name w:val="Številčna točka Znak"/>
    <w:basedOn w:val="OdstavekZnak"/>
    <w:link w:val="tevilnatoka"/>
    <w:rsid w:val="00AE611B"/>
    <w:rPr>
      <w:rFonts w:ascii="Arial" w:hAnsi="Arial" w:cs="Arial"/>
      <w:sz w:val="22"/>
      <w:szCs w:val="22"/>
    </w:rPr>
  </w:style>
  <w:style w:type="paragraph" w:customStyle="1" w:styleId="odstavek0">
    <w:name w:val="odstavek"/>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novele">
    <w:name w:val="Člen_novele"/>
    <w:basedOn w:val="len"/>
    <w:link w:val="lennoveleZnak"/>
    <w:qFormat/>
    <w:rsid w:val="00AE611B"/>
    <w:rPr>
      <w:b w:val="0"/>
    </w:rPr>
  </w:style>
  <w:style w:type="paragraph" w:customStyle="1" w:styleId="lennaslov">
    <w:name w:val="lennaslov"/>
    <w:basedOn w:val="Normal"/>
    <w:rsid w:val="00AE611B"/>
    <w:pPr>
      <w:spacing w:before="100" w:beforeAutospacing="1" w:after="100" w:afterAutospacing="1" w:line="240" w:lineRule="auto"/>
    </w:pPr>
    <w:rPr>
      <w:rFonts w:ascii="Times New Roman" w:hAnsi="Times New Roman"/>
      <w:sz w:val="24"/>
      <w:lang w:val="sl-SI" w:eastAsia="sl-SI"/>
    </w:rPr>
  </w:style>
  <w:style w:type="character" w:customStyle="1" w:styleId="lennoveleZnak">
    <w:name w:val="Člen_novele Znak"/>
    <w:basedOn w:val="lenZnak"/>
    <w:link w:val="lennovele"/>
    <w:rsid w:val="00AE611B"/>
    <w:rPr>
      <w:rFonts w:ascii="Arial" w:hAnsi="Arial"/>
      <w:b w:val="0"/>
      <w:sz w:val="22"/>
      <w:szCs w:val="22"/>
    </w:rPr>
  </w:style>
  <w:style w:type="paragraph" w:customStyle="1" w:styleId="Zamaknjenadolobaprvinivo">
    <w:name w:val="Zamaknjena določba_prvi nivo"/>
    <w:basedOn w:val="Alineazaodstavkom"/>
    <w:link w:val="ZamaknjenadolobaprvinivoZnak"/>
    <w:qFormat/>
    <w:rsid w:val="00AE611B"/>
    <w:pPr>
      <w:numPr>
        <w:numId w:val="0"/>
      </w:numPr>
      <w:tabs>
        <w:tab w:val="left" w:pos="540"/>
        <w:tab w:val="left" w:pos="900"/>
      </w:tabs>
      <w:overflowPunct/>
      <w:autoSpaceDE/>
      <w:autoSpaceDN/>
      <w:adjustRightInd/>
      <w:spacing w:line="240" w:lineRule="auto"/>
      <w:textAlignment w:val="auto"/>
    </w:pPr>
    <w:rPr>
      <w:rFonts w:cs="Arial"/>
    </w:rPr>
  </w:style>
  <w:style w:type="character" w:customStyle="1" w:styleId="ZamaknjenadolobaprvinivoZnak">
    <w:name w:val="Zamaknjena določba_prvi nivo Znak"/>
    <w:basedOn w:val="OdstavekZnak"/>
    <w:link w:val="Zamaknjenadolobaprvinivo"/>
    <w:rsid w:val="00AE611B"/>
    <w:rPr>
      <w:rFonts w:ascii="Arial" w:hAnsi="Arial" w:cs="Arial"/>
      <w:sz w:val="22"/>
      <w:szCs w:val="22"/>
    </w:rPr>
  </w:style>
  <w:style w:type="paragraph" w:styleId="Revision">
    <w:name w:val="Revision"/>
    <w:hidden/>
    <w:uiPriority w:val="99"/>
    <w:semiHidden/>
    <w:rsid w:val="00117EFE"/>
    <w:rPr>
      <w:rFonts w:ascii="Arial" w:hAnsi="Arial"/>
      <w:szCs w:val="24"/>
      <w:lang w:val="en-US" w:eastAsia="en-US"/>
    </w:rPr>
  </w:style>
  <w:style w:type="character" w:customStyle="1" w:styleId="tlid-translation">
    <w:name w:val="tlid-translation"/>
    <w:basedOn w:val="DefaultParagraphFont"/>
    <w:rsid w:val="009B31BF"/>
  </w:style>
  <w:style w:type="paragraph" w:customStyle="1" w:styleId="vrstapredpisa1">
    <w:name w:val="vrstapredpisa1"/>
    <w:basedOn w:val="Normal"/>
    <w:rsid w:val="00CE6F4F"/>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ormal"/>
    <w:rsid w:val="00CE6F4F"/>
    <w:pPr>
      <w:spacing w:line="240" w:lineRule="auto"/>
      <w:jc w:val="center"/>
    </w:pPr>
    <w:rPr>
      <w:rFonts w:cs="Arial"/>
      <w:b/>
      <w:bCs/>
      <w:sz w:val="22"/>
      <w:szCs w:val="22"/>
      <w:lang w:val="sl-SI" w:eastAsia="sl-SI"/>
    </w:rPr>
  </w:style>
  <w:style w:type="paragraph" w:customStyle="1" w:styleId="poglavje1">
    <w:name w:val="poglavje1"/>
    <w:basedOn w:val="Normal"/>
    <w:rsid w:val="00CE6F4F"/>
    <w:pPr>
      <w:spacing w:before="480" w:line="240" w:lineRule="auto"/>
      <w:jc w:val="center"/>
    </w:pPr>
    <w:rPr>
      <w:rFonts w:cs="Arial"/>
      <w:sz w:val="22"/>
      <w:szCs w:val="22"/>
      <w:lang w:val="sl-SI" w:eastAsia="sl-SI"/>
    </w:rPr>
  </w:style>
  <w:style w:type="paragraph" w:customStyle="1" w:styleId="len1">
    <w:name w:val="len1"/>
    <w:basedOn w:val="Normal"/>
    <w:rsid w:val="00CE6F4F"/>
    <w:pPr>
      <w:spacing w:before="480" w:line="240" w:lineRule="auto"/>
      <w:jc w:val="center"/>
    </w:pPr>
    <w:rPr>
      <w:rFonts w:cs="Arial"/>
      <w:b/>
      <w:bCs/>
      <w:sz w:val="22"/>
      <w:szCs w:val="22"/>
      <w:lang w:val="sl-SI" w:eastAsia="sl-SI"/>
    </w:rPr>
  </w:style>
  <w:style w:type="paragraph" w:customStyle="1" w:styleId="odstavek1">
    <w:name w:val="odstavek1"/>
    <w:basedOn w:val="Normal"/>
    <w:rsid w:val="00CE6F4F"/>
    <w:pPr>
      <w:spacing w:before="240" w:line="240" w:lineRule="auto"/>
      <w:ind w:firstLine="1021"/>
      <w:jc w:val="both"/>
    </w:pPr>
    <w:rPr>
      <w:rFonts w:cs="Arial"/>
      <w:sz w:val="22"/>
      <w:szCs w:val="22"/>
      <w:lang w:val="sl-SI" w:eastAsia="sl-SI"/>
    </w:rPr>
  </w:style>
  <w:style w:type="paragraph" w:customStyle="1" w:styleId="pravnapodlaga1">
    <w:name w:val="pravnapodlaga1"/>
    <w:basedOn w:val="Normal"/>
    <w:rsid w:val="00CE6F4F"/>
    <w:pPr>
      <w:spacing w:before="480" w:line="240" w:lineRule="auto"/>
      <w:ind w:firstLine="1021"/>
      <w:jc w:val="both"/>
    </w:pPr>
    <w:rPr>
      <w:rFonts w:cs="Arial"/>
      <w:sz w:val="22"/>
      <w:szCs w:val="22"/>
      <w:lang w:val="sl-SI" w:eastAsia="sl-SI"/>
    </w:rPr>
  </w:style>
  <w:style w:type="paragraph" w:customStyle="1" w:styleId="alineazaodstavkom1">
    <w:name w:val="alineazaodstavkom1"/>
    <w:basedOn w:val="Normal"/>
    <w:rsid w:val="00CE6F4F"/>
    <w:pPr>
      <w:spacing w:line="240" w:lineRule="auto"/>
      <w:ind w:left="425" w:hanging="425"/>
      <w:jc w:val="both"/>
    </w:pPr>
    <w:rPr>
      <w:rFonts w:cs="Arial"/>
      <w:sz w:val="22"/>
      <w:szCs w:val="22"/>
      <w:lang w:val="sl-SI" w:eastAsia="sl-SI"/>
    </w:rPr>
  </w:style>
  <w:style w:type="paragraph" w:customStyle="1" w:styleId="lennaslov1">
    <w:name w:val="lennaslov1"/>
    <w:basedOn w:val="Normal"/>
    <w:rsid w:val="00CE6F4F"/>
    <w:pPr>
      <w:spacing w:line="240" w:lineRule="auto"/>
      <w:jc w:val="center"/>
    </w:pPr>
    <w:rPr>
      <w:rFonts w:cs="Arial"/>
      <w:b/>
      <w:bCs/>
      <w:sz w:val="22"/>
      <w:szCs w:val="22"/>
      <w:lang w:val="sl-SI" w:eastAsia="sl-SI"/>
    </w:rPr>
  </w:style>
  <w:style w:type="paragraph" w:customStyle="1" w:styleId="zamaknjenadolobaprvinivo1">
    <w:name w:val="zamaknjenadolobaprvinivo1"/>
    <w:basedOn w:val="Normal"/>
    <w:rsid w:val="00CE6F4F"/>
    <w:pPr>
      <w:spacing w:line="240" w:lineRule="auto"/>
      <w:jc w:val="both"/>
    </w:pPr>
    <w:rPr>
      <w:rFonts w:cs="Arial"/>
      <w:sz w:val="22"/>
      <w:szCs w:val="22"/>
      <w:lang w:val="sl-SI" w:eastAsia="sl-SI"/>
    </w:rPr>
  </w:style>
  <w:style w:type="paragraph" w:customStyle="1" w:styleId="lennaslov0">
    <w:name w:val="Člen_naslov"/>
    <w:basedOn w:val="len"/>
    <w:qFormat/>
    <w:rsid w:val="006D3F73"/>
    <w:pPr>
      <w:spacing w:before="0"/>
    </w:pPr>
    <w:rPr>
      <w:rFonts w:cs="Arial"/>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BD5329"/>
    <w:pPr>
      <w:keepNext/>
      <w:spacing w:before="240" w:after="60"/>
      <w:jc w:val="center"/>
      <w:outlineLvl w:val="0"/>
    </w:pPr>
    <w:rPr>
      <w:rFonts w:ascii="Cambria" w:hAnsi="Cambria" w:cs="Arial"/>
      <w:b/>
      <w:kern w:val="32"/>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6400FF"/>
  </w:style>
  <w:style w:type="paragraph" w:customStyle="1" w:styleId="Vrstapredpisa">
    <w:name w:val="Vrsta predpisa"/>
    <w:basedOn w:val="Normal"/>
    <w:link w:val="VrstapredpisaZnak"/>
    <w:qFormat/>
    <w:rsid w:val="00B726CA"/>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B726CA"/>
    <w:rPr>
      <w:rFonts w:ascii="Arial" w:hAnsi="Arial" w:cs="Arial"/>
      <w:b/>
      <w:bCs/>
      <w:color w:val="000000"/>
      <w:spacing w:val="40"/>
      <w:sz w:val="22"/>
      <w:szCs w:val="22"/>
    </w:rPr>
  </w:style>
  <w:style w:type="paragraph" w:customStyle="1" w:styleId="Naslovpredpisa">
    <w:name w:val="Naslov_predpisa"/>
    <w:basedOn w:val="Normal"/>
    <w:link w:val="NaslovpredpisaZnak"/>
    <w:qFormat/>
    <w:rsid w:val="00B726CA"/>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B726CA"/>
    <w:rPr>
      <w:rFonts w:ascii="Arial" w:hAnsi="Arial" w:cs="Arial"/>
      <w:b/>
      <w:sz w:val="22"/>
      <w:szCs w:val="22"/>
    </w:rPr>
  </w:style>
  <w:style w:type="paragraph" w:customStyle="1" w:styleId="Poglavje">
    <w:name w:val="Poglavje"/>
    <w:basedOn w:val="Normal"/>
    <w:qFormat/>
    <w:rsid w:val="00B726C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B726C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B726CA"/>
    <w:rPr>
      <w:rFonts w:ascii="Arial" w:hAnsi="Arial" w:cs="Arial"/>
      <w:sz w:val="22"/>
      <w:szCs w:val="22"/>
    </w:rPr>
  </w:style>
  <w:style w:type="paragraph" w:customStyle="1" w:styleId="Oddelek">
    <w:name w:val="Oddelek"/>
    <w:basedOn w:val="Normal"/>
    <w:link w:val="OddelekZnak1"/>
    <w:qFormat/>
    <w:rsid w:val="00B726CA"/>
    <w:p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B726CA"/>
    <w:rPr>
      <w:rFonts w:ascii="Arial" w:hAnsi="Arial" w:cs="Arial"/>
      <w:b/>
      <w:sz w:val="22"/>
      <w:szCs w:val="22"/>
    </w:rPr>
  </w:style>
  <w:style w:type="paragraph" w:customStyle="1" w:styleId="Alineazaodstavkom">
    <w:name w:val="Alinea za odstavkom"/>
    <w:basedOn w:val="Normal"/>
    <w:link w:val="AlineazaodstavkomZnak"/>
    <w:qFormat/>
    <w:rsid w:val="00B726CA"/>
    <w:pPr>
      <w:numPr>
        <w:numId w:val="1"/>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B726CA"/>
    <w:rPr>
      <w:rFonts w:ascii="Arial" w:hAnsi="Arial"/>
      <w:sz w:val="22"/>
      <w:szCs w:val="22"/>
    </w:rPr>
  </w:style>
  <w:style w:type="paragraph" w:customStyle="1" w:styleId="Style1">
    <w:name w:val="Style1"/>
    <w:basedOn w:val="Normal"/>
    <w:rsid w:val="00B726CA"/>
    <w:pPr>
      <w:spacing w:line="240" w:lineRule="auto"/>
      <w:jc w:val="both"/>
    </w:pPr>
    <w:rPr>
      <w:rFonts w:cs="Arial"/>
      <w:sz w:val="22"/>
      <w:lang w:val="sl-SI"/>
    </w:rPr>
  </w:style>
  <w:style w:type="paragraph" w:styleId="BodyTextIndent">
    <w:name w:val="Body Text Indent"/>
    <w:basedOn w:val="Normal"/>
    <w:link w:val="BodyTextIndentChar"/>
    <w:rsid w:val="00B726CA"/>
    <w:pPr>
      <w:spacing w:after="120" w:line="260" w:lineRule="exact"/>
      <w:ind w:left="283"/>
    </w:pPr>
  </w:style>
  <w:style w:type="character" w:customStyle="1" w:styleId="BodyTextIndentChar">
    <w:name w:val="Body Text Indent Char"/>
    <w:link w:val="BodyTextIndent"/>
    <w:rsid w:val="00B726CA"/>
    <w:rPr>
      <w:rFonts w:ascii="Arial" w:hAnsi="Arial"/>
      <w:szCs w:val="24"/>
      <w:lang w:eastAsia="en-US"/>
    </w:rPr>
  </w:style>
  <w:style w:type="paragraph" w:styleId="FootnoteText">
    <w:name w:val="footnote text"/>
    <w:basedOn w:val="Normal"/>
    <w:link w:val="FootnoteTextChar"/>
    <w:uiPriority w:val="99"/>
    <w:rsid w:val="00B726CA"/>
    <w:pPr>
      <w:spacing w:line="240" w:lineRule="auto"/>
    </w:pPr>
    <w:rPr>
      <w:szCs w:val="20"/>
    </w:rPr>
  </w:style>
  <w:style w:type="character" w:customStyle="1" w:styleId="FootnoteTextChar">
    <w:name w:val="Footnote Text Char"/>
    <w:link w:val="FootnoteText"/>
    <w:uiPriority w:val="99"/>
    <w:rsid w:val="00B726CA"/>
    <w:rPr>
      <w:rFonts w:ascii="Arial" w:hAnsi="Arial"/>
    </w:rPr>
  </w:style>
  <w:style w:type="character" w:styleId="FootnoteReference">
    <w:name w:val="footnote reference"/>
    <w:uiPriority w:val="99"/>
    <w:rsid w:val="00B726CA"/>
    <w:rPr>
      <w:vertAlign w:val="superscript"/>
    </w:rPr>
  </w:style>
  <w:style w:type="paragraph" w:styleId="ListParagraph">
    <w:name w:val="List Paragraph"/>
    <w:basedOn w:val="Normal"/>
    <w:link w:val="ListParagraphChar"/>
    <w:uiPriority w:val="34"/>
    <w:qFormat/>
    <w:rsid w:val="00BD5329"/>
    <w:pPr>
      <w:spacing w:line="240" w:lineRule="auto"/>
      <w:ind w:left="720"/>
      <w:contextualSpacing/>
    </w:pPr>
    <w:rPr>
      <w:sz w:val="22"/>
    </w:rPr>
  </w:style>
  <w:style w:type="paragraph" w:styleId="NormalWeb">
    <w:name w:val="Normal (Web)"/>
    <w:basedOn w:val="Normal"/>
    <w:uiPriority w:val="99"/>
    <w:unhideWhenUsed/>
    <w:rsid w:val="00BD5329"/>
    <w:pPr>
      <w:spacing w:before="100" w:beforeAutospacing="1" w:after="100" w:afterAutospacing="1" w:line="240" w:lineRule="auto"/>
    </w:pPr>
    <w:rPr>
      <w:rFonts w:ascii="Times New Roman" w:hAnsi="Times New Roman"/>
      <w:sz w:val="24"/>
      <w:lang w:val="sl-SI" w:eastAsia="sl-SI"/>
    </w:rPr>
  </w:style>
  <w:style w:type="paragraph" w:styleId="BalloonText">
    <w:name w:val="Balloon Text"/>
    <w:basedOn w:val="Normal"/>
    <w:link w:val="BalloonTextChar"/>
    <w:uiPriority w:val="99"/>
    <w:rsid w:val="00795571"/>
    <w:pPr>
      <w:spacing w:line="240" w:lineRule="auto"/>
    </w:pPr>
    <w:rPr>
      <w:rFonts w:ascii="Tahoma" w:hAnsi="Tahoma"/>
      <w:sz w:val="16"/>
      <w:szCs w:val="16"/>
    </w:rPr>
  </w:style>
  <w:style w:type="character" w:customStyle="1" w:styleId="BalloonTextChar">
    <w:name w:val="Balloon Text Char"/>
    <w:link w:val="BalloonText"/>
    <w:uiPriority w:val="99"/>
    <w:rsid w:val="00795571"/>
    <w:rPr>
      <w:rFonts w:ascii="Tahoma" w:hAnsi="Tahoma" w:cs="Tahoma"/>
      <w:sz w:val="16"/>
      <w:szCs w:val="16"/>
      <w:lang w:val="en-US" w:eastAsia="en-US"/>
    </w:rPr>
  </w:style>
  <w:style w:type="character" w:styleId="CommentReference">
    <w:name w:val="annotation reference"/>
    <w:rsid w:val="006C57FD"/>
    <w:rPr>
      <w:sz w:val="16"/>
      <w:szCs w:val="16"/>
    </w:rPr>
  </w:style>
  <w:style w:type="paragraph" w:styleId="CommentText">
    <w:name w:val="annotation text"/>
    <w:basedOn w:val="Normal"/>
    <w:link w:val="CommentTextChar"/>
    <w:rsid w:val="006C57FD"/>
    <w:rPr>
      <w:szCs w:val="20"/>
    </w:rPr>
  </w:style>
  <w:style w:type="character" w:customStyle="1" w:styleId="CommentTextChar">
    <w:name w:val="Comment Text Char"/>
    <w:link w:val="CommentText"/>
    <w:rsid w:val="006C57FD"/>
    <w:rPr>
      <w:rFonts w:ascii="Arial" w:hAnsi="Arial"/>
      <w:lang w:val="en-US" w:eastAsia="en-US"/>
    </w:rPr>
  </w:style>
  <w:style w:type="paragraph" w:styleId="CommentSubject">
    <w:name w:val="annotation subject"/>
    <w:basedOn w:val="CommentText"/>
    <w:next w:val="CommentText"/>
    <w:link w:val="CommentSubjectChar"/>
    <w:uiPriority w:val="99"/>
    <w:rsid w:val="006C57FD"/>
    <w:rPr>
      <w:b/>
      <w:bCs/>
    </w:rPr>
  </w:style>
  <w:style w:type="character" w:customStyle="1" w:styleId="CommentSubjectChar">
    <w:name w:val="Comment Subject Char"/>
    <w:link w:val="CommentSubject"/>
    <w:uiPriority w:val="99"/>
    <w:rsid w:val="006C57FD"/>
    <w:rPr>
      <w:rFonts w:ascii="Arial" w:hAnsi="Arial"/>
      <w:b/>
      <w:bCs/>
      <w:lang w:val="en-US" w:eastAsia="en-US"/>
    </w:rPr>
  </w:style>
  <w:style w:type="character" w:customStyle="1" w:styleId="HeaderChar">
    <w:name w:val="Header Char"/>
    <w:link w:val="Header"/>
    <w:uiPriority w:val="99"/>
    <w:rsid w:val="00F659F4"/>
    <w:rPr>
      <w:rFonts w:ascii="Arial" w:hAnsi="Arial"/>
      <w:szCs w:val="24"/>
      <w:lang w:val="en-US" w:eastAsia="en-US"/>
    </w:rPr>
  </w:style>
  <w:style w:type="character" w:customStyle="1" w:styleId="FooterChar">
    <w:name w:val="Footer Char"/>
    <w:link w:val="Footer"/>
    <w:uiPriority w:val="99"/>
    <w:rsid w:val="00F659F4"/>
    <w:rPr>
      <w:rFonts w:ascii="Arial" w:hAnsi="Arial"/>
      <w:szCs w:val="24"/>
      <w:lang w:val="en-US" w:eastAsia="en-US"/>
    </w:rPr>
  </w:style>
  <w:style w:type="character" w:styleId="FollowedHyperlink">
    <w:name w:val="FollowedHyperlink"/>
    <w:uiPriority w:val="99"/>
    <w:unhideWhenUsed/>
    <w:rsid w:val="00F659F4"/>
    <w:rPr>
      <w:color w:val="800080"/>
      <w:u w:val="single"/>
    </w:rPr>
  </w:style>
  <w:style w:type="paragraph" w:customStyle="1" w:styleId="xl65">
    <w:name w:val="xl65"/>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6">
    <w:name w:val="xl66"/>
    <w:basedOn w:val="Normal"/>
    <w:rsid w:val="00F659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67">
    <w:name w:val="xl6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68">
    <w:name w:val="xl6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69">
    <w:name w:val="xl6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0">
    <w:name w:val="xl70"/>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1">
    <w:name w:val="xl7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72">
    <w:name w:val="xl7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3">
    <w:name w:val="xl73"/>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4">
    <w:name w:val="xl74"/>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5">
    <w:name w:val="xl75"/>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6">
    <w:name w:val="xl76"/>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77">
    <w:name w:val="xl77"/>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78">
    <w:name w:val="xl78"/>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val="sl-SI" w:eastAsia="sl-SI"/>
    </w:rPr>
  </w:style>
  <w:style w:type="paragraph" w:customStyle="1" w:styleId="xl79">
    <w:name w:val="xl79"/>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0">
    <w:name w:val="xl80"/>
    <w:basedOn w:val="Normal"/>
    <w:rsid w:val="00F65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sl-SI" w:eastAsia="sl-SI"/>
    </w:rPr>
  </w:style>
  <w:style w:type="paragraph" w:customStyle="1" w:styleId="xl81">
    <w:name w:val="xl81"/>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val="sl-SI" w:eastAsia="sl-SI"/>
    </w:rPr>
  </w:style>
  <w:style w:type="paragraph" w:customStyle="1" w:styleId="xl82">
    <w:name w:val="xl82"/>
    <w:basedOn w:val="Normal"/>
    <w:rsid w:val="00F6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3">
    <w:name w:val="xl83"/>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84">
    <w:name w:val="xl84"/>
    <w:basedOn w:val="Normal"/>
    <w:rsid w:val="00F659F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sz w:val="18"/>
      <w:szCs w:val="18"/>
      <w:lang w:val="sl-SI" w:eastAsia="sl-SI"/>
    </w:rPr>
  </w:style>
  <w:style w:type="paragraph" w:styleId="BodyText">
    <w:name w:val="Body Text"/>
    <w:basedOn w:val="Normal"/>
    <w:link w:val="BodyTextChar"/>
    <w:rsid w:val="00F659F4"/>
    <w:pPr>
      <w:spacing w:line="240" w:lineRule="auto"/>
      <w:jc w:val="both"/>
    </w:pPr>
    <w:rPr>
      <w:rFonts w:ascii="Times New Roman" w:hAnsi="Times New Roman"/>
      <w:sz w:val="24"/>
    </w:rPr>
  </w:style>
  <w:style w:type="character" w:customStyle="1" w:styleId="BodyTextChar">
    <w:name w:val="Body Text Char"/>
    <w:link w:val="BodyText"/>
    <w:rsid w:val="00F659F4"/>
    <w:rPr>
      <w:sz w:val="24"/>
      <w:szCs w:val="24"/>
    </w:rPr>
  </w:style>
  <w:style w:type="character" w:customStyle="1" w:styleId="ListParagraphChar">
    <w:name w:val="List Paragraph Char"/>
    <w:link w:val="ListParagraph"/>
    <w:uiPriority w:val="34"/>
    <w:locked/>
    <w:rsid w:val="006F2D7D"/>
    <w:rPr>
      <w:rFonts w:ascii="Arial" w:hAnsi="Arial"/>
      <w:sz w:val="22"/>
      <w:szCs w:val="24"/>
    </w:rPr>
  </w:style>
  <w:style w:type="paragraph" w:customStyle="1" w:styleId="CM4">
    <w:name w:val="CM4"/>
    <w:basedOn w:val="Normal"/>
    <w:uiPriority w:val="99"/>
    <w:semiHidden/>
    <w:rsid w:val="009D0CD0"/>
    <w:pPr>
      <w:autoSpaceDE w:val="0"/>
      <w:autoSpaceDN w:val="0"/>
      <w:spacing w:line="240" w:lineRule="auto"/>
    </w:pPr>
    <w:rPr>
      <w:rFonts w:ascii="Times New Roman" w:eastAsia="Calibri" w:hAnsi="Times New Roman"/>
      <w:sz w:val="24"/>
      <w:lang w:val="sl-SI"/>
    </w:rPr>
  </w:style>
  <w:style w:type="character" w:styleId="Strong">
    <w:name w:val="Strong"/>
    <w:uiPriority w:val="22"/>
    <w:qFormat/>
    <w:rsid w:val="007712E7"/>
    <w:rPr>
      <w:b/>
      <w:bCs/>
    </w:rPr>
  </w:style>
  <w:style w:type="character" w:customStyle="1" w:styleId="tabnaslovdoc1">
    <w:name w:val="tabnaslovdoc1"/>
    <w:basedOn w:val="DefaultParagraphFont"/>
    <w:rsid w:val="007A4DF8"/>
    <w:rPr>
      <w:b/>
      <w:bCs/>
      <w:caps/>
      <w:sz w:val="21"/>
      <w:szCs w:val="21"/>
      <w:shd w:val="clear" w:color="auto" w:fill="auto"/>
    </w:rPr>
  </w:style>
  <w:style w:type="paragraph" w:customStyle="1" w:styleId="Stext">
    <w:name w:val="S_text"/>
    <w:link w:val="StextZchn"/>
    <w:uiPriority w:val="11"/>
    <w:qFormat/>
    <w:rsid w:val="0066037D"/>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6037D"/>
    <w:rPr>
      <w:rFonts w:ascii="Verdana" w:hAnsi="Verdana"/>
      <w:lang w:val="de-AT" w:eastAsia="zh-TW"/>
    </w:rPr>
  </w:style>
  <w:style w:type="paragraph" w:customStyle="1" w:styleId="Stext2">
    <w:name w:val="S_text 2"/>
    <w:basedOn w:val="Normal"/>
    <w:qFormat/>
    <w:rsid w:val="0066037D"/>
    <w:pPr>
      <w:tabs>
        <w:tab w:val="left" w:pos="680"/>
      </w:tabs>
      <w:spacing w:before="240" w:after="60" w:line="280" w:lineRule="atLeast"/>
      <w:ind w:left="680"/>
      <w:jc w:val="both"/>
    </w:pPr>
    <w:rPr>
      <w:rFonts w:ascii="Verdana" w:hAnsi="Verdana"/>
      <w:szCs w:val="20"/>
      <w:lang w:val="de-AT" w:eastAsia="zh-TW"/>
    </w:rPr>
  </w:style>
  <w:style w:type="paragraph" w:customStyle="1" w:styleId="Stext3">
    <w:name w:val="S_text 3"/>
    <w:basedOn w:val="Stext2"/>
    <w:qFormat/>
    <w:rsid w:val="0066037D"/>
    <w:pPr>
      <w:tabs>
        <w:tab w:val="clear" w:pos="680"/>
        <w:tab w:val="left" w:pos="1531"/>
      </w:tabs>
      <w:ind w:left="1531"/>
    </w:pPr>
  </w:style>
  <w:style w:type="paragraph" w:customStyle="1" w:styleId="len">
    <w:name w:val="Člen"/>
    <w:basedOn w:val="Normal"/>
    <w:link w:val="lenZnak"/>
    <w:qFormat/>
    <w:rsid w:val="00AE611B"/>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AE611B"/>
    <w:rPr>
      <w:rFonts w:ascii="Arial" w:hAnsi="Arial"/>
      <w:b/>
      <w:sz w:val="22"/>
      <w:szCs w:val="22"/>
    </w:rPr>
  </w:style>
  <w:style w:type="paragraph" w:customStyle="1" w:styleId="Odstavek">
    <w:name w:val="Odstavek"/>
    <w:basedOn w:val="Normal"/>
    <w:link w:val="OdstavekZnak"/>
    <w:qFormat/>
    <w:rsid w:val="00AE611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E611B"/>
    <w:rPr>
      <w:rFonts w:ascii="Arial" w:hAnsi="Arial"/>
      <w:sz w:val="22"/>
      <w:szCs w:val="22"/>
    </w:rPr>
  </w:style>
  <w:style w:type="paragraph" w:customStyle="1" w:styleId="tevilnatoka">
    <w:name w:val="Številčna točka"/>
    <w:basedOn w:val="Normal"/>
    <w:link w:val="tevilnatokaZnak"/>
    <w:qFormat/>
    <w:rsid w:val="00AE611B"/>
    <w:pPr>
      <w:tabs>
        <w:tab w:val="left" w:pos="540"/>
        <w:tab w:val="left" w:pos="900"/>
      </w:tabs>
      <w:spacing w:line="240" w:lineRule="auto"/>
      <w:jc w:val="both"/>
    </w:pPr>
    <w:rPr>
      <w:rFonts w:cs="Arial"/>
      <w:sz w:val="22"/>
      <w:szCs w:val="22"/>
    </w:rPr>
  </w:style>
  <w:style w:type="character" w:customStyle="1" w:styleId="tevilnatokaZnak">
    <w:name w:val="Številčna točka Znak"/>
    <w:basedOn w:val="OdstavekZnak"/>
    <w:link w:val="tevilnatoka"/>
    <w:rsid w:val="00AE611B"/>
    <w:rPr>
      <w:rFonts w:ascii="Arial" w:hAnsi="Arial" w:cs="Arial"/>
      <w:sz w:val="22"/>
      <w:szCs w:val="22"/>
    </w:rPr>
  </w:style>
  <w:style w:type="paragraph" w:customStyle="1" w:styleId="odstavek0">
    <w:name w:val="odstavek"/>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AE611B"/>
    <w:pPr>
      <w:spacing w:before="100" w:beforeAutospacing="1" w:after="100" w:afterAutospacing="1" w:line="240" w:lineRule="auto"/>
    </w:pPr>
    <w:rPr>
      <w:rFonts w:ascii="Times New Roman" w:hAnsi="Times New Roman"/>
      <w:sz w:val="24"/>
      <w:lang w:val="sl-SI" w:eastAsia="sl-SI"/>
    </w:rPr>
  </w:style>
  <w:style w:type="paragraph" w:customStyle="1" w:styleId="lennovele">
    <w:name w:val="Člen_novele"/>
    <w:basedOn w:val="len"/>
    <w:link w:val="lennoveleZnak"/>
    <w:qFormat/>
    <w:rsid w:val="00AE611B"/>
    <w:rPr>
      <w:b w:val="0"/>
    </w:rPr>
  </w:style>
  <w:style w:type="paragraph" w:customStyle="1" w:styleId="lennaslov">
    <w:name w:val="lennaslov"/>
    <w:basedOn w:val="Normal"/>
    <w:rsid w:val="00AE611B"/>
    <w:pPr>
      <w:spacing w:before="100" w:beforeAutospacing="1" w:after="100" w:afterAutospacing="1" w:line="240" w:lineRule="auto"/>
    </w:pPr>
    <w:rPr>
      <w:rFonts w:ascii="Times New Roman" w:hAnsi="Times New Roman"/>
      <w:sz w:val="24"/>
      <w:lang w:val="sl-SI" w:eastAsia="sl-SI"/>
    </w:rPr>
  </w:style>
  <w:style w:type="character" w:customStyle="1" w:styleId="lennoveleZnak">
    <w:name w:val="Člen_novele Znak"/>
    <w:basedOn w:val="lenZnak"/>
    <w:link w:val="lennovele"/>
    <w:rsid w:val="00AE611B"/>
    <w:rPr>
      <w:rFonts w:ascii="Arial" w:hAnsi="Arial"/>
      <w:b w:val="0"/>
      <w:sz w:val="22"/>
      <w:szCs w:val="22"/>
    </w:rPr>
  </w:style>
  <w:style w:type="paragraph" w:customStyle="1" w:styleId="Zamaknjenadolobaprvinivo">
    <w:name w:val="Zamaknjena določba_prvi nivo"/>
    <w:basedOn w:val="Alineazaodstavkom"/>
    <w:link w:val="ZamaknjenadolobaprvinivoZnak"/>
    <w:qFormat/>
    <w:rsid w:val="00AE611B"/>
    <w:pPr>
      <w:numPr>
        <w:numId w:val="0"/>
      </w:numPr>
      <w:tabs>
        <w:tab w:val="left" w:pos="540"/>
        <w:tab w:val="left" w:pos="900"/>
      </w:tabs>
      <w:overflowPunct/>
      <w:autoSpaceDE/>
      <w:autoSpaceDN/>
      <w:adjustRightInd/>
      <w:spacing w:line="240" w:lineRule="auto"/>
      <w:textAlignment w:val="auto"/>
    </w:pPr>
    <w:rPr>
      <w:rFonts w:cs="Arial"/>
    </w:rPr>
  </w:style>
  <w:style w:type="character" w:customStyle="1" w:styleId="ZamaknjenadolobaprvinivoZnak">
    <w:name w:val="Zamaknjena določba_prvi nivo Znak"/>
    <w:basedOn w:val="OdstavekZnak"/>
    <w:link w:val="Zamaknjenadolobaprvinivo"/>
    <w:rsid w:val="00AE611B"/>
    <w:rPr>
      <w:rFonts w:ascii="Arial" w:hAnsi="Arial" w:cs="Arial"/>
      <w:sz w:val="22"/>
      <w:szCs w:val="22"/>
    </w:rPr>
  </w:style>
  <w:style w:type="paragraph" w:styleId="Revision">
    <w:name w:val="Revision"/>
    <w:hidden/>
    <w:uiPriority w:val="99"/>
    <w:semiHidden/>
    <w:rsid w:val="00117EFE"/>
    <w:rPr>
      <w:rFonts w:ascii="Arial" w:hAnsi="Arial"/>
      <w:szCs w:val="24"/>
      <w:lang w:val="en-US" w:eastAsia="en-US"/>
    </w:rPr>
  </w:style>
  <w:style w:type="character" w:customStyle="1" w:styleId="tlid-translation">
    <w:name w:val="tlid-translation"/>
    <w:basedOn w:val="DefaultParagraphFont"/>
    <w:rsid w:val="009B31BF"/>
  </w:style>
  <w:style w:type="paragraph" w:customStyle="1" w:styleId="vrstapredpisa1">
    <w:name w:val="vrstapredpisa1"/>
    <w:basedOn w:val="Normal"/>
    <w:rsid w:val="00CE6F4F"/>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ormal"/>
    <w:rsid w:val="00CE6F4F"/>
    <w:pPr>
      <w:spacing w:line="240" w:lineRule="auto"/>
      <w:jc w:val="center"/>
    </w:pPr>
    <w:rPr>
      <w:rFonts w:cs="Arial"/>
      <w:b/>
      <w:bCs/>
      <w:sz w:val="22"/>
      <w:szCs w:val="22"/>
      <w:lang w:val="sl-SI" w:eastAsia="sl-SI"/>
    </w:rPr>
  </w:style>
  <w:style w:type="paragraph" w:customStyle="1" w:styleId="poglavje1">
    <w:name w:val="poglavje1"/>
    <w:basedOn w:val="Normal"/>
    <w:rsid w:val="00CE6F4F"/>
    <w:pPr>
      <w:spacing w:before="480" w:line="240" w:lineRule="auto"/>
      <w:jc w:val="center"/>
    </w:pPr>
    <w:rPr>
      <w:rFonts w:cs="Arial"/>
      <w:sz w:val="22"/>
      <w:szCs w:val="22"/>
      <w:lang w:val="sl-SI" w:eastAsia="sl-SI"/>
    </w:rPr>
  </w:style>
  <w:style w:type="paragraph" w:customStyle="1" w:styleId="len1">
    <w:name w:val="len1"/>
    <w:basedOn w:val="Normal"/>
    <w:rsid w:val="00CE6F4F"/>
    <w:pPr>
      <w:spacing w:before="480" w:line="240" w:lineRule="auto"/>
      <w:jc w:val="center"/>
    </w:pPr>
    <w:rPr>
      <w:rFonts w:cs="Arial"/>
      <w:b/>
      <w:bCs/>
      <w:sz w:val="22"/>
      <w:szCs w:val="22"/>
      <w:lang w:val="sl-SI" w:eastAsia="sl-SI"/>
    </w:rPr>
  </w:style>
  <w:style w:type="paragraph" w:customStyle="1" w:styleId="odstavek1">
    <w:name w:val="odstavek1"/>
    <w:basedOn w:val="Normal"/>
    <w:rsid w:val="00CE6F4F"/>
    <w:pPr>
      <w:spacing w:before="240" w:line="240" w:lineRule="auto"/>
      <w:ind w:firstLine="1021"/>
      <w:jc w:val="both"/>
    </w:pPr>
    <w:rPr>
      <w:rFonts w:cs="Arial"/>
      <w:sz w:val="22"/>
      <w:szCs w:val="22"/>
      <w:lang w:val="sl-SI" w:eastAsia="sl-SI"/>
    </w:rPr>
  </w:style>
  <w:style w:type="paragraph" w:customStyle="1" w:styleId="pravnapodlaga1">
    <w:name w:val="pravnapodlaga1"/>
    <w:basedOn w:val="Normal"/>
    <w:rsid w:val="00CE6F4F"/>
    <w:pPr>
      <w:spacing w:before="480" w:line="240" w:lineRule="auto"/>
      <w:ind w:firstLine="1021"/>
      <w:jc w:val="both"/>
    </w:pPr>
    <w:rPr>
      <w:rFonts w:cs="Arial"/>
      <w:sz w:val="22"/>
      <w:szCs w:val="22"/>
      <w:lang w:val="sl-SI" w:eastAsia="sl-SI"/>
    </w:rPr>
  </w:style>
  <w:style w:type="paragraph" w:customStyle="1" w:styleId="alineazaodstavkom1">
    <w:name w:val="alineazaodstavkom1"/>
    <w:basedOn w:val="Normal"/>
    <w:rsid w:val="00CE6F4F"/>
    <w:pPr>
      <w:spacing w:line="240" w:lineRule="auto"/>
      <w:ind w:left="425" w:hanging="425"/>
      <w:jc w:val="both"/>
    </w:pPr>
    <w:rPr>
      <w:rFonts w:cs="Arial"/>
      <w:sz w:val="22"/>
      <w:szCs w:val="22"/>
      <w:lang w:val="sl-SI" w:eastAsia="sl-SI"/>
    </w:rPr>
  </w:style>
  <w:style w:type="paragraph" w:customStyle="1" w:styleId="lennaslov1">
    <w:name w:val="lennaslov1"/>
    <w:basedOn w:val="Normal"/>
    <w:rsid w:val="00CE6F4F"/>
    <w:pPr>
      <w:spacing w:line="240" w:lineRule="auto"/>
      <w:jc w:val="center"/>
    </w:pPr>
    <w:rPr>
      <w:rFonts w:cs="Arial"/>
      <w:b/>
      <w:bCs/>
      <w:sz w:val="22"/>
      <w:szCs w:val="22"/>
      <w:lang w:val="sl-SI" w:eastAsia="sl-SI"/>
    </w:rPr>
  </w:style>
  <w:style w:type="paragraph" w:customStyle="1" w:styleId="zamaknjenadolobaprvinivo1">
    <w:name w:val="zamaknjenadolobaprvinivo1"/>
    <w:basedOn w:val="Normal"/>
    <w:rsid w:val="00CE6F4F"/>
    <w:pPr>
      <w:spacing w:line="240" w:lineRule="auto"/>
      <w:jc w:val="both"/>
    </w:pPr>
    <w:rPr>
      <w:rFonts w:cs="Arial"/>
      <w:sz w:val="22"/>
      <w:szCs w:val="22"/>
      <w:lang w:val="sl-SI" w:eastAsia="sl-SI"/>
    </w:rPr>
  </w:style>
  <w:style w:type="paragraph" w:customStyle="1" w:styleId="lennaslov0">
    <w:name w:val="Člen_naslov"/>
    <w:basedOn w:val="len"/>
    <w:qFormat/>
    <w:rsid w:val="006D3F73"/>
    <w:pPr>
      <w:spacing w:before="0"/>
    </w:pPr>
    <w:rPr>
      <w:rFonts w:cs="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0">
      <w:bodyDiv w:val="1"/>
      <w:marLeft w:val="0"/>
      <w:marRight w:val="0"/>
      <w:marTop w:val="0"/>
      <w:marBottom w:val="0"/>
      <w:divBdr>
        <w:top w:val="none" w:sz="0" w:space="0" w:color="auto"/>
        <w:left w:val="none" w:sz="0" w:space="0" w:color="auto"/>
        <w:bottom w:val="none" w:sz="0" w:space="0" w:color="auto"/>
        <w:right w:val="none" w:sz="0" w:space="0" w:color="auto"/>
      </w:divBdr>
    </w:div>
    <w:div w:id="200441593">
      <w:bodyDiv w:val="1"/>
      <w:marLeft w:val="0"/>
      <w:marRight w:val="0"/>
      <w:marTop w:val="0"/>
      <w:marBottom w:val="0"/>
      <w:divBdr>
        <w:top w:val="none" w:sz="0" w:space="0" w:color="auto"/>
        <w:left w:val="none" w:sz="0" w:space="0" w:color="auto"/>
        <w:bottom w:val="none" w:sz="0" w:space="0" w:color="auto"/>
        <w:right w:val="none" w:sz="0" w:space="0" w:color="auto"/>
      </w:divBdr>
    </w:div>
    <w:div w:id="275449590">
      <w:bodyDiv w:val="1"/>
      <w:marLeft w:val="0"/>
      <w:marRight w:val="0"/>
      <w:marTop w:val="0"/>
      <w:marBottom w:val="0"/>
      <w:divBdr>
        <w:top w:val="none" w:sz="0" w:space="0" w:color="auto"/>
        <w:left w:val="none" w:sz="0" w:space="0" w:color="auto"/>
        <w:bottom w:val="none" w:sz="0" w:space="0" w:color="auto"/>
        <w:right w:val="none" w:sz="0" w:space="0" w:color="auto"/>
      </w:divBdr>
    </w:div>
    <w:div w:id="295794257">
      <w:bodyDiv w:val="1"/>
      <w:marLeft w:val="0"/>
      <w:marRight w:val="0"/>
      <w:marTop w:val="0"/>
      <w:marBottom w:val="0"/>
      <w:divBdr>
        <w:top w:val="none" w:sz="0" w:space="0" w:color="auto"/>
        <w:left w:val="none" w:sz="0" w:space="0" w:color="auto"/>
        <w:bottom w:val="none" w:sz="0" w:space="0" w:color="auto"/>
        <w:right w:val="none" w:sz="0" w:space="0" w:color="auto"/>
      </w:divBdr>
    </w:div>
    <w:div w:id="379792778">
      <w:bodyDiv w:val="1"/>
      <w:marLeft w:val="0"/>
      <w:marRight w:val="0"/>
      <w:marTop w:val="0"/>
      <w:marBottom w:val="0"/>
      <w:divBdr>
        <w:top w:val="none" w:sz="0" w:space="0" w:color="auto"/>
        <w:left w:val="none" w:sz="0" w:space="0" w:color="auto"/>
        <w:bottom w:val="none" w:sz="0" w:space="0" w:color="auto"/>
        <w:right w:val="none" w:sz="0" w:space="0" w:color="auto"/>
      </w:divBdr>
    </w:div>
    <w:div w:id="422803063">
      <w:bodyDiv w:val="1"/>
      <w:marLeft w:val="0"/>
      <w:marRight w:val="0"/>
      <w:marTop w:val="0"/>
      <w:marBottom w:val="0"/>
      <w:divBdr>
        <w:top w:val="none" w:sz="0" w:space="0" w:color="auto"/>
        <w:left w:val="none" w:sz="0" w:space="0" w:color="auto"/>
        <w:bottom w:val="none" w:sz="0" w:space="0" w:color="auto"/>
        <w:right w:val="none" w:sz="0" w:space="0" w:color="auto"/>
      </w:divBdr>
    </w:div>
    <w:div w:id="484012769">
      <w:bodyDiv w:val="1"/>
      <w:marLeft w:val="0"/>
      <w:marRight w:val="0"/>
      <w:marTop w:val="0"/>
      <w:marBottom w:val="0"/>
      <w:divBdr>
        <w:top w:val="none" w:sz="0" w:space="0" w:color="auto"/>
        <w:left w:val="none" w:sz="0" w:space="0" w:color="auto"/>
        <w:bottom w:val="none" w:sz="0" w:space="0" w:color="auto"/>
        <w:right w:val="none" w:sz="0" w:space="0" w:color="auto"/>
      </w:divBdr>
    </w:div>
    <w:div w:id="648092103">
      <w:bodyDiv w:val="1"/>
      <w:marLeft w:val="0"/>
      <w:marRight w:val="0"/>
      <w:marTop w:val="0"/>
      <w:marBottom w:val="0"/>
      <w:divBdr>
        <w:top w:val="none" w:sz="0" w:space="0" w:color="auto"/>
        <w:left w:val="none" w:sz="0" w:space="0" w:color="auto"/>
        <w:bottom w:val="none" w:sz="0" w:space="0" w:color="auto"/>
        <w:right w:val="none" w:sz="0" w:space="0" w:color="auto"/>
      </w:divBdr>
    </w:div>
    <w:div w:id="756444221">
      <w:bodyDiv w:val="1"/>
      <w:marLeft w:val="0"/>
      <w:marRight w:val="0"/>
      <w:marTop w:val="0"/>
      <w:marBottom w:val="0"/>
      <w:divBdr>
        <w:top w:val="none" w:sz="0" w:space="0" w:color="auto"/>
        <w:left w:val="none" w:sz="0" w:space="0" w:color="auto"/>
        <w:bottom w:val="none" w:sz="0" w:space="0" w:color="auto"/>
        <w:right w:val="none" w:sz="0" w:space="0" w:color="auto"/>
      </w:divBdr>
    </w:div>
    <w:div w:id="774442917">
      <w:bodyDiv w:val="1"/>
      <w:marLeft w:val="0"/>
      <w:marRight w:val="0"/>
      <w:marTop w:val="0"/>
      <w:marBottom w:val="0"/>
      <w:divBdr>
        <w:top w:val="none" w:sz="0" w:space="0" w:color="auto"/>
        <w:left w:val="none" w:sz="0" w:space="0" w:color="auto"/>
        <w:bottom w:val="none" w:sz="0" w:space="0" w:color="auto"/>
        <w:right w:val="none" w:sz="0" w:space="0" w:color="auto"/>
      </w:divBdr>
    </w:div>
    <w:div w:id="809788515">
      <w:bodyDiv w:val="1"/>
      <w:marLeft w:val="0"/>
      <w:marRight w:val="0"/>
      <w:marTop w:val="0"/>
      <w:marBottom w:val="0"/>
      <w:divBdr>
        <w:top w:val="none" w:sz="0" w:space="0" w:color="auto"/>
        <w:left w:val="none" w:sz="0" w:space="0" w:color="auto"/>
        <w:bottom w:val="none" w:sz="0" w:space="0" w:color="auto"/>
        <w:right w:val="none" w:sz="0" w:space="0" w:color="auto"/>
      </w:divBdr>
    </w:div>
    <w:div w:id="997226756">
      <w:bodyDiv w:val="1"/>
      <w:marLeft w:val="0"/>
      <w:marRight w:val="0"/>
      <w:marTop w:val="0"/>
      <w:marBottom w:val="0"/>
      <w:divBdr>
        <w:top w:val="none" w:sz="0" w:space="0" w:color="auto"/>
        <w:left w:val="none" w:sz="0" w:space="0" w:color="auto"/>
        <w:bottom w:val="none" w:sz="0" w:space="0" w:color="auto"/>
        <w:right w:val="none" w:sz="0" w:space="0" w:color="auto"/>
      </w:divBdr>
      <w:divsChild>
        <w:div w:id="553809680">
          <w:marLeft w:val="0"/>
          <w:marRight w:val="0"/>
          <w:marTop w:val="0"/>
          <w:marBottom w:val="0"/>
          <w:divBdr>
            <w:top w:val="none" w:sz="0" w:space="0" w:color="auto"/>
            <w:left w:val="none" w:sz="0" w:space="0" w:color="auto"/>
            <w:bottom w:val="none" w:sz="0" w:space="0" w:color="auto"/>
            <w:right w:val="none" w:sz="0" w:space="0" w:color="auto"/>
          </w:divBdr>
          <w:divsChild>
            <w:div w:id="1197084410">
              <w:marLeft w:val="0"/>
              <w:marRight w:val="0"/>
              <w:marTop w:val="0"/>
              <w:marBottom w:val="0"/>
              <w:divBdr>
                <w:top w:val="none" w:sz="0" w:space="0" w:color="auto"/>
                <w:left w:val="none" w:sz="0" w:space="0" w:color="auto"/>
                <w:bottom w:val="none" w:sz="0" w:space="0" w:color="auto"/>
                <w:right w:val="none" w:sz="0" w:space="0" w:color="auto"/>
              </w:divBdr>
              <w:divsChild>
                <w:div w:id="1808232728">
                  <w:marLeft w:val="0"/>
                  <w:marRight w:val="0"/>
                  <w:marTop w:val="0"/>
                  <w:marBottom w:val="0"/>
                  <w:divBdr>
                    <w:top w:val="none" w:sz="0" w:space="0" w:color="auto"/>
                    <w:left w:val="none" w:sz="0" w:space="0" w:color="auto"/>
                    <w:bottom w:val="none" w:sz="0" w:space="0" w:color="auto"/>
                    <w:right w:val="none" w:sz="0" w:space="0" w:color="auto"/>
                  </w:divBdr>
                  <w:divsChild>
                    <w:div w:id="374231942">
                      <w:marLeft w:val="0"/>
                      <w:marRight w:val="0"/>
                      <w:marTop w:val="0"/>
                      <w:marBottom w:val="0"/>
                      <w:divBdr>
                        <w:top w:val="none" w:sz="0" w:space="0" w:color="auto"/>
                        <w:left w:val="none" w:sz="0" w:space="0" w:color="auto"/>
                        <w:bottom w:val="none" w:sz="0" w:space="0" w:color="auto"/>
                        <w:right w:val="none" w:sz="0" w:space="0" w:color="auto"/>
                      </w:divBdr>
                      <w:divsChild>
                        <w:div w:id="605845309">
                          <w:marLeft w:val="0"/>
                          <w:marRight w:val="0"/>
                          <w:marTop w:val="0"/>
                          <w:marBottom w:val="0"/>
                          <w:divBdr>
                            <w:top w:val="none" w:sz="0" w:space="0" w:color="auto"/>
                            <w:left w:val="none" w:sz="0" w:space="0" w:color="auto"/>
                            <w:bottom w:val="none" w:sz="0" w:space="0" w:color="auto"/>
                            <w:right w:val="none" w:sz="0" w:space="0" w:color="auto"/>
                          </w:divBdr>
                          <w:divsChild>
                            <w:div w:id="2024091058">
                              <w:marLeft w:val="0"/>
                              <w:marRight w:val="0"/>
                              <w:marTop w:val="0"/>
                              <w:marBottom w:val="0"/>
                              <w:divBdr>
                                <w:top w:val="none" w:sz="0" w:space="0" w:color="auto"/>
                                <w:left w:val="none" w:sz="0" w:space="0" w:color="auto"/>
                                <w:bottom w:val="none" w:sz="0" w:space="0" w:color="auto"/>
                                <w:right w:val="none" w:sz="0" w:space="0" w:color="auto"/>
                              </w:divBdr>
                              <w:divsChild>
                                <w:div w:id="473761342">
                                  <w:marLeft w:val="0"/>
                                  <w:marRight w:val="0"/>
                                  <w:marTop w:val="0"/>
                                  <w:marBottom w:val="0"/>
                                  <w:divBdr>
                                    <w:top w:val="none" w:sz="0" w:space="0" w:color="auto"/>
                                    <w:left w:val="none" w:sz="0" w:space="0" w:color="auto"/>
                                    <w:bottom w:val="none" w:sz="0" w:space="0" w:color="auto"/>
                                    <w:right w:val="none" w:sz="0" w:space="0" w:color="auto"/>
                                  </w:divBdr>
                                  <w:divsChild>
                                    <w:div w:id="2113239306">
                                      <w:marLeft w:val="0"/>
                                      <w:marRight w:val="0"/>
                                      <w:marTop w:val="0"/>
                                      <w:marBottom w:val="0"/>
                                      <w:divBdr>
                                        <w:top w:val="none" w:sz="0" w:space="0" w:color="auto"/>
                                        <w:left w:val="none" w:sz="0" w:space="0" w:color="auto"/>
                                        <w:bottom w:val="none" w:sz="0" w:space="0" w:color="auto"/>
                                        <w:right w:val="none" w:sz="0" w:space="0" w:color="auto"/>
                                      </w:divBdr>
                                      <w:divsChild>
                                        <w:div w:id="806553881">
                                          <w:marLeft w:val="0"/>
                                          <w:marRight w:val="0"/>
                                          <w:marTop w:val="0"/>
                                          <w:marBottom w:val="0"/>
                                          <w:divBdr>
                                            <w:top w:val="none" w:sz="0" w:space="0" w:color="auto"/>
                                            <w:left w:val="none" w:sz="0" w:space="0" w:color="auto"/>
                                            <w:bottom w:val="none" w:sz="0" w:space="0" w:color="auto"/>
                                            <w:right w:val="none" w:sz="0" w:space="0" w:color="auto"/>
                                          </w:divBdr>
                                          <w:divsChild>
                                            <w:div w:id="218790058">
                                              <w:marLeft w:val="0"/>
                                              <w:marRight w:val="0"/>
                                              <w:marTop w:val="0"/>
                                              <w:marBottom w:val="0"/>
                                              <w:divBdr>
                                                <w:top w:val="none" w:sz="0" w:space="0" w:color="auto"/>
                                                <w:left w:val="none" w:sz="0" w:space="0" w:color="auto"/>
                                                <w:bottom w:val="none" w:sz="0" w:space="0" w:color="auto"/>
                                                <w:right w:val="none" w:sz="0" w:space="0" w:color="auto"/>
                                              </w:divBdr>
                                              <w:divsChild>
                                                <w:div w:id="901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601056">
      <w:bodyDiv w:val="1"/>
      <w:marLeft w:val="0"/>
      <w:marRight w:val="0"/>
      <w:marTop w:val="0"/>
      <w:marBottom w:val="0"/>
      <w:divBdr>
        <w:top w:val="none" w:sz="0" w:space="0" w:color="auto"/>
        <w:left w:val="none" w:sz="0" w:space="0" w:color="auto"/>
        <w:bottom w:val="none" w:sz="0" w:space="0" w:color="auto"/>
        <w:right w:val="none" w:sz="0" w:space="0" w:color="auto"/>
      </w:divBdr>
    </w:div>
    <w:div w:id="1223558688">
      <w:bodyDiv w:val="1"/>
      <w:marLeft w:val="0"/>
      <w:marRight w:val="0"/>
      <w:marTop w:val="0"/>
      <w:marBottom w:val="0"/>
      <w:divBdr>
        <w:top w:val="none" w:sz="0" w:space="0" w:color="auto"/>
        <w:left w:val="none" w:sz="0" w:space="0" w:color="auto"/>
        <w:bottom w:val="none" w:sz="0" w:space="0" w:color="auto"/>
        <w:right w:val="none" w:sz="0" w:space="0" w:color="auto"/>
      </w:divBdr>
    </w:div>
    <w:div w:id="1343244093">
      <w:bodyDiv w:val="1"/>
      <w:marLeft w:val="0"/>
      <w:marRight w:val="0"/>
      <w:marTop w:val="0"/>
      <w:marBottom w:val="0"/>
      <w:divBdr>
        <w:top w:val="none" w:sz="0" w:space="0" w:color="auto"/>
        <w:left w:val="none" w:sz="0" w:space="0" w:color="auto"/>
        <w:bottom w:val="none" w:sz="0" w:space="0" w:color="auto"/>
        <w:right w:val="none" w:sz="0" w:space="0" w:color="auto"/>
      </w:divBdr>
    </w:div>
    <w:div w:id="1368675895">
      <w:bodyDiv w:val="1"/>
      <w:marLeft w:val="0"/>
      <w:marRight w:val="0"/>
      <w:marTop w:val="0"/>
      <w:marBottom w:val="0"/>
      <w:divBdr>
        <w:top w:val="none" w:sz="0" w:space="0" w:color="auto"/>
        <w:left w:val="none" w:sz="0" w:space="0" w:color="auto"/>
        <w:bottom w:val="none" w:sz="0" w:space="0" w:color="auto"/>
        <w:right w:val="none" w:sz="0" w:space="0" w:color="auto"/>
      </w:divBdr>
      <w:divsChild>
        <w:div w:id="1140927330">
          <w:marLeft w:val="0"/>
          <w:marRight w:val="0"/>
          <w:marTop w:val="0"/>
          <w:marBottom w:val="0"/>
          <w:divBdr>
            <w:top w:val="none" w:sz="0" w:space="0" w:color="auto"/>
            <w:left w:val="none" w:sz="0" w:space="0" w:color="auto"/>
            <w:bottom w:val="none" w:sz="0" w:space="0" w:color="auto"/>
            <w:right w:val="none" w:sz="0" w:space="0" w:color="auto"/>
          </w:divBdr>
          <w:divsChild>
            <w:div w:id="963972622">
              <w:marLeft w:val="0"/>
              <w:marRight w:val="0"/>
              <w:marTop w:val="0"/>
              <w:marBottom w:val="0"/>
              <w:divBdr>
                <w:top w:val="none" w:sz="0" w:space="0" w:color="auto"/>
                <w:left w:val="none" w:sz="0" w:space="0" w:color="auto"/>
                <w:bottom w:val="none" w:sz="0" w:space="0" w:color="auto"/>
                <w:right w:val="none" w:sz="0" w:space="0" w:color="auto"/>
              </w:divBdr>
              <w:divsChild>
                <w:div w:id="1579360209">
                  <w:marLeft w:val="-225"/>
                  <w:marRight w:val="-225"/>
                  <w:marTop w:val="0"/>
                  <w:marBottom w:val="0"/>
                  <w:divBdr>
                    <w:top w:val="none" w:sz="0" w:space="0" w:color="auto"/>
                    <w:left w:val="none" w:sz="0" w:space="0" w:color="auto"/>
                    <w:bottom w:val="none" w:sz="0" w:space="0" w:color="auto"/>
                    <w:right w:val="none" w:sz="0" w:space="0" w:color="auto"/>
                  </w:divBdr>
                  <w:divsChild>
                    <w:div w:id="140275709">
                      <w:marLeft w:val="0"/>
                      <w:marRight w:val="0"/>
                      <w:marTop w:val="0"/>
                      <w:marBottom w:val="0"/>
                      <w:divBdr>
                        <w:top w:val="none" w:sz="0" w:space="0" w:color="auto"/>
                        <w:left w:val="none" w:sz="0" w:space="0" w:color="auto"/>
                        <w:bottom w:val="none" w:sz="0" w:space="0" w:color="auto"/>
                        <w:right w:val="none" w:sz="0" w:space="0" w:color="auto"/>
                      </w:divBdr>
                      <w:divsChild>
                        <w:div w:id="17394375">
                          <w:marLeft w:val="0"/>
                          <w:marRight w:val="0"/>
                          <w:marTop w:val="0"/>
                          <w:marBottom w:val="0"/>
                          <w:divBdr>
                            <w:top w:val="none" w:sz="0" w:space="0" w:color="auto"/>
                            <w:left w:val="none" w:sz="0" w:space="0" w:color="auto"/>
                            <w:bottom w:val="none" w:sz="0" w:space="0" w:color="auto"/>
                            <w:right w:val="none" w:sz="0" w:space="0" w:color="auto"/>
                          </w:divBdr>
                          <w:divsChild>
                            <w:div w:id="597836251">
                              <w:marLeft w:val="-225"/>
                              <w:marRight w:val="-225"/>
                              <w:marTop w:val="0"/>
                              <w:marBottom w:val="0"/>
                              <w:divBdr>
                                <w:top w:val="none" w:sz="0" w:space="0" w:color="auto"/>
                                <w:left w:val="none" w:sz="0" w:space="0" w:color="auto"/>
                                <w:bottom w:val="none" w:sz="0" w:space="0" w:color="auto"/>
                                <w:right w:val="none" w:sz="0" w:space="0" w:color="auto"/>
                              </w:divBdr>
                              <w:divsChild>
                                <w:div w:id="54354488">
                                  <w:marLeft w:val="0"/>
                                  <w:marRight w:val="0"/>
                                  <w:marTop w:val="0"/>
                                  <w:marBottom w:val="0"/>
                                  <w:divBdr>
                                    <w:top w:val="none" w:sz="0" w:space="0" w:color="auto"/>
                                    <w:left w:val="none" w:sz="0" w:space="0" w:color="auto"/>
                                    <w:bottom w:val="none" w:sz="0" w:space="0" w:color="auto"/>
                                    <w:right w:val="none" w:sz="0" w:space="0" w:color="auto"/>
                                  </w:divBdr>
                                  <w:divsChild>
                                    <w:div w:id="2831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819309">
      <w:bodyDiv w:val="1"/>
      <w:marLeft w:val="0"/>
      <w:marRight w:val="0"/>
      <w:marTop w:val="0"/>
      <w:marBottom w:val="0"/>
      <w:divBdr>
        <w:top w:val="none" w:sz="0" w:space="0" w:color="auto"/>
        <w:left w:val="none" w:sz="0" w:space="0" w:color="auto"/>
        <w:bottom w:val="none" w:sz="0" w:space="0" w:color="auto"/>
        <w:right w:val="none" w:sz="0" w:space="0" w:color="auto"/>
      </w:divBdr>
    </w:div>
    <w:div w:id="1808085085">
      <w:bodyDiv w:val="1"/>
      <w:marLeft w:val="0"/>
      <w:marRight w:val="0"/>
      <w:marTop w:val="0"/>
      <w:marBottom w:val="0"/>
      <w:divBdr>
        <w:top w:val="none" w:sz="0" w:space="0" w:color="auto"/>
        <w:left w:val="none" w:sz="0" w:space="0" w:color="auto"/>
        <w:bottom w:val="none" w:sz="0" w:space="0" w:color="auto"/>
        <w:right w:val="none" w:sz="0" w:space="0" w:color="auto"/>
      </w:divBdr>
      <w:divsChild>
        <w:div w:id="2114670764">
          <w:marLeft w:val="0"/>
          <w:marRight w:val="0"/>
          <w:marTop w:val="0"/>
          <w:marBottom w:val="0"/>
          <w:divBdr>
            <w:top w:val="none" w:sz="0" w:space="0" w:color="auto"/>
            <w:left w:val="none" w:sz="0" w:space="0" w:color="auto"/>
            <w:bottom w:val="none" w:sz="0" w:space="0" w:color="auto"/>
            <w:right w:val="none" w:sz="0" w:space="0" w:color="auto"/>
          </w:divBdr>
        </w:div>
        <w:div w:id="1826239165">
          <w:marLeft w:val="0"/>
          <w:marRight w:val="0"/>
          <w:marTop w:val="0"/>
          <w:marBottom w:val="0"/>
          <w:divBdr>
            <w:top w:val="none" w:sz="0" w:space="0" w:color="auto"/>
            <w:left w:val="none" w:sz="0" w:space="0" w:color="auto"/>
            <w:bottom w:val="none" w:sz="0" w:space="0" w:color="auto"/>
            <w:right w:val="none" w:sz="0" w:space="0" w:color="auto"/>
          </w:divBdr>
        </w:div>
        <w:div w:id="11417747">
          <w:marLeft w:val="0"/>
          <w:marRight w:val="0"/>
          <w:marTop w:val="0"/>
          <w:marBottom w:val="0"/>
          <w:divBdr>
            <w:top w:val="none" w:sz="0" w:space="0" w:color="auto"/>
            <w:left w:val="none" w:sz="0" w:space="0" w:color="auto"/>
            <w:bottom w:val="none" w:sz="0" w:space="0" w:color="auto"/>
            <w:right w:val="none" w:sz="0" w:space="0" w:color="auto"/>
          </w:divBdr>
        </w:div>
      </w:divsChild>
    </w:div>
    <w:div w:id="18566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5731-CA9F-4CC5-AD11-54F94406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4103</Words>
  <Characters>23392</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27441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Nagode</dc:creator>
  <cp:lastModifiedBy>Administrator</cp:lastModifiedBy>
  <cp:revision>2</cp:revision>
  <cp:lastPrinted>2020-07-03T07:49:00Z</cp:lastPrinted>
  <dcterms:created xsi:type="dcterms:W3CDTF">2020-07-03T12:16:00Z</dcterms:created>
  <dcterms:modified xsi:type="dcterms:W3CDTF">2020-07-03T12:16:00Z</dcterms:modified>
</cp:coreProperties>
</file>