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0F29D7" w:rsidRPr="0055228B" w:rsidTr="00BD54C8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left"/>
              <w:rPr>
                <w:color w:val="FF0000"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 xml:space="preserve">Številka: </w:t>
            </w:r>
            <w:r w:rsidR="009430B4" w:rsidRPr="0055228B">
              <w:rPr>
                <w:sz w:val="20"/>
                <w:szCs w:val="20"/>
              </w:rPr>
              <w:t>007-5/2020/</w:t>
            </w:r>
            <w:r w:rsidR="005157AB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0F29D7" w:rsidRPr="0055228B" w:rsidTr="00BD54C8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 xml:space="preserve">Datum: </w:t>
            </w:r>
            <w:r w:rsidR="005157AB">
              <w:rPr>
                <w:sz w:val="20"/>
                <w:szCs w:val="20"/>
              </w:rPr>
              <w:t>7</w:t>
            </w:r>
            <w:r w:rsidRPr="0055228B">
              <w:rPr>
                <w:sz w:val="20"/>
                <w:szCs w:val="20"/>
              </w:rPr>
              <w:t>.</w:t>
            </w:r>
            <w:r w:rsidR="009430B4" w:rsidRPr="0055228B">
              <w:rPr>
                <w:sz w:val="20"/>
                <w:szCs w:val="20"/>
              </w:rPr>
              <w:t xml:space="preserve"> 9.</w:t>
            </w:r>
            <w:r w:rsidRPr="0055228B">
              <w:rPr>
                <w:sz w:val="20"/>
                <w:szCs w:val="20"/>
              </w:rPr>
              <w:t xml:space="preserve"> 2020</w:t>
            </w:r>
          </w:p>
        </w:tc>
      </w:tr>
      <w:tr w:rsidR="000F29D7" w:rsidRPr="0055228B" w:rsidTr="00BD54C8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431641" w:rsidRPr="0055228B" w:rsidRDefault="00431641" w:rsidP="00BD54C8">
            <w:pPr>
              <w:spacing w:line="276" w:lineRule="auto"/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spacing w:line="276" w:lineRule="auto"/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spacing w:line="276" w:lineRule="auto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>GENERALNI SEKRETARIAT VLADE REPUBLIKE SLOVENIJE</w:t>
            </w:r>
          </w:p>
          <w:p w:rsidR="00431641" w:rsidRPr="0055228B" w:rsidRDefault="005157AB" w:rsidP="00BD54C8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431641" w:rsidRPr="0055228B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431641" w:rsidRPr="0055228B" w:rsidRDefault="00431641" w:rsidP="00BD54C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</w:tcPr>
          <w:p w:rsidR="00431641" w:rsidRPr="0055228B" w:rsidRDefault="00431641" w:rsidP="00BD54C8">
            <w:pPr>
              <w:pStyle w:val="Naslovpredpisa"/>
              <w:spacing w:before="60" w:after="0"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ZADEVA:</w:t>
            </w:r>
            <w:r w:rsidR="00003816" w:rsidRPr="0055228B">
              <w:rPr>
                <w:sz w:val="20"/>
                <w:szCs w:val="20"/>
              </w:rPr>
              <w:t xml:space="preserve"> </w:t>
            </w:r>
            <w:bookmarkStart w:id="1" w:name="_Hlk50032925"/>
            <w:bookmarkStart w:id="2" w:name="_Hlk49950761"/>
            <w:r w:rsidR="00EB44BB" w:rsidRPr="0055228B">
              <w:rPr>
                <w:rFonts w:eastAsia="Calibri"/>
                <w:bCs/>
                <w:sz w:val="20"/>
                <w:szCs w:val="20"/>
              </w:rPr>
              <w:t>I</w:t>
            </w:r>
            <w:r w:rsidR="00043156" w:rsidRPr="0055228B">
              <w:rPr>
                <w:rFonts w:eastAsia="Calibri"/>
                <w:bCs/>
                <w:sz w:val="20"/>
                <w:szCs w:val="20"/>
              </w:rPr>
              <w:t xml:space="preserve">nformacija o </w:t>
            </w:r>
            <w:r w:rsidR="00012F1B" w:rsidRPr="0055228B">
              <w:rPr>
                <w:rFonts w:eastAsia="Calibri"/>
                <w:bCs/>
                <w:sz w:val="20"/>
                <w:szCs w:val="20"/>
              </w:rPr>
              <w:t xml:space="preserve">virtualni </w:t>
            </w:r>
            <w:r w:rsidR="00043156" w:rsidRPr="0055228B">
              <w:rPr>
                <w:rFonts w:eastAsia="Calibri"/>
                <w:bCs/>
                <w:sz w:val="20"/>
                <w:szCs w:val="20"/>
              </w:rPr>
              <w:t xml:space="preserve">udeležbi državnega sekretarja na Ministrstvu za javno upravo </w:t>
            </w:r>
            <w:r w:rsidR="00C1045B" w:rsidRPr="0055228B">
              <w:rPr>
                <w:rFonts w:eastAsia="Calibri"/>
                <w:bCs/>
                <w:sz w:val="20"/>
                <w:szCs w:val="20"/>
              </w:rPr>
              <w:t xml:space="preserve">Petra Geršaka </w:t>
            </w:r>
            <w:r w:rsidR="00043156" w:rsidRPr="0055228B">
              <w:rPr>
                <w:rFonts w:eastAsia="Calibri"/>
                <w:bCs/>
                <w:sz w:val="20"/>
                <w:szCs w:val="20"/>
              </w:rPr>
              <w:t xml:space="preserve">na </w:t>
            </w:r>
            <w:r w:rsidR="00693D3F" w:rsidRPr="0055228B">
              <w:rPr>
                <w:rFonts w:eastAsia="Calibri"/>
                <w:bCs/>
                <w:sz w:val="20"/>
                <w:szCs w:val="20"/>
              </w:rPr>
              <w:t>o</w:t>
            </w:r>
            <w:r w:rsidR="00043156" w:rsidRPr="0055228B">
              <w:rPr>
                <w:rFonts w:eastAsia="Calibri"/>
                <w:bCs/>
                <w:sz w:val="20"/>
                <w:szCs w:val="20"/>
              </w:rPr>
              <w:t>krogli mizi o elektronski identiteti</w:t>
            </w:r>
            <w:r w:rsidR="00693D3F" w:rsidRPr="0055228B">
              <w:rPr>
                <w:rFonts w:eastAsia="Calibri"/>
                <w:bCs/>
                <w:sz w:val="20"/>
                <w:szCs w:val="20"/>
              </w:rPr>
              <w:t>,</w:t>
            </w:r>
            <w:r w:rsidR="00043156" w:rsidRPr="0055228B">
              <w:rPr>
                <w:rFonts w:eastAsia="Calibri"/>
                <w:bCs/>
                <w:sz w:val="20"/>
                <w:szCs w:val="20"/>
              </w:rPr>
              <w:t xml:space="preserve"> 24. september 2020 </w:t>
            </w:r>
            <w:bookmarkEnd w:id="1"/>
            <w:r w:rsidR="00003816" w:rsidRPr="0055228B">
              <w:rPr>
                <w:rFonts w:eastAsia="Calibri"/>
                <w:bCs/>
                <w:sz w:val="20"/>
                <w:szCs w:val="20"/>
              </w:rPr>
              <w:t xml:space="preserve">– predlog za obravnavo </w:t>
            </w:r>
            <w:r w:rsidR="00ED461D" w:rsidRPr="0055228B">
              <w:rPr>
                <w:rFonts w:eastAsia="Calibri"/>
                <w:bCs/>
                <w:sz w:val="20"/>
                <w:szCs w:val="20"/>
              </w:rPr>
              <w:t xml:space="preserve">   </w:t>
            </w:r>
            <w:bookmarkEnd w:id="2"/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Poglavje"/>
              <w:spacing w:before="60" w:after="0" w:line="240" w:lineRule="auto"/>
              <w:jc w:val="left"/>
              <w:rPr>
                <w:color w:val="FF0000"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1.    Predlog sklepov vlade:</w:t>
            </w:r>
          </w:p>
        </w:tc>
      </w:tr>
      <w:tr w:rsidR="000F29D7" w:rsidRPr="0055228B" w:rsidTr="00BD54C8">
        <w:tc>
          <w:tcPr>
            <w:tcW w:w="9217" w:type="dxa"/>
            <w:gridSpan w:val="12"/>
          </w:tcPr>
          <w:p w:rsidR="00431641" w:rsidRPr="0055228B" w:rsidRDefault="00EB44BB" w:rsidP="00BD54C8">
            <w:pPr>
              <w:spacing w:before="120"/>
              <w:jc w:val="both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 xml:space="preserve">Na podlagi prvega odstavka 2. člena in šestega odstavka 21. člena Zakona o Vladi Republike Slovenije (Uradni list RS, št. 24/05 – uradno prečiščeno besedilo, 109/08, 38/10 – ZUKN, 8/12, 21/13, 47/13 – ZDU-1G, 65/14 in 55/17) </w:t>
            </w:r>
            <w:r w:rsidR="00431641" w:rsidRPr="0055228B">
              <w:rPr>
                <w:rFonts w:cs="Arial"/>
                <w:szCs w:val="20"/>
              </w:rPr>
              <w:t>je Vlada Republike Slovenije na …  seji dne … pod točko… sprejela naslednji</w:t>
            </w:r>
          </w:p>
          <w:p w:rsidR="00431641" w:rsidRPr="0055228B" w:rsidRDefault="00431641" w:rsidP="00BD54C8">
            <w:pPr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jc w:val="center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 xml:space="preserve">S K L E P </w:t>
            </w:r>
          </w:p>
          <w:p w:rsidR="00431641" w:rsidRPr="0055228B" w:rsidRDefault="00431641" w:rsidP="00BD54C8">
            <w:pPr>
              <w:rPr>
                <w:rFonts w:cs="Arial"/>
                <w:szCs w:val="20"/>
              </w:rPr>
            </w:pPr>
          </w:p>
          <w:p w:rsidR="00693D3F" w:rsidRPr="0055228B" w:rsidRDefault="00431641" w:rsidP="00870E46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="Arial"/>
                <w:szCs w:val="20"/>
              </w:rPr>
            </w:pPr>
            <w:bookmarkStart w:id="3" w:name="_Hlk50032413"/>
            <w:r w:rsidRPr="0055228B">
              <w:rPr>
                <w:rFonts w:cs="Arial"/>
                <w:szCs w:val="20"/>
                <w:shd w:val="clear" w:color="auto" w:fill="FFFFFF"/>
              </w:rPr>
              <w:t xml:space="preserve">Vlada Republike Slovenije </w:t>
            </w:r>
            <w:r w:rsidR="00693D3F" w:rsidRPr="0055228B">
              <w:rPr>
                <w:rFonts w:cs="Arial"/>
                <w:szCs w:val="20"/>
                <w:shd w:val="clear" w:color="auto" w:fill="FFFFFF"/>
              </w:rPr>
              <w:t>se je seznanila z informacijo o</w:t>
            </w:r>
            <w:r w:rsidR="00012F1B" w:rsidRPr="0055228B">
              <w:rPr>
                <w:rFonts w:cs="Arial"/>
                <w:szCs w:val="20"/>
                <w:shd w:val="clear" w:color="auto" w:fill="FFFFFF"/>
              </w:rPr>
              <w:t xml:space="preserve"> virtualni</w:t>
            </w:r>
            <w:r w:rsidR="00693D3F" w:rsidRPr="0055228B">
              <w:rPr>
                <w:rFonts w:cs="Arial"/>
                <w:szCs w:val="20"/>
                <w:shd w:val="clear" w:color="auto" w:fill="FFFFFF"/>
              </w:rPr>
              <w:t xml:space="preserve"> udeležbi državnega sekretarja na Ministrstvu za javno upravo </w:t>
            </w:r>
            <w:r w:rsidR="00C1045B" w:rsidRPr="0055228B">
              <w:rPr>
                <w:rFonts w:cs="Arial"/>
                <w:szCs w:val="20"/>
                <w:shd w:val="clear" w:color="auto" w:fill="FFFFFF"/>
              </w:rPr>
              <w:t xml:space="preserve">Petra Geršaka </w:t>
            </w:r>
            <w:r w:rsidR="00693D3F" w:rsidRPr="0055228B">
              <w:rPr>
                <w:rFonts w:cs="Arial"/>
                <w:szCs w:val="20"/>
                <w:shd w:val="clear" w:color="auto" w:fill="FFFFFF"/>
              </w:rPr>
              <w:t xml:space="preserve">na okrogli mizi o elektronski identiteti, ki bo </w:t>
            </w:r>
            <w:r w:rsidR="00012F1B" w:rsidRPr="0055228B">
              <w:rPr>
                <w:rFonts w:cs="Arial"/>
                <w:szCs w:val="20"/>
                <w:shd w:val="clear" w:color="auto" w:fill="FFFFFF"/>
              </w:rPr>
              <w:t xml:space="preserve">potekala  </w:t>
            </w:r>
            <w:r w:rsidR="00693D3F" w:rsidRPr="0055228B">
              <w:rPr>
                <w:rFonts w:cs="Arial"/>
                <w:szCs w:val="20"/>
                <w:shd w:val="clear" w:color="auto" w:fill="FFFFFF"/>
              </w:rPr>
              <w:t>24. septembra 2020.</w:t>
            </w:r>
          </w:p>
          <w:bookmarkEnd w:id="3"/>
          <w:p w:rsidR="00870E46" w:rsidRPr="0055228B" w:rsidRDefault="00870E46" w:rsidP="00870E46">
            <w:pPr>
              <w:pStyle w:val="Odstavekseznama"/>
              <w:jc w:val="both"/>
              <w:rPr>
                <w:rFonts w:eastAsia="Calibri"/>
                <w:bCs/>
                <w:szCs w:val="20"/>
              </w:rPr>
            </w:pPr>
          </w:p>
          <w:p w:rsidR="00870E46" w:rsidRPr="0055228B" w:rsidRDefault="00870E46" w:rsidP="00870E46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>Vlada Republike Slovenije je imenovala delegacijo v naslednji sestavi:</w:t>
            </w:r>
          </w:p>
          <w:p w:rsidR="00870E46" w:rsidRPr="0055228B" w:rsidRDefault="00177653" w:rsidP="00870E46">
            <w:pPr>
              <w:numPr>
                <w:ilvl w:val="0"/>
                <w:numId w:val="25"/>
              </w:numPr>
              <w:spacing w:line="260" w:lineRule="atLeast"/>
              <w:ind w:left="720"/>
              <w:jc w:val="both"/>
            </w:pPr>
            <w:bookmarkStart w:id="4" w:name="_Hlk2580377"/>
            <w:r w:rsidRPr="0055228B">
              <w:rPr>
                <w:rFonts w:cs="Arial"/>
                <w:szCs w:val="20"/>
              </w:rPr>
              <w:t xml:space="preserve">Peter Geršak, državni sekretar, Ministrstvo za javno upravo, </w:t>
            </w:r>
            <w:r w:rsidR="00012F1B" w:rsidRPr="0055228B">
              <w:rPr>
                <w:rFonts w:cs="Arial"/>
                <w:szCs w:val="20"/>
              </w:rPr>
              <w:t>vodja</w:t>
            </w:r>
            <w:r w:rsidRPr="0055228B">
              <w:rPr>
                <w:rFonts w:cs="Arial"/>
                <w:szCs w:val="20"/>
              </w:rPr>
              <w:t xml:space="preserve"> delegacije,</w:t>
            </w:r>
            <w:r w:rsidR="00870E46" w:rsidRPr="0055228B">
              <w:rPr>
                <w:rFonts w:cs="Arial"/>
                <w:szCs w:val="20"/>
              </w:rPr>
              <w:t xml:space="preserve"> </w:t>
            </w:r>
          </w:p>
          <w:p w:rsidR="00870E46" w:rsidRPr="0055228B" w:rsidRDefault="00870E46" w:rsidP="00870E46">
            <w:pPr>
              <w:numPr>
                <w:ilvl w:val="0"/>
                <w:numId w:val="25"/>
              </w:numPr>
              <w:spacing w:line="260" w:lineRule="atLeast"/>
              <w:ind w:left="720"/>
              <w:jc w:val="both"/>
            </w:pPr>
            <w:r w:rsidRPr="0055228B">
              <w:rPr>
                <w:rFonts w:cs="Arial"/>
                <w:szCs w:val="20"/>
              </w:rPr>
              <w:t xml:space="preserve">dr. Polonca Blaznik, direktorica Urada za informacijsko družbo, Ministrstvo za javno upravo, članica delegacije, </w:t>
            </w:r>
          </w:p>
          <w:p w:rsidR="00870E46" w:rsidRPr="0055228B" w:rsidRDefault="00693D3F" w:rsidP="00870E46">
            <w:pPr>
              <w:numPr>
                <w:ilvl w:val="0"/>
                <w:numId w:val="25"/>
              </w:numPr>
              <w:spacing w:line="260" w:lineRule="atLeast"/>
              <w:ind w:left="720"/>
              <w:jc w:val="both"/>
            </w:pPr>
            <w:r w:rsidRPr="0055228B">
              <w:rPr>
                <w:rFonts w:cs="Arial"/>
                <w:szCs w:val="20"/>
              </w:rPr>
              <w:t>Manja Podkoritnik</w:t>
            </w:r>
            <w:r w:rsidR="00870E46" w:rsidRPr="0055228B">
              <w:rPr>
                <w:rFonts w:cs="Arial"/>
                <w:szCs w:val="20"/>
              </w:rPr>
              <w:t>, Služb</w:t>
            </w:r>
            <w:r w:rsidRPr="0055228B">
              <w:rPr>
                <w:rFonts w:cs="Arial"/>
                <w:szCs w:val="20"/>
              </w:rPr>
              <w:t>a</w:t>
            </w:r>
            <w:r w:rsidR="00870E46" w:rsidRPr="0055228B">
              <w:rPr>
                <w:rFonts w:cs="Arial"/>
                <w:szCs w:val="20"/>
              </w:rPr>
              <w:t xml:space="preserve"> za mednarodno sodelovanje, Ministrstvo za javno upravo, članica delegacije. </w:t>
            </w:r>
          </w:p>
          <w:bookmarkEnd w:id="4"/>
          <w:p w:rsidR="00870E46" w:rsidRPr="0055228B" w:rsidRDefault="00870E46" w:rsidP="00870E46">
            <w:pPr>
              <w:jc w:val="both"/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jc w:val="both"/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jc w:val="both"/>
              <w:rPr>
                <w:rFonts w:cs="Arial"/>
                <w:szCs w:val="20"/>
              </w:rPr>
            </w:pPr>
          </w:p>
          <w:p w:rsidR="0032324D" w:rsidRPr="0055228B" w:rsidRDefault="0032324D" w:rsidP="00BD54C8">
            <w:pPr>
              <w:jc w:val="both"/>
              <w:rPr>
                <w:rFonts w:cs="Arial"/>
                <w:szCs w:val="20"/>
              </w:rPr>
            </w:pPr>
          </w:p>
          <w:p w:rsidR="00431641" w:rsidRPr="0055228B" w:rsidRDefault="00976662" w:rsidP="00BD54C8">
            <w:pPr>
              <w:ind w:left="3600"/>
              <w:jc w:val="both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 xml:space="preserve">              </w:t>
            </w:r>
            <w:r w:rsidR="00431641" w:rsidRPr="0055228B">
              <w:rPr>
                <w:rFonts w:cs="Arial"/>
                <w:szCs w:val="20"/>
              </w:rPr>
              <w:t>Dr. Božo PREDALIČ</w:t>
            </w:r>
          </w:p>
          <w:p w:rsidR="00431641" w:rsidRPr="0055228B" w:rsidRDefault="00976662" w:rsidP="00BD54C8">
            <w:pPr>
              <w:ind w:left="3600"/>
              <w:jc w:val="both"/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 xml:space="preserve">           </w:t>
            </w:r>
            <w:r w:rsidR="00431641" w:rsidRPr="0055228B">
              <w:rPr>
                <w:rFonts w:cs="Arial"/>
                <w:szCs w:val="20"/>
              </w:rPr>
              <w:t>GENERALNI SEKRETAR</w:t>
            </w:r>
          </w:p>
          <w:p w:rsidR="0032324D" w:rsidRPr="0055228B" w:rsidRDefault="0032324D" w:rsidP="00BD54C8">
            <w:pPr>
              <w:ind w:left="3600"/>
              <w:jc w:val="both"/>
              <w:rPr>
                <w:rFonts w:cs="Arial"/>
                <w:szCs w:val="20"/>
              </w:rPr>
            </w:pPr>
          </w:p>
          <w:p w:rsidR="0032324D" w:rsidRPr="0055228B" w:rsidRDefault="0032324D" w:rsidP="00BD54C8">
            <w:pPr>
              <w:ind w:left="3600"/>
              <w:jc w:val="both"/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rPr>
                <w:rFonts w:cs="Arial"/>
                <w:szCs w:val="20"/>
              </w:rPr>
            </w:pPr>
          </w:p>
          <w:p w:rsidR="00431641" w:rsidRPr="0055228B" w:rsidRDefault="00431641" w:rsidP="00BD54C8">
            <w:pPr>
              <w:rPr>
                <w:rFonts w:cs="Arial"/>
                <w:szCs w:val="20"/>
              </w:rPr>
            </w:pPr>
            <w:r w:rsidRPr="0055228B">
              <w:rPr>
                <w:rFonts w:cs="Arial"/>
                <w:szCs w:val="20"/>
              </w:rPr>
              <w:t xml:space="preserve">Prejmejo: </w:t>
            </w:r>
          </w:p>
          <w:p w:rsidR="000F29D7" w:rsidRPr="0055228B" w:rsidRDefault="000F29D7" w:rsidP="000F29D7">
            <w:pPr>
              <w:pStyle w:val="podpisi"/>
              <w:numPr>
                <w:ilvl w:val="0"/>
                <w:numId w:val="14"/>
              </w:numPr>
              <w:tabs>
                <w:tab w:val="clear" w:pos="3402"/>
              </w:tabs>
              <w:ind w:left="318" w:hanging="284"/>
              <w:jc w:val="both"/>
              <w:rPr>
                <w:rFonts w:cs="Arial"/>
                <w:iCs/>
                <w:szCs w:val="20"/>
                <w:lang w:val="sl-SI"/>
              </w:rPr>
            </w:pPr>
            <w:r w:rsidRPr="0055228B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0F29D7" w:rsidRPr="0055228B" w:rsidRDefault="000F29D7" w:rsidP="00431641">
            <w:pPr>
              <w:pStyle w:val="podpisi"/>
              <w:numPr>
                <w:ilvl w:val="0"/>
                <w:numId w:val="14"/>
              </w:numPr>
              <w:tabs>
                <w:tab w:val="clear" w:pos="3402"/>
              </w:tabs>
              <w:ind w:left="318" w:hanging="284"/>
              <w:jc w:val="both"/>
              <w:rPr>
                <w:rFonts w:cs="Arial"/>
                <w:iCs/>
                <w:szCs w:val="20"/>
                <w:lang w:val="sl-SI"/>
              </w:rPr>
            </w:pPr>
            <w:r w:rsidRPr="0055228B">
              <w:rPr>
                <w:rFonts w:cs="Arial"/>
                <w:iCs/>
                <w:szCs w:val="20"/>
                <w:lang w:val="sl-SI"/>
              </w:rPr>
              <w:t>Ministrstvo za zunanje zadeve</w:t>
            </w:r>
          </w:p>
          <w:p w:rsidR="00431641" w:rsidRPr="0055228B" w:rsidRDefault="00431641" w:rsidP="00431641">
            <w:pPr>
              <w:pStyle w:val="podpisi"/>
              <w:numPr>
                <w:ilvl w:val="0"/>
                <w:numId w:val="14"/>
              </w:numPr>
              <w:tabs>
                <w:tab w:val="clear" w:pos="3402"/>
              </w:tabs>
              <w:ind w:left="318" w:hanging="284"/>
              <w:jc w:val="both"/>
              <w:rPr>
                <w:rFonts w:cs="Arial"/>
                <w:iCs/>
                <w:szCs w:val="20"/>
                <w:lang w:val="sl-SI"/>
              </w:rPr>
            </w:pPr>
            <w:r w:rsidRPr="0055228B">
              <w:rPr>
                <w:rFonts w:cs="Arial"/>
                <w:szCs w:val="20"/>
                <w:lang w:val="sl-SI"/>
              </w:rPr>
              <w:t>Služba Vlade Republike Slovenije za zakonodajo</w:t>
            </w:r>
          </w:p>
          <w:p w:rsidR="00431641" w:rsidRPr="0055228B" w:rsidRDefault="000F29D7" w:rsidP="000F29D7">
            <w:pPr>
              <w:pStyle w:val="podpisi"/>
              <w:numPr>
                <w:ilvl w:val="0"/>
                <w:numId w:val="14"/>
              </w:numPr>
              <w:tabs>
                <w:tab w:val="clear" w:pos="3402"/>
              </w:tabs>
              <w:ind w:left="318" w:hanging="284"/>
              <w:jc w:val="both"/>
              <w:rPr>
                <w:rFonts w:cs="Arial"/>
                <w:iCs/>
                <w:szCs w:val="20"/>
                <w:lang w:val="sl-SI"/>
              </w:rPr>
            </w:pPr>
            <w:r w:rsidRPr="0055228B">
              <w:rPr>
                <w:rFonts w:cs="Arial"/>
                <w:iCs/>
                <w:szCs w:val="20"/>
                <w:lang w:val="sl-SI"/>
              </w:rPr>
              <w:t>Urad Vlade Republike Slovenije za komuniciranje</w:t>
            </w:r>
          </w:p>
          <w:p w:rsidR="000F29D7" w:rsidRPr="0055228B" w:rsidRDefault="000F29D7" w:rsidP="000F29D7">
            <w:pPr>
              <w:pStyle w:val="podpisi"/>
              <w:tabs>
                <w:tab w:val="clear" w:pos="3402"/>
              </w:tabs>
              <w:ind w:left="318"/>
              <w:jc w:val="both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sz w:val="20"/>
                <w:szCs w:val="20"/>
              </w:rPr>
              <w:t>2.    Predlog za obravnavo predloga zakona po nujnem ali skrajšanem postopku v državnem zboru z obrazložitvijo razlogov:  /</w:t>
            </w: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sz w:val="20"/>
                <w:szCs w:val="20"/>
              </w:rPr>
              <w:t>3.a   Osebe, odgovorne za strokovno pripravo in usklajenost gradiva:</w:t>
            </w:r>
          </w:p>
        </w:tc>
      </w:tr>
      <w:tr w:rsidR="000F29D7" w:rsidRPr="0055228B" w:rsidTr="00BD54C8">
        <w:tc>
          <w:tcPr>
            <w:tcW w:w="9217" w:type="dxa"/>
            <w:gridSpan w:val="12"/>
          </w:tcPr>
          <w:p w:rsidR="00EF298A" w:rsidRPr="0055228B" w:rsidRDefault="00EF298A" w:rsidP="00515A4D">
            <w:pPr>
              <w:pStyle w:val="Neotevilenodstavek"/>
              <w:spacing w:after="0" w:line="240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lastRenderedPageBreak/>
              <w:t>Dr. Polonca Blaznik, direktorica Urada za informacijsko družbo, Ministrstvo za javno upravo</w:t>
            </w:r>
          </w:p>
          <w:p w:rsidR="003F0B61" w:rsidRPr="0055228B" w:rsidRDefault="00693D3F" w:rsidP="00515A4D">
            <w:pPr>
              <w:pStyle w:val="Neotevilenodstavek"/>
              <w:spacing w:after="0" w:line="240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Manja Podkoritnik</w:t>
            </w:r>
            <w:r w:rsidR="000F29D7" w:rsidRPr="0055228B">
              <w:rPr>
                <w:iCs/>
                <w:sz w:val="20"/>
                <w:szCs w:val="20"/>
              </w:rPr>
              <w:t>, Služb</w:t>
            </w:r>
            <w:r w:rsidRPr="0055228B">
              <w:rPr>
                <w:iCs/>
                <w:sz w:val="20"/>
                <w:szCs w:val="20"/>
              </w:rPr>
              <w:t>a</w:t>
            </w:r>
            <w:r w:rsidR="000F29D7" w:rsidRPr="0055228B">
              <w:rPr>
                <w:iCs/>
                <w:sz w:val="20"/>
                <w:szCs w:val="20"/>
              </w:rPr>
              <w:t xml:space="preserve"> za mednarodno sodelovanje, Ministrstvo za javno upravo</w:t>
            </w: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iCs/>
                <w:sz w:val="20"/>
                <w:szCs w:val="20"/>
              </w:rPr>
              <w:t xml:space="preserve">3.b  Zunanji strokovnjaki, ki so </w:t>
            </w:r>
            <w:r w:rsidRPr="0055228B">
              <w:rPr>
                <w:b/>
                <w:sz w:val="20"/>
                <w:szCs w:val="20"/>
              </w:rPr>
              <w:t>sodelovali pri pripravi dela ali celotnega gradiva: / NE</w:t>
            </w: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sz w:val="20"/>
                <w:szCs w:val="20"/>
              </w:rPr>
              <w:t>4.     Predstavniki vlade, ki bodo sodelovali pri delu državnega zbora:  /</w:t>
            </w: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5.     Kratek povzetek gradiva:</w:t>
            </w:r>
          </w:p>
        </w:tc>
      </w:tr>
      <w:tr w:rsidR="000F29D7" w:rsidRPr="0055228B" w:rsidTr="00BD54C8">
        <w:tc>
          <w:tcPr>
            <w:tcW w:w="9217" w:type="dxa"/>
            <w:gridSpan w:val="12"/>
            <w:shd w:val="clear" w:color="auto" w:fill="F2F2F2"/>
          </w:tcPr>
          <w:p w:rsidR="00431641" w:rsidRPr="0055228B" w:rsidRDefault="00431641" w:rsidP="00BD54C8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6.    Presoja posledic za: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gospodarstvo, zlasti</w:t>
            </w:r>
            <w:r w:rsidRPr="0055228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059" w:type="dxa"/>
            <w:gridSpan w:val="10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843" w:type="dxa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dokumente razvojnega načrtovanja:</w:t>
            </w:r>
          </w:p>
          <w:p w:rsidR="00431641" w:rsidRPr="0055228B" w:rsidRDefault="00431641" w:rsidP="00431641">
            <w:pPr>
              <w:pStyle w:val="Neotevilenodstavek"/>
              <w:numPr>
                <w:ilvl w:val="0"/>
                <w:numId w:val="7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nacionalne dokumente razvojnega načrtovanja</w:t>
            </w:r>
          </w:p>
          <w:p w:rsidR="00431641" w:rsidRPr="0055228B" w:rsidRDefault="00431641" w:rsidP="00431641">
            <w:pPr>
              <w:pStyle w:val="Neotevilenodstavek"/>
              <w:numPr>
                <w:ilvl w:val="0"/>
                <w:numId w:val="7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431641" w:rsidRPr="0055228B" w:rsidRDefault="00431641" w:rsidP="00431641">
            <w:pPr>
              <w:pStyle w:val="Neotevilenodstavek"/>
              <w:numPr>
                <w:ilvl w:val="0"/>
                <w:numId w:val="7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55228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DA/</w:t>
            </w:r>
            <w:r w:rsidRPr="0055228B">
              <w:rPr>
                <w:b/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7.a     Predstavitev ocene finančnih posledic nad 40.000 EUR:</w:t>
            </w:r>
          </w:p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641" w:rsidRPr="0055228B" w:rsidRDefault="00431641" w:rsidP="00431641">
            <w:pPr>
              <w:pStyle w:val="Oddelek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 + 2</w:t>
            </w: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55228B">
              <w:rPr>
                <w:b w:val="0"/>
                <w:sz w:val="20"/>
                <w:szCs w:val="20"/>
              </w:rPr>
              <w:t>–</w:t>
            </w:r>
            <w:r w:rsidRPr="0055228B">
              <w:rPr>
                <w:b w:val="0"/>
                <w:bCs/>
                <w:sz w:val="20"/>
                <w:szCs w:val="20"/>
              </w:rPr>
              <w:t>) prihodkov DP</w:t>
            </w: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55228B">
              <w:rPr>
                <w:rFonts w:cs="Arial"/>
                <w:bCs/>
                <w:szCs w:val="20"/>
              </w:rPr>
              <w:t>Predvideno povečanje (+) ali zmanjšanje (</w:t>
            </w:r>
            <w:r w:rsidRPr="0055228B">
              <w:rPr>
                <w:rFonts w:cs="Arial"/>
                <w:b/>
                <w:szCs w:val="20"/>
              </w:rPr>
              <w:t>–</w:t>
            </w:r>
            <w:r w:rsidRPr="0055228B">
              <w:rPr>
                <w:rFonts w:cs="Arial"/>
                <w:bCs/>
                <w:szCs w:val="20"/>
              </w:rPr>
              <w:t xml:space="preserve">) prihodkov OP </w:t>
            </w: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55228B">
              <w:rPr>
                <w:rFonts w:cs="Arial"/>
                <w:bCs/>
                <w:szCs w:val="20"/>
              </w:rPr>
              <w:t>Predvideno povečanje (+) ali zmanjšanje (</w:t>
            </w:r>
            <w:r w:rsidRPr="0055228B">
              <w:rPr>
                <w:rFonts w:cs="Arial"/>
                <w:b/>
                <w:szCs w:val="20"/>
              </w:rPr>
              <w:t>–</w:t>
            </w:r>
            <w:r w:rsidRPr="0055228B">
              <w:rPr>
                <w:rFonts w:cs="Arial"/>
                <w:bCs/>
                <w:szCs w:val="20"/>
              </w:rPr>
              <w:t xml:space="preserve">) odhodkov DP </w:t>
            </w: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55228B">
              <w:rPr>
                <w:rFonts w:cs="Arial"/>
                <w:bCs/>
                <w:szCs w:val="20"/>
              </w:rPr>
              <w:t>Predvideno povečanje (+) ali zmanjšanje (</w:t>
            </w:r>
            <w:r w:rsidRPr="0055228B">
              <w:rPr>
                <w:rFonts w:cs="Arial"/>
                <w:b/>
                <w:szCs w:val="20"/>
              </w:rPr>
              <w:t>–</w:t>
            </w:r>
            <w:r w:rsidRPr="0055228B">
              <w:rPr>
                <w:rFonts w:cs="Arial"/>
                <w:bCs/>
                <w:szCs w:val="20"/>
              </w:rPr>
              <w:t>) odhodkov OP</w:t>
            </w: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55228B">
              <w:rPr>
                <w:rFonts w:cs="Arial"/>
                <w:bCs/>
                <w:szCs w:val="20"/>
              </w:rPr>
              <w:t>Predvideno povečanje (+) ali zmanjšanje (</w:t>
            </w:r>
            <w:r w:rsidRPr="0055228B">
              <w:rPr>
                <w:rFonts w:cs="Arial"/>
                <w:b/>
                <w:szCs w:val="20"/>
              </w:rPr>
              <w:t>–</w:t>
            </w:r>
            <w:r w:rsidRPr="0055228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695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641" w:rsidRPr="0055228B" w:rsidRDefault="00431641" w:rsidP="00431641">
            <w:pPr>
              <w:pStyle w:val="Oddelek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Finančne posledice za državni proračun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55228B">
              <w:rPr>
                <w:sz w:val="20"/>
                <w:szCs w:val="20"/>
              </w:rPr>
              <w:t>II.a</w:t>
            </w:r>
            <w:proofErr w:type="spellEnd"/>
            <w:r w:rsidRPr="0055228B">
              <w:rPr>
                <w:sz w:val="20"/>
                <w:szCs w:val="20"/>
              </w:rPr>
              <w:t xml:space="preserve">      Ocena finančnih posledic, ki niso načrtovane v sprejetem proračunu</w:t>
            </w: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</w:t>
            </w:r>
          </w:p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 + 1</w:t>
            </w: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55228B">
              <w:rPr>
                <w:sz w:val="20"/>
                <w:szCs w:val="20"/>
              </w:rPr>
              <w:t>II.b</w:t>
            </w:r>
            <w:proofErr w:type="spellEnd"/>
            <w:r w:rsidRPr="0055228B">
              <w:rPr>
                <w:sz w:val="20"/>
                <w:szCs w:val="20"/>
              </w:rPr>
              <w:t xml:space="preserve">      Manjkajoče pravice porabe bodo zagotovljene s prerazporeditvijo:</w:t>
            </w: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</w:t>
            </w:r>
          </w:p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t + 1</w:t>
            </w: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55228B">
              <w:rPr>
                <w:sz w:val="20"/>
                <w:szCs w:val="20"/>
              </w:rPr>
              <w:lastRenderedPageBreak/>
              <w:t>II.c</w:t>
            </w:r>
            <w:proofErr w:type="spellEnd"/>
            <w:r w:rsidRPr="0055228B">
              <w:rPr>
                <w:sz w:val="20"/>
                <w:szCs w:val="20"/>
              </w:rPr>
              <w:t xml:space="preserve">      Načrtovana nadomestitev zmanjšanih prihodkov in povečanih odhodkov proračuna:</w:t>
            </w:r>
          </w:p>
        </w:tc>
      </w:tr>
      <w:tr w:rsidR="000F29D7" w:rsidRPr="0055228B" w:rsidTr="00BD54C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0F29D7" w:rsidRPr="0055228B" w:rsidTr="00BD54C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55228B">
              <w:rPr>
                <w:rFonts w:cs="Arial"/>
                <w:b/>
                <w:szCs w:val="20"/>
              </w:rPr>
              <w:t>7.b     Predstavitev ocene finančnih posledic pod 40.000 EUR:</w:t>
            </w:r>
          </w:p>
          <w:p w:rsidR="00431641" w:rsidRPr="0055228B" w:rsidRDefault="00431641" w:rsidP="00BD54C8">
            <w:pPr>
              <w:spacing w:before="60" w:line="276" w:lineRule="auto"/>
              <w:rPr>
                <w:rFonts w:cs="Arial"/>
                <w:color w:val="FF0000"/>
                <w:szCs w:val="20"/>
              </w:rPr>
            </w:pPr>
            <w:r w:rsidRPr="0055228B">
              <w:rPr>
                <w:rFonts w:cs="Arial"/>
                <w:szCs w:val="20"/>
              </w:rPr>
              <w:t>Gradivo nima finančnih posledic.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641" w:rsidRPr="0055228B" w:rsidRDefault="00431641" w:rsidP="00BD54C8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55228B">
              <w:rPr>
                <w:rFonts w:cs="Arial"/>
                <w:b/>
                <w:szCs w:val="20"/>
              </w:rPr>
              <w:t>8.     Predstavitev sodelovanja z združenji občin: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pristojnosti občin,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ind w:left="276" w:hanging="276"/>
              <w:rPr>
                <w:b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delovanje občin,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ind w:left="276" w:hanging="276"/>
              <w:rPr>
                <w:b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0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0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0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 celoti,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večinoma,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delno,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iCs/>
                <w:sz w:val="20"/>
                <w:szCs w:val="20"/>
              </w:rPr>
              <w:t>9.     Predstavitev sodelovanja javnosti: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sz w:val="20"/>
                <w:szCs w:val="20"/>
              </w:rPr>
              <w:t>Tretja točka prvega odstavka 6. člena Zakona o dostopu do informacij javnega značaja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 xml:space="preserve">(Če je odgovor </w:t>
            </w:r>
            <w:r w:rsidRPr="0055228B">
              <w:rPr>
                <w:b/>
                <w:iCs/>
                <w:sz w:val="20"/>
                <w:szCs w:val="20"/>
              </w:rPr>
              <w:t>DA</w:t>
            </w:r>
            <w:r w:rsidRPr="0055228B">
              <w:rPr>
                <w:iCs/>
                <w:sz w:val="20"/>
                <w:szCs w:val="20"/>
              </w:rPr>
              <w:t>, navedete: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Datum objave: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 razpravo so bili vključeni: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nevladne organizacije,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predstavniki zainteresirane javnosti,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Upoštevani so bili: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 celoti,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večinoma,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delno,</w:t>
            </w:r>
          </w:p>
          <w:p w:rsidR="00431641" w:rsidRPr="0055228B" w:rsidRDefault="00431641" w:rsidP="0043164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Bistvena mnenja, predlogi in pripombe, ki niso bili upoštevani ter razlogi za neupoštevanje: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0F29D7" w:rsidRPr="0055228B" w:rsidTr="00BD54C8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55228B"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55228B">
              <w:rPr>
                <w:b/>
                <w:iCs/>
                <w:sz w:val="20"/>
                <w:szCs w:val="20"/>
              </w:rPr>
              <w:t>10.   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641" w:rsidRPr="0055228B" w:rsidRDefault="00431641" w:rsidP="00BD54C8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55228B">
              <w:rPr>
                <w:b/>
                <w:iCs/>
                <w:sz w:val="20"/>
                <w:szCs w:val="20"/>
              </w:rPr>
              <w:lastRenderedPageBreak/>
              <w:t>11.    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431641" w:rsidRPr="0055228B" w:rsidRDefault="00431641" w:rsidP="00BD54C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55228B">
              <w:rPr>
                <w:b w:val="0"/>
                <w:sz w:val="20"/>
                <w:szCs w:val="20"/>
              </w:rPr>
              <w:t>DA/</w:t>
            </w:r>
            <w:r w:rsidRPr="0055228B">
              <w:rPr>
                <w:sz w:val="20"/>
                <w:szCs w:val="20"/>
              </w:rPr>
              <w:t>NE</w:t>
            </w:r>
          </w:p>
        </w:tc>
      </w:tr>
      <w:tr w:rsidR="000F29D7" w:rsidRPr="0055228B" w:rsidTr="00BD54C8">
        <w:trPr>
          <w:gridBefore w:val="4"/>
          <w:wBefore w:w="4395" w:type="dxa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1641" w:rsidRPr="0055228B" w:rsidRDefault="00431641" w:rsidP="002506EB">
            <w:pPr>
              <w:pStyle w:val="Neotevilenodstavek"/>
              <w:widowControl w:val="0"/>
              <w:spacing w:after="0" w:line="276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:rsidR="00CE4717" w:rsidRPr="0055228B" w:rsidRDefault="00CE4717" w:rsidP="00CE4717">
            <w:pPr>
              <w:jc w:val="center"/>
              <w:rPr>
                <w:color w:val="FF0000"/>
              </w:rPr>
            </w:pPr>
          </w:p>
          <w:p w:rsidR="00CE4717" w:rsidRPr="0055228B" w:rsidRDefault="000F29D7" w:rsidP="00CE4717">
            <w:pPr>
              <w:jc w:val="center"/>
            </w:pPr>
            <w:r w:rsidRPr="0055228B">
              <w:t>Boštjan Koritnik</w:t>
            </w:r>
          </w:p>
          <w:p w:rsidR="00CE4717" w:rsidRPr="0055228B" w:rsidRDefault="000F29D7" w:rsidP="00CE4717">
            <w:pPr>
              <w:jc w:val="center"/>
              <w:rPr>
                <w:iCs/>
                <w:szCs w:val="20"/>
              </w:rPr>
            </w:pPr>
            <w:r w:rsidRPr="0055228B">
              <w:t>MINISTER</w:t>
            </w:r>
          </w:p>
          <w:p w:rsidR="00431641" w:rsidRPr="0055228B" w:rsidRDefault="00431641" w:rsidP="001B6FFF">
            <w:pPr>
              <w:pStyle w:val="Neotevilenodstavek"/>
              <w:widowControl w:val="0"/>
              <w:spacing w:before="0" w:after="0" w:line="276" w:lineRule="auto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:rsidR="001B6FFF" w:rsidRPr="0055228B" w:rsidRDefault="001B6FFF" w:rsidP="00431641">
      <w:pPr>
        <w:spacing w:line="260" w:lineRule="atLeast"/>
        <w:rPr>
          <w:rFonts w:cs="Arial"/>
          <w:color w:val="FF0000"/>
          <w:szCs w:val="20"/>
        </w:rPr>
      </w:pPr>
    </w:p>
    <w:p w:rsidR="00CE4717" w:rsidRPr="0055228B" w:rsidRDefault="00CE4717">
      <w:pPr>
        <w:spacing w:line="240" w:lineRule="auto"/>
        <w:rPr>
          <w:rFonts w:eastAsia="Calibri"/>
          <w:bCs/>
          <w:color w:val="FF0000"/>
          <w:szCs w:val="20"/>
        </w:rPr>
      </w:pPr>
      <w:r w:rsidRPr="0055228B">
        <w:rPr>
          <w:rFonts w:eastAsia="Calibri"/>
          <w:bCs/>
          <w:color w:val="FF0000"/>
          <w:szCs w:val="20"/>
        </w:rPr>
        <w:br w:type="page"/>
      </w:r>
    </w:p>
    <w:p w:rsidR="00ED5CFD" w:rsidRPr="0055228B" w:rsidRDefault="00ED5CFD" w:rsidP="00ED5CFD">
      <w:pPr>
        <w:spacing w:before="120"/>
        <w:jc w:val="both"/>
        <w:rPr>
          <w:rFonts w:cs="Arial"/>
          <w:szCs w:val="20"/>
        </w:rPr>
      </w:pPr>
      <w:r w:rsidRPr="0055228B">
        <w:rPr>
          <w:rFonts w:cs="Arial"/>
          <w:szCs w:val="20"/>
        </w:rPr>
        <w:lastRenderedPageBreak/>
        <w:t>Na podlagi prvega odstavka 2. člena in šestega odstavka 21. člena Zakona o Vladi Republike Slovenije (Uradni list RS, št. 24/05 – uradno prečiščeno besedilo, 109/08, 38/10 – ZUKN, 8/12, 21/13, 47/13 – ZDU-1G, 65/14 in 55/17) je Vlada Republike Slovenije na …  seji dne … pod točko… sprejela naslednji</w:t>
      </w:r>
    </w:p>
    <w:p w:rsidR="00E436D8" w:rsidRPr="0055228B" w:rsidRDefault="00E436D8" w:rsidP="00E436D8">
      <w:pPr>
        <w:rPr>
          <w:rFonts w:cs="Arial"/>
          <w:szCs w:val="20"/>
        </w:rPr>
      </w:pPr>
    </w:p>
    <w:p w:rsidR="00E436D8" w:rsidRPr="0055228B" w:rsidRDefault="00E436D8" w:rsidP="00E436D8">
      <w:pPr>
        <w:rPr>
          <w:rFonts w:cs="Arial"/>
          <w:szCs w:val="20"/>
        </w:rPr>
      </w:pPr>
    </w:p>
    <w:p w:rsidR="00E436D8" w:rsidRPr="0055228B" w:rsidRDefault="00E436D8" w:rsidP="00E436D8">
      <w:pPr>
        <w:jc w:val="center"/>
        <w:rPr>
          <w:rFonts w:cs="Arial"/>
          <w:szCs w:val="20"/>
        </w:rPr>
      </w:pPr>
      <w:r w:rsidRPr="0055228B">
        <w:rPr>
          <w:rFonts w:cs="Arial"/>
          <w:szCs w:val="20"/>
        </w:rPr>
        <w:t>S K L E P</w:t>
      </w:r>
    </w:p>
    <w:p w:rsidR="00E436D8" w:rsidRPr="0055228B" w:rsidRDefault="00E436D8" w:rsidP="00E436D8">
      <w:pPr>
        <w:jc w:val="center"/>
        <w:rPr>
          <w:rFonts w:cs="Arial"/>
          <w:szCs w:val="20"/>
        </w:rPr>
      </w:pPr>
    </w:p>
    <w:p w:rsidR="00E436D8" w:rsidRPr="0055228B" w:rsidRDefault="00E436D8" w:rsidP="00E436D8">
      <w:pPr>
        <w:jc w:val="center"/>
        <w:rPr>
          <w:rFonts w:cs="Arial"/>
          <w:szCs w:val="20"/>
        </w:rPr>
      </w:pPr>
    </w:p>
    <w:p w:rsidR="007729C3" w:rsidRPr="0055228B" w:rsidRDefault="007729C3" w:rsidP="00E436D8">
      <w:pPr>
        <w:jc w:val="center"/>
        <w:rPr>
          <w:rFonts w:cs="Arial"/>
          <w:szCs w:val="20"/>
        </w:rPr>
      </w:pPr>
    </w:p>
    <w:p w:rsidR="00E436D8" w:rsidRPr="0055228B" w:rsidRDefault="00E436D8" w:rsidP="00E436D8">
      <w:pPr>
        <w:rPr>
          <w:rFonts w:cs="Arial"/>
          <w:szCs w:val="20"/>
        </w:rPr>
      </w:pPr>
    </w:p>
    <w:p w:rsidR="00012F1B" w:rsidRPr="0055228B" w:rsidRDefault="00012F1B" w:rsidP="00012F1B">
      <w:pPr>
        <w:pStyle w:val="Odstavekseznama"/>
        <w:numPr>
          <w:ilvl w:val="0"/>
          <w:numId w:val="26"/>
        </w:numPr>
        <w:ind w:left="567" w:hanging="425"/>
        <w:jc w:val="both"/>
        <w:rPr>
          <w:rFonts w:cs="Arial"/>
          <w:szCs w:val="20"/>
        </w:rPr>
      </w:pPr>
      <w:r w:rsidRPr="0055228B">
        <w:rPr>
          <w:rFonts w:cs="Arial"/>
          <w:szCs w:val="20"/>
          <w:shd w:val="clear" w:color="auto" w:fill="FFFFFF"/>
        </w:rPr>
        <w:t xml:space="preserve">Vlada Republike Slovenije se je seznanila z informacijo o virtualni udeležbi državnega sekretarja na Ministrstvu za javno upravo </w:t>
      </w:r>
      <w:r w:rsidR="00C1045B" w:rsidRPr="0055228B">
        <w:rPr>
          <w:rFonts w:cs="Arial"/>
          <w:szCs w:val="20"/>
          <w:shd w:val="clear" w:color="auto" w:fill="FFFFFF"/>
        </w:rPr>
        <w:t xml:space="preserve">Petra Geršaka </w:t>
      </w:r>
      <w:r w:rsidRPr="0055228B">
        <w:rPr>
          <w:rFonts w:cs="Arial"/>
          <w:szCs w:val="20"/>
          <w:shd w:val="clear" w:color="auto" w:fill="FFFFFF"/>
        </w:rPr>
        <w:t>na okrogli mizi o elektronski identiteti, ki bo potekala 24. septembra 2020.</w:t>
      </w:r>
    </w:p>
    <w:p w:rsidR="007729C3" w:rsidRPr="0055228B" w:rsidRDefault="007729C3" w:rsidP="007729C3">
      <w:pPr>
        <w:pStyle w:val="Odstavekseznama"/>
        <w:ind w:left="567" w:hanging="425"/>
        <w:jc w:val="both"/>
        <w:rPr>
          <w:rFonts w:eastAsia="Calibri"/>
          <w:bCs/>
          <w:szCs w:val="20"/>
        </w:rPr>
      </w:pPr>
    </w:p>
    <w:p w:rsidR="007729C3" w:rsidRPr="0055228B" w:rsidRDefault="007729C3" w:rsidP="007729C3">
      <w:pPr>
        <w:pStyle w:val="Odstavekseznama"/>
        <w:numPr>
          <w:ilvl w:val="0"/>
          <w:numId w:val="26"/>
        </w:numPr>
        <w:ind w:left="567" w:hanging="425"/>
        <w:jc w:val="both"/>
        <w:rPr>
          <w:rFonts w:cs="Arial"/>
          <w:szCs w:val="20"/>
        </w:rPr>
      </w:pPr>
      <w:r w:rsidRPr="0055228B">
        <w:rPr>
          <w:rFonts w:cs="Arial"/>
          <w:szCs w:val="20"/>
        </w:rPr>
        <w:t>Vlada Republike Slovenije je imenovala delegacijo v naslednji sestavi:</w:t>
      </w:r>
    </w:p>
    <w:p w:rsidR="007729C3" w:rsidRPr="0055228B" w:rsidRDefault="007729C3" w:rsidP="007729C3">
      <w:pPr>
        <w:numPr>
          <w:ilvl w:val="0"/>
          <w:numId w:val="25"/>
        </w:numPr>
        <w:spacing w:line="260" w:lineRule="atLeast"/>
        <w:ind w:left="567" w:hanging="425"/>
        <w:jc w:val="both"/>
      </w:pPr>
      <w:r w:rsidRPr="0055228B">
        <w:rPr>
          <w:rFonts w:cs="Arial"/>
          <w:szCs w:val="20"/>
        </w:rPr>
        <w:t xml:space="preserve">Peter Geršak, državni sekretar, Ministrstvo za javno upravo, </w:t>
      </w:r>
      <w:r w:rsidR="00012F1B" w:rsidRPr="0055228B">
        <w:rPr>
          <w:rFonts w:cs="Arial"/>
          <w:szCs w:val="20"/>
        </w:rPr>
        <w:t>vodja</w:t>
      </w:r>
      <w:r w:rsidRPr="0055228B">
        <w:rPr>
          <w:rFonts w:cs="Arial"/>
          <w:szCs w:val="20"/>
        </w:rPr>
        <w:t xml:space="preserve"> delegacije, </w:t>
      </w:r>
    </w:p>
    <w:p w:rsidR="007729C3" w:rsidRPr="0055228B" w:rsidRDefault="007729C3" w:rsidP="007729C3">
      <w:pPr>
        <w:numPr>
          <w:ilvl w:val="0"/>
          <w:numId w:val="25"/>
        </w:numPr>
        <w:spacing w:line="260" w:lineRule="atLeast"/>
        <w:ind w:left="567" w:hanging="425"/>
        <w:jc w:val="both"/>
      </w:pPr>
      <w:r w:rsidRPr="0055228B">
        <w:rPr>
          <w:rFonts w:cs="Arial"/>
          <w:szCs w:val="20"/>
        </w:rPr>
        <w:t xml:space="preserve">dr. Polonca Blaznik, direktorica Urada za informacijsko družbo, Ministrstvo za javno upravo, članica delegacije, </w:t>
      </w:r>
    </w:p>
    <w:p w:rsidR="007729C3" w:rsidRPr="0055228B" w:rsidRDefault="00012F1B" w:rsidP="007729C3">
      <w:pPr>
        <w:numPr>
          <w:ilvl w:val="0"/>
          <w:numId w:val="25"/>
        </w:numPr>
        <w:spacing w:line="260" w:lineRule="atLeast"/>
        <w:ind w:left="567" w:hanging="425"/>
        <w:jc w:val="both"/>
      </w:pPr>
      <w:r w:rsidRPr="0055228B">
        <w:rPr>
          <w:rFonts w:cs="Arial"/>
          <w:szCs w:val="20"/>
        </w:rPr>
        <w:t>Manja Podkoritnik</w:t>
      </w:r>
      <w:r w:rsidR="007729C3" w:rsidRPr="0055228B">
        <w:rPr>
          <w:rFonts w:cs="Arial"/>
          <w:szCs w:val="20"/>
        </w:rPr>
        <w:t>, Služb</w:t>
      </w:r>
      <w:r w:rsidRPr="0055228B">
        <w:rPr>
          <w:rFonts w:cs="Arial"/>
          <w:szCs w:val="20"/>
        </w:rPr>
        <w:t>a</w:t>
      </w:r>
      <w:r w:rsidR="007729C3" w:rsidRPr="0055228B">
        <w:rPr>
          <w:rFonts w:cs="Arial"/>
          <w:szCs w:val="20"/>
        </w:rPr>
        <w:t xml:space="preserve"> za mednarodno sodelovanje, Ministrstvo za javno upravo, članica delegacije. </w:t>
      </w:r>
    </w:p>
    <w:p w:rsidR="00E436D8" w:rsidRPr="0055228B" w:rsidRDefault="00E436D8" w:rsidP="00E436D8">
      <w:pPr>
        <w:rPr>
          <w:rFonts w:cs="Arial"/>
          <w:szCs w:val="20"/>
        </w:rPr>
      </w:pPr>
    </w:p>
    <w:p w:rsidR="007729C3" w:rsidRPr="0055228B" w:rsidRDefault="007729C3" w:rsidP="00E436D8">
      <w:pPr>
        <w:rPr>
          <w:rFonts w:cs="Arial"/>
          <w:szCs w:val="20"/>
        </w:rPr>
      </w:pPr>
    </w:p>
    <w:p w:rsidR="007729C3" w:rsidRPr="0055228B" w:rsidRDefault="007729C3" w:rsidP="00E436D8">
      <w:pPr>
        <w:rPr>
          <w:rFonts w:cs="Arial"/>
          <w:szCs w:val="20"/>
        </w:rPr>
      </w:pPr>
    </w:p>
    <w:p w:rsidR="00E436D8" w:rsidRPr="0055228B" w:rsidRDefault="00E436D8" w:rsidP="00E436D8">
      <w:pPr>
        <w:rPr>
          <w:rFonts w:cs="Arial"/>
          <w:szCs w:val="20"/>
        </w:rPr>
      </w:pPr>
    </w:p>
    <w:p w:rsidR="00E436D8" w:rsidRPr="0055228B" w:rsidRDefault="00E436D8" w:rsidP="00E436D8">
      <w:pPr>
        <w:ind w:left="3600"/>
        <w:rPr>
          <w:rFonts w:cs="Arial"/>
          <w:szCs w:val="20"/>
        </w:rPr>
      </w:pPr>
      <w:r w:rsidRPr="0055228B">
        <w:rPr>
          <w:rFonts w:cs="Arial"/>
          <w:szCs w:val="20"/>
        </w:rPr>
        <w:t xml:space="preserve">              Dr. Božo PREDALIČ</w:t>
      </w:r>
    </w:p>
    <w:p w:rsidR="00E436D8" w:rsidRPr="0055228B" w:rsidRDefault="00E436D8" w:rsidP="00E436D8">
      <w:pPr>
        <w:ind w:left="3600"/>
        <w:rPr>
          <w:rFonts w:cs="Arial"/>
          <w:szCs w:val="20"/>
        </w:rPr>
      </w:pPr>
      <w:r w:rsidRPr="0055228B">
        <w:rPr>
          <w:rFonts w:cs="Arial"/>
          <w:szCs w:val="20"/>
        </w:rPr>
        <w:t xml:space="preserve">           GENERALNI SEKRETAR</w:t>
      </w:r>
    </w:p>
    <w:p w:rsidR="00E436D8" w:rsidRPr="0055228B" w:rsidRDefault="00E436D8" w:rsidP="00E436D8">
      <w:pPr>
        <w:ind w:left="3600"/>
        <w:rPr>
          <w:rFonts w:cs="Arial"/>
          <w:szCs w:val="20"/>
        </w:rPr>
      </w:pPr>
    </w:p>
    <w:p w:rsidR="00E436D8" w:rsidRPr="0055228B" w:rsidRDefault="00E436D8" w:rsidP="00E436D8">
      <w:pPr>
        <w:ind w:left="3600"/>
        <w:rPr>
          <w:rFonts w:cs="Arial"/>
          <w:szCs w:val="20"/>
        </w:rPr>
      </w:pPr>
    </w:p>
    <w:p w:rsidR="00E436D8" w:rsidRPr="0055228B" w:rsidRDefault="00E436D8" w:rsidP="00E436D8">
      <w:pPr>
        <w:ind w:left="3600"/>
        <w:rPr>
          <w:rFonts w:cs="Arial"/>
          <w:szCs w:val="20"/>
        </w:rPr>
      </w:pPr>
    </w:p>
    <w:p w:rsidR="00E436D8" w:rsidRPr="0055228B" w:rsidRDefault="00E436D8" w:rsidP="00E436D8">
      <w:pPr>
        <w:ind w:left="3600"/>
        <w:rPr>
          <w:rFonts w:cs="Arial"/>
          <w:szCs w:val="20"/>
        </w:rPr>
      </w:pPr>
    </w:p>
    <w:p w:rsidR="00E436D8" w:rsidRPr="0055228B" w:rsidRDefault="00E436D8" w:rsidP="00E436D8">
      <w:pPr>
        <w:rPr>
          <w:rFonts w:cs="Arial"/>
          <w:szCs w:val="20"/>
        </w:rPr>
      </w:pPr>
    </w:p>
    <w:p w:rsidR="00E436D8" w:rsidRPr="0055228B" w:rsidRDefault="00E436D8" w:rsidP="00E436D8">
      <w:pPr>
        <w:rPr>
          <w:rFonts w:cs="Arial"/>
          <w:szCs w:val="20"/>
        </w:rPr>
      </w:pPr>
      <w:r w:rsidRPr="0055228B">
        <w:rPr>
          <w:rFonts w:cs="Arial"/>
          <w:szCs w:val="20"/>
        </w:rPr>
        <w:t xml:space="preserve">Prejmejo: </w:t>
      </w:r>
    </w:p>
    <w:p w:rsidR="00E436D8" w:rsidRPr="0055228B" w:rsidRDefault="00E436D8" w:rsidP="00E436D8">
      <w:pPr>
        <w:pStyle w:val="podpisi"/>
        <w:numPr>
          <w:ilvl w:val="0"/>
          <w:numId w:val="14"/>
        </w:numPr>
        <w:tabs>
          <w:tab w:val="clear" w:pos="3402"/>
        </w:tabs>
        <w:ind w:left="318" w:hanging="284"/>
        <w:rPr>
          <w:rFonts w:cs="Arial"/>
          <w:iCs/>
          <w:szCs w:val="20"/>
          <w:lang w:val="sl-SI"/>
        </w:rPr>
      </w:pPr>
      <w:r w:rsidRPr="0055228B">
        <w:rPr>
          <w:rFonts w:cs="Arial"/>
          <w:szCs w:val="20"/>
          <w:lang w:val="sl-SI"/>
        </w:rPr>
        <w:t>Ministrstvo za javno upravo</w:t>
      </w:r>
    </w:p>
    <w:p w:rsidR="00E436D8" w:rsidRPr="0055228B" w:rsidRDefault="00E436D8" w:rsidP="00E436D8">
      <w:pPr>
        <w:pStyle w:val="podpisi"/>
        <w:numPr>
          <w:ilvl w:val="0"/>
          <w:numId w:val="14"/>
        </w:numPr>
        <w:tabs>
          <w:tab w:val="clear" w:pos="3402"/>
        </w:tabs>
        <w:ind w:left="318" w:hanging="284"/>
        <w:rPr>
          <w:rFonts w:cs="Arial"/>
          <w:iCs/>
          <w:szCs w:val="20"/>
          <w:lang w:val="sl-SI"/>
        </w:rPr>
      </w:pPr>
      <w:r w:rsidRPr="0055228B">
        <w:rPr>
          <w:rFonts w:cs="Arial"/>
          <w:iCs/>
          <w:szCs w:val="20"/>
          <w:lang w:val="sl-SI"/>
        </w:rPr>
        <w:t>Ministrstvo za zunanje zadeve</w:t>
      </w:r>
    </w:p>
    <w:p w:rsidR="00E436D8" w:rsidRPr="0055228B" w:rsidRDefault="00E436D8" w:rsidP="00E436D8">
      <w:pPr>
        <w:pStyle w:val="podpisi"/>
        <w:numPr>
          <w:ilvl w:val="0"/>
          <w:numId w:val="14"/>
        </w:numPr>
        <w:tabs>
          <w:tab w:val="clear" w:pos="3402"/>
        </w:tabs>
        <w:ind w:left="318" w:hanging="284"/>
        <w:rPr>
          <w:rFonts w:cs="Arial"/>
          <w:iCs/>
          <w:szCs w:val="20"/>
          <w:lang w:val="sl-SI"/>
        </w:rPr>
      </w:pPr>
      <w:r w:rsidRPr="0055228B">
        <w:rPr>
          <w:rFonts w:cs="Arial"/>
          <w:szCs w:val="20"/>
          <w:lang w:val="sl-SI"/>
        </w:rPr>
        <w:t>Služba Vlade Republike Slovenije za zakonodajo</w:t>
      </w:r>
    </w:p>
    <w:p w:rsidR="00E436D8" w:rsidRPr="0055228B" w:rsidRDefault="00E436D8" w:rsidP="00E436D8">
      <w:pPr>
        <w:pStyle w:val="podpisi"/>
        <w:numPr>
          <w:ilvl w:val="0"/>
          <w:numId w:val="14"/>
        </w:numPr>
        <w:tabs>
          <w:tab w:val="clear" w:pos="3402"/>
        </w:tabs>
        <w:ind w:left="318" w:hanging="284"/>
        <w:rPr>
          <w:rFonts w:cs="Arial"/>
          <w:iCs/>
          <w:szCs w:val="20"/>
          <w:lang w:val="sl-SI"/>
        </w:rPr>
      </w:pPr>
      <w:r w:rsidRPr="0055228B">
        <w:rPr>
          <w:rFonts w:cs="Arial"/>
          <w:iCs/>
          <w:szCs w:val="20"/>
          <w:lang w:val="sl-SI"/>
        </w:rPr>
        <w:t>Urad Vlade Republike Slovenije za komuniciranje</w:t>
      </w:r>
    </w:p>
    <w:p w:rsidR="00E436D8" w:rsidRPr="0055228B" w:rsidRDefault="00E436D8">
      <w:pPr>
        <w:spacing w:line="240" w:lineRule="auto"/>
        <w:rPr>
          <w:rFonts w:cs="Arial"/>
          <w:color w:val="FF0000"/>
          <w:szCs w:val="20"/>
        </w:rPr>
      </w:pPr>
      <w:r w:rsidRPr="0055228B">
        <w:rPr>
          <w:rFonts w:cs="Arial"/>
          <w:color w:val="FF0000"/>
          <w:szCs w:val="20"/>
        </w:rPr>
        <w:br w:type="page"/>
      </w:r>
    </w:p>
    <w:p w:rsidR="000F29D7" w:rsidRPr="0055228B" w:rsidRDefault="00012F1B" w:rsidP="00431641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b/>
          <w:szCs w:val="20"/>
          <w:lang w:eastAsia="sl-SI"/>
        </w:rPr>
      </w:pPr>
      <w:r w:rsidRPr="0055228B">
        <w:rPr>
          <w:rFonts w:cs="Arial"/>
          <w:b/>
          <w:szCs w:val="20"/>
          <w:lang w:eastAsia="sl-SI"/>
        </w:rPr>
        <w:lastRenderedPageBreak/>
        <w:t xml:space="preserve">Informacija o virtualni udeležbi državnega sekretarja na Ministrstvu za javno upravo </w:t>
      </w:r>
      <w:r w:rsidR="00C1045B" w:rsidRPr="0055228B">
        <w:rPr>
          <w:rFonts w:cs="Arial"/>
          <w:b/>
          <w:szCs w:val="20"/>
          <w:lang w:eastAsia="sl-SI"/>
        </w:rPr>
        <w:t xml:space="preserve">Petra Geršaka </w:t>
      </w:r>
      <w:r w:rsidRPr="0055228B">
        <w:rPr>
          <w:rFonts w:cs="Arial"/>
          <w:b/>
          <w:szCs w:val="20"/>
          <w:lang w:eastAsia="sl-SI"/>
        </w:rPr>
        <w:t>na okrogli mizi o elektronski identiteti, 24. september 2020</w:t>
      </w:r>
      <w:r w:rsidR="00692BB3" w:rsidRPr="0055228B">
        <w:rPr>
          <w:rFonts w:cs="Arial"/>
          <w:b/>
          <w:szCs w:val="20"/>
          <w:lang w:eastAsia="sl-SI"/>
        </w:rPr>
        <w:t xml:space="preserve"> – predlog za obravnavo    </w:t>
      </w:r>
    </w:p>
    <w:p w:rsidR="00692BB3" w:rsidRPr="0055228B" w:rsidRDefault="00692BB3" w:rsidP="00431641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color w:val="FF0000"/>
          <w:szCs w:val="20"/>
          <w:lang w:eastAsia="sl-SI"/>
        </w:rPr>
      </w:pPr>
    </w:p>
    <w:p w:rsidR="007420AD" w:rsidRPr="0055228B" w:rsidRDefault="00012F1B" w:rsidP="00B83D4F">
      <w:pPr>
        <w:spacing w:line="240" w:lineRule="atLeast"/>
        <w:jc w:val="both"/>
        <w:rPr>
          <w:rFonts w:cs="Arial"/>
          <w:szCs w:val="20"/>
        </w:rPr>
      </w:pPr>
      <w:r w:rsidRPr="0055228B">
        <w:rPr>
          <w:rFonts w:cs="Arial"/>
          <w:szCs w:val="20"/>
        </w:rPr>
        <w:t xml:space="preserve">Državni sekretar na Ministrstvu za javno upravo </w:t>
      </w:r>
      <w:r w:rsidR="00C1045B" w:rsidRPr="0055228B">
        <w:rPr>
          <w:rFonts w:cs="Arial"/>
          <w:szCs w:val="20"/>
        </w:rPr>
        <w:t xml:space="preserve">Peter Geršak </w:t>
      </w:r>
      <w:r w:rsidRPr="0055228B">
        <w:rPr>
          <w:rFonts w:cs="Arial"/>
          <w:szCs w:val="20"/>
        </w:rPr>
        <w:t>se bo 24. septembra 2020 preko video povezave udeležil okrogle mize o elektronski identiteti</w:t>
      </w:r>
      <w:r w:rsidR="00A31B6A" w:rsidRPr="0055228B">
        <w:rPr>
          <w:rFonts w:cs="Arial"/>
          <w:szCs w:val="20"/>
        </w:rPr>
        <w:t>, ki jo organizira nemško predsedstvo Svetu EU. Na dogodku bo potekala diskusija o</w:t>
      </w:r>
      <w:r w:rsidR="00002934" w:rsidRPr="0055228B">
        <w:rPr>
          <w:rFonts w:cs="Arial"/>
          <w:szCs w:val="20"/>
        </w:rPr>
        <w:t xml:space="preserve"> obstoječih evropskih iniciativah in konceptih evropske elekt</w:t>
      </w:r>
      <w:r w:rsidR="0055228B">
        <w:rPr>
          <w:rFonts w:cs="Arial"/>
          <w:szCs w:val="20"/>
        </w:rPr>
        <w:t>r</w:t>
      </w:r>
      <w:r w:rsidR="00002934" w:rsidRPr="0055228B">
        <w:rPr>
          <w:rFonts w:cs="Arial"/>
          <w:szCs w:val="20"/>
        </w:rPr>
        <w:t>onske identitete.</w:t>
      </w:r>
    </w:p>
    <w:p w:rsidR="009B1118" w:rsidRPr="0055228B" w:rsidRDefault="009B1118" w:rsidP="00B83D4F">
      <w:pPr>
        <w:spacing w:line="240" w:lineRule="atLeast"/>
        <w:jc w:val="both"/>
        <w:rPr>
          <w:rFonts w:cs="Arial"/>
          <w:szCs w:val="20"/>
        </w:rPr>
      </w:pPr>
    </w:p>
    <w:p w:rsidR="00A31B6A" w:rsidRDefault="00A31B6A" w:rsidP="00E77017">
      <w:pPr>
        <w:spacing w:line="240" w:lineRule="atLeast"/>
        <w:jc w:val="both"/>
        <w:rPr>
          <w:rFonts w:cs="Arial"/>
          <w:szCs w:val="20"/>
        </w:rPr>
      </w:pPr>
      <w:r w:rsidRPr="0055228B">
        <w:rPr>
          <w:rFonts w:cs="Arial"/>
          <w:szCs w:val="20"/>
        </w:rPr>
        <w:t>Eden izmed ciljev nemškega predsedstva je zagotavljanje varnih digitalnih storitev, pri čemer so varne in univerzalne elektronske identitete izrednega pomena, med drugim tudi za digitalno neodvisnost Evrope, saj zagotavljajo posameznik</w:t>
      </w:r>
      <w:r w:rsidR="00CF70FE" w:rsidRPr="0055228B">
        <w:rPr>
          <w:rFonts w:cs="Arial"/>
          <w:szCs w:val="20"/>
        </w:rPr>
        <w:t>u</w:t>
      </w:r>
      <w:r w:rsidRPr="0055228B">
        <w:rPr>
          <w:rFonts w:cs="Arial"/>
          <w:szCs w:val="20"/>
        </w:rPr>
        <w:t xml:space="preserve"> nadzor nad </w:t>
      </w:r>
      <w:r w:rsidR="00CF70FE" w:rsidRPr="0055228B">
        <w:rPr>
          <w:rFonts w:cs="Arial"/>
          <w:szCs w:val="20"/>
        </w:rPr>
        <w:t>njegovimi</w:t>
      </w:r>
      <w:r w:rsidRPr="0055228B">
        <w:rPr>
          <w:rFonts w:cs="Arial"/>
          <w:szCs w:val="20"/>
        </w:rPr>
        <w:t xml:space="preserve"> podatki.</w:t>
      </w:r>
      <w:r w:rsidR="00CF70FE" w:rsidRPr="0055228B">
        <w:rPr>
          <w:rFonts w:cs="Arial"/>
          <w:szCs w:val="20"/>
        </w:rPr>
        <w:t xml:space="preserve"> Z organizacijo okrogle mize želijo ustvariti nov forum izmenjave informacij in mnenj med oblikovalci politik, ponudniki storitev zaupanja in podjetij, katerih bodoči poslovni model se zanaša na varne elektronske identitete.</w:t>
      </w:r>
    </w:p>
    <w:p w:rsidR="00002D43" w:rsidRDefault="00002D43" w:rsidP="00E77017">
      <w:pPr>
        <w:spacing w:line="240" w:lineRule="atLeast"/>
        <w:jc w:val="both"/>
        <w:rPr>
          <w:rFonts w:cs="Arial"/>
          <w:szCs w:val="20"/>
        </w:rPr>
      </w:pPr>
    </w:p>
    <w:p w:rsidR="00E659F9" w:rsidRDefault="00E659F9" w:rsidP="00E77017">
      <w:pPr>
        <w:spacing w:line="240" w:lineRule="atLeast"/>
        <w:jc w:val="both"/>
        <w:rPr>
          <w:rFonts w:cs="Arial"/>
          <w:szCs w:val="20"/>
        </w:rPr>
      </w:pPr>
      <w:r w:rsidRPr="00E659F9">
        <w:rPr>
          <w:rFonts w:cs="Arial"/>
          <w:szCs w:val="20"/>
        </w:rPr>
        <w:t xml:space="preserve">Državni sekretar Peter Geršak bo v drugem delu dogodka sodeloval v virtualnih razpravah v manjših zasedbah udeležencev, kjer bo predstavil aktivnosti Slovenije na področju elektronske identitete. Trenutno se Slovenija s pripravo Zakona o elektronski identifikaciji in storitvah zaupanja pripravlja na izdajo nacionalne elektronske identifikacije primerne tudi za čezmejno poslovanje skladno z Uredbo o elektronski identifikaciji in storitvah zaupanja za elektronske transakcije na notranjem trgu in o razveljavitvi Direktive 1999/93/ES (Uredba </w:t>
      </w:r>
      <w:proofErr w:type="spellStart"/>
      <w:r w:rsidRPr="00E659F9">
        <w:rPr>
          <w:rFonts w:cs="Arial"/>
          <w:szCs w:val="20"/>
        </w:rPr>
        <w:t>eIDAS</w:t>
      </w:r>
      <w:proofErr w:type="spellEnd"/>
      <w:r w:rsidRPr="00E659F9">
        <w:rPr>
          <w:rFonts w:cs="Arial"/>
          <w:szCs w:val="20"/>
        </w:rPr>
        <w:t xml:space="preserve">), ki predvideva, da se sredstvo elektronske identifikacije shrani tudi na trenutno predvideno novo </w:t>
      </w:r>
      <w:proofErr w:type="spellStart"/>
      <w:r w:rsidRPr="00E659F9">
        <w:rPr>
          <w:rFonts w:cs="Arial"/>
          <w:szCs w:val="20"/>
        </w:rPr>
        <w:t>biometično</w:t>
      </w:r>
      <w:proofErr w:type="spellEnd"/>
      <w:r w:rsidRPr="00E659F9">
        <w:rPr>
          <w:rFonts w:cs="Arial"/>
          <w:szCs w:val="20"/>
        </w:rPr>
        <w:t xml:space="preserve"> osebno izkaznico, ki bo izdana na podlagi novele Zakona o osebni izkaznici. Nacionalno elektronsko identifikacijo želi Slovenija priglasiti tudi za čezmejno poslovanje, kar bo vsem državljanom omogočilo elektronsko poslovanje na celotnem enotnem trgu EU.</w:t>
      </w:r>
    </w:p>
    <w:p w:rsidR="00E659F9" w:rsidRDefault="00E659F9" w:rsidP="00E77017">
      <w:pPr>
        <w:spacing w:line="240" w:lineRule="atLeast"/>
        <w:jc w:val="both"/>
        <w:rPr>
          <w:rFonts w:cs="Arial"/>
          <w:szCs w:val="20"/>
        </w:rPr>
      </w:pPr>
    </w:p>
    <w:p w:rsidR="006D66BD" w:rsidRDefault="006D66BD" w:rsidP="00E77017">
      <w:pPr>
        <w:spacing w:line="240" w:lineRule="atLeast"/>
        <w:jc w:val="both"/>
        <w:rPr>
          <w:rFonts w:cs="Arial"/>
          <w:szCs w:val="20"/>
        </w:rPr>
      </w:pPr>
    </w:p>
    <w:p w:rsidR="006D66BD" w:rsidRDefault="006D66BD" w:rsidP="006D66BD">
      <w:pPr>
        <w:rPr>
          <w:rFonts w:ascii="Calibri" w:hAnsi="Calibri"/>
          <w:szCs w:val="22"/>
          <w:lang w:eastAsia="sl-SI"/>
        </w:rPr>
      </w:pPr>
    </w:p>
    <w:p w:rsidR="00690104" w:rsidRDefault="00690104" w:rsidP="00690104">
      <w:pPr>
        <w:rPr>
          <w:rFonts w:cs="Arial"/>
          <w:szCs w:val="20"/>
        </w:rPr>
      </w:pPr>
    </w:p>
    <w:p w:rsidR="00A31B6A" w:rsidRPr="0055228B" w:rsidRDefault="00A31B6A" w:rsidP="00E77017">
      <w:pPr>
        <w:spacing w:line="240" w:lineRule="atLeast"/>
        <w:jc w:val="both"/>
        <w:rPr>
          <w:rFonts w:cs="Arial"/>
          <w:szCs w:val="20"/>
        </w:rPr>
      </w:pPr>
    </w:p>
    <w:sectPr w:rsidR="00A31B6A" w:rsidRPr="0055228B" w:rsidSect="00164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8E" w:rsidRDefault="0094708E">
      <w:r>
        <w:separator/>
      </w:r>
    </w:p>
  </w:endnote>
  <w:endnote w:type="continuationSeparator" w:id="0">
    <w:p w:rsidR="0094708E" w:rsidRDefault="009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Default="007A4C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Default="007A4C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Default="007A4C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8E" w:rsidRDefault="0094708E">
      <w:r>
        <w:separator/>
      </w:r>
    </w:p>
  </w:footnote>
  <w:footnote w:type="continuationSeparator" w:id="0">
    <w:p w:rsidR="0094708E" w:rsidRDefault="0094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Default="007A4C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Default="007A4C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5A" w:rsidRPr="008F3500" w:rsidRDefault="007A4C5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F7E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7A4C5A" w:rsidRPr="008F3500" w:rsidRDefault="007A4C5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7A4C5A" w:rsidRPr="008F3500" w:rsidRDefault="007A4C5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7A4C5A" w:rsidRPr="008F3500" w:rsidRDefault="007A4C5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A4C5A" w:rsidRPr="008F3500" w:rsidRDefault="007A4C5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6B7C"/>
    <w:multiLevelType w:val="hybridMultilevel"/>
    <w:tmpl w:val="A2F87FE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F4C27"/>
    <w:multiLevelType w:val="hybridMultilevel"/>
    <w:tmpl w:val="927AC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9418E6"/>
    <w:multiLevelType w:val="hybridMultilevel"/>
    <w:tmpl w:val="88943280"/>
    <w:lvl w:ilvl="0" w:tplc="C44899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60DC9"/>
    <w:multiLevelType w:val="hybridMultilevel"/>
    <w:tmpl w:val="835864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50C98"/>
    <w:multiLevelType w:val="hybridMultilevel"/>
    <w:tmpl w:val="3C3E9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26AE"/>
    <w:multiLevelType w:val="hybridMultilevel"/>
    <w:tmpl w:val="6D3C2346"/>
    <w:lvl w:ilvl="0" w:tplc="BEE6F9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40EE"/>
    <w:multiLevelType w:val="hybridMultilevel"/>
    <w:tmpl w:val="523C579E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D743D2C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D71A9"/>
    <w:multiLevelType w:val="hybridMultilevel"/>
    <w:tmpl w:val="3C3E9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759366FC"/>
    <w:multiLevelType w:val="hybridMultilevel"/>
    <w:tmpl w:val="374844D2"/>
    <w:lvl w:ilvl="0" w:tplc="0C7C5B76">
      <w:start w:val="2"/>
      <w:numFmt w:val="bullet"/>
      <w:lvlText w:val="-"/>
      <w:lvlJc w:val="left"/>
      <w:pPr>
        <w:ind w:left="144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124156"/>
    <w:multiLevelType w:val="hybridMultilevel"/>
    <w:tmpl w:val="9C1E9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E15FC"/>
    <w:multiLevelType w:val="hybridMultilevel"/>
    <w:tmpl w:val="449A3146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61CA3"/>
    <w:multiLevelType w:val="hybridMultilevel"/>
    <w:tmpl w:val="E97A8054"/>
    <w:lvl w:ilvl="0" w:tplc="077EC0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23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24"/>
  </w:num>
  <w:num w:numId="14">
    <w:abstractNumId w:val="19"/>
  </w:num>
  <w:num w:numId="15">
    <w:abstractNumId w:val="8"/>
  </w:num>
  <w:num w:numId="16">
    <w:abstractNumId w:val="21"/>
  </w:num>
  <w:num w:numId="17">
    <w:abstractNumId w:val="4"/>
  </w:num>
  <w:num w:numId="18">
    <w:abstractNumId w:val="10"/>
  </w:num>
  <w:num w:numId="19">
    <w:abstractNumId w:val="20"/>
  </w:num>
  <w:num w:numId="20">
    <w:abstractNumId w:val="22"/>
  </w:num>
  <w:num w:numId="21">
    <w:abstractNumId w:val="25"/>
  </w:num>
  <w:num w:numId="22">
    <w:abstractNumId w:val="1"/>
  </w:num>
  <w:num w:numId="23">
    <w:abstractNumId w:val="15"/>
  </w:num>
  <w:num w:numId="24">
    <w:abstractNumId w:val="11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1"/>
    <w:rsid w:val="00002934"/>
    <w:rsid w:val="00002D43"/>
    <w:rsid w:val="00003816"/>
    <w:rsid w:val="00012F1B"/>
    <w:rsid w:val="000203B3"/>
    <w:rsid w:val="000213ED"/>
    <w:rsid w:val="00023A88"/>
    <w:rsid w:val="00043156"/>
    <w:rsid w:val="0006282E"/>
    <w:rsid w:val="0008434D"/>
    <w:rsid w:val="000A7238"/>
    <w:rsid w:val="000B04B5"/>
    <w:rsid w:val="000C51E5"/>
    <w:rsid w:val="000E1055"/>
    <w:rsid w:val="000F29D7"/>
    <w:rsid w:val="00102B88"/>
    <w:rsid w:val="0011380F"/>
    <w:rsid w:val="00127B86"/>
    <w:rsid w:val="00131ADC"/>
    <w:rsid w:val="001357B2"/>
    <w:rsid w:val="00162821"/>
    <w:rsid w:val="00164064"/>
    <w:rsid w:val="0017478F"/>
    <w:rsid w:val="00177653"/>
    <w:rsid w:val="00180FB1"/>
    <w:rsid w:val="001966FE"/>
    <w:rsid w:val="001B3F20"/>
    <w:rsid w:val="001B6FFF"/>
    <w:rsid w:val="00202A77"/>
    <w:rsid w:val="00234368"/>
    <w:rsid w:val="002506EB"/>
    <w:rsid w:val="00267E56"/>
    <w:rsid w:val="00271CE5"/>
    <w:rsid w:val="00282020"/>
    <w:rsid w:val="00295489"/>
    <w:rsid w:val="002A212E"/>
    <w:rsid w:val="002A2B69"/>
    <w:rsid w:val="002E1E83"/>
    <w:rsid w:val="00313F61"/>
    <w:rsid w:val="0032324D"/>
    <w:rsid w:val="003606B8"/>
    <w:rsid w:val="003636BF"/>
    <w:rsid w:val="00371442"/>
    <w:rsid w:val="003845B4"/>
    <w:rsid w:val="00387B1A"/>
    <w:rsid w:val="003B50EA"/>
    <w:rsid w:val="003C5EE5"/>
    <w:rsid w:val="003D16BC"/>
    <w:rsid w:val="003E0144"/>
    <w:rsid w:val="003E1C74"/>
    <w:rsid w:val="003F0B61"/>
    <w:rsid w:val="0041489F"/>
    <w:rsid w:val="00420D5D"/>
    <w:rsid w:val="00431641"/>
    <w:rsid w:val="00437D91"/>
    <w:rsid w:val="004657EE"/>
    <w:rsid w:val="00482FF5"/>
    <w:rsid w:val="00510F46"/>
    <w:rsid w:val="005157AB"/>
    <w:rsid w:val="00515A4D"/>
    <w:rsid w:val="00515F2E"/>
    <w:rsid w:val="005207C5"/>
    <w:rsid w:val="00526246"/>
    <w:rsid w:val="0055228B"/>
    <w:rsid w:val="00567106"/>
    <w:rsid w:val="00567A47"/>
    <w:rsid w:val="005A49FC"/>
    <w:rsid w:val="005D0AB3"/>
    <w:rsid w:val="005E1D3C"/>
    <w:rsid w:val="005F2F7C"/>
    <w:rsid w:val="00611CE8"/>
    <w:rsid w:val="006211CD"/>
    <w:rsid w:val="00625AE6"/>
    <w:rsid w:val="00632253"/>
    <w:rsid w:val="00642714"/>
    <w:rsid w:val="006455CE"/>
    <w:rsid w:val="00655841"/>
    <w:rsid w:val="00655E20"/>
    <w:rsid w:val="00690104"/>
    <w:rsid w:val="00692BB3"/>
    <w:rsid w:val="00693D3F"/>
    <w:rsid w:val="006B1C14"/>
    <w:rsid w:val="006D66BD"/>
    <w:rsid w:val="00725EE8"/>
    <w:rsid w:val="00733017"/>
    <w:rsid w:val="007420AD"/>
    <w:rsid w:val="007613A2"/>
    <w:rsid w:val="007729C3"/>
    <w:rsid w:val="00783310"/>
    <w:rsid w:val="007A4A6D"/>
    <w:rsid w:val="007A4C5A"/>
    <w:rsid w:val="007B057A"/>
    <w:rsid w:val="007D1BCF"/>
    <w:rsid w:val="007D75CF"/>
    <w:rsid w:val="007E0440"/>
    <w:rsid w:val="007E6DC5"/>
    <w:rsid w:val="00805AD0"/>
    <w:rsid w:val="008201AC"/>
    <w:rsid w:val="00866E80"/>
    <w:rsid w:val="00870E46"/>
    <w:rsid w:val="00877FFC"/>
    <w:rsid w:val="0088043C"/>
    <w:rsid w:val="00884889"/>
    <w:rsid w:val="00890396"/>
    <w:rsid w:val="008906C9"/>
    <w:rsid w:val="008B668C"/>
    <w:rsid w:val="008B67E5"/>
    <w:rsid w:val="008C5738"/>
    <w:rsid w:val="008D04F0"/>
    <w:rsid w:val="008E1DCE"/>
    <w:rsid w:val="008E65EB"/>
    <w:rsid w:val="008F3500"/>
    <w:rsid w:val="00915C0D"/>
    <w:rsid w:val="009213C8"/>
    <w:rsid w:val="00924E3C"/>
    <w:rsid w:val="00933225"/>
    <w:rsid w:val="0094222F"/>
    <w:rsid w:val="009430B4"/>
    <w:rsid w:val="0094708E"/>
    <w:rsid w:val="009612BB"/>
    <w:rsid w:val="00976662"/>
    <w:rsid w:val="00985852"/>
    <w:rsid w:val="0099437B"/>
    <w:rsid w:val="009B1118"/>
    <w:rsid w:val="009C740A"/>
    <w:rsid w:val="009D6C37"/>
    <w:rsid w:val="009F437F"/>
    <w:rsid w:val="00A00BFE"/>
    <w:rsid w:val="00A125C5"/>
    <w:rsid w:val="00A2451C"/>
    <w:rsid w:val="00A3126E"/>
    <w:rsid w:val="00A31B6A"/>
    <w:rsid w:val="00A31FDB"/>
    <w:rsid w:val="00A51403"/>
    <w:rsid w:val="00A61547"/>
    <w:rsid w:val="00A65EE7"/>
    <w:rsid w:val="00A70133"/>
    <w:rsid w:val="00A770A6"/>
    <w:rsid w:val="00A813B1"/>
    <w:rsid w:val="00AA29DD"/>
    <w:rsid w:val="00AB36C4"/>
    <w:rsid w:val="00AC32B2"/>
    <w:rsid w:val="00AD217D"/>
    <w:rsid w:val="00AF051B"/>
    <w:rsid w:val="00B17141"/>
    <w:rsid w:val="00B212A3"/>
    <w:rsid w:val="00B31575"/>
    <w:rsid w:val="00B83D4F"/>
    <w:rsid w:val="00B8547D"/>
    <w:rsid w:val="00BA1933"/>
    <w:rsid w:val="00BA7BBC"/>
    <w:rsid w:val="00BD54C8"/>
    <w:rsid w:val="00C00C41"/>
    <w:rsid w:val="00C1045B"/>
    <w:rsid w:val="00C250D5"/>
    <w:rsid w:val="00C35666"/>
    <w:rsid w:val="00C71699"/>
    <w:rsid w:val="00C92898"/>
    <w:rsid w:val="00C97C68"/>
    <w:rsid w:val="00CA4340"/>
    <w:rsid w:val="00CB6083"/>
    <w:rsid w:val="00CB71FE"/>
    <w:rsid w:val="00CE4717"/>
    <w:rsid w:val="00CE5238"/>
    <w:rsid w:val="00CE7514"/>
    <w:rsid w:val="00CF70FE"/>
    <w:rsid w:val="00D0300C"/>
    <w:rsid w:val="00D248DE"/>
    <w:rsid w:val="00D279AC"/>
    <w:rsid w:val="00D600E8"/>
    <w:rsid w:val="00D64749"/>
    <w:rsid w:val="00D8542D"/>
    <w:rsid w:val="00DC6A71"/>
    <w:rsid w:val="00E0357D"/>
    <w:rsid w:val="00E05BE0"/>
    <w:rsid w:val="00E124C9"/>
    <w:rsid w:val="00E3087B"/>
    <w:rsid w:val="00E432FE"/>
    <w:rsid w:val="00E436D8"/>
    <w:rsid w:val="00E43F01"/>
    <w:rsid w:val="00E463EC"/>
    <w:rsid w:val="00E659F9"/>
    <w:rsid w:val="00E74CF8"/>
    <w:rsid w:val="00E76A2E"/>
    <w:rsid w:val="00E77017"/>
    <w:rsid w:val="00EA0413"/>
    <w:rsid w:val="00EB44BB"/>
    <w:rsid w:val="00ED1C3E"/>
    <w:rsid w:val="00ED461D"/>
    <w:rsid w:val="00ED5CFD"/>
    <w:rsid w:val="00ED6779"/>
    <w:rsid w:val="00EF298A"/>
    <w:rsid w:val="00F240BB"/>
    <w:rsid w:val="00F34944"/>
    <w:rsid w:val="00F57FED"/>
    <w:rsid w:val="00FE0194"/>
    <w:rsid w:val="00FE26ED"/>
    <w:rsid w:val="00FE388E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B5D6BCF"/>
  <w15:chartTrackingRefBased/>
  <w15:docId w15:val="{702BCCC0-F6A2-4AF7-AFC4-D84AEBE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3164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D0A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uiPriority w:val="99"/>
    <w:semiHidden/>
    <w:unhideWhenUsed/>
    <w:rsid w:val="00725EE8"/>
    <w:rPr>
      <w:color w:val="808080"/>
      <w:shd w:val="clear" w:color="auto" w:fill="E6E6E6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43164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431641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431641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3164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31641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31641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31641"/>
    <w:rPr>
      <w:rFonts w:ascii="Arial" w:hAnsi="Arial" w:cs="Arial"/>
      <w:b/>
      <w:sz w:val="22"/>
      <w:szCs w:val="22"/>
    </w:rPr>
  </w:style>
  <w:style w:type="character" w:customStyle="1" w:styleId="OdstavekZnak">
    <w:name w:val="Odstavek Znak"/>
    <w:link w:val="Odstavek"/>
    <w:locked/>
    <w:rsid w:val="00C00C41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C00C4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"/>
    <w:basedOn w:val="Navaden"/>
    <w:link w:val="OdstavekseznamaZnak"/>
    <w:uiPriority w:val="34"/>
    <w:qFormat/>
    <w:rsid w:val="003B50EA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D5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54C8"/>
    <w:rPr>
      <w:rFonts w:ascii="Segoe UI" w:hAnsi="Segoe UI" w:cs="Segoe UI"/>
      <w:sz w:val="18"/>
      <w:szCs w:val="18"/>
      <w:lang w:eastAsia="en-US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"/>
    <w:link w:val="Odstavekseznama"/>
    <w:uiPriority w:val="34"/>
    <w:qFormat/>
    <w:locked/>
    <w:rsid w:val="00BD54C8"/>
    <w:rPr>
      <w:rFonts w:ascii="Arial" w:hAnsi="Arial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5D0AB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321F23-1E03-4DA0-A74F-312FCDE2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</Pages>
  <Words>1175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Levičar</dc:creator>
  <cp:keywords/>
  <cp:lastModifiedBy>Manja Podkoritnik</cp:lastModifiedBy>
  <cp:revision>23</cp:revision>
  <cp:lastPrinted>2020-07-31T10:16:00Z</cp:lastPrinted>
  <dcterms:created xsi:type="dcterms:W3CDTF">2020-09-02T12:43:00Z</dcterms:created>
  <dcterms:modified xsi:type="dcterms:W3CDTF">2020-09-07T08:13:00Z</dcterms:modified>
</cp:coreProperties>
</file>