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8DD1C" w14:textId="77777777" w:rsidR="0017100D" w:rsidRDefault="0017100D" w:rsidP="0017100D">
      <w:pPr>
        <w:pStyle w:val="LPnavaden"/>
      </w:pPr>
      <w:bookmarkStart w:id="0" w:name="_Hlk9324089"/>
      <w:bookmarkEnd w:id="0"/>
      <w:r>
        <w:tab/>
      </w:r>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17100D" w:rsidRPr="00BC4891" w14:paraId="53FB2BF8" w14:textId="77777777" w:rsidTr="004706B1">
        <w:trPr>
          <w:gridAfter w:val="5"/>
          <w:wAfter w:w="3004" w:type="dxa"/>
        </w:trPr>
        <w:tc>
          <w:tcPr>
            <w:tcW w:w="6096" w:type="dxa"/>
            <w:gridSpan w:val="7"/>
          </w:tcPr>
          <w:p w14:paraId="3DF7516A" w14:textId="11396CDC"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Številka: </w:t>
            </w:r>
            <w:r w:rsidRPr="00BC4891">
              <w:rPr>
                <w:iCs/>
                <w:sz w:val="20"/>
                <w:szCs w:val="20"/>
              </w:rPr>
              <w:t>357-10/</w:t>
            </w:r>
            <w:r w:rsidRPr="001D1A11">
              <w:rPr>
                <w:iCs/>
                <w:sz w:val="20"/>
                <w:szCs w:val="20"/>
              </w:rPr>
              <w:t>2020/237</w:t>
            </w:r>
            <w:r w:rsidR="008622AF">
              <w:rPr>
                <w:iCs/>
                <w:sz w:val="20"/>
                <w:szCs w:val="20"/>
              </w:rPr>
              <w:t xml:space="preserve"> (veza 004-11/2020/13)</w:t>
            </w:r>
            <w:bookmarkStart w:id="1" w:name="_GoBack"/>
            <w:bookmarkEnd w:id="1"/>
          </w:p>
        </w:tc>
      </w:tr>
      <w:tr w:rsidR="0017100D" w:rsidRPr="00687954" w14:paraId="5D9632ED" w14:textId="77777777" w:rsidTr="004706B1">
        <w:trPr>
          <w:gridAfter w:val="5"/>
          <w:wAfter w:w="3004" w:type="dxa"/>
        </w:trPr>
        <w:tc>
          <w:tcPr>
            <w:tcW w:w="6096" w:type="dxa"/>
            <w:gridSpan w:val="7"/>
          </w:tcPr>
          <w:p w14:paraId="65D2A87A" w14:textId="31B7F7DA"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Ljubljana, 2. </w:t>
            </w:r>
            <w:r w:rsidR="00687954">
              <w:rPr>
                <w:sz w:val="20"/>
                <w:szCs w:val="20"/>
              </w:rPr>
              <w:t>7</w:t>
            </w:r>
            <w:r w:rsidRPr="00BC4891">
              <w:rPr>
                <w:sz w:val="20"/>
                <w:szCs w:val="20"/>
              </w:rPr>
              <w:t>. 2020</w:t>
            </w:r>
          </w:p>
        </w:tc>
      </w:tr>
      <w:tr w:rsidR="0017100D" w:rsidRPr="00687954" w14:paraId="55A15146" w14:textId="77777777" w:rsidTr="004706B1">
        <w:trPr>
          <w:gridAfter w:val="5"/>
          <w:wAfter w:w="3004" w:type="dxa"/>
        </w:trPr>
        <w:tc>
          <w:tcPr>
            <w:tcW w:w="6096" w:type="dxa"/>
            <w:gridSpan w:val="7"/>
          </w:tcPr>
          <w:p w14:paraId="662C896F" w14:textId="77777777" w:rsidR="0017100D" w:rsidRPr="00BC4891" w:rsidRDefault="0017100D" w:rsidP="00687954">
            <w:pPr>
              <w:pStyle w:val="Neotevilenodstavek"/>
              <w:spacing w:before="0" w:after="0" w:line="260" w:lineRule="exact"/>
              <w:jc w:val="left"/>
              <w:rPr>
                <w:sz w:val="20"/>
                <w:szCs w:val="20"/>
              </w:rPr>
            </w:pPr>
            <w:r w:rsidRPr="00687954">
              <w:rPr>
                <w:sz w:val="20"/>
                <w:szCs w:val="20"/>
              </w:rPr>
              <w:t>EVA (če se akt objavi v Uradnem listu RS)</w:t>
            </w:r>
          </w:p>
        </w:tc>
      </w:tr>
      <w:tr w:rsidR="0017100D" w:rsidRPr="00687954" w14:paraId="51EE51EC" w14:textId="77777777" w:rsidTr="004706B1">
        <w:trPr>
          <w:gridAfter w:val="5"/>
          <w:wAfter w:w="3004" w:type="dxa"/>
        </w:trPr>
        <w:tc>
          <w:tcPr>
            <w:tcW w:w="6096" w:type="dxa"/>
            <w:gridSpan w:val="7"/>
          </w:tcPr>
          <w:p w14:paraId="28B7BE20" w14:textId="77777777" w:rsidR="0017100D" w:rsidRPr="00BC4891" w:rsidRDefault="0017100D" w:rsidP="00687954">
            <w:pPr>
              <w:pStyle w:val="Neotevilenodstavek"/>
              <w:spacing w:before="0" w:after="0" w:line="260" w:lineRule="exact"/>
              <w:jc w:val="left"/>
              <w:rPr>
                <w:sz w:val="20"/>
                <w:szCs w:val="20"/>
              </w:rPr>
            </w:pPr>
          </w:p>
          <w:p w14:paraId="2C05A758"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GENERALNI SEKRETARIAT VLADE REPUBLIKE SLOVENIJE</w:t>
            </w:r>
          </w:p>
          <w:p w14:paraId="6FF1AD03" w14:textId="77777777" w:rsidR="0017100D" w:rsidRPr="00BC4891" w:rsidRDefault="008622AF" w:rsidP="00687954">
            <w:pPr>
              <w:pStyle w:val="Neotevilenodstavek"/>
              <w:spacing w:before="0" w:after="0" w:line="260" w:lineRule="exact"/>
              <w:jc w:val="left"/>
              <w:rPr>
                <w:sz w:val="20"/>
                <w:szCs w:val="20"/>
              </w:rPr>
            </w:pPr>
            <w:hyperlink r:id="rId9" w:history="1">
              <w:r w:rsidR="0017100D" w:rsidRPr="00687954">
                <w:t>Gp.gs@gov.si</w:t>
              </w:r>
            </w:hyperlink>
          </w:p>
          <w:p w14:paraId="25874853" w14:textId="77777777" w:rsidR="0017100D" w:rsidRPr="00BC4891" w:rsidRDefault="0017100D" w:rsidP="00687954">
            <w:pPr>
              <w:pStyle w:val="Neotevilenodstavek"/>
              <w:spacing w:before="0" w:after="0" w:line="260" w:lineRule="exact"/>
              <w:jc w:val="left"/>
              <w:rPr>
                <w:sz w:val="20"/>
                <w:szCs w:val="20"/>
              </w:rPr>
            </w:pPr>
          </w:p>
        </w:tc>
      </w:tr>
      <w:tr w:rsidR="0017100D" w:rsidRPr="00BC4891" w14:paraId="58FD8A19" w14:textId="77777777" w:rsidTr="004706B1">
        <w:tc>
          <w:tcPr>
            <w:tcW w:w="9100" w:type="dxa"/>
            <w:gridSpan w:val="12"/>
          </w:tcPr>
          <w:p w14:paraId="3EC9A64C"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ZADEVA: Poročilo o varstvu pred ionizirajočimi sevanji in jedrski varnosti v Republiki Sloveniji leta 2019 – predlog za obravnavo</w:t>
            </w:r>
          </w:p>
        </w:tc>
      </w:tr>
      <w:tr w:rsidR="0017100D" w:rsidRPr="00BC4891" w14:paraId="6DB47F22" w14:textId="77777777" w:rsidTr="004706B1">
        <w:tc>
          <w:tcPr>
            <w:tcW w:w="9100" w:type="dxa"/>
            <w:gridSpan w:val="12"/>
          </w:tcPr>
          <w:p w14:paraId="11A7CEC8" w14:textId="77777777" w:rsidR="0017100D" w:rsidRPr="00BC4891" w:rsidRDefault="0017100D" w:rsidP="00687954">
            <w:pPr>
              <w:pStyle w:val="Neotevilenodstavek"/>
              <w:spacing w:before="0" w:after="0" w:line="260" w:lineRule="exact"/>
              <w:jc w:val="left"/>
              <w:rPr>
                <w:sz w:val="20"/>
                <w:szCs w:val="20"/>
              </w:rPr>
            </w:pPr>
            <w:r w:rsidRPr="00687954">
              <w:rPr>
                <w:sz w:val="20"/>
                <w:szCs w:val="20"/>
              </w:rPr>
              <w:t>1. Predlog sklepov vlade:</w:t>
            </w:r>
          </w:p>
        </w:tc>
      </w:tr>
      <w:tr w:rsidR="0017100D" w:rsidRPr="00BC4891" w14:paraId="46162570" w14:textId="77777777" w:rsidTr="004706B1">
        <w:tc>
          <w:tcPr>
            <w:tcW w:w="9100" w:type="dxa"/>
            <w:gridSpan w:val="12"/>
          </w:tcPr>
          <w:p w14:paraId="407E2932"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Na podlagi šestega odstavka 21. člena Zakona o Vladi Republike Slovenije (Uradni list RS, št. 24/05 – uradno prečiščeno besedilo; 109/08, 38/10 – ZUKN, 8/12, 21/13, 47/13 – ZDU-1G, 65/14 in 55/17) in 168. člena Zakona o varstvu pred ionizirajočimi sevanji in jedrski varnosti (Uradni list RS, št. 76/17 in 26/19) je Vlada Republike Slovenije na … seji, dne … … sprejela naslednji:</w:t>
            </w:r>
          </w:p>
          <w:p w14:paraId="42FF4818" w14:textId="77777777" w:rsidR="0017100D" w:rsidRPr="00687954" w:rsidRDefault="0017100D" w:rsidP="00687954">
            <w:pPr>
              <w:pStyle w:val="Neotevilenodstavek"/>
              <w:spacing w:before="0" w:after="0" w:line="260" w:lineRule="exact"/>
              <w:jc w:val="left"/>
              <w:rPr>
                <w:sz w:val="20"/>
                <w:szCs w:val="20"/>
              </w:rPr>
            </w:pPr>
          </w:p>
          <w:p w14:paraId="567D8DE5" w14:textId="77777777" w:rsidR="0017100D" w:rsidRPr="00687954" w:rsidRDefault="0017100D" w:rsidP="00687954">
            <w:pPr>
              <w:pStyle w:val="Neotevilenodstavek"/>
              <w:spacing w:before="0" w:after="0" w:line="260" w:lineRule="exact"/>
              <w:jc w:val="center"/>
              <w:rPr>
                <w:b/>
                <w:bCs/>
                <w:sz w:val="20"/>
                <w:szCs w:val="20"/>
              </w:rPr>
            </w:pPr>
            <w:r w:rsidRPr="00687954">
              <w:rPr>
                <w:b/>
                <w:bCs/>
                <w:sz w:val="20"/>
                <w:szCs w:val="20"/>
              </w:rPr>
              <w:t>SKLEP</w:t>
            </w:r>
          </w:p>
          <w:p w14:paraId="29B9677B" w14:textId="77777777" w:rsidR="0017100D" w:rsidRPr="00687954" w:rsidRDefault="0017100D" w:rsidP="00687954">
            <w:pPr>
              <w:pStyle w:val="Neotevilenodstavek"/>
              <w:spacing w:before="0" w:after="0" w:line="260" w:lineRule="exact"/>
              <w:jc w:val="left"/>
              <w:rPr>
                <w:sz w:val="20"/>
                <w:szCs w:val="20"/>
              </w:rPr>
            </w:pPr>
          </w:p>
          <w:p w14:paraId="48C392A1" w14:textId="7920FB0C"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Vlada Republike Slovenije je sprejela Poročilo o varstvu pred ionizirajočimi sevanji in jedrski varnosti v Republiki Sloveniji leta </w:t>
            </w:r>
            <w:r w:rsidR="002B2E2B" w:rsidRPr="00687954">
              <w:rPr>
                <w:sz w:val="20"/>
                <w:szCs w:val="20"/>
              </w:rPr>
              <w:t>201</w:t>
            </w:r>
            <w:r w:rsidR="002B2E2B">
              <w:rPr>
                <w:sz w:val="20"/>
                <w:szCs w:val="20"/>
              </w:rPr>
              <w:t>9</w:t>
            </w:r>
            <w:r w:rsidR="002B2E2B" w:rsidRPr="00687954">
              <w:rPr>
                <w:sz w:val="20"/>
                <w:szCs w:val="20"/>
              </w:rPr>
              <w:t xml:space="preserve"> </w:t>
            </w:r>
            <w:r w:rsidRPr="00687954">
              <w:rPr>
                <w:sz w:val="20"/>
                <w:szCs w:val="20"/>
              </w:rPr>
              <w:t>in ga pošlje Državnemu zboru Republike Slovenije.</w:t>
            </w:r>
          </w:p>
          <w:p w14:paraId="11DD0621" w14:textId="77777777" w:rsidR="0017100D" w:rsidRPr="00687954" w:rsidRDefault="0017100D" w:rsidP="00687954">
            <w:pPr>
              <w:pStyle w:val="Neotevilenodstavek"/>
              <w:spacing w:before="0" w:after="0" w:line="260" w:lineRule="exact"/>
              <w:jc w:val="left"/>
              <w:rPr>
                <w:sz w:val="20"/>
                <w:szCs w:val="20"/>
              </w:rPr>
            </w:pPr>
          </w:p>
          <w:p w14:paraId="6740D915"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Poročilo iz prejšnje točke se objavi na spletni strani Uprave Republike Slovenije za jedrsko varnost.</w:t>
            </w:r>
          </w:p>
          <w:p w14:paraId="3DD4E434" w14:textId="77777777" w:rsidR="0017100D" w:rsidRPr="00687954" w:rsidRDefault="0017100D" w:rsidP="00687954">
            <w:pPr>
              <w:pStyle w:val="Neotevilenodstavek"/>
              <w:spacing w:before="0" w:after="0" w:line="260" w:lineRule="exact"/>
              <w:jc w:val="left"/>
              <w:rPr>
                <w:sz w:val="20"/>
                <w:szCs w:val="20"/>
              </w:rPr>
            </w:pPr>
          </w:p>
          <w:p w14:paraId="2B43761C"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                                                                                                         Dr. Božo Predalič</w:t>
            </w:r>
          </w:p>
          <w:p w14:paraId="5616D421"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                                                                                                         generalni sekretar</w:t>
            </w:r>
          </w:p>
          <w:p w14:paraId="44D4EC86" w14:textId="77777777" w:rsidR="0017100D" w:rsidRPr="00687954" w:rsidRDefault="0017100D" w:rsidP="00687954">
            <w:pPr>
              <w:pStyle w:val="Neotevilenodstavek"/>
              <w:spacing w:before="0" w:after="0" w:line="260" w:lineRule="exact"/>
              <w:jc w:val="left"/>
              <w:rPr>
                <w:sz w:val="20"/>
                <w:szCs w:val="20"/>
              </w:rPr>
            </w:pPr>
          </w:p>
          <w:p w14:paraId="3782B828"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Prejmejo: </w:t>
            </w:r>
          </w:p>
          <w:p w14:paraId="2CDFAA74" w14:textId="30373A19" w:rsidR="0017100D" w:rsidRPr="00687954" w:rsidRDefault="0017100D" w:rsidP="00687954">
            <w:pPr>
              <w:pStyle w:val="Neotevilenodstavek"/>
              <w:numPr>
                <w:ilvl w:val="0"/>
                <w:numId w:val="39"/>
              </w:numPr>
              <w:spacing w:before="0" w:after="0" w:line="260" w:lineRule="exact"/>
              <w:jc w:val="left"/>
              <w:rPr>
                <w:sz w:val="20"/>
                <w:szCs w:val="20"/>
              </w:rPr>
            </w:pPr>
            <w:r w:rsidRPr="00687954">
              <w:rPr>
                <w:sz w:val="20"/>
                <w:szCs w:val="20"/>
              </w:rPr>
              <w:t>Državni zbor,</w:t>
            </w:r>
          </w:p>
          <w:p w14:paraId="1B9AE867" w14:textId="662C3E4A" w:rsidR="0017100D" w:rsidRPr="00687954" w:rsidRDefault="0017100D" w:rsidP="00687954">
            <w:pPr>
              <w:pStyle w:val="Neotevilenodstavek"/>
              <w:numPr>
                <w:ilvl w:val="0"/>
                <w:numId w:val="39"/>
              </w:numPr>
              <w:spacing w:before="0" w:after="0" w:line="260" w:lineRule="exact"/>
              <w:jc w:val="left"/>
              <w:rPr>
                <w:sz w:val="20"/>
                <w:szCs w:val="20"/>
              </w:rPr>
            </w:pPr>
            <w:r w:rsidRPr="00687954">
              <w:rPr>
                <w:sz w:val="20"/>
                <w:szCs w:val="20"/>
              </w:rPr>
              <w:t>Ministrstvo za okolje in prostor, Uprava RS za jedrsko varnost,</w:t>
            </w:r>
          </w:p>
          <w:p w14:paraId="20D27D1A" w14:textId="4940B86D" w:rsidR="0017100D" w:rsidRPr="00687954" w:rsidRDefault="0017100D" w:rsidP="00687954">
            <w:pPr>
              <w:pStyle w:val="Neotevilenodstavek"/>
              <w:numPr>
                <w:ilvl w:val="0"/>
                <w:numId w:val="39"/>
              </w:numPr>
              <w:spacing w:before="0" w:after="0" w:line="260" w:lineRule="exact"/>
              <w:jc w:val="left"/>
              <w:rPr>
                <w:sz w:val="20"/>
                <w:szCs w:val="20"/>
              </w:rPr>
            </w:pPr>
            <w:r w:rsidRPr="00687954">
              <w:rPr>
                <w:sz w:val="20"/>
                <w:szCs w:val="20"/>
              </w:rPr>
              <w:t xml:space="preserve">Ministrstvo za zdravje, Uprava RS za varstvo pred sevanji. </w:t>
            </w:r>
          </w:p>
        </w:tc>
      </w:tr>
      <w:tr w:rsidR="0017100D" w:rsidRPr="00BC4891" w14:paraId="55FB5B58" w14:textId="77777777" w:rsidTr="004706B1">
        <w:tc>
          <w:tcPr>
            <w:tcW w:w="9100" w:type="dxa"/>
            <w:gridSpan w:val="12"/>
          </w:tcPr>
          <w:p w14:paraId="5AA70F1B" w14:textId="77777777" w:rsidR="0017100D" w:rsidRPr="00687954" w:rsidRDefault="0017100D" w:rsidP="00687954">
            <w:pPr>
              <w:pStyle w:val="Neotevilenodstavek"/>
              <w:spacing w:before="0" w:after="0" w:line="260" w:lineRule="exact"/>
              <w:jc w:val="left"/>
              <w:rPr>
                <w:sz w:val="20"/>
                <w:szCs w:val="20"/>
              </w:rPr>
            </w:pPr>
            <w:r w:rsidRPr="00687954">
              <w:rPr>
                <w:b/>
                <w:bCs/>
                <w:sz w:val="20"/>
                <w:szCs w:val="20"/>
              </w:rPr>
              <w:t>2. Predlog za obravnavo predloga zakona po nujnem ali skrajšanem postopku v državnem zboru z obrazložitvijo razlogov:</w:t>
            </w:r>
            <w:r w:rsidRPr="00687954">
              <w:rPr>
                <w:sz w:val="20"/>
                <w:szCs w:val="20"/>
              </w:rPr>
              <w:t xml:space="preserve"> /</w:t>
            </w:r>
          </w:p>
        </w:tc>
      </w:tr>
      <w:tr w:rsidR="0017100D" w:rsidRPr="00BC4891" w14:paraId="4C609946" w14:textId="77777777" w:rsidTr="004706B1">
        <w:tc>
          <w:tcPr>
            <w:tcW w:w="9100" w:type="dxa"/>
            <w:gridSpan w:val="12"/>
          </w:tcPr>
          <w:p w14:paraId="26EC2553"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3.a Osebe, odgovorne za strokovno pripravo in usklajenost gradiva:</w:t>
            </w:r>
          </w:p>
        </w:tc>
      </w:tr>
      <w:tr w:rsidR="0017100D" w:rsidRPr="00BC4891" w14:paraId="215C5752" w14:textId="77777777" w:rsidTr="004706B1">
        <w:tc>
          <w:tcPr>
            <w:tcW w:w="9100" w:type="dxa"/>
            <w:gridSpan w:val="12"/>
          </w:tcPr>
          <w:p w14:paraId="30E4EE25"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 mag. ANDREJ VIZJAK, minister za okolje in prostor </w:t>
            </w:r>
          </w:p>
          <w:p w14:paraId="5990C181"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 IGOR SIRC, direktor Uprave Republike Slovenije za jedrsko varnost</w:t>
            </w:r>
          </w:p>
        </w:tc>
      </w:tr>
      <w:tr w:rsidR="0017100D" w:rsidRPr="00BC4891" w14:paraId="6F1DFE41" w14:textId="77777777" w:rsidTr="004706B1">
        <w:tc>
          <w:tcPr>
            <w:tcW w:w="9100" w:type="dxa"/>
            <w:gridSpan w:val="12"/>
          </w:tcPr>
          <w:p w14:paraId="6E8E9604" w14:textId="77777777" w:rsidR="0017100D" w:rsidRPr="00687954" w:rsidRDefault="0017100D" w:rsidP="00687954">
            <w:pPr>
              <w:pStyle w:val="Neotevilenodstavek"/>
              <w:spacing w:before="0" w:after="0" w:line="260" w:lineRule="exact"/>
              <w:jc w:val="left"/>
              <w:rPr>
                <w:sz w:val="20"/>
                <w:szCs w:val="20"/>
              </w:rPr>
            </w:pPr>
            <w:r w:rsidRPr="00687954">
              <w:rPr>
                <w:b/>
                <w:bCs/>
                <w:sz w:val="20"/>
                <w:szCs w:val="20"/>
              </w:rPr>
              <w:t>3.b Zunanji strokovnjaki, ki so sodelovali pri pripravi dela ali celotnega gradiva:</w:t>
            </w:r>
            <w:r w:rsidRPr="00687954">
              <w:rPr>
                <w:sz w:val="20"/>
                <w:szCs w:val="20"/>
              </w:rPr>
              <w:t xml:space="preserve"> /</w:t>
            </w:r>
          </w:p>
        </w:tc>
      </w:tr>
      <w:tr w:rsidR="0017100D" w:rsidRPr="00BC4891" w14:paraId="3305EEEC" w14:textId="77777777" w:rsidTr="004706B1">
        <w:tc>
          <w:tcPr>
            <w:tcW w:w="9100" w:type="dxa"/>
            <w:gridSpan w:val="12"/>
          </w:tcPr>
          <w:p w14:paraId="6CAFE58B"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4. Predstavniki vlade, ki bodo sodelovali pri delu državnega zbora:</w:t>
            </w:r>
          </w:p>
        </w:tc>
      </w:tr>
      <w:tr w:rsidR="0017100D" w:rsidRPr="00BC4891" w14:paraId="30B68ADD" w14:textId="77777777" w:rsidTr="004706B1">
        <w:tc>
          <w:tcPr>
            <w:tcW w:w="9100" w:type="dxa"/>
            <w:gridSpan w:val="12"/>
          </w:tcPr>
          <w:p w14:paraId="05AB9D18"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 mag. Andrej VIZJAK, minister za okolje in prostor </w:t>
            </w:r>
          </w:p>
          <w:p w14:paraId="23B64E87"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Igor SIRC, direktor Uprave Republike Slovenije za jedrsko varnost</w:t>
            </w:r>
          </w:p>
          <w:p w14:paraId="23EF5C59"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dr. Damijan ŠKRK, direktor Uprave Republike Slovenije za varstvo pred sevanji</w:t>
            </w:r>
          </w:p>
        </w:tc>
      </w:tr>
      <w:tr w:rsidR="0017100D" w:rsidRPr="00BC4891" w14:paraId="45CC1AAD" w14:textId="77777777" w:rsidTr="004706B1">
        <w:tc>
          <w:tcPr>
            <w:tcW w:w="9100" w:type="dxa"/>
            <w:gridSpan w:val="12"/>
          </w:tcPr>
          <w:p w14:paraId="65FA1387"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5. Kratek povzetek gradiva:</w:t>
            </w:r>
          </w:p>
        </w:tc>
      </w:tr>
      <w:tr w:rsidR="0017100D" w:rsidRPr="00BC4891" w14:paraId="6590F26D" w14:textId="77777777" w:rsidTr="004706B1">
        <w:tc>
          <w:tcPr>
            <w:tcW w:w="9100" w:type="dxa"/>
            <w:gridSpan w:val="12"/>
          </w:tcPr>
          <w:p w14:paraId="4228499F"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V letu 2019 je Nuklearna elektrarna Krško (NEK) obratovala varno. Redni remont je bil opravljen jeseni. Med remontom so med vrsto aktivnosti opravili tudi več pomembnih varnostnih izboljšav iz Programa nadgradnje varnosti. NEK je poročala o treh dogodkih, ki niso imeli vpliva na prebivalstvo in okolje. O dveh dogodkih je NEK poročala na podlagi zahtev zakonodaje, o tretjem dogodku pa je NEK poročala na zahtevo URSJV.</w:t>
            </w:r>
          </w:p>
          <w:p w14:paraId="1E9D2C62" w14:textId="53EE927B" w:rsidR="0017100D" w:rsidRDefault="0017100D" w:rsidP="00687954">
            <w:pPr>
              <w:pStyle w:val="Neotevilenodstavek"/>
              <w:spacing w:before="0" w:after="0" w:line="260" w:lineRule="exact"/>
              <w:jc w:val="left"/>
              <w:rPr>
                <w:sz w:val="20"/>
                <w:szCs w:val="20"/>
              </w:rPr>
            </w:pPr>
            <w:r w:rsidRPr="00687954">
              <w:rPr>
                <w:sz w:val="20"/>
                <w:szCs w:val="20"/>
              </w:rPr>
              <w:t xml:space="preserve">Konec maja 2019 je potekel rok za izvedbo akcijskega načrta drugega občasnega varnostnega </w:t>
            </w:r>
            <w:r w:rsidRPr="00687954">
              <w:rPr>
                <w:sz w:val="20"/>
                <w:szCs w:val="20"/>
              </w:rPr>
              <w:lastRenderedPageBreak/>
              <w:t>pregleda NEK. V okviru tega akcijskega načrta je NEK izvedla več kot 95 % predvidenih del. Za preostalih nekaj akcij je NEK zaprosila za podaljšanje roka. Razloge za podaljšanje je URSJV ocenila kot sprejemljive, saj je šlo za naloge, ki so posebej zahtevne in povezane z drugimi projekti v NEK, ki se izvajajo vzporedno.</w:t>
            </w:r>
          </w:p>
          <w:p w14:paraId="02764E08" w14:textId="0F9C381D" w:rsidR="004706B1" w:rsidRPr="004706B1" w:rsidRDefault="004706B1" w:rsidP="004706B1">
            <w:pPr>
              <w:tabs>
                <w:tab w:val="left" w:pos="7800"/>
              </w:tabs>
              <w:rPr>
                <w:lang w:eastAsia="sl-SI"/>
              </w:rPr>
            </w:pPr>
            <w:r>
              <w:rPr>
                <w:lang w:eastAsia="sl-SI"/>
              </w:rPr>
              <w:tab/>
            </w:r>
          </w:p>
          <w:p w14:paraId="0EBC7A5B"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V NEK so nadaljevali z izvajanjem Programa nadgradnje varnosti, ki je najobsežnejši projekt po modernizaciji NEK v letu 2000. Izvedba programa se je prevesila v zadnjo fazo in bo predvidoma končana v letu 2021. V letu 2019 je bil poudarek na gradnji zaščitne stavbe za dodatne varnostne sisteme za alternativno hlajenje sredice, vgradnji pomožnih sistemov in vgradnji pomožne komandne sobe. </w:t>
            </w:r>
          </w:p>
          <w:p w14:paraId="6FAEA4DC"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Ena najpomembnejših aktivnosti zadnje faze programa je izgradnja suhega skladišča za izrabljeno gorivo. NEK namerava pričeti graditi nov objekt predvidoma konec leta 2020, njegovo obratovanje se načrtuje v letu 2022. V letu 2019 so se pričeli postopki v zvezi z umeščanjem skladišča v prostor. Tako je Občina Krško pričela postopek sprememb in dopolnitev obstoječega ureditvenega načrta NEK, Ministrstvo za okolje in prostor pa postopek celovite presoje vplivov na okolje ter čezmejno presojo v Avstriji in na Hrvaškem. </w:t>
            </w:r>
          </w:p>
          <w:p w14:paraId="19F787C8"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Na raziskovalnem reaktorju TRIGA v Podgorici so izvedli vse aktivnosti iz akcijskega načrta po prvem občasnem varnostnem pregledu. </w:t>
            </w:r>
          </w:p>
          <w:p w14:paraId="4820C0DF"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V letu 2019 je bila zaključena izdelava revizije programov razgradnje NEK in odlaganja radioaktivnih odpadkov in izrabljenega goriva iz NEK. Meddržavna komisija za spremljanje uresničevanja meddržavne pogodbe o solastništvu NEK se je septembra seznanila s pripravljenima programoma in ju poslala v nadaljnjo obravnavo v notranje postopke obeh držav. Slovenska vlada se je s povzetkoma programov seznanila v decembru 2019. Pričakuje se, da bo Meddržavna komisija v letu 2020 sprejela zadnjo revizijo programov, ki bosta podlaga za določitev prispevkov, ki jih morata GEN Energija in </w:t>
            </w:r>
            <w:proofErr w:type="spellStart"/>
            <w:r w:rsidRPr="00687954">
              <w:rPr>
                <w:sz w:val="20"/>
                <w:szCs w:val="20"/>
              </w:rPr>
              <w:t>Hrvatska</w:t>
            </w:r>
            <w:proofErr w:type="spellEnd"/>
            <w:r w:rsidRPr="00687954">
              <w:rPr>
                <w:sz w:val="20"/>
                <w:szCs w:val="20"/>
              </w:rPr>
              <w:t xml:space="preserve"> </w:t>
            </w:r>
            <w:proofErr w:type="spellStart"/>
            <w:r w:rsidRPr="00687954">
              <w:rPr>
                <w:sz w:val="20"/>
                <w:szCs w:val="20"/>
              </w:rPr>
              <w:t>elektroprivreda</w:t>
            </w:r>
            <w:proofErr w:type="spellEnd"/>
            <w:r w:rsidRPr="00687954">
              <w:rPr>
                <w:sz w:val="20"/>
                <w:szCs w:val="20"/>
              </w:rPr>
              <w:t xml:space="preserve"> kot lastnika vplačevati vsaka v svoj sklad za financiranje razgradnje in odlaganja radioaktivnih odpadkov in izrabljenega goriva.</w:t>
            </w:r>
          </w:p>
          <w:p w14:paraId="2B941436"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Koordinacijski odbor, ki ga je leta 2017 imenovala Meddržavna komisija, je poleg spremljanja izdelave novih revizij obeh programov preučeval tudi možnosti za skupno odlaganje slovenskih in hrvaških radioaktivnih odpadkov iz NEK. Meddržavna komisija je na podlagi poročila koordinacijskega odbora ugotovila, da skupna rešitev odlaganja nizko- in </w:t>
            </w:r>
            <w:proofErr w:type="spellStart"/>
            <w:r w:rsidRPr="00687954">
              <w:rPr>
                <w:sz w:val="20"/>
                <w:szCs w:val="20"/>
              </w:rPr>
              <w:t>srednjeradioaktivnih</w:t>
            </w:r>
            <w:proofErr w:type="spellEnd"/>
            <w:r w:rsidRPr="00687954">
              <w:rPr>
                <w:sz w:val="20"/>
                <w:szCs w:val="20"/>
              </w:rPr>
              <w:t xml:space="preserve"> odpadkov (v nadaljevanju: NSRAO) ni možna, kar pomeni, da mora vsaka država poskrbeti za svoj del radioaktivnih odpadkov. </w:t>
            </w:r>
          </w:p>
          <w:p w14:paraId="6AD8365A"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Agencija za radioaktivne odpadke je nadaljevala dejavnosti za izgradnjo odlagališča NSRAO v Vrbini pri Krškem. Potekale so predhodne aktivnosti za javno razgrnitev poročila o vplivih na okolje in čezmejno presojo vplivov na okolje bodočega odlagališča. Ob koncu leta se je začela čezmejna presoja vplivov na okolje. Javna razgrnitev poročila o vplivih na okolje v Sloveniji še ni bila izvedena. Glede na dinamiko izvajanja aktivnosti in ravnanja vpletenih organov ostaja izziv, kako bo NEK obratovala, ko bodo skladiščne kapacitete za tovrstne odpadke v elektrarni zapolnjene, odlagališča pa še ne bo. </w:t>
            </w:r>
          </w:p>
          <w:p w14:paraId="03AA19A1"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Na odlagališču </w:t>
            </w:r>
            <w:proofErr w:type="spellStart"/>
            <w:r w:rsidRPr="00687954">
              <w:rPr>
                <w:sz w:val="20"/>
                <w:szCs w:val="20"/>
              </w:rPr>
              <w:t>hidrometalurške</w:t>
            </w:r>
            <w:proofErr w:type="spellEnd"/>
            <w:r w:rsidRPr="00687954">
              <w:rPr>
                <w:sz w:val="20"/>
                <w:szCs w:val="20"/>
              </w:rPr>
              <w:t xml:space="preserve"> jalovine Boršt nekdanjega rudnika urana v Žirovskem vrhu težave s plazenjem hribine niso bile rešene, zato se iskanje rešitev za zaprtje odlagališča nadaljuje. </w:t>
            </w:r>
          </w:p>
          <w:p w14:paraId="2FA5DD94"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Leta 2019 ni bilo večjih problemov pri izvajalcih sevalnih dejavnosti, prav tako pa je bilo malo intervencij zaradi najdb virov ionizirajočega sevanja na terenu.</w:t>
            </w:r>
          </w:p>
          <w:p w14:paraId="09323110"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Sredi maja 2019 je začela veljati novela Zakona o varstvu pred ionizirajočimi sevanji in jedrski varnosti (ZVISJV-1A), ki je na novo uredila področje varnostnega preverjanja tujih državljanov, s koncem aprila 2019 pa je bil s sprejemom novele Uredbe o vsebini načrtov zaščite in reševanja zaključen proces transpozicije EU BSS direktive v slovenski pravni red.</w:t>
            </w:r>
          </w:p>
        </w:tc>
      </w:tr>
      <w:tr w:rsidR="0017100D" w:rsidRPr="00BC4891" w14:paraId="1A630144" w14:textId="77777777" w:rsidTr="004706B1">
        <w:tc>
          <w:tcPr>
            <w:tcW w:w="9100" w:type="dxa"/>
            <w:gridSpan w:val="12"/>
          </w:tcPr>
          <w:p w14:paraId="04B1219C"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lastRenderedPageBreak/>
              <w:t>6. Presoja posledic za:</w:t>
            </w:r>
          </w:p>
        </w:tc>
      </w:tr>
      <w:tr w:rsidR="0017100D" w:rsidRPr="00BC4891" w14:paraId="51A93E7E" w14:textId="77777777" w:rsidTr="004706B1">
        <w:tc>
          <w:tcPr>
            <w:tcW w:w="1448" w:type="dxa"/>
          </w:tcPr>
          <w:p w14:paraId="63344BE4"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a)</w:t>
            </w:r>
          </w:p>
        </w:tc>
        <w:tc>
          <w:tcPr>
            <w:tcW w:w="5444" w:type="dxa"/>
            <w:gridSpan w:val="9"/>
          </w:tcPr>
          <w:p w14:paraId="685060E3"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javnofinančna sredstva nad 40.000 EUR v tekočem in naslednjih treh letih</w:t>
            </w:r>
          </w:p>
        </w:tc>
        <w:tc>
          <w:tcPr>
            <w:tcW w:w="2208" w:type="dxa"/>
            <w:gridSpan w:val="2"/>
            <w:vAlign w:val="center"/>
          </w:tcPr>
          <w:p w14:paraId="6EA1D65A"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0364A064" w14:textId="77777777" w:rsidTr="004706B1">
        <w:tc>
          <w:tcPr>
            <w:tcW w:w="1448" w:type="dxa"/>
          </w:tcPr>
          <w:p w14:paraId="64CF5518"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b)</w:t>
            </w:r>
          </w:p>
        </w:tc>
        <w:tc>
          <w:tcPr>
            <w:tcW w:w="5444" w:type="dxa"/>
            <w:gridSpan w:val="9"/>
          </w:tcPr>
          <w:p w14:paraId="01005416"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usklajenost slovenskega pravnega reda s pravnim redom Evropske unije</w:t>
            </w:r>
          </w:p>
        </w:tc>
        <w:tc>
          <w:tcPr>
            <w:tcW w:w="2208" w:type="dxa"/>
            <w:gridSpan w:val="2"/>
            <w:vAlign w:val="center"/>
          </w:tcPr>
          <w:p w14:paraId="04A685B8"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15A92266" w14:textId="77777777" w:rsidTr="004706B1">
        <w:tc>
          <w:tcPr>
            <w:tcW w:w="1448" w:type="dxa"/>
          </w:tcPr>
          <w:p w14:paraId="4669D24F"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c)</w:t>
            </w:r>
          </w:p>
        </w:tc>
        <w:tc>
          <w:tcPr>
            <w:tcW w:w="5444" w:type="dxa"/>
            <w:gridSpan w:val="9"/>
          </w:tcPr>
          <w:p w14:paraId="64B6012E"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administrativne posledice</w:t>
            </w:r>
          </w:p>
        </w:tc>
        <w:tc>
          <w:tcPr>
            <w:tcW w:w="2208" w:type="dxa"/>
            <w:gridSpan w:val="2"/>
            <w:vAlign w:val="center"/>
          </w:tcPr>
          <w:p w14:paraId="35584057"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5721559A" w14:textId="77777777" w:rsidTr="004706B1">
        <w:tc>
          <w:tcPr>
            <w:tcW w:w="1448" w:type="dxa"/>
          </w:tcPr>
          <w:p w14:paraId="14995FE6"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lastRenderedPageBreak/>
              <w:t>č)</w:t>
            </w:r>
          </w:p>
        </w:tc>
        <w:tc>
          <w:tcPr>
            <w:tcW w:w="5444" w:type="dxa"/>
            <w:gridSpan w:val="9"/>
          </w:tcPr>
          <w:p w14:paraId="5B00C0E9"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gospodarstvo, zlasti</w:t>
            </w:r>
            <w:r w:rsidRPr="00687954">
              <w:rPr>
                <w:sz w:val="20"/>
                <w:szCs w:val="20"/>
              </w:rPr>
              <w:t xml:space="preserve"> mala in srednja podjetja ter konkurenčnost podjetij</w:t>
            </w:r>
          </w:p>
        </w:tc>
        <w:tc>
          <w:tcPr>
            <w:tcW w:w="2208" w:type="dxa"/>
            <w:gridSpan w:val="2"/>
            <w:vAlign w:val="center"/>
          </w:tcPr>
          <w:p w14:paraId="46F599FD"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0EDFADF4" w14:textId="77777777" w:rsidTr="004706B1">
        <w:tc>
          <w:tcPr>
            <w:tcW w:w="1448" w:type="dxa"/>
          </w:tcPr>
          <w:p w14:paraId="34DDD4DB"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d)</w:t>
            </w:r>
          </w:p>
        </w:tc>
        <w:tc>
          <w:tcPr>
            <w:tcW w:w="5444" w:type="dxa"/>
            <w:gridSpan w:val="9"/>
          </w:tcPr>
          <w:p w14:paraId="3D3B9C37"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okolje, vključno s prostorskimi in varstvenimi vidiki</w:t>
            </w:r>
          </w:p>
        </w:tc>
        <w:tc>
          <w:tcPr>
            <w:tcW w:w="2208" w:type="dxa"/>
            <w:gridSpan w:val="2"/>
            <w:vAlign w:val="center"/>
          </w:tcPr>
          <w:p w14:paraId="32E4CED6"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7867E1AA" w14:textId="77777777" w:rsidTr="004706B1">
        <w:tc>
          <w:tcPr>
            <w:tcW w:w="1448" w:type="dxa"/>
          </w:tcPr>
          <w:p w14:paraId="362124AF"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e)</w:t>
            </w:r>
          </w:p>
        </w:tc>
        <w:tc>
          <w:tcPr>
            <w:tcW w:w="5444" w:type="dxa"/>
            <w:gridSpan w:val="9"/>
          </w:tcPr>
          <w:p w14:paraId="30892C82"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socialno področje</w:t>
            </w:r>
          </w:p>
        </w:tc>
        <w:tc>
          <w:tcPr>
            <w:tcW w:w="2208" w:type="dxa"/>
            <w:gridSpan w:val="2"/>
            <w:vAlign w:val="center"/>
          </w:tcPr>
          <w:p w14:paraId="197D5663"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20371D86" w14:textId="77777777" w:rsidTr="004706B1">
        <w:tc>
          <w:tcPr>
            <w:tcW w:w="1448" w:type="dxa"/>
            <w:tcBorders>
              <w:bottom w:val="single" w:sz="4" w:space="0" w:color="auto"/>
            </w:tcBorders>
          </w:tcPr>
          <w:p w14:paraId="44491E75"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f)</w:t>
            </w:r>
          </w:p>
        </w:tc>
        <w:tc>
          <w:tcPr>
            <w:tcW w:w="5444" w:type="dxa"/>
            <w:gridSpan w:val="9"/>
            <w:tcBorders>
              <w:bottom w:val="single" w:sz="4" w:space="0" w:color="auto"/>
            </w:tcBorders>
          </w:tcPr>
          <w:p w14:paraId="44225754"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dokumente razvojnega načrtovanja:</w:t>
            </w:r>
          </w:p>
          <w:p w14:paraId="747D0FC6" w14:textId="77777777" w:rsidR="0017100D" w:rsidRPr="00687954" w:rsidRDefault="0017100D" w:rsidP="00687954">
            <w:pPr>
              <w:pStyle w:val="Neotevilenodstavek"/>
              <w:numPr>
                <w:ilvl w:val="0"/>
                <w:numId w:val="33"/>
              </w:numPr>
              <w:spacing w:before="0" w:after="0" w:line="260" w:lineRule="exact"/>
              <w:ind w:left="0"/>
              <w:jc w:val="left"/>
              <w:rPr>
                <w:sz w:val="20"/>
                <w:szCs w:val="20"/>
              </w:rPr>
            </w:pPr>
            <w:r w:rsidRPr="00687954">
              <w:rPr>
                <w:sz w:val="20"/>
                <w:szCs w:val="20"/>
              </w:rPr>
              <w:t>nacionalne dokumente razvojnega načrtovanja</w:t>
            </w:r>
          </w:p>
          <w:p w14:paraId="7CD30C19" w14:textId="1B3D2BB7" w:rsidR="0017100D" w:rsidRDefault="0017100D" w:rsidP="00687954">
            <w:pPr>
              <w:pStyle w:val="Neotevilenodstavek"/>
              <w:numPr>
                <w:ilvl w:val="0"/>
                <w:numId w:val="33"/>
              </w:numPr>
              <w:spacing w:before="0" w:after="0" w:line="260" w:lineRule="exact"/>
              <w:ind w:left="0"/>
              <w:jc w:val="left"/>
              <w:rPr>
                <w:sz w:val="20"/>
                <w:szCs w:val="20"/>
              </w:rPr>
            </w:pPr>
            <w:r w:rsidRPr="00687954">
              <w:rPr>
                <w:sz w:val="20"/>
                <w:szCs w:val="20"/>
              </w:rPr>
              <w:t>razvojne politike na ravni programov po strukturi razvojne klasifikacije programskega proračuna</w:t>
            </w:r>
          </w:p>
          <w:p w14:paraId="14C2CA6C" w14:textId="0FDC5AE4" w:rsidR="004706B1" w:rsidRPr="004706B1" w:rsidRDefault="004706B1" w:rsidP="004706B1">
            <w:pPr>
              <w:tabs>
                <w:tab w:val="left" w:pos="1125"/>
              </w:tabs>
              <w:rPr>
                <w:lang w:eastAsia="sl-SI"/>
              </w:rPr>
            </w:pPr>
            <w:r>
              <w:rPr>
                <w:lang w:eastAsia="sl-SI"/>
              </w:rPr>
              <w:tab/>
            </w:r>
          </w:p>
          <w:p w14:paraId="47840DF2" w14:textId="77777777" w:rsidR="0017100D" w:rsidRPr="00687954" w:rsidRDefault="0017100D" w:rsidP="00687954">
            <w:pPr>
              <w:pStyle w:val="Neotevilenodstavek"/>
              <w:numPr>
                <w:ilvl w:val="0"/>
                <w:numId w:val="33"/>
              </w:numPr>
              <w:spacing w:before="0" w:after="0" w:line="260" w:lineRule="exact"/>
              <w:ind w:left="0"/>
              <w:jc w:val="left"/>
              <w:rPr>
                <w:sz w:val="20"/>
                <w:szCs w:val="20"/>
              </w:rPr>
            </w:pPr>
            <w:r w:rsidRPr="00687954">
              <w:rPr>
                <w:sz w:val="20"/>
                <w:szCs w:val="20"/>
              </w:rPr>
              <w:t>razvojne dokumente Evropske unije in mednarodnih organizacij</w:t>
            </w:r>
          </w:p>
        </w:tc>
        <w:tc>
          <w:tcPr>
            <w:tcW w:w="2208" w:type="dxa"/>
            <w:gridSpan w:val="2"/>
            <w:tcBorders>
              <w:bottom w:val="single" w:sz="4" w:space="0" w:color="auto"/>
            </w:tcBorders>
            <w:vAlign w:val="center"/>
          </w:tcPr>
          <w:p w14:paraId="3017E84A"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5AD725C2" w14:textId="77777777" w:rsidTr="004706B1">
        <w:tc>
          <w:tcPr>
            <w:tcW w:w="9100" w:type="dxa"/>
            <w:gridSpan w:val="12"/>
            <w:tcBorders>
              <w:top w:val="single" w:sz="4" w:space="0" w:color="auto"/>
              <w:left w:val="single" w:sz="4" w:space="0" w:color="auto"/>
              <w:bottom w:val="single" w:sz="4" w:space="0" w:color="auto"/>
              <w:right w:val="single" w:sz="4" w:space="0" w:color="auto"/>
            </w:tcBorders>
          </w:tcPr>
          <w:p w14:paraId="7D7471D2" w14:textId="77777777" w:rsidR="0017100D" w:rsidRPr="00BC4891" w:rsidRDefault="0017100D" w:rsidP="00687954">
            <w:pPr>
              <w:pStyle w:val="Neotevilenodstavek"/>
              <w:spacing w:before="0" w:after="0" w:line="260" w:lineRule="exact"/>
              <w:jc w:val="left"/>
              <w:rPr>
                <w:sz w:val="20"/>
                <w:szCs w:val="20"/>
              </w:rPr>
            </w:pPr>
            <w:r w:rsidRPr="00687954">
              <w:rPr>
                <w:b/>
                <w:bCs/>
                <w:sz w:val="20"/>
                <w:szCs w:val="20"/>
              </w:rPr>
              <w:t>7.a Predstavitev ocene finančnih posledic nad 40.000 EUR:</w:t>
            </w:r>
            <w:r w:rsidRPr="00BC4891">
              <w:rPr>
                <w:sz w:val="20"/>
                <w:szCs w:val="20"/>
              </w:rPr>
              <w:t xml:space="preserve"> /</w:t>
            </w:r>
          </w:p>
          <w:p w14:paraId="773F84D0"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(Samo če izberete DA pod točko 6.a.)</w:t>
            </w:r>
          </w:p>
        </w:tc>
      </w:tr>
      <w:tr w:rsidR="0017100D" w:rsidRPr="00BC4891" w14:paraId="787028E3" w14:textId="77777777" w:rsidTr="004706B1">
        <w:tc>
          <w:tcPr>
            <w:tcW w:w="9100" w:type="dxa"/>
            <w:gridSpan w:val="12"/>
            <w:tcBorders>
              <w:top w:val="single" w:sz="4" w:space="0" w:color="auto"/>
              <w:left w:val="single" w:sz="4" w:space="0" w:color="auto"/>
              <w:bottom w:val="single" w:sz="4" w:space="0" w:color="auto"/>
              <w:right w:val="single" w:sz="4" w:space="0" w:color="auto"/>
            </w:tcBorders>
          </w:tcPr>
          <w:p w14:paraId="0AD0699B"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I. Ocena finančnih posledic, ki niso načrtovane v sprejetem proračunu</w:t>
            </w:r>
          </w:p>
        </w:tc>
      </w:tr>
      <w:tr w:rsidR="0017100D" w:rsidRPr="00BC4891" w14:paraId="06762EFD"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01DD748B" w14:textId="77777777" w:rsidR="0017100D" w:rsidRPr="00BC4891" w:rsidRDefault="0017100D" w:rsidP="00687954">
            <w:pPr>
              <w:pStyle w:val="Neotevilenodstavek"/>
              <w:spacing w:before="0" w:after="0" w:line="260" w:lineRule="exact"/>
              <w:jc w:val="left"/>
              <w:rPr>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7CCB783"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73A8ED36"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2A1328B"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6D1CD722"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t + 3</w:t>
            </w:r>
          </w:p>
        </w:tc>
      </w:tr>
      <w:tr w:rsidR="0017100D" w:rsidRPr="00BC4891" w14:paraId="0B7ACDFD"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7EF5484B"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Predvideno povečanje (+) ali zmanjšanje (–)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2E361C7" w14:textId="77777777" w:rsidR="0017100D" w:rsidRPr="00687954" w:rsidRDefault="0017100D" w:rsidP="00687954">
            <w:pPr>
              <w:pStyle w:val="Neotevilenodstavek"/>
              <w:spacing w:before="0" w:after="0" w:line="260" w:lineRule="exact"/>
              <w:jc w:val="left"/>
              <w:rPr>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82AE4F1" w14:textId="77777777" w:rsidR="0017100D" w:rsidRPr="00687954"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09D9643"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89A88B1"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57ACDDFD"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013D14AB"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Predvideno povečanje (+) ali zmanjšanje (–)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F4E889D" w14:textId="77777777" w:rsidR="0017100D" w:rsidRPr="00687954" w:rsidRDefault="0017100D" w:rsidP="00687954">
            <w:pPr>
              <w:pStyle w:val="Neotevilenodstavek"/>
              <w:spacing w:before="0" w:after="0" w:line="260" w:lineRule="exact"/>
              <w:jc w:val="left"/>
              <w:rPr>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2DBB41F" w14:textId="77777777" w:rsidR="0017100D" w:rsidRPr="00687954"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199DA5F"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65B4D2E"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6DA99440"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DCD0B8E"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 xml:space="preserve">Predvideno povečanje (+) ali zmanjšanje (–)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E40F57D" w14:textId="77777777" w:rsidR="0017100D" w:rsidRPr="00BC4891" w:rsidRDefault="0017100D" w:rsidP="00687954">
            <w:pPr>
              <w:pStyle w:val="Neotevilenodstavek"/>
              <w:spacing w:before="0" w:after="0" w:line="260" w:lineRule="exact"/>
              <w:jc w:val="left"/>
              <w:rPr>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D16B15F" w14:textId="77777777" w:rsidR="0017100D" w:rsidRPr="00BC4891"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A9F781B" w14:textId="77777777" w:rsidR="0017100D" w:rsidRPr="00BC4891"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2CF818C" w14:textId="77777777" w:rsidR="0017100D" w:rsidRPr="00BC4891" w:rsidRDefault="0017100D" w:rsidP="00687954">
            <w:pPr>
              <w:pStyle w:val="Neotevilenodstavek"/>
              <w:spacing w:before="0" w:after="0" w:line="260" w:lineRule="exact"/>
              <w:jc w:val="left"/>
              <w:rPr>
                <w:sz w:val="20"/>
                <w:szCs w:val="20"/>
              </w:rPr>
            </w:pPr>
          </w:p>
        </w:tc>
      </w:tr>
      <w:tr w:rsidR="0017100D" w:rsidRPr="00BC4891" w14:paraId="3B3F949B"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DA94487"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Predvideno povečanje (+) ali zmanjšanje (–)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1B6C165" w14:textId="77777777" w:rsidR="0017100D" w:rsidRPr="00BC4891" w:rsidRDefault="0017100D" w:rsidP="00687954">
            <w:pPr>
              <w:pStyle w:val="Neotevilenodstavek"/>
              <w:spacing w:before="0" w:after="0" w:line="260" w:lineRule="exact"/>
              <w:jc w:val="left"/>
              <w:rPr>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B25E4B4" w14:textId="77777777" w:rsidR="0017100D" w:rsidRPr="00BC4891"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7C3C341" w14:textId="77777777" w:rsidR="0017100D" w:rsidRPr="00BC4891"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C267ABE" w14:textId="77777777" w:rsidR="0017100D" w:rsidRPr="00BC4891" w:rsidRDefault="0017100D" w:rsidP="00687954">
            <w:pPr>
              <w:pStyle w:val="Neotevilenodstavek"/>
              <w:spacing w:before="0" w:after="0" w:line="260" w:lineRule="exact"/>
              <w:jc w:val="left"/>
              <w:rPr>
                <w:sz w:val="20"/>
                <w:szCs w:val="20"/>
              </w:rPr>
            </w:pPr>
          </w:p>
        </w:tc>
      </w:tr>
      <w:tr w:rsidR="0017100D" w:rsidRPr="00BC4891" w14:paraId="1937D050"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134C006"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Predvideno povečanje (+) ali zmanjšanje (–)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FB7651F" w14:textId="77777777" w:rsidR="0017100D" w:rsidRPr="00687954" w:rsidRDefault="0017100D" w:rsidP="00687954">
            <w:pPr>
              <w:pStyle w:val="Neotevilenodstavek"/>
              <w:spacing w:before="0" w:after="0" w:line="260" w:lineRule="exact"/>
              <w:jc w:val="left"/>
              <w:rPr>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9AF1FEB" w14:textId="77777777" w:rsidR="0017100D" w:rsidRPr="00687954"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E68430D"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0E12AE8"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51422148"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D3F523A"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II. Finančne posledice za državni proračun</w:t>
            </w:r>
          </w:p>
        </w:tc>
      </w:tr>
      <w:tr w:rsidR="0017100D" w:rsidRPr="00BC4891" w14:paraId="36ED3E26"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103B96B" w14:textId="77777777" w:rsidR="0017100D" w:rsidRPr="00687954" w:rsidRDefault="0017100D" w:rsidP="00687954">
            <w:pPr>
              <w:pStyle w:val="Neotevilenodstavek"/>
              <w:spacing w:before="0" w:after="0" w:line="260" w:lineRule="exact"/>
              <w:jc w:val="left"/>
              <w:rPr>
                <w:b/>
                <w:bCs/>
                <w:sz w:val="20"/>
                <w:szCs w:val="20"/>
              </w:rPr>
            </w:pPr>
            <w:proofErr w:type="spellStart"/>
            <w:r w:rsidRPr="00687954">
              <w:rPr>
                <w:b/>
                <w:bCs/>
                <w:sz w:val="20"/>
                <w:szCs w:val="20"/>
              </w:rPr>
              <w:t>II.a</w:t>
            </w:r>
            <w:proofErr w:type="spellEnd"/>
            <w:r w:rsidRPr="00687954">
              <w:rPr>
                <w:b/>
                <w:bCs/>
                <w:sz w:val="20"/>
                <w:szCs w:val="20"/>
              </w:rPr>
              <w:t xml:space="preserve"> Pravice porabe za izvedbo predlaganih rešitev so zagotovljene:</w:t>
            </w:r>
          </w:p>
        </w:tc>
      </w:tr>
      <w:tr w:rsidR="0017100D" w:rsidRPr="00BC4891" w14:paraId="2A614842"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6761072"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A61BAAF"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2439A2C"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67E7895"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CE4A380"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Znesek za t + 1</w:t>
            </w:r>
          </w:p>
        </w:tc>
      </w:tr>
      <w:tr w:rsidR="0017100D" w:rsidRPr="00BC4891" w14:paraId="45A6F9DD"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11DCEE3" w14:textId="77777777" w:rsidR="0017100D" w:rsidRPr="00687954" w:rsidRDefault="0017100D" w:rsidP="00687954">
            <w:pPr>
              <w:pStyle w:val="Neotevilenodstavek"/>
              <w:spacing w:before="0" w:after="0" w:line="260" w:lineRule="exact"/>
              <w:jc w:val="left"/>
              <w:rPr>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F96BC2C" w14:textId="77777777" w:rsidR="0017100D" w:rsidRPr="00687954" w:rsidRDefault="0017100D" w:rsidP="00687954">
            <w:pPr>
              <w:pStyle w:val="Neotevilenodstavek"/>
              <w:spacing w:before="0" w:after="0" w:line="260" w:lineRule="exact"/>
              <w:jc w:val="left"/>
              <w:rPr>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4BDB86D" w14:textId="77777777" w:rsidR="0017100D" w:rsidRPr="00687954"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D5922A3"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F929690"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591DE40F"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1CC6E2D" w14:textId="77777777" w:rsidR="0017100D" w:rsidRPr="00687954" w:rsidRDefault="0017100D" w:rsidP="00687954">
            <w:pPr>
              <w:pStyle w:val="Neotevilenodstavek"/>
              <w:spacing w:before="0" w:after="0" w:line="260" w:lineRule="exact"/>
              <w:jc w:val="left"/>
              <w:rPr>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AAB747D" w14:textId="77777777" w:rsidR="0017100D" w:rsidRPr="00687954" w:rsidRDefault="0017100D" w:rsidP="00687954">
            <w:pPr>
              <w:pStyle w:val="Neotevilenodstavek"/>
              <w:spacing w:before="0" w:after="0" w:line="260" w:lineRule="exact"/>
              <w:jc w:val="left"/>
              <w:rPr>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EA0A577" w14:textId="77777777" w:rsidR="0017100D" w:rsidRPr="00687954"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3F8C011"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8ED0D24"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0EEC51C6"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6AC30650" w14:textId="77777777" w:rsidR="0017100D" w:rsidRPr="008F40A0" w:rsidRDefault="0017100D" w:rsidP="00687954">
            <w:pPr>
              <w:pStyle w:val="Neotevilenodstavek"/>
              <w:spacing w:before="0" w:after="0" w:line="260" w:lineRule="exact"/>
              <w:jc w:val="left"/>
              <w:rPr>
                <w:sz w:val="20"/>
                <w:szCs w:val="20"/>
              </w:rPr>
            </w:pPr>
            <w:r w:rsidRPr="008F40A0">
              <w:rPr>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6D6165C"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E24A574" w14:textId="77777777" w:rsidR="0017100D" w:rsidRPr="008F40A0" w:rsidRDefault="0017100D" w:rsidP="00687954">
            <w:pPr>
              <w:pStyle w:val="Neotevilenodstavek"/>
              <w:spacing w:before="0" w:after="0" w:line="260" w:lineRule="exact"/>
              <w:jc w:val="left"/>
              <w:rPr>
                <w:sz w:val="20"/>
                <w:szCs w:val="20"/>
              </w:rPr>
            </w:pPr>
          </w:p>
        </w:tc>
      </w:tr>
      <w:tr w:rsidR="0017100D" w:rsidRPr="00BC4891" w14:paraId="61D10501"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B09CB82" w14:textId="77777777" w:rsidR="0017100D" w:rsidRPr="00687954" w:rsidRDefault="0017100D" w:rsidP="00687954">
            <w:pPr>
              <w:pStyle w:val="Neotevilenodstavek"/>
              <w:spacing w:before="0" w:after="0" w:line="260" w:lineRule="exact"/>
              <w:jc w:val="left"/>
              <w:rPr>
                <w:b/>
                <w:bCs/>
                <w:sz w:val="20"/>
                <w:szCs w:val="20"/>
              </w:rPr>
            </w:pPr>
            <w:proofErr w:type="spellStart"/>
            <w:r w:rsidRPr="00687954">
              <w:rPr>
                <w:b/>
                <w:bCs/>
                <w:sz w:val="20"/>
                <w:szCs w:val="20"/>
              </w:rPr>
              <w:t>II.b</w:t>
            </w:r>
            <w:proofErr w:type="spellEnd"/>
            <w:r w:rsidRPr="00687954">
              <w:rPr>
                <w:b/>
                <w:bCs/>
                <w:sz w:val="20"/>
                <w:szCs w:val="20"/>
              </w:rPr>
              <w:t xml:space="preserve"> Manjkajoče pravice porabe bodo zagotovljene s prerazporeditvijo:</w:t>
            </w:r>
          </w:p>
        </w:tc>
      </w:tr>
      <w:tr w:rsidR="0017100D" w:rsidRPr="00BC4891" w14:paraId="6F15EEDB"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2AB9DBD8"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733B733"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607EF2D"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96F6E6A"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2EB7C8D"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Znesek za t + 1 </w:t>
            </w:r>
          </w:p>
        </w:tc>
      </w:tr>
      <w:tr w:rsidR="0017100D" w:rsidRPr="00BC4891" w14:paraId="11791E4A"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7794C42" w14:textId="77777777" w:rsidR="0017100D" w:rsidRPr="00687954" w:rsidRDefault="0017100D" w:rsidP="00687954">
            <w:pPr>
              <w:pStyle w:val="Neotevilenodstavek"/>
              <w:spacing w:before="0" w:after="0" w:line="260" w:lineRule="exact"/>
              <w:jc w:val="left"/>
              <w:rPr>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36F4DD4" w14:textId="77777777" w:rsidR="0017100D" w:rsidRPr="00687954" w:rsidRDefault="0017100D" w:rsidP="00687954">
            <w:pPr>
              <w:pStyle w:val="Neotevilenodstavek"/>
              <w:spacing w:before="0" w:after="0" w:line="260" w:lineRule="exact"/>
              <w:jc w:val="left"/>
              <w:rPr>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0098D4B" w14:textId="77777777" w:rsidR="0017100D" w:rsidRPr="00687954"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97E3078"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916243D"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794FAC13"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E8BC676" w14:textId="77777777" w:rsidR="0017100D" w:rsidRPr="00687954" w:rsidRDefault="0017100D" w:rsidP="00687954">
            <w:pPr>
              <w:pStyle w:val="Neotevilenodstavek"/>
              <w:spacing w:before="0" w:after="0" w:line="260" w:lineRule="exact"/>
              <w:jc w:val="left"/>
              <w:rPr>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34984F2" w14:textId="77777777" w:rsidR="0017100D" w:rsidRPr="00687954" w:rsidRDefault="0017100D" w:rsidP="00687954">
            <w:pPr>
              <w:pStyle w:val="Neotevilenodstavek"/>
              <w:spacing w:before="0" w:after="0" w:line="260" w:lineRule="exact"/>
              <w:jc w:val="left"/>
              <w:rPr>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67DF6EE" w14:textId="77777777" w:rsidR="0017100D" w:rsidRPr="00687954" w:rsidRDefault="0017100D" w:rsidP="00687954">
            <w:pPr>
              <w:pStyle w:val="Neotevilenodstavek"/>
              <w:spacing w:before="0" w:after="0" w:line="260" w:lineRule="exact"/>
              <w:jc w:val="left"/>
              <w:rPr>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976D917" w14:textId="77777777" w:rsidR="0017100D" w:rsidRPr="00687954"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F72FC8D"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4F8B60A3"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008942AD" w14:textId="77777777" w:rsidR="0017100D" w:rsidRPr="008F40A0" w:rsidRDefault="0017100D" w:rsidP="00687954">
            <w:pPr>
              <w:pStyle w:val="Neotevilenodstavek"/>
              <w:spacing w:before="0" w:after="0" w:line="260" w:lineRule="exact"/>
              <w:jc w:val="left"/>
              <w:rPr>
                <w:sz w:val="20"/>
                <w:szCs w:val="20"/>
              </w:rPr>
            </w:pPr>
            <w:r w:rsidRPr="008F40A0">
              <w:rPr>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CCF9E5F" w14:textId="77777777" w:rsidR="0017100D" w:rsidRPr="008F40A0" w:rsidRDefault="0017100D" w:rsidP="00687954">
            <w:pPr>
              <w:pStyle w:val="Neotevilenodstavek"/>
              <w:spacing w:before="0" w:after="0" w:line="260" w:lineRule="exact"/>
              <w:jc w:val="left"/>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3FB6CD8" w14:textId="77777777" w:rsidR="0017100D" w:rsidRPr="008F40A0" w:rsidRDefault="0017100D" w:rsidP="00687954">
            <w:pPr>
              <w:pStyle w:val="Neotevilenodstavek"/>
              <w:spacing w:before="0" w:after="0" w:line="260" w:lineRule="exact"/>
              <w:jc w:val="left"/>
              <w:rPr>
                <w:sz w:val="20"/>
                <w:szCs w:val="20"/>
              </w:rPr>
            </w:pPr>
          </w:p>
        </w:tc>
      </w:tr>
      <w:tr w:rsidR="0017100D" w:rsidRPr="00BC4891" w14:paraId="7DEE9D90"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1073E52" w14:textId="77777777" w:rsidR="0017100D" w:rsidRPr="00687954" w:rsidRDefault="0017100D" w:rsidP="00687954">
            <w:pPr>
              <w:pStyle w:val="Neotevilenodstavek"/>
              <w:spacing w:before="0" w:after="0" w:line="260" w:lineRule="exact"/>
              <w:jc w:val="left"/>
              <w:rPr>
                <w:b/>
                <w:bCs/>
                <w:sz w:val="20"/>
                <w:szCs w:val="20"/>
              </w:rPr>
            </w:pPr>
            <w:proofErr w:type="spellStart"/>
            <w:r w:rsidRPr="00687954">
              <w:rPr>
                <w:b/>
                <w:bCs/>
                <w:sz w:val="20"/>
                <w:szCs w:val="20"/>
              </w:rPr>
              <w:t>II.c</w:t>
            </w:r>
            <w:proofErr w:type="spellEnd"/>
            <w:r w:rsidRPr="00687954">
              <w:rPr>
                <w:b/>
                <w:bCs/>
                <w:sz w:val="20"/>
                <w:szCs w:val="20"/>
              </w:rPr>
              <w:t xml:space="preserve"> Načrtovana nadomestitev zmanjšanih prihodkov in povečanih odhodkov proračuna:</w:t>
            </w:r>
          </w:p>
        </w:tc>
      </w:tr>
      <w:tr w:rsidR="0017100D" w:rsidRPr="00BC4891" w14:paraId="562B899F"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61F8BFB"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434A00F6"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913C2F9"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Znesek za t + 1</w:t>
            </w:r>
          </w:p>
        </w:tc>
      </w:tr>
      <w:tr w:rsidR="0017100D" w:rsidRPr="00BC4891" w14:paraId="20E48562"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F4B7752" w14:textId="77777777" w:rsidR="0017100D" w:rsidRPr="00687954" w:rsidRDefault="0017100D" w:rsidP="00687954">
            <w:pPr>
              <w:pStyle w:val="Neotevilenodstavek"/>
              <w:spacing w:before="0" w:after="0" w:line="260" w:lineRule="exact"/>
              <w:jc w:val="left"/>
              <w:rPr>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D2D6778" w14:textId="77777777" w:rsidR="0017100D" w:rsidRPr="00687954" w:rsidRDefault="0017100D" w:rsidP="00687954">
            <w:pPr>
              <w:pStyle w:val="Neotevilenodstavek"/>
              <w:spacing w:before="0" w:after="0" w:line="260" w:lineRule="exact"/>
              <w:jc w:val="left"/>
              <w:rPr>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1E748E7"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21CAA4A1"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9DDD4AC" w14:textId="77777777" w:rsidR="0017100D" w:rsidRPr="00687954" w:rsidRDefault="0017100D" w:rsidP="00687954">
            <w:pPr>
              <w:pStyle w:val="Neotevilenodstavek"/>
              <w:spacing w:before="0" w:after="0" w:line="260" w:lineRule="exact"/>
              <w:jc w:val="left"/>
              <w:rPr>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4E34B3AF" w14:textId="77777777" w:rsidR="0017100D" w:rsidRPr="00687954" w:rsidRDefault="0017100D" w:rsidP="00687954">
            <w:pPr>
              <w:pStyle w:val="Neotevilenodstavek"/>
              <w:spacing w:before="0" w:after="0" w:line="260" w:lineRule="exact"/>
              <w:jc w:val="left"/>
              <w:rPr>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6DE1B50"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27376417"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61A82C9" w14:textId="77777777" w:rsidR="0017100D" w:rsidRPr="00687954" w:rsidRDefault="0017100D" w:rsidP="00687954">
            <w:pPr>
              <w:pStyle w:val="Neotevilenodstavek"/>
              <w:spacing w:before="0" w:after="0" w:line="260" w:lineRule="exact"/>
              <w:jc w:val="left"/>
              <w:rPr>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218521A" w14:textId="77777777" w:rsidR="0017100D" w:rsidRPr="00687954" w:rsidRDefault="0017100D" w:rsidP="00687954">
            <w:pPr>
              <w:pStyle w:val="Neotevilenodstavek"/>
              <w:spacing w:before="0" w:after="0" w:line="260" w:lineRule="exact"/>
              <w:jc w:val="left"/>
              <w:rPr>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A129DAB"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393C9782" w14:textId="77777777" w:rsidTr="004706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13079E53" w14:textId="77777777" w:rsidR="0017100D" w:rsidRPr="008F40A0" w:rsidRDefault="0017100D" w:rsidP="00687954">
            <w:pPr>
              <w:pStyle w:val="Neotevilenodstavek"/>
              <w:spacing w:before="0" w:after="0" w:line="260" w:lineRule="exact"/>
              <w:jc w:val="left"/>
              <w:rPr>
                <w:sz w:val="20"/>
                <w:szCs w:val="20"/>
              </w:rPr>
            </w:pPr>
            <w:r w:rsidRPr="008F40A0">
              <w:rPr>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6519312" w14:textId="77777777" w:rsidR="0017100D" w:rsidRPr="00BC4891" w:rsidRDefault="0017100D" w:rsidP="00687954">
            <w:pPr>
              <w:pStyle w:val="Neotevilenodstavek"/>
              <w:spacing w:before="0" w:after="0" w:line="260" w:lineRule="exact"/>
              <w:jc w:val="left"/>
              <w:rPr>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283E6DE" w14:textId="77777777" w:rsidR="0017100D" w:rsidRPr="00BC4891" w:rsidRDefault="0017100D" w:rsidP="00687954">
            <w:pPr>
              <w:pStyle w:val="Neotevilenodstavek"/>
              <w:spacing w:before="0" w:after="0" w:line="260" w:lineRule="exact"/>
              <w:jc w:val="left"/>
              <w:rPr>
                <w:sz w:val="20"/>
                <w:szCs w:val="20"/>
              </w:rPr>
            </w:pPr>
          </w:p>
        </w:tc>
      </w:tr>
      <w:tr w:rsidR="0017100D" w:rsidRPr="00BC4891" w14:paraId="3D183D87" w14:textId="77777777" w:rsidTr="004706B1">
        <w:trPr>
          <w:trHeight w:val="1910"/>
        </w:trPr>
        <w:tc>
          <w:tcPr>
            <w:tcW w:w="9100" w:type="dxa"/>
            <w:gridSpan w:val="12"/>
          </w:tcPr>
          <w:p w14:paraId="648D2D4B"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OBRAZLOŽITEV:</w:t>
            </w:r>
          </w:p>
          <w:p w14:paraId="170F72A3"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Ocena finančnih posledic, ki niso načrtovane v sprejetem proračunu</w:t>
            </w:r>
          </w:p>
          <w:p w14:paraId="46AD8944"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V zvezi s predlaganim vladnim gradivom se navedejo predvidene spremembe (povečanje, zmanjšanje):</w:t>
            </w:r>
          </w:p>
          <w:p w14:paraId="0A77DC6F"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prihodkov državnega proračuna in občinskih proračunov,</w:t>
            </w:r>
          </w:p>
          <w:p w14:paraId="335042ED"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odhodkov državnega proračuna, ki niso načrtovani na ukrepih oziroma projektih sprejetih proračunov,</w:t>
            </w:r>
          </w:p>
          <w:p w14:paraId="29244535"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obveznosti za druga javnofinančna sredstva (drugi viri), ki niso načrtovana na ukrepih oziroma projektih sprejetih proračunov.</w:t>
            </w:r>
          </w:p>
          <w:p w14:paraId="6F7FC430" w14:textId="77777777" w:rsidR="0017100D" w:rsidRPr="00BC4891" w:rsidRDefault="0017100D" w:rsidP="00687954">
            <w:pPr>
              <w:pStyle w:val="Neotevilenodstavek"/>
              <w:spacing w:before="0" w:after="0" w:line="260" w:lineRule="exact"/>
              <w:jc w:val="left"/>
              <w:rPr>
                <w:sz w:val="20"/>
                <w:szCs w:val="20"/>
              </w:rPr>
            </w:pPr>
          </w:p>
          <w:p w14:paraId="13965FA6"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Finančne posledice za državni proračun</w:t>
            </w:r>
          </w:p>
          <w:p w14:paraId="0AE020AD"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Prikazane morajo biti finančne posledice za državni proračun, ki so na proračunskih postavkah načrtovane v dinamiki projektov oziroma ukrepov:</w:t>
            </w:r>
          </w:p>
          <w:p w14:paraId="53523742" w14:textId="77777777" w:rsidR="0017100D" w:rsidRPr="00687954" w:rsidRDefault="0017100D" w:rsidP="00687954">
            <w:pPr>
              <w:pStyle w:val="Neotevilenodstavek"/>
              <w:spacing w:before="0" w:after="0" w:line="260" w:lineRule="exact"/>
              <w:jc w:val="left"/>
              <w:rPr>
                <w:sz w:val="20"/>
                <w:szCs w:val="20"/>
              </w:rPr>
            </w:pPr>
            <w:proofErr w:type="spellStart"/>
            <w:r w:rsidRPr="00687954">
              <w:rPr>
                <w:sz w:val="20"/>
                <w:szCs w:val="20"/>
              </w:rPr>
              <w:t>II.a</w:t>
            </w:r>
            <w:proofErr w:type="spellEnd"/>
            <w:r w:rsidRPr="00687954">
              <w:rPr>
                <w:sz w:val="20"/>
                <w:szCs w:val="20"/>
              </w:rPr>
              <w:t xml:space="preserve"> Pravice porabe za izvedbo predlaganih rešitev so zagotovljene:</w:t>
            </w:r>
          </w:p>
          <w:p w14:paraId="141EB17A"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C4891">
              <w:rPr>
                <w:sz w:val="20"/>
                <w:szCs w:val="20"/>
              </w:rPr>
              <w:t>II.b</w:t>
            </w:r>
            <w:proofErr w:type="spellEnd"/>
            <w:r w:rsidRPr="00BC4891">
              <w:rPr>
                <w:sz w:val="20"/>
                <w:szCs w:val="20"/>
              </w:rPr>
              <w:t>). Pri uvrstitvi novega projekta oziroma ukrepa v načrt razvojnih programov se navedejo:</w:t>
            </w:r>
          </w:p>
          <w:p w14:paraId="788B4845"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proračunski uporabnik, ki bo financiral novi projekt oziroma ukrep,</w:t>
            </w:r>
          </w:p>
          <w:p w14:paraId="12606CB1"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projekt oziroma ukrep, s katerim se bodo dosegli cilji vladnega gradiva, in </w:t>
            </w:r>
          </w:p>
          <w:p w14:paraId="18366BE4"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proračunske postavke.</w:t>
            </w:r>
          </w:p>
          <w:p w14:paraId="7AD5B608"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Za zagotovitev pravic porabe na proračunskih postavkah, s katerih se bo financiral novi projekt oziroma ukrep, je treba izpolniti tudi točko </w:t>
            </w:r>
            <w:proofErr w:type="spellStart"/>
            <w:r w:rsidRPr="00BC4891">
              <w:rPr>
                <w:sz w:val="20"/>
                <w:szCs w:val="20"/>
              </w:rPr>
              <w:t>II.b</w:t>
            </w:r>
            <w:proofErr w:type="spellEnd"/>
            <w:r w:rsidRPr="00BC4891">
              <w:rPr>
                <w:sz w:val="20"/>
                <w:szCs w:val="20"/>
              </w:rPr>
              <w:t>, saj je za novi projekt oziroma ukrep mogoče zagotoviti pravice porabe le s prerazporeditvijo s proračunskih postavk, s katerih se financirajo že sprejeti oziroma veljavni projekti in ukrepi.</w:t>
            </w:r>
          </w:p>
          <w:p w14:paraId="73B5578D" w14:textId="77777777" w:rsidR="0017100D" w:rsidRPr="00687954" w:rsidRDefault="0017100D" w:rsidP="00687954">
            <w:pPr>
              <w:pStyle w:val="Neotevilenodstavek"/>
              <w:spacing w:before="0" w:after="0" w:line="260" w:lineRule="exact"/>
              <w:jc w:val="left"/>
              <w:rPr>
                <w:sz w:val="20"/>
                <w:szCs w:val="20"/>
              </w:rPr>
            </w:pPr>
            <w:proofErr w:type="spellStart"/>
            <w:r w:rsidRPr="00687954">
              <w:rPr>
                <w:sz w:val="20"/>
                <w:szCs w:val="20"/>
              </w:rPr>
              <w:t>II.b</w:t>
            </w:r>
            <w:proofErr w:type="spellEnd"/>
            <w:r w:rsidRPr="00687954">
              <w:rPr>
                <w:sz w:val="20"/>
                <w:szCs w:val="20"/>
              </w:rPr>
              <w:t xml:space="preserve"> Manjkajoče pravice porabe bodo zagotovljene s prerazporeditvijo:</w:t>
            </w:r>
          </w:p>
          <w:p w14:paraId="0EECA5CD"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27A15A67" w14:textId="77777777" w:rsidR="0017100D" w:rsidRPr="00687954" w:rsidRDefault="0017100D" w:rsidP="00687954">
            <w:pPr>
              <w:pStyle w:val="Neotevilenodstavek"/>
              <w:spacing w:before="0" w:after="0" w:line="260" w:lineRule="exact"/>
              <w:jc w:val="left"/>
              <w:rPr>
                <w:sz w:val="20"/>
                <w:szCs w:val="20"/>
              </w:rPr>
            </w:pPr>
            <w:proofErr w:type="spellStart"/>
            <w:r w:rsidRPr="00687954">
              <w:rPr>
                <w:sz w:val="20"/>
                <w:szCs w:val="20"/>
              </w:rPr>
              <w:t>II.c</w:t>
            </w:r>
            <w:proofErr w:type="spellEnd"/>
            <w:r w:rsidRPr="00687954">
              <w:rPr>
                <w:sz w:val="20"/>
                <w:szCs w:val="20"/>
              </w:rPr>
              <w:t xml:space="preserve"> Načrtovana nadomestitev zmanjšanih prihodkov in povečanih odhodkov proračuna:</w:t>
            </w:r>
          </w:p>
          <w:p w14:paraId="7415EC58"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 xml:space="preserve">Če se povečani odhodki (pravice porabe) ne bodo zagotovili tako, kot je določeno v točkah </w:t>
            </w:r>
            <w:proofErr w:type="spellStart"/>
            <w:r w:rsidRPr="00BC4891">
              <w:rPr>
                <w:sz w:val="20"/>
                <w:szCs w:val="20"/>
              </w:rPr>
              <w:t>II.a</w:t>
            </w:r>
            <w:proofErr w:type="spellEnd"/>
            <w:r w:rsidRPr="00BC4891">
              <w:rPr>
                <w:sz w:val="20"/>
                <w:szCs w:val="20"/>
              </w:rPr>
              <w:t xml:space="preserve"> in </w:t>
            </w:r>
            <w:proofErr w:type="spellStart"/>
            <w:r w:rsidRPr="00BC4891">
              <w:rPr>
                <w:sz w:val="20"/>
                <w:szCs w:val="20"/>
              </w:rPr>
              <w:t>II.b</w:t>
            </w:r>
            <w:proofErr w:type="spellEnd"/>
            <w:r w:rsidRPr="00BC4891">
              <w:rPr>
                <w:sz w:val="20"/>
                <w:szCs w:val="20"/>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818DE63" w14:textId="77777777" w:rsidR="0017100D" w:rsidRPr="00BC4891" w:rsidRDefault="0017100D" w:rsidP="00687954">
            <w:pPr>
              <w:pStyle w:val="Neotevilenodstavek"/>
              <w:spacing w:before="0" w:after="0" w:line="260" w:lineRule="exact"/>
              <w:jc w:val="left"/>
              <w:rPr>
                <w:sz w:val="20"/>
                <w:szCs w:val="20"/>
              </w:rPr>
            </w:pPr>
          </w:p>
        </w:tc>
      </w:tr>
      <w:tr w:rsidR="0017100D" w:rsidRPr="00BC4891" w14:paraId="5EAD9751" w14:textId="77777777" w:rsidTr="004706B1">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65FD3B68" w14:textId="77777777" w:rsidR="0017100D" w:rsidRPr="00687954" w:rsidRDefault="0017100D" w:rsidP="00687954">
            <w:pPr>
              <w:pStyle w:val="Neotevilenodstavek"/>
              <w:spacing w:before="0" w:after="0" w:line="260" w:lineRule="exact"/>
              <w:jc w:val="left"/>
              <w:rPr>
                <w:sz w:val="20"/>
                <w:szCs w:val="20"/>
              </w:rPr>
            </w:pPr>
            <w:r w:rsidRPr="004706B1">
              <w:rPr>
                <w:b/>
                <w:bCs/>
                <w:sz w:val="20"/>
                <w:szCs w:val="20"/>
              </w:rPr>
              <w:t>7.b Predstavitev ocene finančnih posledic pod 40.000 EUR</w:t>
            </w:r>
            <w:r w:rsidRPr="00687954">
              <w:rPr>
                <w:sz w:val="20"/>
                <w:szCs w:val="20"/>
              </w:rPr>
              <w:t>: /</w:t>
            </w:r>
          </w:p>
          <w:p w14:paraId="3EDCFD0B"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(Samo če izberete NE pod točko 6.a.)</w:t>
            </w:r>
          </w:p>
          <w:p w14:paraId="3EE456ED" w14:textId="77777777" w:rsidR="0017100D" w:rsidRPr="004706B1" w:rsidRDefault="0017100D" w:rsidP="00687954">
            <w:pPr>
              <w:pStyle w:val="Neotevilenodstavek"/>
              <w:spacing w:before="0" w:after="0" w:line="260" w:lineRule="exact"/>
              <w:jc w:val="left"/>
              <w:rPr>
                <w:b/>
                <w:bCs/>
                <w:sz w:val="20"/>
                <w:szCs w:val="20"/>
              </w:rPr>
            </w:pPr>
            <w:r w:rsidRPr="004706B1">
              <w:rPr>
                <w:b/>
                <w:bCs/>
                <w:sz w:val="20"/>
                <w:szCs w:val="20"/>
              </w:rPr>
              <w:t>Kratka obrazložitev</w:t>
            </w:r>
          </w:p>
          <w:p w14:paraId="4A7DFF07" w14:textId="33935F6C" w:rsidR="0017100D" w:rsidRPr="00687954" w:rsidRDefault="0017100D" w:rsidP="00687954">
            <w:pPr>
              <w:pStyle w:val="Neotevilenodstavek"/>
              <w:spacing w:before="0" w:after="0" w:line="260" w:lineRule="exact"/>
              <w:jc w:val="left"/>
              <w:rPr>
                <w:sz w:val="20"/>
                <w:szCs w:val="20"/>
              </w:rPr>
            </w:pPr>
            <w:r w:rsidRPr="00BC4891">
              <w:rPr>
                <w:sz w:val="20"/>
                <w:szCs w:val="20"/>
              </w:rPr>
              <w:t>Gre za letno poročanje v skladu s 128. členom Zakona o varstvu pred ionizirajočimi sevanji in jedrski varnosti ter kot tako nima javno finančnih posledic.</w:t>
            </w:r>
          </w:p>
        </w:tc>
      </w:tr>
      <w:tr w:rsidR="0017100D" w:rsidRPr="00BC4891" w14:paraId="53C9B47B" w14:textId="77777777" w:rsidTr="004706B1">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6DD3A8B7" w14:textId="77777777" w:rsidR="0017100D" w:rsidRDefault="0017100D" w:rsidP="00687954">
            <w:pPr>
              <w:pStyle w:val="Neotevilenodstavek"/>
              <w:spacing w:before="0" w:after="0" w:line="260" w:lineRule="exact"/>
              <w:jc w:val="left"/>
              <w:rPr>
                <w:b/>
                <w:bCs/>
                <w:sz w:val="20"/>
                <w:szCs w:val="20"/>
              </w:rPr>
            </w:pPr>
            <w:r w:rsidRPr="004706B1">
              <w:rPr>
                <w:b/>
                <w:bCs/>
                <w:sz w:val="20"/>
                <w:szCs w:val="20"/>
              </w:rPr>
              <w:t>8. Predstavitev sodelovanja z združenji občin:</w:t>
            </w:r>
          </w:p>
          <w:p w14:paraId="4492EE38" w14:textId="37C0784B" w:rsidR="004706B1" w:rsidRPr="004706B1" w:rsidRDefault="004706B1" w:rsidP="00687954">
            <w:pPr>
              <w:pStyle w:val="Neotevilenodstavek"/>
              <w:spacing w:before="0" w:after="0" w:line="260" w:lineRule="exact"/>
              <w:jc w:val="left"/>
              <w:rPr>
                <w:b/>
                <w:bCs/>
                <w:sz w:val="20"/>
                <w:szCs w:val="20"/>
              </w:rPr>
            </w:pPr>
          </w:p>
        </w:tc>
      </w:tr>
      <w:tr w:rsidR="0017100D" w:rsidRPr="00BC4891" w14:paraId="2D2BE010" w14:textId="77777777" w:rsidTr="004706B1">
        <w:tc>
          <w:tcPr>
            <w:tcW w:w="6669" w:type="dxa"/>
            <w:gridSpan w:val="9"/>
          </w:tcPr>
          <w:p w14:paraId="7C1DC03A"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Vsebina predloženega gradiva (predpisa) vpliva na:</w:t>
            </w:r>
          </w:p>
          <w:p w14:paraId="1C646057" w14:textId="77777777" w:rsidR="0017100D" w:rsidRPr="00687954" w:rsidRDefault="0017100D" w:rsidP="00687954">
            <w:pPr>
              <w:pStyle w:val="Neotevilenodstavek"/>
              <w:numPr>
                <w:ilvl w:val="1"/>
                <w:numId w:val="35"/>
              </w:numPr>
              <w:spacing w:before="0" w:after="0" w:line="260" w:lineRule="exact"/>
              <w:jc w:val="left"/>
              <w:rPr>
                <w:sz w:val="20"/>
                <w:szCs w:val="20"/>
              </w:rPr>
            </w:pPr>
            <w:r w:rsidRPr="00687954">
              <w:rPr>
                <w:sz w:val="20"/>
                <w:szCs w:val="20"/>
              </w:rPr>
              <w:t>pristojnosti občin,</w:t>
            </w:r>
          </w:p>
          <w:p w14:paraId="51D0B967" w14:textId="77777777" w:rsidR="0017100D" w:rsidRPr="00687954" w:rsidRDefault="0017100D" w:rsidP="00687954">
            <w:pPr>
              <w:pStyle w:val="Neotevilenodstavek"/>
              <w:numPr>
                <w:ilvl w:val="1"/>
                <w:numId w:val="35"/>
              </w:numPr>
              <w:spacing w:before="0" w:after="0" w:line="260" w:lineRule="exact"/>
              <w:jc w:val="left"/>
              <w:rPr>
                <w:sz w:val="20"/>
                <w:szCs w:val="20"/>
              </w:rPr>
            </w:pPr>
            <w:r w:rsidRPr="00687954">
              <w:rPr>
                <w:sz w:val="20"/>
                <w:szCs w:val="20"/>
              </w:rPr>
              <w:t>delovanje občin,</w:t>
            </w:r>
          </w:p>
          <w:p w14:paraId="4F658F6A" w14:textId="77777777" w:rsidR="0017100D" w:rsidRPr="00687954" w:rsidRDefault="0017100D" w:rsidP="00687954">
            <w:pPr>
              <w:pStyle w:val="Neotevilenodstavek"/>
              <w:numPr>
                <w:ilvl w:val="1"/>
                <w:numId w:val="35"/>
              </w:numPr>
              <w:spacing w:before="0" w:after="0" w:line="260" w:lineRule="exact"/>
              <w:jc w:val="left"/>
              <w:rPr>
                <w:sz w:val="20"/>
                <w:szCs w:val="20"/>
              </w:rPr>
            </w:pPr>
            <w:r w:rsidRPr="00687954">
              <w:rPr>
                <w:sz w:val="20"/>
                <w:szCs w:val="20"/>
              </w:rPr>
              <w:lastRenderedPageBreak/>
              <w:t>financiranje občin.</w:t>
            </w:r>
          </w:p>
          <w:p w14:paraId="063BBE09" w14:textId="77777777" w:rsidR="0017100D" w:rsidRPr="00687954" w:rsidRDefault="0017100D" w:rsidP="00687954">
            <w:pPr>
              <w:pStyle w:val="Neotevilenodstavek"/>
              <w:spacing w:before="0" w:after="0" w:line="260" w:lineRule="exact"/>
              <w:ind w:left="1440"/>
              <w:jc w:val="left"/>
              <w:rPr>
                <w:sz w:val="20"/>
                <w:szCs w:val="20"/>
              </w:rPr>
            </w:pPr>
          </w:p>
        </w:tc>
        <w:tc>
          <w:tcPr>
            <w:tcW w:w="2431" w:type="dxa"/>
            <w:gridSpan w:val="3"/>
          </w:tcPr>
          <w:p w14:paraId="3CF621A8" w14:textId="77777777" w:rsidR="0017100D" w:rsidRPr="00BC4891" w:rsidRDefault="0017100D" w:rsidP="00687954">
            <w:pPr>
              <w:pStyle w:val="Neotevilenodstavek"/>
              <w:spacing w:before="0" w:after="0" w:line="260" w:lineRule="exact"/>
              <w:jc w:val="left"/>
              <w:rPr>
                <w:sz w:val="20"/>
                <w:szCs w:val="20"/>
              </w:rPr>
            </w:pPr>
          </w:p>
          <w:p w14:paraId="49760153"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NE</w:t>
            </w:r>
          </w:p>
          <w:p w14:paraId="4F1D9814"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t>NE</w:t>
            </w:r>
          </w:p>
          <w:p w14:paraId="3D6029AE" w14:textId="77777777" w:rsidR="0017100D" w:rsidRPr="00BC4891" w:rsidRDefault="0017100D" w:rsidP="00687954">
            <w:pPr>
              <w:pStyle w:val="Neotevilenodstavek"/>
              <w:spacing w:before="0" w:after="0" w:line="260" w:lineRule="exact"/>
              <w:jc w:val="left"/>
              <w:rPr>
                <w:sz w:val="20"/>
                <w:szCs w:val="20"/>
              </w:rPr>
            </w:pPr>
            <w:r w:rsidRPr="00BC4891">
              <w:rPr>
                <w:sz w:val="20"/>
                <w:szCs w:val="20"/>
              </w:rPr>
              <w:lastRenderedPageBreak/>
              <w:t>NE</w:t>
            </w:r>
          </w:p>
        </w:tc>
      </w:tr>
      <w:tr w:rsidR="0017100D" w:rsidRPr="00BC4891" w14:paraId="14AE787A" w14:textId="77777777" w:rsidTr="004706B1">
        <w:trPr>
          <w:trHeight w:val="274"/>
        </w:trPr>
        <w:tc>
          <w:tcPr>
            <w:tcW w:w="9100" w:type="dxa"/>
            <w:gridSpan w:val="12"/>
          </w:tcPr>
          <w:p w14:paraId="073F9637"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lastRenderedPageBreak/>
              <w:t xml:space="preserve">Gradivo (predpis) je bilo poslano v mnenje: </w:t>
            </w:r>
          </w:p>
          <w:p w14:paraId="2D726BA3" w14:textId="77777777" w:rsidR="0017100D" w:rsidRPr="00687954" w:rsidRDefault="0017100D" w:rsidP="00687954">
            <w:pPr>
              <w:pStyle w:val="Neotevilenodstavek"/>
              <w:numPr>
                <w:ilvl w:val="0"/>
                <w:numId w:val="37"/>
              </w:numPr>
              <w:spacing w:before="0" w:after="0" w:line="260" w:lineRule="exact"/>
              <w:jc w:val="left"/>
              <w:rPr>
                <w:sz w:val="20"/>
                <w:szCs w:val="20"/>
              </w:rPr>
            </w:pPr>
            <w:r w:rsidRPr="00687954">
              <w:rPr>
                <w:sz w:val="20"/>
                <w:szCs w:val="20"/>
              </w:rPr>
              <w:t>Skupnosti občin Slovenije SOS: NE</w:t>
            </w:r>
          </w:p>
          <w:p w14:paraId="199813C6" w14:textId="77777777" w:rsidR="0017100D" w:rsidRPr="00687954" w:rsidRDefault="0017100D" w:rsidP="00687954">
            <w:pPr>
              <w:pStyle w:val="Neotevilenodstavek"/>
              <w:numPr>
                <w:ilvl w:val="0"/>
                <w:numId w:val="37"/>
              </w:numPr>
              <w:spacing w:before="0" w:after="0" w:line="260" w:lineRule="exact"/>
              <w:jc w:val="left"/>
              <w:rPr>
                <w:sz w:val="20"/>
                <w:szCs w:val="20"/>
              </w:rPr>
            </w:pPr>
            <w:r w:rsidRPr="00687954">
              <w:rPr>
                <w:sz w:val="20"/>
                <w:szCs w:val="20"/>
              </w:rPr>
              <w:t>Združenju občin Slovenije ZOS: NE</w:t>
            </w:r>
          </w:p>
          <w:p w14:paraId="7A3B584F" w14:textId="77777777" w:rsidR="0017100D" w:rsidRPr="00687954" w:rsidRDefault="0017100D" w:rsidP="00687954">
            <w:pPr>
              <w:pStyle w:val="Neotevilenodstavek"/>
              <w:numPr>
                <w:ilvl w:val="0"/>
                <w:numId w:val="37"/>
              </w:numPr>
              <w:spacing w:before="0" w:after="0" w:line="260" w:lineRule="exact"/>
              <w:jc w:val="left"/>
              <w:rPr>
                <w:sz w:val="20"/>
                <w:szCs w:val="20"/>
              </w:rPr>
            </w:pPr>
            <w:r w:rsidRPr="00687954">
              <w:rPr>
                <w:sz w:val="20"/>
                <w:szCs w:val="20"/>
              </w:rPr>
              <w:t>Združenju mestnih občin Slovenije ZMOS: NE</w:t>
            </w:r>
          </w:p>
          <w:p w14:paraId="51B7D68B" w14:textId="77777777" w:rsidR="0017100D" w:rsidRPr="00687954" w:rsidRDefault="0017100D" w:rsidP="00687954">
            <w:pPr>
              <w:pStyle w:val="Neotevilenodstavek"/>
              <w:spacing w:before="0" w:after="0" w:line="260" w:lineRule="exact"/>
              <w:jc w:val="left"/>
              <w:rPr>
                <w:sz w:val="20"/>
                <w:szCs w:val="20"/>
              </w:rPr>
            </w:pPr>
          </w:p>
        </w:tc>
      </w:tr>
      <w:tr w:rsidR="0017100D" w:rsidRPr="00BC4891" w14:paraId="237C1CB0" w14:textId="77777777" w:rsidTr="004706B1">
        <w:tc>
          <w:tcPr>
            <w:tcW w:w="9100" w:type="dxa"/>
            <w:gridSpan w:val="12"/>
            <w:vAlign w:val="center"/>
          </w:tcPr>
          <w:p w14:paraId="04509BF8"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9. Predstavitev sodelovanja javnosti:</w:t>
            </w:r>
          </w:p>
        </w:tc>
      </w:tr>
      <w:tr w:rsidR="0017100D" w:rsidRPr="00BC4891" w14:paraId="638FBF8A" w14:textId="77777777" w:rsidTr="004706B1">
        <w:tc>
          <w:tcPr>
            <w:tcW w:w="6669" w:type="dxa"/>
            <w:gridSpan w:val="9"/>
          </w:tcPr>
          <w:p w14:paraId="6B654A20" w14:textId="77777777" w:rsidR="0017100D" w:rsidRPr="00BC4891" w:rsidRDefault="0017100D" w:rsidP="00687954">
            <w:pPr>
              <w:pStyle w:val="Neotevilenodstavek"/>
              <w:spacing w:before="0" w:after="0" w:line="260" w:lineRule="exact"/>
              <w:jc w:val="left"/>
              <w:rPr>
                <w:sz w:val="20"/>
                <w:szCs w:val="20"/>
              </w:rPr>
            </w:pPr>
            <w:r w:rsidRPr="00687954">
              <w:rPr>
                <w:sz w:val="20"/>
                <w:szCs w:val="20"/>
              </w:rPr>
              <w:t>Gradivo je bilo predhodno objavljeno na spletni strani predlagatelja:</w:t>
            </w:r>
          </w:p>
        </w:tc>
        <w:tc>
          <w:tcPr>
            <w:tcW w:w="2431" w:type="dxa"/>
            <w:gridSpan w:val="3"/>
          </w:tcPr>
          <w:p w14:paraId="27D9A4B0" w14:textId="77777777" w:rsidR="0017100D" w:rsidRPr="00687954" w:rsidRDefault="0017100D" w:rsidP="00687954">
            <w:pPr>
              <w:pStyle w:val="Neotevilenodstavek"/>
              <w:spacing w:before="0" w:after="0" w:line="260" w:lineRule="exact"/>
              <w:jc w:val="left"/>
              <w:rPr>
                <w:sz w:val="20"/>
                <w:szCs w:val="20"/>
              </w:rPr>
            </w:pPr>
            <w:r w:rsidRPr="00BC4891">
              <w:rPr>
                <w:sz w:val="20"/>
                <w:szCs w:val="20"/>
              </w:rPr>
              <w:t>NE</w:t>
            </w:r>
          </w:p>
        </w:tc>
      </w:tr>
      <w:tr w:rsidR="0017100D" w:rsidRPr="00BC4891" w14:paraId="3EDF71E5" w14:textId="77777777" w:rsidTr="004706B1">
        <w:tc>
          <w:tcPr>
            <w:tcW w:w="9100" w:type="dxa"/>
            <w:gridSpan w:val="12"/>
          </w:tcPr>
          <w:p w14:paraId="1CB3F58A" w14:textId="77777777" w:rsidR="0017100D" w:rsidRPr="00687954" w:rsidRDefault="0017100D" w:rsidP="00687954">
            <w:pPr>
              <w:pStyle w:val="Neotevilenodstavek"/>
              <w:spacing w:before="0" w:after="0" w:line="260" w:lineRule="exact"/>
              <w:jc w:val="left"/>
              <w:rPr>
                <w:sz w:val="20"/>
                <w:szCs w:val="20"/>
              </w:rPr>
            </w:pPr>
            <w:r w:rsidRPr="00687954">
              <w:rPr>
                <w:sz w:val="20"/>
                <w:szCs w:val="20"/>
              </w:rPr>
              <w:t>Gradivo (letno poročilo) ni take narave, ki bi zahtevala poprejšnjo objavo in javno razpravo</w:t>
            </w:r>
          </w:p>
        </w:tc>
      </w:tr>
      <w:tr w:rsidR="0017100D" w:rsidRPr="00BC4891" w14:paraId="4CF7F203" w14:textId="77777777" w:rsidTr="004706B1">
        <w:tc>
          <w:tcPr>
            <w:tcW w:w="6669" w:type="dxa"/>
            <w:gridSpan w:val="9"/>
            <w:vAlign w:val="center"/>
          </w:tcPr>
          <w:p w14:paraId="1D2131F7"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10. Pri pripravi gradiva so bile upoštevane zahteve iz Resolucije o normativni dejavnosti:</w:t>
            </w:r>
          </w:p>
        </w:tc>
        <w:tc>
          <w:tcPr>
            <w:tcW w:w="2431" w:type="dxa"/>
            <w:gridSpan w:val="3"/>
            <w:vAlign w:val="center"/>
          </w:tcPr>
          <w:p w14:paraId="1D86870E" w14:textId="77777777" w:rsidR="0017100D" w:rsidRPr="00687954" w:rsidRDefault="0017100D" w:rsidP="00687954">
            <w:pPr>
              <w:pStyle w:val="Neotevilenodstavek"/>
              <w:spacing w:before="0" w:after="0" w:line="260" w:lineRule="exact"/>
              <w:jc w:val="center"/>
              <w:rPr>
                <w:sz w:val="20"/>
                <w:szCs w:val="20"/>
              </w:rPr>
            </w:pPr>
            <w:r w:rsidRPr="00BC4891">
              <w:rPr>
                <w:sz w:val="20"/>
                <w:szCs w:val="20"/>
              </w:rPr>
              <w:t>NE</w:t>
            </w:r>
          </w:p>
        </w:tc>
      </w:tr>
      <w:tr w:rsidR="0017100D" w:rsidRPr="00BC4891" w14:paraId="6F5788FD" w14:textId="77777777" w:rsidTr="004706B1">
        <w:tc>
          <w:tcPr>
            <w:tcW w:w="6669" w:type="dxa"/>
            <w:gridSpan w:val="9"/>
            <w:vAlign w:val="center"/>
          </w:tcPr>
          <w:p w14:paraId="5F0C3355" w14:textId="77777777" w:rsidR="0017100D" w:rsidRPr="00687954" w:rsidRDefault="0017100D" w:rsidP="00687954">
            <w:pPr>
              <w:pStyle w:val="Neotevilenodstavek"/>
              <w:spacing w:before="0" w:after="0" w:line="260" w:lineRule="exact"/>
              <w:jc w:val="left"/>
              <w:rPr>
                <w:b/>
                <w:bCs/>
                <w:sz w:val="20"/>
                <w:szCs w:val="20"/>
              </w:rPr>
            </w:pPr>
            <w:r w:rsidRPr="00687954">
              <w:rPr>
                <w:b/>
                <w:bCs/>
                <w:sz w:val="20"/>
                <w:szCs w:val="20"/>
              </w:rPr>
              <w:t>11. Gradivo je uvrščeno v delovni program vlade:</w:t>
            </w:r>
          </w:p>
        </w:tc>
        <w:tc>
          <w:tcPr>
            <w:tcW w:w="2431" w:type="dxa"/>
            <w:gridSpan w:val="3"/>
            <w:vAlign w:val="center"/>
          </w:tcPr>
          <w:p w14:paraId="721A2056" w14:textId="77777777" w:rsidR="0017100D" w:rsidRPr="00BC4891" w:rsidRDefault="0017100D" w:rsidP="00687954">
            <w:pPr>
              <w:pStyle w:val="Neotevilenodstavek"/>
              <w:spacing w:before="0" w:after="0" w:line="260" w:lineRule="exact"/>
              <w:jc w:val="center"/>
              <w:rPr>
                <w:sz w:val="20"/>
                <w:szCs w:val="20"/>
              </w:rPr>
            </w:pPr>
            <w:r w:rsidRPr="00BC4891">
              <w:rPr>
                <w:sz w:val="20"/>
                <w:szCs w:val="20"/>
              </w:rPr>
              <w:t>NE</w:t>
            </w:r>
          </w:p>
        </w:tc>
      </w:tr>
      <w:tr w:rsidR="0017100D" w:rsidRPr="00BC4891" w14:paraId="76E0DC44" w14:textId="77777777" w:rsidTr="004706B1">
        <w:tc>
          <w:tcPr>
            <w:tcW w:w="9100" w:type="dxa"/>
            <w:gridSpan w:val="12"/>
            <w:tcBorders>
              <w:top w:val="single" w:sz="4" w:space="0" w:color="000000"/>
              <w:left w:val="single" w:sz="4" w:space="0" w:color="000000"/>
              <w:bottom w:val="single" w:sz="4" w:space="0" w:color="000000"/>
              <w:right w:val="single" w:sz="4" w:space="0" w:color="000000"/>
            </w:tcBorders>
          </w:tcPr>
          <w:p w14:paraId="0C2F3498" w14:textId="77777777" w:rsidR="0017100D" w:rsidRPr="00BC4891" w:rsidRDefault="0017100D" w:rsidP="00687954">
            <w:pPr>
              <w:pStyle w:val="Neotevilenodstavek"/>
              <w:spacing w:before="0" w:after="0" w:line="260" w:lineRule="exact"/>
              <w:jc w:val="left"/>
              <w:rPr>
                <w:sz w:val="20"/>
                <w:szCs w:val="20"/>
              </w:rPr>
            </w:pPr>
          </w:p>
          <w:p w14:paraId="0A01673D" w14:textId="1CCEF5DB" w:rsidR="0017100D" w:rsidRPr="00687954" w:rsidRDefault="004706B1" w:rsidP="004706B1">
            <w:pPr>
              <w:pStyle w:val="Neotevilenodstavek"/>
              <w:spacing w:before="0" w:after="0" w:line="260" w:lineRule="exact"/>
              <w:jc w:val="center"/>
              <w:rPr>
                <w:sz w:val="20"/>
                <w:szCs w:val="20"/>
              </w:rPr>
            </w:pPr>
            <w:r>
              <w:rPr>
                <w:sz w:val="20"/>
                <w:szCs w:val="20"/>
              </w:rPr>
              <w:t xml:space="preserve">                                                                                                                   </w:t>
            </w:r>
            <w:r w:rsidR="0017100D" w:rsidRPr="00BC4891">
              <w:rPr>
                <w:sz w:val="20"/>
                <w:szCs w:val="20"/>
              </w:rPr>
              <w:t>mag. ANDREJ VIZJAK</w:t>
            </w:r>
          </w:p>
          <w:p w14:paraId="72E25597" w14:textId="1F10C625" w:rsidR="0017100D" w:rsidRPr="00687954" w:rsidRDefault="004706B1" w:rsidP="004706B1">
            <w:pPr>
              <w:pStyle w:val="Neotevilenodstavek"/>
              <w:spacing w:before="0" w:after="0" w:line="260" w:lineRule="exact"/>
              <w:jc w:val="center"/>
              <w:rPr>
                <w:sz w:val="20"/>
                <w:szCs w:val="20"/>
              </w:rPr>
            </w:pPr>
            <w:r>
              <w:rPr>
                <w:sz w:val="20"/>
                <w:szCs w:val="20"/>
              </w:rPr>
              <w:t xml:space="preserve">                                                                                                                        </w:t>
            </w:r>
            <w:r w:rsidR="0017100D" w:rsidRPr="00BC4891">
              <w:rPr>
                <w:sz w:val="20"/>
                <w:szCs w:val="20"/>
              </w:rPr>
              <w:t>MINISTER</w:t>
            </w:r>
          </w:p>
          <w:p w14:paraId="6FFA782A" w14:textId="77777777" w:rsidR="0017100D" w:rsidRPr="00BC4891" w:rsidRDefault="0017100D" w:rsidP="00687954">
            <w:pPr>
              <w:pStyle w:val="Neotevilenodstavek"/>
              <w:spacing w:before="0" w:after="0" w:line="260" w:lineRule="exact"/>
              <w:jc w:val="left"/>
              <w:rPr>
                <w:sz w:val="20"/>
                <w:szCs w:val="20"/>
              </w:rPr>
            </w:pPr>
          </w:p>
        </w:tc>
      </w:tr>
    </w:tbl>
    <w:p w14:paraId="2B6F0408" w14:textId="77777777" w:rsidR="0017100D" w:rsidRDefault="0017100D" w:rsidP="00687954">
      <w:pPr>
        <w:pStyle w:val="Telobesedila2"/>
        <w:rPr>
          <w:rFonts w:ascii="Arial" w:hAnsi="Arial"/>
          <w:bCs/>
          <w:sz w:val="20"/>
        </w:rPr>
      </w:pPr>
    </w:p>
    <w:p w14:paraId="5CFA6CF6" w14:textId="77777777" w:rsidR="0017100D" w:rsidRPr="00BC4891" w:rsidRDefault="0017100D" w:rsidP="00687954">
      <w:pPr>
        <w:pStyle w:val="Telobesedila2"/>
        <w:rPr>
          <w:rFonts w:ascii="Arial" w:hAnsi="Arial"/>
          <w:bCs/>
          <w:sz w:val="20"/>
        </w:rPr>
      </w:pPr>
      <w:r w:rsidRPr="00BC4891">
        <w:rPr>
          <w:rFonts w:ascii="Arial" w:hAnsi="Arial"/>
          <w:bCs/>
          <w:sz w:val="20"/>
        </w:rPr>
        <w:t>Priloga: Poročilo o varstvu pred ionizirajočimi sevanji in jedrski varnosti v Republiki Sloveniji leta 2019</w:t>
      </w:r>
    </w:p>
    <w:p w14:paraId="0E331334" w14:textId="77777777" w:rsidR="0017100D" w:rsidRDefault="0017100D"/>
    <w:p w14:paraId="397E5CAA" w14:textId="785B2A0B" w:rsidR="0017100D" w:rsidRDefault="0017100D" w:rsidP="0017100D">
      <w:pPr>
        <w:pStyle w:val="LPnavaden"/>
      </w:pPr>
      <w:r>
        <w:tab/>
      </w:r>
    </w:p>
    <w:p w14:paraId="5C0CF6E5" w14:textId="1E54E267" w:rsidR="0017100D" w:rsidRPr="0017100D" w:rsidRDefault="0017100D" w:rsidP="0017100D">
      <w:pPr>
        <w:rPr>
          <w:lang w:eastAsia="sl-SI"/>
        </w:rPr>
        <w:sectPr w:rsidR="0017100D" w:rsidRPr="0017100D" w:rsidSect="0017100D">
          <w:footerReference w:type="default" r:id="rId10"/>
          <w:headerReference w:type="first" r:id="rId11"/>
          <w:footerReference w:type="first" r:id="rId12"/>
          <w:pgSz w:w="11906" w:h="16838" w:code="9"/>
          <w:pgMar w:top="1418" w:right="1418" w:bottom="244" w:left="1418" w:header="709" w:footer="709" w:gutter="0"/>
          <w:pgNumType w:fmt="lowerRoman"/>
          <w:cols w:space="708"/>
          <w:titlePg/>
          <w:docGrid w:linePitch="360"/>
        </w:sectPr>
      </w:pPr>
    </w:p>
    <w:p w14:paraId="7C8D123D" w14:textId="303AD513" w:rsidR="000458E0" w:rsidRDefault="000458E0" w:rsidP="000458E0">
      <w:pPr>
        <w:pStyle w:val="LP-navadenpomanjansredina"/>
      </w:pPr>
      <w:r w:rsidRPr="00930668">
        <w:rPr>
          <w:noProof/>
        </w:rPr>
        <w:lastRenderedPageBreak/>
        <w:drawing>
          <wp:inline distT="0" distB="0" distL="0" distR="0" wp14:anchorId="38F5F480" wp14:editId="4EB19230">
            <wp:extent cx="333375" cy="4286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4B01B747" w14:textId="77777777" w:rsidR="000458E0" w:rsidRPr="005F09D3" w:rsidRDefault="000458E0" w:rsidP="000458E0">
      <w:pPr>
        <w:pStyle w:val="LPnavadensredina"/>
      </w:pPr>
      <w:r w:rsidRPr="005F09D3">
        <w:t>REPUBLIKA SLOVENIJA</w:t>
      </w:r>
    </w:p>
    <w:p w14:paraId="1BE10838" w14:textId="77777777" w:rsidR="000458E0" w:rsidRPr="005F09D3" w:rsidRDefault="000458E0" w:rsidP="000458E0">
      <w:pPr>
        <w:pStyle w:val="LP-navadenpomanjansredina"/>
      </w:pPr>
      <w:r w:rsidRPr="005F09D3">
        <w:t>MINISTRSTVO ZA</w:t>
      </w:r>
      <w:r>
        <w:t xml:space="preserve"> </w:t>
      </w:r>
      <w:r w:rsidRPr="005F09D3">
        <w:t>OKOLJE</w:t>
      </w:r>
      <w:r>
        <w:t xml:space="preserve"> IN PROSTOR</w:t>
      </w:r>
    </w:p>
    <w:p w14:paraId="230515A0" w14:textId="77777777" w:rsidR="000458E0" w:rsidRDefault="000458E0" w:rsidP="000458E0">
      <w:pPr>
        <w:pStyle w:val="LP-navadenpomanjansredinakrepko"/>
      </w:pPr>
      <w:r w:rsidRPr="005F09D3">
        <w:t>UPRAVA REPUBLIKE SLOVENIJE ZA JEDRSKO VARNOST</w:t>
      </w:r>
    </w:p>
    <w:p w14:paraId="151B6754" w14:textId="77777777" w:rsidR="000458E0" w:rsidRPr="00833E70" w:rsidRDefault="000458E0" w:rsidP="000458E0">
      <w:pPr>
        <w:pStyle w:val="LPnavaden"/>
      </w:pPr>
    </w:p>
    <w:p w14:paraId="5757D0F0" w14:textId="77777777" w:rsidR="000458E0" w:rsidRPr="001B0ADA" w:rsidRDefault="000458E0" w:rsidP="000458E0">
      <w:pPr>
        <w:pStyle w:val="LPnavaden"/>
      </w:pPr>
    </w:p>
    <w:tbl>
      <w:tblPr>
        <w:tblW w:w="12014" w:type="dxa"/>
        <w:tblInd w:w="-1418" w:type="dxa"/>
        <w:tblLayout w:type="fixed"/>
        <w:tblLook w:val="01E0" w:firstRow="1" w:lastRow="1" w:firstColumn="1" w:lastColumn="1" w:noHBand="0" w:noVBand="0"/>
      </w:tblPr>
      <w:tblGrid>
        <w:gridCol w:w="12014"/>
      </w:tblGrid>
      <w:tr w:rsidR="000458E0" w14:paraId="4FDB10B3" w14:textId="77777777" w:rsidTr="009C09AC">
        <w:trPr>
          <w:trHeight w:val="4270"/>
        </w:trPr>
        <w:tc>
          <w:tcPr>
            <w:tcW w:w="12014" w:type="dxa"/>
            <w:shd w:val="clear" w:color="auto" w:fill="1F65A7"/>
            <w:vAlign w:val="center"/>
          </w:tcPr>
          <w:p w14:paraId="5EF775B5" w14:textId="77777777" w:rsidR="000458E0" w:rsidRPr="00A828D7" w:rsidRDefault="000458E0" w:rsidP="009C09AC">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Poročilo o varstvu pred ionizirajočimi</w:t>
            </w:r>
          </w:p>
          <w:p w14:paraId="566B7785" w14:textId="77777777" w:rsidR="000458E0" w:rsidRPr="00A828D7" w:rsidRDefault="000458E0" w:rsidP="009C09AC">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sevanji in jedrski varnosti v Republiki Sloveniji</w:t>
            </w:r>
          </w:p>
          <w:p w14:paraId="73D51031" w14:textId="77777777" w:rsidR="000458E0" w:rsidRPr="004D527D" w:rsidRDefault="000458E0" w:rsidP="009C09AC">
            <w:pPr>
              <w:pStyle w:val="LPnavadennaslovnaslovnica"/>
              <w:tabs>
                <w:tab w:val="center" w:pos="4536"/>
                <w:tab w:val="right" w:pos="9072"/>
              </w:tabs>
              <w:ind w:left="340"/>
            </w:pPr>
            <w:r w:rsidRPr="00A828D7">
              <w:rPr>
                <w:rFonts w:ascii="Garamond" w:hAnsi="Garamond"/>
                <w:sz w:val="52"/>
                <w:szCs w:val="52"/>
              </w:rPr>
              <w:t>leta 201</w:t>
            </w:r>
            <w:r>
              <w:rPr>
                <w:rFonts w:ascii="Garamond" w:hAnsi="Garamond"/>
                <w:sz w:val="52"/>
                <w:szCs w:val="52"/>
              </w:rPr>
              <w:t>9</w:t>
            </w:r>
          </w:p>
        </w:tc>
      </w:tr>
    </w:tbl>
    <w:p w14:paraId="221C8842" w14:textId="77777777" w:rsidR="000458E0" w:rsidRPr="00256606" w:rsidRDefault="00072F3F" w:rsidP="000458E0">
      <w:pPr>
        <w:pStyle w:val="LPnavadenpomanjan"/>
        <w:spacing w:after="0"/>
        <w:ind w:left="-1418" w:right="-1418"/>
        <w:rPr>
          <w:sz w:val="2"/>
          <w:szCs w:val="2"/>
        </w:rPr>
      </w:pPr>
      <w:r>
        <w:rPr>
          <w:noProof/>
        </w:rPr>
        <w:lastRenderedPageBreak/>
        <w:drawing>
          <wp:anchor distT="0" distB="0" distL="114300" distR="114300" simplePos="0" relativeHeight="251678720" behindDoc="0" locked="0" layoutInCell="1" allowOverlap="1" wp14:anchorId="0D42246A" wp14:editId="3D7BBC57">
            <wp:simplePos x="0" y="0"/>
            <wp:positionH relativeFrom="column">
              <wp:posOffset>-881380</wp:posOffset>
            </wp:positionH>
            <wp:positionV relativeFrom="margin">
              <wp:posOffset>4204335</wp:posOffset>
            </wp:positionV>
            <wp:extent cx="8448675" cy="5610225"/>
            <wp:effectExtent l="0" t="0" r="9525" b="9525"/>
            <wp:wrapTopAndBottom/>
            <wp:docPr id="27650" name="Picture 2" descr="937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651C31-F8D7-4995-8D9E-6C1849211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9376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651C31-F8D7-4995-8D9E-6C184921156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48675" cy="561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A40EAA" w14:textId="77777777" w:rsidR="000458E0" w:rsidRPr="00256606" w:rsidRDefault="000458E0" w:rsidP="000458E0">
      <w:pPr>
        <w:pStyle w:val="LPnavaden"/>
        <w:sectPr w:rsidR="000458E0" w:rsidRPr="00256606" w:rsidSect="009C09AC">
          <w:pgSz w:w="11906" w:h="16838" w:code="9"/>
          <w:pgMar w:top="1418" w:right="1418" w:bottom="244" w:left="1418" w:header="709" w:footer="709" w:gutter="0"/>
          <w:pgNumType w:fmt="lowerRoman"/>
          <w:cols w:space="708"/>
          <w:docGrid w:linePitch="360"/>
        </w:sectPr>
      </w:pPr>
    </w:p>
    <w:p w14:paraId="1FD35C90" w14:textId="77777777" w:rsidR="000458E0" w:rsidRDefault="000458E0" w:rsidP="000458E0">
      <w:pPr>
        <w:pStyle w:val="LPnavadenpomanjan"/>
        <w:ind w:left="-1418" w:right="-1418"/>
      </w:pPr>
    </w:p>
    <w:p w14:paraId="0A92BAC3" w14:textId="77777777" w:rsidR="00F403AE" w:rsidRPr="00F403AE" w:rsidRDefault="00F403AE" w:rsidP="00C27C86">
      <w:pPr>
        <w:pStyle w:val="LPnavaden"/>
        <w:rPr>
          <w:lang w:eastAsia="sl-SI"/>
        </w:rPr>
      </w:pPr>
    </w:p>
    <w:p w14:paraId="3A137207" w14:textId="77777777" w:rsidR="00F403AE" w:rsidRPr="00F403AE" w:rsidRDefault="00F403AE" w:rsidP="00C27C86">
      <w:pPr>
        <w:pStyle w:val="LPnavaden"/>
        <w:rPr>
          <w:lang w:eastAsia="sl-SI"/>
        </w:rPr>
      </w:pPr>
    </w:p>
    <w:p w14:paraId="170A504F" w14:textId="77777777" w:rsidR="00F403AE" w:rsidRPr="00F403AE" w:rsidRDefault="00F403AE" w:rsidP="00C27C86">
      <w:pPr>
        <w:pStyle w:val="LPnavaden"/>
        <w:rPr>
          <w:lang w:eastAsia="sl-SI"/>
        </w:rPr>
      </w:pPr>
    </w:p>
    <w:p w14:paraId="01B7B168" w14:textId="77777777" w:rsidR="00F403AE" w:rsidRPr="00F403AE" w:rsidRDefault="00F403AE" w:rsidP="00C27C86">
      <w:pPr>
        <w:pStyle w:val="LPnavaden"/>
        <w:rPr>
          <w:lang w:eastAsia="sl-SI"/>
        </w:rPr>
      </w:pPr>
    </w:p>
    <w:p w14:paraId="7F1D99ED" w14:textId="77777777" w:rsidR="00F403AE" w:rsidRPr="00F403AE" w:rsidRDefault="00F403AE" w:rsidP="00C27C86">
      <w:pPr>
        <w:pStyle w:val="LPnavaden"/>
        <w:rPr>
          <w:lang w:eastAsia="sl-SI"/>
        </w:rPr>
      </w:pPr>
    </w:p>
    <w:p w14:paraId="2DA70D51" w14:textId="77777777" w:rsidR="00F403AE" w:rsidRPr="00F403AE" w:rsidRDefault="00F403AE" w:rsidP="00C27C86">
      <w:pPr>
        <w:pStyle w:val="LPnavaden"/>
        <w:rPr>
          <w:lang w:eastAsia="sl-SI"/>
        </w:rPr>
      </w:pPr>
    </w:p>
    <w:p w14:paraId="7CB69C56" w14:textId="77777777" w:rsidR="00F403AE" w:rsidRPr="00F403AE" w:rsidRDefault="00F403AE" w:rsidP="00C27C86">
      <w:pPr>
        <w:pStyle w:val="LPnavaden"/>
        <w:rPr>
          <w:lang w:eastAsia="sl-SI"/>
        </w:rPr>
      </w:pPr>
    </w:p>
    <w:p w14:paraId="04988D20" w14:textId="77777777" w:rsidR="00F403AE" w:rsidRPr="00F403AE" w:rsidRDefault="00F403AE" w:rsidP="00C27C86">
      <w:pPr>
        <w:pStyle w:val="LPnavaden"/>
        <w:rPr>
          <w:lang w:eastAsia="sl-SI"/>
        </w:rPr>
      </w:pPr>
    </w:p>
    <w:p w14:paraId="6B6ABE18" w14:textId="77777777" w:rsidR="00F403AE" w:rsidRPr="00F403AE" w:rsidRDefault="00F403AE" w:rsidP="00C27C86">
      <w:pPr>
        <w:pStyle w:val="LPnavaden"/>
        <w:rPr>
          <w:lang w:eastAsia="sl-SI"/>
        </w:rPr>
      </w:pPr>
    </w:p>
    <w:p w14:paraId="790B84C5" w14:textId="77777777" w:rsidR="00F403AE" w:rsidRPr="00F403AE" w:rsidRDefault="00F403AE" w:rsidP="00C27C86">
      <w:pPr>
        <w:pStyle w:val="LPnavaden"/>
        <w:rPr>
          <w:lang w:eastAsia="sl-SI"/>
        </w:rPr>
      </w:pPr>
    </w:p>
    <w:p w14:paraId="49F162B1" w14:textId="77777777" w:rsidR="00F403AE" w:rsidRPr="00F403AE" w:rsidRDefault="00F403AE" w:rsidP="00C27C86">
      <w:pPr>
        <w:pStyle w:val="LPnavaden"/>
        <w:rPr>
          <w:lang w:eastAsia="sl-SI"/>
        </w:rPr>
      </w:pPr>
    </w:p>
    <w:p w14:paraId="4C63F425" w14:textId="77777777" w:rsidR="00F403AE" w:rsidRPr="00F403AE" w:rsidRDefault="00F403AE" w:rsidP="00C27C86">
      <w:pPr>
        <w:pStyle w:val="LPnavaden"/>
        <w:rPr>
          <w:lang w:eastAsia="sl-SI"/>
        </w:rPr>
      </w:pPr>
    </w:p>
    <w:p w14:paraId="319A1319" w14:textId="77777777" w:rsidR="00F403AE" w:rsidRPr="00F403AE" w:rsidRDefault="00F403AE" w:rsidP="00C27C86">
      <w:pPr>
        <w:pStyle w:val="LPnavaden"/>
        <w:rPr>
          <w:lang w:eastAsia="sl-SI"/>
        </w:rPr>
      </w:pPr>
    </w:p>
    <w:p w14:paraId="7EDB6FE2" w14:textId="77777777" w:rsidR="00F403AE" w:rsidRPr="00F403AE" w:rsidRDefault="00F403AE" w:rsidP="00C27C86">
      <w:pPr>
        <w:pStyle w:val="LPnavaden"/>
        <w:rPr>
          <w:lang w:eastAsia="sl-SI"/>
        </w:rPr>
      </w:pPr>
    </w:p>
    <w:p w14:paraId="43602E15" w14:textId="77777777" w:rsidR="00F403AE" w:rsidRPr="00F403AE" w:rsidRDefault="00F403AE" w:rsidP="00C27C86">
      <w:pPr>
        <w:pStyle w:val="LPnavaden"/>
        <w:rPr>
          <w:lang w:eastAsia="sl-SI"/>
        </w:rPr>
      </w:pPr>
    </w:p>
    <w:p w14:paraId="5BD4B491" w14:textId="77777777" w:rsidR="00F403AE" w:rsidRPr="00F403AE" w:rsidRDefault="00F403AE" w:rsidP="00C27C86">
      <w:pPr>
        <w:pStyle w:val="LPnavaden"/>
        <w:rPr>
          <w:lang w:eastAsia="sl-SI"/>
        </w:rPr>
      </w:pPr>
    </w:p>
    <w:p w14:paraId="0A200FD2" w14:textId="77777777" w:rsidR="00F403AE" w:rsidRPr="00F403AE" w:rsidRDefault="00F403AE" w:rsidP="00C27C86">
      <w:pPr>
        <w:pStyle w:val="LPnavaden"/>
        <w:rPr>
          <w:lang w:eastAsia="sl-SI"/>
        </w:rPr>
      </w:pPr>
    </w:p>
    <w:p w14:paraId="0B0BA968" w14:textId="77777777" w:rsidR="00F403AE" w:rsidRPr="00F403AE" w:rsidRDefault="00F403AE" w:rsidP="00C27C86">
      <w:pPr>
        <w:pStyle w:val="LPnavaden"/>
        <w:rPr>
          <w:lang w:eastAsia="sl-SI"/>
        </w:rPr>
      </w:pPr>
    </w:p>
    <w:p w14:paraId="596EC482" w14:textId="77777777" w:rsidR="00F403AE" w:rsidRPr="00F403AE" w:rsidRDefault="00F403AE" w:rsidP="00C27C86">
      <w:pPr>
        <w:pStyle w:val="LPnavaden"/>
        <w:rPr>
          <w:lang w:eastAsia="sl-SI"/>
        </w:rPr>
      </w:pPr>
    </w:p>
    <w:p w14:paraId="0975A53E" w14:textId="77777777" w:rsidR="00F403AE" w:rsidRPr="00F403AE" w:rsidRDefault="00F403AE" w:rsidP="00C27C86">
      <w:pPr>
        <w:pStyle w:val="LPnavaden"/>
        <w:rPr>
          <w:lang w:eastAsia="sl-SI"/>
        </w:rPr>
      </w:pPr>
    </w:p>
    <w:p w14:paraId="0150F23A" w14:textId="77777777" w:rsidR="00F403AE" w:rsidRPr="00F403AE" w:rsidRDefault="00F403AE" w:rsidP="00C27C86">
      <w:pPr>
        <w:pStyle w:val="LPnavaden"/>
        <w:rPr>
          <w:lang w:eastAsia="sl-SI"/>
        </w:rPr>
      </w:pPr>
    </w:p>
    <w:p w14:paraId="19693F1D" w14:textId="77777777" w:rsidR="00F403AE" w:rsidRPr="00F403AE" w:rsidRDefault="00F403AE" w:rsidP="00C27C86">
      <w:pPr>
        <w:pStyle w:val="LPnavaden"/>
        <w:rPr>
          <w:lang w:eastAsia="sl-SI"/>
        </w:rPr>
      </w:pPr>
    </w:p>
    <w:p w14:paraId="75A6FD2C" w14:textId="77777777" w:rsidR="00F403AE" w:rsidRPr="00F403AE" w:rsidRDefault="00F403AE" w:rsidP="00C27C86">
      <w:pPr>
        <w:pStyle w:val="LPnavaden"/>
        <w:rPr>
          <w:lang w:eastAsia="sl-SI"/>
        </w:rPr>
      </w:pPr>
    </w:p>
    <w:p w14:paraId="224B6AD3" w14:textId="77777777" w:rsidR="00F403AE" w:rsidRPr="00F403AE" w:rsidRDefault="00F403AE" w:rsidP="00C27C86">
      <w:pPr>
        <w:pStyle w:val="LPnavaden"/>
        <w:rPr>
          <w:lang w:eastAsia="sl-SI"/>
        </w:rPr>
      </w:pPr>
    </w:p>
    <w:p w14:paraId="424DD6D3" w14:textId="77777777" w:rsidR="00F403AE" w:rsidRPr="00F403AE" w:rsidRDefault="00F403AE" w:rsidP="00C27C86">
      <w:pPr>
        <w:pStyle w:val="LPnavaden"/>
        <w:rPr>
          <w:lang w:eastAsia="sl-SI"/>
        </w:rPr>
      </w:pPr>
    </w:p>
    <w:p w14:paraId="3F374301" w14:textId="77777777" w:rsidR="00F403AE" w:rsidRPr="00F403AE" w:rsidRDefault="00F403AE" w:rsidP="00C27C86">
      <w:pPr>
        <w:pStyle w:val="LPnavaden"/>
        <w:rPr>
          <w:lang w:eastAsia="sl-SI"/>
        </w:rPr>
      </w:pPr>
    </w:p>
    <w:p w14:paraId="46125BD9" w14:textId="77777777" w:rsidR="00F403AE" w:rsidRDefault="00F403AE" w:rsidP="00C27C86">
      <w:pPr>
        <w:pStyle w:val="LPnavaden"/>
        <w:rPr>
          <w:lang w:eastAsia="sl-SI"/>
        </w:rPr>
      </w:pPr>
    </w:p>
    <w:p w14:paraId="495A6F8B" w14:textId="77777777" w:rsidR="00F403AE" w:rsidRPr="00F403AE" w:rsidRDefault="00F403AE" w:rsidP="00C27C86">
      <w:pPr>
        <w:pStyle w:val="LPnavaden"/>
        <w:rPr>
          <w:lang w:eastAsia="sl-SI"/>
        </w:rPr>
      </w:pPr>
    </w:p>
    <w:p w14:paraId="2D760DED" w14:textId="77777777" w:rsidR="00F403AE" w:rsidRPr="00F403AE" w:rsidRDefault="00F403AE" w:rsidP="00C27C86">
      <w:pPr>
        <w:pStyle w:val="LPnavaden"/>
        <w:rPr>
          <w:lang w:eastAsia="sl-SI"/>
        </w:rPr>
      </w:pPr>
    </w:p>
    <w:p w14:paraId="2500FC30" w14:textId="77777777" w:rsidR="00F403AE" w:rsidRDefault="00F403AE" w:rsidP="00C27C86">
      <w:pPr>
        <w:pStyle w:val="LPnavaden"/>
        <w:rPr>
          <w:lang w:eastAsia="sl-SI"/>
        </w:rPr>
      </w:pPr>
    </w:p>
    <w:p w14:paraId="31D79508" w14:textId="77777777" w:rsidR="00F403AE" w:rsidRDefault="00F403AE" w:rsidP="00C27C86">
      <w:pPr>
        <w:pStyle w:val="LPnavaden"/>
        <w:rPr>
          <w:lang w:eastAsia="sl-SI"/>
        </w:rPr>
      </w:pPr>
    </w:p>
    <w:p w14:paraId="367D1458" w14:textId="77777777" w:rsidR="00F403AE" w:rsidRPr="00F403AE" w:rsidRDefault="00F403AE" w:rsidP="00C27C86">
      <w:pPr>
        <w:pStyle w:val="LPnavaden"/>
        <w:rPr>
          <w:lang w:eastAsia="sl-SI"/>
        </w:rPr>
        <w:sectPr w:rsidR="00F403AE" w:rsidRPr="00F403AE" w:rsidSect="009C09AC">
          <w:footerReference w:type="default" r:id="rId15"/>
          <w:pgSz w:w="11906" w:h="16838" w:code="9"/>
          <w:pgMar w:top="1418" w:right="1418" w:bottom="244" w:left="1418" w:header="709" w:footer="709" w:gutter="0"/>
          <w:pgNumType w:fmt="lowerRoman"/>
          <w:cols w:space="708"/>
          <w:docGrid w:linePitch="360"/>
        </w:sectPr>
      </w:pPr>
      <w:r>
        <w:rPr>
          <w:lang w:eastAsia="sl-SI"/>
        </w:rPr>
        <w:tab/>
      </w:r>
    </w:p>
    <w:p w14:paraId="778255E6" w14:textId="77777777" w:rsidR="000458E0" w:rsidRPr="004A4E92" w:rsidRDefault="000458E0" w:rsidP="000458E0">
      <w:pPr>
        <w:pStyle w:val="LP-navadenpomanjansredina"/>
      </w:pPr>
      <w:bookmarkStart w:id="2" w:name="_Toc362350829"/>
      <w:r w:rsidRPr="00930668">
        <w:rPr>
          <w:noProof/>
        </w:rPr>
        <w:lastRenderedPageBreak/>
        <w:drawing>
          <wp:inline distT="0" distB="0" distL="0" distR="0" wp14:anchorId="4EF53A89" wp14:editId="30D366F2">
            <wp:extent cx="333375" cy="4286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5E2641E7" w14:textId="77777777" w:rsidR="000458E0" w:rsidRPr="004A4E92" w:rsidRDefault="000458E0" w:rsidP="000458E0">
      <w:pPr>
        <w:pStyle w:val="LP-navadenpomanjansredina"/>
      </w:pPr>
      <w:r w:rsidRPr="004A4E92">
        <w:t>REPUBLIKA SLOVENIJA</w:t>
      </w:r>
    </w:p>
    <w:p w14:paraId="7CBB23BD" w14:textId="77777777" w:rsidR="000458E0" w:rsidRPr="004A4E92" w:rsidRDefault="000458E0" w:rsidP="000458E0">
      <w:pPr>
        <w:pStyle w:val="LP-navadenpomanjansredina"/>
      </w:pPr>
      <w:r w:rsidRPr="004A4E92">
        <w:t>MINISTRSTVO ZA OKOLJE</w:t>
      </w:r>
      <w:r>
        <w:t xml:space="preserve"> IN PROSTOR</w:t>
      </w:r>
    </w:p>
    <w:p w14:paraId="32570E49" w14:textId="77777777" w:rsidR="000458E0" w:rsidRPr="006A4BDF" w:rsidRDefault="000458E0" w:rsidP="000458E0">
      <w:pPr>
        <w:pStyle w:val="LPnavadensredina"/>
        <w:rPr>
          <w:rStyle w:val="LPnavadenkrepko"/>
        </w:rPr>
      </w:pPr>
      <w:r w:rsidRPr="006A4BDF">
        <w:rPr>
          <w:rStyle w:val="LPnavadenkrepko"/>
        </w:rPr>
        <w:t>UPRAVA REPUBLIKE SLOVENIJE ZA JEDRSKO VARNOST</w:t>
      </w:r>
    </w:p>
    <w:p w14:paraId="50CBCD7A" w14:textId="77777777" w:rsidR="000458E0" w:rsidRPr="004A4E92" w:rsidRDefault="000458E0" w:rsidP="000458E0">
      <w:pPr>
        <w:pStyle w:val="LPnavaden"/>
      </w:pPr>
    </w:p>
    <w:p w14:paraId="35969BAF" w14:textId="77777777" w:rsidR="000458E0" w:rsidRPr="004A4E92" w:rsidRDefault="000458E0" w:rsidP="000458E0">
      <w:pPr>
        <w:pStyle w:val="LPnavaden"/>
      </w:pPr>
    </w:p>
    <w:p w14:paraId="6DDF64A9" w14:textId="77777777" w:rsidR="000458E0" w:rsidRPr="004A4E92" w:rsidRDefault="000458E0" w:rsidP="000458E0">
      <w:pPr>
        <w:pStyle w:val="LPnavaden"/>
      </w:pPr>
    </w:p>
    <w:p w14:paraId="2E258A4D" w14:textId="77777777" w:rsidR="000458E0" w:rsidRPr="004A4E92" w:rsidRDefault="000458E0" w:rsidP="000458E0">
      <w:pPr>
        <w:pStyle w:val="LPnavaden"/>
      </w:pPr>
    </w:p>
    <w:p w14:paraId="71377CD1" w14:textId="77777777" w:rsidR="000458E0" w:rsidRPr="004A4E92" w:rsidRDefault="000458E0" w:rsidP="000458E0">
      <w:pPr>
        <w:pStyle w:val="LPnavaden"/>
      </w:pPr>
    </w:p>
    <w:p w14:paraId="78BC5DC0" w14:textId="77777777" w:rsidR="000458E0" w:rsidRPr="004A4E92" w:rsidRDefault="000458E0" w:rsidP="000458E0">
      <w:pPr>
        <w:pStyle w:val="LPnavaden"/>
      </w:pPr>
    </w:p>
    <w:p w14:paraId="6D658A74" w14:textId="77777777" w:rsidR="000458E0" w:rsidRPr="004A4E92" w:rsidRDefault="000458E0" w:rsidP="000458E0">
      <w:pPr>
        <w:pStyle w:val="LPnavaden"/>
      </w:pPr>
    </w:p>
    <w:p w14:paraId="6B7D8025" w14:textId="77777777" w:rsidR="000458E0" w:rsidRPr="004A4E92" w:rsidRDefault="000458E0" w:rsidP="000458E0">
      <w:pPr>
        <w:pStyle w:val="LPnavaden"/>
      </w:pPr>
    </w:p>
    <w:p w14:paraId="48A9FCF5" w14:textId="77777777" w:rsidR="000458E0" w:rsidRPr="004A4E92" w:rsidRDefault="000458E0" w:rsidP="000458E0">
      <w:pPr>
        <w:pStyle w:val="LPnavaden"/>
      </w:pPr>
    </w:p>
    <w:p w14:paraId="3C5A2409" w14:textId="77777777" w:rsidR="000458E0" w:rsidRPr="004A4E92" w:rsidRDefault="000458E0" w:rsidP="000458E0">
      <w:pPr>
        <w:pStyle w:val="LPnavaden"/>
      </w:pPr>
    </w:p>
    <w:p w14:paraId="69254FB9" w14:textId="77777777" w:rsidR="000458E0" w:rsidRPr="004A4E92" w:rsidRDefault="000458E0" w:rsidP="000458E0">
      <w:pPr>
        <w:pStyle w:val="LPnavaden"/>
      </w:pPr>
    </w:p>
    <w:p w14:paraId="57705FF8" w14:textId="77777777" w:rsidR="000458E0" w:rsidRPr="004A4E92" w:rsidRDefault="000458E0" w:rsidP="000458E0">
      <w:pPr>
        <w:pStyle w:val="LPnavaden"/>
      </w:pPr>
    </w:p>
    <w:p w14:paraId="0D1E9F4A" w14:textId="77777777" w:rsidR="000458E0" w:rsidRPr="00BD3D40" w:rsidRDefault="000458E0" w:rsidP="000458E0">
      <w:pPr>
        <w:pStyle w:val="LPnavadennaslov"/>
      </w:pPr>
      <w:r w:rsidRPr="00BD3D40">
        <w:t>Poročilo o varstvu pred ionizirajočimi sevanji in jedrski varnosti v Republiki Sloveniji</w:t>
      </w:r>
    </w:p>
    <w:p w14:paraId="6AD18676" w14:textId="77777777" w:rsidR="000458E0" w:rsidRPr="00BD3D40" w:rsidRDefault="000458E0" w:rsidP="000458E0">
      <w:pPr>
        <w:pStyle w:val="LPnavadennaslov"/>
      </w:pPr>
      <w:r w:rsidRPr="00BD3D40">
        <w:t>leta 201</w:t>
      </w:r>
      <w:r>
        <w:t>9</w:t>
      </w:r>
    </w:p>
    <w:p w14:paraId="03205FFF" w14:textId="77777777" w:rsidR="000458E0" w:rsidRPr="004A4E92" w:rsidRDefault="000458E0" w:rsidP="000458E0">
      <w:pPr>
        <w:pStyle w:val="LPnavadennaslov"/>
      </w:pPr>
    </w:p>
    <w:p w14:paraId="0C0F6852" w14:textId="77777777" w:rsidR="000458E0" w:rsidRPr="004A4E92" w:rsidRDefault="000458E0" w:rsidP="000458E0">
      <w:pPr>
        <w:pStyle w:val="LPnavaden"/>
      </w:pPr>
    </w:p>
    <w:p w14:paraId="4621CB7C" w14:textId="77777777" w:rsidR="000458E0" w:rsidRPr="004A4E92" w:rsidRDefault="000458E0" w:rsidP="000458E0">
      <w:pPr>
        <w:pStyle w:val="LPnavaden"/>
      </w:pPr>
    </w:p>
    <w:p w14:paraId="19883FA3" w14:textId="77777777" w:rsidR="000458E0" w:rsidRPr="004A4E92" w:rsidRDefault="000458E0" w:rsidP="000458E0">
      <w:pPr>
        <w:pStyle w:val="LPnavaden"/>
      </w:pPr>
    </w:p>
    <w:p w14:paraId="1AFE147A" w14:textId="77777777" w:rsidR="000458E0" w:rsidRPr="004A4E92" w:rsidRDefault="000458E0" w:rsidP="000458E0">
      <w:pPr>
        <w:pStyle w:val="LPnavaden"/>
      </w:pPr>
    </w:p>
    <w:p w14:paraId="20645202" w14:textId="77777777" w:rsidR="000458E0" w:rsidRPr="004A4E92" w:rsidRDefault="000458E0" w:rsidP="000458E0">
      <w:pPr>
        <w:pStyle w:val="LPnavaden"/>
      </w:pPr>
    </w:p>
    <w:p w14:paraId="43AAC75B" w14:textId="77777777" w:rsidR="000458E0" w:rsidRPr="004A4E92" w:rsidRDefault="000458E0" w:rsidP="000458E0">
      <w:pPr>
        <w:pStyle w:val="LPnavaden"/>
      </w:pPr>
    </w:p>
    <w:p w14:paraId="09AEC37B" w14:textId="77777777" w:rsidR="000458E0" w:rsidRPr="004A4E92" w:rsidRDefault="000458E0" w:rsidP="000458E0">
      <w:pPr>
        <w:pStyle w:val="LPnavaden"/>
      </w:pPr>
    </w:p>
    <w:p w14:paraId="108DFBDC" w14:textId="77777777" w:rsidR="000458E0" w:rsidRPr="004A4E92" w:rsidRDefault="000458E0" w:rsidP="000458E0">
      <w:pPr>
        <w:pStyle w:val="LPnavaden"/>
      </w:pPr>
    </w:p>
    <w:p w14:paraId="3203E6E9" w14:textId="77777777" w:rsidR="000458E0" w:rsidRPr="004A4E92" w:rsidRDefault="000458E0" w:rsidP="000458E0">
      <w:pPr>
        <w:pStyle w:val="LPnavaden"/>
      </w:pPr>
    </w:p>
    <w:p w14:paraId="5ABE5721" w14:textId="77777777" w:rsidR="000458E0" w:rsidRPr="004A4E92" w:rsidRDefault="000458E0" w:rsidP="000458E0">
      <w:pPr>
        <w:pStyle w:val="LPnavaden"/>
      </w:pPr>
    </w:p>
    <w:p w14:paraId="532168B3" w14:textId="77777777" w:rsidR="000458E0" w:rsidRPr="004A4E92" w:rsidRDefault="000458E0" w:rsidP="000458E0">
      <w:pPr>
        <w:pStyle w:val="LPnavaden"/>
      </w:pPr>
    </w:p>
    <w:p w14:paraId="43BA8174" w14:textId="77777777" w:rsidR="000458E0" w:rsidRPr="004A4E92" w:rsidRDefault="000458E0" w:rsidP="000458E0">
      <w:pPr>
        <w:pStyle w:val="LPnavaden"/>
      </w:pPr>
    </w:p>
    <w:p w14:paraId="1159B2D0" w14:textId="7E7B3FA3" w:rsidR="00687954" w:rsidRDefault="000458E0" w:rsidP="00687954">
      <w:pPr>
        <w:pStyle w:val="LPnavadensredina"/>
      </w:pPr>
      <w:r w:rsidRPr="00D41D3D">
        <w:t>ju</w:t>
      </w:r>
      <w:r w:rsidR="00D41D3D" w:rsidRPr="00D41D3D">
        <w:t>lij</w:t>
      </w:r>
      <w:r w:rsidRPr="00D41D3D">
        <w:t xml:space="preserve"> 2020</w:t>
      </w:r>
      <w:bookmarkStart w:id="3" w:name="_Toc413234530"/>
    </w:p>
    <w:p w14:paraId="594555BC" w14:textId="77777777" w:rsidR="00687954" w:rsidRDefault="00687954">
      <w:pPr>
        <w:suppressAutoHyphens w:val="0"/>
        <w:spacing w:after="160" w:line="259" w:lineRule="auto"/>
        <w:rPr>
          <w:rFonts w:ascii="Garamond" w:hAnsi="Garamond"/>
          <w:lang w:eastAsia="sl-SI"/>
        </w:rPr>
      </w:pPr>
      <w:r>
        <w:br w:type="page"/>
      </w:r>
    </w:p>
    <w:p w14:paraId="2033CE3A" w14:textId="77777777" w:rsidR="000458E0" w:rsidRDefault="000458E0" w:rsidP="00687954">
      <w:pPr>
        <w:pStyle w:val="LPnavadensredina"/>
      </w:pPr>
    </w:p>
    <w:p w14:paraId="392D9600" w14:textId="77777777" w:rsidR="000458E0" w:rsidRDefault="000458E0" w:rsidP="000458E0">
      <w:pPr>
        <w:pStyle w:val="LPnavadenpomanjan0"/>
      </w:pPr>
    </w:p>
    <w:p w14:paraId="24E05FEF" w14:textId="77777777" w:rsidR="000458E0" w:rsidRDefault="000458E0" w:rsidP="000458E0">
      <w:pPr>
        <w:pStyle w:val="LPnavadenpomanjan0"/>
      </w:pPr>
    </w:p>
    <w:p w14:paraId="4ECD16CF" w14:textId="77777777" w:rsidR="000458E0" w:rsidRDefault="000458E0" w:rsidP="000458E0">
      <w:pPr>
        <w:pStyle w:val="LPnavadenpomanjan0"/>
      </w:pPr>
    </w:p>
    <w:p w14:paraId="2CF0EBE0" w14:textId="77777777" w:rsidR="000458E0" w:rsidRDefault="000458E0" w:rsidP="000458E0">
      <w:pPr>
        <w:pStyle w:val="LPnavadenpomanjan0"/>
      </w:pPr>
    </w:p>
    <w:p w14:paraId="3195C0B3" w14:textId="77777777" w:rsidR="000458E0" w:rsidRDefault="000458E0" w:rsidP="000458E0">
      <w:pPr>
        <w:pStyle w:val="LPnavadenpomanjan0"/>
      </w:pPr>
    </w:p>
    <w:p w14:paraId="590E6213" w14:textId="77777777" w:rsidR="000458E0" w:rsidRDefault="000458E0" w:rsidP="000458E0">
      <w:pPr>
        <w:pStyle w:val="LPnavadenpomanjan0"/>
      </w:pPr>
    </w:p>
    <w:p w14:paraId="17D564F2" w14:textId="77777777" w:rsidR="000458E0" w:rsidRDefault="000458E0" w:rsidP="000458E0">
      <w:pPr>
        <w:pStyle w:val="LPnavadenpomanjan0"/>
      </w:pPr>
    </w:p>
    <w:p w14:paraId="708E5CEC" w14:textId="77777777" w:rsidR="000458E0" w:rsidRDefault="000458E0" w:rsidP="000458E0">
      <w:pPr>
        <w:pStyle w:val="LPnavadenpomanjan0"/>
      </w:pPr>
    </w:p>
    <w:p w14:paraId="208FAEBD" w14:textId="77777777" w:rsidR="000458E0" w:rsidRDefault="000458E0" w:rsidP="000458E0">
      <w:pPr>
        <w:pStyle w:val="LPnavadenpomanjan0"/>
      </w:pPr>
    </w:p>
    <w:p w14:paraId="432F5CCE" w14:textId="77777777" w:rsidR="000458E0" w:rsidRDefault="000458E0" w:rsidP="000458E0">
      <w:pPr>
        <w:pStyle w:val="LPnavadenpomanjan0"/>
      </w:pPr>
    </w:p>
    <w:p w14:paraId="0B082401" w14:textId="77777777" w:rsidR="000458E0" w:rsidRDefault="000458E0" w:rsidP="000458E0">
      <w:pPr>
        <w:pStyle w:val="LPnavadenpomanjan0"/>
      </w:pPr>
    </w:p>
    <w:p w14:paraId="5259F3AF" w14:textId="77777777" w:rsidR="000458E0" w:rsidRDefault="000458E0" w:rsidP="000458E0">
      <w:pPr>
        <w:pStyle w:val="LPnavadenpomanjan0"/>
      </w:pPr>
    </w:p>
    <w:p w14:paraId="5FE658B0" w14:textId="77777777" w:rsidR="000458E0" w:rsidRDefault="000458E0" w:rsidP="000458E0">
      <w:pPr>
        <w:pStyle w:val="LPnavadenpomanjan0"/>
      </w:pPr>
    </w:p>
    <w:p w14:paraId="22E54928" w14:textId="77777777" w:rsidR="000458E0" w:rsidRDefault="000458E0" w:rsidP="000458E0">
      <w:pPr>
        <w:pStyle w:val="LPnavadenpomanjan0"/>
      </w:pPr>
    </w:p>
    <w:p w14:paraId="5134489D" w14:textId="77777777" w:rsidR="000458E0" w:rsidRDefault="000458E0" w:rsidP="000458E0">
      <w:pPr>
        <w:pStyle w:val="LPnaslovnavaden"/>
      </w:pPr>
    </w:p>
    <w:p w14:paraId="5DD29B01" w14:textId="77777777" w:rsidR="000458E0" w:rsidRDefault="000458E0" w:rsidP="000458E0">
      <w:pPr>
        <w:pStyle w:val="LPnavadenpomanjan0"/>
      </w:pPr>
    </w:p>
    <w:p w14:paraId="73916BBF" w14:textId="77777777" w:rsidR="000458E0" w:rsidRDefault="000458E0" w:rsidP="000458E0">
      <w:pPr>
        <w:pStyle w:val="LPnavadenpomanjan0"/>
      </w:pPr>
    </w:p>
    <w:p w14:paraId="2CDF7E4A" w14:textId="77777777" w:rsidR="000458E0" w:rsidRDefault="000458E0" w:rsidP="000458E0">
      <w:pPr>
        <w:pStyle w:val="LPnavadenpomanjan0"/>
      </w:pPr>
    </w:p>
    <w:p w14:paraId="14FCB91F" w14:textId="77777777" w:rsidR="000458E0" w:rsidRDefault="000458E0" w:rsidP="000458E0">
      <w:pPr>
        <w:pStyle w:val="LPnavadenpomanjan0"/>
      </w:pPr>
    </w:p>
    <w:p w14:paraId="3E56A4BE" w14:textId="77777777" w:rsidR="000458E0" w:rsidRPr="004A4E92" w:rsidRDefault="000458E0" w:rsidP="000458E0">
      <w:pPr>
        <w:pStyle w:val="LPnavadenpomanjan0"/>
      </w:pPr>
      <w:r w:rsidRPr="004A4E92">
        <w:t>Pripravljeno na Upravi Republike Slovenije za jedrsko varnost v sodelovanju z:</w:t>
      </w:r>
    </w:p>
    <w:p w14:paraId="1CFAD5A2" w14:textId="77777777" w:rsidR="000458E0" w:rsidRPr="004A4E92" w:rsidRDefault="000458E0" w:rsidP="000458E0">
      <w:pPr>
        <w:pStyle w:val="LPnavadenpomanjan0"/>
      </w:pPr>
    </w:p>
    <w:p w14:paraId="5DE25BB3" w14:textId="77777777" w:rsidR="000458E0" w:rsidRPr="004A4E92" w:rsidRDefault="000458E0" w:rsidP="000458E0">
      <w:pPr>
        <w:pStyle w:val="LPnavadenpomanjan0"/>
      </w:pPr>
      <w:r w:rsidRPr="004A4E92">
        <w:t>Upravo Republike Slovenije za varstvo pred sevanji,</w:t>
      </w:r>
    </w:p>
    <w:p w14:paraId="4FE4D68A" w14:textId="77777777" w:rsidR="000458E0" w:rsidRPr="004A4E92" w:rsidRDefault="000458E0" w:rsidP="000458E0">
      <w:pPr>
        <w:pStyle w:val="LPnavadenpomanjan0"/>
      </w:pPr>
      <w:r w:rsidRPr="004A4E92">
        <w:t>Upravo Republike Slovenije za zaščito in reševanje,</w:t>
      </w:r>
    </w:p>
    <w:p w14:paraId="19075748" w14:textId="77777777" w:rsidR="000458E0" w:rsidRPr="004A4E92" w:rsidRDefault="000458E0" w:rsidP="000458E0">
      <w:pPr>
        <w:pStyle w:val="LPnavadenpomanjan0"/>
      </w:pPr>
      <w:r w:rsidRPr="004A4E92">
        <w:t>Ministrstvom za infrastrukturo,</w:t>
      </w:r>
    </w:p>
    <w:p w14:paraId="49AC3541" w14:textId="77777777" w:rsidR="000458E0" w:rsidRPr="004A4E92" w:rsidRDefault="000458E0" w:rsidP="000458E0">
      <w:pPr>
        <w:pStyle w:val="LPnavadenpomanjan0"/>
      </w:pPr>
      <w:r w:rsidRPr="004A4E92">
        <w:t>Upravo Republike Slovenije za varno hrano, veterinarstvo in varstvo rastlin,</w:t>
      </w:r>
    </w:p>
    <w:p w14:paraId="6E83DF1E" w14:textId="77777777" w:rsidR="000458E0" w:rsidRPr="004A4E92" w:rsidRDefault="000458E0" w:rsidP="000458E0">
      <w:pPr>
        <w:pStyle w:val="LPnavadenpomanjan0"/>
      </w:pPr>
      <w:r w:rsidRPr="004A4E92">
        <w:t xml:space="preserve">Ministrstvom za notranje zadeve, </w:t>
      </w:r>
    </w:p>
    <w:p w14:paraId="5413804D" w14:textId="77777777" w:rsidR="000458E0" w:rsidRPr="004A4E92" w:rsidRDefault="000458E0" w:rsidP="000458E0">
      <w:pPr>
        <w:pStyle w:val="LPnavadenpomanjan0"/>
      </w:pPr>
      <w:r>
        <w:t xml:space="preserve">ARAO – </w:t>
      </w:r>
      <w:r w:rsidRPr="004A4E92">
        <w:t>Agencijo za radioaktivne odpadke, javni</w:t>
      </w:r>
      <w:r>
        <w:t>m</w:t>
      </w:r>
      <w:r w:rsidRPr="004A4E92">
        <w:t xml:space="preserve"> gospodarski</w:t>
      </w:r>
      <w:r>
        <w:t>m</w:t>
      </w:r>
      <w:r w:rsidRPr="004A4E92">
        <w:t xml:space="preserve"> zavod</w:t>
      </w:r>
      <w:r>
        <w:t>om,</w:t>
      </w:r>
    </w:p>
    <w:p w14:paraId="0B2DF44D" w14:textId="77777777" w:rsidR="000458E0" w:rsidRPr="004A4E92" w:rsidRDefault="000458E0" w:rsidP="000458E0">
      <w:pPr>
        <w:pStyle w:val="LPnavadenpomanjan0"/>
      </w:pPr>
      <w:r w:rsidRPr="004A4E92">
        <w:t xml:space="preserve">Jedrskim </w:t>
      </w:r>
      <w:proofErr w:type="spellStart"/>
      <w:r w:rsidRPr="004A4E92">
        <w:t>poolom</w:t>
      </w:r>
      <w:proofErr w:type="spellEnd"/>
      <w:r w:rsidRPr="004A4E92">
        <w:t xml:space="preserve"> GIZ,</w:t>
      </w:r>
    </w:p>
    <w:p w14:paraId="7D01D7C7" w14:textId="77777777" w:rsidR="000458E0" w:rsidRPr="004A4E92" w:rsidRDefault="000458E0" w:rsidP="000458E0">
      <w:pPr>
        <w:pStyle w:val="LPnavadenpomanjan0"/>
      </w:pPr>
      <w:r w:rsidRPr="004A4E92">
        <w:t>Skladom za financiranje razgradnje NEK in za odlaganje radioaktivnih odpadkov iz NEK,</w:t>
      </w:r>
    </w:p>
    <w:p w14:paraId="4ABFFB22" w14:textId="77777777" w:rsidR="000458E0" w:rsidRPr="004A4E92" w:rsidRDefault="000458E0" w:rsidP="000458E0">
      <w:pPr>
        <w:pStyle w:val="LPnavadenpomanjan0"/>
      </w:pPr>
      <w:r w:rsidRPr="004A4E92">
        <w:t>Nuklearno elektrarno Krško, d. o. o.,</w:t>
      </w:r>
    </w:p>
    <w:p w14:paraId="42121B59" w14:textId="77777777" w:rsidR="000458E0" w:rsidRPr="004A4E92" w:rsidRDefault="000458E0" w:rsidP="000458E0">
      <w:pPr>
        <w:pStyle w:val="LPnavadenpomanjan0"/>
      </w:pPr>
      <w:r w:rsidRPr="004A4E92">
        <w:t xml:space="preserve">Rudnikom Žirovski vrh, </w:t>
      </w:r>
      <w:r>
        <w:t>j</w:t>
      </w:r>
      <w:r w:rsidRPr="004A4E92">
        <w:t>avnim podjetjem za zapiranje rudnika urana, d. o. o.,</w:t>
      </w:r>
    </w:p>
    <w:p w14:paraId="4BAFF08F" w14:textId="77777777" w:rsidR="000458E0" w:rsidRPr="004A4E92" w:rsidRDefault="000458E0" w:rsidP="000458E0">
      <w:pPr>
        <w:pStyle w:val="LPnavadenpomanjan0"/>
      </w:pPr>
      <w:r w:rsidRPr="004A4E92">
        <w:t>Institutom »Jožef Stefan« in</w:t>
      </w:r>
    </w:p>
    <w:p w14:paraId="37AC85E0" w14:textId="77777777" w:rsidR="000458E0" w:rsidRPr="004A4E92" w:rsidRDefault="000458E0" w:rsidP="000458E0">
      <w:pPr>
        <w:pStyle w:val="LPnavadenpomanjan0"/>
      </w:pPr>
      <w:r w:rsidRPr="004A4E92">
        <w:t>ZVD Z</w:t>
      </w:r>
      <w:r>
        <w:t>avodom za varstvo pri delu, d. o</w:t>
      </w:r>
      <w:r w:rsidRPr="004A4E92">
        <w:t>.</w:t>
      </w:r>
      <w:r>
        <w:t xml:space="preserve"> o.</w:t>
      </w:r>
    </w:p>
    <w:p w14:paraId="7098B9BD" w14:textId="77777777" w:rsidR="000458E0" w:rsidRPr="004A4E92" w:rsidRDefault="000458E0" w:rsidP="000458E0">
      <w:pPr>
        <w:pStyle w:val="LPnavadenpomanjan0"/>
      </w:pPr>
    </w:p>
    <w:p w14:paraId="49AA48BD" w14:textId="77777777" w:rsidR="000458E0" w:rsidRPr="004A4E92" w:rsidRDefault="000458E0" w:rsidP="000458E0">
      <w:pPr>
        <w:pStyle w:val="LPnavadenpomanjan0"/>
      </w:pPr>
    </w:p>
    <w:p w14:paraId="24B569DB" w14:textId="77777777" w:rsidR="000458E0" w:rsidRPr="004A4E92" w:rsidRDefault="000458E0" w:rsidP="000458E0">
      <w:pPr>
        <w:pStyle w:val="LPnavadenpomanjan0"/>
      </w:pPr>
      <w:r w:rsidRPr="004A4E92">
        <w:t xml:space="preserve">Urednika: </w:t>
      </w:r>
      <w:r>
        <w:t>Igor Sirc</w:t>
      </w:r>
      <w:r w:rsidRPr="004A4E92">
        <w:t xml:space="preserve"> in </w:t>
      </w:r>
      <w:r>
        <w:t>Benja Režonja</w:t>
      </w:r>
    </w:p>
    <w:p w14:paraId="5EAABF50" w14:textId="77777777" w:rsidR="000458E0" w:rsidRPr="004A4E92" w:rsidRDefault="000458E0" w:rsidP="000458E0">
      <w:pPr>
        <w:pStyle w:val="LPnavadenpomanjan0"/>
      </w:pPr>
      <w:r w:rsidRPr="004A4E92">
        <w:t>Uprava Republike Slovenije za jedrsko varnost</w:t>
      </w:r>
    </w:p>
    <w:p w14:paraId="577A4836" w14:textId="77777777" w:rsidR="000458E0" w:rsidRPr="004A4E92" w:rsidRDefault="000458E0" w:rsidP="000458E0">
      <w:pPr>
        <w:pStyle w:val="LPnavadenpomanjan0"/>
      </w:pPr>
      <w:proofErr w:type="spellStart"/>
      <w:r w:rsidRPr="004A4E92">
        <w:t>Litostrojska</w:t>
      </w:r>
      <w:proofErr w:type="spellEnd"/>
      <w:r w:rsidRPr="004A4E92">
        <w:t xml:space="preserve"> cesta 54</w:t>
      </w:r>
    </w:p>
    <w:p w14:paraId="09312BE4" w14:textId="77777777" w:rsidR="000458E0" w:rsidRPr="004A4E92" w:rsidRDefault="000458E0" w:rsidP="000458E0">
      <w:pPr>
        <w:pStyle w:val="LPnavadenpomanjan0"/>
      </w:pPr>
      <w:r w:rsidRPr="004A4E92">
        <w:t>1000 Ljubljana</w:t>
      </w:r>
    </w:p>
    <w:p w14:paraId="3E6D8F5D" w14:textId="77777777" w:rsidR="000458E0" w:rsidRDefault="000458E0" w:rsidP="000458E0">
      <w:pPr>
        <w:pStyle w:val="LPnavadenpomanjan0"/>
      </w:pPr>
    </w:p>
    <w:p w14:paraId="0C21ABD8" w14:textId="77777777" w:rsidR="000458E0" w:rsidRDefault="000458E0" w:rsidP="000458E0">
      <w:pPr>
        <w:pStyle w:val="LPnavadenpomanjan0"/>
      </w:pPr>
    </w:p>
    <w:p w14:paraId="02CA34C5" w14:textId="77777777" w:rsidR="000458E0" w:rsidRPr="004A4E92" w:rsidRDefault="000458E0" w:rsidP="000458E0">
      <w:pPr>
        <w:pStyle w:val="LPnavadenpomanjan0"/>
      </w:pPr>
    </w:p>
    <w:p w14:paraId="22571EFE" w14:textId="77777777" w:rsidR="000458E0" w:rsidRPr="004A4E92" w:rsidRDefault="000458E0" w:rsidP="000458E0">
      <w:pPr>
        <w:pStyle w:val="LPnavadenpomanjan0"/>
      </w:pPr>
      <w:r w:rsidRPr="004A4E92">
        <w:t>Telefon:</w:t>
      </w:r>
      <w:r w:rsidRPr="004A4E92">
        <w:tab/>
        <w:t>+386-1/472 11 00</w:t>
      </w:r>
    </w:p>
    <w:p w14:paraId="034CBD50" w14:textId="77777777" w:rsidR="000458E0" w:rsidRPr="004A4E92" w:rsidRDefault="000458E0" w:rsidP="000458E0">
      <w:pPr>
        <w:pStyle w:val="LPnavadenpomanjan0"/>
      </w:pPr>
      <w:r w:rsidRPr="004A4E92">
        <w:t>Telefaks:</w:t>
      </w:r>
      <w:r w:rsidRPr="004A4E92">
        <w:tab/>
        <w:t>+386-1/472 11 99</w:t>
      </w:r>
    </w:p>
    <w:p w14:paraId="320751AC" w14:textId="77777777" w:rsidR="000458E0" w:rsidRPr="004A4E92" w:rsidRDefault="000458E0" w:rsidP="000458E0">
      <w:pPr>
        <w:pStyle w:val="LPnavadenpomanjan0"/>
      </w:pPr>
      <w:r w:rsidRPr="004A4E92">
        <w:t>E-naslov:</w:t>
      </w:r>
      <w:r w:rsidRPr="004A4E92">
        <w:tab/>
      </w:r>
      <w:r>
        <w:t xml:space="preserve"> </w:t>
      </w:r>
      <w:hyperlink r:id="rId16" w:history="1">
        <w:r w:rsidRPr="004A4E92">
          <w:rPr>
            <w:rStyle w:val="Hiperpovezava"/>
          </w:rPr>
          <w:t>gp.ursjv@gov.si</w:t>
        </w:r>
      </w:hyperlink>
    </w:p>
    <w:p w14:paraId="5DD50262" w14:textId="0DB46F08" w:rsidR="000458E0" w:rsidRPr="004A4E92" w:rsidRDefault="000458E0" w:rsidP="000458E0">
      <w:pPr>
        <w:pStyle w:val="LPnavadenpomanjan0"/>
        <w:tabs>
          <w:tab w:val="left" w:pos="1440"/>
        </w:tabs>
      </w:pPr>
      <w:r w:rsidRPr="004A4E92">
        <w:t>URL:</w:t>
      </w:r>
      <w:r>
        <w:tab/>
      </w:r>
      <w:hyperlink r:id="rId17" w:history="1">
        <w:r w:rsidR="00A3300F">
          <w:rPr>
            <w:rStyle w:val="Hiperpovezava"/>
            <w:rFonts w:eastAsiaTheme="majorEastAsia"/>
          </w:rPr>
          <w:t>https://www.gov.si/drzavni-organi/organi-v-sestavi/uprava-za-jedrsko-varnost/</w:t>
        </w:r>
      </w:hyperlink>
    </w:p>
    <w:p w14:paraId="4FC964B5" w14:textId="77777777" w:rsidR="000458E0" w:rsidRPr="004A4E92" w:rsidRDefault="000458E0" w:rsidP="000458E0">
      <w:pPr>
        <w:pStyle w:val="LPnavadenpomanjan0"/>
      </w:pPr>
    </w:p>
    <w:p w14:paraId="7C295E4C" w14:textId="7CBB1352" w:rsidR="000458E0" w:rsidRPr="00D41D3D" w:rsidRDefault="000458E0" w:rsidP="000458E0">
      <w:pPr>
        <w:pStyle w:val="LPnavadenpomanjan0"/>
      </w:pPr>
      <w:r w:rsidRPr="00D41D3D">
        <w:t>Ljubljana, ju</w:t>
      </w:r>
      <w:r w:rsidR="00D41D3D" w:rsidRPr="00D41D3D">
        <w:t>lij</w:t>
      </w:r>
      <w:r w:rsidRPr="00D41D3D">
        <w:t xml:space="preserve"> 2020</w:t>
      </w:r>
    </w:p>
    <w:p w14:paraId="5A13950D" w14:textId="694D62D6" w:rsidR="000458E0" w:rsidRPr="00D41D3D" w:rsidRDefault="000458E0" w:rsidP="000458E0">
      <w:pPr>
        <w:pStyle w:val="LPnavadenpomanjan0"/>
      </w:pPr>
      <w:r w:rsidRPr="00D41D3D">
        <w:t>URSJV/DP-21</w:t>
      </w:r>
      <w:r w:rsidR="00D41D3D" w:rsidRPr="00D41D3D">
        <w:t>7</w:t>
      </w:r>
      <w:r w:rsidRPr="00D41D3D">
        <w:t>/20</w:t>
      </w:r>
      <w:r w:rsidR="00D41D3D" w:rsidRPr="00D41D3D">
        <w:t>20</w:t>
      </w:r>
    </w:p>
    <w:p w14:paraId="3C49EEE9" w14:textId="77777777" w:rsidR="000458E0" w:rsidRPr="00421547" w:rsidRDefault="000458E0" w:rsidP="000458E0">
      <w:pPr>
        <w:pStyle w:val="LPnavadenpomanjan0"/>
      </w:pPr>
      <w:r w:rsidRPr="00D41D3D">
        <w:t>ISSN 2536-4227</w:t>
      </w:r>
    </w:p>
    <w:p w14:paraId="7B5F3CA7" w14:textId="77777777" w:rsidR="000458E0" w:rsidRDefault="000458E0" w:rsidP="000458E0">
      <w:pPr>
        <w:pStyle w:val="LPnavaden"/>
        <w:sectPr w:rsidR="000458E0" w:rsidSect="00687954">
          <w:headerReference w:type="even" r:id="rId18"/>
          <w:headerReference w:type="default" r:id="rId19"/>
          <w:footerReference w:type="even" r:id="rId20"/>
          <w:footerReference w:type="default" r:id="rId21"/>
          <w:pgSz w:w="11906" w:h="16838" w:code="9"/>
          <w:pgMar w:top="1418" w:right="1418" w:bottom="1418" w:left="1418" w:header="709" w:footer="709" w:gutter="0"/>
          <w:pgNumType w:fmt="lowerRoman" w:start="1"/>
          <w:cols w:space="708"/>
          <w:docGrid w:linePitch="360"/>
        </w:sectPr>
      </w:pPr>
      <w:bookmarkStart w:id="4" w:name="_Toc415823781"/>
    </w:p>
    <w:bookmarkEnd w:id="2"/>
    <w:bookmarkEnd w:id="3"/>
    <w:bookmarkEnd w:id="4"/>
    <w:p w14:paraId="0FA6D4F9" w14:textId="77777777" w:rsidR="00D92BF7" w:rsidRPr="00D92BF7" w:rsidRDefault="00D92BF7" w:rsidP="00F3235B">
      <w:pPr>
        <w:pStyle w:val="LPNaslov1"/>
        <w:numPr>
          <w:ilvl w:val="0"/>
          <w:numId w:val="0"/>
        </w:numPr>
        <w:ind w:left="709" w:hanging="709"/>
        <w:outlineLvl w:val="9"/>
      </w:pPr>
      <w:r>
        <w:lastRenderedPageBreak/>
        <w:t>POVZETEK</w:t>
      </w:r>
    </w:p>
    <w:p w14:paraId="0E450324" w14:textId="094C335D" w:rsidR="00F3235B" w:rsidRDefault="00F3235B" w:rsidP="00F3235B">
      <w:pPr>
        <w:pStyle w:val="LPnavaden"/>
      </w:pPr>
      <w:r>
        <w:t xml:space="preserve">V letu 2019 je </w:t>
      </w:r>
      <w:r w:rsidR="00F060AA">
        <w:t>N</w:t>
      </w:r>
      <w:r w:rsidR="00CA3382">
        <w:t xml:space="preserve">uklearna </w:t>
      </w:r>
      <w:r>
        <w:t xml:space="preserve">elektrarna Krško (NEK) obratovala varno. Redni remont je bil opravljen jeseni. Med remontom so med vrsto aktivnosti opravili tudi več pomembnih varnostnih izboljšav iz Programa nadgradnje varnosti. NEK je poročala o treh dogodkih, ki niso imeli vpliva na prebivalstvo in okolje. </w:t>
      </w:r>
      <w:r w:rsidR="00D331FA">
        <w:t>O dveh dogodkih je NEK poročala na podlagi zahtev zakonodaje, o tretjem dogodku pa je NEK poročala na zahtevo URSJV.</w:t>
      </w:r>
    </w:p>
    <w:p w14:paraId="089635C7" w14:textId="365F56B3" w:rsidR="00F3235B" w:rsidRDefault="00F3235B" w:rsidP="00F3235B">
      <w:pPr>
        <w:pStyle w:val="LPnavaden"/>
      </w:pPr>
      <w:r>
        <w:t>Konec maja 2019 je potekel rok za izvedbo akcijskega načrta drugega občasnega varnostnega pregleda NEK. V okviru tega akcijskega načrta je NEK izvedla več kot 95</w:t>
      </w:r>
      <w:r w:rsidR="003B1290">
        <w:t> %</w:t>
      </w:r>
      <w:r>
        <w:t xml:space="preserve"> predvidenih del. Za preostalih nekaj akcij je NEK zaprosila za podaljšanje roka. Razloge za podaljšanje je URSJV ocenila kot sprejemljive, saj je šlo za naloge, ki so posebej zahtevne in povezane z drugimi projekti v NEK, ki se izvajajo vzporedno.</w:t>
      </w:r>
    </w:p>
    <w:p w14:paraId="0599C187" w14:textId="039C99DF" w:rsidR="00F3235B" w:rsidRDefault="00F3235B" w:rsidP="00F3235B">
      <w:pPr>
        <w:pStyle w:val="LPnavaden"/>
      </w:pPr>
      <w:r>
        <w:t>V NEK so nadaljevali z izvajanjem Programa nadgradnje varnosti, ki je najobsežnejši projekt po modernizaciji NEK v letu 2000. Izvedba programa se je prevesila v zadnjo fazo in bo predvidoma končana v letu 2021. V letu 2019 je bil poudarek na gradnji zaščitne stavbe za dodatne varnostne sisteme za alternativno hlajenje sredice, vgradnji pomožnih sistemov in vgradnji pomožne ko</w:t>
      </w:r>
      <w:r w:rsidR="00CC5653">
        <w:t>mandne</w:t>
      </w:r>
      <w:r>
        <w:t xml:space="preserve"> sobe. </w:t>
      </w:r>
    </w:p>
    <w:p w14:paraId="76A20E4A" w14:textId="77777777" w:rsidR="00F3235B" w:rsidRDefault="00F3235B" w:rsidP="00F3235B">
      <w:pPr>
        <w:pStyle w:val="LPnavaden"/>
      </w:pPr>
      <w:r>
        <w:t xml:space="preserve">Ena najpomembnejših aktivnosti zadnje faze programa je izgradnja suhega skladišča za izrabljeno gorivo. NEK namerava pričeti graditi nov objekt predvidoma konec leta 2020, njegovo obratovanje se načrtuje v letu 2022. V letu 2019 so se pričeli postopki v zvezi z umeščanjem skladišča v prostor. Tako je Občina Krško pričela postopek sprememb in dopolnitev obstoječega ureditvenega načrta NEK, Ministrstvo za okolje in prostor pa postopek celovite presoje vplivov na okolje ter čezmejno presojo v Avstriji in na Hrvaškem. </w:t>
      </w:r>
    </w:p>
    <w:p w14:paraId="420B1A34" w14:textId="77777777" w:rsidR="00F3235B" w:rsidRDefault="00F3235B" w:rsidP="00F3235B">
      <w:pPr>
        <w:pStyle w:val="LPnavaden"/>
      </w:pPr>
      <w:r>
        <w:t xml:space="preserve">Na raziskovalnem reaktorju TRIGA v Podgorici so izvedli vse aktivnosti iz akcijskega načrta po prvem občasnem varnostnem pregledu. </w:t>
      </w:r>
    </w:p>
    <w:p w14:paraId="3EF91754" w14:textId="3F768388" w:rsidR="00F3235B" w:rsidRDefault="00F3235B" w:rsidP="00F3235B">
      <w:pPr>
        <w:pStyle w:val="LPnavaden"/>
      </w:pPr>
      <w:r w:rsidRPr="00C53760">
        <w:t xml:space="preserve">V </w:t>
      </w:r>
      <w:r w:rsidR="00C53760" w:rsidRPr="00C53760">
        <w:t>letu</w:t>
      </w:r>
      <w:r w:rsidR="00C53760">
        <w:t xml:space="preserve"> 2019</w:t>
      </w:r>
      <w:r>
        <w:t xml:space="preserve"> je bila zaključena</w:t>
      </w:r>
      <w:r w:rsidR="00323C84">
        <w:t xml:space="preserve"> izdelava</w:t>
      </w:r>
      <w:r>
        <w:t xml:space="preserve"> revizij</w:t>
      </w:r>
      <w:r w:rsidR="00323C84">
        <w:t>e</w:t>
      </w:r>
      <w:r>
        <w:t xml:space="preserve"> programov razgradnje NEK in</w:t>
      </w:r>
      <w:r w:rsidR="00323C84">
        <w:t xml:space="preserve"> odlaganja</w:t>
      </w:r>
      <w:r>
        <w:t xml:space="preserve"> radioaktivni</w:t>
      </w:r>
      <w:r w:rsidR="00323C84">
        <w:t>h</w:t>
      </w:r>
      <w:r>
        <w:t xml:space="preserve"> odpadk</w:t>
      </w:r>
      <w:r w:rsidR="00323C84">
        <w:t>ov</w:t>
      </w:r>
      <w:r>
        <w:t xml:space="preserve"> in izrabljen</w:t>
      </w:r>
      <w:r w:rsidR="00323C84">
        <w:t>ega</w:t>
      </w:r>
      <w:r>
        <w:t xml:space="preserve"> goriv</w:t>
      </w:r>
      <w:r w:rsidR="00323C84">
        <w:t>a</w:t>
      </w:r>
      <w:r>
        <w:t xml:space="preserve"> iz NEK. Meddržavna komisija za spremljanje uresničevanja meddržavne pogodbe o solastništvu NEK se je septembra seznanila s pripravljenima programoma in j</w:t>
      </w:r>
      <w:r w:rsidR="00323C84">
        <w:t>u</w:t>
      </w:r>
      <w:r>
        <w:t xml:space="preserve"> poslala v nadaljnjo obravnavo v notranje postopke obeh držav. Slovenska vlada se je s povzetkoma programov seznanila v decembru 2019. Pričakuje se, da bo </w:t>
      </w:r>
      <w:r w:rsidR="00C70099">
        <w:t>M</w:t>
      </w:r>
      <w:r>
        <w:t xml:space="preserve">eddržavna komisija v letu 2020 sprejela zadnjo revizijo programov, ki bosta podlaga za določitev prispevkov, ki jih morata GEN Energija in </w:t>
      </w:r>
      <w:proofErr w:type="spellStart"/>
      <w:r>
        <w:t>Hrvatska</w:t>
      </w:r>
      <w:proofErr w:type="spellEnd"/>
      <w:r>
        <w:t xml:space="preserve"> </w:t>
      </w:r>
      <w:proofErr w:type="spellStart"/>
      <w:r>
        <w:t>elektroprivreda</w:t>
      </w:r>
      <w:proofErr w:type="spellEnd"/>
      <w:r>
        <w:t xml:space="preserve"> kot lastnika vplačevati vsaka v svoj sklad</w:t>
      </w:r>
      <w:r w:rsidR="00323C84">
        <w:t xml:space="preserve"> za financiranje</w:t>
      </w:r>
      <w:r>
        <w:t xml:space="preserve"> razgradnj</w:t>
      </w:r>
      <w:r w:rsidR="00323C84">
        <w:t>e</w:t>
      </w:r>
      <w:r>
        <w:t xml:space="preserve"> in odlaganj</w:t>
      </w:r>
      <w:r w:rsidR="00323C84">
        <w:t>a</w:t>
      </w:r>
      <w:r>
        <w:t xml:space="preserve"> radioaktivnih odpadkov</w:t>
      </w:r>
      <w:r w:rsidR="00323C84">
        <w:t xml:space="preserve"> in izrabljenega goriva</w:t>
      </w:r>
      <w:r>
        <w:t>.</w:t>
      </w:r>
    </w:p>
    <w:p w14:paraId="7500D491" w14:textId="4319784B" w:rsidR="00F3235B" w:rsidRDefault="00F3235B" w:rsidP="00F3235B">
      <w:pPr>
        <w:pStyle w:val="LPnavaden"/>
      </w:pPr>
      <w:r>
        <w:t xml:space="preserve">Koordinacijski odbor, ki ga je leta 2017 imenovala Meddržavna komisija, je poleg spremljanja izdelave novih revizij obeh programov preučeval tudi možnosti za skupno odlaganje slovenskih in hrvaških radioaktivnih odpadkov iz NEK. Meddržavna komisija je na podlagi poročila koordinacijskega odbora ugotovila, da skupna rešitev </w:t>
      </w:r>
      <w:r w:rsidR="00C70099">
        <w:t xml:space="preserve">odlaganja </w:t>
      </w:r>
      <w:r w:rsidR="0014415F">
        <w:t xml:space="preserve">nizko- in </w:t>
      </w:r>
      <w:proofErr w:type="spellStart"/>
      <w:r w:rsidR="0014415F">
        <w:t>srednjeradioaktivnih</w:t>
      </w:r>
      <w:proofErr w:type="spellEnd"/>
      <w:r w:rsidR="0014415F">
        <w:t xml:space="preserve"> odpadkov (v nadaljevanju: </w:t>
      </w:r>
      <w:r>
        <w:t>NSRAO</w:t>
      </w:r>
      <w:r w:rsidR="0014415F">
        <w:t>)</w:t>
      </w:r>
      <w:r>
        <w:t xml:space="preserve"> ni možna, kar pomeni, da mora vsaka država poskrbeti za svoj del radioaktivnih odpadkov. </w:t>
      </w:r>
    </w:p>
    <w:p w14:paraId="3BE7C3D3" w14:textId="40A0CD60" w:rsidR="00F3235B" w:rsidRDefault="00F3235B" w:rsidP="00F3235B">
      <w:pPr>
        <w:pStyle w:val="LPnavaden"/>
      </w:pPr>
      <w:r>
        <w:t xml:space="preserve">Agencija za radioaktivne odpadke je nadaljevala dejavnosti za izgradnjo odlagališča </w:t>
      </w:r>
      <w:r w:rsidR="0014415F">
        <w:t>NSRAO</w:t>
      </w:r>
      <w:r w:rsidR="0014415F" w:rsidDel="0014415F">
        <w:t xml:space="preserve"> </w:t>
      </w:r>
      <w:r>
        <w:t>v Vrbini pri Krškem. Potekale so predhodne aktivnosti za javno razgrnitev poročila o vplivih na okolje in čezmejno presojo vplivov na okolje bodočega odlagališča. Ob koncu leta se je začela čezmejna presoja vplivov na okolje. Javna razgrnitev poročila o vplivih na okolje v Sloveniji še ni bila izvedena. Glede na dinamiko izvajanja aktivnosti in ravnanja vpletenih organov ostaja izziv, kako bo NEK obratovala, ko bodo skladiščne kapacitete za tovrstne odpadke v elektrarni</w:t>
      </w:r>
      <w:r w:rsidR="00C70099" w:rsidRPr="00C70099">
        <w:t xml:space="preserve"> </w:t>
      </w:r>
      <w:r w:rsidR="00C70099">
        <w:t>zapolnjene</w:t>
      </w:r>
      <w:r>
        <w:t xml:space="preserve">, odlagališča pa še ne bo. </w:t>
      </w:r>
    </w:p>
    <w:p w14:paraId="455046F3" w14:textId="77777777" w:rsidR="00F3235B" w:rsidRDefault="00F3235B" w:rsidP="00F3235B">
      <w:pPr>
        <w:pStyle w:val="LPnavaden"/>
      </w:pPr>
      <w:r>
        <w:lastRenderedPageBreak/>
        <w:t xml:space="preserve">Na odlagališču </w:t>
      </w:r>
      <w:proofErr w:type="spellStart"/>
      <w:r>
        <w:t>hidrometalurške</w:t>
      </w:r>
      <w:proofErr w:type="spellEnd"/>
      <w:r>
        <w:t xml:space="preserve"> jalovine Boršt nekdanjega rudnika urana v Žirovskem vrhu težave s plazenjem hribine niso bile rešene, zato se iskanje rešitev za zaprtje odlagališča nadaljuje. </w:t>
      </w:r>
    </w:p>
    <w:p w14:paraId="33BEB531" w14:textId="77777777" w:rsidR="00F3235B" w:rsidRDefault="00F3235B" w:rsidP="00F3235B">
      <w:pPr>
        <w:pStyle w:val="LPnavaden"/>
      </w:pPr>
      <w:r>
        <w:t>Leta 2019 ni bilo večjih problemov pri izvajalcih sevalnih dejavnosti, prav tako pa je bilo malo intervencij zaradi najdb virov ionizirajočega sevanja na terenu.</w:t>
      </w:r>
    </w:p>
    <w:p w14:paraId="3639D545" w14:textId="0A3397C8" w:rsidR="000458E0" w:rsidRDefault="00F3235B" w:rsidP="00F3235B">
      <w:pPr>
        <w:pStyle w:val="LPnavaden"/>
      </w:pPr>
      <w:r>
        <w:t xml:space="preserve">Sredi maja 2019 je začela veljati novela Zakona o varstvu pred ionizirajočimi sevanji in jedrski varnosti (ZVISJV-1A), ki je na novo uredila področje varnostnega preverjanja tujih državljanov, s koncem aprila 2019 pa je bil s sprejemom novele </w:t>
      </w:r>
      <w:r w:rsidRPr="00A5167D">
        <w:rPr>
          <w:rStyle w:val="LPnavadenposevnoZnak"/>
        </w:rPr>
        <w:t>Uredbe o vsebini načrtov zaščite in reševanja</w:t>
      </w:r>
      <w:r>
        <w:t xml:space="preserve"> zaključen proces transpozicije EU BSS direktive v slovenski pravni red.</w:t>
      </w:r>
    </w:p>
    <w:p w14:paraId="63B781F2" w14:textId="77777777" w:rsidR="000458E0" w:rsidRDefault="000458E0" w:rsidP="00C27C86">
      <w:pPr>
        <w:pStyle w:val="LPnavaden"/>
        <w:rPr>
          <w:color w:val="0070C0"/>
          <w:sz w:val="36"/>
        </w:rPr>
      </w:pPr>
      <w:r>
        <w:br w:type="page"/>
      </w:r>
    </w:p>
    <w:p w14:paraId="1200FE81" w14:textId="77777777" w:rsidR="005D049B" w:rsidRPr="00D92BF7" w:rsidRDefault="00D92BF7" w:rsidP="00F3235B">
      <w:pPr>
        <w:pStyle w:val="LPNaslov1"/>
        <w:numPr>
          <w:ilvl w:val="0"/>
          <w:numId w:val="0"/>
        </w:numPr>
        <w:ind w:left="709" w:hanging="709"/>
        <w:outlineLvl w:val="9"/>
      </w:pPr>
      <w:r w:rsidRPr="00D92BF7">
        <w:lastRenderedPageBreak/>
        <w:t>KAZALO</w:t>
      </w:r>
    </w:p>
    <w:sdt>
      <w:sdtPr>
        <w:rPr>
          <w:rFonts w:ascii="Times New Roman" w:hAnsi="Times New Roman"/>
          <w:b w:val="0"/>
          <w:bCs w:val="0"/>
          <w:caps w:val="0"/>
          <w:sz w:val="24"/>
          <w:szCs w:val="24"/>
          <w:lang w:eastAsia="ar-SA"/>
        </w:rPr>
        <w:id w:val="449282350"/>
        <w:docPartObj>
          <w:docPartGallery w:val="Table of Contents"/>
          <w:docPartUnique/>
        </w:docPartObj>
      </w:sdtPr>
      <w:sdtEndPr>
        <w:rPr>
          <w:rFonts w:ascii="Garamond" w:hAnsi="Garamond"/>
          <w:szCs w:val="20"/>
        </w:rPr>
      </w:sdtEndPr>
      <w:sdtContent>
        <w:p w14:paraId="482A50F4" w14:textId="360318E5" w:rsidR="004706B1" w:rsidRDefault="00CD41E5">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fldChar w:fldCharType="begin"/>
          </w:r>
          <w:r>
            <w:instrText xml:space="preserve"> TOC \o "1-4" \h \z \u </w:instrText>
          </w:r>
          <w:r>
            <w:fldChar w:fldCharType="separate"/>
          </w:r>
          <w:hyperlink w:anchor="_Toc44570644" w:history="1">
            <w:r w:rsidR="004706B1" w:rsidRPr="00E62E39">
              <w:rPr>
                <w:rStyle w:val="Hiperpovezava"/>
                <w:noProof/>
              </w:rPr>
              <w:t>1</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UVOD</w:t>
            </w:r>
            <w:r w:rsidR="004706B1">
              <w:rPr>
                <w:noProof/>
                <w:webHidden/>
              </w:rPr>
              <w:tab/>
            </w:r>
            <w:r w:rsidR="004706B1">
              <w:rPr>
                <w:noProof/>
                <w:webHidden/>
              </w:rPr>
              <w:fldChar w:fldCharType="begin"/>
            </w:r>
            <w:r w:rsidR="004706B1">
              <w:rPr>
                <w:noProof/>
                <w:webHidden/>
              </w:rPr>
              <w:instrText xml:space="preserve"> PAGEREF _Toc44570644 \h </w:instrText>
            </w:r>
            <w:r w:rsidR="004706B1">
              <w:rPr>
                <w:noProof/>
                <w:webHidden/>
              </w:rPr>
            </w:r>
            <w:r w:rsidR="004706B1">
              <w:rPr>
                <w:noProof/>
                <w:webHidden/>
              </w:rPr>
              <w:fldChar w:fldCharType="separate"/>
            </w:r>
            <w:r w:rsidR="004706B1">
              <w:rPr>
                <w:noProof/>
                <w:webHidden/>
              </w:rPr>
              <w:t>7</w:t>
            </w:r>
            <w:r w:rsidR="004706B1">
              <w:rPr>
                <w:noProof/>
                <w:webHidden/>
              </w:rPr>
              <w:fldChar w:fldCharType="end"/>
            </w:r>
          </w:hyperlink>
        </w:p>
        <w:p w14:paraId="1A707550" w14:textId="3A29CBCA"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645" w:history="1">
            <w:r w:rsidR="004706B1" w:rsidRPr="00E62E39">
              <w:rPr>
                <w:rStyle w:val="Hiperpovezava"/>
                <w:noProof/>
              </w:rPr>
              <w:t>2</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VARNOST MED IZVAJANJEM DEJAVNOSTI</w:t>
            </w:r>
            <w:r w:rsidR="004706B1">
              <w:rPr>
                <w:noProof/>
                <w:webHidden/>
              </w:rPr>
              <w:tab/>
            </w:r>
            <w:r w:rsidR="004706B1">
              <w:rPr>
                <w:noProof/>
                <w:webHidden/>
              </w:rPr>
              <w:fldChar w:fldCharType="begin"/>
            </w:r>
            <w:r w:rsidR="004706B1">
              <w:rPr>
                <w:noProof/>
                <w:webHidden/>
              </w:rPr>
              <w:instrText xml:space="preserve"> PAGEREF _Toc44570645 \h </w:instrText>
            </w:r>
            <w:r w:rsidR="004706B1">
              <w:rPr>
                <w:noProof/>
                <w:webHidden/>
              </w:rPr>
            </w:r>
            <w:r w:rsidR="004706B1">
              <w:rPr>
                <w:noProof/>
                <w:webHidden/>
              </w:rPr>
              <w:fldChar w:fldCharType="separate"/>
            </w:r>
            <w:r w:rsidR="004706B1">
              <w:rPr>
                <w:noProof/>
                <w:webHidden/>
              </w:rPr>
              <w:t>8</w:t>
            </w:r>
            <w:r w:rsidR="004706B1">
              <w:rPr>
                <w:noProof/>
                <w:webHidden/>
              </w:rPr>
              <w:fldChar w:fldCharType="end"/>
            </w:r>
          </w:hyperlink>
        </w:p>
        <w:p w14:paraId="67513B47" w14:textId="3243278F"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46" w:history="1">
            <w:r w:rsidR="004706B1" w:rsidRPr="00E62E39">
              <w:rPr>
                <w:rStyle w:val="Hiperpovezava"/>
                <w:noProof/>
              </w:rPr>
              <w:t>2.1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OBRATOVANJE JEDRSKIH IN SEVALNIH OBJEKTOV</w:t>
            </w:r>
            <w:r w:rsidR="004706B1">
              <w:rPr>
                <w:noProof/>
                <w:webHidden/>
              </w:rPr>
              <w:tab/>
            </w:r>
            <w:r w:rsidR="004706B1">
              <w:rPr>
                <w:noProof/>
                <w:webHidden/>
              </w:rPr>
              <w:fldChar w:fldCharType="begin"/>
            </w:r>
            <w:r w:rsidR="004706B1">
              <w:rPr>
                <w:noProof/>
                <w:webHidden/>
              </w:rPr>
              <w:instrText xml:space="preserve"> PAGEREF _Toc44570646 \h </w:instrText>
            </w:r>
            <w:r w:rsidR="004706B1">
              <w:rPr>
                <w:noProof/>
                <w:webHidden/>
              </w:rPr>
            </w:r>
            <w:r w:rsidR="004706B1">
              <w:rPr>
                <w:noProof/>
                <w:webHidden/>
              </w:rPr>
              <w:fldChar w:fldCharType="separate"/>
            </w:r>
            <w:r w:rsidR="004706B1">
              <w:rPr>
                <w:noProof/>
                <w:webHidden/>
              </w:rPr>
              <w:t>8</w:t>
            </w:r>
            <w:r w:rsidR="004706B1">
              <w:rPr>
                <w:noProof/>
                <w:webHidden/>
              </w:rPr>
              <w:fldChar w:fldCharType="end"/>
            </w:r>
          </w:hyperlink>
        </w:p>
        <w:p w14:paraId="325BFBFE" w14:textId="259C97E6" w:rsidR="004706B1" w:rsidRDefault="008622AF">
          <w:pPr>
            <w:pStyle w:val="Kazalovsebine3"/>
            <w:rPr>
              <w:rFonts w:asciiTheme="minorHAnsi" w:eastAsiaTheme="minorEastAsia" w:hAnsiTheme="minorHAnsi" w:cstheme="minorBidi"/>
              <w:iCs w:val="0"/>
              <w:noProof/>
              <w:sz w:val="22"/>
              <w:szCs w:val="22"/>
              <w:lang w:eastAsia="sl-SI"/>
            </w:rPr>
          </w:pPr>
          <w:hyperlink w:anchor="_Toc44570647" w:history="1">
            <w:r w:rsidR="004706B1" w:rsidRPr="00E62E39">
              <w:rPr>
                <w:rStyle w:val="Hiperpovezava"/>
                <w:noProof/>
              </w:rPr>
              <w:t>2.1.1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Nuklearna elektrarna Krško</w:t>
            </w:r>
            <w:r w:rsidR="004706B1">
              <w:rPr>
                <w:noProof/>
                <w:webHidden/>
              </w:rPr>
              <w:tab/>
            </w:r>
            <w:r w:rsidR="004706B1">
              <w:rPr>
                <w:noProof/>
                <w:webHidden/>
              </w:rPr>
              <w:fldChar w:fldCharType="begin"/>
            </w:r>
            <w:r w:rsidR="004706B1">
              <w:rPr>
                <w:noProof/>
                <w:webHidden/>
              </w:rPr>
              <w:instrText xml:space="preserve"> PAGEREF _Toc44570647 \h </w:instrText>
            </w:r>
            <w:r w:rsidR="004706B1">
              <w:rPr>
                <w:noProof/>
                <w:webHidden/>
              </w:rPr>
            </w:r>
            <w:r w:rsidR="004706B1">
              <w:rPr>
                <w:noProof/>
                <w:webHidden/>
              </w:rPr>
              <w:fldChar w:fldCharType="separate"/>
            </w:r>
            <w:r w:rsidR="004706B1">
              <w:rPr>
                <w:noProof/>
                <w:webHidden/>
              </w:rPr>
              <w:t>8</w:t>
            </w:r>
            <w:r w:rsidR="004706B1">
              <w:rPr>
                <w:noProof/>
                <w:webHidden/>
              </w:rPr>
              <w:fldChar w:fldCharType="end"/>
            </w:r>
          </w:hyperlink>
        </w:p>
        <w:p w14:paraId="0DDF1A04" w14:textId="48749D96"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48" w:history="1">
            <w:r w:rsidR="004706B1" w:rsidRPr="00E62E39">
              <w:rPr>
                <w:rStyle w:val="Hiperpovezava"/>
                <w:noProof/>
              </w:rPr>
              <w:t>2.1.1.1</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Obratovalna varnost</w:t>
            </w:r>
            <w:r w:rsidR="004706B1">
              <w:rPr>
                <w:noProof/>
                <w:webHidden/>
              </w:rPr>
              <w:tab/>
            </w:r>
            <w:r w:rsidR="004706B1">
              <w:rPr>
                <w:noProof/>
                <w:webHidden/>
              </w:rPr>
              <w:fldChar w:fldCharType="begin"/>
            </w:r>
            <w:r w:rsidR="004706B1">
              <w:rPr>
                <w:noProof/>
                <w:webHidden/>
              </w:rPr>
              <w:instrText xml:space="preserve"> PAGEREF _Toc44570648 \h </w:instrText>
            </w:r>
            <w:r w:rsidR="004706B1">
              <w:rPr>
                <w:noProof/>
                <w:webHidden/>
              </w:rPr>
            </w:r>
            <w:r w:rsidR="004706B1">
              <w:rPr>
                <w:noProof/>
                <w:webHidden/>
              </w:rPr>
              <w:fldChar w:fldCharType="separate"/>
            </w:r>
            <w:r w:rsidR="004706B1">
              <w:rPr>
                <w:noProof/>
                <w:webHidden/>
              </w:rPr>
              <w:t>8</w:t>
            </w:r>
            <w:r w:rsidR="004706B1">
              <w:rPr>
                <w:noProof/>
                <w:webHidden/>
              </w:rPr>
              <w:fldChar w:fldCharType="end"/>
            </w:r>
          </w:hyperlink>
        </w:p>
        <w:p w14:paraId="42F5BDA8" w14:textId="376177C3"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49" w:history="1">
            <w:r w:rsidR="004706B1" w:rsidRPr="00E62E39">
              <w:rPr>
                <w:rStyle w:val="Hiperpovezava"/>
                <w:noProof/>
              </w:rPr>
              <w:t>2.1.1.2</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Dogodki in obratovalne izkušnje v NEK</w:t>
            </w:r>
            <w:r w:rsidR="004706B1">
              <w:rPr>
                <w:noProof/>
                <w:webHidden/>
              </w:rPr>
              <w:tab/>
            </w:r>
            <w:r w:rsidR="004706B1">
              <w:rPr>
                <w:noProof/>
                <w:webHidden/>
              </w:rPr>
              <w:fldChar w:fldCharType="begin"/>
            </w:r>
            <w:r w:rsidR="004706B1">
              <w:rPr>
                <w:noProof/>
                <w:webHidden/>
              </w:rPr>
              <w:instrText xml:space="preserve"> PAGEREF _Toc44570649 \h </w:instrText>
            </w:r>
            <w:r w:rsidR="004706B1">
              <w:rPr>
                <w:noProof/>
                <w:webHidden/>
              </w:rPr>
            </w:r>
            <w:r w:rsidR="004706B1">
              <w:rPr>
                <w:noProof/>
                <w:webHidden/>
              </w:rPr>
              <w:fldChar w:fldCharType="separate"/>
            </w:r>
            <w:r w:rsidR="004706B1">
              <w:rPr>
                <w:noProof/>
                <w:webHidden/>
              </w:rPr>
              <w:t>14</w:t>
            </w:r>
            <w:r w:rsidR="004706B1">
              <w:rPr>
                <w:noProof/>
                <w:webHidden/>
              </w:rPr>
              <w:fldChar w:fldCharType="end"/>
            </w:r>
          </w:hyperlink>
        </w:p>
        <w:p w14:paraId="6879A454" w14:textId="1B3A3EB8"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0" w:history="1">
            <w:r w:rsidR="004706B1" w:rsidRPr="00E62E39">
              <w:rPr>
                <w:rStyle w:val="Hiperpovezava"/>
                <w:noProof/>
              </w:rPr>
              <w:t>2.1.1.3</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Občasni varnostni pregledi</w:t>
            </w:r>
            <w:r w:rsidR="004706B1">
              <w:rPr>
                <w:noProof/>
                <w:webHidden/>
              </w:rPr>
              <w:tab/>
            </w:r>
            <w:r w:rsidR="004706B1">
              <w:rPr>
                <w:noProof/>
                <w:webHidden/>
              </w:rPr>
              <w:fldChar w:fldCharType="begin"/>
            </w:r>
            <w:r w:rsidR="004706B1">
              <w:rPr>
                <w:noProof/>
                <w:webHidden/>
              </w:rPr>
              <w:instrText xml:space="preserve"> PAGEREF _Toc44570650 \h </w:instrText>
            </w:r>
            <w:r w:rsidR="004706B1">
              <w:rPr>
                <w:noProof/>
                <w:webHidden/>
              </w:rPr>
            </w:r>
            <w:r w:rsidR="004706B1">
              <w:rPr>
                <w:noProof/>
                <w:webHidden/>
              </w:rPr>
              <w:fldChar w:fldCharType="separate"/>
            </w:r>
            <w:r w:rsidR="004706B1">
              <w:rPr>
                <w:noProof/>
                <w:webHidden/>
              </w:rPr>
              <w:t>18</w:t>
            </w:r>
            <w:r w:rsidR="004706B1">
              <w:rPr>
                <w:noProof/>
                <w:webHidden/>
              </w:rPr>
              <w:fldChar w:fldCharType="end"/>
            </w:r>
          </w:hyperlink>
        </w:p>
        <w:p w14:paraId="1DA2239A" w14:textId="37E407B3"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1" w:history="1">
            <w:r w:rsidR="004706B1" w:rsidRPr="00E62E39">
              <w:rPr>
                <w:rStyle w:val="Hiperpovezava"/>
                <w:noProof/>
              </w:rPr>
              <w:t>2.1.1.4</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Remont 2019</w:t>
            </w:r>
            <w:r w:rsidR="004706B1">
              <w:rPr>
                <w:noProof/>
                <w:webHidden/>
              </w:rPr>
              <w:tab/>
            </w:r>
            <w:r w:rsidR="004706B1">
              <w:rPr>
                <w:noProof/>
                <w:webHidden/>
              </w:rPr>
              <w:fldChar w:fldCharType="begin"/>
            </w:r>
            <w:r w:rsidR="004706B1">
              <w:rPr>
                <w:noProof/>
                <w:webHidden/>
              </w:rPr>
              <w:instrText xml:space="preserve"> PAGEREF _Toc44570651 \h </w:instrText>
            </w:r>
            <w:r w:rsidR="004706B1">
              <w:rPr>
                <w:noProof/>
                <w:webHidden/>
              </w:rPr>
            </w:r>
            <w:r w:rsidR="004706B1">
              <w:rPr>
                <w:noProof/>
                <w:webHidden/>
              </w:rPr>
              <w:fldChar w:fldCharType="separate"/>
            </w:r>
            <w:r w:rsidR="004706B1">
              <w:rPr>
                <w:noProof/>
                <w:webHidden/>
              </w:rPr>
              <w:t>18</w:t>
            </w:r>
            <w:r w:rsidR="004706B1">
              <w:rPr>
                <w:noProof/>
                <w:webHidden/>
              </w:rPr>
              <w:fldChar w:fldCharType="end"/>
            </w:r>
          </w:hyperlink>
        </w:p>
        <w:p w14:paraId="703C92CD" w14:textId="71DDAA07"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2" w:history="1">
            <w:r w:rsidR="004706B1" w:rsidRPr="00E62E39">
              <w:rPr>
                <w:rStyle w:val="Hiperpovezava"/>
                <w:noProof/>
              </w:rPr>
              <w:t>2.1.1.5</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Pregledi gorivnih elementov med remontom 2019</w:t>
            </w:r>
            <w:r w:rsidR="004706B1">
              <w:rPr>
                <w:noProof/>
                <w:webHidden/>
              </w:rPr>
              <w:tab/>
            </w:r>
            <w:r w:rsidR="004706B1">
              <w:rPr>
                <w:noProof/>
                <w:webHidden/>
              </w:rPr>
              <w:fldChar w:fldCharType="begin"/>
            </w:r>
            <w:r w:rsidR="004706B1">
              <w:rPr>
                <w:noProof/>
                <w:webHidden/>
              </w:rPr>
              <w:instrText xml:space="preserve"> PAGEREF _Toc44570652 \h </w:instrText>
            </w:r>
            <w:r w:rsidR="004706B1">
              <w:rPr>
                <w:noProof/>
                <w:webHidden/>
              </w:rPr>
            </w:r>
            <w:r w:rsidR="004706B1">
              <w:rPr>
                <w:noProof/>
                <w:webHidden/>
              </w:rPr>
              <w:fldChar w:fldCharType="separate"/>
            </w:r>
            <w:r w:rsidR="004706B1">
              <w:rPr>
                <w:noProof/>
                <w:webHidden/>
              </w:rPr>
              <w:t>19</w:t>
            </w:r>
            <w:r w:rsidR="004706B1">
              <w:rPr>
                <w:noProof/>
                <w:webHidden/>
              </w:rPr>
              <w:fldChar w:fldCharType="end"/>
            </w:r>
          </w:hyperlink>
        </w:p>
        <w:p w14:paraId="5ED8A3BA" w14:textId="6710F353"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3" w:history="1">
            <w:r w:rsidR="004706B1" w:rsidRPr="00E62E39">
              <w:rPr>
                <w:rStyle w:val="Hiperpovezava"/>
                <w:noProof/>
              </w:rPr>
              <w:t>2.1.1.6</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Program nadgradnje varnosti NEK</w:t>
            </w:r>
            <w:r w:rsidR="004706B1">
              <w:rPr>
                <w:noProof/>
                <w:webHidden/>
              </w:rPr>
              <w:tab/>
            </w:r>
            <w:r w:rsidR="004706B1">
              <w:rPr>
                <w:noProof/>
                <w:webHidden/>
              </w:rPr>
              <w:fldChar w:fldCharType="begin"/>
            </w:r>
            <w:r w:rsidR="004706B1">
              <w:rPr>
                <w:noProof/>
                <w:webHidden/>
              </w:rPr>
              <w:instrText xml:space="preserve"> PAGEREF _Toc44570653 \h </w:instrText>
            </w:r>
            <w:r w:rsidR="004706B1">
              <w:rPr>
                <w:noProof/>
                <w:webHidden/>
              </w:rPr>
            </w:r>
            <w:r w:rsidR="004706B1">
              <w:rPr>
                <w:noProof/>
                <w:webHidden/>
              </w:rPr>
              <w:fldChar w:fldCharType="separate"/>
            </w:r>
            <w:r w:rsidR="004706B1">
              <w:rPr>
                <w:noProof/>
                <w:webHidden/>
              </w:rPr>
              <w:t>20</w:t>
            </w:r>
            <w:r w:rsidR="004706B1">
              <w:rPr>
                <w:noProof/>
                <w:webHidden/>
              </w:rPr>
              <w:fldChar w:fldCharType="end"/>
            </w:r>
          </w:hyperlink>
        </w:p>
        <w:p w14:paraId="380E0E15" w14:textId="019C47C6"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4" w:history="1">
            <w:r w:rsidR="004706B1" w:rsidRPr="00E62E39">
              <w:rPr>
                <w:rStyle w:val="Hiperpovezava"/>
                <w:noProof/>
              </w:rPr>
              <w:t>2.1.1.7</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Suho skladiščenje izrabljenega goriva</w:t>
            </w:r>
            <w:r w:rsidR="004706B1">
              <w:rPr>
                <w:noProof/>
                <w:webHidden/>
              </w:rPr>
              <w:tab/>
            </w:r>
            <w:r w:rsidR="004706B1">
              <w:rPr>
                <w:noProof/>
                <w:webHidden/>
              </w:rPr>
              <w:fldChar w:fldCharType="begin"/>
            </w:r>
            <w:r w:rsidR="004706B1">
              <w:rPr>
                <w:noProof/>
                <w:webHidden/>
              </w:rPr>
              <w:instrText xml:space="preserve"> PAGEREF _Toc44570654 \h </w:instrText>
            </w:r>
            <w:r w:rsidR="004706B1">
              <w:rPr>
                <w:noProof/>
                <w:webHidden/>
              </w:rPr>
            </w:r>
            <w:r w:rsidR="004706B1">
              <w:rPr>
                <w:noProof/>
                <w:webHidden/>
              </w:rPr>
              <w:fldChar w:fldCharType="separate"/>
            </w:r>
            <w:r w:rsidR="004706B1">
              <w:rPr>
                <w:noProof/>
                <w:webHidden/>
              </w:rPr>
              <w:t>23</w:t>
            </w:r>
            <w:r w:rsidR="004706B1">
              <w:rPr>
                <w:noProof/>
                <w:webHidden/>
              </w:rPr>
              <w:fldChar w:fldCharType="end"/>
            </w:r>
          </w:hyperlink>
        </w:p>
        <w:p w14:paraId="0E3F0A9B" w14:textId="60CD9D35"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5" w:history="1">
            <w:r w:rsidR="004706B1" w:rsidRPr="00E62E39">
              <w:rPr>
                <w:rStyle w:val="Hiperpovezava"/>
                <w:noProof/>
              </w:rPr>
              <w:t>2.1.1.8</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Spremembe objekta in tehnične izboljšave</w:t>
            </w:r>
            <w:r w:rsidR="004706B1">
              <w:rPr>
                <w:noProof/>
                <w:webHidden/>
              </w:rPr>
              <w:tab/>
            </w:r>
            <w:r w:rsidR="004706B1">
              <w:rPr>
                <w:noProof/>
                <w:webHidden/>
              </w:rPr>
              <w:fldChar w:fldCharType="begin"/>
            </w:r>
            <w:r w:rsidR="004706B1">
              <w:rPr>
                <w:noProof/>
                <w:webHidden/>
              </w:rPr>
              <w:instrText xml:space="preserve"> PAGEREF _Toc44570655 \h </w:instrText>
            </w:r>
            <w:r w:rsidR="004706B1">
              <w:rPr>
                <w:noProof/>
                <w:webHidden/>
              </w:rPr>
            </w:r>
            <w:r w:rsidR="004706B1">
              <w:rPr>
                <w:noProof/>
                <w:webHidden/>
              </w:rPr>
              <w:fldChar w:fldCharType="separate"/>
            </w:r>
            <w:r w:rsidR="004706B1">
              <w:rPr>
                <w:noProof/>
                <w:webHidden/>
              </w:rPr>
              <w:t>24</w:t>
            </w:r>
            <w:r w:rsidR="004706B1">
              <w:rPr>
                <w:noProof/>
                <w:webHidden/>
              </w:rPr>
              <w:fldChar w:fldCharType="end"/>
            </w:r>
          </w:hyperlink>
        </w:p>
        <w:p w14:paraId="2386A105" w14:textId="5AD65FDF"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6" w:history="1">
            <w:r w:rsidR="004706B1" w:rsidRPr="00E62E39">
              <w:rPr>
                <w:rStyle w:val="Hiperpovezava"/>
                <w:noProof/>
              </w:rPr>
              <w:t>2.1.1.9</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Varnostna kultura</w:t>
            </w:r>
            <w:r w:rsidR="004706B1">
              <w:rPr>
                <w:noProof/>
                <w:webHidden/>
              </w:rPr>
              <w:tab/>
            </w:r>
            <w:r w:rsidR="004706B1">
              <w:rPr>
                <w:noProof/>
                <w:webHidden/>
              </w:rPr>
              <w:fldChar w:fldCharType="begin"/>
            </w:r>
            <w:r w:rsidR="004706B1">
              <w:rPr>
                <w:noProof/>
                <w:webHidden/>
              </w:rPr>
              <w:instrText xml:space="preserve"> PAGEREF _Toc44570656 \h </w:instrText>
            </w:r>
            <w:r w:rsidR="004706B1">
              <w:rPr>
                <w:noProof/>
                <w:webHidden/>
              </w:rPr>
            </w:r>
            <w:r w:rsidR="004706B1">
              <w:rPr>
                <w:noProof/>
                <w:webHidden/>
              </w:rPr>
              <w:fldChar w:fldCharType="separate"/>
            </w:r>
            <w:r w:rsidR="004706B1">
              <w:rPr>
                <w:noProof/>
                <w:webHidden/>
              </w:rPr>
              <w:t>24</w:t>
            </w:r>
            <w:r w:rsidR="004706B1">
              <w:rPr>
                <w:noProof/>
                <w:webHidden/>
              </w:rPr>
              <w:fldChar w:fldCharType="end"/>
            </w:r>
          </w:hyperlink>
        </w:p>
        <w:p w14:paraId="7EDC05F1" w14:textId="4D180F4D"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7" w:history="1">
            <w:r w:rsidR="004706B1" w:rsidRPr="00E62E39">
              <w:rPr>
                <w:rStyle w:val="Hiperpovezava"/>
                <w:noProof/>
              </w:rPr>
              <w:t>2.1.1.10</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Tematski strokovni pregled programa obvladovanja staranja</w:t>
            </w:r>
            <w:r w:rsidR="004706B1">
              <w:rPr>
                <w:noProof/>
                <w:webHidden/>
              </w:rPr>
              <w:tab/>
            </w:r>
            <w:r w:rsidR="004706B1">
              <w:rPr>
                <w:noProof/>
                <w:webHidden/>
              </w:rPr>
              <w:fldChar w:fldCharType="begin"/>
            </w:r>
            <w:r w:rsidR="004706B1">
              <w:rPr>
                <w:noProof/>
                <w:webHidden/>
              </w:rPr>
              <w:instrText xml:space="preserve"> PAGEREF _Toc44570657 \h </w:instrText>
            </w:r>
            <w:r w:rsidR="004706B1">
              <w:rPr>
                <w:noProof/>
                <w:webHidden/>
              </w:rPr>
            </w:r>
            <w:r w:rsidR="004706B1">
              <w:rPr>
                <w:noProof/>
                <w:webHidden/>
              </w:rPr>
              <w:fldChar w:fldCharType="separate"/>
            </w:r>
            <w:r w:rsidR="004706B1">
              <w:rPr>
                <w:noProof/>
                <w:webHidden/>
              </w:rPr>
              <w:t>24</w:t>
            </w:r>
            <w:r w:rsidR="004706B1">
              <w:rPr>
                <w:noProof/>
                <w:webHidden/>
              </w:rPr>
              <w:fldChar w:fldCharType="end"/>
            </w:r>
          </w:hyperlink>
        </w:p>
        <w:p w14:paraId="59DCF98B" w14:textId="262DF057"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58" w:history="1">
            <w:r w:rsidR="004706B1" w:rsidRPr="00E62E39">
              <w:rPr>
                <w:rStyle w:val="Hiperpovezava"/>
                <w:noProof/>
              </w:rPr>
              <w:t>2.1.1.11</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Inšpekcijski pregledi NEK</w:t>
            </w:r>
            <w:r w:rsidR="004706B1">
              <w:rPr>
                <w:noProof/>
                <w:webHidden/>
              </w:rPr>
              <w:tab/>
            </w:r>
            <w:r w:rsidR="004706B1">
              <w:rPr>
                <w:noProof/>
                <w:webHidden/>
              </w:rPr>
              <w:fldChar w:fldCharType="begin"/>
            </w:r>
            <w:r w:rsidR="004706B1">
              <w:rPr>
                <w:noProof/>
                <w:webHidden/>
              </w:rPr>
              <w:instrText xml:space="preserve"> PAGEREF _Toc44570658 \h </w:instrText>
            </w:r>
            <w:r w:rsidR="004706B1">
              <w:rPr>
                <w:noProof/>
                <w:webHidden/>
              </w:rPr>
            </w:r>
            <w:r w:rsidR="004706B1">
              <w:rPr>
                <w:noProof/>
                <w:webHidden/>
              </w:rPr>
              <w:fldChar w:fldCharType="separate"/>
            </w:r>
            <w:r w:rsidR="004706B1">
              <w:rPr>
                <w:noProof/>
                <w:webHidden/>
              </w:rPr>
              <w:t>25</w:t>
            </w:r>
            <w:r w:rsidR="004706B1">
              <w:rPr>
                <w:noProof/>
                <w:webHidden/>
              </w:rPr>
              <w:fldChar w:fldCharType="end"/>
            </w:r>
          </w:hyperlink>
        </w:p>
        <w:p w14:paraId="0D5E213E" w14:textId="6122F35A" w:rsidR="004706B1" w:rsidRDefault="008622AF">
          <w:pPr>
            <w:pStyle w:val="Kazalovsebine3"/>
            <w:rPr>
              <w:rFonts w:asciiTheme="minorHAnsi" w:eastAsiaTheme="minorEastAsia" w:hAnsiTheme="minorHAnsi" w:cstheme="minorBidi"/>
              <w:iCs w:val="0"/>
              <w:noProof/>
              <w:sz w:val="22"/>
              <w:szCs w:val="22"/>
              <w:lang w:eastAsia="sl-SI"/>
            </w:rPr>
          </w:pPr>
          <w:hyperlink w:anchor="_Toc44570659" w:history="1">
            <w:r w:rsidR="004706B1" w:rsidRPr="00E62E39">
              <w:rPr>
                <w:rStyle w:val="Hiperpovezava"/>
                <w:noProof/>
              </w:rPr>
              <w:t>2.1.2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Raziskovalni reaktor TRIGA Mark II v Brinju</w:t>
            </w:r>
            <w:r w:rsidR="004706B1">
              <w:rPr>
                <w:noProof/>
                <w:webHidden/>
              </w:rPr>
              <w:tab/>
            </w:r>
            <w:r w:rsidR="004706B1">
              <w:rPr>
                <w:noProof/>
                <w:webHidden/>
              </w:rPr>
              <w:fldChar w:fldCharType="begin"/>
            </w:r>
            <w:r w:rsidR="004706B1">
              <w:rPr>
                <w:noProof/>
                <w:webHidden/>
              </w:rPr>
              <w:instrText xml:space="preserve"> PAGEREF _Toc44570659 \h </w:instrText>
            </w:r>
            <w:r w:rsidR="004706B1">
              <w:rPr>
                <w:noProof/>
                <w:webHidden/>
              </w:rPr>
            </w:r>
            <w:r w:rsidR="004706B1">
              <w:rPr>
                <w:noProof/>
                <w:webHidden/>
              </w:rPr>
              <w:fldChar w:fldCharType="separate"/>
            </w:r>
            <w:r w:rsidR="004706B1">
              <w:rPr>
                <w:noProof/>
                <w:webHidden/>
              </w:rPr>
              <w:t>26</w:t>
            </w:r>
            <w:r w:rsidR="004706B1">
              <w:rPr>
                <w:noProof/>
                <w:webHidden/>
              </w:rPr>
              <w:fldChar w:fldCharType="end"/>
            </w:r>
          </w:hyperlink>
        </w:p>
        <w:p w14:paraId="6F2DEF88" w14:textId="4F30A5D5"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60" w:history="1">
            <w:r w:rsidR="004706B1" w:rsidRPr="00E62E39">
              <w:rPr>
                <w:rStyle w:val="Hiperpovezava"/>
                <w:noProof/>
              </w:rPr>
              <w:t>2.1.2.1</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Obratovanje</w:t>
            </w:r>
            <w:r w:rsidR="004706B1">
              <w:rPr>
                <w:noProof/>
                <w:webHidden/>
              </w:rPr>
              <w:tab/>
            </w:r>
            <w:r w:rsidR="004706B1">
              <w:rPr>
                <w:noProof/>
                <w:webHidden/>
              </w:rPr>
              <w:fldChar w:fldCharType="begin"/>
            </w:r>
            <w:r w:rsidR="004706B1">
              <w:rPr>
                <w:noProof/>
                <w:webHidden/>
              </w:rPr>
              <w:instrText xml:space="preserve"> PAGEREF _Toc44570660 \h </w:instrText>
            </w:r>
            <w:r w:rsidR="004706B1">
              <w:rPr>
                <w:noProof/>
                <w:webHidden/>
              </w:rPr>
            </w:r>
            <w:r w:rsidR="004706B1">
              <w:rPr>
                <w:noProof/>
                <w:webHidden/>
              </w:rPr>
              <w:fldChar w:fldCharType="separate"/>
            </w:r>
            <w:r w:rsidR="004706B1">
              <w:rPr>
                <w:noProof/>
                <w:webHidden/>
              </w:rPr>
              <w:t>26</w:t>
            </w:r>
            <w:r w:rsidR="004706B1">
              <w:rPr>
                <w:noProof/>
                <w:webHidden/>
              </w:rPr>
              <w:fldChar w:fldCharType="end"/>
            </w:r>
          </w:hyperlink>
        </w:p>
        <w:p w14:paraId="504B3475" w14:textId="3574B696"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61" w:history="1">
            <w:r w:rsidR="004706B1" w:rsidRPr="00E62E39">
              <w:rPr>
                <w:rStyle w:val="Hiperpovezava"/>
                <w:noProof/>
              </w:rPr>
              <w:t>2.1.2.2</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Jedrsko gorivo</w:t>
            </w:r>
            <w:r w:rsidR="004706B1">
              <w:rPr>
                <w:noProof/>
                <w:webHidden/>
              </w:rPr>
              <w:tab/>
            </w:r>
            <w:r w:rsidR="004706B1">
              <w:rPr>
                <w:noProof/>
                <w:webHidden/>
              </w:rPr>
              <w:fldChar w:fldCharType="begin"/>
            </w:r>
            <w:r w:rsidR="004706B1">
              <w:rPr>
                <w:noProof/>
                <w:webHidden/>
              </w:rPr>
              <w:instrText xml:space="preserve"> PAGEREF _Toc44570661 \h </w:instrText>
            </w:r>
            <w:r w:rsidR="004706B1">
              <w:rPr>
                <w:noProof/>
                <w:webHidden/>
              </w:rPr>
            </w:r>
            <w:r w:rsidR="004706B1">
              <w:rPr>
                <w:noProof/>
                <w:webHidden/>
              </w:rPr>
              <w:fldChar w:fldCharType="separate"/>
            </w:r>
            <w:r w:rsidR="004706B1">
              <w:rPr>
                <w:noProof/>
                <w:webHidden/>
              </w:rPr>
              <w:t>26</w:t>
            </w:r>
            <w:r w:rsidR="004706B1">
              <w:rPr>
                <w:noProof/>
                <w:webHidden/>
              </w:rPr>
              <w:fldChar w:fldCharType="end"/>
            </w:r>
          </w:hyperlink>
        </w:p>
        <w:p w14:paraId="702856AD" w14:textId="3B957C1C"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62" w:history="1">
            <w:r w:rsidR="004706B1" w:rsidRPr="00E62E39">
              <w:rPr>
                <w:rStyle w:val="Hiperpovezava"/>
                <w:noProof/>
              </w:rPr>
              <w:t>2.1.2.3</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Usposabljanje osebja</w:t>
            </w:r>
            <w:r w:rsidR="004706B1">
              <w:rPr>
                <w:noProof/>
                <w:webHidden/>
              </w:rPr>
              <w:tab/>
            </w:r>
            <w:r w:rsidR="004706B1">
              <w:rPr>
                <w:noProof/>
                <w:webHidden/>
              </w:rPr>
              <w:fldChar w:fldCharType="begin"/>
            </w:r>
            <w:r w:rsidR="004706B1">
              <w:rPr>
                <w:noProof/>
                <w:webHidden/>
              </w:rPr>
              <w:instrText xml:space="preserve"> PAGEREF _Toc44570662 \h </w:instrText>
            </w:r>
            <w:r w:rsidR="004706B1">
              <w:rPr>
                <w:noProof/>
                <w:webHidden/>
              </w:rPr>
            </w:r>
            <w:r w:rsidR="004706B1">
              <w:rPr>
                <w:noProof/>
                <w:webHidden/>
              </w:rPr>
              <w:fldChar w:fldCharType="separate"/>
            </w:r>
            <w:r w:rsidR="004706B1">
              <w:rPr>
                <w:noProof/>
                <w:webHidden/>
              </w:rPr>
              <w:t>27</w:t>
            </w:r>
            <w:r w:rsidR="004706B1">
              <w:rPr>
                <w:noProof/>
                <w:webHidden/>
              </w:rPr>
              <w:fldChar w:fldCharType="end"/>
            </w:r>
          </w:hyperlink>
        </w:p>
        <w:p w14:paraId="56921372" w14:textId="7F7E7C11"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63" w:history="1">
            <w:r w:rsidR="004706B1" w:rsidRPr="00E62E39">
              <w:rPr>
                <w:rStyle w:val="Hiperpovezava"/>
                <w:noProof/>
              </w:rPr>
              <w:t>2.1.2.4</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Spremembe ter pregledi sestavnih delov, sistemov in konstrukcij jedrskega objekta</w:t>
            </w:r>
            <w:r w:rsidR="004706B1">
              <w:rPr>
                <w:noProof/>
                <w:webHidden/>
              </w:rPr>
              <w:tab/>
            </w:r>
            <w:r w:rsidR="004706B1">
              <w:rPr>
                <w:noProof/>
                <w:webHidden/>
              </w:rPr>
              <w:fldChar w:fldCharType="begin"/>
            </w:r>
            <w:r w:rsidR="004706B1">
              <w:rPr>
                <w:noProof/>
                <w:webHidden/>
              </w:rPr>
              <w:instrText xml:space="preserve"> PAGEREF _Toc44570663 \h </w:instrText>
            </w:r>
            <w:r w:rsidR="004706B1">
              <w:rPr>
                <w:noProof/>
                <w:webHidden/>
              </w:rPr>
            </w:r>
            <w:r w:rsidR="004706B1">
              <w:rPr>
                <w:noProof/>
                <w:webHidden/>
              </w:rPr>
              <w:fldChar w:fldCharType="separate"/>
            </w:r>
            <w:r w:rsidR="004706B1">
              <w:rPr>
                <w:noProof/>
                <w:webHidden/>
              </w:rPr>
              <w:t>27</w:t>
            </w:r>
            <w:r w:rsidR="004706B1">
              <w:rPr>
                <w:noProof/>
                <w:webHidden/>
              </w:rPr>
              <w:fldChar w:fldCharType="end"/>
            </w:r>
          </w:hyperlink>
        </w:p>
        <w:p w14:paraId="3D00EC22" w14:textId="71F80A29"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64" w:history="1">
            <w:r w:rsidR="004706B1" w:rsidRPr="00E62E39">
              <w:rPr>
                <w:rStyle w:val="Hiperpovezava"/>
                <w:noProof/>
              </w:rPr>
              <w:t>2.1.2.5</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Občasni varnostni pregled</w:t>
            </w:r>
            <w:r w:rsidR="004706B1">
              <w:rPr>
                <w:noProof/>
                <w:webHidden/>
              </w:rPr>
              <w:tab/>
            </w:r>
            <w:r w:rsidR="004706B1">
              <w:rPr>
                <w:noProof/>
                <w:webHidden/>
              </w:rPr>
              <w:fldChar w:fldCharType="begin"/>
            </w:r>
            <w:r w:rsidR="004706B1">
              <w:rPr>
                <w:noProof/>
                <w:webHidden/>
              </w:rPr>
              <w:instrText xml:space="preserve"> PAGEREF _Toc44570664 \h </w:instrText>
            </w:r>
            <w:r w:rsidR="004706B1">
              <w:rPr>
                <w:noProof/>
                <w:webHidden/>
              </w:rPr>
            </w:r>
            <w:r w:rsidR="004706B1">
              <w:rPr>
                <w:noProof/>
                <w:webHidden/>
              </w:rPr>
              <w:fldChar w:fldCharType="separate"/>
            </w:r>
            <w:r w:rsidR="004706B1">
              <w:rPr>
                <w:noProof/>
                <w:webHidden/>
              </w:rPr>
              <w:t>27</w:t>
            </w:r>
            <w:r w:rsidR="004706B1">
              <w:rPr>
                <w:noProof/>
                <w:webHidden/>
              </w:rPr>
              <w:fldChar w:fldCharType="end"/>
            </w:r>
          </w:hyperlink>
        </w:p>
        <w:p w14:paraId="676FA785" w14:textId="69743852"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65" w:history="1">
            <w:r w:rsidR="004706B1" w:rsidRPr="00E62E39">
              <w:rPr>
                <w:rStyle w:val="Hiperpovezava"/>
                <w:noProof/>
              </w:rPr>
              <w:t>2.1.2.6</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Inšpekcijski pregledi</w:t>
            </w:r>
            <w:r w:rsidR="004706B1">
              <w:rPr>
                <w:noProof/>
                <w:webHidden/>
              </w:rPr>
              <w:tab/>
            </w:r>
            <w:r w:rsidR="004706B1">
              <w:rPr>
                <w:noProof/>
                <w:webHidden/>
              </w:rPr>
              <w:fldChar w:fldCharType="begin"/>
            </w:r>
            <w:r w:rsidR="004706B1">
              <w:rPr>
                <w:noProof/>
                <w:webHidden/>
              </w:rPr>
              <w:instrText xml:space="preserve"> PAGEREF _Toc44570665 \h </w:instrText>
            </w:r>
            <w:r w:rsidR="004706B1">
              <w:rPr>
                <w:noProof/>
                <w:webHidden/>
              </w:rPr>
            </w:r>
            <w:r w:rsidR="004706B1">
              <w:rPr>
                <w:noProof/>
                <w:webHidden/>
              </w:rPr>
              <w:fldChar w:fldCharType="separate"/>
            </w:r>
            <w:r w:rsidR="004706B1">
              <w:rPr>
                <w:noProof/>
                <w:webHidden/>
              </w:rPr>
              <w:t>27</w:t>
            </w:r>
            <w:r w:rsidR="004706B1">
              <w:rPr>
                <w:noProof/>
                <w:webHidden/>
              </w:rPr>
              <w:fldChar w:fldCharType="end"/>
            </w:r>
          </w:hyperlink>
        </w:p>
        <w:p w14:paraId="417A8AFC" w14:textId="2C8B01E1" w:rsidR="004706B1" w:rsidRDefault="008622AF">
          <w:pPr>
            <w:pStyle w:val="Kazalovsebine3"/>
            <w:rPr>
              <w:rFonts w:asciiTheme="minorHAnsi" w:eastAsiaTheme="minorEastAsia" w:hAnsiTheme="minorHAnsi" w:cstheme="minorBidi"/>
              <w:iCs w:val="0"/>
              <w:noProof/>
              <w:sz w:val="22"/>
              <w:szCs w:val="22"/>
              <w:lang w:eastAsia="sl-SI"/>
            </w:rPr>
          </w:pPr>
          <w:hyperlink w:anchor="_Toc44570666" w:history="1">
            <w:r w:rsidR="004706B1" w:rsidRPr="00E62E39">
              <w:rPr>
                <w:rStyle w:val="Hiperpovezava"/>
                <w:noProof/>
              </w:rPr>
              <w:t>2.1.3</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Centralno skladišče radioaktivnih odpadkov v Brinju</w:t>
            </w:r>
            <w:r w:rsidR="004706B1">
              <w:rPr>
                <w:noProof/>
                <w:webHidden/>
              </w:rPr>
              <w:tab/>
            </w:r>
            <w:r w:rsidR="004706B1">
              <w:rPr>
                <w:noProof/>
                <w:webHidden/>
              </w:rPr>
              <w:fldChar w:fldCharType="begin"/>
            </w:r>
            <w:r w:rsidR="004706B1">
              <w:rPr>
                <w:noProof/>
                <w:webHidden/>
              </w:rPr>
              <w:instrText xml:space="preserve"> PAGEREF _Toc44570666 \h </w:instrText>
            </w:r>
            <w:r w:rsidR="004706B1">
              <w:rPr>
                <w:noProof/>
                <w:webHidden/>
              </w:rPr>
            </w:r>
            <w:r w:rsidR="004706B1">
              <w:rPr>
                <w:noProof/>
                <w:webHidden/>
              </w:rPr>
              <w:fldChar w:fldCharType="separate"/>
            </w:r>
            <w:r w:rsidR="004706B1">
              <w:rPr>
                <w:noProof/>
                <w:webHidden/>
              </w:rPr>
              <w:t>28</w:t>
            </w:r>
            <w:r w:rsidR="004706B1">
              <w:rPr>
                <w:noProof/>
                <w:webHidden/>
              </w:rPr>
              <w:fldChar w:fldCharType="end"/>
            </w:r>
          </w:hyperlink>
        </w:p>
        <w:p w14:paraId="1532AE15" w14:textId="1F441EDF" w:rsidR="004706B1" w:rsidRDefault="008622AF">
          <w:pPr>
            <w:pStyle w:val="Kazalovsebine3"/>
            <w:rPr>
              <w:rFonts w:asciiTheme="minorHAnsi" w:eastAsiaTheme="minorEastAsia" w:hAnsiTheme="minorHAnsi" w:cstheme="minorBidi"/>
              <w:iCs w:val="0"/>
              <w:noProof/>
              <w:sz w:val="22"/>
              <w:szCs w:val="22"/>
              <w:lang w:eastAsia="sl-SI"/>
            </w:rPr>
          </w:pPr>
          <w:hyperlink w:anchor="_Toc44570667" w:history="1">
            <w:r w:rsidR="004706B1" w:rsidRPr="00E62E39">
              <w:rPr>
                <w:rStyle w:val="Hiperpovezava"/>
                <w:noProof/>
              </w:rPr>
              <w:t>2.1.4</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Nekdanji rudnik urana Žirovski vrh</w:t>
            </w:r>
            <w:r w:rsidR="004706B1">
              <w:rPr>
                <w:noProof/>
                <w:webHidden/>
              </w:rPr>
              <w:tab/>
            </w:r>
            <w:r w:rsidR="004706B1">
              <w:rPr>
                <w:noProof/>
                <w:webHidden/>
              </w:rPr>
              <w:fldChar w:fldCharType="begin"/>
            </w:r>
            <w:r w:rsidR="004706B1">
              <w:rPr>
                <w:noProof/>
                <w:webHidden/>
              </w:rPr>
              <w:instrText xml:space="preserve"> PAGEREF _Toc44570667 \h </w:instrText>
            </w:r>
            <w:r w:rsidR="004706B1">
              <w:rPr>
                <w:noProof/>
                <w:webHidden/>
              </w:rPr>
            </w:r>
            <w:r w:rsidR="004706B1">
              <w:rPr>
                <w:noProof/>
                <w:webHidden/>
              </w:rPr>
              <w:fldChar w:fldCharType="separate"/>
            </w:r>
            <w:r w:rsidR="004706B1">
              <w:rPr>
                <w:noProof/>
                <w:webHidden/>
              </w:rPr>
              <w:t>28</w:t>
            </w:r>
            <w:r w:rsidR="004706B1">
              <w:rPr>
                <w:noProof/>
                <w:webHidden/>
              </w:rPr>
              <w:fldChar w:fldCharType="end"/>
            </w:r>
          </w:hyperlink>
        </w:p>
        <w:p w14:paraId="544D0883" w14:textId="23EDDACD"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68" w:history="1">
            <w:r w:rsidR="004706B1" w:rsidRPr="00E62E39">
              <w:rPr>
                <w:rStyle w:val="Hiperpovezava"/>
                <w:noProof/>
              </w:rPr>
              <w:t>2.2</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IZVAJANJA SEVALNIH DEJAVNOSTI IN UPORABA VIROV SEVANJA</w:t>
            </w:r>
            <w:r w:rsidR="004706B1">
              <w:rPr>
                <w:noProof/>
                <w:webHidden/>
              </w:rPr>
              <w:tab/>
            </w:r>
            <w:r w:rsidR="004706B1">
              <w:rPr>
                <w:noProof/>
                <w:webHidden/>
              </w:rPr>
              <w:fldChar w:fldCharType="begin"/>
            </w:r>
            <w:r w:rsidR="004706B1">
              <w:rPr>
                <w:noProof/>
                <w:webHidden/>
              </w:rPr>
              <w:instrText xml:space="preserve"> PAGEREF _Toc44570668 \h </w:instrText>
            </w:r>
            <w:r w:rsidR="004706B1">
              <w:rPr>
                <w:noProof/>
                <w:webHidden/>
              </w:rPr>
            </w:r>
            <w:r w:rsidR="004706B1">
              <w:rPr>
                <w:noProof/>
                <w:webHidden/>
              </w:rPr>
              <w:fldChar w:fldCharType="separate"/>
            </w:r>
            <w:r w:rsidR="004706B1">
              <w:rPr>
                <w:noProof/>
                <w:webHidden/>
              </w:rPr>
              <w:t>29</w:t>
            </w:r>
            <w:r w:rsidR="004706B1">
              <w:rPr>
                <w:noProof/>
                <w:webHidden/>
              </w:rPr>
              <w:fldChar w:fldCharType="end"/>
            </w:r>
          </w:hyperlink>
        </w:p>
        <w:p w14:paraId="2A4C5BDD" w14:textId="35F6B6CF" w:rsidR="004706B1" w:rsidRDefault="008622AF">
          <w:pPr>
            <w:pStyle w:val="Kazalovsebine3"/>
            <w:rPr>
              <w:rFonts w:asciiTheme="minorHAnsi" w:eastAsiaTheme="minorEastAsia" w:hAnsiTheme="minorHAnsi" w:cstheme="minorBidi"/>
              <w:iCs w:val="0"/>
              <w:noProof/>
              <w:sz w:val="22"/>
              <w:szCs w:val="22"/>
              <w:lang w:eastAsia="sl-SI"/>
            </w:rPr>
          </w:pPr>
          <w:hyperlink w:anchor="_Toc44570669" w:history="1">
            <w:r w:rsidR="004706B1" w:rsidRPr="00E62E39">
              <w:rPr>
                <w:rStyle w:val="Hiperpovezava"/>
                <w:noProof/>
              </w:rPr>
              <w:t>2.2.1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Uporaba virov ionizirajočih sevanj v industriji, raziskovalnih dejavnostih in izobraževanju</w:t>
            </w:r>
            <w:r w:rsidR="004706B1">
              <w:rPr>
                <w:noProof/>
                <w:webHidden/>
              </w:rPr>
              <w:tab/>
            </w:r>
            <w:r w:rsidR="004706B1">
              <w:rPr>
                <w:noProof/>
                <w:webHidden/>
              </w:rPr>
              <w:fldChar w:fldCharType="begin"/>
            </w:r>
            <w:r w:rsidR="004706B1">
              <w:rPr>
                <w:noProof/>
                <w:webHidden/>
              </w:rPr>
              <w:instrText xml:space="preserve"> PAGEREF _Toc44570669 \h </w:instrText>
            </w:r>
            <w:r w:rsidR="004706B1">
              <w:rPr>
                <w:noProof/>
                <w:webHidden/>
              </w:rPr>
            </w:r>
            <w:r w:rsidR="004706B1">
              <w:rPr>
                <w:noProof/>
                <w:webHidden/>
              </w:rPr>
              <w:fldChar w:fldCharType="separate"/>
            </w:r>
            <w:r w:rsidR="004706B1">
              <w:rPr>
                <w:noProof/>
                <w:webHidden/>
              </w:rPr>
              <w:t>29</w:t>
            </w:r>
            <w:r w:rsidR="004706B1">
              <w:rPr>
                <w:noProof/>
                <w:webHidden/>
              </w:rPr>
              <w:fldChar w:fldCharType="end"/>
            </w:r>
          </w:hyperlink>
        </w:p>
        <w:p w14:paraId="4E6CF1B2" w14:textId="75AC9D28" w:rsidR="004706B1" w:rsidRDefault="008622AF">
          <w:pPr>
            <w:pStyle w:val="Kazalovsebine3"/>
            <w:rPr>
              <w:rFonts w:asciiTheme="minorHAnsi" w:eastAsiaTheme="minorEastAsia" w:hAnsiTheme="minorHAnsi" w:cstheme="minorBidi"/>
              <w:iCs w:val="0"/>
              <w:noProof/>
              <w:sz w:val="22"/>
              <w:szCs w:val="22"/>
              <w:lang w:eastAsia="sl-SI"/>
            </w:rPr>
          </w:pPr>
          <w:hyperlink w:anchor="_Toc44570670" w:history="1">
            <w:r w:rsidR="004706B1" w:rsidRPr="00E62E39">
              <w:rPr>
                <w:rStyle w:val="Hiperpovezava"/>
                <w:noProof/>
              </w:rPr>
              <w:t>2.2.2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Inšpekcijski nadzor nad viri sevanj v industriji, raziskovalnih dejavnostih in izobraževanju</w:t>
            </w:r>
            <w:r w:rsidR="004706B1">
              <w:rPr>
                <w:noProof/>
                <w:webHidden/>
              </w:rPr>
              <w:tab/>
            </w:r>
            <w:r w:rsidR="004706B1">
              <w:rPr>
                <w:noProof/>
                <w:webHidden/>
              </w:rPr>
              <w:fldChar w:fldCharType="begin"/>
            </w:r>
            <w:r w:rsidR="004706B1">
              <w:rPr>
                <w:noProof/>
                <w:webHidden/>
              </w:rPr>
              <w:instrText xml:space="preserve"> PAGEREF _Toc44570670 \h </w:instrText>
            </w:r>
            <w:r w:rsidR="004706B1">
              <w:rPr>
                <w:noProof/>
                <w:webHidden/>
              </w:rPr>
            </w:r>
            <w:r w:rsidR="004706B1">
              <w:rPr>
                <w:noProof/>
                <w:webHidden/>
              </w:rPr>
              <w:fldChar w:fldCharType="separate"/>
            </w:r>
            <w:r w:rsidR="004706B1">
              <w:rPr>
                <w:noProof/>
                <w:webHidden/>
              </w:rPr>
              <w:t>29</w:t>
            </w:r>
            <w:r w:rsidR="004706B1">
              <w:rPr>
                <w:noProof/>
                <w:webHidden/>
              </w:rPr>
              <w:fldChar w:fldCharType="end"/>
            </w:r>
          </w:hyperlink>
        </w:p>
        <w:p w14:paraId="44810D49" w14:textId="721B8F2C" w:rsidR="004706B1" w:rsidRDefault="008622AF">
          <w:pPr>
            <w:pStyle w:val="Kazalovsebine3"/>
            <w:rPr>
              <w:rFonts w:asciiTheme="minorHAnsi" w:eastAsiaTheme="minorEastAsia" w:hAnsiTheme="minorHAnsi" w:cstheme="minorBidi"/>
              <w:iCs w:val="0"/>
              <w:noProof/>
              <w:sz w:val="22"/>
              <w:szCs w:val="22"/>
              <w:lang w:eastAsia="sl-SI"/>
            </w:rPr>
          </w:pPr>
          <w:hyperlink w:anchor="_Toc44570671" w:history="1">
            <w:r w:rsidR="004706B1" w:rsidRPr="00E62E39">
              <w:rPr>
                <w:rStyle w:val="Hiperpovezava"/>
                <w:noProof/>
              </w:rPr>
              <w:t>2.2.3</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Uporaba virov sevanja v zdravstvu in veterinarstvu</w:t>
            </w:r>
            <w:r w:rsidR="004706B1">
              <w:rPr>
                <w:noProof/>
                <w:webHidden/>
              </w:rPr>
              <w:tab/>
            </w:r>
            <w:r w:rsidR="004706B1">
              <w:rPr>
                <w:noProof/>
                <w:webHidden/>
              </w:rPr>
              <w:fldChar w:fldCharType="begin"/>
            </w:r>
            <w:r w:rsidR="004706B1">
              <w:rPr>
                <w:noProof/>
                <w:webHidden/>
              </w:rPr>
              <w:instrText xml:space="preserve"> PAGEREF _Toc44570671 \h </w:instrText>
            </w:r>
            <w:r w:rsidR="004706B1">
              <w:rPr>
                <w:noProof/>
                <w:webHidden/>
              </w:rPr>
            </w:r>
            <w:r w:rsidR="004706B1">
              <w:rPr>
                <w:noProof/>
                <w:webHidden/>
              </w:rPr>
              <w:fldChar w:fldCharType="separate"/>
            </w:r>
            <w:r w:rsidR="004706B1">
              <w:rPr>
                <w:noProof/>
                <w:webHidden/>
              </w:rPr>
              <w:t>32</w:t>
            </w:r>
            <w:r w:rsidR="004706B1">
              <w:rPr>
                <w:noProof/>
                <w:webHidden/>
              </w:rPr>
              <w:fldChar w:fldCharType="end"/>
            </w:r>
          </w:hyperlink>
        </w:p>
        <w:p w14:paraId="25E77845" w14:textId="3117D3C3" w:rsidR="004706B1" w:rsidRDefault="008622AF">
          <w:pPr>
            <w:pStyle w:val="Kazalovsebine3"/>
            <w:rPr>
              <w:rFonts w:asciiTheme="minorHAnsi" w:eastAsiaTheme="minorEastAsia" w:hAnsiTheme="minorHAnsi" w:cstheme="minorBidi"/>
              <w:iCs w:val="0"/>
              <w:noProof/>
              <w:sz w:val="22"/>
              <w:szCs w:val="22"/>
              <w:lang w:eastAsia="sl-SI"/>
            </w:rPr>
          </w:pPr>
          <w:hyperlink w:anchor="_Toc44570672" w:history="1">
            <w:r w:rsidR="004706B1" w:rsidRPr="00E62E39">
              <w:rPr>
                <w:rStyle w:val="Hiperpovezava"/>
                <w:noProof/>
              </w:rPr>
              <w:t>2.2.4</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Prevoz radioaktivnih in jedrskih snovi</w:t>
            </w:r>
            <w:r w:rsidR="004706B1">
              <w:rPr>
                <w:noProof/>
                <w:webHidden/>
              </w:rPr>
              <w:tab/>
            </w:r>
            <w:r w:rsidR="004706B1">
              <w:rPr>
                <w:noProof/>
                <w:webHidden/>
              </w:rPr>
              <w:fldChar w:fldCharType="begin"/>
            </w:r>
            <w:r w:rsidR="004706B1">
              <w:rPr>
                <w:noProof/>
                <w:webHidden/>
              </w:rPr>
              <w:instrText xml:space="preserve"> PAGEREF _Toc44570672 \h </w:instrText>
            </w:r>
            <w:r w:rsidR="004706B1">
              <w:rPr>
                <w:noProof/>
                <w:webHidden/>
              </w:rPr>
            </w:r>
            <w:r w:rsidR="004706B1">
              <w:rPr>
                <w:noProof/>
                <w:webHidden/>
              </w:rPr>
              <w:fldChar w:fldCharType="separate"/>
            </w:r>
            <w:r w:rsidR="004706B1">
              <w:rPr>
                <w:noProof/>
                <w:webHidden/>
              </w:rPr>
              <w:t>35</w:t>
            </w:r>
            <w:r w:rsidR="004706B1">
              <w:rPr>
                <w:noProof/>
                <w:webHidden/>
              </w:rPr>
              <w:fldChar w:fldCharType="end"/>
            </w:r>
          </w:hyperlink>
        </w:p>
        <w:p w14:paraId="3BFDC53C" w14:textId="1F3375A7" w:rsidR="004706B1" w:rsidRDefault="008622AF">
          <w:pPr>
            <w:pStyle w:val="Kazalovsebine3"/>
            <w:rPr>
              <w:rFonts w:asciiTheme="minorHAnsi" w:eastAsiaTheme="minorEastAsia" w:hAnsiTheme="minorHAnsi" w:cstheme="minorBidi"/>
              <w:iCs w:val="0"/>
              <w:noProof/>
              <w:sz w:val="22"/>
              <w:szCs w:val="22"/>
              <w:lang w:eastAsia="sl-SI"/>
            </w:rPr>
          </w:pPr>
          <w:hyperlink w:anchor="_Toc44570673" w:history="1">
            <w:r w:rsidR="004706B1" w:rsidRPr="00E62E39">
              <w:rPr>
                <w:rStyle w:val="Hiperpovezava"/>
                <w:noProof/>
              </w:rPr>
              <w:t>2.2.5</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Uvoz/izvoz, tranzit in vnos/iznos radioaktivnih in jedrskih snovi</w:t>
            </w:r>
            <w:r w:rsidR="004706B1">
              <w:rPr>
                <w:noProof/>
                <w:webHidden/>
              </w:rPr>
              <w:tab/>
            </w:r>
            <w:r w:rsidR="004706B1">
              <w:rPr>
                <w:noProof/>
                <w:webHidden/>
              </w:rPr>
              <w:fldChar w:fldCharType="begin"/>
            </w:r>
            <w:r w:rsidR="004706B1">
              <w:rPr>
                <w:noProof/>
                <w:webHidden/>
              </w:rPr>
              <w:instrText xml:space="preserve"> PAGEREF _Toc44570673 \h </w:instrText>
            </w:r>
            <w:r w:rsidR="004706B1">
              <w:rPr>
                <w:noProof/>
                <w:webHidden/>
              </w:rPr>
            </w:r>
            <w:r w:rsidR="004706B1">
              <w:rPr>
                <w:noProof/>
                <w:webHidden/>
              </w:rPr>
              <w:fldChar w:fldCharType="separate"/>
            </w:r>
            <w:r w:rsidR="004706B1">
              <w:rPr>
                <w:noProof/>
                <w:webHidden/>
              </w:rPr>
              <w:t>35</w:t>
            </w:r>
            <w:r w:rsidR="004706B1">
              <w:rPr>
                <w:noProof/>
                <w:webHidden/>
              </w:rPr>
              <w:fldChar w:fldCharType="end"/>
            </w:r>
          </w:hyperlink>
        </w:p>
        <w:p w14:paraId="1184644B" w14:textId="7C364A4B"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674" w:history="1">
            <w:r w:rsidR="004706B1" w:rsidRPr="00E62E39">
              <w:rPr>
                <w:rStyle w:val="Hiperpovezava"/>
                <w:noProof/>
              </w:rPr>
              <w:t>3</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RADIOAKTIVNOST V OKOLJU</w:t>
            </w:r>
            <w:r w:rsidR="004706B1">
              <w:rPr>
                <w:noProof/>
                <w:webHidden/>
              </w:rPr>
              <w:tab/>
            </w:r>
            <w:r w:rsidR="004706B1">
              <w:rPr>
                <w:noProof/>
                <w:webHidden/>
              </w:rPr>
              <w:fldChar w:fldCharType="begin"/>
            </w:r>
            <w:r w:rsidR="004706B1">
              <w:rPr>
                <w:noProof/>
                <w:webHidden/>
              </w:rPr>
              <w:instrText xml:space="preserve"> PAGEREF _Toc44570674 \h </w:instrText>
            </w:r>
            <w:r w:rsidR="004706B1">
              <w:rPr>
                <w:noProof/>
                <w:webHidden/>
              </w:rPr>
            </w:r>
            <w:r w:rsidR="004706B1">
              <w:rPr>
                <w:noProof/>
                <w:webHidden/>
              </w:rPr>
              <w:fldChar w:fldCharType="separate"/>
            </w:r>
            <w:r w:rsidR="004706B1">
              <w:rPr>
                <w:noProof/>
                <w:webHidden/>
              </w:rPr>
              <w:t>37</w:t>
            </w:r>
            <w:r w:rsidR="004706B1">
              <w:rPr>
                <w:noProof/>
                <w:webHidden/>
              </w:rPr>
              <w:fldChar w:fldCharType="end"/>
            </w:r>
          </w:hyperlink>
        </w:p>
        <w:p w14:paraId="1F084E64" w14:textId="4459A47C"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75" w:history="1">
            <w:r w:rsidR="004706B1" w:rsidRPr="00E62E39">
              <w:rPr>
                <w:rStyle w:val="Hiperpovezava"/>
                <w:noProof/>
              </w:rPr>
              <w:t>3.1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OPOZORILNI MONITORING RADIOAKTIVNOSTI V OKOLJU</w:t>
            </w:r>
            <w:r w:rsidR="004706B1">
              <w:rPr>
                <w:noProof/>
                <w:webHidden/>
              </w:rPr>
              <w:tab/>
            </w:r>
            <w:r w:rsidR="004706B1">
              <w:rPr>
                <w:noProof/>
                <w:webHidden/>
              </w:rPr>
              <w:fldChar w:fldCharType="begin"/>
            </w:r>
            <w:r w:rsidR="004706B1">
              <w:rPr>
                <w:noProof/>
                <w:webHidden/>
              </w:rPr>
              <w:instrText xml:space="preserve"> PAGEREF _Toc44570675 \h </w:instrText>
            </w:r>
            <w:r w:rsidR="004706B1">
              <w:rPr>
                <w:noProof/>
                <w:webHidden/>
              </w:rPr>
            </w:r>
            <w:r w:rsidR="004706B1">
              <w:rPr>
                <w:noProof/>
                <w:webHidden/>
              </w:rPr>
              <w:fldChar w:fldCharType="separate"/>
            </w:r>
            <w:r w:rsidR="004706B1">
              <w:rPr>
                <w:noProof/>
                <w:webHidden/>
              </w:rPr>
              <w:t>37</w:t>
            </w:r>
            <w:r w:rsidR="004706B1">
              <w:rPr>
                <w:noProof/>
                <w:webHidden/>
              </w:rPr>
              <w:fldChar w:fldCharType="end"/>
            </w:r>
          </w:hyperlink>
        </w:p>
        <w:p w14:paraId="1CB40E33" w14:textId="03D8AA84"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76" w:history="1">
            <w:r w:rsidR="004706B1" w:rsidRPr="00E62E39">
              <w:rPr>
                <w:rStyle w:val="Hiperpovezava"/>
                <w:noProof/>
              </w:rPr>
              <w:t>3.2</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SPREMLJANJE RADIOAKTIVNOSTI V OKOLJU</w:t>
            </w:r>
            <w:r w:rsidR="004706B1">
              <w:rPr>
                <w:noProof/>
                <w:webHidden/>
              </w:rPr>
              <w:tab/>
            </w:r>
            <w:r w:rsidR="004706B1">
              <w:rPr>
                <w:noProof/>
                <w:webHidden/>
              </w:rPr>
              <w:fldChar w:fldCharType="begin"/>
            </w:r>
            <w:r w:rsidR="004706B1">
              <w:rPr>
                <w:noProof/>
                <w:webHidden/>
              </w:rPr>
              <w:instrText xml:space="preserve"> PAGEREF _Toc44570676 \h </w:instrText>
            </w:r>
            <w:r w:rsidR="004706B1">
              <w:rPr>
                <w:noProof/>
                <w:webHidden/>
              </w:rPr>
            </w:r>
            <w:r w:rsidR="004706B1">
              <w:rPr>
                <w:noProof/>
                <w:webHidden/>
              </w:rPr>
              <w:fldChar w:fldCharType="separate"/>
            </w:r>
            <w:r w:rsidR="004706B1">
              <w:rPr>
                <w:noProof/>
                <w:webHidden/>
              </w:rPr>
              <w:t>38</w:t>
            </w:r>
            <w:r w:rsidR="004706B1">
              <w:rPr>
                <w:noProof/>
                <w:webHidden/>
              </w:rPr>
              <w:fldChar w:fldCharType="end"/>
            </w:r>
          </w:hyperlink>
        </w:p>
        <w:p w14:paraId="42917306" w14:textId="1EA37A84"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77" w:history="1">
            <w:r w:rsidR="004706B1" w:rsidRPr="00E62E39">
              <w:rPr>
                <w:rStyle w:val="Hiperpovezava"/>
                <w:noProof/>
              </w:rPr>
              <w:t>3.3</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OBRATOVALNI MONITORING JEDRSKIH IN SEVALNIH OBJEKTOV</w:t>
            </w:r>
            <w:r w:rsidR="004706B1">
              <w:rPr>
                <w:noProof/>
                <w:webHidden/>
              </w:rPr>
              <w:tab/>
            </w:r>
            <w:r w:rsidR="004706B1">
              <w:rPr>
                <w:noProof/>
                <w:webHidden/>
              </w:rPr>
              <w:fldChar w:fldCharType="begin"/>
            </w:r>
            <w:r w:rsidR="004706B1">
              <w:rPr>
                <w:noProof/>
                <w:webHidden/>
              </w:rPr>
              <w:instrText xml:space="preserve"> PAGEREF _Toc44570677 \h </w:instrText>
            </w:r>
            <w:r w:rsidR="004706B1">
              <w:rPr>
                <w:noProof/>
                <w:webHidden/>
              </w:rPr>
            </w:r>
            <w:r w:rsidR="004706B1">
              <w:rPr>
                <w:noProof/>
                <w:webHidden/>
              </w:rPr>
              <w:fldChar w:fldCharType="separate"/>
            </w:r>
            <w:r w:rsidR="004706B1">
              <w:rPr>
                <w:noProof/>
                <w:webHidden/>
              </w:rPr>
              <w:t>41</w:t>
            </w:r>
            <w:r w:rsidR="004706B1">
              <w:rPr>
                <w:noProof/>
                <w:webHidden/>
              </w:rPr>
              <w:fldChar w:fldCharType="end"/>
            </w:r>
          </w:hyperlink>
        </w:p>
        <w:p w14:paraId="60F6855E" w14:textId="1C5E9D51" w:rsidR="004706B1" w:rsidRDefault="008622AF">
          <w:pPr>
            <w:pStyle w:val="Kazalovsebine3"/>
            <w:rPr>
              <w:rFonts w:asciiTheme="minorHAnsi" w:eastAsiaTheme="minorEastAsia" w:hAnsiTheme="minorHAnsi" w:cstheme="minorBidi"/>
              <w:iCs w:val="0"/>
              <w:noProof/>
              <w:sz w:val="22"/>
              <w:szCs w:val="22"/>
              <w:lang w:eastAsia="sl-SI"/>
            </w:rPr>
          </w:pPr>
          <w:hyperlink w:anchor="_Toc44570678" w:history="1">
            <w:r w:rsidR="004706B1" w:rsidRPr="00E62E39">
              <w:rPr>
                <w:rStyle w:val="Hiperpovezava"/>
                <w:noProof/>
              </w:rPr>
              <w:t>3.3.1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Nuklearna elektrarna Krško</w:t>
            </w:r>
            <w:r w:rsidR="004706B1">
              <w:rPr>
                <w:noProof/>
                <w:webHidden/>
              </w:rPr>
              <w:tab/>
            </w:r>
            <w:r w:rsidR="004706B1">
              <w:rPr>
                <w:noProof/>
                <w:webHidden/>
              </w:rPr>
              <w:fldChar w:fldCharType="begin"/>
            </w:r>
            <w:r w:rsidR="004706B1">
              <w:rPr>
                <w:noProof/>
                <w:webHidden/>
              </w:rPr>
              <w:instrText xml:space="preserve"> PAGEREF _Toc44570678 \h </w:instrText>
            </w:r>
            <w:r w:rsidR="004706B1">
              <w:rPr>
                <w:noProof/>
                <w:webHidden/>
              </w:rPr>
            </w:r>
            <w:r w:rsidR="004706B1">
              <w:rPr>
                <w:noProof/>
                <w:webHidden/>
              </w:rPr>
              <w:fldChar w:fldCharType="separate"/>
            </w:r>
            <w:r w:rsidR="004706B1">
              <w:rPr>
                <w:noProof/>
                <w:webHidden/>
              </w:rPr>
              <w:t>41</w:t>
            </w:r>
            <w:r w:rsidR="004706B1">
              <w:rPr>
                <w:noProof/>
                <w:webHidden/>
              </w:rPr>
              <w:fldChar w:fldCharType="end"/>
            </w:r>
          </w:hyperlink>
        </w:p>
        <w:p w14:paraId="6C675F55" w14:textId="480258C3"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79" w:history="1">
            <w:r w:rsidR="004706B1" w:rsidRPr="00E62E39">
              <w:rPr>
                <w:rStyle w:val="Hiperpovezava"/>
                <w:noProof/>
              </w:rPr>
              <w:t>3.3.1.1</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Radioaktivni izpusti</w:t>
            </w:r>
            <w:r w:rsidR="004706B1">
              <w:rPr>
                <w:noProof/>
                <w:webHidden/>
              </w:rPr>
              <w:tab/>
            </w:r>
            <w:r w:rsidR="004706B1">
              <w:rPr>
                <w:noProof/>
                <w:webHidden/>
              </w:rPr>
              <w:fldChar w:fldCharType="begin"/>
            </w:r>
            <w:r w:rsidR="004706B1">
              <w:rPr>
                <w:noProof/>
                <w:webHidden/>
              </w:rPr>
              <w:instrText xml:space="preserve"> PAGEREF _Toc44570679 \h </w:instrText>
            </w:r>
            <w:r w:rsidR="004706B1">
              <w:rPr>
                <w:noProof/>
                <w:webHidden/>
              </w:rPr>
            </w:r>
            <w:r w:rsidR="004706B1">
              <w:rPr>
                <w:noProof/>
                <w:webHidden/>
              </w:rPr>
              <w:fldChar w:fldCharType="separate"/>
            </w:r>
            <w:r w:rsidR="004706B1">
              <w:rPr>
                <w:noProof/>
                <w:webHidden/>
              </w:rPr>
              <w:t>41</w:t>
            </w:r>
            <w:r w:rsidR="004706B1">
              <w:rPr>
                <w:noProof/>
                <w:webHidden/>
              </w:rPr>
              <w:fldChar w:fldCharType="end"/>
            </w:r>
          </w:hyperlink>
        </w:p>
        <w:p w14:paraId="54C12734" w14:textId="70ED14B8"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80" w:history="1">
            <w:r w:rsidR="004706B1" w:rsidRPr="00E62E39">
              <w:rPr>
                <w:rStyle w:val="Hiperpovezava"/>
                <w:noProof/>
              </w:rPr>
              <w:t>3.3.1.2</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Izpostavljenost prebivalstva</w:t>
            </w:r>
            <w:r w:rsidR="004706B1">
              <w:rPr>
                <w:noProof/>
                <w:webHidden/>
              </w:rPr>
              <w:tab/>
            </w:r>
            <w:r w:rsidR="004706B1">
              <w:rPr>
                <w:noProof/>
                <w:webHidden/>
              </w:rPr>
              <w:fldChar w:fldCharType="begin"/>
            </w:r>
            <w:r w:rsidR="004706B1">
              <w:rPr>
                <w:noProof/>
                <w:webHidden/>
              </w:rPr>
              <w:instrText xml:space="preserve"> PAGEREF _Toc44570680 \h </w:instrText>
            </w:r>
            <w:r w:rsidR="004706B1">
              <w:rPr>
                <w:noProof/>
                <w:webHidden/>
              </w:rPr>
            </w:r>
            <w:r w:rsidR="004706B1">
              <w:rPr>
                <w:noProof/>
                <w:webHidden/>
              </w:rPr>
              <w:fldChar w:fldCharType="separate"/>
            </w:r>
            <w:r w:rsidR="004706B1">
              <w:rPr>
                <w:noProof/>
                <w:webHidden/>
              </w:rPr>
              <w:t>42</w:t>
            </w:r>
            <w:r w:rsidR="004706B1">
              <w:rPr>
                <w:noProof/>
                <w:webHidden/>
              </w:rPr>
              <w:fldChar w:fldCharType="end"/>
            </w:r>
          </w:hyperlink>
        </w:p>
        <w:p w14:paraId="1109E251" w14:textId="0494A4BF" w:rsidR="004706B1" w:rsidRDefault="008622AF">
          <w:pPr>
            <w:pStyle w:val="Kazalovsebine3"/>
            <w:rPr>
              <w:rFonts w:asciiTheme="minorHAnsi" w:eastAsiaTheme="minorEastAsia" w:hAnsiTheme="minorHAnsi" w:cstheme="minorBidi"/>
              <w:iCs w:val="0"/>
              <w:noProof/>
              <w:sz w:val="22"/>
              <w:szCs w:val="22"/>
              <w:lang w:eastAsia="sl-SI"/>
            </w:rPr>
          </w:pPr>
          <w:hyperlink w:anchor="_Toc44570681" w:history="1">
            <w:r w:rsidR="004706B1" w:rsidRPr="00E62E39">
              <w:rPr>
                <w:rStyle w:val="Hiperpovezava"/>
                <w:noProof/>
              </w:rPr>
              <w:t>3.3.2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Raziskovalni reaktor TRIGA Mark II in Centralno skladišče radioaktivnih odpadkov v Brinju</w:t>
            </w:r>
            <w:r w:rsidR="004706B1">
              <w:rPr>
                <w:noProof/>
                <w:webHidden/>
              </w:rPr>
              <w:tab/>
            </w:r>
            <w:r w:rsidR="004706B1">
              <w:rPr>
                <w:noProof/>
                <w:webHidden/>
              </w:rPr>
              <w:fldChar w:fldCharType="begin"/>
            </w:r>
            <w:r w:rsidR="004706B1">
              <w:rPr>
                <w:noProof/>
                <w:webHidden/>
              </w:rPr>
              <w:instrText xml:space="preserve"> PAGEREF _Toc44570681 \h </w:instrText>
            </w:r>
            <w:r w:rsidR="004706B1">
              <w:rPr>
                <w:noProof/>
                <w:webHidden/>
              </w:rPr>
            </w:r>
            <w:r w:rsidR="004706B1">
              <w:rPr>
                <w:noProof/>
                <w:webHidden/>
              </w:rPr>
              <w:fldChar w:fldCharType="separate"/>
            </w:r>
            <w:r w:rsidR="004706B1">
              <w:rPr>
                <w:noProof/>
                <w:webHidden/>
              </w:rPr>
              <w:t>43</w:t>
            </w:r>
            <w:r w:rsidR="004706B1">
              <w:rPr>
                <w:noProof/>
                <w:webHidden/>
              </w:rPr>
              <w:fldChar w:fldCharType="end"/>
            </w:r>
          </w:hyperlink>
        </w:p>
        <w:p w14:paraId="433BEA88" w14:textId="205C3DBA"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82" w:history="1">
            <w:r w:rsidR="004706B1" w:rsidRPr="00E62E39">
              <w:rPr>
                <w:rStyle w:val="Hiperpovezava"/>
                <w:noProof/>
              </w:rPr>
              <w:t>3.3.2.1</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Raziskovalni reaktor TRIGA Mark II</w:t>
            </w:r>
            <w:r w:rsidR="004706B1">
              <w:rPr>
                <w:noProof/>
                <w:webHidden/>
              </w:rPr>
              <w:tab/>
            </w:r>
            <w:r w:rsidR="004706B1">
              <w:rPr>
                <w:noProof/>
                <w:webHidden/>
              </w:rPr>
              <w:fldChar w:fldCharType="begin"/>
            </w:r>
            <w:r w:rsidR="004706B1">
              <w:rPr>
                <w:noProof/>
                <w:webHidden/>
              </w:rPr>
              <w:instrText xml:space="preserve"> PAGEREF _Toc44570682 \h </w:instrText>
            </w:r>
            <w:r w:rsidR="004706B1">
              <w:rPr>
                <w:noProof/>
                <w:webHidden/>
              </w:rPr>
            </w:r>
            <w:r w:rsidR="004706B1">
              <w:rPr>
                <w:noProof/>
                <w:webHidden/>
              </w:rPr>
              <w:fldChar w:fldCharType="separate"/>
            </w:r>
            <w:r w:rsidR="004706B1">
              <w:rPr>
                <w:noProof/>
                <w:webHidden/>
              </w:rPr>
              <w:t>43</w:t>
            </w:r>
            <w:r w:rsidR="004706B1">
              <w:rPr>
                <w:noProof/>
                <w:webHidden/>
              </w:rPr>
              <w:fldChar w:fldCharType="end"/>
            </w:r>
          </w:hyperlink>
        </w:p>
        <w:p w14:paraId="6CA14A95" w14:textId="5975DB14"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83" w:history="1">
            <w:r w:rsidR="004706B1" w:rsidRPr="00E62E39">
              <w:rPr>
                <w:rStyle w:val="Hiperpovezava"/>
                <w:noProof/>
              </w:rPr>
              <w:t>3.3.2.2</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Centralno skladišče radioaktivnih odpadkov v Brinju</w:t>
            </w:r>
            <w:r w:rsidR="004706B1">
              <w:rPr>
                <w:noProof/>
                <w:webHidden/>
              </w:rPr>
              <w:tab/>
            </w:r>
            <w:r w:rsidR="004706B1">
              <w:rPr>
                <w:noProof/>
                <w:webHidden/>
              </w:rPr>
              <w:fldChar w:fldCharType="begin"/>
            </w:r>
            <w:r w:rsidR="004706B1">
              <w:rPr>
                <w:noProof/>
                <w:webHidden/>
              </w:rPr>
              <w:instrText xml:space="preserve"> PAGEREF _Toc44570683 \h </w:instrText>
            </w:r>
            <w:r w:rsidR="004706B1">
              <w:rPr>
                <w:noProof/>
                <w:webHidden/>
              </w:rPr>
            </w:r>
            <w:r w:rsidR="004706B1">
              <w:rPr>
                <w:noProof/>
                <w:webHidden/>
              </w:rPr>
              <w:fldChar w:fldCharType="separate"/>
            </w:r>
            <w:r w:rsidR="004706B1">
              <w:rPr>
                <w:noProof/>
                <w:webHidden/>
              </w:rPr>
              <w:t>44</w:t>
            </w:r>
            <w:r w:rsidR="004706B1">
              <w:rPr>
                <w:noProof/>
                <w:webHidden/>
              </w:rPr>
              <w:fldChar w:fldCharType="end"/>
            </w:r>
          </w:hyperlink>
        </w:p>
        <w:p w14:paraId="02B7148B" w14:textId="7CBE8F78" w:rsidR="004706B1" w:rsidRDefault="008622AF">
          <w:pPr>
            <w:pStyle w:val="Kazalovsebine3"/>
            <w:rPr>
              <w:rFonts w:asciiTheme="minorHAnsi" w:eastAsiaTheme="minorEastAsia" w:hAnsiTheme="minorHAnsi" w:cstheme="minorBidi"/>
              <w:iCs w:val="0"/>
              <w:noProof/>
              <w:sz w:val="22"/>
              <w:szCs w:val="22"/>
              <w:lang w:eastAsia="sl-SI"/>
            </w:rPr>
          </w:pPr>
          <w:hyperlink w:anchor="_Toc44570684" w:history="1">
            <w:r w:rsidR="004706B1" w:rsidRPr="00E62E39">
              <w:rPr>
                <w:rStyle w:val="Hiperpovezava"/>
                <w:noProof/>
              </w:rPr>
              <w:t>3.3.3</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Nekdanji rudnik urana Žirovski vrh</w:t>
            </w:r>
            <w:r w:rsidR="004706B1">
              <w:rPr>
                <w:noProof/>
                <w:webHidden/>
              </w:rPr>
              <w:tab/>
            </w:r>
            <w:r w:rsidR="004706B1">
              <w:rPr>
                <w:noProof/>
                <w:webHidden/>
              </w:rPr>
              <w:fldChar w:fldCharType="begin"/>
            </w:r>
            <w:r w:rsidR="004706B1">
              <w:rPr>
                <w:noProof/>
                <w:webHidden/>
              </w:rPr>
              <w:instrText xml:space="preserve"> PAGEREF _Toc44570684 \h </w:instrText>
            </w:r>
            <w:r w:rsidR="004706B1">
              <w:rPr>
                <w:noProof/>
                <w:webHidden/>
              </w:rPr>
            </w:r>
            <w:r w:rsidR="004706B1">
              <w:rPr>
                <w:noProof/>
                <w:webHidden/>
              </w:rPr>
              <w:fldChar w:fldCharType="separate"/>
            </w:r>
            <w:r w:rsidR="004706B1">
              <w:rPr>
                <w:noProof/>
                <w:webHidden/>
              </w:rPr>
              <w:t>45</w:t>
            </w:r>
            <w:r w:rsidR="004706B1">
              <w:rPr>
                <w:noProof/>
                <w:webHidden/>
              </w:rPr>
              <w:fldChar w:fldCharType="end"/>
            </w:r>
          </w:hyperlink>
        </w:p>
        <w:p w14:paraId="449BC6E0" w14:textId="197933BE"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85" w:history="1">
            <w:r w:rsidR="004706B1" w:rsidRPr="00E62E39">
              <w:rPr>
                <w:rStyle w:val="Hiperpovezava"/>
                <w:noProof/>
              </w:rPr>
              <w:t>3.3.3.1</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Radioaktivni izpusti</w:t>
            </w:r>
            <w:r w:rsidR="004706B1">
              <w:rPr>
                <w:noProof/>
                <w:webHidden/>
              </w:rPr>
              <w:tab/>
            </w:r>
            <w:r w:rsidR="004706B1">
              <w:rPr>
                <w:noProof/>
                <w:webHidden/>
              </w:rPr>
              <w:fldChar w:fldCharType="begin"/>
            </w:r>
            <w:r w:rsidR="004706B1">
              <w:rPr>
                <w:noProof/>
                <w:webHidden/>
              </w:rPr>
              <w:instrText xml:space="preserve"> PAGEREF _Toc44570685 \h </w:instrText>
            </w:r>
            <w:r w:rsidR="004706B1">
              <w:rPr>
                <w:noProof/>
                <w:webHidden/>
              </w:rPr>
            </w:r>
            <w:r w:rsidR="004706B1">
              <w:rPr>
                <w:noProof/>
                <w:webHidden/>
              </w:rPr>
              <w:fldChar w:fldCharType="separate"/>
            </w:r>
            <w:r w:rsidR="004706B1">
              <w:rPr>
                <w:noProof/>
                <w:webHidden/>
              </w:rPr>
              <w:t>45</w:t>
            </w:r>
            <w:r w:rsidR="004706B1">
              <w:rPr>
                <w:noProof/>
                <w:webHidden/>
              </w:rPr>
              <w:fldChar w:fldCharType="end"/>
            </w:r>
          </w:hyperlink>
        </w:p>
        <w:p w14:paraId="272969ED" w14:textId="355A9745"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86" w:history="1">
            <w:r w:rsidR="004706B1" w:rsidRPr="00E62E39">
              <w:rPr>
                <w:rStyle w:val="Hiperpovezava"/>
                <w:noProof/>
              </w:rPr>
              <w:t>3.3.3.2</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Izpostavljenost prebivalstva</w:t>
            </w:r>
            <w:r w:rsidR="004706B1">
              <w:rPr>
                <w:noProof/>
                <w:webHidden/>
              </w:rPr>
              <w:tab/>
            </w:r>
            <w:r w:rsidR="004706B1">
              <w:rPr>
                <w:noProof/>
                <w:webHidden/>
              </w:rPr>
              <w:fldChar w:fldCharType="begin"/>
            </w:r>
            <w:r w:rsidR="004706B1">
              <w:rPr>
                <w:noProof/>
                <w:webHidden/>
              </w:rPr>
              <w:instrText xml:space="preserve"> PAGEREF _Toc44570686 \h </w:instrText>
            </w:r>
            <w:r w:rsidR="004706B1">
              <w:rPr>
                <w:noProof/>
                <w:webHidden/>
              </w:rPr>
            </w:r>
            <w:r w:rsidR="004706B1">
              <w:rPr>
                <w:noProof/>
                <w:webHidden/>
              </w:rPr>
              <w:fldChar w:fldCharType="separate"/>
            </w:r>
            <w:r w:rsidR="004706B1">
              <w:rPr>
                <w:noProof/>
                <w:webHidden/>
              </w:rPr>
              <w:t>45</w:t>
            </w:r>
            <w:r w:rsidR="004706B1">
              <w:rPr>
                <w:noProof/>
                <w:webHidden/>
              </w:rPr>
              <w:fldChar w:fldCharType="end"/>
            </w:r>
          </w:hyperlink>
        </w:p>
        <w:p w14:paraId="7AD17ED0" w14:textId="154C5A55" w:rsidR="004706B1" w:rsidRDefault="008622AF">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44570687" w:history="1">
            <w:r w:rsidR="004706B1" w:rsidRPr="00E62E39">
              <w:rPr>
                <w:rStyle w:val="Hiperpovezava"/>
                <w:noProof/>
              </w:rPr>
              <w:t>3.3.3.3</w:t>
            </w:r>
            <w:r w:rsidR="004706B1">
              <w:rPr>
                <w:rFonts w:asciiTheme="minorHAnsi" w:eastAsiaTheme="minorEastAsia" w:hAnsiTheme="minorHAnsi" w:cstheme="minorBidi"/>
                <w:i w:val="0"/>
                <w:noProof/>
                <w:sz w:val="22"/>
                <w:szCs w:val="22"/>
                <w:lang w:eastAsia="sl-SI"/>
              </w:rPr>
              <w:tab/>
            </w:r>
            <w:r w:rsidR="004706B1" w:rsidRPr="00E62E39">
              <w:rPr>
                <w:rStyle w:val="Hiperpovezava"/>
                <w:noProof/>
              </w:rPr>
              <w:t>Inšpekcijski pregledi nekdanjega rudnika urana Žirovski vrh</w:t>
            </w:r>
            <w:r w:rsidR="004706B1">
              <w:rPr>
                <w:noProof/>
                <w:webHidden/>
              </w:rPr>
              <w:tab/>
            </w:r>
            <w:r w:rsidR="004706B1">
              <w:rPr>
                <w:noProof/>
                <w:webHidden/>
              </w:rPr>
              <w:fldChar w:fldCharType="begin"/>
            </w:r>
            <w:r w:rsidR="004706B1">
              <w:rPr>
                <w:noProof/>
                <w:webHidden/>
              </w:rPr>
              <w:instrText xml:space="preserve"> PAGEREF _Toc44570687 \h </w:instrText>
            </w:r>
            <w:r w:rsidR="004706B1">
              <w:rPr>
                <w:noProof/>
                <w:webHidden/>
              </w:rPr>
            </w:r>
            <w:r w:rsidR="004706B1">
              <w:rPr>
                <w:noProof/>
                <w:webHidden/>
              </w:rPr>
              <w:fldChar w:fldCharType="separate"/>
            </w:r>
            <w:r w:rsidR="004706B1">
              <w:rPr>
                <w:noProof/>
                <w:webHidden/>
              </w:rPr>
              <w:t>47</w:t>
            </w:r>
            <w:r w:rsidR="004706B1">
              <w:rPr>
                <w:noProof/>
                <w:webHidden/>
              </w:rPr>
              <w:fldChar w:fldCharType="end"/>
            </w:r>
          </w:hyperlink>
        </w:p>
        <w:p w14:paraId="51FAE9F9" w14:textId="6D003198"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88" w:history="1">
            <w:r w:rsidR="004706B1" w:rsidRPr="00E62E39">
              <w:rPr>
                <w:rStyle w:val="Hiperpovezava"/>
                <w:noProof/>
              </w:rPr>
              <w:t>3.4</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PREJETE DOZE SEVANJA PREBIVALCEV V SLOVENIJI</w:t>
            </w:r>
            <w:r w:rsidR="004706B1">
              <w:rPr>
                <w:noProof/>
                <w:webHidden/>
              </w:rPr>
              <w:tab/>
            </w:r>
            <w:r w:rsidR="004706B1">
              <w:rPr>
                <w:noProof/>
                <w:webHidden/>
              </w:rPr>
              <w:fldChar w:fldCharType="begin"/>
            </w:r>
            <w:r w:rsidR="004706B1">
              <w:rPr>
                <w:noProof/>
                <w:webHidden/>
              </w:rPr>
              <w:instrText xml:space="preserve"> PAGEREF _Toc44570688 \h </w:instrText>
            </w:r>
            <w:r w:rsidR="004706B1">
              <w:rPr>
                <w:noProof/>
                <w:webHidden/>
              </w:rPr>
            </w:r>
            <w:r w:rsidR="004706B1">
              <w:rPr>
                <w:noProof/>
                <w:webHidden/>
              </w:rPr>
              <w:fldChar w:fldCharType="separate"/>
            </w:r>
            <w:r w:rsidR="004706B1">
              <w:rPr>
                <w:noProof/>
                <w:webHidden/>
              </w:rPr>
              <w:t>47</w:t>
            </w:r>
            <w:r w:rsidR="004706B1">
              <w:rPr>
                <w:noProof/>
                <w:webHidden/>
              </w:rPr>
              <w:fldChar w:fldCharType="end"/>
            </w:r>
          </w:hyperlink>
        </w:p>
        <w:p w14:paraId="21EECB67" w14:textId="0F5FE45B" w:rsidR="004706B1" w:rsidRDefault="008622AF">
          <w:pPr>
            <w:pStyle w:val="Kazalovsebine3"/>
            <w:rPr>
              <w:rFonts w:asciiTheme="minorHAnsi" w:eastAsiaTheme="minorEastAsia" w:hAnsiTheme="minorHAnsi" w:cstheme="minorBidi"/>
              <w:iCs w:val="0"/>
              <w:noProof/>
              <w:sz w:val="22"/>
              <w:szCs w:val="22"/>
              <w:lang w:eastAsia="sl-SI"/>
            </w:rPr>
          </w:pPr>
          <w:hyperlink w:anchor="_Toc44570689" w:history="1">
            <w:r w:rsidR="004706B1" w:rsidRPr="00E62E39">
              <w:rPr>
                <w:rStyle w:val="Hiperpovezava"/>
                <w:noProof/>
              </w:rPr>
              <w:t>3.4.1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Izpostavljenost naravnemu sevanju</w:t>
            </w:r>
            <w:r w:rsidR="004706B1">
              <w:rPr>
                <w:noProof/>
                <w:webHidden/>
              </w:rPr>
              <w:tab/>
            </w:r>
            <w:r w:rsidR="004706B1">
              <w:rPr>
                <w:noProof/>
                <w:webHidden/>
              </w:rPr>
              <w:fldChar w:fldCharType="begin"/>
            </w:r>
            <w:r w:rsidR="004706B1">
              <w:rPr>
                <w:noProof/>
                <w:webHidden/>
              </w:rPr>
              <w:instrText xml:space="preserve"> PAGEREF _Toc44570689 \h </w:instrText>
            </w:r>
            <w:r w:rsidR="004706B1">
              <w:rPr>
                <w:noProof/>
                <w:webHidden/>
              </w:rPr>
            </w:r>
            <w:r w:rsidR="004706B1">
              <w:rPr>
                <w:noProof/>
                <w:webHidden/>
              </w:rPr>
              <w:fldChar w:fldCharType="separate"/>
            </w:r>
            <w:r w:rsidR="004706B1">
              <w:rPr>
                <w:noProof/>
                <w:webHidden/>
              </w:rPr>
              <w:t>47</w:t>
            </w:r>
            <w:r w:rsidR="004706B1">
              <w:rPr>
                <w:noProof/>
                <w:webHidden/>
              </w:rPr>
              <w:fldChar w:fldCharType="end"/>
            </w:r>
          </w:hyperlink>
        </w:p>
        <w:p w14:paraId="60FDEF01" w14:textId="1762DA86" w:rsidR="004706B1" w:rsidRDefault="008622AF">
          <w:pPr>
            <w:pStyle w:val="Kazalovsebine3"/>
            <w:rPr>
              <w:rFonts w:asciiTheme="minorHAnsi" w:eastAsiaTheme="minorEastAsia" w:hAnsiTheme="minorHAnsi" w:cstheme="minorBidi"/>
              <w:iCs w:val="0"/>
              <w:noProof/>
              <w:sz w:val="22"/>
              <w:szCs w:val="22"/>
              <w:lang w:eastAsia="sl-SI"/>
            </w:rPr>
          </w:pPr>
          <w:hyperlink w:anchor="_Toc44570690" w:history="1">
            <w:r w:rsidR="004706B1" w:rsidRPr="00E62E39">
              <w:rPr>
                <w:rStyle w:val="Hiperpovezava"/>
                <w:noProof/>
              </w:rPr>
              <w:t>3.4.2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Program sistematičnega pregledovanja industrijskih dejavnosti</w:t>
            </w:r>
            <w:r w:rsidR="004706B1">
              <w:rPr>
                <w:noProof/>
                <w:webHidden/>
              </w:rPr>
              <w:tab/>
            </w:r>
            <w:r w:rsidR="004706B1">
              <w:rPr>
                <w:noProof/>
                <w:webHidden/>
              </w:rPr>
              <w:fldChar w:fldCharType="begin"/>
            </w:r>
            <w:r w:rsidR="004706B1">
              <w:rPr>
                <w:noProof/>
                <w:webHidden/>
              </w:rPr>
              <w:instrText xml:space="preserve"> PAGEREF _Toc44570690 \h </w:instrText>
            </w:r>
            <w:r w:rsidR="004706B1">
              <w:rPr>
                <w:noProof/>
                <w:webHidden/>
              </w:rPr>
            </w:r>
            <w:r w:rsidR="004706B1">
              <w:rPr>
                <w:noProof/>
                <w:webHidden/>
              </w:rPr>
              <w:fldChar w:fldCharType="separate"/>
            </w:r>
            <w:r w:rsidR="004706B1">
              <w:rPr>
                <w:noProof/>
                <w:webHidden/>
              </w:rPr>
              <w:t>48</w:t>
            </w:r>
            <w:r w:rsidR="004706B1">
              <w:rPr>
                <w:noProof/>
                <w:webHidden/>
              </w:rPr>
              <w:fldChar w:fldCharType="end"/>
            </w:r>
          </w:hyperlink>
        </w:p>
        <w:p w14:paraId="08C6E93C" w14:textId="523E2F70" w:rsidR="004706B1" w:rsidRDefault="008622AF">
          <w:pPr>
            <w:pStyle w:val="Kazalovsebine3"/>
            <w:rPr>
              <w:rFonts w:asciiTheme="minorHAnsi" w:eastAsiaTheme="minorEastAsia" w:hAnsiTheme="minorHAnsi" w:cstheme="minorBidi"/>
              <w:iCs w:val="0"/>
              <w:noProof/>
              <w:sz w:val="22"/>
              <w:szCs w:val="22"/>
              <w:lang w:eastAsia="sl-SI"/>
            </w:rPr>
          </w:pPr>
          <w:hyperlink w:anchor="_Toc44570691" w:history="1">
            <w:r w:rsidR="004706B1" w:rsidRPr="00E62E39">
              <w:rPr>
                <w:rStyle w:val="Hiperpovezava"/>
                <w:noProof/>
              </w:rPr>
              <w:t>3.4.3</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Izvajanje sistematičnega pregledovanja in izvajanja meritev radona v delovnem in bivalnem okolju</w:t>
            </w:r>
            <w:r w:rsidR="004706B1">
              <w:rPr>
                <w:noProof/>
                <w:webHidden/>
              </w:rPr>
              <w:tab/>
            </w:r>
            <w:r w:rsidR="004706B1">
              <w:rPr>
                <w:noProof/>
                <w:webHidden/>
              </w:rPr>
              <w:fldChar w:fldCharType="begin"/>
            </w:r>
            <w:r w:rsidR="004706B1">
              <w:rPr>
                <w:noProof/>
                <w:webHidden/>
              </w:rPr>
              <w:instrText xml:space="preserve"> PAGEREF _Toc44570691 \h </w:instrText>
            </w:r>
            <w:r w:rsidR="004706B1">
              <w:rPr>
                <w:noProof/>
                <w:webHidden/>
              </w:rPr>
            </w:r>
            <w:r w:rsidR="004706B1">
              <w:rPr>
                <w:noProof/>
                <w:webHidden/>
              </w:rPr>
              <w:fldChar w:fldCharType="separate"/>
            </w:r>
            <w:r w:rsidR="004706B1">
              <w:rPr>
                <w:noProof/>
                <w:webHidden/>
              </w:rPr>
              <w:t>48</w:t>
            </w:r>
            <w:r w:rsidR="004706B1">
              <w:rPr>
                <w:noProof/>
                <w:webHidden/>
              </w:rPr>
              <w:fldChar w:fldCharType="end"/>
            </w:r>
          </w:hyperlink>
        </w:p>
        <w:p w14:paraId="51EE5D8A" w14:textId="791C4591" w:rsidR="004706B1" w:rsidRDefault="008622AF">
          <w:pPr>
            <w:pStyle w:val="Kazalovsebine3"/>
            <w:rPr>
              <w:rFonts w:asciiTheme="minorHAnsi" w:eastAsiaTheme="minorEastAsia" w:hAnsiTheme="minorHAnsi" w:cstheme="minorBidi"/>
              <w:iCs w:val="0"/>
              <w:noProof/>
              <w:sz w:val="22"/>
              <w:szCs w:val="22"/>
              <w:lang w:eastAsia="sl-SI"/>
            </w:rPr>
          </w:pPr>
          <w:hyperlink w:anchor="_Toc44570692" w:history="1">
            <w:r w:rsidR="004706B1" w:rsidRPr="00E62E39">
              <w:rPr>
                <w:rStyle w:val="Hiperpovezava"/>
                <w:noProof/>
              </w:rPr>
              <w:t>3.4.4</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Doza sevanja na prebivalstvo zaradi človekove dejavnosti</w:t>
            </w:r>
            <w:r w:rsidR="004706B1">
              <w:rPr>
                <w:noProof/>
                <w:webHidden/>
              </w:rPr>
              <w:tab/>
            </w:r>
            <w:r w:rsidR="004706B1">
              <w:rPr>
                <w:noProof/>
                <w:webHidden/>
              </w:rPr>
              <w:fldChar w:fldCharType="begin"/>
            </w:r>
            <w:r w:rsidR="004706B1">
              <w:rPr>
                <w:noProof/>
                <w:webHidden/>
              </w:rPr>
              <w:instrText xml:space="preserve"> PAGEREF _Toc44570692 \h </w:instrText>
            </w:r>
            <w:r w:rsidR="004706B1">
              <w:rPr>
                <w:noProof/>
                <w:webHidden/>
              </w:rPr>
            </w:r>
            <w:r w:rsidR="004706B1">
              <w:rPr>
                <w:noProof/>
                <w:webHidden/>
              </w:rPr>
              <w:fldChar w:fldCharType="separate"/>
            </w:r>
            <w:r w:rsidR="004706B1">
              <w:rPr>
                <w:noProof/>
                <w:webHidden/>
              </w:rPr>
              <w:t>50</w:t>
            </w:r>
            <w:r w:rsidR="004706B1">
              <w:rPr>
                <w:noProof/>
                <w:webHidden/>
              </w:rPr>
              <w:fldChar w:fldCharType="end"/>
            </w:r>
          </w:hyperlink>
        </w:p>
        <w:p w14:paraId="4087608F" w14:textId="052DAA7F"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693" w:history="1">
            <w:r w:rsidR="004706B1" w:rsidRPr="00E62E39">
              <w:rPr>
                <w:rStyle w:val="Hiperpovezava"/>
                <w:noProof/>
              </w:rPr>
              <w:t>4</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VARSTVO DELAVCEV PRED SEVANJI</w:t>
            </w:r>
            <w:r w:rsidR="004706B1">
              <w:rPr>
                <w:noProof/>
                <w:webHidden/>
              </w:rPr>
              <w:tab/>
            </w:r>
            <w:r w:rsidR="004706B1">
              <w:rPr>
                <w:noProof/>
                <w:webHidden/>
              </w:rPr>
              <w:fldChar w:fldCharType="begin"/>
            </w:r>
            <w:r w:rsidR="004706B1">
              <w:rPr>
                <w:noProof/>
                <w:webHidden/>
              </w:rPr>
              <w:instrText xml:space="preserve"> PAGEREF _Toc44570693 \h </w:instrText>
            </w:r>
            <w:r w:rsidR="004706B1">
              <w:rPr>
                <w:noProof/>
                <w:webHidden/>
              </w:rPr>
            </w:r>
            <w:r w:rsidR="004706B1">
              <w:rPr>
                <w:noProof/>
                <w:webHidden/>
              </w:rPr>
              <w:fldChar w:fldCharType="separate"/>
            </w:r>
            <w:r w:rsidR="004706B1">
              <w:rPr>
                <w:noProof/>
                <w:webHidden/>
              </w:rPr>
              <w:t>51</w:t>
            </w:r>
            <w:r w:rsidR="004706B1">
              <w:rPr>
                <w:noProof/>
                <w:webHidden/>
              </w:rPr>
              <w:fldChar w:fldCharType="end"/>
            </w:r>
          </w:hyperlink>
        </w:p>
        <w:p w14:paraId="2490173B" w14:textId="2E0EB51F"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694" w:history="1">
            <w:r w:rsidR="004706B1" w:rsidRPr="00E62E39">
              <w:rPr>
                <w:rStyle w:val="Hiperpovezava"/>
                <w:noProof/>
              </w:rPr>
              <w:t>5</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IZPOSTAVLJENOST IONIZIRAJOČIM SEVANJEM V ZDRAVSTVENE NAMENE</w:t>
            </w:r>
            <w:r w:rsidR="004706B1">
              <w:rPr>
                <w:noProof/>
                <w:webHidden/>
              </w:rPr>
              <w:tab/>
            </w:r>
            <w:r w:rsidR="004706B1">
              <w:rPr>
                <w:noProof/>
                <w:webHidden/>
              </w:rPr>
              <w:fldChar w:fldCharType="begin"/>
            </w:r>
            <w:r w:rsidR="004706B1">
              <w:rPr>
                <w:noProof/>
                <w:webHidden/>
              </w:rPr>
              <w:instrText xml:space="preserve"> PAGEREF _Toc44570694 \h </w:instrText>
            </w:r>
            <w:r w:rsidR="004706B1">
              <w:rPr>
                <w:noProof/>
                <w:webHidden/>
              </w:rPr>
            </w:r>
            <w:r w:rsidR="004706B1">
              <w:rPr>
                <w:noProof/>
                <w:webHidden/>
              </w:rPr>
              <w:fldChar w:fldCharType="separate"/>
            </w:r>
            <w:r w:rsidR="004706B1">
              <w:rPr>
                <w:noProof/>
                <w:webHidden/>
              </w:rPr>
              <w:t>53</w:t>
            </w:r>
            <w:r w:rsidR="004706B1">
              <w:rPr>
                <w:noProof/>
                <w:webHidden/>
              </w:rPr>
              <w:fldChar w:fldCharType="end"/>
            </w:r>
          </w:hyperlink>
        </w:p>
        <w:p w14:paraId="46D7FEA3" w14:textId="0822D764"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95" w:history="1">
            <w:r w:rsidR="004706B1" w:rsidRPr="00E62E39">
              <w:rPr>
                <w:rStyle w:val="Hiperpovezava"/>
                <w:noProof/>
              </w:rPr>
              <w:t>5.1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UPORABA DIAGNOSTIČNIH REFERENČNIH RAVNI</w:t>
            </w:r>
            <w:r w:rsidR="004706B1">
              <w:rPr>
                <w:noProof/>
                <w:webHidden/>
              </w:rPr>
              <w:tab/>
            </w:r>
            <w:r w:rsidR="004706B1">
              <w:rPr>
                <w:noProof/>
                <w:webHidden/>
              </w:rPr>
              <w:fldChar w:fldCharType="begin"/>
            </w:r>
            <w:r w:rsidR="004706B1">
              <w:rPr>
                <w:noProof/>
                <w:webHidden/>
              </w:rPr>
              <w:instrText xml:space="preserve"> PAGEREF _Toc44570695 \h </w:instrText>
            </w:r>
            <w:r w:rsidR="004706B1">
              <w:rPr>
                <w:noProof/>
                <w:webHidden/>
              </w:rPr>
            </w:r>
            <w:r w:rsidR="004706B1">
              <w:rPr>
                <w:noProof/>
                <w:webHidden/>
              </w:rPr>
              <w:fldChar w:fldCharType="separate"/>
            </w:r>
            <w:r w:rsidR="004706B1">
              <w:rPr>
                <w:noProof/>
                <w:webHidden/>
              </w:rPr>
              <w:t>53</w:t>
            </w:r>
            <w:r w:rsidR="004706B1">
              <w:rPr>
                <w:noProof/>
                <w:webHidden/>
              </w:rPr>
              <w:fldChar w:fldCharType="end"/>
            </w:r>
          </w:hyperlink>
        </w:p>
        <w:p w14:paraId="675082A3" w14:textId="31985C96"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696" w:history="1">
            <w:r w:rsidR="004706B1" w:rsidRPr="00E62E39">
              <w:rPr>
                <w:rStyle w:val="Hiperpovezava"/>
                <w:noProof/>
              </w:rPr>
              <w:t>6</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RAVNANJE Z RADIOAKTIVNIMI ODPADKI IN IZRABLJENIM GORIVOM</w:t>
            </w:r>
            <w:r w:rsidR="004706B1">
              <w:rPr>
                <w:noProof/>
                <w:webHidden/>
              </w:rPr>
              <w:tab/>
            </w:r>
            <w:r w:rsidR="004706B1">
              <w:rPr>
                <w:noProof/>
                <w:webHidden/>
              </w:rPr>
              <w:fldChar w:fldCharType="begin"/>
            </w:r>
            <w:r w:rsidR="004706B1">
              <w:rPr>
                <w:noProof/>
                <w:webHidden/>
              </w:rPr>
              <w:instrText xml:space="preserve"> PAGEREF _Toc44570696 \h </w:instrText>
            </w:r>
            <w:r w:rsidR="004706B1">
              <w:rPr>
                <w:noProof/>
                <w:webHidden/>
              </w:rPr>
            </w:r>
            <w:r w:rsidR="004706B1">
              <w:rPr>
                <w:noProof/>
                <w:webHidden/>
              </w:rPr>
              <w:fldChar w:fldCharType="separate"/>
            </w:r>
            <w:r w:rsidR="004706B1">
              <w:rPr>
                <w:noProof/>
                <w:webHidden/>
              </w:rPr>
              <w:t>56</w:t>
            </w:r>
            <w:r w:rsidR="004706B1">
              <w:rPr>
                <w:noProof/>
                <w:webHidden/>
              </w:rPr>
              <w:fldChar w:fldCharType="end"/>
            </w:r>
          </w:hyperlink>
        </w:p>
        <w:p w14:paraId="16B095BD" w14:textId="395F1170"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697" w:history="1">
            <w:r w:rsidR="004706B1" w:rsidRPr="00E62E39">
              <w:rPr>
                <w:rStyle w:val="Hiperpovezava"/>
                <w:noProof/>
              </w:rPr>
              <w:t>6.1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RADIOAKTIVNI ODPADKI IN IZRABLJENO GORIVO V NUKLEARNI ELEKTRARNI KRŠKO</w:t>
            </w:r>
            <w:r w:rsidR="004706B1">
              <w:rPr>
                <w:noProof/>
                <w:webHidden/>
              </w:rPr>
              <w:tab/>
            </w:r>
            <w:r w:rsidR="004706B1">
              <w:rPr>
                <w:noProof/>
                <w:webHidden/>
              </w:rPr>
              <w:fldChar w:fldCharType="begin"/>
            </w:r>
            <w:r w:rsidR="004706B1">
              <w:rPr>
                <w:noProof/>
                <w:webHidden/>
              </w:rPr>
              <w:instrText xml:space="preserve"> PAGEREF _Toc44570697 \h </w:instrText>
            </w:r>
            <w:r w:rsidR="004706B1">
              <w:rPr>
                <w:noProof/>
                <w:webHidden/>
              </w:rPr>
            </w:r>
            <w:r w:rsidR="004706B1">
              <w:rPr>
                <w:noProof/>
                <w:webHidden/>
              </w:rPr>
              <w:fldChar w:fldCharType="separate"/>
            </w:r>
            <w:r w:rsidR="004706B1">
              <w:rPr>
                <w:noProof/>
                <w:webHidden/>
              </w:rPr>
              <w:t>56</w:t>
            </w:r>
            <w:r w:rsidR="004706B1">
              <w:rPr>
                <w:noProof/>
                <w:webHidden/>
              </w:rPr>
              <w:fldChar w:fldCharType="end"/>
            </w:r>
          </w:hyperlink>
        </w:p>
        <w:p w14:paraId="0F6D2411" w14:textId="61044086" w:rsidR="004706B1" w:rsidRDefault="008622AF">
          <w:pPr>
            <w:pStyle w:val="Kazalovsebine3"/>
            <w:rPr>
              <w:rFonts w:asciiTheme="minorHAnsi" w:eastAsiaTheme="minorEastAsia" w:hAnsiTheme="minorHAnsi" w:cstheme="minorBidi"/>
              <w:iCs w:val="0"/>
              <w:noProof/>
              <w:sz w:val="22"/>
              <w:szCs w:val="22"/>
              <w:lang w:eastAsia="sl-SI"/>
            </w:rPr>
          </w:pPr>
          <w:hyperlink w:anchor="_Toc44570698" w:history="1">
            <w:r w:rsidR="004706B1" w:rsidRPr="00E62E39">
              <w:rPr>
                <w:rStyle w:val="Hiperpovezava"/>
                <w:noProof/>
              </w:rPr>
              <w:t>6.1.1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Ravnanje z nizko- in srednjeradioaktivnimi odpadki</w:t>
            </w:r>
            <w:r w:rsidR="004706B1">
              <w:rPr>
                <w:noProof/>
                <w:webHidden/>
              </w:rPr>
              <w:tab/>
            </w:r>
            <w:r w:rsidR="004706B1">
              <w:rPr>
                <w:noProof/>
                <w:webHidden/>
              </w:rPr>
              <w:fldChar w:fldCharType="begin"/>
            </w:r>
            <w:r w:rsidR="004706B1">
              <w:rPr>
                <w:noProof/>
                <w:webHidden/>
              </w:rPr>
              <w:instrText xml:space="preserve"> PAGEREF _Toc44570698 \h </w:instrText>
            </w:r>
            <w:r w:rsidR="004706B1">
              <w:rPr>
                <w:noProof/>
                <w:webHidden/>
              </w:rPr>
            </w:r>
            <w:r w:rsidR="004706B1">
              <w:rPr>
                <w:noProof/>
                <w:webHidden/>
              </w:rPr>
              <w:fldChar w:fldCharType="separate"/>
            </w:r>
            <w:r w:rsidR="004706B1">
              <w:rPr>
                <w:noProof/>
                <w:webHidden/>
              </w:rPr>
              <w:t>56</w:t>
            </w:r>
            <w:r w:rsidR="004706B1">
              <w:rPr>
                <w:noProof/>
                <w:webHidden/>
              </w:rPr>
              <w:fldChar w:fldCharType="end"/>
            </w:r>
          </w:hyperlink>
        </w:p>
        <w:p w14:paraId="690D60B0" w14:textId="5361A01B" w:rsidR="004706B1" w:rsidRDefault="008622AF">
          <w:pPr>
            <w:pStyle w:val="Kazalovsebine3"/>
            <w:rPr>
              <w:rFonts w:asciiTheme="minorHAnsi" w:eastAsiaTheme="minorEastAsia" w:hAnsiTheme="minorHAnsi" w:cstheme="minorBidi"/>
              <w:iCs w:val="0"/>
              <w:noProof/>
              <w:sz w:val="22"/>
              <w:szCs w:val="22"/>
              <w:lang w:eastAsia="sl-SI"/>
            </w:rPr>
          </w:pPr>
          <w:hyperlink w:anchor="_Toc44570699" w:history="1">
            <w:r w:rsidR="004706B1" w:rsidRPr="00E62E39">
              <w:rPr>
                <w:rStyle w:val="Hiperpovezava"/>
                <w:noProof/>
              </w:rPr>
              <w:t>6.1.2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Ravnanje z izrabljenim gorivom</w:t>
            </w:r>
            <w:r w:rsidR="004706B1">
              <w:rPr>
                <w:noProof/>
                <w:webHidden/>
              </w:rPr>
              <w:tab/>
            </w:r>
            <w:r w:rsidR="004706B1">
              <w:rPr>
                <w:noProof/>
                <w:webHidden/>
              </w:rPr>
              <w:fldChar w:fldCharType="begin"/>
            </w:r>
            <w:r w:rsidR="004706B1">
              <w:rPr>
                <w:noProof/>
                <w:webHidden/>
              </w:rPr>
              <w:instrText xml:space="preserve"> PAGEREF _Toc44570699 \h </w:instrText>
            </w:r>
            <w:r w:rsidR="004706B1">
              <w:rPr>
                <w:noProof/>
                <w:webHidden/>
              </w:rPr>
            </w:r>
            <w:r w:rsidR="004706B1">
              <w:rPr>
                <w:noProof/>
                <w:webHidden/>
              </w:rPr>
              <w:fldChar w:fldCharType="separate"/>
            </w:r>
            <w:r w:rsidR="004706B1">
              <w:rPr>
                <w:noProof/>
                <w:webHidden/>
              </w:rPr>
              <w:t>57</w:t>
            </w:r>
            <w:r w:rsidR="004706B1">
              <w:rPr>
                <w:noProof/>
                <w:webHidden/>
              </w:rPr>
              <w:fldChar w:fldCharType="end"/>
            </w:r>
          </w:hyperlink>
        </w:p>
        <w:p w14:paraId="414328D6" w14:textId="1383FF40"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00" w:history="1">
            <w:r w:rsidR="004706B1" w:rsidRPr="00E62E39">
              <w:rPr>
                <w:rStyle w:val="Hiperpovezava"/>
                <w:noProof/>
              </w:rPr>
              <w:t>6.2</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RADIOAKTIVNI ODPADKI NA INSTITUTU »JOŽEF STEFAN«</w:t>
            </w:r>
            <w:r w:rsidR="004706B1">
              <w:rPr>
                <w:noProof/>
                <w:webHidden/>
              </w:rPr>
              <w:tab/>
            </w:r>
            <w:r w:rsidR="004706B1">
              <w:rPr>
                <w:noProof/>
                <w:webHidden/>
              </w:rPr>
              <w:fldChar w:fldCharType="begin"/>
            </w:r>
            <w:r w:rsidR="004706B1">
              <w:rPr>
                <w:noProof/>
                <w:webHidden/>
              </w:rPr>
              <w:instrText xml:space="preserve"> PAGEREF _Toc44570700 \h </w:instrText>
            </w:r>
            <w:r w:rsidR="004706B1">
              <w:rPr>
                <w:noProof/>
                <w:webHidden/>
              </w:rPr>
            </w:r>
            <w:r w:rsidR="004706B1">
              <w:rPr>
                <w:noProof/>
                <w:webHidden/>
              </w:rPr>
              <w:fldChar w:fldCharType="separate"/>
            </w:r>
            <w:r w:rsidR="004706B1">
              <w:rPr>
                <w:noProof/>
                <w:webHidden/>
              </w:rPr>
              <w:t>58</w:t>
            </w:r>
            <w:r w:rsidR="004706B1">
              <w:rPr>
                <w:noProof/>
                <w:webHidden/>
              </w:rPr>
              <w:fldChar w:fldCharType="end"/>
            </w:r>
          </w:hyperlink>
        </w:p>
        <w:p w14:paraId="48827EF8" w14:textId="60745DB2"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01" w:history="1">
            <w:r w:rsidR="004706B1" w:rsidRPr="00E62E39">
              <w:rPr>
                <w:rStyle w:val="Hiperpovezava"/>
                <w:noProof/>
              </w:rPr>
              <w:t>6.3</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RADIOAKTIVNI ODPADKI V ZDRAVSTVU</w:t>
            </w:r>
            <w:r w:rsidR="004706B1">
              <w:rPr>
                <w:noProof/>
                <w:webHidden/>
              </w:rPr>
              <w:tab/>
            </w:r>
            <w:r w:rsidR="004706B1">
              <w:rPr>
                <w:noProof/>
                <w:webHidden/>
              </w:rPr>
              <w:fldChar w:fldCharType="begin"/>
            </w:r>
            <w:r w:rsidR="004706B1">
              <w:rPr>
                <w:noProof/>
                <w:webHidden/>
              </w:rPr>
              <w:instrText xml:space="preserve"> PAGEREF _Toc44570701 \h </w:instrText>
            </w:r>
            <w:r w:rsidR="004706B1">
              <w:rPr>
                <w:noProof/>
                <w:webHidden/>
              </w:rPr>
            </w:r>
            <w:r w:rsidR="004706B1">
              <w:rPr>
                <w:noProof/>
                <w:webHidden/>
              </w:rPr>
              <w:fldChar w:fldCharType="separate"/>
            </w:r>
            <w:r w:rsidR="004706B1">
              <w:rPr>
                <w:noProof/>
                <w:webHidden/>
              </w:rPr>
              <w:t>58</w:t>
            </w:r>
            <w:r w:rsidR="004706B1">
              <w:rPr>
                <w:noProof/>
                <w:webHidden/>
              </w:rPr>
              <w:fldChar w:fldCharType="end"/>
            </w:r>
          </w:hyperlink>
        </w:p>
        <w:p w14:paraId="514DD924" w14:textId="5199FF0B"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02" w:history="1">
            <w:r w:rsidR="004706B1" w:rsidRPr="00E62E39">
              <w:rPr>
                <w:rStyle w:val="Hiperpovezava"/>
                <w:noProof/>
              </w:rPr>
              <w:t>6.4</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OBVEZNA DRŽAVNA GOSPODARSKA JAVNA SLUŽBA RAVNANJA Z RADIOAKTIVNIMI ODPADKI</w:t>
            </w:r>
            <w:r w:rsidR="004706B1">
              <w:rPr>
                <w:noProof/>
                <w:webHidden/>
              </w:rPr>
              <w:tab/>
            </w:r>
            <w:r w:rsidR="004706B1">
              <w:rPr>
                <w:noProof/>
                <w:webHidden/>
              </w:rPr>
              <w:fldChar w:fldCharType="begin"/>
            </w:r>
            <w:r w:rsidR="004706B1">
              <w:rPr>
                <w:noProof/>
                <w:webHidden/>
              </w:rPr>
              <w:instrText xml:space="preserve"> PAGEREF _Toc44570702 \h </w:instrText>
            </w:r>
            <w:r w:rsidR="004706B1">
              <w:rPr>
                <w:noProof/>
                <w:webHidden/>
              </w:rPr>
            </w:r>
            <w:r w:rsidR="004706B1">
              <w:rPr>
                <w:noProof/>
                <w:webHidden/>
              </w:rPr>
              <w:fldChar w:fldCharType="separate"/>
            </w:r>
            <w:r w:rsidR="004706B1">
              <w:rPr>
                <w:noProof/>
                <w:webHidden/>
              </w:rPr>
              <w:t>58</w:t>
            </w:r>
            <w:r w:rsidR="004706B1">
              <w:rPr>
                <w:noProof/>
                <w:webHidden/>
              </w:rPr>
              <w:fldChar w:fldCharType="end"/>
            </w:r>
          </w:hyperlink>
        </w:p>
        <w:p w14:paraId="32902D3E" w14:textId="2DD4CCF3" w:rsidR="004706B1" w:rsidRDefault="008622AF">
          <w:pPr>
            <w:pStyle w:val="Kazalovsebine3"/>
            <w:rPr>
              <w:rFonts w:asciiTheme="minorHAnsi" w:eastAsiaTheme="minorEastAsia" w:hAnsiTheme="minorHAnsi" w:cstheme="minorBidi"/>
              <w:iCs w:val="0"/>
              <w:noProof/>
              <w:sz w:val="22"/>
              <w:szCs w:val="22"/>
              <w:lang w:eastAsia="sl-SI"/>
            </w:rPr>
          </w:pPr>
          <w:hyperlink w:anchor="_Toc44570703" w:history="1">
            <w:r w:rsidR="004706B1" w:rsidRPr="00E62E39">
              <w:rPr>
                <w:rStyle w:val="Hiperpovezava"/>
                <w:noProof/>
              </w:rPr>
              <w:t>6.4.1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Radioaktivni odpadki, ki niso odpadki iz jedrskih objektov za proizvodnjo energije (t. i. institucionalni odpadki oz. radioaktivni odpadki malih povzročiteljev)</w:t>
            </w:r>
            <w:r w:rsidR="004706B1">
              <w:rPr>
                <w:noProof/>
                <w:webHidden/>
              </w:rPr>
              <w:tab/>
            </w:r>
            <w:r w:rsidR="004706B1">
              <w:rPr>
                <w:noProof/>
                <w:webHidden/>
              </w:rPr>
              <w:fldChar w:fldCharType="begin"/>
            </w:r>
            <w:r w:rsidR="004706B1">
              <w:rPr>
                <w:noProof/>
                <w:webHidden/>
              </w:rPr>
              <w:instrText xml:space="preserve"> PAGEREF _Toc44570703 \h </w:instrText>
            </w:r>
            <w:r w:rsidR="004706B1">
              <w:rPr>
                <w:noProof/>
                <w:webHidden/>
              </w:rPr>
            </w:r>
            <w:r w:rsidR="004706B1">
              <w:rPr>
                <w:noProof/>
                <w:webHidden/>
              </w:rPr>
              <w:fldChar w:fldCharType="separate"/>
            </w:r>
            <w:r w:rsidR="004706B1">
              <w:rPr>
                <w:noProof/>
                <w:webHidden/>
              </w:rPr>
              <w:t>58</w:t>
            </w:r>
            <w:r w:rsidR="004706B1">
              <w:rPr>
                <w:noProof/>
                <w:webHidden/>
              </w:rPr>
              <w:fldChar w:fldCharType="end"/>
            </w:r>
          </w:hyperlink>
        </w:p>
        <w:p w14:paraId="60248454" w14:textId="67C44A5D" w:rsidR="004706B1" w:rsidRDefault="008622AF">
          <w:pPr>
            <w:pStyle w:val="Kazalovsebine3"/>
            <w:rPr>
              <w:rFonts w:asciiTheme="minorHAnsi" w:eastAsiaTheme="minorEastAsia" w:hAnsiTheme="minorHAnsi" w:cstheme="minorBidi"/>
              <w:iCs w:val="0"/>
              <w:noProof/>
              <w:sz w:val="22"/>
              <w:szCs w:val="22"/>
              <w:lang w:eastAsia="sl-SI"/>
            </w:rPr>
          </w:pPr>
          <w:hyperlink w:anchor="_Toc44570704" w:history="1">
            <w:r w:rsidR="004706B1" w:rsidRPr="00E62E39">
              <w:rPr>
                <w:rStyle w:val="Hiperpovezava"/>
                <w:noProof/>
              </w:rPr>
              <w:t>6.4.2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Upravljanje, dolgoročni nadzor in vzdrževanje zaprtega odlagališča rudarske jalovine Jazbec</w:t>
            </w:r>
            <w:r w:rsidR="004706B1">
              <w:rPr>
                <w:noProof/>
                <w:webHidden/>
              </w:rPr>
              <w:tab/>
            </w:r>
            <w:r w:rsidR="004706B1">
              <w:rPr>
                <w:noProof/>
                <w:webHidden/>
              </w:rPr>
              <w:fldChar w:fldCharType="begin"/>
            </w:r>
            <w:r w:rsidR="004706B1">
              <w:rPr>
                <w:noProof/>
                <w:webHidden/>
              </w:rPr>
              <w:instrText xml:space="preserve"> PAGEREF _Toc44570704 \h </w:instrText>
            </w:r>
            <w:r w:rsidR="004706B1">
              <w:rPr>
                <w:noProof/>
                <w:webHidden/>
              </w:rPr>
            </w:r>
            <w:r w:rsidR="004706B1">
              <w:rPr>
                <w:noProof/>
                <w:webHidden/>
              </w:rPr>
              <w:fldChar w:fldCharType="separate"/>
            </w:r>
            <w:r w:rsidR="004706B1">
              <w:rPr>
                <w:noProof/>
                <w:webHidden/>
              </w:rPr>
              <w:t>59</w:t>
            </w:r>
            <w:r w:rsidR="004706B1">
              <w:rPr>
                <w:noProof/>
                <w:webHidden/>
              </w:rPr>
              <w:fldChar w:fldCharType="end"/>
            </w:r>
          </w:hyperlink>
        </w:p>
        <w:p w14:paraId="73F57E6D" w14:textId="45BBE97B" w:rsidR="004706B1" w:rsidRDefault="008622AF">
          <w:pPr>
            <w:pStyle w:val="Kazalovsebine3"/>
            <w:rPr>
              <w:rFonts w:asciiTheme="minorHAnsi" w:eastAsiaTheme="minorEastAsia" w:hAnsiTheme="minorHAnsi" w:cstheme="minorBidi"/>
              <w:iCs w:val="0"/>
              <w:noProof/>
              <w:sz w:val="22"/>
              <w:szCs w:val="22"/>
              <w:lang w:eastAsia="sl-SI"/>
            </w:rPr>
          </w:pPr>
          <w:hyperlink w:anchor="_Toc44570705" w:history="1">
            <w:r w:rsidR="004706B1" w:rsidRPr="00E62E39">
              <w:rPr>
                <w:rStyle w:val="Hiperpovezava"/>
                <w:noProof/>
              </w:rPr>
              <w:t>6.4.3</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Odlaganje radioaktivnih odpadkov</w:t>
            </w:r>
            <w:r w:rsidR="004706B1">
              <w:rPr>
                <w:noProof/>
                <w:webHidden/>
              </w:rPr>
              <w:tab/>
            </w:r>
            <w:r w:rsidR="004706B1">
              <w:rPr>
                <w:noProof/>
                <w:webHidden/>
              </w:rPr>
              <w:fldChar w:fldCharType="begin"/>
            </w:r>
            <w:r w:rsidR="004706B1">
              <w:rPr>
                <w:noProof/>
                <w:webHidden/>
              </w:rPr>
              <w:instrText xml:space="preserve"> PAGEREF _Toc44570705 \h </w:instrText>
            </w:r>
            <w:r w:rsidR="004706B1">
              <w:rPr>
                <w:noProof/>
                <w:webHidden/>
              </w:rPr>
            </w:r>
            <w:r w:rsidR="004706B1">
              <w:rPr>
                <w:noProof/>
                <w:webHidden/>
              </w:rPr>
              <w:fldChar w:fldCharType="separate"/>
            </w:r>
            <w:r w:rsidR="004706B1">
              <w:rPr>
                <w:noProof/>
                <w:webHidden/>
              </w:rPr>
              <w:t>60</w:t>
            </w:r>
            <w:r w:rsidR="004706B1">
              <w:rPr>
                <w:noProof/>
                <w:webHidden/>
              </w:rPr>
              <w:fldChar w:fldCharType="end"/>
            </w:r>
          </w:hyperlink>
        </w:p>
        <w:p w14:paraId="2C001BBA" w14:textId="23D34012"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06" w:history="1">
            <w:r w:rsidR="004706B1" w:rsidRPr="00E62E39">
              <w:rPr>
                <w:rStyle w:val="Hiperpovezava"/>
                <w:noProof/>
              </w:rPr>
              <w:t>6.5</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ODPRAVA POSLEDIC RUDARJENJA RUDNIKA ŽIROVSKI VRH</w:t>
            </w:r>
            <w:r w:rsidR="004706B1">
              <w:rPr>
                <w:noProof/>
                <w:webHidden/>
              </w:rPr>
              <w:tab/>
            </w:r>
            <w:r w:rsidR="004706B1">
              <w:rPr>
                <w:noProof/>
                <w:webHidden/>
              </w:rPr>
              <w:fldChar w:fldCharType="begin"/>
            </w:r>
            <w:r w:rsidR="004706B1">
              <w:rPr>
                <w:noProof/>
                <w:webHidden/>
              </w:rPr>
              <w:instrText xml:space="preserve"> PAGEREF _Toc44570706 \h </w:instrText>
            </w:r>
            <w:r w:rsidR="004706B1">
              <w:rPr>
                <w:noProof/>
                <w:webHidden/>
              </w:rPr>
            </w:r>
            <w:r w:rsidR="004706B1">
              <w:rPr>
                <w:noProof/>
                <w:webHidden/>
              </w:rPr>
              <w:fldChar w:fldCharType="separate"/>
            </w:r>
            <w:r w:rsidR="004706B1">
              <w:rPr>
                <w:noProof/>
                <w:webHidden/>
              </w:rPr>
              <w:t>61</w:t>
            </w:r>
            <w:r w:rsidR="004706B1">
              <w:rPr>
                <w:noProof/>
                <w:webHidden/>
              </w:rPr>
              <w:fldChar w:fldCharType="end"/>
            </w:r>
          </w:hyperlink>
        </w:p>
        <w:p w14:paraId="1B34796D" w14:textId="5A753F5D"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07" w:history="1">
            <w:r w:rsidR="004706B1" w:rsidRPr="00E62E39">
              <w:rPr>
                <w:rStyle w:val="Hiperpovezava"/>
                <w:noProof/>
              </w:rPr>
              <w:t>6.6</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SKLAD ZA FINANCIRANJE RAZGRADNJE NEK IN ODLAGANJE ODPADKOV NEK</w:t>
            </w:r>
            <w:r w:rsidR="004706B1">
              <w:rPr>
                <w:noProof/>
                <w:webHidden/>
              </w:rPr>
              <w:tab/>
            </w:r>
            <w:r w:rsidR="004706B1">
              <w:rPr>
                <w:noProof/>
                <w:webHidden/>
              </w:rPr>
              <w:fldChar w:fldCharType="begin"/>
            </w:r>
            <w:r w:rsidR="004706B1">
              <w:rPr>
                <w:noProof/>
                <w:webHidden/>
              </w:rPr>
              <w:instrText xml:space="preserve"> PAGEREF _Toc44570707 \h </w:instrText>
            </w:r>
            <w:r w:rsidR="004706B1">
              <w:rPr>
                <w:noProof/>
                <w:webHidden/>
              </w:rPr>
            </w:r>
            <w:r w:rsidR="004706B1">
              <w:rPr>
                <w:noProof/>
                <w:webHidden/>
              </w:rPr>
              <w:fldChar w:fldCharType="separate"/>
            </w:r>
            <w:r w:rsidR="004706B1">
              <w:rPr>
                <w:noProof/>
                <w:webHidden/>
              </w:rPr>
              <w:t>63</w:t>
            </w:r>
            <w:r w:rsidR="004706B1">
              <w:rPr>
                <w:noProof/>
                <w:webHidden/>
              </w:rPr>
              <w:fldChar w:fldCharType="end"/>
            </w:r>
          </w:hyperlink>
        </w:p>
        <w:p w14:paraId="47230FAE" w14:textId="29931835" w:rsidR="004706B1" w:rsidRDefault="008622AF">
          <w:pPr>
            <w:pStyle w:val="Kazalovsebine3"/>
            <w:rPr>
              <w:rFonts w:asciiTheme="minorHAnsi" w:eastAsiaTheme="minorEastAsia" w:hAnsiTheme="minorHAnsi" w:cstheme="minorBidi"/>
              <w:iCs w:val="0"/>
              <w:noProof/>
              <w:sz w:val="22"/>
              <w:szCs w:val="22"/>
              <w:lang w:eastAsia="sl-SI"/>
            </w:rPr>
          </w:pPr>
          <w:hyperlink w:anchor="_Toc44570708" w:history="1">
            <w:r w:rsidR="004706B1" w:rsidRPr="00E62E39">
              <w:rPr>
                <w:rStyle w:val="Hiperpovezava"/>
                <w:noProof/>
              </w:rPr>
              <w:t>6.6.1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Izpolnjevanje zakonskih in pogodbenih obveznosti Sklada in prilivi iz naslova prispevka za razgradnjo</w:t>
            </w:r>
            <w:r w:rsidR="004706B1">
              <w:rPr>
                <w:noProof/>
                <w:webHidden/>
              </w:rPr>
              <w:tab/>
            </w:r>
            <w:r w:rsidR="004706B1">
              <w:rPr>
                <w:noProof/>
                <w:webHidden/>
              </w:rPr>
              <w:fldChar w:fldCharType="begin"/>
            </w:r>
            <w:r w:rsidR="004706B1">
              <w:rPr>
                <w:noProof/>
                <w:webHidden/>
              </w:rPr>
              <w:instrText xml:space="preserve"> PAGEREF _Toc44570708 \h </w:instrText>
            </w:r>
            <w:r w:rsidR="004706B1">
              <w:rPr>
                <w:noProof/>
                <w:webHidden/>
              </w:rPr>
            </w:r>
            <w:r w:rsidR="004706B1">
              <w:rPr>
                <w:noProof/>
                <w:webHidden/>
              </w:rPr>
              <w:fldChar w:fldCharType="separate"/>
            </w:r>
            <w:r w:rsidR="004706B1">
              <w:rPr>
                <w:noProof/>
                <w:webHidden/>
              </w:rPr>
              <w:t>63</w:t>
            </w:r>
            <w:r w:rsidR="004706B1">
              <w:rPr>
                <w:noProof/>
                <w:webHidden/>
              </w:rPr>
              <w:fldChar w:fldCharType="end"/>
            </w:r>
          </w:hyperlink>
        </w:p>
        <w:p w14:paraId="271D722F" w14:textId="58A5C021" w:rsidR="004706B1" w:rsidRDefault="008622AF">
          <w:pPr>
            <w:pStyle w:val="Kazalovsebine3"/>
            <w:rPr>
              <w:rFonts w:asciiTheme="minorHAnsi" w:eastAsiaTheme="minorEastAsia" w:hAnsiTheme="minorHAnsi" w:cstheme="minorBidi"/>
              <w:iCs w:val="0"/>
              <w:noProof/>
              <w:sz w:val="22"/>
              <w:szCs w:val="22"/>
              <w:lang w:eastAsia="sl-SI"/>
            </w:rPr>
          </w:pPr>
          <w:hyperlink w:anchor="_Toc44570709" w:history="1">
            <w:r w:rsidR="004706B1" w:rsidRPr="00E62E39">
              <w:rPr>
                <w:rStyle w:val="Hiperpovezava"/>
                <w:noProof/>
              </w:rPr>
              <w:t>6.6.2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Naložbe in poslovanje v letu 2019</w:t>
            </w:r>
            <w:r w:rsidR="004706B1">
              <w:rPr>
                <w:noProof/>
                <w:webHidden/>
              </w:rPr>
              <w:tab/>
            </w:r>
            <w:r w:rsidR="004706B1">
              <w:rPr>
                <w:noProof/>
                <w:webHidden/>
              </w:rPr>
              <w:fldChar w:fldCharType="begin"/>
            </w:r>
            <w:r w:rsidR="004706B1">
              <w:rPr>
                <w:noProof/>
                <w:webHidden/>
              </w:rPr>
              <w:instrText xml:space="preserve"> PAGEREF _Toc44570709 \h </w:instrText>
            </w:r>
            <w:r w:rsidR="004706B1">
              <w:rPr>
                <w:noProof/>
                <w:webHidden/>
              </w:rPr>
            </w:r>
            <w:r w:rsidR="004706B1">
              <w:rPr>
                <w:noProof/>
                <w:webHidden/>
              </w:rPr>
              <w:fldChar w:fldCharType="separate"/>
            </w:r>
            <w:r w:rsidR="004706B1">
              <w:rPr>
                <w:noProof/>
                <w:webHidden/>
              </w:rPr>
              <w:t>64</w:t>
            </w:r>
            <w:r w:rsidR="004706B1">
              <w:rPr>
                <w:noProof/>
                <w:webHidden/>
              </w:rPr>
              <w:fldChar w:fldCharType="end"/>
            </w:r>
          </w:hyperlink>
        </w:p>
        <w:p w14:paraId="2FB24519" w14:textId="24C779BE"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10" w:history="1">
            <w:r w:rsidR="004706B1" w:rsidRPr="00E62E39">
              <w:rPr>
                <w:rStyle w:val="Hiperpovezava"/>
                <w:noProof/>
              </w:rPr>
              <w:t>7</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PRIPRAVLJENOST NA IZREDNE DOGODKE</w:t>
            </w:r>
            <w:r w:rsidR="004706B1">
              <w:rPr>
                <w:noProof/>
                <w:webHidden/>
              </w:rPr>
              <w:tab/>
            </w:r>
            <w:r w:rsidR="004706B1">
              <w:rPr>
                <w:noProof/>
                <w:webHidden/>
              </w:rPr>
              <w:fldChar w:fldCharType="begin"/>
            </w:r>
            <w:r w:rsidR="004706B1">
              <w:rPr>
                <w:noProof/>
                <w:webHidden/>
              </w:rPr>
              <w:instrText xml:space="preserve"> PAGEREF _Toc44570710 \h </w:instrText>
            </w:r>
            <w:r w:rsidR="004706B1">
              <w:rPr>
                <w:noProof/>
                <w:webHidden/>
              </w:rPr>
            </w:r>
            <w:r w:rsidR="004706B1">
              <w:rPr>
                <w:noProof/>
                <w:webHidden/>
              </w:rPr>
              <w:fldChar w:fldCharType="separate"/>
            </w:r>
            <w:r w:rsidR="004706B1">
              <w:rPr>
                <w:noProof/>
                <w:webHidden/>
              </w:rPr>
              <w:t>68</w:t>
            </w:r>
            <w:r w:rsidR="004706B1">
              <w:rPr>
                <w:noProof/>
                <w:webHidden/>
              </w:rPr>
              <w:fldChar w:fldCharType="end"/>
            </w:r>
          </w:hyperlink>
        </w:p>
        <w:p w14:paraId="6511A99F" w14:textId="455B2308"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1" w:history="1">
            <w:r w:rsidR="004706B1" w:rsidRPr="00E62E39">
              <w:rPr>
                <w:rStyle w:val="Hiperpovezava"/>
                <w:noProof/>
              </w:rPr>
              <w:t>7.1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UPRAVA RS ZA JEDRSKO VARNOST</w:t>
            </w:r>
            <w:r w:rsidR="004706B1">
              <w:rPr>
                <w:noProof/>
                <w:webHidden/>
              </w:rPr>
              <w:tab/>
            </w:r>
            <w:r w:rsidR="004706B1">
              <w:rPr>
                <w:noProof/>
                <w:webHidden/>
              </w:rPr>
              <w:fldChar w:fldCharType="begin"/>
            </w:r>
            <w:r w:rsidR="004706B1">
              <w:rPr>
                <w:noProof/>
                <w:webHidden/>
              </w:rPr>
              <w:instrText xml:space="preserve"> PAGEREF _Toc44570711 \h </w:instrText>
            </w:r>
            <w:r w:rsidR="004706B1">
              <w:rPr>
                <w:noProof/>
                <w:webHidden/>
              </w:rPr>
            </w:r>
            <w:r w:rsidR="004706B1">
              <w:rPr>
                <w:noProof/>
                <w:webHidden/>
              </w:rPr>
              <w:fldChar w:fldCharType="separate"/>
            </w:r>
            <w:r w:rsidR="004706B1">
              <w:rPr>
                <w:noProof/>
                <w:webHidden/>
              </w:rPr>
              <w:t>68</w:t>
            </w:r>
            <w:r w:rsidR="004706B1">
              <w:rPr>
                <w:noProof/>
                <w:webHidden/>
              </w:rPr>
              <w:fldChar w:fldCharType="end"/>
            </w:r>
          </w:hyperlink>
        </w:p>
        <w:p w14:paraId="71A514EC" w14:textId="138CD5BC"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2" w:history="1">
            <w:r w:rsidR="004706B1" w:rsidRPr="00E62E39">
              <w:rPr>
                <w:rStyle w:val="Hiperpovezava"/>
                <w:noProof/>
              </w:rPr>
              <w:t>7.2</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UPRAVA RS ZA ZAŠČITO IN REŠEVANJE</w:t>
            </w:r>
            <w:r w:rsidR="004706B1">
              <w:rPr>
                <w:noProof/>
                <w:webHidden/>
              </w:rPr>
              <w:tab/>
            </w:r>
            <w:r w:rsidR="004706B1">
              <w:rPr>
                <w:noProof/>
                <w:webHidden/>
              </w:rPr>
              <w:fldChar w:fldCharType="begin"/>
            </w:r>
            <w:r w:rsidR="004706B1">
              <w:rPr>
                <w:noProof/>
                <w:webHidden/>
              </w:rPr>
              <w:instrText xml:space="preserve"> PAGEREF _Toc44570712 \h </w:instrText>
            </w:r>
            <w:r w:rsidR="004706B1">
              <w:rPr>
                <w:noProof/>
                <w:webHidden/>
              </w:rPr>
            </w:r>
            <w:r w:rsidR="004706B1">
              <w:rPr>
                <w:noProof/>
                <w:webHidden/>
              </w:rPr>
              <w:fldChar w:fldCharType="separate"/>
            </w:r>
            <w:r w:rsidR="004706B1">
              <w:rPr>
                <w:noProof/>
                <w:webHidden/>
              </w:rPr>
              <w:t>69</w:t>
            </w:r>
            <w:r w:rsidR="004706B1">
              <w:rPr>
                <w:noProof/>
                <w:webHidden/>
              </w:rPr>
              <w:fldChar w:fldCharType="end"/>
            </w:r>
          </w:hyperlink>
        </w:p>
        <w:p w14:paraId="65208B9B" w14:textId="18BF7166"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3" w:history="1">
            <w:r w:rsidR="004706B1" w:rsidRPr="00E62E39">
              <w:rPr>
                <w:rStyle w:val="Hiperpovezava"/>
                <w:noProof/>
              </w:rPr>
              <w:t>7.3</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NUKLEARNA ELEKTRARNA KRŠKO</w:t>
            </w:r>
            <w:r w:rsidR="004706B1">
              <w:rPr>
                <w:noProof/>
                <w:webHidden/>
              </w:rPr>
              <w:tab/>
            </w:r>
            <w:r w:rsidR="004706B1">
              <w:rPr>
                <w:noProof/>
                <w:webHidden/>
              </w:rPr>
              <w:fldChar w:fldCharType="begin"/>
            </w:r>
            <w:r w:rsidR="004706B1">
              <w:rPr>
                <w:noProof/>
                <w:webHidden/>
              </w:rPr>
              <w:instrText xml:space="preserve"> PAGEREF _Toc44570713 \h </w:instrText>
            </w:r>
            <w:r w:rsidR="004706B1">
              <w:rPr>
                <w:noProof/>
                <w:webHidden/>
              </w:rPr>
            </w:r>
            <w:r w:rsidR="004706B1">
              <w:rPr>
                <w:noProof/>
                <w:webHidden/>
              </w:rPr>
              <w:fldChar w:fldCharType="separate"/>
            </w:r>
            <w:r w:rsidR="004706B1">
              <w:rPr>
                <w:noProof/>
                <w:webHidden/>
              </w:rPr>
              <w:t>69</w:t>
            </w:r>
            <w:r w:rsidR="004706B1">
              <w:rPr>
                <w:noProof/>
                <w:webHidden/>
              </w:rPr>
              <w:fldChar w:fldCharType="end"/>
            </w:r>
          </w:hyperlink>
        </w:p>
        <w:p w14:paraId="2C98AC7A" w14:textId="7B957E9A"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4" w:history="1">
            <w:r w:rsidR="004706B1" w:rsidRPr="00E62E39">
              <w:rPr>
                <w:rStyle w:val="Hiperpovezava"/>
                <w:noProof/>
              </w:rPr>
              <w:t>7.4</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IZVAJANJE AKCIJSKEGA NAČRTA PO MISIJI EPREV</w:t>
            </w:r>
            <w:r w:rsidR="004706B1">
              <w:rPr>
                <w:noProof/>
                <w:webHidden/>
              </w:rPr>
              <w:tab/>
            </w:r>
            <w:r w:rsidR="004706B1">
              <w:rPr>
                <w:noProof/>
                <w:webHidden/>
              </w:rPr>
              <w:fldChar w:fldCharType="begin"/>
            </w:r>
            <w:r w:rsidR="004706B1">
              <w:rPr>
                <w:noProof/>
                <w:webHidden/>
              </w:rPr>
              <w:instrText xml:space="preserve"> PAGEREF _Toc44570714 \h </w:instrText>
            </w:r>
            <w:r w:rsidR="004706B1">
              <w:rPr>
                <w:noProof/>
                <w:webHidden/>
              </w:rPr>
            </w:r>
            <w:r w:rsidR="004706B1">
              <w:rPr>
                <w:noProof/>
                <w:webHidden/>
              </w:rPr>
              <w:fldChar w:fldCharType="separate"/>
            </w:r>
            <w:r w:rsidR="004706B1">
              <w:rPr>
                <w:noProof/>
                <w:webHidden/>
              </w:rPr>
              <w:t>70</w:t>
            </w:r>
            <w:r w:rsidR="004706B1">
              <w:rPr>
                <w:noProof/>
                <w:webHidden/>
              </w:rPr>
              <w:fldChar w:fldCharType="end"/>
            </w:r>
          </w:hyperlink>
        </w:p>
        <w:p w14:paraId="781D7EC3" w14:textId="32D3C30E"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15" w:history="1">
            <w:r w:rsidR="004706B1" w:rsidRPr="00E62E39">
              <w:rPr>
                <w:rStyle w:val="Hiperpovezava"/>
                <w:noProof/>
              </w:rPr>
              <w:t>8</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NADZOR NAD JEDRSKO IN SEVALNO VARNOSTJO</w:t>
            </w:r>
            <w:r w:rsidR="004706B1">
              <w:rPr>
                <w:noProof/>
                <w:webHidden/>
              </w:rPr>
              <w:tab/>
            </w:r>
            <w:r w:rsidR="004706B1">
              <w:rPr>
                <w:noProof/>
                <w:webHidden/>
              </w:rPr>
              <w:fldChar w:fldCharType="begin"/>
            </w:r>
            <w:r w:rsidR="004706B1">
              <w:rPr>
                <w:noProof/>
                <w:webHidden/>
              </w:rPr>
              <w:instrText xml:space="preserve"> PAGEREF _Toc44570715 \h </w:instrText>
            </w:r>
            <w:r w:rsidR="004706B1">
              <w:rPr>
                <w:noProof/>
                <w:webHidden/>
              </w:rPr>
            </w:r>
            <w:r w:rsidR="004706B1">
              <w:rPr>
                <w:noProof/>
                <w:webHidden/>
              </w:rPr>
              <w:fldChar w:fldCharType="separate"/>
            </w:r>
            <w:r w:rsidR="004706B1">
              <w:rPr>
                <w:noProof/>
                <w:webHidden/>
              </w:rPr>
              <w:t>71</w:t>
            </w:r>
            <w:r w:rsidR="004706B1">
              <w:rPr>
                <w:noProof/>
                <w:webHidden/>
              </w:rPr>
              <w:fldChar w:fldCharType="end"/>
            </w:r>
          </w:hyperlink>
        </w:p>
        <w:p w14:paraId="1E94F2C2" w14:textId="7EE0ADDF"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6" w:history="1">
            <w:r w:rsidR="004706B1" w:rsidRPr="00E62E39">
              <w:rPr>
                <w:rStyle w:val="Hiperpovezava"/>
                <w:noProof/>
              </w:rPr>
              <w:t>8.1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IZVAJANJE NACIONALNEGA PROGRAMA RESOLUCIJE O JEDRSKI IN SEVALNI VARNOSTI</w:t>
            </w:r>
            <w:r w:rsidR="004706B1">
              <w:rPr>
                <w:noProof/>
                <w:webHidden/>
              </w:rPr>
              <w:tab/>
            </w:r>
            <w:r w:rsidR="004706B1">
              <w:rPr>
                <w:noProof/>
                <w:webHidden/>
              </w:rPr>
              <w:fldChar w:fldCharType="begin"/>
            </w:r>
            <w:r w:rsidR="004706B1">
              <w:rPr>
                <w:noProof/>
                <w:webHidden/>
              </w:rPr>
              <w:instrText xml:space="preserve"> PAGEREF _Toc44570716 \h </w:instrText>
            </w:r>
            <w:r w:rsidR="004706B1">
              <w:rPr>
                <w:noProof/>
                <w:webHidden/>
              </w:rPr>
            </w:r>
            <w:r w:rsidR="004706B1">
              <w:rPr>
                <w:noProof/>
                <w:webHidden/>
              </w:rPr>
              <w:fldChar w:fldCharType="separate"/>
            </w:r>
            <w:r w:rsidR="004706B1">
              <w:rPr>
                <w:noProof/>
                <w:webHidden/>
              </w:rPr>
              <w:t>71</w:t>
            </w:r>
            <w:r w:rsidR="004706B1">
              <w:rPr>
                <w:noProof/>
                <w:webHidden/>
              </w:rPr>
              <w:fldChar w:fldCharType="end"/>
            </w:r>
          </w:hyperlink>
        </w:p>
        <w:p w14:paraId="5331AFF4" w14:textId="69EEE5CE"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7" w:history="1">
            <w:r w:rsidR="004706B1" w:rsidRPr="00E62E39">
              <w:rPr>
                <w:rStyle w:val="Hiperpovezava"/>
                <w:noProof/>
              </w:rPr>
              <w:t>8.2</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IZVAJANJE NACIONALNEGA PROGRAMA RESOLUCIJE RAVNANJA Z RADIOAKTIVNIMI ODPADKI IN IZRABLJENIM GORIVOM</w:t>
            </w:r>
            <w:r w:rsidR="004706B1">
              <w:rPr>
                <w:noProof/>
                <w:webHidden/>
              </w:rPr>
              <w:tab/>
            </w:r>
            <w:r w:rsidR="004706B1">
              <w:rPr>
                <w:noProof/>
                <w:webHidden/>
              </w:rPr>
              <w:fldChar w:fldCharType="begin"/>
            </w:r>
            <w:r w:rsidR="004706B1">
              <w:rPr>
                <w:noProof/>
                <w:webHidden/>
              </w:rPr>
              <w:instrText xml:space="preserve"> PAGEREF _Toc44570717 \h </w:instrText>
            </w:r>
            <w:r w:rsidR="004706B1">
              <w:rPr>
                <w:noProof/>
                <w:webHidden/>
              </w:rPr>
            </w:r>
            <w:r w:rsidR="004706B1">
              <w:rPr>
                <w:noProof/>
                <w:webHidden/>
              </w:rPr>
              <w:fldChar w:fldCharType="separate"/>
            </w:r>
            <w:r w:rsidR="004706B1">
              <w:rPr>
                <w:noProof/>
                <w:webHidden/>
              </w:rPr>
              <w:t>76</w:t>
            </w:r>
            <w:r w:rsidR="004706B1">
              <w:rPr>
                <w:noProof/>
                <w:webHidden/>
              </w:rPr>
              <w:fldChar w:fldCharType="end"/>
            </w:r>
          </w:hyperlink>
        </w:p>
        <w:p w14:paraId="3437F550" w14:textId="0DA96823"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8" w:history="1">
            <w:r w:rsidR="004706B1" w:rsidRPr="00E62E39">
              <w:rPr>
                <w:rStyle w:val="Hiperpovezava"/>
                <w:noProof/>
              </w:rPr>
              <w:t>8.3</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IZOBRAŽEVANJE, RAZISKAVE, RAZVOJ</w:t>
            </w:r>
            <w:r w:rsidR="004706B1">
              <w:rPr>
                <w:noProof/>
                <w:webHidden/>
              </w:rPr>
              <w:tab/>
            </w:r>
            <w:r w:rsidR="004706B1">
              <w:rPr>
                <w:noProof/>
                <w:webHidden/>
              </w:rPr>
              <w:fldChar w:fldCharType="begin"/>
            </w:r>
            <w:r w:rsidR="004706B1">
              <w:rPr>
                <w:noProof/>
                <w:webHidden/>
              </w:rPr>
              <w:instrText xml:space="preserve"> PAGEREF _Toc44570718 \h </w:instrText>
            </w:r>
            <w:r w:rsidR="004706B1">
              <w:rPr>
                <w:noProof/>
                <w:webHidden/>
              </w:rPr>
            </w:r>
            <w:r w:rsidR="004706B1">
              <w:rPr>
                <w:noProof/>
                <w:webHidden/>
              </w:rPr>
              <w:fldChar w:fldCharType="separate"/>
            </w:r>
            <w:r w:rsidR="004706B1">
              <w:rPr>
                <w:noProof/>
                <w:webHidden/>
              </w:rPr>
              <w:t>80</w:t>
            </w:r>
            <w:r w:rsidR="004706B1">
              <w:rPr>
                <w:noProof/>
                <w:webHidden/>
              </w:rPr>
              <w:fldChar w:fldCharType="end"/>
            </w:r>
          </w:hyperlink>
        </w:p>
        <w:p w14:paraId="61CAD773" w14:textId="7AEF07FA"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19" w:history="1">
            <w:r w:rsidR="004706B1" w:rsidRPr="00E62E39">
              <w:rPr>
                <w:rStyle w:val="Hiperpovezava"/>
                <w:noProof/>
              </w:rPr>
              <w:t>8.4</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ZAKONODAJA NA PODROČJU JEDRSKE IN SEVALNE VARNOSTI</w:t>
            </w:r>
            <w:r w:rsidR="004706B1">
              <w:rPr>
                <w:noProof/>
                <w:webHidden/>
              </w:rPr>
              <w:tab/>
            </w:r>
            <w:r w:rsidR="004706B1">
              <w:rPr>
                <w:noProof/>
                <w:webHidden/>
              </w:rPr>
              <w:fldChar w:fldCharType="begin"/>
            </w:r>
            <w:r w:rsidR="004706B1">
              <w:rPr>
                <w:noProof/>
                <w:webHidden/>
              </w:rPr>
              <w:instrText xml:space="preserve"> PAGEREF _Toc44570719 \h </w:instrText>
            </w:r>
            <w:r w:rsidR="004706B1">
              <w:rPr>
                <w:noProof/>
                <w:webHidden/>
              </w:rPr>
            </w:r>
            <w:r w:rsidR="004706B1">
              <w:rPr>
                <w:noProof/>
                <w:webHidden/>
              </w:rPr>
              <w:fldChar w:fldCharType="separate"/>
            </w:r>
            <w:r w:rsidR="004706B1">
              <w:rPr>
                <w:noProof/>
                <w:webHidden/>
              </w:rPr>
              <w:t>80</w:t>
            </w:r>
            <w:r w:rsidR="004706B1">
              <w:rPr>
                <w:noProof/>
                <w:webHidden/>
              </w:rPr>
              <w:fldChar w:fldCharType="end"/>
            </w:r>
          </w:hyperlink>
        </w:p>
        <w:p w14:paraId="3DB84B5E" w14:textId="05CBA29A"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20" w:history="1">
            <w:r w:rsidR="004706B1" w:rsidRPr="00E62E39">
              <w:rPr>
                <w:rStyle w:val="Hiperpovezava"/>
                <w:noProof/>
              </w:rPr>
              <w:t>8.5</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STROKOVNI SVET ZA SEVALNO IN JEDRSKO VARNOST</w:t>
            </w:r>
            <w:r w:rsidR="004706B1">
              <w:rPr>
                <w:noProof/>
                <w:webHidden/>
              </w:rPr>
              <w:tab/>
            </w:r>
            <w:r w:rsidR="004706B1">
              <w:rPr>
                <w:noProof/>
                <w:webHidden/>
              </w:rPr>
              <w:fldChar w:fldCharType="begin"/>
            </w:r>
            <w:r w:rsidR="004706B1">
              <w:rPr>
                <w:noProof/>
                <w:webHidden/>
              </w:rPr>
              <w:instrText xml:space="preserve"> PAGEREF _Toc44570720 \h </w:instrText>
            </w:r>
            <w:r w:rsidR="004706B1">
              <w:rPr>
                <w:noProof/>
                <w:webHidden/>
              </w:rPr>
            </w:r>
            <w:r w:rsidR="004706B1">
              <w:rPr>
                <w:noProof/>
                <w:webHidden/>
              </w:rPr>
              <w:fldChar w:fldCharType="separate"/>
            </w:r>
            <w:r w:rsidR="004706B1">
              <w:rPr>
                <w:noProof/>
                <w:webHidden/>
              </w:rPr>
              <w:t>81</w:t>
            </w:r>
            <w:r w:rsidR="004706B1">
              <w:rPr>
                <w:noProof/>
                <w:webHidden/>
              </w:rPr>
              <w:fldChar w:fldCharType="end"/>
            </w:r>
          </w:hyperlink>
        </w:p>
        <w:p w14:paraId="623020E6" w14:textId="10B7B4C0"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21" w:history="1">
            <w:r w:rsidR="004706B1" w:rsidRPr="00E62E39">
              <w:rPr>
                <w:rStyle w:val="Hiperpovezava"/>
                <w:noProof/>
              </w:rPr>
              <w:t>8.6</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UPRAVA REPUBLIKE SLOVENIJE ZA JEDRSKO VARNOST</w:t>
            </w:r>
            <w:r w:rsidR="004706B1">
              <w:rPr>
                <w:noProof/>
                <w:webHidden/>
              </w:rPr>
              <w:tab/>
            </w:r>
            <w:r w:rsidR="004706B1">
              <w:rPr>
                <w:noProof/>
                <w:webHidden/>
              </w:rPr>
              <w:fldChar w:fldCharType="begin"/>
            </w:r>
            <w:r w:rsidR="004706B1">
              <w:rPr>
                <w:noProof/>
                <w:webHidden/>
              </w:rPr>
              <w:instrText xml:space="preserve"> PAGEREF _Toc44570721 \h </w:instrText>
            </w:r>
            <w:r w:rsidR="004706B1">
              <w:rPr>
                <w:noProof/>
                <w:webHidden/>
              </w:rPr>
            </w:r>
            <w:r w:rsidR="004706B1">
              <w:rPr>
                <w:noProof/>
                <w:webHidden/>
              </w:rPr>
              <w:fldChar w:fldCharType="separate"/>
            </w:r>
            <w:r w:rsidR="004706B1">
              <w:rPr>
                <w:noProof/>
                <w:webHidden/>
              </w:rPr>
              <w:t>81</w:t>
            </w:r>
            <w:r w:rsidR="004706B1">
              <w:rPr>
                <w:noProof/>
                <w:webHidden/>
              </w:rPr>
              <w:fldChar w:fldCharType="end"/>
            </w:r>
          </w:hyperlink>
        </w:p>
        <w:p w14:paraId="6B6B09E5" w14:textId="6CCAA341" w:rsidR="004706B1" w:rsidRDefault="008622AF">
          <w:pPr>
            <w:pStyle w:val="Kazalovsebine3"/>
            <w:rPr>
              <w:rFonts w:asciiTheme="minorHAnsi" w:eastAsiaTheme="minorEastAsia" w:hAnsiTheme="minorHAnsi" w:cstheme="minorBidi"/>
              <w:iCs w:val="0"/>
              <w:noProof/>
              <w:sz w:val="22"/>
              <w:szCs w:val="22"/>
              <w:lang w:eastAsia="sl-SI"/>
            </w:rPr>
          </w:pPr>
          <w:hyperlink w:anchor="_Toc44570722" w:history="1">
            <w:r w:rsidR="004706B1" w:rsidRPr="00E62E39">
              <w:rPr>
                <w:rStyle w:val="Hiperpovezava"/>
                <w:noProof/>
              </w:rPr>
              <w:t>8.6.1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Organigram URSJV</w:t>
            </w:r>
            <w:r w:rsidR="004706B1">
              <w:rPr>
                <w:noProof/>
                <w:webHidden/>
              </w:rPr>
              <w:tab/>
            </w:r>
            <w:r w:rsidR="004706B1">
              <w:rPr>
                <w:noProof/>
                <w:webHidden/>
              </w:rPr>
              <w:fldChar w:fldCharType="begin"/>
            </w:r>
            <w:r w:rsidR="004706B1">
              <w:rPr>
                <w:noProof/>
                <w:webHidden/>
              </w:rPr>
              <w:instrText xml:space="preserve"> PAGEREF _Toc44570722 \h </w:instrText>
            </w:r>
            <w:r w:rsidR="004706B1">
              <w:rPr>
                <w:noProof/>
                <w:webHidden/>
              </w:rPr>
            </w:r>
            <w:r w:rsidR="004706B1">
              <w:rPr>
                <w:noProof/>
                <w:webHidden/>
              </w:rPr>
              <w:fldChar w:fldCharType="separate"/>
            </w:r>
            <w:r w:rsidR="004706B1">
              <w:rPr>
                <w:noProof/>
                <w:webHidden/>
              </w:rPr>
              <w:t>82</w:t>
            </w:r>
            <w:r w:rsidR="004706B1">
              <w:rPr>
                <w:noProof/>
                <w:webHidden/>
              </w:rPr>
              <w:fldChar w:fldCharType="end"/>
            </w:r>
          </w:hyperlink>
        </w:p>
        <w:p w14:paraId="04677714" w14:textId="16F68476" w:rsidR="004706B1" w:rsidRDefault="008622AF">
          <w:pPr>
            <w:pStyle w:val="Kazalovsebine3"/>
            <w:rPr>
              <w:rFonts w:asciiTheme="minorHAnsi" w:eastAsiaTheme="minorEastAsia" w:hAnsiTheme="minorHAnsi" w:cstheme="minorBidi"/>
              <w:iCs w:val="0"/>
              <w:noProof/>
              <w:sz w:val="22"/>
              <w:szCs w:val="22"/>
              <w:lang w:eastAsia="sl-SI"/>
            </w:rPr>
          </w:pPr>
          <w:hyperlink w:anchor="_Toc44570723" w:history="1">
            <w:r w:rsidR="004706B1" w:rsidRPr="00E62E39">
              <w:rPr>
                <w:rStyle w:val="Hiperpovezava"/>
                <w:noProof/>
              </w:rPr>
              <w:t>8.6.2</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Izobraževanje</w:t>
            </w:r>
            <w:r w:rsidR="004706B1">
              <w:rPr>
                <w:noProof/>
                <w:webHidden/>
              </w:rPr>
              <w:tab/>
            </w:r>
            <w:r w:rsidR="004706B1">
              <w:rPr>
                <w:noProof/>
                <w:webHidden/>
              </w:rPr>
              <w:fldChar w:fldCharType="begin"/>
            </w:r>
            <w:r w:rsidR="004706B1">
              <w:rPr>
                <w:noProof/>
                <w:webHidden/>
              </w:rPr>
              <w:instrText xml:space="preserve"> PAGEREF _Toc44570723 \h </w:instrText>
            </w:r>
            <w:r w:rsidR="004706B1">
              <w:rPr>
                <w:noProof/>
                <w:webHidden/>
              </w:rPr>
            </w:r>
            <w:r w:rsidR="004706B1">
              <w:rPr>
                <w:noProof/>
                <w:webHidden/>
              </w:rPr>
              <w:fldChar w:fldCharType="separate"/>
            </w:r>
            <w:r w:rsidR="004706B1">
              <w:rPr>
                <w:noProof/>
                <w:webHidden/>
              </w:rPr>
              <w:t>83</w:t>
            </w:r>
            <w:r w:rsidR="004706B1">
              <w:rPr>
                <w:noProof/>
                <w:webHidden/>
              </w:rPr>
              <w:fldChar w:fldCharType="end"/>
            </w:r>
          </w:hyperlink>
        </w:p>
        <w:p w14:paraId="104FE880" w14:textId="7BEAABB5" w:rsidR="004706B1" w:rsidRDefault="008622AF">
          <w:pPr>
            <w:pStyle w:val="Kazalovsebine3"/>
            <w:rPr>
              <w:rFonts w:asciiTheme="minorHAnsi" w:eastAsiaTheme="minorEastAsia" w:hAnsiTheme="minorHAnsi" w:cstheme="minorBidi"/>
              <w:iCs w:val="0"/>
              <w:noProof/>
              <w:sz w:val="22"/>
              <w:szCs w:val="22"/>
              <w:lang w:eastAsia="sl-SI"/>
            </w:rPr>
          </w:pPr>
          <w:hyperlink w:anchor="_Toc44570724" w:history="1">
            <w:r w:rsidR="004706B1" w:rsidRPr="00E62E39">
              <w:rPr>
                <w:rStyle w:val="Hiperpovezava"/>
                <w:noProof/>
              </w:rPr>
              <w:t>8.6.3</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Obveščanje javnosti</w:t>
            </w:r>
            <w:r w:rsidR="004706B1">
              <w:rPr>
                <w:noProof/>
                <w:webHidden/>
              </w:rPr>
              <w:tab/>
            </w:r>
            <w:r w:rsidR="004706B1">
              <w:rPr>
                <w:noProof/>
                <w:webHidden/>
              </w:rPr>
              <w:fldChar w:fldCharType="begin"/>
            </w:r>
            <w:r w:rsidR="004706B1">
              <w:rPr>
                <w:noProof/>
                <w:webHidden/>
              </w:rPr>
              <w:instrText xml:space="preserve"> PAGEREF _Toc44570724 \h </w:instrText>
            </w:r>
            <w:r w:rsidR="004706B1">
              <w:rPr>
                <w:noProof/>
                <w:webHidden/>
              </w:rPr>
            </w:r>
            <w:r w:rsidR="004706B1">
              <w:rPr>
                <w:noProof/>
                <w:webHidden/>
              </w:rPr>
              <w:fldChar w:fldCharType="separate"/>
            </w:r>
            <w:r w:rsidR="004706B1">
              <w:rPr>
                <w:noProof/>
                <w:webHidden/>
              </w:rPr>
              <w:t>83</w:t>
            </w:r>
            <w:r w:rsidR="004706B1">
              <w:rPr>
                <w:noProof/>
                <w:webHidden/>
              </w:rPr>
              <w:fldChar w:fldCharType="end"/>
            </w:r>
          </w:hyperlink>
        </w:p>
        <w:p w14:paraId="64972CBF" w14:textId="26F782F2" w:rsidR="004706B1" w:rsidRDefault="008622AF">
          <w:pPr>
            <w:pStyle w:val="Kazalovsebine3"/>
            <w:rPr>
              <w:rFonts w:asciiTheme="minorHAnsi" w:eastAsiaTheme="minorEastAsia" w:hAnsiTheme="minorHAnsi" w:cstheme="minorBidi"/>
              <w:iCs w:val="0"/>
              <w:noProof/>
              <w:sz w:val="22"/>
              <w:szCs w:val="22"/>
              <w:lang w:eastAsia="sl-SI"/>
            </w:rPr>
          </w:pPr>
          <w:hyperlink w:anchor="_Toc44570725" w:history="1">
            <w:r w:rsidR="004706B1" w:rsidRPr="00E62E39">
              <w:rPr>
                <w:rStyle w:val="Hiperpovezava"/>
                <w:noProof/>
              </w:rPr>
              <w:t>8.6.4</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Strokovna komisija za preverjanje strokovne usposobljenosti ter preverjanje izpolnjevanja drugih pogojev delavcev, ki v sevalnih ali jedrskih objektih opravljajo dela in naloge, za katera je potrebno dovoljenje</w:t>
            </w:r>
            <w:r w:rsidR="004706B1">
              <w:rPr>
                <w:noProof/>
                <w:webHidden/>
              </w:rPr>
              <w:tab/>
            </w:r>
            <w:r w:rsidR="004706B1">
              <w:rPr>
                <w:noProof/>
                <w:webHidden/>
              </w:rPr>
              <w:fldChar w:fldCharType="begin"/>
            </w:r>
            <w:r w:rsidR="004706B1">
              <w:rPr>
                <w:noProof/>
                <w:webHidden/>
              </w:rPr>
              <w:instrText xml:space="preserve"> PAGEREF _Toc44570725 \h </w:instrText>
            </w:r>
            <w:r w:rsidR="004706B1">
              <w:rPr>
                <w:noProof/>
                <w:webHidden/>
              </w:rPr>
            </w:r>
            <w:r w:rsidR="004706B1">
              <w:rPr>
                <w:noProof/>
                <w:webHidden/>
              </w:rPr>
              <w:fldChar w:fldCharType="separate"/>
            </w:r>
            <w:r w:rsidR="004706B1">
              <w:rPr>
                <w:noProof/>
                <w:webHidden/>
              </w:rPr>
              <w:t>84</w:t>
            </w:r>
            <w:r w:rsidR="004706B1">
              <w:rPr>
                <w:noProof/>
                <w:webHidden/>
              </w:rPr>
              <w:fldChar w:fldCharType="end"/>
            </w:r>
          </w:hyperlink>
        </w:p>
        <w:p w14:paraId="169C88B6" w14:textId="78426E45"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26" w:history="1">
            <w:r w:rsidR="004706B1" w:rsidRPr="00E62E39">
              <w:rPr>
                <w:rStyle w:val="Hiperpovezava"/>
                <w:noProof/>
              </w:rPr>
              <w:t>8.7</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UPRAVA REPUBLIKE SLOVENIJE ZA VARSTVO PRED SEVANJI</w:t>
            </w:r>
            <w:r w:rsidR="004706B1">
              <w:rPr>
                <w:noProof/>
                <w:webHidden/>
              </w:rPr>
              <w:tab/>
            </w:r>
            <w:r w:rsidR="004706B1">
              <w:rPr>
                <w:noProof/>
                <w:webHidden/>
              </w:rPr>
              <w:fldChar w:fldCharType="begin"/>
            </w:r>
            <w:r w:rsidR="004706B1">
              <w:rPr>
                <w:noProof/>
                <w:webHidden/>
              </w:rPr>
              <w:instrText xml:space="preserve"> PAGEREF _Toc44570726 \h </w:instrText>
            </w:r>
            <w:r w:rsidR="004706B1">
              <w:rPr>
                <w:noProof/>
                <w:webHidden/>
              </w:rPr>
            </w:r>
            <w:r w:rsidR="004706B1">
              <w:rPr>
                <w:noProof/>
                <w:webHidden/>
              </w:rPr>
              <w:fldChar w:fldCharType="separate"/>
            </w:r>
            <w:r w:rsidR="004706B1">
              <w:rPr>
                <w:noProof/>
                <w:webHidden/>
              </w:rPr>
              <w:t>85</w:t>
            </w:r>
            <w:r w:rsidR="004706B1">
              <w:rPr>
                <w:noProof/>
                <w:webHidden/>
              </w:rPr>
              <w:fldChar w:fldCharType="end"/>
            </w:r>
          </w:hyperlink>
        </w:p>
        <w:p w14:paraId="0E35621F" w14:textId="538DB79C"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27" w:history="1">
            <w:r w:rsidR="004706B1" w:rsidRPr="00E62E39">
              <w:rPr>
                <w:rStyle w:val="Hiperpovezava"/>
                <w:noProof/>
              </w:rPr>
              <w:t>8.8</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POOBLAŠČENI IZVEDENCI</w:t>
            </w:r>
            <w:r w:rsidR="004706B1">
              <w:rPr>
                <w:noProof/>
                <w:webHidden/>
              </w:rPr>
              <w:tab/>
            </w:r>
            <w:r w:rsidR="004706B1">
              <w:rPr>
                <w:noProof/>
                <w:webHidden/>
              </w:rPr>
              <w:fldChar w:fldCharType="begin"/>
            </w:r>
            <w:r w:rsidR="004706B1">
              <w:rPr>
                <w:noProof/>
                <w:webHidden/>
              </w:rPr>
              <w:instrText xml:space="preserve"> PAGEREF _Toc44570727 \h </w:instrText>
            </w:r>
            <w:r w:rsidR="004706B1">
              <w:rPr>
                <w:noProof/>
                <w:webHidden/>
              </w:rPr>
            </w:r>
            <w:r w:rsidR="004706B1">
              <w:rPr>
                <w:noProof/>
                <w:webHidden/>
              </w:rPr>
              <w:fldChar w:fldCharType="separate"/>
            </w:r>
            <w:r w:rsidR="004706B1">
              <w:rPr>
                <w:noProof/>
                <w:webHidden/>
              </w:rPr>
              <w:t>86</w:t>
            </w:r>
            <w:r w:rsidR="004706B1">
              <w:rPr>
                <w:noProof/>
                <w:webHidden/>
              </w:rPr>
              <w:fldChar w:fldCharType="end"/>
            </w:r>
          </w:hyperlink>
        </w:p>
        <w:p w14:paraId="3101F4FD" w14:textId="3793143B"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28" w:history="1">
            <w:r w:rsidR="004706B1" w:rsidRPr="00E62E39">
              <w:rPr>
                <w:rStyle w:val="Hiperpovezava"/>
                <w:noProof/>
              </w:rPr>
              <w:t>8.9</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ZAVAROVANJE ODGOVORNOSTI ZA JEDRSKO ŠKODO – JEDRSKI POOL GIZ</w:t>
            </w:r>
            <w:r w:rsidR="004706B1">
              <w:rPr>
                <w:noProof/>
                <w:webHidden/>
              </w:rPr>
              <w:tab/>
            </w:r>
            <w:r w:rsidR="004706B1">
              <w:rPr>
                <w:noProof/>
                <w:webHidden/>
              </w:rPr>
              <w:fldChar w:fldCharType="begin"/>
            </w:r>
            <w:r w:rsidR="004706B1">
              <w:rPr>
                <w:noProof/>
                <w:webHidden/>
              </w:rPr>
              <w:instrText xml:space="preserve"> PAGEREF _Toc44570728 \h </w:instrText>
            </w:r>
            <w:r w:rsidR="004706B1">
              <w:rPr>
                <w:noProof/>
                <w:webHidden/>
              </w:rPr>
            </w:r>
            <w:r w:rsidR="004706B1">
              <w:rPr>
                <w:noProof/>
                <w:webHidden/>
              </w:rPr>
              <w:fldChar w:fldCharType="separate"/>
            </w:r>
            <w:r w:rsidR="004706B1">
              <w:rPr>
                <w:noProof/>
                <w:webHidden/>
              </w:rPr>
              <w:t>87</w:t>
            </w:r>
            <w:r w:rsidR="004706B1">
              <w:rPr>
                <w:noProof/>
                <w:webHidden/>
              </w:rPr>
              <w:fldChar w:fldCharType="end"/>
            </w:r>
          </w:hyperlink>
        </w:p>
        <w:p w14:paraId="33204A74" w14:textId="64F2C9CE"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29" w:history="1">
            <w:r w:rsidR="004706B1" w:rsidRPr="00E62E39">
              <w:rPr>
                <w:rStyle w:val="Hiperpovezava"/>
                <w:noProof/>
              </w:rPr>
              <w:t>9</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NADZOR NAD NEŠIRJENJEM JEDRSKEGA OROŽJA IN VAROVANJE JEDRSKIH RADIOAKTIVNIH SNOVI</w:t>
            </w:r>
            <w:r w:rsidR="004706B1">
              <w:rPr>
                <w:noProof/>
                <w:webHidden/>
              </w:rPr>
              <w:tab/>
            </w:r>
            <w:r w:rsidR="004706B1">
              <w:rPr>
                <w:noProof/>
                <w:webHidden/>
              </w:rPr>
              <w:fldChar w:fldCharType="begin"/>
            </w:r>
            <w:r w:rsidR="004706B1">
              <w:rPr>
                <w:noProof/>
                <w:webHidden/>
              </w:rPr>
              <w:instrText xml:space="preserve"> PAGEREF _Toc44570729 \h </w:instrText>
            </w:r>
            <w:r w:rsidR="004706B1">
              <w:rPr>
                <w:noProof/>
                <w:webHidden/>
              </w:rPr>
            </w:r>
            <w:r w:rsidR="004706B1">
              <w:rPr>
                <w:noProof/>
                <w:webHidden/>
              </w:rPr>
              <w:fldChar w:fldCharType="separate"/>
            </w:r>
            <w:r w:rsidR="004706B1">
              <w:rPr>
                <w:noProof/>
                <w:webHidden/>
              </w:rPr>
              <w:t>89</w:t>
            </w:r>
            <w:r w:rsidR="004706B1">
              <w:rPr>
                <w:noProof/>
                <w:webHidden/>
              </w:rPr>
              <w:fldChar w:fldCharType="end"/>
            </w:r>
          </w:hyperlink>
        </w:p>
        <w:p w14:paraId="78D514FC" w14:textId="1DDD5EC3"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0" w:history="1">
            <w:r w:rsidR="004706B1" w:rsidRPr="00E62E39">
              <w:rPr>
                <w:rStyle w:val="Hiperpovezava"/>
                <w:noProof/>
              </w:rPr>
              <w:t>9.1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POGODBA O NEŠIRJENJU JEDRSKEGA OROŽJA</w:t>
            </w:r>
            <w:r w:rsidR="004706B1">
              <w:rPr>
                <w:noProof/>
                <w:webHidden/>
              </w:rPr>
              <w:tab/>
            </w:r>
            <w:r w:rsidR="004706B1">
              <w:rPr>
                <w:noProof/>
                <w:webHidden/>
              </w:rPr>
              <w:fldChar w:fldCharType="begin"/>
            </w:r>
            <w:r w:rsidR="004706B1">
              <w:rPr>
                <w:noProof/>
                <w:webHidden/>
              </w:rPr>
              <w:instrText xml:space="preserve"> PAGEREF _Toc44570730 \h </w:instrText>
            </w:r>
            <w:r w:rsidR="004706B1">
              <w:rPr>
                <w:noProof/>
                <w:webHidden/>
              </w:rPr>
            </w:r>
            <w:r w:rsidR="004706B1">
              <w:rPr>
                <w:noProof/>
                <w:webHidden/>
              </w:rPr>
              <w:fldChar w:fldCharType="separate"/>
            </w:r>
            <w:r w:rsidR="004706B1">
              <w:rPr>
                <w:noProof/>
                <w:webHidden/>
              </w:rPr>
              <w:t>89</w:t>
            </w:r>
            <w:r w:rsidR="004706B1">
              <w:rPr>
                <w:noProof/>
                <w:webHidden/>
              </w:rPr>
              <w:fldChar w:fldCharType="end"/>
            </w:r>
          </w:hyperlink>
        </w:p>
        <w:p w14:paraId="21930760" w14:textId="2C9FCE1C"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1" w:history="1">
            <w:r w:rsidR="004706B1" w:rsidRPr="00E62E39">
              <w:rPr>
                <w:rStyle w:val="Hiperpovezava"/>
                <w:noProof/>
              </w:rPr>
              <w:t>9.2</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POGODBA O CELOVITI PREPOVEDI JEDRSKIH POSKUSOV</w:t>
            </w:r>
            <w:r w:rsidR="004706B1">
              <w:rPr>
                <w:noProof/>
                <w:webHidden/>
              </w:rPr>
              <w:tab/>
            </w:r>
            <w:r w:rsidR="004706B1">
              <w:rPr>
                <w:noProof/>
                <w:webHidden/>
              </w:rPr>
              <w:fldChar w:fldCharType="begin"/>
            </w:r>
            <w:r w:rsidR="004706B1">
              <w:rPr>
                <w:noProof/>
                <w:webHidden/>
              </w:rPr>
              <w:instrText xml:space="preserve"> PAGEREF _Toc44570731 \h </w:instrText>
            </w:r>
            <w:r w:rsidR="004706B1">
              <w:rPr>
                <w:noProof/>
                <w:webHidden/>
              </w:rPr>
            </w:r>
            <w:r w:rsidR="004706B1">
              <w:rPr>
                <w:noProof/>
                <w:webHidden/>
              </w:rPr>
              <w:fldChar w:fldCharType="separate"/>
            </w:r>
            <w:r w:rsidR="004706B1">
              <w:rPr>
                <w:noProof/>
                <w:webHidden/>
              </w:rPr>
              <w:t>89</w:t>
            </w:r>
            <w:r w:rsidR="004706B1">
              <w:rPr>
                <w:noProof/>
                <w:webHidden/>
              </w:rPr>
              <w:fldChar w:fldCharType="end"/>
            </w:r>
          </w:hyperlink>
        </w:p>
        <w:p w14:paraId="208EC338" w14:textId="48D00EA5"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2" w:history="1">
            <w:r w:rsidR="004706B1" w:rsidRPr="00E62E39">
              <w:rPr>
                <w:rStyle w:val="Hiperpovezava"/>
                <w:noProof/>
              </w:rPr>
              <w:t>9.3</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VAROVANJE JEDRSKIH SNOVI V REPUBLIKI SLOVENIJI</w:t>
            </w:r>
            <w:r w:rsidR="004706B1">
              <w:rPr>
                <w:noProof/>
                <w:webHidden/>
              </w:rPr>
              <w:tab/>
            </w:r>
            <w:r w:rsidR="004706B1">
              <w:rPr>
                <w:noProof/>
                <w:webHidden/>
              </w:rPr>
              <w:fldChar w:fldCharType="begin"/>
            </w:r>
            <w:r w:rsidR="004706B1">
              <w:rPr>
                <w:noProof/>
                <w:webHidden/>
              </w:rPr>
              <w:instrText xml:space="preserve"> PAGEREF _Toc44570732 \h </w:instrText>
            </w:r>
            <w:r w:rsidR="004706B1">
              <w:rPr>
                <w:noProof/>
                <w:webHidden/>
              </w:rPr>
            </w:r>
            <w:r w:rsidR="004706B1">
              <w:rPr>
                <w:noProof/>
                <w:webHidden/>
              </w:rPr>
              <w:fldChar w:fldCharType="separate"/>
            </w:r>
            <w:r w:rsidR="004706B1">
              <w:rPr>
                <w:noProof/>
                <w:webHidden/>
              </w:rPr>
              <w:t>90</w:t>
            </w:r>
            <w:r w:rsidR="004706B1">
              <w:rPr>
                <w:noProof/>
                <w:webHidden/>
              </w:rPr>
              <w:fldChar w:fldCharType="end"/>
            </w:r>
          </w:hyperlink>
        </w:p>
        <w:p w14:paraId="1FE410EA" w14:textId="118ABD9C"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3" w:history="1">
            <w:r w:rsidR="004706B1" w:rsidRPr="00E62E39">
              <w:rPr>
                <w:rStyle w:val="Hiperpovezava"/>
                <w:noProof/>
              </w:rPr>
              <w:t>9.4</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NADZOR NAD IZVOZOM BLAGA Z DVOJNO RABO</w:t>
            </w:r>
            <w:r w:rsidR="004706B1">
              <w:rPr>
                <w:noProof/>
                <w:webHidden/>
              </w:rPr>
              <w:tab/>
            </w:r>
            <w:r w:rsidR="004706B1">
              <w:rPr>
                <w:noProof/>
                <w:webHidden/>
              </w:rPr>
              <w:fldChar w:fldCharType="begin"/>
            </w:r>
            <w:r w:rsidR="004706B1">
              <w:rPr>
                <w:noProof/>
                <w:webHidden/>
              </w:rPr>
              <w:instrText xml:space="preserve"> PAGEREF _Toc44570733 \h </w:instrText>
            </w:r>
            <w:r w:rsidR="004706B1">
              <w:rPr>
                <w:noProof/>
                <w:webHidden/>
              </w:rPr>
            </w:r>
            <w:r w:rsidR="004706B1">
              <w:rPr>
                <w:noProof/>
                <w:webHidden/>
              </w:rPr>
              <w:fldChar w:fldCharType="separate"/>
            </w:r>
            <w:r w:rsidR="004706B1">
              <w:rPr>
                <w:noProof/>
                <w:webHidden/>
              </w:rPr>
              <w:t>90</w:t>
            </w:r>
            <w:r w:rsidR="004706B1">
              <w:rPr>
                <w:noProof/>
                <w:webHidden/>
              </w:rPr>
              <w:fldChar w:fldCharType="end"/>
            </w:r>
          </w:hyperlink>
        </w:p>
        <w:p w14:paraId="0B69A51F" w14:textId="1C66B076"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4" w:history="1">
            <w:r w:rsidR="004706B1" w:rsidRPr="00E62E39">
              <w:rPr>
                <w:rStyle w:val="Hiperpovezava"/>
                <w:noProof/>
              </w:rPr>
              <w:t>9.5</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FIZIČNO VAROVANJE JEDRSKIH OBJEKTOV TER JEDRSKIH IN RADIOAKTIVNIH SNOVI</w:t>
            </w:r>
            <w:r w:rsidR="004706B1">
              <w:rPr>
                <w:noProof/>
                <w:webHidden/>
              </w:rPr>
              <w:tab/>
            </w:r>
            <w:r w:rsidR="004706B1">
              <w:rPr>
                <w:noProof/>
                <w:webHidden/>
              </w:rPr>
              <w:fldChar w:fldCharType="begin"/>
            </w:r>
            <w:r w:rsidR="004706B1">
              <w:rPr>
                <w:noProof/>
                <w:webHidden/>
              </w:rPr>
              <w:instrText xml:space="preserve"> PAGEREF _Toc44570734 \h </w:instrText>
            </w:r>
            <w:r w:rsidR="004706B1">
              <w:rPr>
                <w:noProof/>
                <w:webHidden/>
              </w:rPr>
            </w:r>
            <w:r w:rsidR="004706B1">
              <w:rPr>
                <w:noProof/>
                <w:webHidden/>
              </w:rPr>
              <w:fldChar w:fldCharType="separate"/>
            </w:r>
            <w:r w:rsidR="004706B1">
              <w:rPr>
                <w:noProof/>
                <w:webHidden/>
              </w:rPr>
              <w:t>91</w:t>
            </w:r>
            <w:r w:rsidR="004706B1">
              <w:rPr>
                <w:noProof/>
                <w:webHidden/>
              </w:rPr>
              <w:fldChar w:fldCharType="end"/>
            </w:r>
          </w:hyperlink>
        </w:p>
        <w:p w14:paraId="6EF04E01" w14:textId="23884E05"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5" w:history="1">
            <w:r w:rsidR="004706B1" w:rsidRPr="00E62E39">
              <w:rPr>
                <w:rStyle w:val="Hiperpovezava"/>
                <w:noProof/>
              </w:rPr>
              <w:t>9.6</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KIBERNETSKA VARNOST</w:t>
            </w:r>
            <w:r w:rsidR="004706B1">
              <w:rPr>
                <w:noProof/>
                <w:webHidden/>
              </w:rPr>
              <w:tab/>
            </w:r>
            <w:r w:rsidR="004706B1">
              <w:rPr>
                <w:noProof/>
                <w:webHidden/>
              </w:rPr>
              <w:fldChar w:fldCharType="begin"/>
            </w:r>
            <w:r w:rsidR="004706B1">
              <w:rPr>
                <w:noProof/>
                <w:webHidden/>
              </w:rPr>
              <w:instrText xml:space="preserve"> PAGEREF _Toc44570735 \h </w:instrText>
            </w:r>
            <w:r w:rsidR="004706B1">
              <w:rPr>
                <w:noProof/>
                <w:webHidden/>
              </w:rPr>
            </w:r>
            <w:r w:rsidR="004706B1">
              <w:rPr>
                <w:noProof/>
                <w:webHidden/>
              </w:rPr>
              <w:fldChar w:fldCharType="separate"/>
            </w:r>
            <w:r w:rsidR="004706B1">
              <w:rPr>
                <w:noProof/>
                <w:webHidden/>
              </w:rPr>
              <w:t>92</w:t>
            </w:r>
            <w:r w:rsidR="004706B1">
              <w:rPr>
                <w:noProof/>
                <w:webHidden/>
              </w:rPr>
              <w:fldChar w:fldCharType="end"/>
            </w:r>
          </w:hyperlink>
        </w:p>
        <w:p w14:paraId="13ED81F7" w14:textId="38BDFB8C"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6" w:history="1">
            <w:r w:rsidR="004706B1" w:rsidRPr="00E62E39">
              <w:rPr>
                <w:rStyle w:val="Hiperpovezava"/>
                <w:noProof/>
              </w:rPr>
              <w:t>9.7</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PREPREČEVANJE NEDOVOLJENEGA PROMETA Z JEDRSKIMI IN DRUGIMI RADIOAKTIVNIMI SNOVMI</w:t>
            </w:r>
            <w:r w:rsidR="004706B1">
              <w:rPr>
                <w:noProof/>
                <w:webHidden/>
              </w:rPr>
              <w:tab/>
            </w:r>
            <w:r w:rsidR="004706B1">
              <w:rPr>
                <w:noProof/>
                <w:webHidden/>
              </w:rPr>
              <w:fldChar w:fldCharType="begin"/>
            </w:r>
            <w:r w:rsidR="004706B1">
              <w:rPr>
                <w:noProof/>
                <w:webHidden/>
              </w:rPr>
              <w:instrText xml:space="preserve"> PAGEREF _Toc44570736 \h </w:instrText>
            </w:r>
            <w:r w:rsidR="004706B1">
              <w:rPr>
                <w:noProof/>
                <w:webHidden/>
              </w:rPr>
            </w:r>
            <w:r w:rsidR="004706B1">
              <w:rPr>
                <w:noProof/>
                <w:webHidden/>
              </w:rPr>
              <w:fldChar w:fldCharType="separate"/>
            </w:r>
            <w:r w:rsidR="004706B1">
              <w:rPr>
                <w:noProof/>
                <w:webHidden/>
              </w:rPr>
              <w:t>92</w:t>
            </w:r>
            <w:r w:rsidR="004706B1">
              <w:rPr>
                <w:noProof/>
                <w:webHidden/>
              </w:rPr>
              <w:fldChar w:fldCharType="end"/>
            </w:r>
          </w:hyperlink>
        </w:p>
        <w:p w14:paraId="199F8F1D" w14:textId="6D10A1C6"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37" w:history="1">
            <w:r w:rsidR="004706B1" w:rsidRPr="00E62E39">
              <w:rPr>
                <w:rStyle w:val="Hiperpovezava"/>
                <w:noProof/>
              </w:rPr>
              <w:t>10</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MEDNARODNO SODELOVANJE</w:t>
            </w:r>
            <w:r w:rsidR="004706B1">
              <w:rPr>
                <w:noProof/>
                <w:webHidden/>
              </w:rPr>
              <w:tab/>
            </w:r>
            <w:r w:rsidR="004706B1">
              <w:rPr>
                <w:noProof/>
                <w:webHidden/>
              </w:rPr>
              <w:fldChar w:fldCharType="begin"/>
            </w:r>
            <w:r w:rsidR="004706B1">
              <w:rPr>
                <w:noProof/>
                <w:webHidden/>
              </w:rPr>
              <w:instrText xml:space="preserve"> PAGEREF _Toc44570737 \h </w:instrText>
            </w:r>
            <w:r w:rsidR="004706B1">
              <w:rPr>
                <w:noProof/>
                <w:webHidden/>
              </w:rPr>
            </w:r>
            <w:r w:rsidR="004706B1">
              <w:rPr>
                <w:noProof/>
                <w:webHidden/>
              </w:rPr>
              <w:fldChar w:fldCharType="separate"/>
            </w:r>
            <w:r w:rsidR="004706B1">
              <w:rPr>
                <w:noProof/>
                <w:webHidden/>
              </w:rPr>
              <w:t>94</w:t>
            </w:r>
            <w:r w:rsidR="004706B1">
              <w:rPr>
                <w:noProof/>
                <w:webHidden/>
              </w:rPr>
              <w:fldChar w:fldCharType="end"/>
            </w:r>
          </w:hyperlink>
        </w:p>
        <w:p w14:paraId="19420FB9" w14:textId="2B7F35AD"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38" w:history="1">
            <w:r w:rsidR="004706B1" w:rsidRPr="00E62E39">
              <w:rPr>
                <w:rStyle w:val="Hiperpovezava"/>
                <w:noProof/>
              </w:rPr>
              <w:t>10.1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SODELOVANJE Z EVROPSKO UNIJO</w:t>
            </w:r>
            <w:r w:rsidR="004706B1">
              <w:rPr>
                <w:noProof/>
                <w:webHidden/>
              </w:rPr>
              <w:tab/>
            </w:r>
            <w:r w:rsidR="004706B1">
              <w:rPr>
                <w:noProof/>
                <w:webHidden/>
              </w:rPr>
              <w:fldChar w:fldCharType="begin"/>
            </w:r>
            <w:r w:rsidR="004706B1">
              <w:rPr>
                <w:noProof/>
                <w:webHidden/>
              </w:rPr>
              <w:instrText xml:space="preserve"> PAGEREF _Toc44570738 \h </w:instrText>
            </w:r>
            <w:r w:rsidR="004706B1">
              <w:rPr>
                <w:noProof/>
                <w:webHidden/>
              </w:rPr>
            </w:r>
            <w:r w:rsidR="004706B1">
              <w:rPr>
                <w:noProof/>
                <w:webHidden/>
              </w:rPr>
              <w:fldChar w:fldCharType="separate"/>
            </w:r>
            <w:r w:rsidR="004706B1">
              <w:rPr>
                <w:noProof/>
                <w:webHidden/>
              </w:rPr>
              <w:t>94</w:t>
            </w:r>
            <w:r w:rsidR="004706B1">
              <w:rPr>
                <w:noProof/>
                <w:webHidden/>
              </w:rPr>
              <w:fldChar w:fldCharType="end"/>
            </w:r>
          </w:hyperlink>
        </w:p>
        <w:p w14:paraId="1661EAED" w14:textId="7DA42055" w:rsidR="004706B1" w:rsidRDefault="008622AF">
          <w:pPr>
            <w:pStyle w:val="Kazalovsebine3"/>
            <w:rPr>
              <w:rFonts w:asciiTheme="minorHAnsi" w:eastAsiaTheme="minorEastAsia" w:hAnsiTheme="minorHAnsi" w:cstheme="minorBidi"/>
              <w:iCs w:val="0"/>
              <w:noProof/>
              <w:sz w:val="22"/>
              <w:szCs w:val="22"/>
              <w:lang w:eastAsia="sl-SI"/>
            </w:rPr>
          </w:pPr>
          <w:hyperlink w:anchor="_Toc44570739" w:history="1">
            <w:r w:rsidR="004706B1" w:rsidRPr="00E62E39">
              <w:rPr>
                <w:rStyle w:val="Hiperpovezava"/>
                <w:noProof/>
              </w:rPr>
              <w:t>10.1.1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Sodelovanje pri projektih EU</w:t>
            </w:r>
            <w:r w:rsidR="004706B1">
              <w:rPr>
                <w:noProof/>
                <w:webHidden/>
              </w:rPr>
              <w:tab/>
            </w:r>
            <w:r w:rsidR="004706B1">
              <w:rPr>
                <w:noProof/>
                <w:webHidden/>
              </w:rPr>
              <w:fldChar w:fldCharType="begin"/>
            </w:r>
            <w:r w:rsidR="004706B1">
              <w:rPr>
                <w:noProof/>
                <w:webHidden/>
              </w:rPr>
              <w:instrText xml:space="preserve"> PAGEREF _Toc44570739 \h </w:instrText>
            </w:r>
            <w:r w:rsidR="004706B1">
              <w:rPr>
                <w:noProof/>
                <w:webHidden/>
              </w:rPr>
            </w:r>
            <w:r w:rsidR="004706B1">
              <w:rPr>
                <w:noProof/>
                <w:webHidden/>
              </w:rPr>
              <w:fldChar w:fldCharType="separate"/>
            </w:r>
            <w:r w:rsidR="004706B1">
              <w:rPr>
                <w:noProof/>
                <w:webHidden/>
              </w:rPr>
              <w:t>95</w:t>
            </w:r>
            <w:r w:rsidR="004706B1">
              <w:rPr>
                <w:noProof/>
                <w:webHidden/>
              </w:rPr>
              <w:fldChar w:fldCharType="end"/>
            </w:r>
          </w:hyperlink>
        </w:p>
        <w:p w14:paraId="457E3AD9" w14:textId="678E5990"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40" w:history="1">
            <w:r w:rsidR="004706B1" w:rsidRPr="00E62E39">
              <w:rPr>
                <w:rStyle w:val="Hiperpovezava"/>
                <w:noProof/>
              </w:rPr>
              <w:t>10.2</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MEDNARODNA AGENCIJA ZA ATOMSKO ENERGIJO</w:t>
            </w:r>
            <w:r w:rsidR="004706B1">
              <w:rPr>
                <w:noProof/>
                <w:webHidden/>
              </w:rPr>
              <w:tab/>
            </w:r>
            <w:r w:rsidR="004706B1">
              <w:rPr>
                <w:noProof/>
                <w:webHidden/>
              </w:rPr>
              <w:fldChar w:fldCharType="begin"/>
            </w:r>
            <w:r w:rsidR="004706B1">
              <w:rPr>
                <w:noProof/>
                <w:webHidden/>
              </w:rPr>
              <w:instrText xml:space="preserve"> PAGEREF _Toc44570740 \h </w:instrText>
            </w:r>
            <w:r w:rsidR="004706B1">
              <w:rPr>
                <w:noProof/>
                <w:webHidden/>
              </w:rPr>
            </w:r>
            <w:r w:rsidR="004706B1">
              <w:rPr>
                <w:noProof/>
                <w:webHidden/>
              </w:rPr>
              <w:fldChar w:fldCharType="separate"/>
            </w:r>
            <w:r w:rsidR="004706B1">
              <w:rPr>
                <w:noProof/>
                <w:webHidden/>
              </w:rPr>
              <w:t>96</w:t>
            </w:r>
            <w:r w:rsidR="004706B1">
              <w:rPr>
                <w:noProof/>
                <w:webHidden/>
              </w:rPr>
              <w:fldChar w:fldCharType="end"/>
            </w:r>
          </w:hyperlink>
        </w:p>
        <w:p w14:paraId="16A46BE1" w14:textId="4B705308"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41" w:history="1">
            <w:r w:rsidR="004706B1" w:rsidRPr="00E62E39">
              <w:rPr>
                <w:rStyle w:val="Hiperpovezava"/>
                <w:noProof/>
              </w:rPr>
              <w:t>10.3</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AGENCIJA ZA JEDRSKO ENERGIJO PRI OECD</w:t>
            </w:r>
            <w:r w:rsidR="004706B1">
              <w:rPr>
                <w:noProof/>
                <w:webHidden/>
              </w:rPr>
              <w:tab/>
            </w:r>
            <w:r w:rsidR="004706B1">
              <w:rPr>
                <w:noProof/>
                <w:webHidden/>
              </w:rPr>
              <w:fldChar w:fldCharType="begin"/>
            </w:r>
            <w:r w:rsidR="004706B1">
              <w:rPr>
                <w:noProof/>
                <w:webHidden/>
              </w:rPr>
              <w:instrText xml:space="preserve"> PAGEREF _Toc44570741 \h </w:instrText>
            </w:r>
            <w:r w:rsidR="004706B1">
              <w:rPr>
                <w:noProof/>
                <w:webHidden/>
              </w:rPr>
            </w:r>
            <w:r w:rsidR="004706B1">
              <w:rPr>
                <w:noProof/>
                <w:webHidden/>
              </w:rPr>
              <w:fldChar w:fldCharType="separate"/>
            </w:r>
            <w:r w:rsidR="004706B1">
              <w:rPr>
                <w:noProof/>
                <w:webHidden/>
              </w:rPr>
              <w:t>97</w:t>
            </w:r>
            <w:r w:rsidR="004706B1">
              <w:rPr>
                <w:noProof/>
                <w:webHidden/>
              </w:rPr>
              <w:fldChar w:fldCharType="end"/>
            </w:r>
          </w:hyperlink>
        </w:p>
        <w:p w14:paraId="3CCB506F" w14:textId="03EF41FE"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42" w:history="1">
            <w:r w:rsidR="004706B1" w:rsidRPr="00E62E39">
              <w:rPr>
                <w:rStyle w:val="Hiperpovezava"/>
                <w:noProof/>
              </w:rPr>
              <w:t>10.4</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SODELOVANJE Z DRUGIMI ZDRUŽENJI</w:t>
            </w:r>
            <w:r w:rsidR="004706B1">
              <w:rPr>
                <w:noProof/>
                <w:webHidden/>
              </w:rPr>
              <w:tab/>
            </w:r>
            <w:r w:rsidR="004706B1">
              <w:rPr>
                <w:noProof/>
                <w:webHidden/>
              </w:rPr>
              <w:fldChar w:fldCharType="begin"/>
            </w:r>
            <w:r w:rsidR="004706B1">
              <w:rPr>
                <w:noProof/>
                <w:webHidden/>
              </w:rPr>
              <w:instrText xml:space="preserve"> PAGEREF _Toc44570742 \h </w:instrText>
            </w:r>
            <w:r w:rsidR="004706B1">
              <w:rPr>
                <w:noProof/>
                <w:webHidden/>
              </w:rPr>
            </w:r>
            <w:r w:rsidR="004706B1">
              <w:rPr>
                <w:noProof/>
                <w:webHidden/>
              </w:rPr>
              <w:fldChar w:fldCharType="separate"/>
            </w:r>
            <w:r w:rsidR="004706B1">
              <w:rPr>
                <w:noProof/>
                <w:webHidden/>
              </w:rPr>
              <w:t>98</w:t>
            </w:r>
            <w:r w:rsidR="004706B1">
              <w:rPr>
                <w:noProof/>
                <w:webHidden/>
              </w:rPr>
              <w:fldChar w:fldCharType="end"/>
            </w:r>
          </w:hyperlink>
        </w:p>
        <w:p w14:paraId="5ED986EB" w14:textId="3067A062"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43" w:history="1">
            <w:r w:rsidR="004706B1" w:rsidRPr="00E62E39">
              <w:rPr>
                <w:rStyle w:val="Hiperpovezava"/>
                <w:noProof/>
              </w:rPr>
              <w:t>10.5</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POGODBA O SKUPNEM LASTNIŠTVU IN UPRAVLJANJU NUKLEARNE ELEKTRARNE KRŠKO</w:t>
            </w:r>
            <w:r w:rsidR="004706B1">
              <w:rPr>
                <w:noProof/>
                <w:webHidden/>
              </w:rPr>
              <w:tab/>
            </w:r>
            <w:r w:rsidR="004706B1">
              <w:rPr>
                <w:noProof/>
                <w:webHidden/>
              </w:rPr>
              <w:fldChar w:fldCharType="begin"/>
            </w:r>
            <w:r w:rsidR="004706B1">
              <w:rPr>
                <w:noProof/>
                <w:webHidden/>
              </w:rPr>
              <w:instrText xml:space="preserve"> PAGEREF _Toc44570743 \h </w:instrText>
            </w:r>
            <w:r w:rsidR="004706B1">
              <w:rPr>
                <w:noProof/>
                <w:webHidden/>
              </w:rPr>
            </w:r>
            <w:r w:rsidR="004706B1">
              <w:rPr>
                <w:noProof/>
                <w:webHidden/>
              </w:rPr>
              <w:fldChar w:fldCharType="separate"/>
            </w:r>
            <w:r w:rsidR="004706B1">
              <w:rPr>
                <w:noProof/>
                <w:webHidden/>
              </w:rPr>
              <w:t>101</w:t>
            </w:r>
            <w:r w:rsidR="004706B1">
              <w:rPr>
                <w:noProof/>
                <w:webHidden/>
              </w:rPr>
              <w:fldChar w:fldCharType="end"/>
            </w:r>
          </w:hyperlink>
        </w:p>
        <w:p w14:paraId="5A19C1FB" w14:textId="6102F910"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44" w:history="1">
            <w:r w:rsidR="004706B1" w:rsidRPr="00E62E39">
              <w:rPr>
                <w:rStyle w:val="Hiperpovezava"/>
                <w:noProof/>
              </w:rPr>
              <w:t>10.6</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SODELOVANJE NA PODLAGI MEDNARODNIH POGODB</w:t>
            </w:r>
            <w:r w:rsidR="004706B1">
              <w:rPr>
                <w:noProof/>
                <w:webHidden/>
              </w:rPr>
              <w:tab/>
            </w:r>
            <w:r w:rsidR="004706B1">
              <w:rPr>
                <w:noProof/>
                <w:webHidden/>
              </w:rPr>
              <w:fldChar w:fldCharType="begin"/>
            </w:r>
            <w:r w:rsidR="004706B1">
              <w:rPr>
                <w:noProof/>
                <w:webHidden/>
              </w:rPr>
              <w:instrText xml:space="preserve"> PAGEREF _Toc44570744 \h </w:instrText>
            </w:r>
            <w:r w:rsidR="004706B1">
              <w:rPr>
                <w:noProof/>
                <w:webHidden/>
              </w:rPr>
            </w:r>
            <w:r w:rsidR="004706B1">
              <w:rPr>
                <w:noProof/>
                <w:webHidden/>
              </w:rPr>
              <w:fldChar w:fldCharType="separate"/>
            </w:r>
            <w:r w:rsidR="004706B1">
              <w:rPr>
                <w:noProof/>
                <w:webHidden/>
              </w:rPr>
              <w:t>102</w:t>
            </w:r>
            <w:r w:rsidR="004706B1">
              <w:rPr>
                <w:noProof/>
                <w:webHidden/>
              </w:rPr>
              <w:fldChar w:fldCharType="end"/>
            </w:r>
          </w:hyperlink>
        </w:p>
        <w:p w14:paraId="2933A781" w14:textId="52EE0182" w:rsidR="004706B1" w:rsidRDefault="008622AF">
          <w:pPr>
            <w:pStyle w:val="Kazalovsebine3"/>
            <w:rPr>
              <w:rFonts w:asciiTheme="minorHAnsi" w:eastAsiaTheme="minorEastAsia" w:hAnsiTheme="minorHAnsi" w:cstheme="minorBidi"/>
              <w:iCs w:val="0"/>
              <w:noProof/>
              <w:sz w:val="22"/>
              <w:szCs w:val="22"/>
              <w:lang w:eastAsia="sl-SI"/>
            </w:rPr>
          </w:pPr>
          <w:hyperlink w:anchor="_Toc44570745" w:history="1">
            <w:r w:rsidR="004706B1" w:rsidRPr="00E62E39">
              <w:rPr>
                <w:rStyle w:val="Hiperpovezava"/>
                <w:noProof/>
              </w:rPr>
              <w:t>10.6.1</w:t>
            </w:r>
            <w:r w:rsidR="004706B1">
              <w:rPr>
                <w:rFonts w:asciiTheme="minorHAnsi" w:eastAsiaTheme="minorEastAsia" w:hAnsiTheme="minorHAnsi" w:cstheme="minorBidi"/>
                <w:iCs w:val="0"/>
                <w:noProof/>
                <w:sz w:val="22"/>
                <w:szCs w:val="22"/>
                <w:lang w:eastAsia="sl-SI"/>
              </w:rPr>
              <w:tab/>
            </w:r>
            <w:r w:rsidR="004706B1" w:rsidRPr="00E62E39">
              <w:rPr>
                <w:rStyle w:val="Hiperpovezava"/>
                <w:noProof/>
              </w:rPr>
              <w:t>Konvencija o jedrski varnosti</w:t>
            </w:r>
            <w:r w:rsidR="004706B1">
              <w:rPr>
                <w:noProof/>
                <w:webHidden/>
              </w:rPr>
              <w:tab/>
            </w:r>
            <w:r w:rsidR="004706B1">
              <w:rPr>
                <w:noProof/>
                <w:webHidden/>
              </w:rPr>
              <w:fldChar w:fldCharType="begin"/>
            </w:r>
            <w:r w:rsidR="004706B1">
              <w:rPr>
                <w:noProof/>
                <w:webHidden/>
              </w:rPr>
              <w:instrText xml:space="preserve"> PAGEREF _Toc44570745 \h </w:instrText>
            </w:r>
            <w:r w:rsidR="004706B1">
              <w:rPr>
                <w:noProof/>
                <w:webHidden/>
              </w:rPr>
            </w:r>
            <w:r w:rsidR="004706B1">
              <w:rPr>
                <w:noProof/>
                <w:webHidden/>
              </w:rPr>
              <w:fldChar w:fldCharType="separate"/>
            </w:r>
            <w:r w:rsidR="004706B1">
              <w:rPr>
                <w:noProof/>
                <w:webHidden/>
              </w:rPr>
              <w:t>103</w:t>
            </w:r>
            <w:r w:rsidR="004706B1">
              <w:rPr>
                <w:noProof/>
                <w:webHidden/>
              </w:rPr>
              <w:fldChar w:fldCharType="end"/>
            </w:r>
          </w:hyperlink>
        </w:p>
        <w:p w14:paraId="3DADDA3A" w14:textId="589770E4"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46" w:history="1">
            <w:r w:rsidR="004706B1" w:rsidRPr="00E62E39">
              <w:rPr>
                <w:rStyle w:val="Hiperpovezava"/>
                <w:noProof/>
              </w:rPr>
              <w:t>11</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UPORABA JEDRSKE ENERGIJE PO SVETU</w:t>
            </w:r>
            <w:r w:rsidR="004706B1">
              <w:rPr>
                <w:noProof/>
                <w:webHidden/>
              </w:rPr>
              <w:tab/>
            </w:r>
            <w:r w:rsidR="004706B1">
              <w:rPr>
                <w:noProof/>
                <w:webHidden/>
              </w:rPr>
              <w:fldChar w:fldCharType="begin"/>
            </w:r>
            <w:r w:rsidR="004706B1">
              <w:rPr>
                <w:noProof/>
                <w:webHidden/>
              </w:rPr>
              <w:instrText xml:space="preserve"> PAGEREF _Toc44570746 \h </w:instrText>
            </w:r>
            <w:r w:rsidR="004706B1">
              <w:rPr>
                <w:noProof/>
                <w:webHidden/>
              </w:rPr>
            </w:r>
            <w:r w:rsidR="004706B1">
              <w:rPr>
                <w:noProof/>
                <w:webHidden/>
              </w:rPr>
              <w:fldChar w:fldCharType="separate"/>
            </w:r>
            <w:r w:rsidR="004706B1">
              <w:rPr>
                <w:noProof/>
                <w:webHidden/>
              </w:rPr>
              <w:t>105</w:t>
            </w:r>
            <w:r w:rsidR="004706B1">
              <w:rPr>
                <w:noProof/>
                <w:webHidden/>
              </w:rPr>
              <w:fldChar w:fldCharType="end"/>
            </w:r>
          </w:hyperlink>
        </w:p>
        <w:p w14:paraId="5199BF28" w14:textId="38C14A4A"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47" w:history="1">
            <w:r w:rsidR="004706B1" w:rsidRPr="00E62E39">
              <w:rPr>
                <w:rStyle w:val="Hiperpovezava"/>
                <w:noProof/>
              </w:rPr>
              <w:t>12</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SEVALNA IN JEDRSKA VARNOST V SVETU</w:t>
            </w:r>
            <w:r w:rsidR="004706B1">
              <w:rPr>
                <w:noProof/>
                <w:webHidden/>
              </w:rPr>
              <w:tab/>
            </w:r>
            <w:r w:rsidR="004706B1">
              <w:rPr>
                <w:noProof/>
                <w:webHidden/>
              </w:rPr>
              <w:fldChar w:fldCharType="begin"/>
            </w:r>
            <w:r w:rsidR="004706B1">
              <w:rPr>
                <w:noProof/>
                <w:webHidden/>
              </w:rPr>
              <w:instrText xml:space="preserve"> PAGEREF _Toc44570747 \h </w:instrText>
            </w:r>
            <w:r w:rsidR="004706B1">
              <w:rPr>
                <w:noProof/>
                <w:webHidden/>
              </w:rPr>
            </w:r>
            <w:r w:rsidR="004706B1">
              <w:rPr>
                <w:noProof/>
                <w:webHidden/>
              </w:rPr>
              <w:fldChar w:fldCharType="separate"/>
            </w:r>
            <w:r w:rsidR="004706B1">
              <w:rPr>
                <w:noProof/>
                <w:webHidden/>
              </w:rPr>
              <w:t>107</w:t>
            </w:r>
            <w:r w:rsidR="004706B1">
              <w:rPr>
                <w:noProof/>
                <w:webHidden/>
              </w:rPr>
              <w:fldChar w:fldCharType="end"/>
            </w:r>
          </w:hyperlink>
        </w:p>
        <w:p w14:paraId="12474471" w14:textId="55B0DEF1" w:rsidR="004706B1" w:rsidRDefault="008622AF">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4570748" w:history="1">
            <w:r w:rsidR="004706B1" w:rsidRPr="00E62E39">
              <w:rPr>
                <w:rStyle w:val="Hiperpovezava"/>
                <w:noProof/>
              </w:rPr>
              <w:t>12.1</w:t>
            </w:r>
            <w:r w:rsidR="004706B1">
              <w:rPr>
                <w:rFonts w:asciiTheme="minorHAnsi" w:eastAsiaTheme="minorEastAsia" w:hAnsiTheme="minorHAnsi" w:cstheme="minorBidi"/>
                <w:smallCaps w:val="0"/>
                <w:noProof/>
                <w:sz w:val="22"/>
                <w:szCs w:val="22"/>
                <w:lang w:eastAsia="sl-SI"/>
              </w:rPr>
              <w:tab/>
            </w:r>
            <w:r w:rsidR="004706B1" w:rsidRPr="00E62E39">
              <w:rPr>
                <w:rStyle w:val="Hiperpovezava"/>
                <w:noProof/>
              </w:rPr>
              <w:t>OPIS INES LESTVICE</w:t>
            </w:r>
            <w:r w:rsidR="004706B1">
              <w:rPr>
                <w:noProof/>
                <w:webHidden/>
              </w:rPr>
              <w:tab/>
            </w:r>
            <w:r w:rsidR="004706B1">
              <w:rPr>
                <w:noProof/>
                <w:webHidden/>
              </w:rPr>
              <w:fldChar w:fldCharType="begin"/>
            </w:r>
            <w:r w:rsidR="004706B1">
              <w:rPr>
                <w:noProof/>
                <w:webHidden/>
              </w:rPr>
              <w:instrText xml:space="preserve"> PAGEREF _Toc44570748 \h </w:instrText>
            </w:r>
            <w:r w:rsidR="004706B1">
              <w:rPr>
                <w:noProof/>
                <w:webHidden/>
              </w:rPr>
            </w:r>
            <w:r w:rsidR="004706B1">
              <w:rPr>
                <w:noProof/>
                <w:webHidden/>
              </w:rPr>
              <w:fldChar w:fldCharType="separate"/>
            </w:r>
            <w:r w:rsidR="004706B1">
              <w:rPr>
                <w:noProof/>
                <w:webHidden/>
              </w:rPr>
              <w:t>107</w:t>
            </w:r>
            <w:r w:rsidR="004706B1">
              <w:rPr>
                <w:noProof/>
                <w:webHidden/>
              </w:rPr>
              <w:fldChar w:fldCharType="end"/>
            </w:r>
          </w:hyperlink>
        </w:p>
        <w:p w14:paraId="53194D89" w14:textId="1F62D28A"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49" w:history="1">
            <w:r w:rsidR="004706B1" w:rsidRPr="00E62E39">
              <w:rPr>
                <w:rStyle w:val="Hiperpovezava"/>
                <w:noProof/>
              </w:rPr>
              <w:t>13</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VIRI</w:t>
            </w:r>
            <w:r w:rsidR="004706B1">
              <w:rPr>
                <w:noProof/>
                <w:webHidden/>
              </w:rPr>
              <w:tab/>
            </w:r>
            <w:r w:rsidR="004706B1">
              <w:rPr>
                <w:noProof/>
                <w:webHidden/>
              </w:rPr>
              <w:fldChar w:fldCharType="begin"/>
            </w:r>
            <w:r w:rsidR="004706B1">
              <w:rPr>
                <w:noProof/>
                <w:webHidden/>
              </w:rPr>
              <w:instrText xml:space="preserve"> PAGEREF _Toc44570749 \h </w:instrText>
            </w:r>
            <w:r w:rsidR="004706B1">
              <w:rPr>
                <w:noProof/>
                <w:webHidden/>
              </w:rPr>
            </w:r>
            <w:r w:rsidR="004706B1">
              <w:rPr>
                <w:noProof/>
                <w:webHidden/>
              </w:rPr>
              <w:fldChar w:fldCharType="separate"/>
            </w:r>
            <w:r w:rsidR="004706B1">
              <w:rPr>
                <w:noProof/>
                <w:webHidden/>
              </w:rPr>
              <w:t>111</w:t>
            </w:r>
            <w:r w:rsidR="004706B1">
              <w:rPr>
                <w:noProof/>
                <w:webHidden/>
              </w:rPr>
              <w:fldChar w:fldCharType="end"/>
            </w:r>
          </w:hyperlink>
        </w:p>
        <w:p w14:paraId="0CC05A3D" w14:textId="12CC8F05" w:rsidR="004706B1" w:rsidRDefault="008622AF">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4570750" w:history="1">
            <w:r w:rsidR="004706B1" w:rsidRPr="00E62E39">
              <w:rPr>
                <w:rStyle w:val="Hiperpovezava"/>
                <w:noProof/>
              </w:rPr>
              <w:t>14</w:t>
            </w:r>
            <w:r w:rsidR="004706B1">
              <w:rPr>
                <w:rFonts w:asciiTheme="minorHAnsi" w:eastAsiaTheme="minorEastAsia" w:hAnsiTheme="minorHAnsi" w:cstheme="minorBidi"/>
                <w:b w:val="0"/>
                <w:bCs w:val="0"/>
                <w:caps w:val="0"/>
                <w:noProof/>
                <w:sz w:val="22"/>
                <w:szCs w:val="22"/>
                <w:lang w:eastAsia="sl-SI"/>
              </w:rPr>
              <w:tab/>
            </w:r>
            <w:r w:rsidR="004706B1" w:rsidRPr="00E62E39">
              <w:rPr>
                <w:rStyle w:val="Hiperpovezava"/>
                <w:noProof/>
              </w:rPr>
              <w:t>SEZNAM KRATIC</w:t>
            </w:r>
            <w:r w:rsidR="004706B1">
              <w:rPr>
                <w:noProof/>
                <w:webHidden/>
              </w:rPr>
              <w:tab/>
            </w:r>
            <w:r w:rsidR="004706B1">
              <w:rPr>
                <w:noProof/>
                <w:webHidden/>
              </w:rPr>
              <w:fldChar w:fldCharType="begin"/>
            </w:r>
            <w:r w:rsidR="004706B1">
              <w:rPr>
                <w:noProof/>
                <w:webHidden/>
              </w:rPr>
              <w:instrText xml:space="preserve"> PAGEREF _Toc44570750 \h </w:instrText>
            </w:r>
            <w:r w:rsidR="004706B1">
              <w:rPr>
                <w:noProof/>
                <w:webHidden/>
              </w:rPr>
            </w:r>
            <w:r w:rsidR="004706B1">
              <w:rPr>
                <w:noProof/>
                <w:webHidden/>
              </w:rPr>
              <w:fldChar w:fldCharType="separate"/>
            </w:r>
            <w:r w:rsidR="004706B1">
              <w:rPr>
                <w:noProof/>
                <w:webHidden/>
              </w:rPr>
              <w:t>113</w:t>
            </w:r>
            <w:r w:rsidR="004706B1">
              <w:rPr>
                <w:noProof/>
                <w:webHidden/>
              </w:rPr>
              <w:fldChar w:fldCharType="end"/>
            </w:r>
          </w:hyperlink>
        </w:p>
        <w:p w14:paraId="3881CC0C" w14:textId="3311AD18" w:rsidR="006619ED" w:rsidRPr="00A71780" w:rsidRDefault="00CD41E5" w:rsidP="00C27C86">
          <w:pPr>
            <w:pStyle w:val="LPnavaden"/>
          </w:pPr>
          <w:r>
            <w:fldChar w:fldCharType="end"/>
          </w:r>
        </w:p>
      </w:sdtContent>
    </w:sdt>
    <w:p w14:paraId="667DAC9E" w14:textId="77777777" w:rsidR="00A71780" w:rsidRDefault="00A71780" w:rsidP="00C27C86">
      <w:pPr>
        <w:pStyle w:val="LPnavaden"/>
      </w:pPr>
      <w:r>
        <w:br w:type="page"/>
      </w:r>
    </w:p>
    <w:p w14:paraId="7E541571" w14:textId="77777777" w:rsidR="00D92BF7" w:rsidRPr="00F3235B" w:rsidRDefault="00D92BF7" w:rsidP="00F3235B">
      <w:pPr>
        <w:pStyle w:val="LPnavaden"/>
        <w:rPr>
          <w:b/>
          <w:bCs/>
          <w:color w:val="0070C0"/>
          <w:sz w:val="36"/>
          <w:szCs w:val="36"/>
        </w:rPr>
      </w:pPr>
      <w:r w:rsidRPr="00F3235B">
        <w:rPr>
          <w:b/>
          <w:bCs/>
          <w:color w:val="0070C0"/>
          <w:sz w:val="36"/>
          <w:szCs w:val="36"/>
        </w:rPr>
        <w:lastRenderedPageBreak/>
        <w:t>KAZALO PREGLEDNIC</w:t>
      </w:r>
    </w:p>
    <w:p w14:paraId="0CF7216A" w14:textId="47E39F74" w:rsidR="00ED11D8" w:rsidRDefault="006B37BE">
      <w:pPr>
        <w:pStyle w:val="Kazaloslik"/>
        <w:tabs>
          <w:tab w:val="right" w:leader="dot" w:pos="9062"/>
        </w:tabs>
        <w:rPr>
          <w:rFonts w:asciiTheme="minorHAnsi" w:eastAsiaTheme="minorEastAsia" w:hAnsiTheme="minorHAnsi" w:cstheme="minorBidi"/>
          <w:noProof/>
          <w:sz w:val="22"/>
          <w:szCs w:val="22"/>
          <w:lang w:eastAsia="sl-SI"/>
        </w:rPr>
      </w:pPr>
      <w:r>
        <w:rPr>
          <w:b/>
          <w:bCs/>
          <w:color w:val="0070C0"/>
          <w:sz w:val="36"/>
          <w:szCs w:val="36"/>
        </w:rPr>
        <w:fldChar w:fldCharType="begin"/>
      </w:r>
      <w:r>
        <w:rPr>
          <w:b/>
          <w:bCs/>
          <w:color w:val="0070C0"/>
          <w:sz w:val="36"/>
          <w:szCs w:val="36"/>
        </w:rPr>
        <w:instrText xml:space="preserve"> TOC \f B \h \z \c "Preglednica" </w:instrText>
      </w:r>
      <w:r>
        <w:rPr>
          <w:b/>
          <w:bCs/>
          <w:color w:val="0070C0"/>
          <w:sz w:val="36"/>
          <w:szCs w:val="36"/>
        </w:rPr>
        <w:fldChar w:fldCharType="separate"/>
      </w:r>
      <w:hyperlink w:anchor="_Toc44571011" w:history="1">
        <w:r w:rsidR="00ED11D8" w:rsidRPr="007E7208">
          <w:rPr>
            <w:rStyle w:val="Hiperpovezava"/>
            <w:rFonts w:eastAsiaTheme="majorEastAsia"/>
            <w:noProof/>
          </w:rPr>
          <w:t>Preglednica 1: Najpomembnejši obratovalni kazalniki leta 2019</w:t>
        </w:r>
        <w:r w:rsidR="00ED11D8">
          <w:rPr>
            <w:noProof/>
            <w:webHidden/>
          </w:rPr>
          <w:tab/>
        </w:r>
        <w:r w:rsidR="00ED11D8">
          <w:rPr>
            <w:noProof/>
            <w:webHidden/>
          </w:rPr>
          <w:fldChar w:fldCharType="begin"/>
        </w:r>
        <w:r w:rsidR="00ED11D8">
          <w:rPr>
            <w:noProof/>
            <w:webHidden/>
          </w:rPr>
          <w:instrText xml:space="preserve"> PAGEREF _Toc44571011 \h </w:instrText>
        </w:r>
        <w:r w:rsidR="00ED11D8">
          <w:rPr>
            <w:noProof/>
            <w:webHidden/>
          </w:rPr>
        </w:r>
        <w:r w:rsidR="00ED11D8">
          <w:rPr>
            <w:noProof/>
            <w:webHidden/>
          </w:rPr>
          <w:fldChar w:fldCharType="separate"/>
        </w:r>
        <w:r w:rsidR="00ED11D8">
          <w:rPr>
            <w:noProof/>
            <w:webHidden/>
          </w:rPr>
          <w:t>8</w:t>
        </w:r>
        <w:r w:rsidR="00ED11D8">
          <w:rPr>
            <w:noProof/>
            <w:webHidden/>
          </w:rPr>
          <w:fldChar w:fldCharType="end"/>
        </w:r>
      </w:hyperlink>
    </w:p>
    <w:p w14:paraId="7FC9A82F" w14:textId="7A2CB5D4"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2" w:history="1">
        <w:r w:rsidR="00ED11D8" w:rsidRPr="007E7208">
          <w:rPr>
            <w:rStyle w:val="Hiperpovezava"/>
            <w:rFonts w:eastAsiaTheme="majorEastAsia"/>
            <w:noProof/>
          </w:rPr>
          <w:t>Preglednica 2: Časovna analiza obratovanja NEK leta 2019</w:t>
        </w:r>
        <w:r w:rsidR="00ED11D8">
          <w:rPr>
            <w:noProof/>
            <w:webHidden/>
          </w:rPr>
          <w:tab/>
        </w:r>
        <w:r w:rsidR="00ED11D8">
          <w:rPr>
            <w:noProof/>
            <w:webHidden/>
          </w:rPr>
          <w:fldChar w:fldCharType="begin"/>
        </w:r>
        <w:r w:rsidR="00ED11D8">
          <w:rPr>
            <w:noProof/>
            <w:webHidden/>
          </w:rPr>
          <w:instrText xml:space="preserve"> PAGEREF _Toc44571012 \h </w:instrText>
        </w:r>
        <w:r w:rsidR="00ED11D8">
          <w:rPr>
            <w:noProof/>
            <w:webHidden/>
          </w:rPr>
        </w:r>
        <w:r w:rsidR="00ED11D8">
          <w:rPr>
            <w:noProof/>
            <w:webHidden/>
          </w:rPr>
          <w:fldChar w:fldCharType="separate"/>
        </w:r>
        <w:r w:rsidR="00ED11D8">
          <w:rPr>
            <w:noProof/>
            <w:webHidden/>
          </w:rPr>
          <w:t>8</w:t>
        </w:r>
        <w:r w:rsidR="00ED11D8">
          <w:rPr>
            <w:noProof/>
            <w:webHidden/>
          </w:rPr>
          <w:fldChar w:fldCharType="end"/>
        </w:r>
      </w:hyperlink>
    </w:p>
    <w:p w14:paraId="76461A9E" w14:textId="03A1295D"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3" w:history="1">
        <w:r w:rsidR="00ED11D8" w:rsidRPr="007E7208">
          <w:rPr>
            <w:rStyle w:val="Hiperpovezava"/>
            <w:rFonts w:eastAsiaTheme="majorEastAsia"/>
            <w:noProof/>
          </w:rPr>
          <w:t>Preglednica 3: Število rentgenskih naprav v zdravstvu in veterinarstvu glede na namembnost</w:t>
        </w:r>
        <w:r w:rsidR="00ED11D8">
          <w:rPr>
            <w:noProof/>
            <w:webHidden/>
          </w:rPr>
          <w:tab/>
        </w:r>
        <w:r w:rsidR="00ED11D8">
          <w:rPr>
            <w:noProof/>
            <w:webHidden/>
          </w:rPr>
          <w:fldChar w:fldCharType="begin"/>
        </w:r>
        <w:r w:rsidR="00ED11D8">
          <w:rPr>
            <w:noProof/>
            <w:webHidden/>
          </w:rPr>
          <w:instrText xml:space="preserve"> PAGEREF _Toc44571013 \h </w:instrText>
        </w:r>
        <w:r w:rsidR="00ED11D8">
          <w:rPr>
            <w:noProof/>
            <w:webHidden/>
          </w:rPr>
        </w:r>
        <w:r w:rsidR="00ED11D8">
          <w:rPr>
            <w:noProof/>
            <w:webHidden/>
          </w:rPr>
          <w:fldChar w:fldCharType="separate"/>
        </w:r>
        <w:r w:rsidR="00ED11D8">
          <w:rPr>
            <w:noProof/>
            <w:webHidden/>
          </w:rPr>
          <w:t>32</w:t>
        </w:r>
        <w:r w:rsidR="00ED11D8">
          <w:rPr>
            <w:noProof/>
            <w:webHidden/>
          </w:rPr>
          <w:fldChar w:fldCharType="end"/>
        </w:r>
      </w:hyperlink>
    </w:p>
    <w:p w14:paraId="7A780FDD" w14:textId="5D2F54CA"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4" w:history="1">
        <w:r w:rsidR="00ED11D8" w:rsidRPr="007E7208">
          <w:rPr>
            <w:rStyle w:val="Hiperpovezava"/>
            <w:rFonts w:eastAsiaTheme="majorEastAsia"/>
            <w:noProof/>
          </w:rPr>
          <w:t>Preglednica 4: Število rentgenskih naprav v zdravstvu in veterinarstvu glede na lastništvo</w:t>
        </w:r>
        <w:r w:rsidR="00ED11D8">
          <w:rPr>
            <w:noProof/>
            <w:webHidden/>
          </w:rPr>
          <w:tab/>
        </w:r>
        <w:r w:rsidR="00ED11D8">
          <w:rPr>
            <w:noProof/>
            <w:webHidden/>
          </w:rPr>
          <w:fldChar w:fldCharType="begin"/>
        </w:r>
        <w:r w:rsidR="00ED11D8">
          <w:rPr>
            <w:noProof/>
            <w:webHidden/>
          </w:rPr>
          <w:instrText xml:space="preserve"> PAGEREF _Toc44571014 \h </w:instrText>
        </w:r>
        <w:r w:rsidR="00ED11D8">
          <w:rPr>
            <w:noProof/>
            <w:webHidden/>
          </w:rPr>
        </w:r>
        <w:r w:rsidR="00ED11D8">
          <w:rPr>
            <w:noProof/>
            <w:webHidden/>
          </w:rPr>
          <w:fldChar w:fldCharType="separate"/>
        </w:r>
        <w:r w:rsidR="00ED11D8">
          <w:rPr>
            <w:noProof/>
            <w:webHidden/>
          </w:rPr>
          <w:t>33</w:t>
        </w:r>
        <w:r w:rsidR="00ED11D8">
          <w:rPr>
            <w:noProof/>
            <w:webHidden/>
          </w:rPr>
          <w:fldChar w:fldCharType="end"/>
        </w:r>
      </w:hyperlink>
    </w:p>
    <w:p w14:paraId="6B0583D9" w14:textId="5A4AC0FC"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5" w:history="1">
        <w:r w:rsidR="00ED11D8" w:rsidRPr="007E7208">
          <w:rPr>
            <w:rStyle w:val="Hiperpovezava"/>
            <w:rFonts w:eastAsiaTheme="majorEastAsia"/>
            <w:noProof/>
          </w:rPr>
          <w:t>Preglednica 5: Obsevna obremenitev odraslega prebivalstva zaradi kontaminacije okolja z umetnimi radionuklidi v Sloveniji leta 2019</w:t>
        </w:r>
        <w:r w:rsidR="00ED11D8">
          <w:rPr>
            <w:noProof/>
            <w:webHidden/>
          </w:rPr>
          <w:tab/>
        </w:r>
        <w:r w:rsidR="00ED11D8">
          <w:rPr>
            <w:noProof/>
            <w:webHidden/>
          </w:rPr>
          <w:fldChar w:fldCharType="begin"/>
        </w:r>
        <w:r w:rsidR="00ED11D8">
          <w:rPr>
            <w:noProof/>
            <w:webHidden/>
          </w:rPr>
          <w:instrText xml:space="preserve"> PAGEREF _Toc44571015 \h </w:instrText>
        </w:r>
        <w:r w:rsidR="00ED11D8">
          <w:rPr>
            <w:noProof/>
            <w:webHidden/>
          </w:rPr>
        </w:r>
        <w:r w:rsidR="00ED11D8">
          <w:rPr>
            <w:noProof/>
            <w:webHidden/>
          </w:rPr>
          <w:fldChar w:fldCharType="separate"/>
        </w:r>
        <w:r w:rsidR="00ED11D8">
          <w:rPr>
            <w:noProof/>
            <w:webHidden/>
          </w:rPr>
          <w:t>40</w:t>
        </w:r>
        <w:r w:rsidR="00ED11D8">
          <w:rPr>
            <w:noProof/>
            <w:webHidden/>
          </w:rPr>
          <w:fldChar w:fldCharType="end"/>
        </w:r>
      </w:hyperlink>
    </w:p>
    <w:p w14:paraId="4DA011B2" w14:textId="1BE0C906"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6" w:history="1">
        <w:r w:rsidR="00ED11D8" w:rsidRPr="007E7208">
          <w:rPr>
            <w:rStyle w:val="Hiperpovezava"/>
            <w:rFonts w:eastAsiaTheme="majorEastAsia"/>
            <w:noProof/>
          </w:rPr>
          <w:t>Preglednica 6: Ocene za delne izpostavljenosti odraslega posameznika referenčne skupine iz prebivalstva zaradi zračnih in tekočinskih izpustov iz NEK leta 2019</w:t>
        </w:r>
        <w:r w:rsidR="00ED11D8">
          <w:rPr>
            <w:noProof/>
            <w:webHidden/>
          </w:rPr>
          <w:tab/>
        </w:r>
        <w:r w:rsidR="00ED11D8">
          <w:rPr>
            <w:noProof/>
            <w:webHidden/>
          </w:rPr>
          <w:fldChar w:fldCharType="begin"/>
        </w:r>
        <w:r w:rsidR="00ED11D8">
          <w:rPr>
            <w:noProof/>
            <w:webHidden/>
          </w:rPr>
          <w:instrText xml:space="preserve"> PAGEREF _Toc44571016 \h </w:instrText>
        </w:r>
        <w:r w:rsidR="00ED11D8">
          <w:rPr>
            <w:noProof/>
            <w:webHidden/>
          </w:rPr>
        </w:r>
        <w:r w:rsidR="00ED11D8">
          <w:rPr>
            <w:noProof/>
            <w:webHidden/>
          </w:rPr>
          <w:fldChar w:fldCharType="separate"/>
        </w:r>
        <w:r w:rsidR="00ED11D8">
          <w:rPr>
            <w:noProof/>
            <w:webHidden/>
          </w:rPr>
          <w:t>43</w:t>
        </w:r>
        <w:r w:rsidR="00ED11D8">
          <w:rPr>
            <w:noProof/>
            <w:webHidden/>
          </w:rPr>
          <w:fldChar w:fldCharType="end"/>
        </w:r>
      </w:hyperlink>
    </w:p>
    <w:p w14:paraId="10D3A8DE" w14:textId="2B308309"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7" w:history="1">
        <w:r w:rsidR="00ED11D8" w:rsidRPr="007E7208">
          <w:rPr>
            <w:rStyle w:val="Hiperpovezava"/>
            <w:rFonts w:eastAsiaTheme="majorEastAsia"/>
            <w:noProof/>
          </w:rPr>
          <w:t>Preglednica 7: Efektivne doze za odraslega posameznika referenčne skupine iz prebivalstva v okolici nekdanjega rudnika urana na Žirovskem vrhu leta 2019</w:t>
        </w:r>
        <w:r w:rsidR="00ED11D8">
          <w:rPr>
            <w:noProof/>
            <w:webHidden/>
          </w:rPr>
          <w:tab/>
        </w:r>
        <w:r w:rsidR="00ED11D8">
          <w:rPr>
            <w:noProof/>
            <w:webHidden/>
          </w:rPr>
          <w:fldChar w:fldCharType="begin"/>
        </w:r>
        <w:r w:rsidR="00ED11D8">
          <w:rPr>
            <w:noProof/>
            <w:webHidden/>
          </w:rPr>
          <w:instrText xml:space="preserve"> PAGEREF _Toc44571017 \h </w:instrText>
        </w:r>
        <w:r w:rsidR="00ED11D8">
          <w:rPr>
            <w:noProof/>
            <w:webHidden/>
          </w:rPr>
        </w:r>
        <w:r w:rsidR="00ED11D8">
          <w:rPr>
            <w:noProof/>
            <w:webHidden/>
          </w:rPr>
          <w:fldChar w:fldCharType="separate"/>
        </w:r>
        <w:r w:rsidR="00ED11D8">
          <w:rPr>
            <w:noProof/>
            <w:webHidden/>
          </w:rPr>
          <w:t>46</w:t>
        </w:r>
        <w:r w:rsidR="00ED11D8">
          <w:rPr>
            <w:noProof/>
            <w:webHidden/>
          </w:rPr>
          <w:fldChar w:fldCharType="end"/>
        </w:r>
      </w:hyperlink>
    </w:p>
    <w:p w14:paraId="2301FFE7" w14:textId="1C608F10"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8" w:history="1">
        <w:r w:rsidR="00ED11D8" w:rsidRPr="007E7208">
          <w:rPr>
            <w:rStyle w:val="Hiperpovezava"/>
            <w:rFonts w:eastAsiaTheme="majorEastAsia"/>
            <w:noProof/>
          </w:rPr>
          <w:t>Preglednica 8: Izpostavljenost sevanju odraslih predstavnikov referenčne skupine prebivalstva</w:t>
        </w:r>
        <w:r w:rsidR="00ED11D8">
          <w:rPr>
            <w:noProof/>
            <w:webHidden/>
          </w:rPr>
          <w:tab/>
        </w:r>
        <w:r w:rsidR="00ED11D8">
          <w:rPr>
            <w:noProof/>
            <w:webHidden/>
          </w:rPr>
          <w:fldChar w:fldCharType="begin"/>
        </w:r>
        <w:r w:rsidR="00ED11D8">
          <w:rPr>
            <w:noProof/>
            <w:webHidden/>
          </w:rPr>
          <w:instrText xml:space="preserve"> PAGEREF _Toc44571018 \h </w:instrText>
        </w:r>
        <w:r w:rsidR="00ED11D8">
          <w:rPr>
            <w:noProof/>
            <w:webHidden/>
          </w:rPr>
        </w:r>
        <w:r w:rsidR="00ED11D8">
          <w:rPr>
            <w:noProof/>
            <w:webHidden/>
          </w:rPr>
          <w:fldChar w:fldCharType="separate"/>
        </w:r>
        <w:r w:rsidR="00ED11D8">
          <w:rPr>
            <w:noProof/>
            <w:webHidden/>
          </w:rPr>
          <w:t>50</w:t>
        </w:r>
        <w:r w:rsidR="00ED11D8">
          <w:rPr>
            <w:noProof/>
            <w:webHidden/>
          </w:rPr>
          <w:fldChar w:fldCharType="end"/>
        </w:r>
      </w:hyperlink>
    </w:p>
    <w:p w14:paraId="1EC2FDB0" w14:textId="390A1569"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19" w:history="1">
        <w:r w:rsidR="00ED11D8" w:rsidRPr="007E7208">
          <w:rPr>
            <w:rStyle w:val="Hiperpovezava"/>
            <w:rFonts w:eastAsiaTheme="majorEastAsia"/>
            <w:noProof/>
          </w:rPr>
          <w:t>Preglednica 9</w:t>
        </w:r>
        <w:r w:rsidR="00ED11D8" w:rsidRPr="007E7208">
          <w:rPr>
            <w:rStyle w:val="Hiperpovezava"/>
            <w:rFonts w:eastAsiaTheme="majorEastAsia"/>
            <w:noProof/>
            <w:lang w:eastAsia="en-US"/>
          </w:rPr>
          <w:t>: Število delavcev v posameznih panogah po intervalih prejetih doz sevanja (mSv)</w:t>
        </w:r>
        <w:r w:rsidR="00ED11D8">
          <w:rPr>
            <w:noProof/>
            <w:webHidden/>
          </w:rPr>
          <w:tab/>
        </w:r>
        <w:r w:rsidR="00ED11D8">
          <w:rPr>
            <w:noProof/>
            <w:webHidden/>
          </w:rPr>
          <w:fldChar w:fldCharType="begin"/>
        </w:r>
        <w:r w:rsidR="00ED11D8">
          <w:rPr>
            <w:noProof/>
            <w:webHidden/>
          </w:rPr>
          <w:instrText xml:space="preserve"> PAGEREF _Toc44571019 \h </w:instrText>
        </w:r>
        <w:r w:rsidR="00ED11D8">
          <w:rPr>
            <w:noProof/>
            <w:webHidden/>
          </w:rPr>
        </w:r>
        <w:r w:rsidR="00ED11D8">
          <w:rPr>
            <w:noProof/>
            <w:webHidden/>
          </w:rPr>
          <w:fldChar w:fldCharType="separate"/>
        </w:r>
        <w:r w:rsidR="00ED11D8">
          <w:rPr>
            <w:noProof/>
            <w:webHidden/>
          </w:rPr>
          <w:t>52</w:t>
        </w:r>
        <w:r w:rsidR="00ED11D8">
          <w:rPr>
            <w:noProof/>
            <w:webHidden/>
          </w:rPr>
          <w:fldChar w:fldCharType="end"/>
        </w:r>
      </w:hyperlink>
    </w:p>
    <w:p w14:paraId="398B0854" w14:textId="3FE99AAB"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0" w:history="1">
        <w:r w:rsidR="00ED11D8" w:rsidRPr="007E7208">
          <w:rPr>
            <w:rStyle w:val="Hiperpovezava"/>
            <w:rFonts w:eastAsiaTheme="majorEastAsia"/>
            <w:noProof/>
          </w:rPr>
          <w:t>Preglednica 10:</w:t>
        </w:r>
        <w:r w:rsidR="00ED11D8" w:rsidRPr="007E7208">
          <w:rPr>
            <w:rStyle w:val="Hiperpovezava"/>
            <w:rFonts w:eastAsiaTheme="majorEastAsia"/>
            <w:noProof/>
            <w:lang w:eastAsia="en-US"/>
          </w:rPr>
          <w:t xml:space="preserve"> Stopnja strokovne usposobljenosti zaposlenih na URSJV</w:t>
        </w:r>
        <w:r w:rsidR="00ED11D8">
          <w:rPr>
            <w:noProof/>
            <w:webHidden/>
          </w:rPr>
          <w:tab/>
        </w:r>
        <w:r w:rsidR="00ED11D8">
          <w:rPr>
            <w:noProof/>
            <w:webHidden/>
          </w:rPr>
          <w:fldChar w:fldCharType="begin"/>
        </w:r>
        <w:r w:rsidR="00ED11D8">
          <w:rPr>
            <w:noProof/>
            <w:webHidden/>
          </w:rPr>
          <w:instrText xml:space="preserve"> PAGEREF _Toc44571020 \h </w:instrText>
        </w:r>
        <w:r w:rsidR="00ED11D8">
          <w:rPr>
            <w:noProof/>
            <w:webHidden/>
          </w:rPr>
        </w:r>
        <w:r w:rsidR="00ED11D8">
          <w:rPr>
            <w:noProof/>
            <w:webHidden/>
          </w:rPr>
          <w:fldChar w:fldCharType="separate"/>
        </w:r>
        <w:r w:rsidR="00ED11D8">
          <w:rPr>
            <w:noProof/>
            <w:webHidden/>
          </w:rPr>
          <w:t>82</w:t>
        </w:r>
        <w:r w:rsidR="00ED11D8">
          <w:rPr>
            <w:noProof/>
            <w:webHidden/>
          </w:rPr>
          <w:fldChar w:fldCharType="end"/>
        </w:r>
      </w:hyperlink>
    </w:p>
    <w:p w14:paraId="25CB4B9E" w14:textId="6AFB9DCA"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1" w:history="1">
        <w:r w:rsidR="00ED11D8" w:rsidRPr="007E7208">
          <w:rPr>
            <w:rStyle w:val="Hiperpovezava"/>
            <w:rFonts w:eastAsiaTheme="majorEastAsia"/>
            <w:noProof/>
          </w:rPr>
          <w:t>Preglednica 11: Število jedrskih elektrarn v letu 2019 in njihova moč</w:t>
        </w:r>
        <w:r w:rsidR="00ED11D8">
          <w:rPr>
            <w:noProof/>
            <w:webHidden/>
          </w:rPr>
          <w:tab/>
        </w:r>
        <w:r w:rsidR="00ED11D8">
          <w:rPr>
            <w:noProof/>
            <w:webHidden/>
          </w:rPr>
          <w:fldChar w:fldCharType="begin"/>
        </w:r>
        <w:r w:rsidR="00ED11D8">
          <w:rPr>
            <w:noProof/>
            <w:webHidden/>
          </w:rPr>
          <w:instrText xml:space="preserve"> PAGEREF _Toc44571021 \h </w:instrText>
        </w:r>
        <w:r w:rsidR="00ED11D8">
          <w:rPr>
            <w:noProof/>
            <w:webHidden/>
          </w:rPr>
        </w:r>
        <w:r w:rsidR="00ED11D8">
          <w:rPr>
            <w:noProof/>
            <w:webHidden/>
          </w:rPr>
          <w:fldChar w:fldCharType="separate"/>
        </w:r>
        <w:r w:rsidR="00ED11D8">
          <w:rPr>
            <w:noProof/>
            <w:webHidden/>
          </w:rPr>
          <w:t>105</w:t>
        </w:r>
        <w:r w:rsidR="00ED11D8">
          <w:rPr>
            <w:noProof/>
            <w:webHidden/>
          </w:rPr>
          <w:fldChar w:fldCharType="end"/>
        </w:r>
      </w:hyperlink>
    </w:p>
    <w:p w14:paraId="5101DAB0" w14:textId="5A8A76A9" w:rsidR="00530A65" w:rsidRDefault="006B37BE" w:rsidP="00F3235B">
      <w:pPr>
        <w:pStyle w:val="LPnavaden"/>
        <w:rPr>
          <w:b/>
          <w:bCs/>
          <w:color w:val="0070C0"/>
          <w:sz w:val="36"/>
          <w:szCs w:val="36"/>
        </w:rPr>
      </w:pPr>
      <w:r>
        <w:rPr>
          <w:b/>
          <w:bCs/>
          <w:color w:val="0070C0"/>
          <w:sz w:val="36"/>
          <w:szCs w:val="36"/>
        </w:rPr>
        <w:fldChar w:fldCharType="end"/>
      </w:r>
    </w:p>
    <w:p w14:paraId="4F2F7E95" w14:textId="77777777" w:rsidR="00F3235B" w:rsidRDefault="00D92BF7" w:rsidP="00F3235B">
      <w:pPr>
        <w:pStyle w:val="LPnavaden"/>
        <w:rPr>
          <w:b/>
          <w:bCs/>
          <w:color w:val="0070C0"/>
          <w:sz w:val="36"/>
          <w:szCs w:val="36"/>
        </w:rPr>
      </w:pPr>
      <w:r>
        <w:rPr>
          <w:b/>
          <w:bCs/>
          <w:color w:val="0070C0"/>
          <w:sz w:val="36"/>
          <w:szCs w:val="36"/>
        </w:rPr>
        <w:t>KAZALO SLIK</w:t>
      </w:r>
    </w:p>
    <w:p w14:paraId="07CF676F" w14:textId="2E839E97" w:rsidR="00ED11D8" w:rsidRDefault="006B37BE">
      <w:pPr>
        <w:pStyle w:val="Kazaloslik"/>
        <w:tabs>
          <w:tab w:val="right" w:leader="dot" w:pos="9062"/>
        </w:tabs>
        <w:rPr>
          <w:rFonts w:asciiTheme="minorHAnsi" w:eastAsiaTheme="minorEastAsia" w:hAnsiTheme="minorHAnsi" w:cstheme="minorBidi"/>
          <w:noProof/>
          <w:sz w:val="22"/>
          <w:szCs w:val="22"/>
          <w:lang w:eastAsia="sl-SI"/>
        </w:rPr>
      </w:pPr>
      <w:r>
        <w:rPr>
          <w:b/>
          <w:color w:val="0070C0"/>
          <w:sz w:val="36"/>
        </w:rPr>
        <w:fldChar w:fldCharType="begin"/>
      </w:r>
      <w:r>
        <w:rPr>
          <w:b/>
          <w:color w:val="0070C0"/>
          <w:sz w:val="36"/>
        </w:rPr>
        <w:instrText xml:space="preserve"> TOC \h \z \c "Slika" </w:instrText>
      </w:r>
      <w:r>
        <w:rPr>
          <w:b/>
          <w:color w:val="0070C0"/>
          <w:sz w:val="36"/>
        </w:rPr>
        <w:fldChar w:fldCharType="separate"/>
      </w:r>
      <w:hyperlink w:anchor="_Toc44571022" w:history="1">
        <w:r w:rsidR="00ED11D8" w:rsidRPr="00E8785A">
          <w:rPr>
            <w:rStyle w:val="Hiperpovezava"/>
            <w:rFonts w:eastAsiaTheme="majorEastAsia"/>
            <w:noProof/>
          </w:rPr>
          <w:t>Slika 1: Časovni diagram moči NEK 2019</w:t>
        </w:r>
        <w:r w:rsidR="00ED11D8">
          <w:rPr>
            <w:noProof/>
            <w:webHidden/>
          </w:rPr>
          <w:tab/>
        </w:r>
        <w:r w:rsidR="00ED11D8">
          <w:rPr>
            <w:noProof/>
            <w:webHidden/>
          </w:rPr>
          <w:fldChar w:fldCharType="begin"/>
        </w:r>
        <w:r w:rsidR="00ED11D8">
          <w:rPr>
            <w:noProof/>
            <w:webHidden/>
          </w:rPr>
          <w:instrText xml:space="preserve"> PAGEREF _Toc44571022 \h </w:instrText>
        </w:r>
        <w:r w:rsidR="00ED11D8">
          <w:rPr>
            <w:noProof/>
            <w:webHidden/>
          </w:rPr>
        </w:r>
        <w:r w:rsidR="00ED11D8">
          <w:rPr>
            <w:noProof/>
            <w:webHidden/>
          </w:rPr>
          <w:fldChar w:fldCharType="separate"/>
        </w:r>
        <w:r w:rsidR="00ED11D8">
          <w:rPr>
            <w:noProof/>
            <w:webHidden/>
          </w:rPr>
          <w:t>9</w:t>
        </w:r>
        <w:r w:rsidR="00ED11D8">
          <w:rPr>
            <w:noProof/>
            <w:webHidden/>
          </w:rPr>
          <w:fldChar w:fldCharType="end"/>
        </w:r>
      </w:hyperlink>
    </w:p>
    <w:p w14:paraId="3ABFBC28" w14:textId="7BA718A0"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3" w:history="1">
        <w:r w:rsidR="00ED11D8" w:rsidRPr="00E8785A">
          <w:rPr>
            <w:rStyle w:val="Hiperpovezava"/>
            <w:rFonts w:eastAsiaTheme="majorEastAsia"/>
            <w:noProof/>
          </w:rPr>
          <w:t>Slika 2: Hitre zaustavitve reaktorja – ročne in samodejne</w:t>
        </w:r>
        <w:r w:rsidR="00ED11D8">
          <w:rPr>
            <w:noProof/>
            <w:webHidden/>
          </w:rPr>
          <w:tab/>
        </w:r>
        <w:r w:rsidR="00ED11D8">
          <w:rPr>
            <w:noProof/>
            <w:webHidden/>
          </w:rPr>
          <w:fldChar w:fldCharType="begin"/>
        </w:r>
        <w:r w:rsidR="00ED11D8">
          <w:rPr>
            <w:noProof/>
            <w:webHidden/>
          </w:rPr>
          <w:instrText xml:space="preserve"> PAGEREF _Toc44571023 \h </w:instrText>
        </w:r>
        <w:r w:rsidR="00ED11D8">
          <w:rPr>
            <w:noProof/>
            <w:webHidden/>
          </w:rPr>
        </w:r>
        <w:r w:rsidR="00ED11D8">
          <w:rPr>
            <w:noProof/>
            <w:webHidden/>
          </w:rPr>
          <w:fldChar w:fldCharType="separate"/>
        </w:r>
        <w:r w:rsidR="00ED11D8">
          <w:rPr>
            <w:noProof/>
            <w:webHidden/>
          </w:rPr>
          <w:t>9</w:t>
        </w:r>
        <w:r w:rsidR="00ED11D8">
          <w:rPr>
            <w:noProof/>
            <w:webHidden/>
          </w:rPr>
          <w:fldChar w:fldCharType="end"/>
        </w:r>
      </w:hyperlink>
    </w:p>
    <w:p w14:paraId="68A21229" w14:textId="4F7BA1B6"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4" w:history="1">
        <w:r w:rsidR="00ED11D8" w:rsidRPr="00E8785A">
          <w:rPr>
            <w:rStyle w:val="Hiperpovezava"/>
            <w:rFonts w:eastAsiaTheme="majorEastAsia"/>
            <w:noProof/>
          </w:rPr>
          <w:t>Slika 3: Normalne zaustavitve reaktorja – načrtovane in nenačrtovane</w:t>
        </w:r>
        <w:r w:rsidR="00ED11D8">
          <w:rPr>
            <w:noProof/>
            <w:webHidden/>
          </w:rPr>
          <w:tab/>
        </w:r>
        <w:r w:rsidR="00ED11D8">
          <w:rPr>
            <w:noProof/>
            <w:webHidden/>
          </w:rPr>
          <w:fldChar w:fldCharType="begin"/>
        </w:r>
        <w:r w:rsidR="00ED11D8">
          <w:rPr>
            <w:noProof/>
            <w:webHidden/>
          </w:rPr>
          <w:instrText xml:space="preserve"> PAGEREF _Toc44571024 \h </w:instrText>
        </w:r>
        <w:r w:rsidR="00ED11D8">
          <w:rPr>
            <w:noProof/>
            <w:webHidden/>
          </w:rPr>
        </w:r>
        <w:r w:rsidR="00ED11D8">
          <w:rPr>
            <w:noProof/>
            <w:webHidden/>
          </w:rPr>
          <w:fldChar w:fldCharType="separate"/>
        </w:r>
        <w:r w:rsidR="00ED11D8">
          <w:rPr>
            <w:noProof/>
            <w:webHidden/>
          </w:rPr>
          <w:t>10</w:t>
        </w:r>
        <w:r w:rsidR="00ED11D8">
          <w:rPr>
            <w:noProof/>
            <w:webHidden/>
          </w:rPr>
          <w:fldChar w:fldCharType="end"/>
        </w:r>
      </w:hyperlink>
    </w:p>
    <w:p w14:paraId="2C9FA19C" w14:textId="7548E094"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5" w:history="1">
        <w:r w:rsidR="00ED11D8" w:rsidRPr="00E8785A">
          <w:rPr>
            <w:rStyle w:val="Hiperpovezava"/>
            <w:rFonts w:eastAsiaTheme="majorEastAsia"/>
            <w:noProof/>
          </w:rPr>
          <w:t>Slika 4: Število poročil o nenormalnih dogodkih</w:t>
        </w:r>
        <w:r w:rsidR="00ED11D8">
          <w:rPr>
            <w:noProof/>
            <w:webHidden/>
          </w:rPr>
          <w:tab/>
        </w:r>
        <w:r w:rsidR="00ED11D8">
          <w:rPr>
            <w:noProof/>
            <w:webHidden/>
          </w:rPr>
          <w:fldChar w:fldCharType="begin"/>
        </w:r>
        <w:r w:rsidR="00ED11D8">
          <w:rPr>
            <w:noProof/>
            <w:webHidden/>
          </w:rPr>
          <w:instrText xml:space="preserve"> PAGEREF _Toc44571025 \h </w:instrText>
        </w:r>
        <w:r w:rsidR="00ED11D8">
          <w:rPr>
            <w:noProof/>
            <w:webHidden/>
          </w:rPr>
        </w:r>
        <w:r w:rsidR="00ED11D8">
          <w:rPr>
            <w:noProof/>
            <w:webHidden/>
          </w:rPr>
          <w:fldChar w:fldCharType="separate"/>
        </w:r>
        <w:r w:rsidR="00ED11D8">
          <w:rPr>
            <w:noProof/>
            <w:webHidden/>
          </w:rPr>
          <w:t>11</w:t>
        </w:r>
        <w:r w:rsidR="00ED11D8">
          <w:rPr>
            <w:noProof/>
            <w:webHidden/>
          </w:rPr>
          <w:fldChar w:fldCharType="end"/>
        </w:r>
      </w:hyperlink>
    </w:p>
    <w:p w14:paraId="0307BB09" w14:textId="11C8936C"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6" w:history="1">
        <w:r w:rsidR="00ED11D8" w:rsidRPr="00E8785A">
          <w:rPr>
            <w:rStyle w:val="Hiperpovezava"/>
            <w:rFonts w:eastAsiaTheme="majorEastAsia"/>
            <w:noProof/>
          </w:rPr>
          <w:t>Slika 5: Proizvodnja električne energije v Sloveniji</w:t>
        </w:r>
        <w:r w:rsidR="00ED11D8">
          <w:rPr>
            <w:noProof/>
            <w:webHidden/>
          </w:rPr>
          <w:tab/>
        </w:r>
        <w:r w:rsidR="00ED11D8">
          <w:rPr>
            <w:noProof/>
            <w:webHidden/>
          </w:rPr>
          <w:fldChar w:fldCharType="begin"/>
        </w:r>
        <w:r w:rsidR="00ED11D8">
          <w:rPr>
            <w:noProof/>
            <w:webHidden/>
          </w:rPr>
          <w:instrText xml:space="preserve"> PAGEREF _Toc44571026 \h </w:instrText>
        </w:r>
        <w:r w:rsidR="00ED11D8">
          <w:rPr>
            <w:noProof/>
            <w:webHidden/>
          </w:rPr>
        </w:r>
        <w:r w:rsidR="00ED11D8">
          <w:rPr>
            <w:noProof/>
            <w:webHidden/>
          </w:rPr>
          <w:fldChar w:fldCharType="separate"/>
        </w:r>
        <w:r w:rsidR="00ED11D8">
          <w:rPr>
            <w:noProof/>
            <w:webHidden/>
          </w:rPr>
          <w:t>11</w:t>
        </w:r>
        <w:r w:rsidR="00ED11D8">
          <w:rPr>
            <w:noProof/>
            <w:webHidden/>
          </w:rPr>
          <w:fldChar w:fldCharType="end"/>
        </w:r>
      </w:hyperlink>
    </w:p>
    <w:p w14:paraId="5A9F082F" w14:textId="3E4448A3"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7" w:history="1">
        <w:r w:rsidR="00ED11D8" w:rsidRPr="00E8785A">
          <w:rPr>
            <w:rStyle w:val="Hiperpovezava"/>
            <w:rFonts w:eastAsiaTheme="majorEastAsia"/>
            <w:noProof/>
          </w:rPr>
          <w:t>Slika 6: Specifična aktivnost primarnega hladila – 30. in 31. gorivnega cikla</w:t>
        </w:r>
        <w:r w:rsidR="00ED11D8">
          <w:rPr>
            <w:noProof/>
            <w:webHidden/>
          </w:rPr>
          <w:tab/>
        </w:r>
        <w:r w:rsidR="00ED11D8">
          <w:rPr>
            <w:noProof/>
            <w:webHidden/>
          </w:rPr>
          <w:fldChar w:fldCharType="begin"/>
        </w:r>
        <w:r w:rsidR="00ED11D8">
          <w:rPr>
            <w:noProof/>
            <w:webHidden/>
          </w:rPr>
          <w:instrText xml:space="preserve"> PAGEREF _Toc44571027 \h </w:instrText>
        </w:r>
        <w:r w:rsidR="00ED11D8">
          <w:rPr>
            <w:noProof/>
            <w:webHidden/>
          </w:rPr>
        </w:r>
        <w:r w:rsidR="00ED11D8">
          <w:rPr>
            <w:noProof/>
            <w:webHidden/>
          </w:rPr>
          <w:fldChar w:fldCharType="separate"/>
        </w:r>
        <w:r w:rsidR="00ED11D8">
          <w:rPr>
            <w:noProof/>
            <w:webHidden/>
          </w:rPr>
          <w:t>12</w:t>
        </w:r>
        <w:r w:rsidR="00ED11D8">
          <w:rPr>
            <w:noProof/>
            <w:webHidden/>
          </w:rPr>
          <w:fldChar w:fldCharType="end"/>
        </w:r>
      </w:hyperlink>
    </w:p>
    <w:p w14:paraId="2209CA98" w14:textId="1B5953AC"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8" w:history="1">
        <w:r w:rsidR="00ED11D8" w:rsidRPr="00E8785A">
          <w:rPr>
            <w:rStyle w:val="Hiperpovezava"/>
            <w:rFonts w:eastAsiaTheme="majorEastAsia"/>
            <w:noProof/>
          </w:rPr>
          <w:t>Slika 7: Tveganje zaradi načrtovane nerazpoložljivosti opreme</w:t>
        </w:r>
        <w:r w:rsidR="00ED11D8">
          <w:rPr>
            <w:noProof/>
            <w:webHidden/>
          </w:rPr>
          <w:tab/>
        </w:r>
        <w:r w:rsidR="00ED11D8">
          <w:rPr>
            <w:noProof/>
            <w:webHidden/>
          </w:rPr>
          <w:fldChar w:fldCharType="begin"/>
        </w:r>
        <w:r w:rsidR="00ED11D8">
          <w:rPr>
            <w:noProof/>
            <w:webHidden/>
          </w:rPr>
          <w:instrText xml:space="preserve"> PAGEREF _Toc44571028 \h </w:instrText>
        </w:r>
        <w:r w:rsidR="00ED11D8">
          <w:rPr>
            <w:noProof/>
            <w:webHidden/>
          </w:rPr>
        </w:r>
        <w:r w:rsidR="00ED11D8">
          <w:rPr>
            <w:noProof/>
            <w:webHidden/>
          </w:rPr>
          <w:fldChar w:fldCharType="separate"/>
        </w:r>
        <w:r w:rsidR="00ED11D8">
          <w:rPr>
            <w:noProof/>
            <w:webHidden/>
          </w:rPr>
          <w:t>13</w:t>
        </w:r>
        <w:r w:rsidR="00ED11D8">
          <w:rPr>
            <w:noProof/>
            <w:webHidden/>
          </w:rPr>
          <w:fldChar w:fldCharType="end"/>
        </w:r>
      </w:hyperlink>
    </w:p>
    <w:p w14:paraId="6CADF9B0" w14:textId="18CBA116"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29" w:history="1">
        <w:r w:rsidR="00ED11D8" w:rsidRPr="00E8785A">
          <w:rPr>
            <w:rStyle w:val="Hiperpovezava"/>
            <w:rFonts w:eastAsiaTheme="majorEastAsia"/>
            <w:noProof/>
          </w:rPr>
          <w:t>Slika 8: Tveganje zaradi nenačrtovane nerazpoložljivosti opreme</w:t>
        </w:r>
        <w:r w:rsidR="00ED11D8">
          <w:rPr>
            <w:noProof/>
            <w:webHidden/>
          </w:rPr>
          <w:tab/>
        </w:r>
        <w:r w:rsidR="00ED11D8">
          <w:rPr>
            <w:noProof/>
            <w:webHidden/>
          </w:rPr>
          <w:fldChar w:fldCharType="begin"/>
        </w:r>
        <w:r w:rsidR="00ED11D8">
          <w:rPr>
            <w:noProof/>
            <w:webHidden/>
          </w:rPr>
          <w:instrText xml:space="preserve"> PAGEREF _Toc44571029 \h </w:instrText>
        </w:r>
        <w:r w:rsidR="00ED11D8">
          <w:rPr>
            <w:noProof/>
            <w:webHidden/>
          </w:rPr>
        </w:r>
        <w:r w:rsidR="00ED11D8">
          <w:rPr>
            <w:noProof/>
            <w:webHidden/>
          </w:rPr>
          <w:fldChar w:fldCharType="separate"/>
        </w:r>
        <w:r w:rsidR="00ED11D8">
          <w:rPr>
            <w:noProof/>
            <w:webHidden/>
          </w:rPr>
          <w:t>13</w:t>
        </w:r>
        <w:r w:rsidR="00ED11D8">
          <w:rPr>
            <w:noProof/>
            <w:webHidden/>
          </w:rPr>
          <w:fldChar w:fldCharType="end"/>
        </w:r>
      </w:hyperlink>
    </w:p>
    <w:p w14:paraId="6950D849" w14:textId="1382E465"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0" w:history="1">
        <w:r w:rsidR="00ED11D8" w:rsidRPr="00E8785A">
          <w:rPr>
            <w:rStyle w:val="Hiperpovezava"/>
            <w:rFonts w:eastAsiaTheme="majorEastAsia"/>
            <w:noProof/>
          </w:rPr>
          <w:t>Slika 9: Kolektivna doza</w:t>
        </w:r>
        <w:r w:rsidR="00ED11D8">
          <w:rPr>
            <w:noProof/>
            <w:webHidden/>
          </w:rPr>
          <w:tab/>
        </w:r>
        <w:r w:rsidR="00ED11D8">
          <w:rPr>
            <w:noProof/>
            <w:webHidden/>
          </w:rPr>
          <w:fldChar w:fldCharType="begin"/>
        </w:r>
        <w:r w:rsidR="00ED11D8">
          <w:rPr>
            <w:noProof/>
            <w:webHidden/>
          </w:rPr>
          <w:instrText xml:space="preserve"> PAGEREF _Toc44571030 \h </w:instrText>
        </w:r>
        <w:r w:rsidR="00ED11D8">
          <w:rPr>
            <w:noProof/>
            <w:webHidden/>
          </w:rPr>
        </w:r>
        <w:r w:rsidR="00ED11D8">
          <w:rPr>
            <w:noProof/>
            <w:webHidden/>
          </w:rPr>
          <w:fldChar w:fldCharType="separate"/>
        </w:r>
        <w:r w:rsidR="00ED11D8">
          <w:rPr>
            <w:noProof/>
            <w:webHidden/>
          </w:rPr>
          <w:t>14</w:t>
        </w:r>
        <w:r w:rsidR="00ED11D8">
          <w:rPr>
            <w:noProof/>
            <w:webHidden/>
          </w:rPr>
          <w:fldChar w:fldCharType="end"/>
        </w:r>
      </w:hyperlink>
    </w:p>
    <w:p w14:paraId="5D865264" w14:textId="52323C06"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1" w:history="1">
        <w:r w:rsidR="00ED11D8" w:rsidRPr="00E8785A">
          <w:rPr>
            <w:rStyle w:val="Hiperpovezava"/>
            <w:rFonts w:eastAsiaTheme="majorEastAsia"/>
            <w:noProof/>
          </w:rPr>
          <w:t>Slika 10: Izpostavljenost osebja sevanju</w:t>
        </w:r>
        <w:r w:rsidR="00ED11D8">
          <w:rPr>
            <w:noProof/>
            <w:webHidden/>
          </w:rPr>
          <w:tab/>
        </w:r>
        <w:r w:rsidR="00ED11D8">
          <w:rPr>
            <w:noProof/>
            <w:webHidden/>
          </w:rPr>
          <w:fldChar w:fldCharType="begin"/>
        </w:r>
        <w:r w:rsidR="00ED11D8">
          <w:rPr>
            <w:noProof/>
            <w:webHidden/>
          </w:rPr>
          <w:instrText xml:space="preserve"> PAGEREF _Toc44571031 \h </w:instrText>
        </w:r>
        <w:r w:rsidR="00ED11D8">
          <w:rPr>
            <w:noProof/>
            <w:webHidden/>
          </w:rPr>
        </w:r>
        <w:r w:rsidR="00ED11D8">
          <w:rPr>
            <w:noProof/>
            <w:webHidden/>
          </w:rPr>
          <w:fldChar w:fldCharType="separate"/>
        </w:r>
        <w:r w:rsidR="00ED11D8">
          <w:rPr>
            <w:noProof/>
            <w:webHidden/>
          </w:rPr>
          <w:t>14</w:t>
        </w:r>
        <w:r w:rsidR="00ED11D8">
          <w:rPr>
            <w:noProof/>
            <w:webHidden/>
          </w:rPr>
          <w:fldChar w:fldCharType="end"/>
        </w:r>
      </w:hyperlink>
    </w:p>
    <w:p w14:paraId="0513B96C" w14:textId="1936D747"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2" w:history="1">
        <w:r w:rsidR="00ED11D8" w:rsidRPr="00E8785A">
          <w:rPr>
            <w:rStyle w:val="Hiperpovezava"/>
            <w:rFonts w:eastAsiaTheme="majorEastAsia"/>
            <w:noProof/>
          </w:rPr>
          <w:t>Slika 11: Atmosferska razelektritev (simbolična slika)</w:t>
        </w:r>
        <w:r w:rsidR="00ED11D8">
          <w:rPr>
            <w:noProof/>
            <w:webHidden/>
          </w:rPr>
          <w:tab/>
        </w:r>
        <w:r w:rsidR="00ED11D8">
          <w:rPr>
            <w:noProof/>
            <w:webHidden/>
          </w:rPr>
          <w:fldChar w:fldCharType="begin"/>
        </w:r>
        <w:r w:rsidR="00ED11D8">
          <w:rPr>
            <w:noProof/>
            <w:webHidden/>
          </w:rPr>
          <w:instrText xml:space="preserve"> PAGEREF _Toc44571032 \h </w:instrText>
        </w:r>
        <w:r w:rsidR="00ED11D8">
          <w:rPr>
            <w:noProof/>
            <w:webHidden/>
          </w:rPr>
        </w:r>
        <w:r w:rsidR="00ED11D8">
          <w:rPr>
            <w:noProof/>
            <w:webHidden/>
          </w:rPr>
          <w:fldChar w:fldCharType="separate"/>
        </w:r>
        <w:r w:rsidR="00ED11D8">
          <w:rPr>
            <w:noProof/>
            <w:webHidden/>
          </w:rPr>
          <w:t>15</w:t>
        </w:r>
        <w:r w:rsidR="00ED11D8">
          <w:rPr>
            <w:noProof/>
            <w:webHidden/>
          </w:rPr>
          <w:fldChar w:fldCharType="end"/>
        </w:r>
      </w:hyperlink>
    </w:p>
    <w:p w14:paraId="60BD17B5" w14:textId="43B35BC9"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3" w:history="1">
        <w:r w:rsidR="00ED11D8" w:rsidRPr="00E8785A">
          <w:rPr>
            <w:rStyle w:val="Hiperpovezava"/>
            <w:rFonts w:eastAsiaTheme="majorEastAsia"/>
            <w:noProof/>
          </w:rPr>
          <w:t>Slika 12: Protipožarni izolacijski ventil 28985 (ventil se nahaja na protipožarnem cevovodu za gašenje primarne črpalke št.1)</w:t>
        </w:r>
        <w:r w:rsidR="00ED11D8">
          <w:rPr>
            <w:noProof/>
            <w:webHidden/>
          </w:rPr>
          <w:tab/>
        </w:r>
        <w:r w:rsidR="00ED11D8">
          <w:rPr>
            <w:noProof/>
            <w:webHidden/>
          </w:rPr>
          <w:fldChar w:fldCharType="begin"/>
        </w:r>
        <w:r w:rsidR="00ED11D8">
          <w:rPr>
            <w:noProof/>
            <w:webHidden/>
          </w:rPr>
          <w:instrText xml:space="preserve"> PAGEREF _Toc44571033 \h </w:instrText>
        </w:r>
        <w:r w:rsidR="00ED11D8">
          <w:rPr>
            <w:noProof/>
            <w:webHidden/>
          </w:rPr>
        </w:r>
        <w:r w:rsidR="00ED11D8">
          <w:rPr>
            <w:noProof/>
            <w:webHidden/>
          </w:rPr>
          <w:fldChar w:fldCharType="separate"/>
        </w:r>
        <w:r w:rsidR="00ED11D8">
          <w:rPr>
            <w:noProof/>
            <w:webHidden/>
          </w:rPr>
          <w:t>17</w:t>
        </w:r>
        <w:r w:rsidR="00ED11D8">
          <w:rPr>
            <w:noProof/>
            <w:webHidden/>
          </w:rPr>
          <w:fldChar w:fldCharType="end"/>
        </w:r>
      </w:hyperlink>
    </w:p>
    <w:p w14:paraId="514372CA" w14:textId="0F87C66B"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4" w:history="1">
        <w:r w:rsidR="00ED11D8" w:rsidRPr="00E8785A">
          <w:rPr>
            <w:rStyle w:val="Hiperpovezava"/>
            <w:rFonts w:eastAsiaTheme="majorEastAsia"/>
            <w:noProof/>
          </w:rPr>
          <w:t>Slika 13: Rezultati pregledov tesnosti srajčk gorivnih elementov po metodi IMS med remonti od leta 2000 (17. gorivni cikel) dalje</w:t>
        </w:r>
        <w:r w:rsidR="00ED11D8">
          <w:rPr>
            <w:noProof/>
            <w:webHidden/>
          </w:rPr>
          <w:tab/>
        </w:r>
        <w:r w:rsidR="00ED11D8">
          <w:rPr>
            <w:noProof/>
            <w:webHidden/>
          </w:rPr>
          <w:fldChar w:fldCharType="begin"/>
        </w:r>
        <w:r w:rsidR="00ED11D8">
          <w:rPr>
            <w:noProof/>
            <w:webHidden/>
          </w:rPr>
          <w:instrText xml:space="preserve"> PAGEREF _Toc44571034 \h </w:instrText>
        </w:r>
        <w:r w:rsidR="00ED11D8">
          <w:rPr>
            <w:noProof/>
            <w:webHidden/>
          </w:rPr>
        </w:r>
        <w:r w:rsidR="00ED11D8">
          <w:rPr>
            <w:noProof/>
            <w:webHidden/>
          </w:rPr>
          <w:fldChar w:fldCharType="separate"/>
        </w:r>
        <w:r w:rsidR="00ED11D8">
          <w:rPr>
            <w:noProof/>
            <w:webHidden/>
          </w:rPr>
          <w:t>20</w:t>
        </w:r>
        <w:r w:rsidR="00ED11D8">
          <w:rPr>
            <w:noProof/>
            <w:webHidden/>
          </w:rPr>
          <w:fldChar w:fldCharType="end"/>
        </w:r>
      </w:hyperlink>
    </w:p>
    <w:p w14:paraId="239788C6" w14:textId="4A27BBC3"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5" w:history="1">
        <w:r w:rsidR="00ED11D8" w:rsidRPr="00E8785A">
          <w:rPr>
            <w:rStyle w:val="Hiperpovezava"/>
            <w:rFonts w:eastAsiaTheme="majorEastAsia"/>
            <w:noProof/>
          </w:rPr>
          <w:t>Slika 14</w:t>
        </w:r>
        <w:r w:rsidR="00ED11D8" w:rsidRPr="00E8785A">
          <w:rPr>
            <w:rStyle w:val="Hiperpovezava"/>
            <w:rFonts w:eastAsiaTheme="minorHAnsi"/>
            <w:noProof/>
          </w:rPr>
          <w:t>: Sonda TROXLER 3440, pri kateri je prišlo do okvare pomičnega mehanizma (Foto: ZVD d. o. o.)</w:t>
        </w:r>
        <w:r w:rsidR="00ED11D8">
          <w:rPr>
            <w:noProof/>
            <w:webHidden/>
          </w:rPr>
          <w:tab/>
        </w:r>
        <w:r w:rsidR="00ED11D8">
          <w:rPr>
            <w:noProof/>
            <w:webHidden/>
          </w:rPr>
          <w:fldChar w:fldCharType="begin"/>
        </w:r>
        <w:r w:rsidR="00ED11D8">
          <w:rPr>
            <w:noProof/>
            <w:webHidden/>
          </w:rPr>
          <w:instrText xml:space="preserve"> PAGEREF _Toc44571035 \h </w:instrText>
        </w:r>
        <w:r w:rsidR="00ED11D8">
          <w:rPr>
            <w:noProof/>
            <w:webHidden/>
          </w:rPr>
        </w:r>
        <w:r w:rsidR="00ED11D8">
          <w:rPr>
            <w:noProof/>
            <w:webHidden/>
          </w:rPr>
          <w:fldChar w:fldCharType="separate"/>
        </w:r>
        <w:r w:rsidR="00ED11D8">
          <w:rPr>
            <w:noProof/>
            <w:webHidden/>
          </w:rPr>
          <w:t>31</w:t>
        </w:r>
        <w:r w:rsidR="00ED11D8">
          <w:rPr>
            <w:noProof/>
            <w:webHidden/>
          </w:rPr>
          <w:fldChar w:fldCharType="end"/>
        </w:r>
      </w:hyperlink>
    </w:p>
    <w:p w14:paraId="0766E229" w14:textId="0E94D915"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6" w:history="1">
        <w:r w:rsidR="00ED11D8" w:rsidRPr="00E8785A">
          <w:rPr>
            <w:rStyle w:val="Hiperpovezava"/>
            <w:rFonts w:eastAsiaTheme="majorEastAsia"/>
            <w:noProof/>
          </w:rPr>
          <w:t>Slika 15: Izvajanje meritev na Nacionalnem inštitutu za biologijo in del najdenih predmetov (Foto: IJS)</w:t>
        </w:r>
        <w:r w:rsidR="00ED11D8">
          <w:rPr>
            <w:noProof/>
            <w:webHidden/>
          </w:rPr>
          <w:tab/>
        </w:r>
        <w:r w:rsidR="00ED11D8">
          <w:rPr>
            <w:noProof/>
            <w:webHidden/>
          </w:rPr>
          <w:fldChar w:fldCharType="begin"/>
        </w:r>
        <w:r w:rsidR="00ED11D8">
          <w:rPr>
            <w:noProof/>
            <w:webHidden/>
          </w:rPr>
          <w:instrText xml:space="preserve"> PAGEREF _Toc44571036 \h </w:instrText>
        </w:r>
        <w:r w:rsidR="00ED11D8">
          <w:rPr>
            <w:noProof/>
            <w:webHidden/>
          </w:rPr>
        </w:r>
        <w:r w:rsidR="00ED11D8">
          <w:rPr>
            <w:noProof/>
            <w:webHidden/>
          </w:rPr>
          <w:fldChar w:fldCharType="separate"/>
        </w:r>
        <w:r w:rsidR="00ED11D8">
          <w:rPr>
            <w:noProof/>
            <w:webHidden/>
          </w:rPr>
          <w:t>31</w:t>
        </w:r>
        <w:r w:rsidR="00ED11D8">
          <w:rPr>
            <w:noProof/>
            <w:webHidden/>
          </w:rPr>
          <w:fldChar w:fldCharType="end"/>
        </w:r>
      </w:hyperlink>
    </w:p>
    <w:p w14:paraId="10FEE449" w14:textId="789A681F"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7" w:history="1">
        <w:r w:rsidR="00ED11D8" w:rsidRPr="00E8785A">
          <w:rPr>
            <w:rStyle w:val="Hiperpovezava"/>
            <w:rFonts w:eastAsiaTheme="majorEastAsia"/>
            <w:noProof/>
          </w:rPr>
          <w:t xml:space="preserve">Slika 16: Številčnica žiroskopskega navigacijskega inštrumenta z radiofluorescenčno barvo z radionuklidom </w:t>
        </w:r>
        <w:r w:rsidR="00ED11D8" w:rsidRPr="00E8785A">
          <w:rPr>
            <w:rStyle w:val="Hiperpovezava"/>
            <w:rFonts w:eastAsiaTheme="majorEastAsia"/>
            <w:noProof/>
            <w:vertAlign w:val="superscript"/>
          </w:rPr>
          <w:t>226</w:t>
        </w:r>
        <w:r w:rsidR="00ED11D8" w:rsidRPr="00E8785A">
          <w:rPr>
            <w:rStyle w:val="Hiperpovezava"/>
            <w:rFonts w:eastAsiaTheme="majorEastAsia"/>
            <w:noProof/>
          </w:rPr>
          <w:t>Ra najdena med sekundarnimi surovinami, ki je povzročila tudi kontaminacijo tal (Foto: ZVD d. o. o.)</w:t>
        </w:r>
        <w:r w:rsidR="00ED11D8">
          <w:rPr>
            <w:noProof/>
            <w:webHidden/>
          </w:rPr>
          <w:tab/>
        </w:r>
        <w:r w:rsidR="00ED11D8">
          <w:rPr>
            <w:noProof/>
            <w:webHidden/>
          </w:rPr>
          <w:fldChar w:fldCharType="begin"/>
        </w:r>
        <w:r w:rsidR="00ED11D8">
          <w:rPr>
            <w:noProof/>
            <w:webHidden/>
          </w:rPr>
          <w:instrText xml:space="preserve"> PAGEREF _Toc44571037 \h </w:instrText>
        </w:r>
        <w:r w:rsidR="00ED11D8">
          <w:rPr>
            <w:noProof/>
            <w:webHidden/>
          </w:rPr>
        </w:r>
        <w:r w:rsidR="00ED11D8">
          <w:rPr>
            <w:noProof/>
            <w:webHidden/>
          </w:rPr>
          <w:fldChar w:fldCharType="separate"/>
        </w:r>
        <w:r w:rsidR="00ED11D8">
          <w:rPr>
            <w:noProof/>
            <w:webHidden/>
          </w:rPr>
          <w:t>32</w:t>
        </w:r>
        <w:r w:rsidR="00ED11D8">
          <w:rPr>
            <w:noProof/>
            <w:webHidden/>
          </w:rPr>
          <w:fldChar w:fldCharType="end"/>
        </w:r>
      </w:hyperlink>
    </w:p>
    <w:p w14:paraId="1D889080" w14:textId="5C7CF443"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8" w:history="1">
        <w:r w:rsidR="00ED11D8" w:rsidRPr="00E8785A">
          <w:rPr>
            <w:rStyle w:val="Hiperpovezava"/>
            <w:rFonts w:eastAsiaTheme="majorEastAsia"/>
            <w:noProof/>
          </w:rPr>
          <w:t>Slika 17: Delež diagnostičnih rentgenskih naprav po njihovi kakovosti v obdobju 1997–2019</w:t>
        </w:r>
        <w:r w:rsidR="00ED11D8">
          <w:rPr>
            <w:noProof/>
            <w:webHidden/>
          </w:rPr>
          <w:tab/>
        </w:r>
        <w:r w:rsidR="00ED11D8">
          <w:rPr>
            <w:noProof/>
            <w:webHidden/>
          </w:rPr>
          <w:fldChar w:fldCharType="begin"/>
        </w:r>
        <w:r w:rsidR="00ED11D8">
          <w:rPr>
            <w:noProof/>
            <w:webHidden/>
          </w:rPr>
          <w:instrText xml:space="preserve"> PAGEREF _Toc44571038 \h </w:instrText>
        </w:r>
        <w:r w:rsidR="00ED11D8">
          <w:rPr>
            <w:noProof/>
            <w:webHidden/>
          </w:rPr>
        </w:r>
        <w:r w:rsidR="00ED11D8">
          <w:rPr>
            <w:noProof/>
            <w:webHidden/>
          </w:rPr>
          <w:fldChar w:fldCharType="separate"/>
        </w:r>
        <w:r w:rsidR="00ED11D8">
          <w:rPr>
            <w:noProof/>
            <w:webHidden/>
          </w:rPr>
          <w:t>34</w:t>
        </w:r>
        <w:r w:rsidR="00ED11D8">
          <w:rPr>
            <w:noProof/>
            <w:webHidden/>
          </w:rPr>
          <w:fldChar w:fldCharType="end"/>
        </w:r>
      </w:hyperlink>
    </w:p>
    <w:p w14:paraId="1B1C3906" w14:textId="2C151330"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39" w:history="1">
        <w:r w:rsidR="00ED11D8" w:rsidRPr="00E8785A">
          <w:rPr>
            <w:rStyle w:val="Hiperpovezava"/>
            <w:rFonts w:eastAsiaTheme="majorEastAsia"/>
            <w:noProof/>
          </w:rPr>
          <w:t>Slika 18: Manipulacije ISO kontejnerja z dvigalom v Cinkarni Celje, d. d. (levo), oznake na ISO kontejnerju in plomba (desno) (Foto: inšpekcija URSJV)</w:t>
        </w:r>
        <w:r w:rsidR="00ED11D8">
          <w:rPr>
            <w:noProof/>
            <w:webHidden/>
          </w:rPr>
          <w:tab/>
        </w:r>
        <w:r w:rsidR="00ED11D8">
          <w:rPr>
            <w:noProof/>
            <w:webHidden/>
          </w:rPr>
          <w:fldChar w:fldCharType="begin"/>
        </w:r>
        <w:r w:rsidR="00ED11D8">
          <w:rPr>
            <w:noProof/>
            <w:webHidden/>
          </w:rPr>
          <w:instrText xml:space="preserve"> PAGEREF _Toc44571039 \h </w:instrText>
        </w:r>
        <w:r w:rsidR="00ED11D8">
          <w:rPr>
            <w:noProof/>
            <w:webHidden/>
          </w:rPr>
        </w:r>
        <w:r w:rsidR="00ED11D8">
          <w:rPr>
            <w:noProof/>
            <w:webHidden/>
          </w:rPr>
          <w:fldChar w:fldCharType="separate"/>
        </w:r>
        <w:r w:rsidR="00ED11D8">
          <w:rPr>
            <w:noProof/>
            <w:webHidden/>
          </w:rPr>
          <w:t>36</w:t>
        </w:r>
        <w:r w:rsidR="00ED11D8">
          <w:rPr>
            <w:noProof/>
            <w:webHidden/>
          </w:rPr>
          <w:fldChar w:fldCharType="end"/>
        </w:r>
      </w:hyperlink>
    </w:p>
    <w:p w14:paraId="24C44956" w14:textId="16E989C7"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0" w:history="1">
        <w:r w:rsidR="00ED11D8" w:rsidRPr="00E8785A">
          <w:rPr>
            <w:rStyle w:val="Hiperpovezava"/>
            <w:rFonts w:eastAsiaTheme="majorEastAsia"/>
            <w:noProof/>
          </w:rPr>
          <w:t>Slika 19: Osnovni prikaz stanja mreže zgodnjega obveščanja v Sloveniji</w:t>
        </w:r>
        <w:r w:rsidR="00ED11D8">
          <w:rPr>
            <w:noProof/>
            <w:webHidden/>
          </w:rPr>
          <w:tab/>
        </w:r>
        <w:r w:rsidR="00ED11D8">
          <w:rPr>
            <w:noProof/>
            <w:webHidden/>
          </w:rPr>
          <w:fldChar w:fldCharType="begin"/>
        </w:r>
        <w:r w:rsidR="00ED11D8">
          <w:rPr>
            <w:noProof/>
            <w:webHidden/>
          </w:rPr>
          <w:instrText xml:space="preserve"> PAGEREF _Toc44571040 \h </w:instrText>
        </w:r>
        <w:r w:rsidR="00ED11D8">
          <w:rPr>
            <w:noProof/>
            <w:webHidden/>
          </w:rPr>
        </w:r>
        <w:r w:rsidR="00ED11D8">
          <w:rPr>
            <w:noProof/>
            <w:webHidden/>
          </w:rPr>
          <w:fldChar w:fldCharType="separate"/>
        </w:r>
        <w:r w:rsidR="00ED11D8">
          <w:rPr>
            <w:noProof/>
            <w:webHidden/>
          </w:rPr>
          <w:t>38</w:t>
        </w:r>
        <w:r w:rsidR="00ED11D8">
          <w:rPr>
            <w:noProof/>
            <w:webHidden/>
          </w:rPr>
          <w:fldChar w:fldCharType="end"/>
        </w:r>
      </w:hyperlink>
    </w:p>
    <w:p w14:paraId="193E3DE3" w14:textId="23FF593E"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1" w:history="1">
        <w:r w:rsidR="00ED11D8" w:rsidRPr="00E8785A">
          <w:rPr>
            <w:rStyle w:val="Hiperpovezava"/>
            <w:rFonts w:eastAsiaTheme="majorEastAsia"/>
            <w:noProof/>
          </w:rPr>
          <w:t xml:space="preserve">Slika 20: Povprečne letne specifične aktivnosti </w:t>
        </w:r>
        <w:r w:rsidR="00ED11D8" w:rsidRPr="00E8785A">
          <w:rPr>
            <w:rStyle w:val="Hiperpovezava"/>
            <w:rFonts w:eastAsiaTheme="majorEastAsia"/>
            <w:noProof/>
            <w:vertAlign w:val="superscript"/>
          </w:rPr>
          <w:t>137</w:t>
        </w:r>
        <w:r w:rsidR="00ED11D8" w:rsidRPr="00E8785A">
          <w:rPr>
            <w:rStyle w:val="Hiperpovezava"/>
            <w:rFonts w:eastAsiaTheme="majorEastAsia"/>
            <w:noProof/>
          </w:rPr>
          <w:t>Cs v zraku v Ljubljani od leta 1981</w:t>
        </w:r>
        <w:r w:rsidR="00ED11D8">
          <w:rPr>
            <w:noProof/>
            <w:webHidden/>
          </w:rPr>
          <w:tab/>
        </w:r>
        <w:r w:rsidR="00ED11D8">
          <w:rPr>
            <w:noProof/>
            <w:webHidden/>
          </w:rPr>
          <w:fldChar w:fldCharType="begin"/>
        </w:r>
        <w:r w:rsidR="00ED11D8">
          <w:rPr>
            <w:noProof/>
            <w:webHidden/>
          </w:rPr>
          <w:instrText xml:space="preserve"> PAGEREF _Toc44571041 \h </w:instrText>
        </w:r>
        <w:r w:rsidR="00ED11D8">
          <w:rPr>
            <w:noProof/>
            <w:webHidden/>
          </w:rPr>
        </w:r>
        <w:r w:rsidR="00ED11D8">
          <w:rPr>
            <w:noProof/>
            <w:webHidden/>
          </w:rPr>
          <w:fldChar w:fldCharType="separate"/>
        </w:r>
        <w:r w:rsidR="00ED11D8">
          <w:rPr>
            <w:noProof/>
            <w:webHidden/>
          </w:rPr>
          <w:t>39</w:t>
        </w:r>
        <w:r w:rsidR="00ED11D8">
          <w:rPr>
            <w:noProof/>
            <w:webHidden/>
          </w:rPr>
          <w:fldChar w:fldCharType="end"/>
        </w:r>
      </w:hyperlink>
    </w:p>
    <w:p w14:paraId="03D8F88C" w14:textId="690A486B"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2" w:history="1">
        <w:r w:rsidR="00ED11D8" w:rsidRPr="00E8785A">
          <w:rPr>
            <w:rStyle w:val="Hiperpovezava"/>
            <w:rFonts w:eastAsiaTheme="majorEastAsia"/>
            <w:noProof/>
          </w:rPr>
          <w:t>Slika 21: Predvidena efektivna doza zaradi kontaminacije okolja z dolgoživimi umetnimi radionuklidi za odrasle (slovensko povprečje) od leta 2000</w:t>
        </w:r>
        <w:r w:rsidR="00ED11D8">
          <w:rPr>
            <w:noProof/>
            <w:webHidden/>
          </w:rPr>
          <w:tab/>
        </w:r>
        <w:r w:rsidR="00ED11D8">
          <w:rPr>
            <w:noProof/>
            <w:webHidden/>
          </w:rPr>
          <w:fldChar w:fldCharType="begin"/>
        </w:r>
        <w:r w:rsidR="00ED11D8">
          <w:rPr>
            <w:noProof/>
            <w:webHidden/>
          </w:rPr>
          <w:instrText xml:space="preserve"> PAGEREF _Toc44571042 \h </w:instrText>
        </w:r>
        <w:r w:rsidR="00ED11D8">
          <w:rPr>
            <w:noProof/>
            <w:webHidden/>
          </w:rPr>
        </w:r>
        <w:r w:rsidR="00ED11D8">
          <w:rPr>
            <w:noProof/>
            <w:webHidden/>
          </w:rPr>
          <w:fldChar w:fldCharType="separate"/>
        </w:r>
        <w:r w:rsidR="00ED11D8">
          <w:rPr>
            <w:noProof/>
            <w:webHidden/>
          </w:rPr>
          <w:t>40</w:t>
        </w:r>
        <w:r w:rsidR="00ED11D8">
          <w:rPr>
            <w:noProof/>
            <w:webHidden/>
          </w:rPr>
          <w:fldChar w:fldCharType="end"/>
        </w:r>
      </w:hyperlink>
    </w:p>
    <w:p w14:paraId="35C3C67C" w14:textId="68D7B971"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3" w:history="1">
        <w:r w:rsidR="00ED11D8" w:rsidRPr="00E8785A">
          <w:rPr>
            <w:rStyle w:val="Hiperpovezava"/>
            <w:rFonts w:eastAsiaTheme="majorEastAsia"/>
            <w:noProof/>
          </w:rPr>
          <w:t xml:space="preserve">Slika 22: Aktivnost izpuščenega </w:t>
        </w:r>
        <w:r w:rsidR="00ED11D8" w:rsidRPr="00E8785A">
          <w:rPr>
            <w:rStyle w:val="Hiperpovezava"/>
            <w:rFonts w:eastAsiaTheme="majorEastAsia"/>
            <w:noProof/>
            <w:vertAlign w:val="superscript"/>
          </w:rPr>
          <w:t>3</w:t>
        </w:r>
        <w:r w:rsidR="00ED11D8" w:rsidRPr="00E8785A">
          <w:rPr>
            <w:rStyle w:val="Hiperpovezava"/>
            <w:rFonts w:eastAsiaTheme="majorEastAsia"/>
            <w:noProof/>
          </w:rPr>
          <w:t>H v tekočinskih izpustih NEK</w:t>
        </w:r>
        <w:r w:rsidR="00ED11D8">
          <w:rPr>
            <w:noProof/>
            <w:webHidden/>
          </w:rPr>
          <w:tab/>
        </w:r>
        <w:r w:rsidR="00ED11D8">
          <w:rPr>
            <w:noProof/>
            <w:webHidden/>
          </w:rPr>
          <w:fldChar w:fldCharType="begin"/>
        </w:r>
        <w:r w:rsidR="00ED11D8">
          <w:rPr>
            <w:noProof/>
            <w:webHidden/>
          </w:rPr>
          <w:instrText xml:space="preserve"> PAGEREF _Toc44571043 \h </w:instrText>
        </w:r>
        <w:r w:rsidR="00ED11D8">
          <w:rPr>
            <w:noProof/>
            <w:webHidden/>
          </w:rPr>
        </w:r>
        <w:r w:rsidR="00ED11D8">
          <w:rPr>
            <w:noProof/>
            <w:webHidden/>
          </w:rPr>
          <w:fldChar w:fldCharType="separate"/>
        </w:r>
        <w:r w:rsidR="00ED11D8">
          <w:rPr>
            <w:noProof/>
            <w:webHidden/>
          </w:rPr>
          <w:t>42</w:t>
        </w:r>
        <w:r w:rsidR="00ED11D8">
          <w:rPr>
            <w:noProof/>
            <w:webHidden/>
          </w:rPr>
          <w:fldChar w:fldCharType="end"/>
        </w:r>
      </w:hyperlink>
    </w:p>
    <w:p w14:paraId="32A262A8" w14:textId="367BD495"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4" w:history="1">
        <w:r w:rsidR="00ED11D8" w:rsidRPr="00E8785A">
          <w:rPr>
            <w:rStyle w:val="Hiperpovezava"/>
            <w:rFonts w:eastAsiaTheme="majorEastAsia"/>
            <w:noProof/>
          </w:rPr>
          <w:t>Slika 23: Emisije</w:t>
        </w:r>
        <w:r w:rsidR="00ED11D8" w:rsidRPr="00E8785A">
          <w:rPr>
            <w:rStyle w:val="Hiperpovezava"/>
            <w:rFonts w:eastAsiaTheme="majorEastAsia"/>
            <w:noProof/>
            <w:vertAlign w:val="superscript"/>
          </w:rPr>
          <w:t xml:space="preserve"> 222</w:t>
        </w:r>
        <w:r w:rsidR="00ED11D8" w:rsidRPr="00E8785A">
          <w:rPr>
            <w:rStyle w:val="Hiperpovezava"/>
            <w:rFonts w:eastAsiaTheme="majorEastAsia"/>
            <w:noProof/>
          </w:rPr>
          <w:t>Rn iz Centralnega skladišča radioaktivnih odpadkov v Brinju</w:t>
        </w:r>
        <w:r w:rsidR="00ED11D8">
          <w:rPr>
            <w:noProof/>
            <w:webHidden/>
          </w:rPr>
          <w:tab/>
        </w:r>
        <w:r w:rsidR="00ED11D8">
          <w:rPr>
            <w:noProof/>
            <w:webHidden/>
          </w:rPr>
          <w:fldChar w:fldCharType="begin"/>
        </w:r>
        <w:r w:rsidR="00ED11D8">
          <w:rPr>
            <w:noProof/>
            <w:webHidden/>
          </w:rPr>
          <w:instrText xml:space="preserve"> PAGEREF _Toc44571044 \h </w:instrText>
        </w:r>
        <w:r w:rsidR="00ED11D8">
          <w:rPr>
            <w:noProof/>
            <w:webHidden/>
          </w:rPr>
        </w:r>
        <w:r w:rsidR="00ED11D8">
          <w:rPr>
            <w:noProof/>
            <w:webHidden/>
          </w:rPr>
          <w:fldChar w:fldCharType="separate"/>
        </w:r>
        <w:r w:rsidR="00ED11D8">
          <w:rPr>
            <w:noProof/>
            <w:webHidden/>
          </w:rPr>
          <w:t>44</w:t>
        </w:r>
        <w:r w:rsidR="00ED11D8">
          <w:rPr>
            <w:noProof/>
            <w:webHidden/>
          </w:rPr>
          <w:fldChar w:fldCharType="end"/>
        </w:r>
      </w:hyperlink>
    </w:p>
    <w:p w14:paraId="1AAF982E" w14:textId="632BB88C"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5" w:history="1">
        <w:r w:rsidR="00ED11D8" w:rsidRPr="00E8785A">
          <w:rPr>
            <w:rStyle w:val="Hiperpovezava"/>
            <w:rFonts w:eastAsiaTheme="majorEastAsia"/>
            <w:noProof/>
          </w:rPr>
          <w:t>Slika 24: Letni prispevki k efektivni dozi odraslega posameznika referenčne skupine iz prebivalstva zaradi rudnika Žirovski vrh v obdobju 1989-2019</w:t>
        </w:r>
        <w:r w:rsidR="00ED11D8">
          <w:rPr>
            <w:noProof/>
            <w:webHidden/>
          </w:rPr>
          <w:tab/>
        </w:r>
        <w:r w:rsidR="00ED11D8">
          <w:rPr>
            <w:noProof/>
            <w:webHidden/>
          </w:rPr>
          <w:fldChar w:fldCharType="begin"/>
        </w:r>
        <w:r w:rsidR="00ED11D8">
          <w:rPr>
            <w:noProof/>
            <w:webHidden/>
          </w:rPr>
          <w:instrText xml:space="preserve"> PAGEREF _Toc44571045 \h </w:instrText>
        </w:r>
        <w:r w:rsidR="00ED11D8">
          <w:rPr>
            <w:noProof/>
            <w:webHidden/>
          </w:rPr>
        </w:r>
        <w:r w:rsidR="00ED11D8">
          <w:rPr>
            <w:noProof/>
            <w:webHidden/>
          </w:rPr>
          <w:fldChar w:fldCharType="separate"/>
        </w:r>
        <w:r w:rsidR="00ED11D8">
          <w:rPr>
            <w:noProof/>
            <w:webHidden/>
          </w:rPr>
          <w:t>47</w:t>
        </w:r>
        <w:r w:rsidR="00ED11D8">
          <w:rPr>
            <w:noProof/>
            <w:webHidden/>
          </w:rPr>
          <w:fldChar w:fldCharType="end"/>
        </w:r>
      </w:hyperlink>
    </w:p>
    <w:p w14:paraId="5D6DEBAF" w14:textId="17C37F72"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6" w:history="1">
        <w:r w:rsidR="00ED11D8" w:rsidRPr="00E8785A">
          <w:rPr>
            <w:rStyle w:val="Hiperpovezava"/>
            <w:rFonts w:eastAsiaTheme="majorEastAsia"/>
            <w:noProof/>
          </w:rPr>
          <w:t>Slika 25: Prostornina radioaktivnih odpadkov v skladišču NEK</w:t>
        </w:r>
        <w:r w:rsidR="00ED11D8">
          <w:rPr>
            <w:noProof/>
            <w:webHidden/>
          </w:rPr>
          <w:tab/>
        </w:r>
        <w:r w:rsidR="00ED11D8">
          <w:rPr>
            <w:noProof/>
            <w:webHidden/>
          </w:rPr>
          <w:fldChar w:fldCharType="begin"/>
        </w:r>
        <w:r w:rsidR="00ED11D8">
          <w:rPr>
            <w:noProof/>
            <w:webHidden/>
          </w:rPr>
          <w:instrText xml:space="preserve"> PAGEREF _Toc44571046 \h </w:instrText>
        </w:r>
        <w:r w:rsidR="00ED11D8">
          <w:rPr>
            <w:noProof/>
            <w:webHidden/>
          </w:rPr>
        </w:r>
        <w:r w:rsidR="00ED11D8">
          <w:rPr>
            <w:noProof/>
            <w:webHidden/>
          </w:rPr>
          <w:fldChar w:fldCharType="separate"/>
        </w:r>
        <w:r w:rsidR="00ED11D8">
          <w:rPr>
            <w:noProof/>
            <w:webHidden/>
          </w:rPr>
          <w:t>56</w:t>
        </w:r>
        <w:r w:rsidR="00ED11D8">
          <w:rPr>
            <w:noProof/>
            <w:webHidden/>
          </w:rPr>
          <w:fldChar w:fldCharType="end"/>
        </w:r>
      </w:hyperlink>
    </w:p>
    <w:p w14:paraId="5CF783A5" w14:textId="74A63E5F"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7" w:history="1">
        <w:r w:rsidR="00ED11D8" w:rsidRPr="00E8785A">
          <w:rPr>
            <w:rStyle w:val="Hiperpovezava"/>
            <w:rFonts w:eastAsiaTheme="majorEastAsia"/>
            <w:noProof/>
          </w:rPr>
          <w:t>Slika 26: Število letnih zamenjanih izrabljenih gorivnih elementov in število vseh takih elementov v bazenu NEK</w:t>
        </w:r>
        <w:r w:rsidR="00ED11D8">
          <w:rPr>
            <w:noProof/>
            <w:webHidden/>
          </w:rPr>
          <w:tab/>
        </w:r>
        <w:r w:rsidR="00ED11D8">
          <w:rPr>
            <w:noProof/>
            <w:webHidden/>
          </w:rPr>
          <w:fldChar w:fldCharType="begin"/>
        </w:r>
        <w:r w:rsidR="00ED11D8">
          <w:rPr>
            <w:noProof/>
            <w:webHidden/>
          </w:rPr>
          <w:instrText xml:space="preserve"> PAGEREF _Toc44571047 \h </w:instrText>
        </w:r>
        <w:r w:rsidR="00ED11D8">
          <w:rPr>
            <w:noProof/>
            <w:webHidden/>
          </w:rPr>
        </w:r>
        <w:r w:rsidR="00ED11D8">
          <w:rPr>
            <w:noProof/>
            <w:webHidden/>
          </w:rPr>
          <w:fldChar w:fldCharType="separate"/>
        </w:r>
        <w:r w:rsidR="00ED11D8">
          <w:rPr>
            <w:noProof/>
            <w:webHidden/>
          </w:rPr>
          <w:t>57</w:t>
        </w:r>
        <w:r w:rsidR="00ED11D8">
          <w:rPr>
            <w:noProof/>
            <w:webHidden/>
          </w:rPr>
          <w:fldChar w:fldCharType="end"/>
        </w:r>
      </w:hyperlink>
    </w:p>
    <w:p w14:paraId="1E824070" w14:textId="01A62E58"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8" w:history="1">
        <w:r w:rsidR="00ED11D8" w:rsidRPr="00E8785A">
          <w:rPr>
            <w:rStyle w:val="Hiperpovezava"/>
            <w:rFonts w:eastAsiaTheme="majorEastAsia"/>
            <w:noProof/>
          </w:rPr>
          <w:t>Slika 27: Prikaz sredstev Sklada 31. decembra 2019 v milijonih evrov</w:t>
        </w:r>
        <w:r w:rsidR="00ED11D8">
          <w:rPr>
            <w:noProof/>
            <w:webHidden/>
          </w:rPr>
          <w:tab/>
        </w:r>
        <w:r w:rsidR="00ED11D8">
          <w:rPr>
            <w:noProof/>
            <w:webHidden/>
          </w:rPr>
          <w:fldChar w:fldCharType="begin"/>
        </w:r>
        <w:r w:rsidR="00ED11D8">
          <w:rPr>
            <w:noProof/>
            <w:webHidden/>
          </w:rPr>
          <w:instrText xml:space="preserve"> PAGEREF _Toc44571048 \h </w:instrText>
        </w:r>
        <w:r w:rsidR="00ED11D8">
          <w:rPr>
            <w:noProof/>
            <w:webHidden/>
          </w:rPr>
        </w:r>
        <w:r w:rsidR="00ED11D8">
          <w:rPr>
            <w:noProof/>
            <w:webHidden/>
          </w:rPr>
          <w:fldChar w:fldCharType="separate"/>
        </w:r>
        <w:r w:rsidR="00ED11D8">
          <w:rPr>
            <w:noProof/>
            <w:webHidden/>
          </w:rPr>
          <w:t>64</w:t>
        </w:r>
        <w:r w:rsidR="00ED11D8">
          <w:rPr>
            <w:noProof/>
            <w:webHidden/>
          </w:rPr>
          <w:fldChar w:fldCharType="end"/>
        </w:r>
      </w:hyperlink>
    </w:p>
    <w:p w14:paraId="05EEC6F5" w14:textId="7653515C"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49" w:history="1">
        <w:r w:rsidR="00ED11D8" w:rsidRPr="00E8785A">
          <w:rPr>
            <w:rStyle w:val="Hiperpovezava"/>
            <w:rFonts w:eastAsiaTheme="majorEastAsia"/>
            <w:noProof/>
          </w:rPr>
          <w:t>Slika 28: VaR po mesecih (enodnevni, 95-odstotni interval zaupanja)</w:t>
        </w:r>
        <w:r w:rsidR="00ED11D8">
          <w:rPr>
            <w:noProof/>
            <w:webHidden/>
          </w:rPr>
          <w:tab/>
        </w:r>
        <w:r w:rsidR="00ED11D8">
          <w:rPr>
            <w:noProof/>
            <w:webHidden/>
          </w:rPr>
          <w:fldChar w:fldCharType="begin"/>
        </w:r>
        <w:r w:rsidR="00ED11D8">
          <w:rPr>
            <w:noProof/>
            <w:webHidden/>
          </w:rPr>
          <w:instrText xml:space="preserve"> PAGEREF _Toc44571049 \h </w:instrText>
        </w:r>
        <w:r w:rsidR="00ED11D8">
          <w:rPr>
            <w:noProof/>
            <w:webHidden/>
          </w:rPr>
        </w:r>
        <w:r w:rsidR="00ED11D8">
          <w:rPr>
            <w:noProof/>
            <w:webHidden/>
          </w:rPr>
          <w:fldChar w:fldCharType="separate"/>
        </w:r>
        <w:r w:rsidR="00ED11D8">
          <w:rPr>
            <w:noProof/>
            <w:webHidden/>
          </w:rPr>
          <w:t>65</w:t>
        </w:r>
        <w:r w:rsidR="00ED11D8">
          <w:rPr>
            <w:noProof/>
            <w:webHidden/>
          </w:rPr>
          <w:fldChar w:fldCharType="end"/>
        </w:r>
      </w:hyperlink>
    </w:p>
    <w:p w14:paraId="3453564F" w14:textId="69466ED9" w:rsidR="00ED11D8" w:rsidRDefault="008622AF">
      <w:pPr>
        <w:pStyle w:val="Kazaloslik"/>
        <w:tabs>
          <w:tab w:val="right" w:leader="dot" w:pos="9062"/>
        </w:tabs>
        <w:rPr>
          <w:rFonts w:asciiTheme="minorHAnsi" w:eastAsiaTheme="minorEastAsia" w:hAnsiTheme="minorHAnsi" w:cstheme="minorBidi"/>
          <w:noProof/>
          <w:sz w:val="22"/>
          <w:szCs w:val="22"/>
          <w:lang w:eastAsia="sl-SI"/>
        </w:rPr>
      </w:pPr>
      <w:hyperlink w:anchor="_Toc44571050" w:history="1">
        <w:r w:rsidR="00ED11D8" w:rsidRPr="00E8785A">
          <w:rPr>
            <w:rStyle w:val="Hiperpovezava"/>
            <w:rFonts w:eastAsiaTheme="majorEastAsia"/>
            <w:noProof/>
          </w:rPr>
          <w:t>Slika 29: Letna donosnost portfelja Sklada od leta 2004 do leta 2019 v odstotkih</w:t>
        </w:r>
        <w:r w:rsidR="00ED11D8">
          <w:rPr>
            <w:noProof/>
            <w:webHidden/>
          </w:rPr>
          <w:tab/>
        </w:r>
        <w:r w:rsidR="00ED11D8">
          <w:rPr>
            <w:noProof/>
            <w:webHidden/>
          </w:rPr>
          <w:fldChar w:fldCharType="begin"/>
        </w:r>
        <w:r w:rsidR="00ED11D8">
          <w:rPr>
            <w:noProof/>
            <w:webHidden/>
          </w:rPr>
          <w:instrText xml:space="preserve"> PAGEREF _Toc44571050 \h </w:instrText>
        </w:r>
        <w:r w:rsidR="00ED11D8">
          <w:rPr>
            <w:noProof/>
            <w:webHidden/>
          </w:rPr>
        </w:r>
        <w:r w:rsidR="00ED11D8">
          <w:rPr>
            <w:noProof/>
            <w:webHidden/>
          </w:rPr>
          <w:fldChar w:fldCharType="separate"/>
        </w:r>
        <w:r w:rsidR="00ED11D8">
          <w:rPr>
            <w:noProof/>
            <w:webHidden/>
          </w:rPr>
          <w:t>66</w:t>
        </w:r>
        <w:r w:rsidR="00ED11D8">
          <w:rPr>
            <w:noProof/>
            <w:webHidden/>
          </w:rPr>
          <w:fldChar w:fldCharType="end"/>
        </w:r>
      </w:hyperlink>
    </w:p>
    <w:p w14:paraId="4166C34D" w14:textId="7917F5E4" w:rsidR="001D285A" w:rsidRDefault="006B37BE" w:rsidP="00530A65">
      <w:pPr>
        <w:pStyle w:val="LPnavaden"/>
        <w:sectPr w:rsidR="001D285A" w:rsidSect="00F4499F">
          <w:pgSz w:w="11906" w:h="16838"/>
          <w:pgMar w:top="1417" w:right="1417" w:bottom="1417" w:left="1417" w:header="708" w:footer="708" w:gutter="0"/>
          <w:pgNumType w:start="1"/>
          <w:cols w:space="708"/>
          <w:docGrid w:linePitch="360"/>
        </w:sectPr>
      </w:pPr>
      <w:r>
        <w:rPr>
          <w:b/>
          <w:color w:val="0070C0"/>
          <w:sz w:val="36"/>
          <w:szCs w:val="24"/>
        </w:rPr>
        <w:fldChar w:fldCharType="end"/>
      </w:r>
      <w:r w:rsidR="005E5C59">
        <w:br w:type="page"/>
      </w:r>
    </w:p>
    <w:p w14:paraId="1E5F3B57" w14:textId="77777777" w:rsidR="00BD6895" w:rsidRDefault="00072F3F" w:rsidP="00BD6895">
      <w:pPr>
        <w:pStyle w:val="LPNaslov1"/>
      </w:pPr>
      <w:bookmarkStart w:id="5" w:name="_Toc44570644"/>
      <w:r>
        <w:rPr>
          <w:caps w:val="0"/>
        </w:rPr>
        <w:lastRenderedPageBreak/>
        <w:t>UVOD</w:t>
      </w:r>
      <w:bookmarkEnd w:id="5"/>
    </w:p>
    <w:p w14:paraId="46742E54" w14:textId="3D86D2D9" w:rsidR="00BD6895" w:rsidRDefault="00BD6895" w:rsidP="00BD6895">
      <w:pPr>
        <w:pStyle w:val="LPnavaden"/>
        <w:rPr>
          <w:lang w:eastAsia="en-US"/>
        </w:rPr>
      </w:pPr>
      <w:r>
        <w:t xml:space="preserve">To poročilo je vsako leto pripravljeno na podlagi </w:t>
      </w:r>
      <w:r w:rsidR="00D2693C" w:rsidRPr="00D2693C">
        <w:rPr>
          <w:rStyle w:val="LPnavadenposevnoZnak"/>
        </w:rPr>
        <w:t>Zakona o varstvu pred ionizirajočimi sevanji in jedrski varnosti</w:t>
      </w:r>
      <w:r w:rsidR="00D2693C" w:rsidRPr="00D2693C">
        <w:rPr>
          <w:rStyle w:val="LPpobarvan1"/>
          <w:shd w:val="clear" w:color="auto" w:fill="auto"/>
        </w:rPr>
        <w:t xml:space="preserve"> </w:t>
      </w:r>
      <w:r>
        <w:t>ter povzema vsa dogajanja, povezana z varstvom pred ionizirajočimi sevanji in jedrsko varnostjo v naši državi. Sprejme ga Vlada Republike Slovenije in pošlje Državnemu zboru RS. Poročilo je hkrati poglavitni način seznanjanja širše javnosti s tem področjem. Pripravljeno je bilo vsako leto nepretrgoma od leta 1985. Prevedeno je tudi v angleščino in je tako temeljni dokument za predstavitev dejavnosti v Republiki Sloveniji tujim zainteresiranim bralcem.</w:t>
      </w:r>
    </w:p>
    <w:p w14:paraId="72222F6B" w14:textId="7F0BF1D3" w:rsidR="00BD6895" w:rsidRDefault="00BD6895" w:rsidP="00BD6895">
      <w:pPr>
        <w:pStyle w:val="LPnavaden"/>
      </w:pPr>
      <w:r>
        <w:t>Poročilo pripravlja in usklajuje Uprava Republike Slovenije za jedrsko varnost (URSJV), vsebine pa prispevajo tudi vsi drugi državni organi, vključeni v varstvo pred ionizirajočimi sevanji in jedrsko varnost, ter večina drugih subjektov na tem področju. Leta 2019 so bili to: Uprava Republike Slovenije za varstvo pred sevanji, Uprava Republike Slovenije za zaščito in reševanje</w:t>
      </w:r>
      <w:r w:rsidR="00815EF4">
        <w:t xml:space="preserve"> (URSZR)</w:t>
      </w:r>
      <w:r>
        <w:t xml:space="preserve">, Ministrstvo za infrastrukturo, Ministrstvo za notranje zadeve, Uprava Republike Slovenije za varno hrano, veterinarstvo in varstvo rastlin, Agencija za radioaktivne odpadke (ARAO), Sklad za financiranje razgradnje NEK in za odlaganje radioaktivnih odpadkov iz NEK, Jedrski </w:t>
      </w:r>
      <w:proofErr w:type="spellStart"/>
      <w:r>
        <w:t>pool</w:t>
      </w:r>
      <w:proofErr w:type="spellEnd"/>
      <w:r>
        <w:t xml:space="preserve"> GIZ, Nuklearna elektrarna Krško, d. o. o.</w:t>
      </w:r>
      <w:r w:rsidR="00815EF4">
        <w:t xml:space="preserve"> (NEK)</w:t>
      </w:r>
      <w:r>
        <w:t>, Rudnik Žirovski vrh, javno podjetje za zapiranje rudnika urana, d. o. o., Institut »Jožef Stefan«, ZVD Zavod za varstvo pri delu, d. o. o. in drugi.</w:t>
      </w:r>
    </w:p>
    <w:p w14:paraId="24821316" w14:textId="2E39943E" w:rsidR="00BD6895" w:rsidRDefault="00BD6895" w:rsidP="00BD6895">
      <w:pPr>
        <w:pStyle w:val="LPnavaden"/>
      </w:pPr>
      <w:r>
        <w:t>Leto 2019 je bilo mirno in lahko povzamemo, da je bil vsekakor dosežen temeljni cilj jedrske in sevalne varnosti:</w:t>
      </w:r>
    </w:p>
    <w:p w14:paraId="2D22E62B" w14:textId="77777777" w:rsidR="00BD6895" w:rsidRDefault="00BD6895" w:rsidP="00BD6895">
      <w:pPr>
        <w:pStyle w:val="LPnavaden"/>
        <w:jc w:val="center"/>
        <w:rPr>
          <w:i/>
          <w:iCs/>
        </w:rPr>
      </w:pPr>
      <w:r>
        <w:rPr>
          <w:i/>
          <w:iCs/>
        </w:rPr>
        <w:t>varstvo ljudi in okolja pred nepotrebnimi škodljivimi učinki ionizirajočih sevanj.</w:t>
      </w:r>
    </w:p>
    <w:p w14:paraId="2EE4DBC9" w14:textId="0F5436FA" w:rsidR="00BD6895" w:rsidRDefault="00BD6895" w:rsidP="00BD6895">
      <w:pPr>
        <w:pStyle w:val="LPnavaden"/>
      </w:pPr>
      <w:r>
        <w:t xml:space="preserve">Hkrati s tem poročilom, ki je namenjeno širši zainteresirani javnosti, smo na Upravi Republike Slovenije za jedrsko varnost pripravili razširjeno poročilo, v katerem so vse podrobnosti in podatki, ki bi utegnili zanimati ožjo strokovno javnost. Dosegljivo je v elektronski obliki </w:t>
      </w:r>
      <w:hyperlink r:id="rId22" w:history="1">
        <w:r w:rsidRPr="00A30543">
          <w:rPr>
            <w:rStyle w:val="Hiperpovezava"/>
          </w:rPr>
          <w:t>na spletni strani</w:t>
        </w:r>
      </w:hyperlink>
      <w:r>
        <w:t xml:space="preserve"> Uprave Republike Slovenije za jedrsko varnost. </w:t>
      </w:r>
    </w:p>
    <w:p w14:paraId="1CD07188" w14:textId="77777777" w:rsidR="009C09AC" w:rsidRPr="00BD6895" w:rsidRDefault="009C09AC" w:rsidP="00BD6895">
      <w:pPr>
        <w:pStyle w:val="LPnavaden"/>
      </w:pPr>
      <w:r>
        <w:rPr>
          <w:b/>
          <w:color w:val="0070C0"/>
          <w:sz w:val="36"/>
          <w:szCs w:val="36"/>
        </w:rPr>
        <w:br w:type="page"/>
      </w:r>
    </w:p>
    <w:p w14:paraId="03A03B23" w14:textId="77777777" w:rsidR="009C09AC" w:rsidRDefault="009C09AC" w:rsidP="009C09AC">
      <w:pPr>
        <w:pStyle w:val="LPNaslov1"/>
        <w:numPr>
          <w:ilvl w:val="0"/>
          <w:numId w:val="2"/>
        </w:numPr>
      </w:pPr>
      <w:bookmarkStart w:id="6" w:name="_Toc44570645"/>
      <w:r>
        <w:lastRenderedPageBreak/>
        <w:t xml:space="preserve">VARNOST </w:t>
      </w:r>
      <w:r w:rsidRPr="00270BE9">
        <w:t>MED</w:t>
      </w:r>
      <w:r>
        <w:t xml:space="preserve"> IZVAJANJEM DEJAVNOSTI</w:t>
      </w:r>
      <w:bookmarkEnd w:id="6"/>
    </w:p>
    <w:p w14:paraId="35096131" w14:textId="77777777" w:rsidR="009C09AC" w:rsidRDefault="009C09AC" w:rsidP="009C09AC">
      <w:pPr>
        <w:pStyle w:val="LPNaslov2"/>
        <w:numPr>
          <w:ilvl w:val="1"/>
          <w:numId w:val="2"/>
        </w:numPr>
      </w:pPr>
      <w:bookmarkStart w:id="7" w:name="_Toc44570646"/>
      <w:r>
        <w:t xml:space="preserve">OBRATOVANJE </w:t>
      </w:r>
      <w:r w:rsidRPr="00270BE9">
        <w:t>JEDRSKIH</w:t>
      </w:r>
      <w:r>
        <w:t xml:space="preserve"> IN SEVALNIH OBJEKTOV</w:t>
      </w:r>
      <w:bookmarkEnd w:id="7"/>
    </w:p>
    <w:p w14:paraId="43E26679" w14:textId="77777777" w:rsidR="009C09AC" w:rsidRDefault="009C09AC" w:rsidP="009C09AC">
      <w:pPr>
        <w:pStyle w:val="LPNaslov3"/>
        <w:numPr>
          <w:ilvl w:val="2"/>
          <w:numId w:val="2"/>
        </w:numPr>
      </w:pPr>
      <w:bookmarkStart w:id="8" w:name="_Toc44570647"/>
      <w:r>
        <w:t>N</w:t>
      </w:r>
      <w:r w:rsidR="00D541EA">
        <w:t xml:space="preserve">uklearna elektrarna </w:t>
      </w:r>
      <w:r>
        <w:t>K</w:t>
      </w:r>
      <w:r w:rsidR="00D541EA">
        <w:t>rško</w:t>
      </w:r>
      <w:bookmarkEnd w:id="8"/>
    </w:p>
    <w:p w14:paraId="5F820958" w14:textId="77777777" w:rsidR="009C09AC" w:rsidRDefault="009C09AC" w:rsidP="009C09AC">
      <w:pPr>
        <w:pStyle w:val="LPNaslov4"/>
        <w:numPr>
          <w:ilvl w:val="3"/>
          <w:numId w:val="2"/>
        </w:numPr>
      </w:pPr>
      <w:bookmarkStart w:id="9" w:name="_Hlk37064281"/>
      <w:bookmarkStart w:id="10" w:name="_Toc44570648"/>
      <w:r w:rsidRPr="00270BE9">
        <w:t>Obratovalna</w:t>
      </w:r>
      <w:r>
        <w:t xml:space="preserve"> varnost</w:t>
      </w:r>
      <w:bookmarkEnd w:id="9"/>
      <w:bookmarkEnd w:id="10"/>
    </w:p>
    <w:p w14:paraId="1AAD698F" w14:textId="77777777" w:rsidR="009C09AC" w:rsidRPr="00FB4F4C" w:rsidRDefault="009C09AC" w:rsidP="009C09AC">
      <w:pPr>
        <w:pStyle w:val="LPnavaden"/>
      </w:pPr>
      <w:r>
        <w:t xml:space="preserve">V </w:t>
      </w:r>
      <w:r w:rsidRPr="00FB4F4C">
        <w:t>NEK so leta 201</w:t>
      </w:r>
      <w:r>
        <w:t>9</w:t>
      </w:r>
      <w:r w:rsidRPr="00FB4F4C">
        <w:t xml:space="preserve"> proizvedli </w:t>
      </w:r>
      <w:r>
        <w:t>5</w:t>
      </w:r>
      <w:r w:rsidRPr="00FB4F4C">
        <w:t>.</w:t>
      </w:r>
      <w:r>
        <w:t>821</w:t>
      </w:r>
      <w:r w:rsidRPr="00FB4F4C">
        <w:t>.</w:t>
      </w:r>
      <w:r>
        <w:t>257</w:t>
      </w:r>
      <w:r w:rsidRPr="00FB4F4C">
        <w:t>,</w:t>
      </w:r>
      <w:r>
        <w:t>0</w:t>
      </w:r>
      <w:r w:rsidRPr="00FB4F4C">
        <w:t xml:space="preserve"> MWh (</w:t>
      </w:r>
      <w:r>
        <w:t>5</w:t>
      </w:r>
      <w:r w:rsidRPr="00FB4F4C">
        <w:t>,</w:t>
      </w:r>
      <w:r>
        <w:t>8</w:t>
      </w:r>
      <w:r w:rsidRPr="00FB4F4C">
        <w:t xml:space="preserve"> </w:t>
      </w:r>
      <w:proofErr w:type="spellStart"/>
      <w:r w:rsidRPr="00FB4F4C">
        <w:t>TWh</w:t>
      </w:r>
      <w:proofErr w:type="spellEnd"/>
      <w:r w:rsidRPr="00FB4F4C">
        <w:t>) bruto električne energije na izhodu generatorja oziroma 5.</w:t>
      </w:r>
      <w:r>
        <w:t>532</w:t>
      </w:r>
      <w:r w:rsidRPr="00FB4F4C">
        <w:t>.</w:t>
      </w:r>
      <w:r>
        <w:t>981</w:t>
      </w:r>
      <w:r w:rsidRPr="00FB4F4C">
        <w:t>,</w:t>
      </w:r>
      <w:r>
        <w:t>2</w:t>
      </w:r>
      <w:r w:rsidRPr="00FB4F4C">
        <w:t xml:space="preserve"> MWh (</w:t>
      </w:r>
      <w:r>
        <w:t>5</w:t>
      </w:r>
      <w:r w:rsidRPr="00FB4F4C">
        <w:t>,</w:t>
      </w:r>
      <w:r>
        <w:t>5</w:t>
      </w:r>
      <w:r w:rsidRPr="00FB4F4C">
        <w:t xml:space="preserve"> </w:t>
      </w:r>
      <w:proofErr w:type="spellStart"/>
      <w:r w:rsidRPr="00FB4F4C">
        <w:t>TWh</w:t>
      </w:r>
      <w:proofErr w:type="spellEnd"/>
      <w:r w:rsidRPr="00FB4F4C">
        <w:t xml:space="preserve">) neto električne energije, ki je bila oddana v omrežje. </w:t>
      </w:r>
    </w:p>
    <w:p w14:paraId="09B75EB5" w14:textId="71452C21" w:rsidR="009C09AC" w:rsidRPr="00FB4F4C" w:rsidRDefault="009C09AC" w:rsidP="009C09AC">
      <w:pPr>
        <w:pStyle w:val="LPnavaden"/>
      </w:pPr>
      <w:r w:rsidRPr="00FB4F4C">
        <w:t xml:space="preserve">Najpomembnejši obratovalni kazalniki NEK so prikazani </w:t>
      </w:r>
      <w:r w:rsidRPr="00B12BCF">
        <w:t>v preglednicah</w:t>
      </w:r>
      <w:r w:rsidR="00320333" w:rsidRPr="00B12BCF">
        <w:t xml:space="preserve"> </w:t>
      </w:r>
      <w:hyperlink w:anchor="p1" w:history="1">
        <w:r w:rsidR="00320333" w:rsidRPr="00B12BCF">
          <w:rPr>
            <w:rStyle w:val="Hiperpovezava"/>
          </w:rPr>
          <w:t>1</w:t>
        </w:r>
      </w:hyperlink>
      <w:r w:rsidR="00320333" w:rsidRPr="00B12BCF">
        <w:fldChar w:fldCharType="begin"/>
      </w:r>
      <w:r w:rsidR="00320333" w:rsidRPr="00B12BCF">
        <w:instrText xml:space="preserve"> REF p1 \h </w:instrText>
      </w:r>
      <w:r w:rsidR="00B12BCF">
        <w:instrText xml:space="preserve"> \* MERGEFORMAT </w:instrText>
      </w:r>
      <w:r w:rsidR="00320333" w:rsidRPr="00B12BCF">
        <w:fldChar w:fldCharType="end"/>
      </w:r>
      <w:r w:rsidR="00320333" w:rsidRPr="00B12BCF">
        <w:fldChar w:fldCharType="begin"/>
      </w:r>
      <w:r w:rsidR="00320333" w:rsidRPr="00B12BCF">
        <w:instrText xml:space="preserve"> REF p1 \h </w:instrText>
      </w:r>
      <w:r w:rsidR="00B12BCF">
        <w:instrText xml:space="preserve"> \* MERGEFORMAT </w:instrText>
      </w:r>
      <w:r w:rsidR="00320333" w:rsidRPr="00B12BCF">
        <w:fldChar w:fldCharType="end"/>
      </w:r>
      <w:r w:rsidR="00320333" w:rsidRPr="00B12BCF">
        <w:fldChar w:fldCharType="begin"/>
      </w:r>
      <w:r w:rsidR="00320333" w:rsidRPr="00B12BCF">
        <w:instrText xml:space="preserve"> REF p1 \h </w:instrText>
      </w:r>
      <w:r w:rsidR="00B12BCF">
        <w:instrText xml:space="preserve"> \* MERGEFORMAT </w:instrText>
      </w:r>
      <w:r w:rsidR="00320333" w:rsidRPr="00B12BCF">
        <w:fldChar w:fldCharType="end"/>
      </w:r>
      <w:r w:rsidR="00320333" w:rsidRPr="00B12BCF">
        <w:t xml:space="preserve"> </w:t>
      </w:r>
      <w:r w:rsidRPr="00B12BCF">
        <w:t xml:space="preserve">in </w:t>
      </w:r>
      <w:hyperlink w:anchor="p2" w:history="1">
        <w:r w:rsidRPr="00B12BCF">
          <w:rPr>
            <w:rStyle w:val="Hiperpovezava"/>
          </w:rPr>
          <w:t>2</w:t>
        </w:r>
      </w:hyperlink>
      <w:r w:rsidRPr="00FB4F4C">
        <w:t>, njihovo gibanje skozi leta pa v nadaljevanju poročila. Obratovalni kazalniki potrjujejo stabilno in varno obratovanje elektrarne.</w:t>
      </w:r>
    </w:p>
    <w:p w14:paraId="5AB8EB5E" w14:textId="4E064D90" w:rsidR="009C09AC" w:rsidRPr="004C6FFB" w:rsidRDefault="009C09AC" w:rsidP="009C09AC">
      <w:pPr>
        <w:pStyle w:val="LPnaslovpreglednica"/>
      </w:pPr>
      <w:bookmarkStart w:id="11" w:name="p1"/>
      <w:bookmarkStart w:id="12" w:name="_Ref39565770"/>
      <w:bookmarkStart w:id="13" w:name="_Ref39565761"/>
      <w:bookmarkStart w:id="14" w:name="_Toc44571011"/>
      <w:bookmarkEnd w:id="11"/>
      <w:r w:rsidRPr="004C6FFB">
        <w:t xml:space="preserve">Preglednica </w:t>
      </w:r>
      <w:fldSimple w:instr=" SEQ Preglednica \* ARABIC ">
        <w:r w:rsidR="00D41D3D">
          <w:rPr>
            <w:noProof/>
          </w:rPr>
          <w:t>1</w:t>
        </w:r>
      </w:fldSimple>
      <w:bookmarkEnd w:id="12"/>
      <w:r w:rsidRPr="004C6FFB">
        <w:t>: Najpomembnejši obratovalni kazalniki leta 2019</w:t>
      </w:r>
      <w:bookmarkEnd w:id="13"/>
      <w:bookmarkEnd w:id="14"/>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0A0" w:firstRow="1" w:lastRow="0" w:firstColumn="1" w:lastColumn="0" w:noHBand="0" w:noVBand="0"/>
      </w:tblPr>
      <w:tblGrid>
        <w:gridCol w:w="5220"/>
        <w:gridCol w:w="1506"/>
        <w:gridCol w:w="1507"/>
      </w:tblGrid>
      <w:tr w:rsidR="009C09AC" w:rsidRPr="00893CAF" w14:paraId="4447C74B" w14:textId="77777777" w:rsidTr="009C09AC">
        <w:trPr>
          <w:trHeight w:val="340"/>
        </w:trPr>
        <w:tc>
          <w:tcPr>
            <w:tcW w:w="5220" w:type="dxa"/>
            <w:shd w:val="clear" w:color="auto" w:fill="5B9BD5" w:themeFill="accent1"/>
            <w:vAlign w:val="center"/>
          </w:tcPr>
          <w:p w14:paraId="032A5609" w14:textId="77777777" w:rsidR="009C09AC" w:rsidRPr="005E51D5" w:rsidRDefault="009C09AC" w:rsidP="009C09AC">
            <w:pPr>
              <w:pStyle w:val="LPpreglednicaglavasredina"/>
            </w:pPr>
            <w:bookmarkStart w:id="15" w:name="_Hlt46120406"/>
            <w:r w:rsidRPr="00FB4F4C">
              <w:t>Varnostni in obratovalni kazalniki</w:t>
            </w:r>
          </w:p>
        </w:tc>
        <w:tc>
          <w:tcPr>
            <w:tcW w:w="1506" w:type="dxa"/>
            <w:shd w:val="clear" w:color="auto" w:fill="5B9BD5" w:themeFill="accent1"/>
            <w:vAlign w:val="center"/>
          </w:tcPr>
          <w:p w14:paraId="0A33456E" w14:textId="77777777" w:rsidR="009C09AC" w:rsidRPr="005E51D5" w:rsidRDefault="009C09AC" w:rsidP="009C09AC">
            <w:pPr>
              <w:pStyle w:val="LPpreglednicaglavasredina"/>
              <w:rPr>
                <w:highlight w:val="yellow"/>
              </w:rPr>
            </w:pPr>
            <w:r w:rsidRPr="00FB4F4C">
              <w:t>Leto 201</w:t>
            </w:r>
            <w:r>
              <w:t>9</w:t>
            </w:r>
          </w:p>
        </w:tc>
        <w:tc>
          <w:tcPr>
            <w:tcW w:w="1507" w:type="dxa"/>
            <w:shd w:val="clear" w:color="auto" w:fill="5B9BD5" w:themeFill="accent1"/>
            <w:vAlign w:val="center"/>
          </w:tcPr>
          <w:p w14:paraId="6BFB3C3E" w14:textId="77777777" w:rsidR="009C09AC" w:rsidRPr="005E51D5" w:rsidRDefault="009C09AC" w:rsidP="009C09AC">
            <w:pPr>
              <w:pStyle w:val="LPpreglednicaglavasredina"/>
            </w:pPr>
            <w:r w:rsidRPr="00321410">
              <w:t>Povprečje</w:t>
            </w:r>
          </w:p>
          <w:p w14:paraId="2042F899" w14:textId="525856CA" w:rsidR="009C09AC" w:rsidRPr="005E51D5" w:rsidRDefault="009C09AC" w:rsidP="009C09AC">
            <w:pPr>
              <w:pStyle w:val="LPpreglednicaglavasredina"/>
              <w:rPr>
                <w:rStyle w:val="LPpobarvan1"/>
                <w:highlight w:val="yellow"/>
              </w:rPr>
            </w:pPr>
            <w:r w:rsidRPr="00321410">
              <w:t>(1983–201</w:t>
            </w:r>
            <w:r>
              <w:t>9</w:t>
            </w:r>
            <w:r w:rsidRPr="005E51D5">
              <w:t>)</w:t>
            </w:r>
          </w:p>
        </w:tc>
      </w:tr>
      <w:bookmarkEnd w:id="15"/>
      <w:tr w:rsidR="009C09AC" w:rsidRPr="00893CAF" w14:paraId="3717450E" w14:textId="77777777" w:rsidTr="009C09AC">
        <w:trPr>
          <w:trHeight w:val="340"/>
        </w:trPr>
        <w:tc>
          <w:tcPr>
            <w:tcW w:w="5220" w:type="dxa"/>
          </w:tcPr>
          <w:p w14:paraId="10B56D8D" w14:textId="77777777" w:rsidR="009C09AC" w:rsidRPr="005E51D5" w:rsidRDefault="009C09AC" w:rsidP="009C09AC">
            <w:pPr>
              <w:pStyle w:val="LPpreglednicatelo"/>
              <w:rPr>
                <w:highlight w:val="yellow"/>
              </w:rPr>
            </w:pPr>
            <w:r w:rsidRPr="00FB4F4C">
              <w:t>razpoložljivost [%]</w:t>
            </w:r>
          </w:p>
        </w:tc>
        <w:tc>
          <w:tcPr>
            <w:tcW w:w="1506" w:type="dxa"/>
            <w:vAlign w:val="center"/>
          </w:tcPr>
          <w:p w14:paraId="1B3883E1" w14:textId="77777777" w:rsidR="009C09AC" w:rsidRPr="005E51D5" w:rsidRDefault="009C09AC" w:rsidP="009C09AC">
            <w:pPr>
              <w:pStyle w:val="LP-preglednicatelosredina"/>
              <w:rPr>
                <w:highlight w:val="yellow"/>
              </w:rPr>
            </w:pPr>
            <w:r w:rsidRPr="00321410">
              <w:t>9</w:t>
            </w:r>
            <w:r>
              <w:t>2</w:t>
            </w:r>
            <w:r w:rsidRPr="005E51D5">
              <w:t>,</w:t>
            </w:r>
            <w:r>
              <w:t>2</w:t>
            </w:r>
          </w:p>
        </w:tc>
        <w:tc>
          <w:tcPr>
            <w:tcW w:w="1507" w:type="dxa"/>
            <w:vAlign w:val="center"/>
          </w:tcPr>
          <w:p w14:paraId="6228176B" w14:textId="77777777" w:rsidR="009C09AC" w:rsidRPr="005E51D5" w:rsidRDefault="009C09AC" w:rsidP="009C09AC">
            <w:pPr>
              <w:pStyle w:val="LP-preglednicatelosredina"/>
              <w:rPr>
                <w:highlight w:val="yellow"/>
              </w:rPr>
            </w:pPr>
            <w:r w:rsidRPr="00321410">
              <w:t>8</w:t>
            </w:r>
            <w:r w:rsidRPr="005E51D5">
              <w:t>7,</w:t>
            </w:r>
            <w:r>
              <w:t>59</w:t>
            </w:r>
          </w:p>
        </w:tc>
      </w:tr>
      <w:tr w:rsidR="009C09AC" w:rsidRPr="00893CAF" w14:paraId="1F745C73" w14:textId="77777777" w:rsidTr="009C09AC">
        <w:trPr>
          <w:trHeight w:val="340"/>
        </w:trPr>
        <w:tc>
          <w:tcPr>
            <w:tcW w:w="5220" w:type="dxa"/>
          </w:tcPr>
          <w:p w14:paraId="12C0F41E" w14:textId="77777777" w:rsidR="009C09AC" w:rsidRPr="005E51D5" w:rsidRDefault="009C09AC" w:rsidP="009C09AC">
            <w:pPr>
              <w:pStyle w:val="LPpreglednicatelo"/>
              <w:rPr>
                <w:highlight w:val="yellow"/>
              </w:rPr>
            </w:pPr>
            <w:r w:rsidRPr="00FB4F4C">
              <w:t>izkoriščenost [%]</w:t>
            </w:r>
          </w:p>
        </w:tc>
        <w:tc>
          <w:tcPr>
            <w:tcW w:w="1506" w:type="dxa"/>
            <w:vAlign w:val="center"/>
          </w:tcPr>
          <w:p w14:paraId="0F61E80F" w14:textId="77777777" w:rsidR="009C09AC" w:rsidRPr="00DC5696" w:rsidRDefault="009C09AC" w:rsidP="009C09AC">
            <w:pPr>
              <w:pStyle w:val="LP-preglednicatelosredina"/>
              <w:rPr>
                <w:rStyle w:val="LPpobarvan1"/>
                <w:highlight w:val="yellow"/>
                <w:shd w:val="clear" w:color="auto" w:fill="auto"/>
              </w:rPr>
            </w:pPr>
            <w:r w:rsidRPr="00DC5696">
              <w:rPr>
                <w:rStyle w:val="LPpobarvan1"/>
                <w:shd w:val="clear" w:color="auto" w:fill="auto"/>
              </w:rPr>
              <w:t>94,8</w:t>
            </w:r>
          </w:p>
        </w:tc>
        <w:tc>
          <w:tcPr>
            <w:tcW w:w="1507" w:type="dxa"/>
            <w:vAlign w:val="center"/>
          </w:tcPr>
          <w:p w14:paraId="3A105407" w14:textId="77777777" w:rsidR="009C09AC" w:rsidRPr="007D1CDB" w:rsidRDefault="009C09AC" w:rsidP="009C09AC">
            <w:pPr>
              <w:pStyle w:val="LP-preglednicatelosredina"/>
              <w:rPr>
                <w:rStyle w:val="LPpobarvan1"/>
                <w:highlight w:val="yellow"/>
                <w:shd w:val="clear" w:color="auto" w:fill="auto"/>
              </w:rPr>
            </w:pPr>
            <w:r w:rsidRPr="007D1CDB">
              <w:rPr>
                <w:rStyle w:val="LPpobarvan1"/>
                <w:shd w:val="clear" w:color="auto" w:fill="auto"/>
              </w:rPr>
              <w:t>86,</w:t>
            </w:r>
            <w:r w:rsidRPr="00DC5696">
              <w:rPr>
                <w:rStyle w:val="LPpobarvan1"/>
                <w:shd w:val="clear" w:color="auto" w:fill="auto"/>
              </w:rPr>
              <w:t>26</w:t>
            </w:r>
          </w:p>
        </w:tc>
      </w:tr>
      <w:tr w:rsidR="009C09AC" w:rsidRPr="00893CAF" w14:paraId="01901C14" w14:textId="77777777" w:rsidTr="009C09AC">
        <w:trPr>
          <w:trHeight w:val="340"/>
        </w:trPr>
        <w:tc>
          <w:tcPr>
            <w:tcW w:w="5220" w:type="dxa"/>
          </w:tcPr>
          <w:p w14:paraId="4E0B5B54" w14:textId="77777777" w:rsidR="009C09AC" w:rsidRPr="005E51D5" w:rsidRDefault="009C09AC" w:rsidP="009C09AC">
            <w:pPr>
              <w:pStyle w:val="LPpreglednicatelo"/>
            </w:pPr>
            <w:r w:rsidRPr="00FB4F4C">
              <w:t>faktor prisilne zaustavitve [%]</w:t>
            </w:r>
          </w:p>
        </w:tc>
        <w:tc>
          <w:tcPr>
            <w:tcW w:w="1506" w:type="dxa"/>
            <w:vAlign w:val="center"/>
          </w:tcPr>
          <w:p w14:paraId="24BB7E28" w14:textId="77777777" w:rsidR="009C09AC" w:rsidRPr="00D84D3E" w:rsidRDefault="009C09AC" w:rsidP="009C09AC">
            <w:pPr>
              <w:pStyle w:val="LP-preglednicatelosredina"/>
              <w:rPr>
                <w:rStyle w:val="LPpobarvan1"/>
                <w:highlight w:val="yellow"/>
                <w:shd w:val="clear" w:color="auto" w:fill="auto"/>
              </w:rPr>
            </w:pPr>
            <w:r w:rsidRPr="00D84D3E">
              <w:rPr>
                <w:rStyle w:val="LPpobarvan1"/>
                <w:shd w:val="clear" w:color="auto" w:fill="auto"/>
              </w:rPr>
              <w:t>0,0</w:t>
            </w:r>
          </w:p>
        </w:tc>
        <w:tc>
          <w:tcPr>
            <w:tcW w:w="1507" w:type="dxa"/>
            <w:vAlign w:val="center"/>
          </w:tcPr>
          <w:p w14:paraId="47E399CD" w14:textId="77777777" w:rsidR="009C09AC" w:rsidRPr="00D84D3E" w:rsidRDefault="009C09AC" w:rsidP="009C09AC">
            <w:pPr>
              <w:pStyle w:val="LP-preglednicatelosredina"/>
              <w:rPr>
                <w:rStyle w:val="LPpobarvan1"/>
                <w:highlight w:val="yellow"/>
                <w:shd w:val="clear" w:color="auto" w:fill="auto"/>
              </w:rPr>
            </w:pPr>
            <w:r w:rsidRPr="00D84D3E">
              <w:rPr>
                <w:rStyle w:val="LPpobarvan1"/>
                <w:shd w:val="clear" w:color="auto" w:fill="auto"/>
              </w:rPr>
              <w:t>0,95</w:t>
            </w:r>
          </w:p>
        </w:tc>
      </w:tr>
      <w:tr w:rsidR="009C09AC" w:rsidRPr="00893CAF" w14:paraId="1850A1C6" w14:textId="77777777" w:rsidTr="009C09AC">
        <w:trPr>
          <w:trHeight w:val="340"/>
        </w:trPr>
        <w:tc>
          <w:tcPr>
            <w:tcW w:w="5220" w:type="dxa"/>
          </w:tcPr>
          <w:p w14:paraId="1091CD23" w14:textId="77777777" w:rsidR="009C09AC" w:rsidRPr="005E51D5" w:rsidRDefault="009C09AC" w:rsidP="009C09AC">
            <w:pPr>
              <w:pStyle w:val="LPpreglednicatelo"/>
            </w:pPr>
            <w:r w:rsidRPr="00FB4F4C">
              <w:t>realizirana proizvodnja [GWh]</w:t>
            </w:r>
          </w:p>
        </w:tc>
        <w:tc>
          <w:tcPr>
            <w:tcW w:w="1506" w:type="dxa"/>
            <w:vAlign w:val="center"/>
          </w:tcPr>
          <w:p w14:paraId="44776F17" w14:textId="77777777" w:rsidR="009C09AC" w:rsidRPr="00291ABC" w:rsidRDefault="009C09AC" w:rsidP="009C09AC">
            <w:pPr>
              <w:pStyle w:val="LP-preglednicatelosredina"/>
              <w:rPr>
                <w:rStyle w:val="LPpobarvan1"/>
                <w:shd w:val="clear" w:color="auto" w:fill="auto"/>
              </w:rPr>
            </w:pPr>
            <w:r w:rsidRPr="00291ABC">
              <w:rPr>
                <w:rStyle w:val="LPpobarvan1"/>
                <w:shd w:val="clear" w:color="auto" w:fill="auto"/>
              </w:rPr>
              <w:t>5.821,26</w:t>
            </w:r>
          </w:p>
        </w:tc>
        <w:tc>
          <w:tcPr>
            <w:tcW w:w="1507" w:type="dxa"/>
            <w:vAlign w:val="center"/>
          </w:tcPr>
          <w:p w14:paraId="34ED8D40" w14:textId="77777777" w:rsidR="009C09AC" w:rsidRPr="00291ABC" w:rsidRDefault="009C09AC" w:rsidP="009C09AC">
            <w:pPr>
              <w:pStyle w:val="LP-preglednicatelosredina"/>
              <w:rPr>
                <w:rStyle w:val="LPpobarvan1"/>
                <w:shd w:val="clear" w:color="auto" w:fill="auto"/>
              </w:rPr>
            </w:pPr>
            <w:r w:rsidRPr="00291ABC">
              <w:rPr>
                <w:rStyle w:val="LPpobarvan1"/>
                <w:shd w:val="clear" w:color="auto" w:fill="auto"/>
              </w:rPr>
              <w:t>5.200,02</w:t>
            </w:r>
          </w:p>
        </w:tc>
      </w:tr>
      <w:tr w:rsidR="009C09AC" w:rsidRPr="00893CAF" w14:paraId="05410A85" w14:textId="77777777" w:rsidTr="009C09AC">
        <w:trPr>
          <w:trHeight w:val="340"/>
        </w:trPr>
        <w:tc>
          <w:tcPr>
            <w:tcW w:w="5220" w:type="dxa"/>
          </w:tcPr>
          <w:p w14:paraId="685AF461" w14:textId="77777777" w:rsidR="009C09AC" w:rsidRPr="005E51D5" w:rsidRDefault="009C09AC" w:rsidP="009C09AC">
            <w:pPr>
              <w:pStyle w:val="LPpreglednicatelo"/>
            </w:pPr>
            <w:r w:rsidRPr="00FB4F4C">
              <w:t>hitre zaustavitve – samodejne [štev. zaustavitev]</w:t>
            </w:r>
          </w:p>
        </w:tc>
        <w:tc>
          <w:tcPr>
            <w:tcW w:w="1506" w:type="dxa"/>
            <w:vAlign w:val="center"/>
          </w:tcPr>
          <w:p w14:paraId="045E2A13"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0</w:t>
            </w:r>
          </w:p>
        </w:tc>
        <w:tc>
          <w:tcPr>
            <w:tcW w:w="1507" w:type="dxa"/>
            <w:vAlign w:val="center"/>
          </w:tcPr>
          <w:p w14:paraId="2B80BF8B"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2,05</w:t>
            </w:r>
          </w:p>
        </w:tc>
      </w:tr>
      <w:tr w:rsidR="009C09AC" w:rsidRPr="00893CAF" w14:paraId="23008155" w14:textId="77777777" w:rsidTr="009C09AC">
        <w:trPr>
          <w:trHeight w:val="340"/>
        </w:trPr>
        <w:tc>
          <w:tcPr>
            <w:tcW w:w="5220" w:type="dxa"/>
          </w:tcPr>
          <w:p w14:paraId="2B3D4DAF" w14:textId="77777777" w:rsidR="009C09AC" w:rsidRPr="005E51D5" w:rsidRDefault="009C09AC" w:rsidP="009C09AC">
            <w:pPr>
              <w:pStyle w:val="LPpreglednicatelo"/>
            </w:pPr>
            <w:r w:rsidRPr="00FB4F4C">
              <w:t>hitre zaustavitve – ročne [štev. zaustavitev]</w:t>
            </w:r>
          </w:p>
        </w:tc>
        <w:tc>
          <w:tcPr>
            <w:tcW w:w="1506" w:type="dxa"/>
            <w:vAlign w:val="center"/>
          </w:tcPr>
          <w:p w14:paraId="69DA0358"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0</w:t>
            </w:r>
          </w:p>
        </w:tc>
        <w:tc>
          <w:tcPr>
            <w:tcW w:w="1507" w:type="dxa"/>
            <w:vAlign w:val="center"/>
          </w:tcPr>
          <w:p w14:paraId="6BBF3FD3"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0,14</w:t>
            </w:r>
          </w:p>
        </w:tc>
      </w:tr>
      <w:tr w:rsidR="009C09AC" w:rsidRPr="00893CAF" w14:paraId="6A778BE8" w14:textId="77777777" w:rsidTr="009C09AC">
        <w:trPr>
          <w:trHeight w:val="340"/>
        </w:trPr>
        <w:tc>
          <w:tcPr>
            <w:tcW w:w="5220" w:type="dxa"/>
          </w:tcPr>
          <w:p w14:paraId="656E6122" w14:textId="77777777" w:rsidR="009C09AC" w:rsidRPr="005E51D5" w:rsidRDefault="009C09AC" w:rsidP="009C09AC">
            <w:pPr>
              <w:pStyle w:val="LPpreglednicatelo"/>
            </w:pPr>
            <w:r w:rsidRPr="00FB4F4C">
              <w:t>nenačrtovane normalne zaustavitve [štev. zaustavitev]</w:t>
            </w:r>
          </w:p>
        </w:tc>
        <w:tc>
          <w:tcPr>
            <w:tcW w:w="1506" w:type="dxa"/>
            <w:vAlign w:val="center"/>
          </w:tcPr>
          <w:p w14:paraId="56914B96"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0</w:t>
            </w:r>
          </w:p>
        </w:tc>
        <w:tc>
          <w:tcPr>
            <w:tcW w:w="1507" w:type="dxa"/>
            <w:vAlign w:val="center"/>
          </w:tcPr>
          <w:p w14:paraId="1F0DAB76"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0,70</w:t>
            </w:r>
          </w:p>
        </w:tc>
      </w:tr>
      <w:tr w:rsidR="009C09AC" w:rsidRPr="00893CAF" w14:paraId="5E85EE92" w14:textId="77777777" w:rsidTr="009C09AC">
        <w:trPr>
          <w:trHeight w:val="340"/>
        </w:trPr>
        <w:tc>
          <w:tcPr>
            <w:tcW w:w="5220" w:type="dxa"/>
          </w:tcPr>
          <w:p w14:paraId="073F2C69" w14:textId="77777777" w:rsidR="009C09AC" w:rsidRPr="005E51D5" w:rsidRDefault="009C09AC" w:rsidP="009C09AC">
            <w:pPr>
              <w:pStyle w:val="LPpreglednicatelo"/>
            </w:pPr>
            <w:r w:rsidRPr="00FB4F4C">
              <w:t xml:space="preserve">načrtovane normalne zaustavitve </w:t>
            </w:r>
            <w:r w:rsidRPr="005E51D5">
              <w:t>[štev. zaustavitev]</w:t>
            </w:r>
          </w:p>
        </w:tc>
        <w:tc>
          <w:tcPr>
            <w:tcW w:w="1506" w:type="dxa"/>
            <w:vAlign w:val="center"/>
          </w:tcPr>
          <w:p w14:paraId="1D97658E"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1</w:t>
            </w:r>
          </w:p>
        </w:tc>
        <w:tc>
          <w:tcPr>
            <w:tcW w:w="1507" w:type="dxa"/>
            <w:vAlign w:val="center"/>
          </w:tcPr>
          <w:p w14:paraId="541FAEE8" w14:textId="77777777" w:rsidR="009C09AC" w:rsidRPr="00063447" w:rsidRDefault="009C09AC" w:rsidP="009C09AC">
            <w:pPr>
              <w:pStyle w:val="LP-preglednicatelosredina"/>
              <w:rPr>
                <w:rStyle w:val="LPpobarvan1"/>
                <w:highlight w:val="yellow"/>
                <w:shd w:val="clear" w:color="auto" w:fill="auto"/>
              </w:rPr>
            </w:pPr>
            <w:r w:rsidRPr="00063447">
              <w:rPr>
                <w:rStyle w:val="LPpobarvan1"/>
                <w:shd w:val="clear" w:color="auto" w:fill="auto"/>
              </w:rPr>
              <w:t>0,81</w:t>
            </w:r>
          </w:p>
        </w:tc>
      </w:tr>
      <w:tr w:rsidR="009C09AC" w:rsidRPr="00893CAF" w14:paraId="4317EE43" w14:textId="77777777" w:rsidTr="009C09AC">
        <w:trPr>
          <w:trHeight w:val="340"/>
        </w:trPr>
        <w:tc>
          <w:tcPr>
            <w:tcW w:w="5220" w:type="dxa"/>
          </w:tcPr>
          <w:p w14:paraId="531E2D48" w14:textId="77777777" w:rsidR="009C09AC" w:rsidRPr="005E51D5" w:rsidRDefault="009C09AC" w:rsidP="009C09AC">
            <w:pPr>
              <w:pStyle w:val="LPpreglednicatelo"/>
            </w:pPr>
            <w:r w:rsidRPr="00FB4F4C">
              <w:t>poročila o izrednih dogodkih [štev. poročil]</w:t>
            </w:r>
          </w:p>
        </w:tc>
        <w:tc>
          <w:tcPr>
            <w:tcW w:w="1506" w:type="dxa"/>
            <w:vAlign w:val="center"/>
          </w:tcPr>
          <w:p w14:paraId="47BBFF9E" w14:textId="77777777" w:rsidR="009C09AC" w:rsidRPr="0035122C" w:rsidRDefault="009C09AC" w:rsidP="009C09AC">
            <w:pPr>
              <w:pStyle w:val="LP-preglednicatelosredina"/>
              <w:rPr>
                <w:rStyle w:val="LPnadpisano"/>
                <w:highlight w:val="yellow"/>
              </w:rPr>
            </w:pPr>
            <w:r w:rsidRPr="004F73F2">
              <w:rPr>
                <w:rStyle w:val="LPpobarvan1"/>
                <w:shd w:val="clear" w:color="auto" w:fill="auto"/>
              </w:rPr>
              <w:t>2</w:t>
            </w:r>
            <w:r w:rsidR="0035122C">
              <w:rPr>
                <w:rStyle w:val="LPpobarvan1"/>
                <w:shd w:val="clear" w:color="auto" w:fill="auto"/>
              </w:rPr>
              <w:t>*</w:t>
            </w:r>
          </w:p>
        </w:tc>
        <w:tc>
          <w:tcPr>
            <w:tcW w:w="1507" w:type="dxa"/>
            <w:vAlign w:val="center"/>
          </w:tcPr>
          <w:p w14:paraId="124A2FC9" w14:textId="77777777" w:rsidR="009C09AC" w:rsidRPr="004F73F2" w:rsidRDefault="009C09AC" w:rsidP="009C09AC">
            <w:pPr>
              <w:pStyle w:val="LP-preglednicatelosredina"/>
              <w:rPr>
                <w:rStyle w:val="LPpobarvan1"/>
                <w:highlight w:val="yellow"/>
                <w:shd w:val="clear" w:color="auto" w:fill="auto"/>
              </w:rPr>
            </w:pPr>
            <w:r w:rsidRPr="004F73F2">
              <w:rPr>
                <w:rStyle w:val="LPpobarvan1"/>
                <w:shd w:val="clear" w:color="auto" w:fill="auto"/>
              </w:rPr>
              <w:t>4,0</w:t>
            </w:r>
          </w:p>
        </w:tc>
      </w:tr>
      <w:tr w:rsidR="009C09AC" w:rsidRPr="00893CAF" w14:paraId="630F328D" w14:textId="77777777" w:rsidTr="009C09AC">
        <w:trPr>
          <w:trHeight w:val="340"/>
        </w:trPr>
        <w:tc>
          <w:tcPr>
            <w:tcW w:w="5220" w:type="dxa"/>
          </w:tcPr>
          <w:p w14:paraId="081C5BAE" w14:textId="77777777" w:rsidR="009C09AC" w:rsidRPr="005E51D5" w:rsidRDefault="009C09AC" w:rsidP="009C09AC">
            <w:pPr>
              <w:pStyle w:val="LPpreglednicatelo"/>
            </w:pPr>
            <w:r w:rsidRPr="00FB4F4C">
              <w:t>trajanje remonta [dnevi]</w:t>
            </w:r>
          </w:p>
        </w:tc>
        <w:tc>
          <w:tcPr>
            <w:tcW w:w="1506" w:type="dxa"/>
            <w:vAlign w:val="center"/>
          </w:tcPr>
          <w:p w14:paraId="42F5E5CC" w14:textId="77777777" w:rsidR="009C09AC" w:rsidRPr="004F73F2" w:rsidRDefault="009C09AC" w:rsidP="009C09AC">
            <w:pPr>
              <w:pStyle w:val="LP-preglednicatelosredina"/>
              <w:rPr>
                <w:rStyle w:val="LPpobarvan1"/>
                <w:highlight w:val="yellow"/>
                <w:shd w:val="clear" w:color="auto" w:fill="auto"/>
              </w:rPr>
            </w:pPr>
            <w:r w:rsidRPr="004F73F2">
              <w:rPr>
                <w:rStyle w:val="LPpobarvan1"/>
                <w:shd w:val="clear" w:color="auto" w:fill="auto"/>
              </w:rPr>
              <w:t>28,3</w:t>
            </w:r>
          </w:p>
        </w:tc>
        <w:tc>
          <w:tcPr>
            <w:tcW w:w="1507" w:type="dxa"/>
            <w:vAlign w:val="center"/>
          </w:tcPr>
          <w:p w14:paraId="6E7D96CD" w14:textId="77777777" w:rsidR="009C09AC" w:rsidRPr="004F73F2" w:rsidRDefault="009C09AC" w:rsidP="009C09AC">
            <w:pPr>
              <w:pStyle w:val="LP-preglednicatelosredina"/>
              <w:rPr>
                <w:rStyle w:val="LPpobarvan1"/>
                <w:highlight w:val="yellow"/>
                <w:shd w:val="clear" w:color="auto" w:fill="auto"/>
              </w:rPr>
            </w:pPr>
            <w:r w:rsidRPr="004F73F2">
              <w:rPr>
                <w:rStyle w:val="LPpobarvan1"/>
                <w:shd w:val="clear" w:color="auto" w:fill="auto"/>
              </w:rPr>
              <w:t>48,3</w:t>
            </w:r>
          </w:p>
        </w:tc>
      </w:tr>
      <w:tr w:rsidR="009C09AC" w:rsidRPr="00893CAF" w14:paraId="165147A5" w14:textId="77777777" w:rsidTr="009C09AC">
        <w:trPr>
          <w:trHeight w:val="340"/>
        </w:trPr>
        <w:tc>
          <w:tcPr>
            <w:tcW w:w="5220" w:type="dxa"/>
          </w:tcPr>
          <w:p w14:paraId="591343A2" w14:textId="77777777" w:rsidR="009C09AC" w:rsidRPr="005E51D5" w:rsidRDefault="009C09AC" w:rsidP="009C09AC">
            <w:pPr>
              <w:pStyle w:val="LPpreglednicatelo"/>
            </w:pPr>
            <w:r w:rsidRPr="00FB4F4C">
              <w:t>faktor zanesljivosti goriva (FRI) [</w:t>
            </w:r>
            <w:proofErr w:type="spellStart"/>
            <w:r w:rsidRPr="00FB4F4C">
              <w:t>GBq</w:t>
            </w:r>
            <w:proofErr w:type="spellEnd"/>
            <w:r w:rsidRPr="00FB4F4C">
              <w:t>/m</w:t>
            </w:r>
            <w:r w:rsidRPr="00085921">
              <w:rPr>
                <w:rStyle w:val="LPnadpisano"/>
              </w:rPr>
              <w:t>3</w:t>
            </w:r>
            <w:r w:rsidRPr="00FB4F4C">
              <w:t>]</w:t>
            </w:r>
          </w:p>
        </w:tc>
        <w:tc>
          <w:tcPr>
            <w:tcW w:w="1506" w:type="dxa"/>
            <w:vAlign w:val="center"/>
          </w:tcPr>
          <w:p w14:paraId="531673B8" w14:textId="6F91B0D6" w:rsidR="009C09AC" w:rsidRPr="004F73F2" w:rsidRDefault="009C09AC" w:rsidP="009C09AC">
            <w:pPr>
              <w:pStyle w:val="LP-preglednicatelosredina"/>
              <w:rPr>
                <w:rStyle w:val="LPpobarvan1"/>
                <w:highlight w:val="yellow"/>
                <w:shd w:val="clear" w:color="auto" w:fill="auto"/>
              </w:rPr>
            </w:pPr>
            <w:r w:rsidRPr="004F73F2">
              <w:rPr>
                <w:rStyle w:val="LPpobarvan1"/>
                <w:shd w:val="clear" w:color="auto" w:fill="auto"/>
              </w:rPr>
              <w:t>3,70</w:t>
            </w:r>
            <w:r w:rsidRPr="004F73F2">
              <w:rPr>
                <w:rStyle w:val="LPpobarvan1"/>
                <w:shd w:val="clear" w:color="auto" w:fill="auto"/>
              </w:rPr>
              <w:sym w:font="Symbol" w:char="F0D7"/>
            </w:r>
            <w:r w:rsidRPr="004F73F2">
              <w:rPr>
                <w:rStyle w:val="LPpobarvan1"/>
                <w:shd w:val="clear" w:color="auto" w:fill="auto"/>
              </w:rPr>
              <w:t>10</w:t>
            </w:r>
            <w:r w:rsidR="00C930D7" w:rsidRPr="00C930D7">
              <w:rPr>
                <w:rStyle w:val="LPnadpisano"/>
              </w:rPr>
              <w:t>-</w:t>
            </w:r>
            <w:r w:rsidRPr="002E2A88">
              <w:rPr>
                <w:rStyle w:val="LPnadpisano"/>
              </w:rPr>
              <w:t>5</w:t>
            </w:r>
          </w:p>
        </w:tc>
        <w:tc>
          <w:tcPr>
            <w:tcW w:w="1507" w:type="dxa"/>
            <w:vAlign w:val="center"/>
          </w:tcPr>
          <w:p w14:paraId="1F6239D4" w14:textId="4ADC2B3B" w:rsidR="009C09AC" w:rsidRPr="004F73F2" w:rsidRDefault="009C09AC" w:rsidP="009C09AC">
            <w:pPr>
              <w:pStyle w:val="LP-preglednicatelosredina"/>
              <w:rPr>
                <w:rStyle w:val="LPpobarvan1"/>
                <w:highlight w:val="yellow"/>
                <w:shd w:val="clear" w:color="auto" w:fill="auto"/>
              </w:rPr>
            </w:pPr>
            <w:r w:rsidRPr="004F73F2">
              <w:rPr>
                <w:rStyle w:val="LPpobarvan1"/>
                <w:shd w:val="clear" w:color="auto" w:fill="auto"/>
              </w:rPr>
              <w:t>5,</w:t>
            </w:r>
            <w:r w:rsidR="00C930D7">
              <w:rPr>
                <w:rStyle w:val="LPpobarvan1"/>
                <w:shd w:val="clear" w:color="auto" w:fill="auto"/>
              </w:rPr>
              <w:t>99</w:t>
            </w:r>
            <w:r w:rsidRPr="004F73F2">
              <w:rPr>
                <w:rStyle w:val="LPpobarvan1"/>
                <w:shd w:val="clear" w:color="auto" w:fill="auto"/>
              </w:rPr>
              <w:sym w:font="Symbol" w:char="F0D7"/>
            </w:r>
            <w:r w:rsidRPr="004F73F2">
              <w:rPr>
                <w:rStyle w:val="LPpobarvan1"/>
                <w:shd w:val="clear" w:color="auto" w:fill="auto"/>
              </w:rPr>
              <w:t>10</w:t>
            </w:r>
            <w:r w:rsidR="00C930D7" w:rsidRPr="00C930D7">
              <w:rPr>
                <w:rStyle w:val="LPnadpisano"/>
              </w:rPr>
              <w:t>-</w:t>
            </w:r>
            <w:r w:rsidRPr="002E2A88">
              <w:rPr>
                <w:rStyle w:val="LPnadpisano"/>
              </w:rPr>
              <w:t>2</w:t>
            </w:r>
          </w:p>
        </w:tc>
      </w:tr>
    </w:tbl>
    <w:p w14:paraId="47363F4F" w14:textId="77777777" w:rsidR="0035122C" w:rsidRDefault="0035122C" w:rsidP="0035122C">
      <w:pPr>
        <w:pStyle w:val="LPnavadenpomanjan8pt"/>
      </w:pPr>
      <w:bookmarkStart w:id="16" w:name="_Toc359333261"/>
      <w:r>
        <w:t>*število dogodkov z obveznostjo poročanja po zakonodaji</w:t>
      </w:r>
    </w:p>
    <w:p w14:paraId="0727A6A6" w14:textId="42B2BD2B" w:rsidR="009C09AC" w:rsidRPr="00C92A64" w:rsidRDefault="009C09AC" w:rsidP="009C09AC">
      <w:pPr>
        <w:pStyle w:val="LPnaslovpreglednica"/>
      </w:pPr>
      <w:bookmarkStart w:id="17" w:name="p2"/>
      <w:bookmarkStart w:id="18" w:name="_Toc44571012"/>
      <w:bookmarkEnd w:id="17"/>
      <w:r>
        <w:t xml:space="preserve">Preglednica </w:t>
      </w:r>
      <w:fldSimple w:instr=" SEQ Preglednica \* ARABIC ">
        <w:r w:rsidR="00D41D3D">
          <w:rPr>
            <w:noProof/>
          </w:rPr>
          <w:t>2</w:t>
        </w:r>
      </w:fldSimple>
      <w:r w:rsidRPr="00C92A64">
        <w:t>: Časovna analiza obratovanja NEK leta 201</w:t>
      </w:r>
      <w:bookmarkEnd w:id="16"/>
      <w:r>
        <w:t>9</w:t>
      </w:r>
      <w:bookmarkEnd w:id="18"/>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0A0" w:firstRow="1" w:lastRow="0" w:firstColumn="1" w:lastColumn="0" w:noHBand="0" w:noVBand="0"/>
      </w:tblPr>
      <w:tblGrid>
        <w:gridCol w:w="5170"/>
        <w:gridCol w:w="1559"/>
        <w:gridCol w:w="1560"/>
      </w:tblGrid>
      <w:tr w:rsidR="009C09AC" w:rsidRPr="00893CAF" w14:paraId="2476CF75" w14:textId="77777777" w:rsidTr="009C09AC">
        <w:trPr>
          <w:trHeight w:val="567"/>
        </w:trPr>
        <w:tc>
          <w:tcPr>
            <w:tcW w:w="5170" w:type="dxa"/>
            <w:shd w:val="clear" w:color="auto" w:fill="5B9BD5" w:themeFill="accent1"/>
            <w:vAlign w:val="center"/>
          </w:tcPr>
          <w:p w14:paraId="1730E5D4" w14:textId="77777777" w:rsidR="009C09AC" w:rsidRPr="005E51D5" w:rsidRDefault="009C09AC" w:rsidP="009C09AC">
            <w:pPr>
              <w:pStyle w:val="LPpreglednicaglavasredina"/>
            </w:pPr>
            <w:r w:rsidRPr="001B3F7C">
              <w:t xml:space="preserve">Časovna analiza </w:t>
            </w:r>
            <w:r w:rsidRPr="005E51D5">
              <w:t>proizvodnje</w:t>
            </w:r>
          </w:p>
        </w:tc>
        <w:tc>
          <w:tcPr>
            <w:tcW w:w="1559" w:type="dxa"/>
            <w:shd w:val="clear" w:color="auto" w:fill="5B9BD5" w:themeFill="accent1"/>
            <w:vAlign w:val="center"/>
          </w:tcPr>
          <w:p w14:paraId="49EDC058" w14:textId="77777777" w:rsidR="009C09AC" w:rsidRPr="005E51D5" w:rsidRDefault="009C09AC" w:rsidP="009C09AC">
            <w:pPr>
              <w:pStyle w:val="LPpreglednicaglavasredina"/>
            </w:pPr>
            <w:r w:rsidRPr="001B3F7C">
              <w:t>Število ur</w:t>
            </w:r>
          </w:p>
        </w:tc>
        <w:tc>
          <w:tcPr>
            <w:tcW w:w="1560" w:type="dxa"/>
            <w:shd w:val="clear" w:color="auto" w:fill="5B9BD5" w:themeFill="accent1"/>
            <w:vAlign w:val="center"/>
          </w:tcPr>
          <w:p w14:paraId="40F8D100" w14:textId="77777777" w:rsidR="009C09AC" w:rsidRPr="005E51D5" w:rsidRDefault="009C09AC" w:rsidP="009C09AC">
            <w:pPr>
              <w:pStyle w:val="LPpreglednicaglavasredina"/>
            </w:pPr>
            <w:r w:rsidRPr="001B3F7C">
              <w:t>Odstotek [%]</w:t>
            </w:r>
          </w:p>
        </w:tc>
      </w:tr>
      <w:tr w:rsidR="009C09AC" w:rsidRPr="00893CAF" w14:paraId="17EDE4AA" w14:textId="77777777" w:rsidTr="009E1A61">
        <w:trPr>
          <w:trHeight w:val="338"/>
        </w:trPr>
        <w:tc>
          <w:tcPr>
            <w:tcW w:w="5170" w:type="dxa"/>
          </w:tcPr>
          <w:p w14:paraId="7D0188E7" w14:textId="77777777" w:rsidR="009C09AC" w:rsidRPr="005E51D5" w:rsidRDefault="009C09AC" w:rsidP="009C09AC">
            <w:pPr>
              <w:pStyle w:val="LPpreglednicatelo"/>
            </w:pPr>
            <w:r w:rsidRPr="00C92A64">
              <w:t>število ur v letu</w:t>
            </w:r>
          </w:p>
        </w:tc>
        <w:tc>
          <w:tcPr>
            <w:tcW w:w="1559" w:type="dxa"/>
            <w:vAlign w:val="center"/>
          </w:tcPr>
          <w:p w14:paraId="3EEDF81C" w14:textId="46C8756D" w:rsidR="009C09AC" w:rsidRPr="00CC14D2" w:rsidRDefault="009C09AC" w:rsidP="009C09AC">
            <w:pPr>
              <w:pStyle w:val="LP-preglednicatelosredina"/>
              <w:rPr>
                <w:rStyle w:val="LPpobarvan1"/>
                <w:highlight w:val="yellow"/>
                <w:shd w:val="clear" w:color="auto" w:fill="auto"/>
              </w:rPr>
            </w:pPr>
            <w:r w:rsidRPr="00CC14D2">
              <w:rPr>
                <w:rStyle w:val="LPpobarvan1"/>
                <w:shd w:val="clear" w:color="auto" w:fill="auto"/>
              </w:rPr>
              <w:t>8</w:t>
            </w:r>
            <w:r w:rsidR="00B13725">
              <w:rPr>
                <w:rStyle w:val="LPpobarvan1"/>
                <w:shd w:val="clear" w:color="auto" w:fill="auto"/>
              </w:rPr>
              <w:t>.</w:t>
            </w:r>
            <w:r w:rsidRPr="00CC14D2">
              <w:rPr>
                <w:rStyle w:val="LPpobarvan1"/>
                <w:shd w:val="clear" w:color="auto" w:fill="auto"/>
              </w:rPr>
              <w:t>760</w:t>
            </w:r>
          </w:p>
        </w:tc>
        <w:tc>
          <w:tcPr>
            <w:tcW w:w="1560" w:type="dxa"/>
            <w:vAlign w:val="center"/>
          </w:tcPr>
          <w:p w14:paraId="4A541D1E" w14:textId="77777777" w:rsidR="009C09AC" w:rsidRPr="00CC14D2" w:rsidRDefault="009C09AC" w:rsidP="009C09AC">
            <w:pPr>
              <w:pStyle w:val="LP-preglednicatelosredina"/>
              <w:rPr>
                <w:rStyle w:val="LPpobarvan1"/>
                <w:highlight w:val="yellow"/>
                <w:shd w:val="clear" w:color="auto" w:fill="auto"/>
              </w:rPr>
            </w:pPr>
            <w:r w:rsidRPr="00CC14D2">
              <w:rPr>
                <w:rStyle w:val="LPpobarvan1"/>
                <w:shd w:val="clear" w:color="auto" w:fill="auto"/>
              </w:rPr>
              <w:t>100</w:t>
            </w:r>
          </w:p>
        </w:tc>
      </w:tr>
      <w:tr w:rsidR="009C09AC" w:rsidRPr="00893CAF" w14:paraId="2FFD7464" w14:textId="77777777" w:rsidTr="009E1A61">
        <w:trPr>
          <w:trHeight w:val="338"/>
        </w:trPr>
        <w:tc>
          <w:tcPr>
            <w:tcW w:w="5170" w:type="dxa"/>
          </w:tcPr>
          <w:p w14:paraId="1C69FC4A" w14:textId="77777777" w:rsidR="009C09AC" w:rsidRPr="005E51D5" w:rsidRDefault="009C09AC" w:rsidP="009C09AC">
            <w:pPr>
              <w:pStyle w:val="LPpreglednicatelo"/>
            </w:pPr>
            <w:r w:rsidRPr="00C92A64">
              <w:t>trajanje obratovanja elektrarne (na omrežju)</w:t>
            </w:r>
          </w:p>
        </w:tc>
        <w:tc>
          <w:tcPr>
            <w:tcW w:w="1559" w:type="dxa"/>
            <w:vAlign w:val="center"/>
          </w:tcPr>
          <w:p w14:paraId="29007502" w14:textId="4A01EC06"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8</w:t>
            </w:r>
            <w:r w:rsidR="00B13725">
              <w:rPr>
                <w:rStyle w:val="LPpobarvan1"/>
                <w:shd w:val="clear" w:color="auto" w:fill="auto"/>
              </w:rPr>
              <w:t>.</w:t>
            </w:r>
            <w:r w:rsidRPr="00291ABC">
              <w:rPr>
                <w:rStyle w:val="LPpobarvan1"/>
                <w:shd w:val="clear" w:color="auto" w:fill="auto"/>
              </w:rPr>
              <w:t>081,27</w:t>
            </w:r>
          </w:p>
        </w:tc>
        <w:tc>
          <w:tcPr>
            <w:tcW w:w="1560" w:type="dxa"/>
            <w:vAlign w:val="center"/>
          </w:tcPr>
          <w:p w14:paraId="11958434"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92,25</w:t>
            </w:r>
          </w:p>
        </w:tc>
      </w:tr>
      <w:tr w:rsidR="009C09AC" w:rsidRPr="00893CAF" w14:paraId="44F9367A" w14:textId="77777777" w:rsidTr="009E1A61">
        <w:trPr>
          <w:trHeight w:val="338"/>
        </w:trPr>
        <w:tc>
          <w:tcPr>
            <w:tcW w:w="5170" w:type="dxa"/>
          </w:tcPr>
          <w:p w14:paraId="2966EE55" w14:textId="77777777" w:rsidR="009C09AC" w:rsidRPr="005E51D5" w:rsidRDefault="009C09AC" w:rsidP="009C09AC">
            <w:pPr>
              <w:pStyle w:val="LPpreglednicatelo"/>
            </w:pPr>
            <w:r w:rsidRPr="00C92A64">
              <w:t>trajanje zaustavitev</w:t>
            </w:r>
          </w:p>
        </w:tc>
        <w:tc>
          <w:tcPr>
            <w:tcW w:w="1559" w:type="dxa"/>
            <w:vAlign w:val="center"/>
          </w:tcPr>
          <w:p w14:paraId="6CD1E9B9"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678,73</w:t>
            </w:r>
          </w:p>
        </w:tc>
        <w:tc>
          <w:tcPr>
            <w:tcW w:w="1560" w:type="dxa"/>
            <w:vAlign w:val="center"/>
          </w:tcPr>
          <w:p w14:paraId="4C005CE9"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7,75</w:t>
            </w:r>
          </w:p>
        </w:tc>
      </w:tr>
      <w:tr w:rsidR="009C09AC" w:rsidRPr="00893CAF" w14:paraId="320A1574" w14:textId="77777777" w:rsidTr="009E1A61">
        <w:trPr>
          <w:trHeight w:val="338"/>
        </w:trPr>
        <w:tc>
          <w:tcPr>
            <w:tcW w:w="5170" w:type="dxa"/>
          </w:tcPr>
          <w:p w14:paraId="27ABCC60" w14:textId="77777777" w:rsidR="009C09AC" w:rsidRPr="005E51D5" w:rsidRDefault="009C09AC" w:rsidP="009C09AC">
            <w:pPr>
              <w:pStyle w:val="LPpreglednicatelo"/>
            </w:pPr>
            <w:r w:rsidRPr="00C92A64">
              <w:t>trajanje remonta</w:t>
            </w:r>
          </w:p>
        </w:tc>
        <w:tc>
          <w:tcPr>
            <w:tcW w:w="1559" w:type="dxa"/>
            <w:vAlign w:val="center"/>
          </w:tcPr>
          <w:p w14:paraId="04CC417D"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678,73</w:t>
            </w:r>
          </w:p>
        </w:tc>
        <w:tc>
          <w:tcPr>
            <w:tcW w:w="1560" w:type="dxa"/>
            <w:vAlign w:val="center"/>
          </w:tcPr>
          <w:p w14:paraId="2AF91E3F"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7,75</w:t>
            </w:r>
          </w:p>
        </w:tc>
      </w:tr>
      <w:tr w:rsidR="009C09AC" w:rsidRPr="00893CAF" w14:paraId="0BCEB23D" w14:textId="77777777" w:rsidTr="009E1A61">
        <w:trPr>
          <w:trHeight w:val="338"/>
        </w:trPr>
        <w:tc>
          <w:tcPr>
            <w:tcW w:w="5170" w:type="dxa"/>
          </w:tcPr>
          <w:p w14:paraId="47E5D051" w14:textId="77777777" w:rsidR="009C09AC" w:rsidRPr="005E51D5" w:rsidRDefault="009C09AC" w:rsidP="009C09AC">
            <w:pPr>
              <w:pStyle w:val="LPpreglednicatelo"/>
            </w:pPr>
            <w:r w:rsidRPr="00C92A64">
              <w:t>trajanje načrtovanih zaustavitev</w:t>
            </w:r>
          </w:p>
        </w:tc>
        <w:tc>
          <w:tcPr>
            <w:tcW w:w="1559" w:type="dxa"/>
            <w:vAlign w:val="center"/>
          </w:tcPr>
          <w:p w14:paraId="567590B6"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0</w:t>
            </w:r>
          </w:p>
        </w:tc>
        <w:tc>
          <w:tcPr>
            <w:tcW w:w="1560" w:type="dxa"/>
            <w:vAlign w:val="center"/>
          </w:tcPr>
          <w:p w14:paraId="773D756C"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0,0</w:t>
            </w:r>
          </w:p>
        </w:tc>
      </w:tr>
      <w:tr w:rsidR="009C09AC" w:rsidRPr="00893CAF" w14:paraId="556FEB31" w14:textId="77777777" w:rsidTr="009E1A61">
        <w:trPr>
          <w:trHeight w:val="338"/>
        </w:trPr>
        <w:tc>
          <w:tcPr>
            <w:tcW w:w="5170" w:type="dxa"/>
          </w:tcPr>
          <w:p w14:paraId="13988755" w14:textId="77777777" w:rsidR="009C09AC" w:rsidRPr="005E51D5" w:rsidRDefault="009C09AC" w:rsidP="009C09AC">
            <w:pPr>
              <w:pStyle w:val="LPpreglednicatelo"/>
            </w:pPr>
            <w:r w:rsidRPr="00C92A64">
              <w:t>trajanje nenačrtovanih zaustavitev</w:t>
            </w:r>
          </w:p>
        </w:tc>
        <w:tc>
          <w:tcPr>
            <w:tcW w:w="1559" w:type="dxa"/>
            <w:vAlign w:val="center"/>
          </w:tcPr>
          <w:p w14:paraId="5D8C920E"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0</w:t>
            </w:r>
          </w:p>
        </w:tc>
        <w:tc>
          <w:tcPr>
            <w:tcW w:w="1560" w:type="dxa"/>
            <w:vAlign w:val="center"/>
          </w:tcPr>
          <w:p w14:paraId="74CC1C8B" w14:textId="77777777" w:rsidR="009C09AC" w:rsidRPr="00291ABC" w:rsidRDefault="009C09AC" w:rsidP="009C09AC">
            <w:pPr>
              <w:pStyle w:val="LP-preglednicatelosredina"/>
              <w:rPr>
                <w:rStyle w:val="LPpobarvan1"/>
                <w:highlight w:val="yellow"/>
                <w:shd w:val="clear" w:color="auto" w:fill="auto"/>
              </w:rPr>
            </w:pPr>
            <w:r w:rsidRPr="00291ABC">
              <w:rPr>
                <w:rStyle w:val="LPpobarvan1"/>
                <w:shd w:val="clear" w:color="auto" w:fill="auto"/>
              </w:rPr>
              <w:t>0,0</w:t>
            </w:r>
          </w:p>
        </w:tc>
      </w:tr>
    </w:tbl>
    <w:p w14:paraId="419EA9D1" w14:textId="77777777" w:rsidR="009C09AC" w:rsidRPr="00893CAF" w:rsidRDefault="009C09AC" w:rsidP="00C27C86">
      <w:pPr>
        <w:pStyle w:val="LPnavaden"/>
        <w:rPr>
          <w:rStyle w:val="LPpobarvan1"/>
        </w:rPr>
      </w:pPr>
    </w:p>
    <w:p w14:paraId="7EE589CB" w14:textId="2886A7ED" w:rsidR="009C09AC" w:rsidRPr="00170D7B" w:rsidRDefault="009C09AC" w:rsidP="009C09AC">
      <w:pPr>
        <w:pStyle w:val="LPnavaden"/>
        <w:rPr>
          <w:rStyle w:val="LPpobarvan1"/>
          <w:shd w:val="clear" w:color="auto" w:fill="auto"/>
        </w:rPr>
      </w:pPr>
      <w:r w:rsidRPr="00320333">
        <w:t xml:space="preserve">Na </w:t>
      </w:r>
      <w:hyperlink w:anchor="s1" w:history="1">
        <w:r w:rsidRPr="00320333">
          <w:rPr>
            <w:rStyle w:val="Hiperpovezava"/>
          </w:rPr>
          <w:t>sliki 1</w:t>
        </w:r>
      </w:hyperlink>
      <w:r w:rsidRPr="00320333">
        <w:t xml:space="preserve"> je</w:t>
      </w:r>
      <w:r w:rsidRPr="004F73F2">
        <w:t xml:space="preserve"> letni diagram obratovanja NEK. Leta 2019 je elektrarna obratovala stabilno. Zaustavila se je samo enkrat, in sicer v oktobru zaradi rednega remonta. Poleg tega je elektrarna </w:t>
      </w:r>
      <w:r w:rsidRPr="004F73F2">
        <w:lastRenderedPageBreak/>
        <w:t>dvakrat znižala moč na približno 55</w:t>
      </w:r>
      <w:r w:rsidR="003B1290">
        <w:t> %</w:t>
      </w:r>
      <w:r w:rsidRPr="004F73F2">
        <w:t xml:space="preserve">, zaradi izvajanja testiranja po vzdrževanju črpalke št. 1 sistema glavne </w:t>
      </w:r>
      <w:r w:rsidRPr="009E575E">
        <w:rPr>
          <w:noProof/>
          <w:lang w:eastAsia="sl-SI"/>
        </w:rPr>
        <w:drawing>
          <wp:anchor distT="0" distB="0" distL="114300" distR="114300" simplePos="0" relativeHeight="251659264" behindDoc="0" locked="0" layoutInCell="1" allowOverlap="1" wp14:anchorId="39212F33" wp14:editId="35BBEBD0">
            <wp:simplePos x="0" y="0"/>
            <wp:positionH relativeFrom="column">
              <wp:posOffset>-33655</wp:posOffset>
            </wp:positionH>
            <wp:positionV relativeFrom="paragraph">
              <wp:posOffset>519430</wp:posOffset>
            </wp:positionV>
            <wp:extent cx="5410200" cy="3314700"/>
            <wp:effectExtent l="0" t="0" r="0" b="0"/>
            <wp:wrapTopAndBottom/>
            <wp:docPr id="12" name="Grafikon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4F73F2">
        <w:t xml:space="preserve">napajalne vode. </w:t>
      </w:r>
      <w:r w:rsidR="009A19BE">
        <w:t>V</w:t>
      </w:r>
      <w:r w:rsidRPr="004F73F2">
        <w:t xml:space="preserve"> poletnih mesecih</w:t>
      </w:r>
      <w:r w:rsidR="009A19BE">
        <w:t xml:space="preserve"> je</w:t>
      </w:r>
      <w:r w:rsidRPr="004F73F2">
        <w:t xml:space="preserve"> zaradi nizkega pretoka reke Save</w:t>
      </w:r>
      <w:r w:rsidR="009A19BE">
        <w:t xml:space="preserve"> obratovala z manjšim izkoristkom</w:t>
      </w:r>
      <w:r w:rsidRPr="004F73F2">
        <w:t>.</w:t>
      </w:r>
    </w:p>
    <w:p w14:paraId="46E42CE7" w14:textId="1739A85B" w:rsidR="009C09AC" w:rsidRDefault="00320333" w:rsidP="00320333">
      <w:pPr>
        <w:pStyle w:val="LPnaslovslika"/>
      </w:pPr>
      <w:bookmarkStart w:id="19" w:name="s1"/>
      <w:bookmarkStart w:id="20" w:name="_Toc44571022"/>
      <w:bookmarkEnd w:id="19"/>
      <w:r>
        <w:t xml:space="preserve">Slika </w:t>
      </w:r>
      <w:fldSimple w:instr=" SEQ Slika \* ARABIC ">
        <w:r w:rsidR="00D41D3D">
          <w:rPr>
            <w:noProof/>
          </w:rPr>
          <w:t>1</w:t>
        </w:r>
      </w:fldSimple>
      <w:r w:rsidR="009C09AC">
        <w:t>: Časovni diagram moči NEK 2019</w:t>
      </w:r>
      <w:bookmarkEnd w:id="20"/>
    </w:p>
    <w:p w14:paraId="3A9B7302" w14:textId="77777777" w:rsidR="009C09AC" w:rsidRPr="00A13123" w:rsidRDefault="009C09AC" w:rsidP="009C09AC">
      <w:pPr>
        <w:pStyle w:val="LPnavaden"/>
      </w:pPr>
      <w:r w:rsidRPr="00A13123">
        <w:t xml:space="preserve">Na </w:t>
      </w:r>
      <w:r w:rsidRPr="00B12BCF">
        <w:t xml:space="preserve">slikah </w:t>
      </w:r>
      <w:hyperlink w:anchor="s2" w:history="1">
        <w:r w:rsidRPr="00B12BCF">
          <w:rPr>
            <w:rStyle w:val="Hiperpovezava"/>
          </w:rPr>
          <w:t>2</w:t>
        </w:r>
      </w:hyperlink>
      <w:r w:rsidRPr="00B12BCF">
        <w:t xml:space="preserve"> in </w:t>
      </w:r>
      <w:hyperlink w:anchor="s3" w:history="1">
        <w:r w:rsidRPr="00B12BCF">
          <w:rPr>
            <w:rStyle w:val="Hiperpovezava"/>
          </w:rPr>
          <w:t>3</w:t>
        </w:r>
      </w:hyperlink>
      <w:r w:rsidRPr="00B12BCF">
        <w:t xml:space="preserve"> je prikazano</w:t>
      </w:r>
      <w:r w:rsidRPr="00A13123">
        <w:t xml:space="preserve"> število zaustavitev elektrarne v posameznem letu.</w:t>
      </w:r>
    </w:p>
    <w:p w14:paraId="7897EC70" w14:textId="48A30BF3" w:rsidR="009C09AC" w:rsidRPr="00A13123" w:rsidRDefault="00320333" w:rsidP="00320333">
      <w:pPr>
        <w:pStyle w:val="LPnaslovslika"/>
      </w:pPr>
      <w:bookmarkStart w:id="21" w:name="s2"/>
      <w:bookmarkStart w:id="22" w:name="_Toc44571023"/>
      <w:bookmarkEnd w:id="21"/>
      <w:r>
        <w:t xml:space="preserve">Slika </w:t>
      </w:r>
      <w:fldSimple w:instr=" SEQ Slika \* ARABIC ">
        <w:r w:rsidR="00D41D3D">
          <w:rPr>
            <w:noProof/>
          </w:rPr>
          <w:t>2</w:t>
        </w:r>
      </w:fldSimple>
      <w:r w:rsidR="009C09AC" w:rsidRPr="0014413B">
        <w:rPr>
          <w:noProof/>
          <w:lang w:eastAsia="sl-SI"/>
        </w:rPr>
        <w:drawing>
          <wp:anchor distT="0" distB="0" distL="114300" distR="114300" simplePos="0" relativeHeight="251660288" behindDoc="0" locked="0" layoutInCell="1" allowOverlap="1" wp14:anchorId="68D36B61" wp14:editId="11CB47B3">
            <wp:simplePos x="0" y="0"/>
            <wp:positionH relativeFrom="column">
              <wp:posOffset>-4445</wp:posOffset>
            </wp:positionH>
            <wp:positionV relativeFrom="paragraph">
              <wp:posOffset>-4445</wp:posOffset>
            </wp:positionV>
            <wp:extent cx="4971600" cy="2689200"/>
            <wp:effectExtent l="0" t="0" r="635" b="16510"/>
            <wp:wrapTopAndBottom/>
            <wp:docPr id="23" name="Grafikon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A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9C09AC">
        <w:t xml:space="preserve">: </w:t>
      </w:r>
      <w:r w:rsidR="009C09AC" w:rsidRPr="00A13123">
        <w:t>Hitre zaustavitve reaktorja – ročne in samodejne</w:t>
      </w:r>
      <w:bookmarkEnd w:id="22"/>
    </w:p>
    <w:p w14:paraId="77568749" w14:textId="02B45E09" w:rsidR="009C09AC" w:rsidRPr="00893CAF" w:rsidRDefault="00320333" w:rsidP="00320333">
      <w:pPr>
        <w:pStyle w:val="LPnaslovslika"/>
        <w:rPr>
          <w:rStyle w:val="LPpobarvan1"/>
        </w:rPr>
      </w:pPr>
      <w:bookmarkStart w:id="23" w:name="s3"/>
      <w:bookmarkStart w:id="24" w:name="_Toc44571024"/>
      <w:bookmarkEnd w:id="23"/>
      <w:r>
        <w:lastRenderedPageBreak/>
        <w:t xml:space="preserve">Slika </w:t>
      </w:r>
      <w:fldSimple w:instr=" SEQ Slika \* ARABIC ">
        <w:r w:rsidR="00D41D3D">
          <w:rPr>
            <w:noProof/>
          </w:rPr>
          <w:t>3</w:t>
        </w:r>
      </w:fldSimple>
      <w:r w:rsidR="009C09AC" w:rsidRPr="0014413B">
        <w:rPr>
          <w:noProof/>
          <w:lang w:eastAsia="sl-SI"/>
        </w:rPr>
        <w:drawing>
          <wp:anchor distT="0" distB="0" distL="114300" distR="114300" simplePos="0" relativeHeight="251661312" behindDoc="0" locked="0" layoutInCell="1" allowOverlap="1" wp14:anchorId="3E8A613D" wp14:editId="5DC13860">
            <wp:simplePos x="0" y="0"/>
            <wp:positionH relativeFrom="column">
              <wp:posOffset>-4445</wp:posOffset>
            </wp:positionH>
            <wp:positionV relativeFrom="paragraph">
              <wp:posOffset>0</wp:posOffset>
            </wp:positionV>
            <wp:extent cx="4971600" cy="2689200"/>
            <wp:effectExtent l="0" t="0" r="635" b="16510"/>
            <wp:wrapTopAndBottom/>
            <wp:docPr id="13" name="Grafikon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C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C09AC">
        <w:t xml:space="preserve">: </w:t>
      </w:r>
      <w:r w:rsidR="009C09AC" w:rsidRPr="00A13123">
        <w:t xml:space="preserve">Normalne zaustavitve reaktorja – načrtovane in </w:t>
      </w:r>
      <w:r w:rsidR="009C09AC">
        <w:t>nenačrtovane</w:t>
      </w:r>
      <w:bookmarkEnd w:id="24"/>
    </w:p>
    <w:p w14:paraId="4D90EC70" w14:textId="77777777" w:rsidR="009C09AC" w:rsidRPr="00A13123" w:rsidRDefault="009C09AC" w:rsidP="009C09AC">
      <w:pPr>
        <w:pStyle w:val="LPnavaden"/>
      </w:pPr>
      <w:r w:rsidRPr="00A13123">
        <w:t>Zaustavitve verižne reakcije v reaktorju so razvrščene v dve skupini: v hitre in normalne. Hitre so posledica delovanja varovalnega sistema reaktorja, ki se sproži samodejno ali ročno. Normalne zaustavitve pa so tiste, ki potekajo normalno, s postopnim zmanjšanjem moči in so razdeljene naprej na nenačrtovane in načrtovane. Postopna zaustavitev zaradi zamenjave goriva in rednega letnega vzdrževanja oziroma remonta je posebna vrsta načrtovanih zaustavitev.</w:t>
      </w:r>
    </w:p>
    <w:p w14:paraId="4BCB5456" w14:textId="22065D13" w:rsidR="009C09AC" w:rsidRPr="00A13123" w:rsidRDefault="009C09AC" w:rsidP="009C09AC">
      <w:pPr>
        <w:pStyle w:val="LPnavaden"/>
        <w:rPr>
          <w:highlight w:val="yellow"/>
        </w:rPr>
      </w:pPr>
      <w:r w:rsidRPr="00A13123">
        <w:t>NEK je bil</w:t>
      </w:r>
      <w:r w:rsidR="00682B11">
        <w:t>a</w:t>
      </w:r>
      <w:r w:rsidRPr="00A13123">
        <w:t xml:space="preserve"> med svojim celotnim obratovanjem (1981–201</w:t>
      </w:r>
      <w:r>
        <w:t>9</w:t>
      </w:r>
      <w:r w:rsidRPr="00A13123">
        <w:t>) ustavljen</w:t>
      </w:r>
      <w:r w:rsidR="00564E57">
        <w:t>a</w:t>
      </w:r>
      <w:r w:rsidRPr="00A13123">
        <w:t xml:space="preserve"> 20</w:t>
      </w:r>
      <w:r>
        <w:t>5</w:t>
      </w:r>
      <w:r w:rsidRPr="00A13123">
        <w:t>-krat, od tega 13</w:t>
      </w:r>
      <w:r>
        <w:t>7</w:t>
      </w:r>
      <w:r w:rsidRPr="00A13123">
        <w:t>-krat med komercialnim obratovanjem. Hitrih zaustavitev je bilo skupaj 13</w:t>
      </w:r>
      <w:r>
        <w:t>8</w:t>
      </w:r>
      <w:r w:rsidRPr="00A13123">
        <w:t>. Med komercialnim obratovanjem jih je bilo 8</w:t>
      </w:r>
      <w:r>
        <w:t>1</w:t>
      </w:r>
      <w:r w:rsidRPr="00A13123">
        <w:t>, od tega 7</w:t>
      </w:r>
      <w:r>
        <w:t>6</w:t>
      </w:r>
      <w:r w:rsidRPr="00A13123">
        <w:t xml:space="preserve"> samodejnih in 5 ročnih. Preostalih zaustavitev, ki potekajo s postopnim zmanjševanjem moči, je bilo v celotnem obratovalnem obdobju 6</w:t>
      </w:r>
      <w:r>
        <w:t>7</w:t>
      </w:r>
      <w:r w:rsidRPr="00A13123">
        <w:t xml:space="preserve">. Med komercialnim obratovanjem je bilo s postopnim zmanjševanjem moči </w:t>
      </w:r>
      <w:r>
        <w:t>56</w:t>
      </w:r>
      <w:r w:rsidRPr="00A13123">
        <w:t xml:space="preserve"> zaustavitev, od tega 2</w:t>
      </w:r>
      <w:r>
        <w:t>7</w:t>
      </w:r>
      <w:r w:rsidRPr="00A13123">
        <w:t xml:space="preserve"> zaradi letnega remonta, 2</w:t>
      </w:r>
      <w:r>
        <w:t>6</w:t>
      </w:r>
      <w:r w:rsidRPr="00A13123">
        <w:t> nenačrtovanih in 3 načrtovane. Število remontov je manjše od števila let obratovanja elektrarne, saj v letih 1991, 2005, 2008, 2011</w:t>
      </w:r>
      <w:r>
        <w:t>,</w:t>
      </w:r>
      <w:r w:rsidRPr="00A13123">
        <w:t xml:space="preserve"> 2014 </w:t>
      </w:r>
      <w:r>
        <w:t xml:space="preserve">in 2017 </w:t>
      </w:r>
      <w:r w:rsidRPr="00A13123">
        <w:t>ni bilo remonta, poleg tega je bila v štirih primerih elektrarna hitro zaustavljena zaradi težav z opremo ravno v prihajajočem času načrtovanega letnega remonta, zaradi česar se je tedaj začetek le tega prestavil.</w:t>
      </w:r>
      <w:r w:rsidRPr="00A13123">
        <w:rPr>
          <w:highlight w:val="yellow"/>
        </w:rPr>
        <w:t xml:space="preserve"> </w:t>
      </w:r>
    </w:p>
    <w:p w14:paraId="526F444D" w14:textId="5DEE6547" w:rsidR="009C09AC" w:rsidRDefault="009C09AC" w:rsidP="009C09AC">
      <w:pPr>
        <w:pStyle w:val="LPnavaden"/>
      </w:pPr>
      <w:r w:rsidRPr="007172E3">
        <w:t>Z leti lahko opazimo postopno ustalitev števila hitrih zaustavitev (zadnjih petindvajset let v povprečju manj kot ena na leto). Leta 201</w:t>
      </w:r>
      <w:r>
        <w:t>9</w:t>
      </w:r>
      <w:r w:rsidRPr="007172E3">
        <w:t xml:space="preserve"> </w:t>
      </w:r>
      <w:r>
        <w:t>ni bilo hitrih zaustavitev</w:t>
      </w:r>
      <w:r w:rsidRPr="007172E3">
        <w:t>.</w:t>
      </w:r>
    </w:p>
    <w:p w14:paraId="39021350" w14:textId="65F3F722" w:rsidR="00D331FA" w:rsidRDefault="00D331FA" w:rsidP="00D331FA">
      <w:pPr>
        <w:pStyle w:val="LPnavaden"/>
      </w:pPr>
      <w:r w:rsidRPr="007437D9">
        <w:t xml:space="preserve">Na </w:t>
      </w:r>
      <w:hyperlink w:anchor="s4" w:history="1">
        <w:r w:rsidRPr="00B12BCF">
          <w:rPr>
            <w:rStyle w:val="Hiperpovezava"/>
          </w:rPr>
          <w:t>sliki 4</w:t>
        </w:r>
      </w:hyperlink>
      <w:r w:rsidRPr="008D58E9">
        <w:rPr>
          <w:u w:color="096DFF"/>
        </w:rPr>
        <w:t xml:space="preserve"> je pr</w:t>
      </w:r>
      <w:r w:rsidRPr="007437D9">
        <w:t xml:space="preserve">ikazano število poročil o nenormalnih dogodkih na leto. </w:t>
      </w:r>
      <w:r>
        <w:t>V letu</w:t>
      </w:r>
      <w:r w:rsidRPr="007437D9">
        <w:t xml:space="preserve"> 201</w:t>
      </w:r>
      <w:r>
        <w:t xml:space="preserve">9 je NEK v skladu z zahtevami zakonodaje in </w:t>
      </w:r>
      <w:r w:rsidR="00564E57">
        <w:t xml:space="preserve">standardnih tehničnih specifikacijah </w:t>
      </w:r>
      <w:r>
        <w:t>poročala o dveh nenormalnih dogodkih</w:t>
      </w:r>
      <w:r w:rsidRPr="007437D9">
        <w:t xml:space="preserve">. NEK je </w:t>
      </w:r>
      <w:r>
        <w:t xml:space="preserve">na zahtevo URSJV poročala še o enem dogodku, ki je s strani URSJV ocenjen kot zanimiv in pomemben s stališča jedrske varnosti. </w:t>
      </w:r>
    </w:p>
    <w:p w14:paraId="1DB04ABC" w14:textId="77777777" w:rsidR="00D331FA" w:rsidRPr="00A13123" w:rsidRDefault="00D331FA" w:rsidP="009C09AC">
      <w:pPr>
        <w:pStyle w:val="LPnavaden"/>
      </w:pPr>
    </w:p>
    <w:p w14:paraId="2FB9F0A9" w14:textId="77777777" w:rsidR="009C09AC" w:rsidRPr="00893CAF" w:rsidRDefault="009C09AC" w:rsidP="009C09AC">
      <w:pPr>
        <w:pStyle w:val="LPnavaden"/>
        <w:rPr>
          <w:rStyle w:val="LPpobarvan1"/>
        </w:rPr>
      </w:pPr>
      <w:r w:rsidRPr="007310AC">
        <w:rPr>
          <w:noProof/>
          <w:lang w:eastAsia="sl-SI"/>
        </w:rPr>
        <w:lastRenderedPageBreak/>
        <w:drawing>
          <wp:inline distT="0" distB="0" distL="0" distR="0" wp14:anchorId="589CA532" wp14:editId="0C7A65B4">
            <wp:extent cx="4971600" cy="2689200"/>
            <wp:effectExtent l="0" t="0" r="635" b="16510"/>
            <wp:docPr id="26" name="Grafikon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6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5261BC" w14:textId="3D3CC50A" w:rsidR="009C09AC" w:rsidRPr="009D2169" w:rsidRDefault="004D3131" w:rsidP="00ED11D8">
      <w:pPr>
        <w:pStyle w:val="LPnaslovslika"/>
      </w:pPr>
      <w:bookmarkStart w:id="25" w:name="s4"/>
      <w:bookmarkStart w:id="26" w:name="_Toc359333316"/>
      <w:bookmarkStart w:id="27" w:name="_Toc44571025"/>
      <w:bookmarkEnd w:id="25"/>
      <w:r>
        <w:t xml:space="preserve">Slika </w:t>
      </w:r>
      <w:fldSimple w:instr=" SEQ Slika \* ARABIC ">
        <w:r w:rsidR="00D41D3D">
          <w:rPr>
            <w:noProof/>
          </w:rPr>
          <w:t>4</w:t>
        </w:r>
      </w:fldSimple>
      <w:r w:rsidR="009C09AC">
        <w:t xml:space="preserve">: </w:t>
      </w:r>
      <w:r w:rsidR="009C09AC" w:rsidRPr="009D2169">
        <w:t>Število poročil o nenormalnih dogodkih</w:t>
      </w:r>
      <w:bookmarkEnd w:id="26"/>
      <w:bookmarkEnd w:id="27"/>
    </w:p>
    <w:p w14:paraId="727C10B5" w14:textId="1DE4B039" w:rsidR="009C09AC" w:rsidRPr="00893CAF" w:rsidRDefault="009C09AC" w:rsidP="009C09AC">
      <w:pPr>
        <w:pStyle w:val="LPnavaden"/>
        <w:rPr>
          <w:rStyle w:val="LPpobarvan1"/>
        </w:rPr>
      </w:pPr>
      <w:r w:rsidRPr="00B12BCF">
        <w:t xml:space="preserve">Na </w:t>
      </w:r>
      <w:hyperlink w:anchor="s5" w:history="1">
        <w:r w:rsidRPr="00B12BCF">
          <w:rPr>
            <w:rStyle w:val="Hiperpovezava"/>
          </w:rPr>
          <w:t>sliki 5</w:t>
        </w:r>
      </w:hyperlink>
      <w:r>
        <w:t xml:space="preserve"> </w:t>
      </w:r>
      <w:r w:rsidRPr="00F96F43">
        <w:t>je prikazana primerjava po letih med proizvodnjo električne energije v Sloveniji v jedrski elektrarni, v hidroelektrarnah, v termoelektrarnah in v sončnih elektrarnah. Leta 201</w:t>
      </w:r>
      <w:r>
        <w:t>9</w:t>
      </w:r>
      <w:r w:rsidRPr="00DA2F77">
        <w:t xml:space="preserve"> je proizvodnja električne energije znašala 1</w:t>
      </w:r>
      <w:r>
        <w:t>4</w:t>
      </w:r>
      <w:r w:rsidRPr="00DA2F77">
        <w:t>,</w:t>
      </w:r>
      <w:r>
        <w:t>9</w:t>
      </w:r>
      <w:r w:rsidRPr="00DA2F77">
        <w:t> </w:t>
      </w:r>
      <w:proofErr w:type="spellStart"/>
      <w:r w:rsidRPr="00DA2F77">
        <w:t>TWh</w:t>
      </w:r>
      <w:proofErr w:type="spellEnd"/>
      <w:r w:rsidRPr="00DA2F77">
        <w:t xml:space="preserve">, </w:t>
      </w:r>
      <w:r>
        <w:t>od tega je 37</w:t>
      </w:r>
      <w:r w:rsidR="003B1290">
        <w:t> %</w:t>
      </w:r>
      <w:r>
        <w:t xml:space="preserve"> proizveden</w:t>
      </w:r>
      <w:r w:rsidR="001F7BC6">
        <w:t>e</w:t>
      </w:r>
      <w:r>
        <w:t xml:space="preserve"> v NEK</w:t>
      </w:r>
      <w:r w:rsidRPr="00DA2F77">
        <w:t>.</w:t>
      </w:r>
      <w:r w:rsidRPr="00893CAF">
        <w:rPr>
          <w:rStyle w:val="LPpobarvan1"/>
        </w:rPr>
        <w:t xml:space="preserve"> </w:t>
      </w:r>
    </w:p>
    <w:p w14:paraId="1C99DE6D" w14:textId="1647B073" w:rsidR="009C09AC" w:rsidRPr="0057200A" w:rsidRDefault="004D3131" w:rsidP="004D3131">
      <w:pPr>
        <w:pStyle w:val="LPnaslovslika"/>
        <w:rPr>
          <w:shd w:val="clear" w:color="auto" w:fill="FFE599" w:themeFill="accent4" w:themeFillTint="66"/>
        </w:rPr>
      </w:pPr>
      <w:bookmarkStart w:id="28" w:name="s5"/>
      <w:bookmarkStart w:id="29" w:name="_Toc44571026"/>
      <w:bookmarkEnd w:id="28"/>
      <w:r>
        <w:t xml:space="preserve">Slika </w:t>
      </w:r>
      <w:fldSimple w:instr=" SEQ Slika \* ARABIC ">
        <w:r w:rsidR="00D41D3D">
          <w:rPr>
            <w:noProof/>
          </w:rPr>
          <w:t>5</w:t>
        </w:r>
      </w:fldSimple>
      <w:r w:rsidR="009C09AC" w:rsidRPr="00E151EB">
        <w:rPr>
          <w:noProof/>
          <w:lang w:eastAsia="sl-SI"/>
        </w:rPr>
        <w:drawing>
          <wp:anchor distT="0" distB="0" distL="114300" distR="114300" simplePos="0" relativeHeight="251662336" behindDoc="0" locked="0" layoutInCell="1" allowOverlap="1" wp14:anchorId="4E9C6B81" wp14:editId="61D507C8">
            <wp:simplePos x="0" y="0"/>
            <wp:positionH relativeFrom="column">
              <wp:posOffset>-4445</wp:posOffset>
            </wp:positionH>
            <wp:positionV relativeFrom="paragraph">
              <wp:posOffset>-4445</wp:posOffset>
            </wp:positionV>
            <wp:extent cx="4971600" cy="2689200"/>
            <wp:effectExtent l="0" t="0" r="635" b="16510"/>
            <wp:wrapTopAndBottom/>
            <wp:docPr id="32" name="Grafikon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A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9C09AC">
        <w:t xml:space="preserve">: </w:t>
      </w:r>
      <w:r w:rsidR="009C09AC" w:rsidRPr="00DA2F77">
        <w:t>Proizvodnja električne energije v Sloveniji</w:t>
      </w:r>
      <w:bookmarkEnd w:id="29"/>
    </w:p>
    <w:p w14:paraId="55F6BA03" w14:textId="77777777" w:rsidR="009C09AC" w:rsidRPr="006C6BC1" w:rsidRDefault="009C09AC" w:rsidP="00682B11">
      <w:pPr>
        <w:pStyle w:val="LPviri"/>
      </w:pPr>
      <w:r w:rsidRPr="00682B11">
        <w:t xml:space="preserve">Viri: </w:t>
      </w:r>
      <w:hyperlink w:anchor="v1" w:history="1">
        <w:r w:rsidRPr="00682B11">
          <w:rPr>
            <w:rStyle w:val="Hiperpovezava"/>
          </w:rPr>
          <w:t>[1]</w:t>
        </w:r>
      </w:hyperlink>
      <w:r w:rsidRPr="00682B11">
        <w:t xml:space="preserve">, </w:t>
      </w:r>
      <w:hyperlink w:anchor="v2" w:history="1">
        <w:r w:rsidRPr="00682B11">
          <w:rPr>
            <w:rStyle w:val="Hiperpovezava"/>
          </w:rPr>
          <w:t>[2]</w:t>
        </w:r>
      </w:hyperlink>
      <w:r w:rsidRPr="00682B11">
        <w:t xml:space="preserve">, </w:t>
      </w:r>
      <w:hyperlink w:anchor="v3" w:history="1">
        <w:r w:rsidRPr="00682B11">
          <w:rPr>
            <w:rStyle w:val="Hiperpovezava"/>
          </w:rPr>
          <w:t>[3]</w:t>
        </w:r>
      </w:hyperlink>
      <w:r>
        <w:br w:type="page"/>
      </w:r>
    </w:p>
    <w:p w14:paraId="754AEAB1" w14:textId="77777777" w:rsidR="009C09AC" w:rsidRPr="00A14DB3" w:rsidRDefault="009C09AC" w:rsidP="009C09AC">
      <w:pPr>
        <w:pStyle w:val="LPpodpoglavje"/>
        <w:numPr>
          <w:ilvl w:val="4"/>
          <w:numId w:val="2"/>
        </w:numPr>
      </w:pPr>
      <w:r w:rsidRPr="00257FF3">
        <w:lastRenderedPageBreak/>
        <w:t>URSJV proces nadzora NEK s pomočjo varnostno-obratovalnih kazalnikov</w:t>
      </w:r>
    </w:p>
    <w:p w14:paraId="561A6DD4" w14:textId="39EA76D0" w:rsidR="009C09AC" w:rsidRPr="00A14DB3" w:rsidRDefault="009C09AC" w:rsidP="009C09AC">
      <w:pPr>
        <w:pStyle w:val="LPnavaden"/>
      </w:pPr>
      <w:r w:rsidRPr="00A14DB3">
        <w:t>URSJV je konec leta 2007 začel</w:t>
      </w:r>
      <w:r w:rsidR="009532C7">
        <w:t>a</w:t>
      </w:r>
      <w:r w:rsidRPr="00A14DB3">
        <w:t xml:space="preserve"> spremljati vodenje in obratovanje NEK preko svojega nabora varnostno</w:t>
      </w:r>
      <w:r w:rsidR="00564E57">
        <w:t>-</w:t>
      </w:r>
      <w:r w:rsidRPr="00A14DB3">
        <w:t>obratovalnih kazalnikov (v nadaljevanju: VOK). V letu 201</w:t>
      </w:r>
      <w:r>
        <w:t>9</w:t>
      </w:r>
      <w:r w:rsidRPr="00A14DB3">
        <w:t xml:space="preserve"> je URSJV spremljal</w:t>
      </w:r>
      <w:r w:rsidR="009532C7">
        <w:t>a</w:t>
      </w:r>
      <w:r w:rsidRPr="00A14DB3">
        <w:t xml:space="preserve"> 37 VOK</w:t>
      </w:r>
      <w:r>
        <w:t>-ov</w:t>
      </w:r>
      <w:r w:rsidRPr="00A14DB3">
        <w:t>. Nabor VOK</w:t>
      </w:r>
      <w:r>
        <w:t>-ov</w:t>
      </w:r>
      <w:r w:rsidRPr="00A14DB3">
        <w:t xml:space="preserve"> vključuje URSJV meje za opozorila in alarme. NEK ima tako na voljo čas za korektivne ukrepe, ki bi izboljšali vrednost VOK</w:t>
      </w:r>
      <w:r>
        <w:t>-ov</w:t>
      </w:r>
      <w:r w:rsidRPr="00A14DB3">
        <w:t xml:space="preserve">, še preden je dosežena URSJV opozorilna oziroma alarmna vrednost ter s tem tudi povečan nadzor URSJV. </w:t>
      </w:r>
    </w:p>
    <w:p w14:paraId="4EF43CA6" w14:textId="0F94E9A5" w:rsidR="009C09AC" w:rsidRPr="00A14DB3" w:rsidRDefault="009C09AC" w:rsidP="009C09AC">
      <w:pPr>
        <w:pStyle w:val="LPnavaden"/>
        <w:rPr>
          <w:rStyle w:val="LPnadpisano"/>
          <w:vertAlign w:val="baseline"/>
        </w:rPr>
      </w:pPr>
      <w:r w:rsidRPr="00A14DB3">
        <w:rPr>
          <w:rStyle w:val="LPnadpisano"/>
          <w:vertAlign w:val="baseline"/>
        </w:rPr>
        <w:t xml:space="preserve">URSJV enkrat mesečno obvešča NEK o morebitnih posameznih področjih, ki bi potrebovala večjo angažiranost NEK oziroma, kjer se pričakuje URSJV tematske inšpekcije. </w:t>
      </w:r>
      <w:r w:rsidR="00D331FA">
        <w:rPr>
          <w:rStyle w:val="LPnadpisano"/>
          <w:vertAlign w:val="baseline"/>
        </w:rPr>
        <w:t>V nadaljevanju je predstavljeno gibanje petih kazalnikov, na katere smo bolj pozorni zaradi odstopanj v letu 2019 ali v bližnji preteklosti.</w:t>
      </w:r>
    </w:p>
    <w:p w14:paraId="0AC795F5" w14:textId="77777777" w:rsidR="009C09AC" w:rsidRPr="00257FF3" w:rsidRDefault="009C09AC" w:rsidP="009C09AC">
      <w:pPr>
        <w:pStyle w:val="LPnavaden"/>
      </w:pPr>
      <w:r w:rsidRPr="00A14DB3">
        <w:t xml:space="preserve">Iz kazalnika, ki prikazuje specifično aktivnost primarnega hladila </w:t>
      </w:r>
      <w:r w:rsidRPr="00B12BCF">
        <w:t>(</w:t>
      </w:r>
      <w:hyperlink w:anchor="s6" w:history="1">
        <w:r w:rsidRPr="00B12BCF">
          <w:rPr>
            <w:rStyle w:val="Hiperpovezava"/>
          </w:rPr>
          <w:t>slika 6</w:t>
        </w:r>
      </w:hyperlink>
      <w:r w:rsidRPr="00B12BCF">
        <w:t>),</w:t>
      </w:r>
      <w:r w:rsidRPr="00A14DB3">
        <w:t xml:space="preserve"> je razvidno, da so v časovnem obdobju med </w:t>
      </w:r>
      <w:r>
        <w:t>decembrom</w:t>
      </w:r>
      <w:r w:rsidRPr="00A14DB3">
        <w:t xml:space="preserve"> 201</w:t>
      </w:r>
      <w:r>
        <w:t>8</w:t>
      </w:r>
      <w:r w:rsidRPr="00A14DB3">
        <w:t xml:space="preserve"> in </w:t>
      </w:r>
      <w:r>
        <w:t>septembrom</w:t>
      </w:r>
      <w:r w:rsidRPr="00A14DB3">
        <w:t xml:space="preserve"> 201</w:t>
      </w:r>
      <w:r>
        <w:t>9</w:t>
      </w:r>
      <w:r w:rsidRPr="00A14DB3">
        <w:t xml:space="preserve"> (3</w:t>
      </w:r>
      <w:r>
        <w:t>0</w:t>
      </w:r>
      <w:r w:rsidRPr="00A14DB3">
        <w:t xml:space="preserve">. gorivni cikel) specifične aktivnosti ksenona </w:t>
      </w:r>
      <w:r w:rsidRPr="0090415D">
        <w:rPr>
          <w:rStyle w:val="LPnadpisano"/>
        </w:rPr>
        <w:t>133</w:t>
      </w:r>
      <w:r w:rsidRPr="00A14DB3">
        <w:t xml:space="preserve">Xe in jodovih izotopov </w:t>
      </w:r>
      <w:r w:rsidRPr="0090415D">
        <w:rPr>
          <w:rStyle w:val="LPnadpisano"/>
        </w:rPr>
        <w:t>131</w:t>
      </w:r>
      <w:r w:rsidRPr="00A14DB3">
        <w:t xml:space="preserve">I in </w:t>
      </w:r>
      <w:r w:rsidRPr="0090415D">
        <w:rPr>
          <w:rStyle w:val="LPnadpisano"/>
        </w:rPr>
        <w:t>134</w:t>
      </w:r>
      <w:r w:rsidRPr="00A14DB3">
        <w:t>I znižane približno na 1/</w:t>
      </w:r>
      <w:r>
        <w:t>2</w:t>
      </w:r>
      <w:r w:rsidRPr="00A14DB3">
        <w:t xml:space="preserve"> vrednosti glede na </w:t>
      </w:r>
      <w:r>
        <w:t>29</w:t>
      </w:r>
      <w:r w:rsidRPr="00A14DB3">
        <w:t>. gorivni cikel. V času remonta 201</w:t>
      </w:r>
      <w:r>
        <w:t>9</w:t>
      </w:r>
      <w:r w:rsidRPr="00A14DB3">
        <w:t xml:space="preserve"> je bilo ugotovljeno, da v sredici </w:t>
      </w:r>
      <w:r>
        <w:t>30</w:t>
      </w:r>
      <w:r w:rsidRPr="00A14DB3">
        <w:t>. gorivnega cikla ni bilo puščajočih ali poškodovanih gorivnih elementov. V 3</w:t>
      </w:r>
      <w:r>
        <w:t>1</w:t>
      </w:r>
      <w:r w:rsidRPr="00A14DB3">
        <w:t xml:space="preserve">. gorivnem ciklu je specifična aktivnost ksenona </w:t>
      </w:r>
      <w:r w:rsidRPr="0090415D">
        <w:rPr>
          <w:rStyle w:val="LPnadpisano"/>
        </w:rPr>
        <w:t>133</w:t>
      </w:r>
      <w:r w:rsidRPr="00A14DB3">
        <w:t xml:space="preserve">Xe in jodovih izotopov </w:t>
      </w:r>
      <w:r w:rsidRPr="0090415D">
        <w:rPr>
          <w:rStyle w:val="LPnadpisano"/>
        </w:rPr>
        <w:t>131</w:t>
      </w:r>
      <w:r w:rsidRPr="00A14DB3">
        <w:t xml:space="preserve">I in </w:t>
      </w:r>
      <w:r w:rsidRPr="0090415D">
        <w:rPr>
          <w:rStyle w:val="LPnadpisano"/>
        </w:rPr>
        <w:t>134</w:t>
      </w:r>
      <w:r w:rsidRPr="00A14DB3">
        <w:t>I precej konstantna, kar pomeni, da do konca decembra 201</w:t>
      </w:r>
      <w:r>
        <w:t>9</w:t>
      </w:r>
      <w:r w:rsidRPr="00A14DB3">
        <w:t xml:space="preserve"> ni </w:t>
      </w:r>
      <w:r>
        <w:t xml:space="preserve">bilo </w:t>
      </w:r>
      <w:r w:rsidRPr="00A14DB3">
        <w:t>puščajočih ali poškodovanih gorivnih elementov v sredici.</w:t>
      </w:r>
    </w:p>
    <w:p w14:paraId="25D08FD4" w14:textId="5A358632" w:rsidR="009C09AC" w:rsidRPr="00257FF3" w:rsidRDefault="004D3131" w:rsidP="004D3131">
      <w:pPr>
        <w:pStyle w:val="LPnaslovslika"/>
      </w:pPr>
      <w:bookmarkStart w:id="30" w:name="s6"/>
      <w:bookmarkStart w:id="31" w:name="_Toc44571027"/>
      <w:bookmarkEnd w:id="30"/>
      <w:r>
        <w:t xml:space="preserve">Slika </w:t>
      </w:r>
      <w:fldSimple w:instr=" SEQ Slika \* ARABIC ">
        <w:r w:rsidR="00D41D3D">
          <w:rPr>
            <w:noProof/>
          </w:rPr>
          <w:t>6</w:t>
        </w:r>
      </w:fldSimple>
      <w:r w:rsidR="009C09AC" w:rsidRPr="008C2E53">
        <w:rPr>
          <w:noProof/>
          <w:lang w:eastAsia="sl-SI"/>
        </w:rPr>
        <w:drawing>
          <wp:anchor distT="0" distB="0" distL="114300" distR="114300" simplePos="0" relativeHeight="251663360" behindDoc="0" locked="0" layoutInCell="1" allowOverlap="1" wp14:anchorId="44986E47" wp14:editId="26CB85D7">
            <wp:simplePos x="0" y="0"/>
            <wp:positionH relativeFrom="column">
              <wp:posOffset>-4445</wp:posOffset>
            </wp:positionH>
            <wp:positionV relativeFrom="paragraph">
              <wp:posOffset>0</wp:posOffset>
            </wp:positionV>
            <wp:extent cx="4971600" cy="2689200"/>
            <wp:effectExtent l="0" t="0" r="635" b="16510"/>
            <wp:wrapTopAndBottom/>
            <wp:docPr id="20" name="Grafikon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131F89-9BFA-4778-B438-D7045F186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9C09AC">
        <w:t>: Specifična aktivnost primarnega hladila – 30</w:t>
      </w:r>
      <w:r w:rsidR="00B13725">
        <w:t>.</w:t>
      </w:r>
      <w:r w:rsidR="009C09AC">
        <w:t xml:space="preserve"> in 31. gorivnega</w:t>
      </w:r>
      <w:r w:rsidR="009C09AC" w:rsidRPr="00D6090B">
        <w:t xml:space="preserve"> cik</w:t>
      </w:r>
      <w:r w:rsidR="009C09AC">
        <w:t>la</w:t>
      </w:r>
      <w:bookmarkEnd w:id="31"/>
    </w:p>
    <w:p w14:paraId="4D2A77DB" w14:textId="2B3C6D35" w:rsidR="009C09AC" w:rsidRPr="00CA50BF" w:rsidRDefault="009C09AC" w:rsidP="00CA50BF">
      <w:pPr>
        <w:pStyle w:val="LPnavadenpomanjan8pt"/>
      </w:pPr>
      <w:r w:rsidRPr="00CA50BF">
        <w:t>opozorilo: 100</w:t>
      </w:r>
      <w:r w:rsidR="003B1290">
        <w:t> %</w:t>
      </w:r>
      <w:r w:rsidRPr="00CA50BF">
        <w:t xml:space="preserve"> povečanje specifične aktivnosti </w:t>
      </w:r>
      <w:r w:rsidRPr="009E1A61">
        <w:rPr>
          <w:rStyle w:val="LPnadpisano"/>
          <w:sz w:val="16"/>
        </w:rPr>
        <w:t>131</w:t>
      </w:r>
      <w:r w:rsidRPr="00CA50BF">
        <w:t xml:space="preserve">I, </w:t>
      </w:r>
      <w:r w:rsidRPr="009E1A61">
        <w:rPr>
          <w:rStyle w:val="LPnadpisano"/>
          <w:sz w:val="16"/>
        </w:rPr>
        <w:t>134</w:t>
      </w:r>
      <w:r w:rsidRPr="00CA50BF">
        <w:t xml:space="preserve">I ali </w:t>
      </w:r>
      <w:r w:rsidRPr="009E1A61">
        <w:rPr>
          <w:rStyle w:val="LPnadpisano"/>
          <w:sz w:val="16"/>
        </w:rPr>
        <w:t>133</w:t>
      </w:r>
      <w:r w:rsidRPr="00CA50BF">
        <w:t xml:space="preserve">Xe glede na predhodni teden ali 0,25 µCi/ml DE </w:t>
      </w:r>
      <w:r w:rsidRPr="009E1A61">
        <w:rPr>
          <w:rStyle w:val="LPnadpisano"/>
          <w:sz w:val="16"/>
        </w:rPr>
        <w:t>131</w:t>
      </w:r>
      <w:r w:rsidRPr="00CA50BF">
        <w:t>I</w:t>
      </w:r>
    </w:p>
    <w:p w14:paraId="7144DD1B" w14:textId="66DEFE97" w:rsidR="009C09AC" w:rsidRPr="00CA50BF" w:rsidRDefault="009C09AC" w:rsidP="00CA50BF">
      <w:pPr>
        <w:pStyle w:val="LPnavadenpomanjan8pt"/>
      </w:pPr>
      <w:r w:rsidRPr="00CA50BF">
        <w:t>alarm: 200</w:t>
      </w:r>
      <w:r w:rsidR="003B1290">
        <w:t> %</w:t>
      </w:r>
      <w:r w:rsidRPr="00CA50BF">
        <w:t xml:space="preserve"> povečanje specifične aktivnosti </w:t>
      </w:r>
      <w:r w:rsidRPr="009E1A61">
        <w:rPr>
          <w:rStyle w:val="LPnadpisano"/>
          <w:sz w:val="16"/>
        </w:rPr>
        <w:t>131</w:t>
      </w:r>
      <w:r w:rsidRPr="00CA50BF">
        <w:t xml:space="preserve">I, </w:t>
      </w:r>
      <w:r w:rsidRPr="009E1A61">
        <w:rPr>
          <w:rStyle w:val="LPnadpisano"/>
          <w:sz w:val="16"/>
        </w:rPr>
        <w:t>134</w:t>
      </w:r>
      <w:r w:rsidRPr="00CA50BF">
        <w:t xml:space="preserve">I ali </w:t>
      </w:r>
      <w:r w:rsidRPr="009E1A61">
        <w:rPr>
          <w:rStyle w:val="LPnadpisano"/>
          <w:sz w:val="16"/>
        </w:rPr>
        <w:t>133</w:t>
      </w:r>
      <w:r w:rsidRPr="00CA50BF">
        <w:t xml:space="preserve">Xe glede na predhodni teden ali 0,5 µCi/ml DE </w:t>
      </w:r>
      <w:r w:rsidRPr="009E1A61">
        <w:rPr>
          <w:rStyle w:val="LPnadpisano"/>
          <w:sz w:val="16"/>
        </w:rPr>
        <w:t>131</w:t>
      </w:r>
      <w:r w:rsidRPr="00CA50BF">
        <w:t>I</w:t>
      </w:r>
    </w:p>
    <w:p w14:paraId="79E338C2" w14:textId="08AF46C6" w:rsidR="009C09AC" w:rsidRDefault="009C09AC" w:rsidP="009C09AC">
      <w:pPr>
        <w:pStyle w:val="LPnavaden"/>
      </w:pPr>
      <w:r>
        <w:t xml:space="preserve">Kazalnika na </w:t>
      </w:r>
      <w:r w:rsidRPr="00B12BCF">
        <w:t xml:space="preserve">slikah </w:t>
      </w:r>
      <w:hyperlink w:anchor="s7" w:history="1">
        <w:r w:rsidRPr="00B12BCF">
          <w:rPr>
            <w:rStyle w:val="Hiperpovezava"/>
          </w:rPr>
          <w:t>7</w:t>
        </w:r>
      </w:hyperlink>
      <w:r w:rsidRPr="00B12BCF">
        <w:t xml:space="preserve"> in </w:t>
      </w:r>
      <w:hyperlink w:anchor="s8" w:history="1">
        <w:r w:rsidRPr="00B12BCF">
          <w:rPr>
            <w:rStyle w:val="Hiperpovezava"/>
          </w:rPr>
          <w:t>8</w:t>
        </w:r>
      </w:hyperlink>
      <w:r>
        <w:t xml:space="preserve"> prikazujeta tveganje zaradi načrtovane in nenačrtovane nerazpoložljivosti opreme v okviru NEK </w:t>
      </w:r>
      <w:r w:rsidR="003242DE">
        <w:t>obratovalnih pogojev in omejitev</w:t>
      </w:r>
      <w:r>
        <w:t>. V primeru velikega porasta nenačrtovane nerazpoložljivosti lahko kazalnika odražata degradacijo opreme in pomanjkljiv program vzdrževanja.</w:t>
      </w:r>
    </w:p>
    <w:p w14:paraId="1D0576AB" w14:textId="77777777" w:rsidR="009C09AC" w:rsidRDefault="009C09AC" w:rsidP="009C09AC">
      <w:pPr>
        <w:pStyle w:val="LPnavaden"/>
        <w:tabs>
          <w:tab w:val="left" w:pos="7371"/>
          <w:tab w:val="left" w:pos="7513"/>
        </w:tabs>
      </w:pPr>
      <w:bookmarkStart w:id="32" w:name="_Toc426550722"/>
      <w:bookmarkStart w:id="33" w:name="_Toc331076687"/>
      <w:r>
        <w:rPr>
          <w:noProof/>
          <w:lang w:eastAsia="sl-SI"/>
        </w:rPr>
        <w:lastRenderedPageBreak/>
        <w:drawing>
          <wp:inline distT="0" distB="0" distL="0" distR="0" wp14:anchorId="68DA6018" wp14:editId="1CA57481">
            <wp:extent cx="4971600" cy="2738435"/>
            <wp:effectExtent l="0" t="0" r="635" b="5080"/>
            <wp:docPr id="55" name="Slika 55" descr="cid:image003.png@01D5F3AC.5B14C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on 1" descr="cid:image003.png@01D5F3AC.5B14C53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1600" cy="2738435"/>
                    </a:xfrm>
                    <a:prstGeom prst="rect">
                      <a:avLst/>
                    </a:prstGeom>
                    <a:noFill/>
                    <a:ln>
                      <a:noFill/>
                    </a:ln>
                  </pic:spPr>
                </pic:pic>
              </a:graphicData>
            </a:graphic>
          </wp:inline>
        </w:drawing>
      </w:r>
    </w:p>
    <w:p w14:paraId="75A65243" w14:textId="710C6F7F" w:rsidR="009C09AC" w:rsidRPr="00257FF3" w:rsidRDefault="004D3131" w:rsidP="004D3131">
      <w:pPr>
        <w:pStyle w:val="LPnaslovslika"/>
      </w:pPr>
      <w:bookmarkStart w:id="34" w:name="s7"/>
      <w:bookmarkStart w:id="35" w:name="_Toc44571028"/>
      <w:bookmarkEnd w:id="34"/>
      <w:r>
        <w:t xml:space="preserve">Slika </w:t>
      </w:r>
      <w:fldSimple w:instr=" SEQ Slika \* ARABIC ">
        <w:r w:rsidR="00D41D3D">
          <w:rPr>
            <w:noProof/>
          </w:rPr>
          <w:t>7</w:t>
        </w:r>
      </w:fldSimple>
      <w:r w:rsidR="009C09AC">
        <w:t xml:space="preserve">: </w:t>
      </w:r>
      <w:r w:rsidR="009C09AC" w:rsidRPr="001110A3">
        <w:t>Tveganje zaradi načrtovane nerazpoložljivosti opreme</w:t>
      </w:r>
      <w:bookmarkEnd w:id="35"/>
    </w:p>
    <w:bookmarkEnd w:id="32"/>
    <w:bookmarkEnd w:id="33"/>
    <w:p w14:paraId="08AED3DF" w14:textId="77777777" w:rsidR="009C09AC" w:rsidRDefault="009C09AC" w:rsidP="009C09AC">
      <w:pPr>
        <w:pStyle w:val="LPnavaden"/>
      </w:pPr>
      <w:r>
        <w:rPr>
          <w:noProof/>
          <w:lang w:eastAsia="sl-SI"/>
        </w:rPr>
        <w:drawing>
          <wp:inline distT="0" distB="0" distL="0" distR="0" wp14:anchorId="12732F0A" wp14:editId="67E0529F">
            <wp:extent cx="4971600" cy="2276009"/>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1600" cy="2276009"/>
                    </a:xfrm>
                    <a:prstGeom prst="rect">
                      <a:avLst/>
                    </a:prstGeom>
                    <a:noFill/>
                  </pic:spPr>
                </pic:pic>
              </a:graphicData>
            </a:graphic>
          </wp:inline>
        </w:drawing>
      </w:r>
    </w:p>
    <w:p w14:paraId="3602CB7C" w14:textId="71EAAEF6" w:rsidR="009C09AC" w:rsidRDefault="009C09AC" w:rsidP="009C09AC">
      <w:pPr>
        <w:pStyle w:val="LPnaslovslika"/>
      </w:pPr>
      <w:bookmarkStart w:id="36" w:name="s8"/>
      <w:bookmarkStart w:id="37" w:name="_Toc14774191"/>
      <w:bookmarkStart w:id="38" w:name="_Toc44571029"/>
      <w:bookmarkEnd w:id="36"/>
      <w:r>
        <w:t xml:space="preserve">Slika </w:t>
      </w:r>
      <w:fldSimple w:instr=" SEQ Slika \* ARABIC ">
        <w:r w:rsidR="00D41D3D">
          <w:rPr>
            <w:noProof/>
          </w:rPr>
          <w:t>8</w:t>
        </w:r>
      </w:fldSimple>
      <w:r>
        <w:t xml:space="preserve">: </w:t>
      </w:r>
      <w:r w:rsidRPr="00C44139">
        <w:t>Tveganje zaradi nenačrtovane nerazpoložljivosti opreme</w:t>
      </w:r>
      <w:bookmarkEnd w:id="37"/>
      <w:bookmarkEnd w:id="38"/>
    </w:p>
    <w:p w14:paraId="244513BD" w14:textId="77777777" w:rsidR="009C09AC" w:rsidRPr="00257FF3" w:rsidRDefault="009C09AC" w:rsidP="009C09AC">
      <w:pPr>
        <w:pStyle w:val="LPnavaden"/>
      </w:pPr>
      <w:r>
        <w:t xml:space="preserve">Kazalnik kolektivna </w:t>
      </w:r>
      <w:r w:rsidRPr="00FE02CE">
        <w:t xml:space="preserve">doza </w:t>
      </w:r>
      <w:r w:rsidRPr="00B12BCF">
        <w:t>(</w:t>
      </w:r>
      <w:hyperlink w:anchor="s9" w:history="1">
        <w:r w:rsidRPr="00B12BCF">
          <w:rPr>
            <w:rStyle w:val="Hiperpovezava"/>
          </w:rPr>
          <w:t>slika 9</w:t>
        </w:r>
      </w:hyperlink>
      <w:r w:rsidRPr="00B12BCF">
        <w:t>)</w:t>
      </w:r>
      <w:r>
        <w:t xml:space="preserve"> prikazuje letno kolektivno efektivno dozo celotnega telesa, skupno za delavce NEK, zunanje delavce in obiskovalce. V letu 2019 je bila kolektivna doza 668 človek-</w:t>
      </w:r>
      <w:proofErr w:type="spellStart"/>
      <w:r>
        <w:t>mSv</w:t>
      </w:r>
      <w:proofErr w:type="spellEnd"/>
      <w:r>
        <w:t xml:space="preserve"> (vrednost opozorila je 720 človek-</w:t>
      </w:r>
      <w:proofErr w:type="spellStart"/>
      <w:r>
        <w:t>mSv</w:t>
      </w:r>
      <w:proofErr w:type="spellEnd"/>
      <w:r>
        <w:t>, vrednost za alarm pa 860 človek-</w:t>
      </w:r>
      <w:proofErr w:type="spellStart"/>
      <w:r>
        <w:t>mSv</w:t>
      </w:r>
      <w:proofErr w:type="spellEnd"/>
      <w:r>
        <w:t>).</w:t>
      </w:r>
    </w:p>
    <w:p w14:paraId="0912FC46" w14:textId="0E8B90FB" w:rsidR="009C09AC" w:rsidRDefault="009C09AC" w:rsidP="009C09AC">
      <w:pPr>
        <w:pStyle w:val="LPnaslovslika"/>
      </w:pPr>
      <w:bookmarkStart w:id="39" w:name="s9"/>
      <w:bookmarkStart w:id="40" w:name="_Toc44571030"/>
      <w:bookmarkEnd w:id="39"/>
      <w:r>
        <w:lastRenderedPageBreak/>
        <w:t xml:space="preserve">Slika </w:t>
      </w:r>
      <w:fldSimple w:instr=" SEQ Slika \* ARABIC ">
        <w:r w:rsidR="00D41D3D">
          <w:rPr>
            <w:noProof/>
          </w:rPr>
          <w:t>9</w:t>
        </w:r>
      </w:fldSimple>
      <w:r w:rsidRPr="003E5C05">
        <w:rPr>
          <w:noProof/>
          <w:lang w:eastAsia="sl-SI"/>
        </w:rPr>
        <w:drawing>
          <wp:anchor distT="0" distB="0" distL="114300" distR="114300" simplePos="0" relativeHeight="251664384" behindDoc="0" locked="0" layoutInCell="1" allowOverlap="1" wp14:anchorId="23CE7C40" wp14:editId="43815899">
            <wp:simplePos x="0" y="0"/>
            <wp:positionH relativeFrom="column">
              <wp:posOffset>-4445</wp:posOffset>
            </wp:positionH>
            <wp:positionV relativeFrom="paragraph">
              <wp:posOffset>76200</wp:posOffset>
            </wp:positionV>
            <wp:extent cx="4970583" cy="2689860"/>
            <wp:effectExtent l="0" t="0" r="1905" b="0"/>
            <wp:wrapTopAndBottom/>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70583" cy="268986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FE4026">
        <w:t>Kolektivna doza</w:t>
      </w:r>
      <w:bookmarkEnd w:id="40"/>
    </w:p>
    <w:p w14:paraId="3864CF43" w14:textId="77777777" w:rsidR="009C09AC" w:rsidRDefault="009C09AC" w:rsidP="009C09AC">
      <w:pPr>
        <w:pStyle w:val="LPnavaden"/>
        <w:tabs>
          <w:tab w:val="left" w:pos="7797"/>
        </w:tabs>
      </w:pPr>
      <w:r w:rsidRPr="00462F2E">
        <w:t xml:space="preserve">Kazalnik izpostavljenosti osebja sevanju prikazuje skupno število izpostavljenosti delavcev NEK in zunanjih delavcev </w:t>
      </w:r>
      <w:r w:rsidRPr="00B12BCF">
        <w:t>(</w:t>
      </w:r>
      <w:hyperlink w:anchor="s10" w:history="1">
        <w:r w:rsidRPr="00B12BCF">
          <w:rPr>
            <w:rStyle w:val="Hiperpovezava"/>
          </w:rPr>
          <w:t>slika 10</w:t>
        </w:r>
      </w:hyperlink>
      <w:r w:rsidRPr="00B12BCF">
        <w:t>).</w:t>
      </w:r>
      <w:r w:rsidRPr="00462F2E">
        <w:t xml:space="preserve"> V letu</w:t>
      </w:r>
      <w:r>
        <w:t xml:space="preserve"> 2019</w:t>
      </w:r>
      <w:r w:rsidRPr="00462F2E">
        <w:t xml:space="preserve"> je bilo skupno 15</w:t>
      </w:r>
      <w:r>
        <w:t>81</w:t>
      </w:r>
      <w:r w:rsidRPr="00462F2E">
        <w:t xml:space="preserve"> izpostavljenih delavcev, od tega je bilo 4</w:t>
      </w:r>
      <w:r>
        <w:t>11</w:t>
      </w:r>
      <w:r w:rsidRPr="00462F2E">
        <w:t xml:space="preserve"> izpostavljenih dozi od 0,5 do 15</w:t>
      </w:r>
      <w:r>
        <w:t> </w:t>
      </w:r>
      <w:proofErr w:type="spellStart"/>
      <w:r w:rsidRPr="00462F2E">
        <w:t>mSv</w:t>
      </w:r>
      <w:proofErr w:type="spellEnd"/>
      <w:r w:rsidRPr="00462F2E">
        <w:t xml:space="preserve">. Na </w:t>
      </w:r>
      <w:hyperlink w:anchor="s10" w:history="1">
        <w:r w:rsidRPr="00B12BCF">
          <w:rPr>
            <w:rStyle w:val="Hiperpovezava"/>
          </w:rPr>
          <w:t>sliki 10</w:t>
        </w:r>
      </w:hyperlink>
      <w:r>
        <w:t xml:space="preserve"> </w:t>
      </w:r>
      <w:r w:rsidRPr="00462F2E">
        <w:t>je prikazana mejna vrednost za opozorilo in alarm. Alarm predstavlja tudi vsaka kontaminacija nad 15</w:t>
      </w:r>
      <w:r>
        <w:t> </w:t>
      </w:r>
      <w:proofErr w:type="spellStart"/>
      <w:r w:rsidRPr="00462F2E">
        <w:t>mSv</w:t>
      </w:r>
      <w:proofErr w:type="spellEnd"/>
      <w:r w:rsidRPr="00462F2E">
        <w:t>.</w:t>
      </w:r>
      <w:r>
        <w:t xml:space="preserve"> Leta, v katerih ni bilo remonta, so </w:t>
      </w:r>
      <w:r w:rsidRPr="00B12BCF">
        <w:t xml:space="preserve">na </w:t>
      </w:r>
      <w:hyperlink w:anchor="s10" w:history="1">
        <w:r w:rsidRPr="00B12BCF">
          <w:rPr>
            <w:rStyle w:val="Hiperpovezava"/>
          </w:rPr>
          <w:t>sliki 1</w:t>
        </w:r>
        <w:r w:rsidR="004D3131" w:rsidRPr="00B12BCF">
          <w:rPr>
            <w:rStyle w:val="Hiperpovezava"/>
          </w:rPr>
          <w:t>0</w:t>
        </w:r>
      </w:hyperlink>
      <w:r w:rsidRPr="000052AE">
        <w:t xml:space="preserve"> označena</w:t>
      </w:r>
      <w:r>
        <w:t xml:space="preserve"> z zvezdicami (*).</w:t>
      </w:r>
    </w:p>
    <w:p w14:paraId="7EDF7E3D" w14:textId="3E3F1BA1" w:rsidR="009C09AC" w:rsidRPr="00257FF3" w:rsidRDefault="009C09AC" w:rsidP="00E95003">
      <w:pPr>
        <w:pStyle w:val="LPnaslovslika"/>
      </w:pPr>
      <w:bookmarkStart w:id="41" w:name="s10"/>
      <w:bookmarkStart w:id="42" w:name="_Toc44571031"/>
      <w:bookmarkEnd w:id="41"/>
      <w:r>
        <w:t xml:space="preserve">Slika </w:t>
      </w:r>
      <w:fldSimple w:instr=" SEQ Slika \* ARABIC ">
        <w:r w:rsidR="00D41D3D">
          <w:rPr>
            <w:noProof/>
          </w:rPr>
          <w:t>10</w:t>
        </w:r>
      </w:fldSimple>
      <w:r w:rsidRPr="00E33F94">
        <w:rPr>
          <w:noProof/>
          <w:lang w:eastAsia="sl-SI"/>
        </w:rPr>
        <w:drawing>
          <wp:anchor distT="0" distB="0" distL="114300" distR="114300" simplePos="0" relativeHeight="251665408" behindDoc="0" locked="0" layoutInCell="1" allowOverlap="1" wp14:anchorId="5430CC02" wp14:editId="6F0F4E2D">
            <wp:simplePos x="0" y="0"/>
            <wp:positionH relativeFrom="column">
              <wp:posOffset>-4445</wp:posOffset>
            </wp:positionH>
            <wp:positionV relativeFrom="paragraph">
              <wp:posOffset>-4445</wp:posOffset>
            </wp:positionV>
            <wp:extent cx="4968000" cy="2313124"/>
            <wp:effectExtent l="0" t="0" r="4445" b="0"/>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68000" cy="2313124"/>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8129CE">
        <w:t>Izpostavljenost osebja sevanj</w:t>
      </w:r>
      <w:r w:rsidR="00E95003">
        <w:t>u</w:t>
      </w:r>
      <w:bookmarkEnd w:id="42"/>
    </w:p>
    <w:p w14:paraId="5EFAEDCF" w14:textId="77777777" w:rsidR="009C09AC" w:rsidRDefault="009C09AC" w:rsidP="009C09AC">
      <w:pPr>
        <w:pStyle w:val="LPNaslov4"/>
        <w:numPr>
          <w:ilvl w:val="3"/>
          <w:numId w:val="2"/>
        </w:numPr>
      </w:pPr>
      <w:bookmarkStart w:id="43" w:name="po2112"/>
      <w:bookmarkStart w:id="44" w:name="_Ref39577243"/>
      <w:bookmarkStart w:id="45" w:name="_Toc44570649"/>
      <w:bookmarkStart w:id="46" w:name="_Hlk37070021"/>
      <w:bookmarkEnd w:id="43"/>
      <w:r w:rsidRPr="00137A45">
        <w:t>Dogodki in obratovalne izkušnje v NEK</w:t>
      </w:r>
      <w:bookmarkEnd w:id="44"/>
      <w:bookmarkEnd w:id="45"/>
    </w:p>
    <w:bookmarkEnd w:id="46"/>
    <w:p w14:paraId="5B81FD95" w14:textId="71488352" w:rsidR="009C09AC" w:rsidRDefault="009C09AC" w:rsidP="009C09AC">
      <w:pPr>
        <w:pStyle w:val="LPnavaden"/>
      </w:pPr>
      <w:r w:rsidRPr="000D6599">
        <w:t xml:space="preserve">Poročanje o nenormalnih dogodkih je določeno s </w:t>
      </w:r>
      <w:r w:rsidRPr="007137A7">
        <w:rPr>
          <w:rStyle w:val="LPnavadenposevnoZnak"/>
        </w:rPr>
        <w:t>Pravilnikom o zagotavljanju varnosti po začetku obratovanja sevalnih ali jedrskih objektov</w:t>
      </w:r>
      <w:r w:rsidRPr="000D6599">
        <w:t xml:space="preserve"> (Ur</w:t>
      </w:r>
      <w:r w:rsidR="00214893">
        <w:t>adni</w:t>
      </w:r>
      <w:r w:rsidRPr="000D6599">
        <w:t xml:space="preserve"> l</w:t>
      </w:r>
      <w:r w:rsidR="00214893">
        <w:t>ist</w:t>
      </w:r>
      <w:r w:rsidRPr="000D6599">
        <w:t xml:space="preserve"> RS, št. 8</w:t>
      </w:r>
      <w:r>
        <w:t>1</w:t>
      </w:r>
      <w:r w:rsidRPr="000D6599">
        <w:t>/</w:t>
      </w:r>
      <w:r>
        <w:t>2016)</w:t>
      </w:r>
      <w:r w:rsidRPr="000D6599">
        <w:t>, v katerem je podan seznam dogodkov, o katerih mora upravljavec jedrske elektrarne izredno poročati</w:t>
      </w:r>
      <w:r>
        <w:t>. NEK mora prav tako slediti dodatnim zahtevam za poročanje v svojih</w:t>
      </w:r>
      <w:r w:rsidRPr="000D6599">
        <w:t xml:space="preserve"> </w:t>
      </w:r>
      <w:r w:rsidR="00F73622">
        <w:t>obratovalnih pogojih in omejitvah</w:t>
      </w:r>
      <w:r w:rsidRPr="000D6599">
        <w:t xml:space="preserve">. </w:t>
      </w:r>
      <w:r w:rsidR="00D331FA" w:rsidRPr="000D6599">
        <w:t xml:space="preserve">NEK je v skladu z omenjenim pravilnikom </w:t>
      </w:r>
      <w:r w:rsidR="00D331FA">
        <w:t xml:space="preserve">in </w:t>
      </w:r>
      <w:r w:rsidR="00F73622">
        <w:t>obratovalnimi pogoji in omejitvami</w:t>
      </w:r>
      <w:r w:rsidR="00D331FA">
        <w:t xml:space="preserve"> </w:t>
      </w:r>
      <w:r w:rsidR="00D331FA" w:rsidRPr="000D6599">
        <w:t>poročal</w:t>
      </w:r>
      <w:r w:rsidR="00D331FA">
        <w:t>a</w:t>
      </w:r>
      <w:r w:rsidR="00D331FA" w:rsidRPr="000D6599">
        <w:t xml:space="preserve"> o </w:t>
      </w:r>
      <w:r w:rsidR="00D331FA">
        <w:t>dveh dogodkih. NEK je dodatno na zahtevo URSJV še poročala o dogodku »Udar strele in odpoved delovanja večjega števila nevarnostnih in varnostnih komponent«. Omenjeni dogodek je opisan</w:t>
      </w:r>
      <w:r w:rsidR="00F74113">
        <w:t>,</w:t>
      </w:r>
      <w:r w:rsidR="00D331FA">
        <w:t xml:space="preserve"> ker gre za zanimiv in pomemben dogodek.</w:t>
      </w:r>
    </w:p>
    <w:p w14:paraId="1BE9B8AB" w14:textId="77777777" w:rsidR="00E95003" w:rsidRDefault="00E95003" w:rsidP="009C09AC">
      <w:pPr>
        <w:pStyle w:val="LPnaslovkrepko"/>
      </w:pPr>
    </w:p>
    <w:p w14:paraId="24EA1FBD" w14:textId="508BBD4B" w:rsidR="009C09AC" w:rsidRDefault="009C09AC" w:rsidP="009C09AC">
      <w:pPr>
        <w:pStyle w:val="LPnaslovkrepko"/>
      </w:pPr>
      <w:r>
        <w:t xml:space="preserve">Udar strele in odpoved delovanja večjega števila nevarnostnih in varnostnih komponent </w:t>
      </w:r>
    </w:p>
    <w:p w14:paraId="44D04AA2" w14:textId="7D40AE4E" w:rsidR="009C09AC" w:rsidRDefault="009C09AC" w:rsidP="009C09AC">
      <w:pPr>
        <w:pStyle w:val="LPnavaden"/>
      </w:pPr>
      <w:r>
        <w:t xml:space="preserve">Dne 22. 06. 2019 je v okolici Krškega bila nevihta z udari strel. Med drugim je prišlo </w:t>
      </w:r>
      <w:r w:rsidR="00F74113">
        <w:t xml:space="preserve">tudi </w:t>
      </w:r>
      <w:r>
        <w:t xml:space="preserve">do udara večjega števila strel v okolici NEK-a. Iz poročila Elektro Inštituta Milan Vidmar (EIMV) o atmosferskih razelektritvah (na </w:t>
      </w:r>
      <w:hyperlink w:anchor="s11" w:history="1">
        <w:r w:rsidRPr="00B12BCF">
          <w:rPr>
            <w:rStyle w:val="Hiperpovezava"/>
          </w:rPr>
          <w:t>sliki 11</w:t>
        </w:r>
      </w:hyperlink>
      <w:r>
        <w:t xml:space="preserve"> je prikazana atmosferska razelektritev) je razvidno, da je bilo v krogu 4,5 km od NEK 47 strel, v razdalji 200 metrov od NEK pa so udarile tri strele. Zaradi udara strel v bližini NEK-a je prišlo do lažnih aktivacij in odpovedi večjega števila nevarnostnih in varnostnih komponent. Zaradi udara strel je bila </w:t>
      </w:r>
      <w:r w:rsidR="00EE2EA9">
        <w:t xml:space="preserve">prizadeta </w:t>
      </w:r>
      <w:r>
        <w:t xml:space="preserve">oprema na naslednjih sistemih: sistem pomožne napajalne vode (aktivirana prenapetostna zaščita na napajalniku </w:t>
      </w:r>
      <w:proofErr w:type="spellStart"/>
      <w:r w:rsidRPr="00254284">
        <w:t>transmiterja</w:t>
      </w:r>
      <w:proofErr w:type="spellEnd"/>
      <w:r>
        <w:t xml:space="preserve"> PS702 in pretvornika PY3046), sistemi požarne zaščite (pojav večjega števila alarmov na glavni požarni centrali v glavni ko</w:t>
      </w:r>
      <w:r w:rsidR="00CC5653">
        <w:t>mandni</w:t>
      </w:r>
      <w:r>
        <w:t xml:space="preserve"> sobi, poškodovan je bil požarni detektor, ročni požarni detektor, poškodovana prenapetostna zaščita napajalnika požarne centrale), sistem oskrbovalne vode (</w:t>
      </w:r>
      <w:proofErr w:type="spellStart"/>
      <w:r>
        <w:t>neoperabilen</w:t>
      </w:r>
      <w:proofErr w:type="spellEnd"/>
      <w:r w:rsidR="0097613C">
        <w:t xml:space="preserve"> </w:t>
      </w:r>
      <w:bookmarkStart w:id="47" w:name="_Hlk40785283"/>
      <w:r w:rsidR="0097613C">
        <w:t>detektor temperature</w:t>
      </w:r>
      <w:bookmarkEnd w:id="47"/>
      <w:r>
        <w:t xml:space="preserve"> TE2800</w:t>
      </w:r>
      <w:r w:rsidRPr="00047089">
        <w:t xml:space="preserve"> (</w:t>
      </w:r>
      <w:r w:rsidR="0097613C">
        <w:t xml:space="preserve">RTD – </w:t>
      </w:r>
      <w:bookmarkStart w:id="48" w:name="_Hlk40785310"/>
      <w:proofErr w:type="spellStart"/>
      <w:r>
        <w:rPr>
          <w:rStyle w:val="LPnavadenposevnoZnak"/>
        </w:rPr>
        <w:t>R</w:t>
      </w:r>
      <w:r w:rsidRPr="003745A9">
        <w:rPr>
          <w:rStyle w:val="LPnavadenposevnoZnak"/>
        </w:rPr>
        <w:t>esistance</w:t>
      </w:r>
      <w:proofErr w:type="spellEnd"/>
      <w:r w:rsidRPr="003745A9">
        <w:rPr>
          <w:rStyle w:val="LPnavadenposevnoZnak"/>
        </w:rPr>
        <w:t xml:space="preserve"> </w:t>
      </w:r>
      <w:r>
        <w:rPr>
          <w:rStyle w:val="LPnavadenposevnoZnak"/>
        </w:rPr>
        <w:t>T</w:t>
      </w:r>
      <w:r w:rsidRPr="003745A9">
        <w:rPr>
          <w:rStyle w:val="LPnavadenposevnoZnak"/>
        </w:rPr>
        <w:t xml:space="preserve">emperature </w:t>
      </w:r>
      <w:proofErr w:type="spellStart"/>
      <w:r>
        <w:rPr>
          <w:rStyle w:val="LPnavadenposevnoZnak"/>
        </w:rPr>
        <w:t>D</w:t>
      </w:r>
      <w:r w:rsidRPr="003745A9">
        <w:rPr>
          <w:rStyle w:val="LPnavadenposevnoZnak"/>
        </w:rPr>
        <w:t>etector</w:t>
      </w:r>
      <w:bookmarkEnd w:id="48"/>
      <w:proofErr w:type="spellEnd"/>
      <w:r>
        <w:t>), odpoved pretvornika PT2819EC v pomožni ko</w:t>
      </w:r>
      <w:r w:rsidR="00CC5653">
        <w:t>mandni</w:t>
      </w:r>
      <w:r>
        <w:t xml:space="preserve"> sobi), električni sistemi, seizmična </w:t>
      </w:r>
      <w:proofErr w:type="spellStart"/>
      <w:r>
        <w:t>instrumentacija</w:t>
      </w:r>
      <w:proofErr w:type="spellEnd"/>
      <w:r>
        <w:t xml:space="preserve">, komunikacijski sistemi (poškodovana elektronika evakuacijskega alarmnega sistema), sistem </w:t>
      </w:r>
      <w:proofErr w:type="spellStart"/>
      <w:r>
        <w:t>instrumentacije</w:t>
      </w:r>
      <w:proofErr w:type="spellEnd"/>
      <w:r>
        <w:t xml:space="preserve"> v sredici (odpoved indikacij ICCMS sistema v pomožni </w:t>
      </w:r>
      <w:r w:rsidRPr="001030D6">
        <w:t>ko</w:t>
      </w:r>
      <w:r w:rsidR="00CC5653" w:rsidRPr="001030D6">
        <w:t>mandni</w:t>
      </w:r>
      <w:r>
        <w:t xml:space="preserve"> sobi), sistem obdelave odpadnih plinov (nedelujoči alarmi na GH panelu), </w:t>
      </w:r>
      <w:r w:rsidR="0014415F">
        <w:t xml:space="preserve">tehnično </w:t>
      </w:r>
      <w:r>
        <w:t>varovanje (poškodovanih več krmilnikov vrat) itd. Zaradi omenjenega dogodka je NEK vstopil</w:t>
      </w:r>
      <w:r w:rsidR="00682B11">
        <w:t>a</w:t>
      </w:r>
      <w:r>
        <w:t xml:space="preserve"> v </w:t>
      </w:r>
      <w:r w:rsidR="00F73622">
        <w:t>obratovalne pogoje in omejitve</w:t>
      </w:r>
      <w:r>
        <w:t xml:space="preserve"> LCO 3.7.1.2, LCO 3.3.3.8 in LCO 3.3.3.5</w:t>
      </w:r>
      <w:r w:rsidR="00F73622">
        <w:t xml:space="preserve"> (</w:t>
      </w:r>
      <w:r w:rsidR="00F73622">
        <w:rPr>
          <w:rStyle w:val="LPnavadenposevnoZnak"/>
        </w:rPr>
        <w:t>LCO</w:t>
      </w:r>
      <w:r w:rsidR="001F7BC6">
        <w:rPr>
          <w:rStyle w:val="LPnavadenposevnoZnak"/>
        </w:rPr>
        <w:t xml:space="preserve"> </w:t>
      </w:r>
      <w:r w:rsidR="00F73622" w:rsidRPr="00BB5E65">
        <w:rPr>
          <w:rStyle w:val="LPnavadenposevnoZnak"/>
        </w:rPr>
        <w:t xml:space="preserve">– </w:t>
      </w:r>
      <w:proofErr w:type="spellStart"/>
      <w:r w:rsidR="00F73622" w:rsidRPr="00BB5E65">
        <w:rPr>
          <w:rStyle w:val="LPnavadenposevnoZnak"/>
        </w:rPr>
        <w:t>Limiting</w:t>
      </w:r>
      <w:proofErr w:type="spellEnd"/>
      <w:r w:rsidR="00F73622" w:rsidRPr="00BB5E65">
        <w:rPr>
          <w:rStyle w:val="LPnavadenposevnoZnak"/>
        </w:rPr>
        <w:t xml:space="preserve"> </w:t>
      </w:r>
      <w:proofErr w:type="spellStart"/>
      <w:r w:rsidR="00F73622" w:rsidRPr="00BB5E65">
        <w:rPr>
          <w:rStyle w:val="LPnavadenposevnoZnak"/>
        </w:rPr>
        <w:t>Conditions</w:t>
      </w:r>
      <w:proofErr w:type="spellEnd"/>
      <w:r w:rsidR="00F73622" w:rsidRPr="00BB5E65">
        <w:rPr>
          <w:rStyle w:val="LPnavadenposevnoZnak"/>
        </w:rPr>
        <w:t xml:space="preserve"> </w:t>
      </w:r>
      <w:proofErr w:type="spellStart"/>
      <w:r w:rsidR="00F73622" w:rsidRPr="00BB5E65">
        <w:rPr>
          <w:rStyle w:val="LPnavadenposevnoZnak"/>
        </w:rPr>
        <w:t>for</w:t>
      </w:r>
      <w:proofErr w:type="spellEnd"/>
      <w:r w:rsidR="00F73622" w:rsidRPr="00BB5E65">
        <w:rPr>
          <w:rStyle w:val="LPnavadenposevnoZnak"/>
        </w:rPr>
        <w:t xml:space="preserve"> </w:t>
      </w:r>
      <w:proofErr w:type="spellStart"/>
      <w:r w:rsidR="00F73622" w:rsidRPr="00BB5E65">
        <w:rPr>
          <w:rStyle w:val="LPnavadenposevnoZnak"/>
        </w:rPr>
        <w:t>Operations</w:t>
      </w:r>
      <w:proofErr w:type="spellEnd"/>
      <w:r w:rsidR="00F73622">
        <w:t>)</w:t>
      </w:r>
      <w:r>
        <w:t>.</w:t>
      </w:r>
    </w:p>
    <w:p w14:paraId="05CC12CE" w14:textId="2A93348A" w:rsidR="009C09AC" w:rsidRDefault="009C09AC" w:rsidP="009C09AC">
      <w:pPr>
        <w:pStyle w:val="LPnavaden"/>
      </w:pPr>
      <w:r>
        <w:t>NEK je vse nepravilnosti in odpovedi opreme odpravil</w:t>
      </w:r>
      <w:r w:rsidR="00F74113">
        <w:t>a</w:t>
      </w:r>
      <w:r>
        <w:t>. NEK bo v prihodnosti izboljšal</w:t>
      </w:r>
      <w:r w:rsidR="0049094D">
        <w:t>a</w:t>
      </w:r>
      <w:r>
        <w:t xml:space="preserve"> zaščito pred direktnim udarom (iz 100 </w:t>
      </w:r>
      <w:proofErr w:type="spellStart"/>
      <w:r>
        <w:t>kA</w:t>
      </w:r>
      <w:proofErr w:type="spellEnd"/>
      <w:r>
        <w:t xml:space="preserve"> na 400 </w:t>
      </w:r>
      <w:proofErr w:type="spellStart"/>
      <w:r>
        <w:t>kA</w:t>
      </w:r>
      <w:proofErr w:type="spellEnd"/>
      <w:r>
        <w:t>).</w:t>
      </w:r>
    </w:p>
    <w:p w14:paraId="00FA162C" w14:textId="7A6FC988" w:rsidR="009C09AC" w:rsidRDefault="009C09AC" w:rsidP="009C09AC">
      <w:pPr>
        <w:pStyle w:val="LPnavaden"/>
      </w:pPr>
      <w:r>
        <w:t>Glede na to, da je dogodek kompleksen in pomemben s stališča jedrske varnosti, je</w:t>
      </w:r>
      <w:r w:rsidR="00D331FA">
        <w:t xml:space="preserve"> analiza</w:t>
      </w:r>
      <w:r>
        <w:t xml:space="preserve"> NEK in URSJV še</w:t>
      </w:r>
      <w:r w:rsidR="00D331FA">
        <w:t xml:space="preserve"> vedno</w:t>
      </w:r>
      <w:r>
        <w:t xml:space="preserve"> v izdelavi.</w:t>
      </w:r>
    </w:p>
    <w:p w14:paraId="15314558" w14:textId="77777777" w:rsidR="009C09AC" w:rsidRDefault="009C09AC" w:rsidP="009C09AC">
      <w:pPr>
        <w:pStyle w:val="LPnavaden"/>
      </w:pPr>
      <w:r w:rsidRPr="009B37DE">
        <w:rPr>
          <w:noProof/>
          <w:lang w:eastAsia="sl-SI"/>
        </w:rPr>
        <w:drawing>
          <wp:inline distT="0" distB="0" distL="0" distR="0" wp14:anchorId="3937124E" wp14:editId="10C5FADA">
            <wp:extent cx="2695590" cy="2247900"/>
            <wp:effectExtent l="0" t="0" r="9525" b="0"/>
            <wp:docPr id="50" name="Označba mesta vsebin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Označba mesta vsebine 4"/>
                    <pic:cNvPicPr>
                      <a:picLocks noGrp="1" noChangeAspect="1"/>
                    </pic:cNvPicPr>
                  </pic:nvPicPr>
                  <pic:blipFill>
                    <a:blip r:embed="rId34"/>
                    <a:stretch>
                      <a:fillRect/>
                    </a:stretch>
                  </pic:blipFill>
                  <pic:spPr bwMode="auto">
                    <a:xfrm>
                      <a:off x="0" y="0"/>
                      <a:ext cx="2749595" cy="2292936"/>
                    </a:xfrm>
                    <a:prstGeom prst="rect">
                      <a:avLst/>
                    </a:prstGeom>
                    <a:noFill/>
                    <a:ln>
                      <a:noFill/>
                    </a:ln>
                    <a:effectLst>
                      <a:softEdge rad="0"/>
                    </a:effectLst>
                  </pic:spPr>
                </pic:pic>
              </a:graphicData>
            </a:graphic>
          </wp:inline>
        </w:drawing>
      </w:r>
    </w:p>
    <w:p w14:paraId="1E3DECA8" w14:textId="7FDA4682" w:rsidR="009C09AC" w:rsidRDefault="009C09AC" w:rsidP="009C09AC">
      <w:pPr>
        <w:pStyle w:val="LPnaslovslika"/>
      </w:pPr>
      <w:bookmarkStart w:id="49" w:name="s11"/>
      <w:bookmarkStart w:id="50" w:name="_Toc44571032"/>
      <w:bookmarkEnd w:id="49"/>
      <w:r>
        <w:t xml:space="preserve">Slika </w:t>
      </w:r>
      <w:fldSimple w:instr=" SEQ Slika \* ARABIC ">
        <w:r w:rsidR="00D41D3D">
          <w:rPr>
            <w:noProof/>
          </w:rPr>
          <w:t>11</w:t>
        </w:r>
      </w:fldSimple>
      <w:r>
        <w:t>: Atmosferska razelektritev (simbolična slika)</w:t>
      </w:r>
      <w:bookmarkEnd w:id="50"/>
    </w:p>
    <w:p w14:paraId="48ACA409" w14:textId="77777777" w:rsidR="009C09AC" w:rsidRDefault="009C09AC" w:rsidP="00A259E5">
      <w:pPr>
        <w:pStyle w:val="LPviri"/>
      </w:pPr>
      <w:r w:rsidRPr="00B12BCF">
        <w:t xml:space="preserve">Vir: </w:t>
      </w:r>
      <w:bookmarkStart w:id="51" w:name="_Hlk34387406"/>
      <w:r w:rsidR="004D3131" w:rsidRPr="00B12BCF">
        <w:fldChar w:fldCharType="begin"/>
      </w:r>
      <w:r w:rsidR="004D3131" w:rsidRPr="00B12BCF">
        <w:instrText xml:space="preserve"> HYPERLINK  \l "v4" </w:instrText>
      </w:r>
      <w:r w:rsidR="004D3131" w:rsidRPr="00B12BCF">
        <w:fldChar w:fldCharType="separate"/>
      </w:r>
      <w:r w:rsidRPr="00B12BCF">
        <w:rPr>
          <w:rStyle w:val="Hiperpovezava"/>
        </w:rPr>
        <w:t>[4]</w:t>
      </w:r>
      <w:r w:rsidR="004D3131" w:rsidRPr="00B12BCF">
        <w:fldChar w:fldCharType="end"/>
      </w:r>
      <w:r w:rsidRPr="00B12BCF">
        <w:t xml:space="preserve"> </w:t>
      </w:r>
      <w:bookmarkEnd w:id="51"/>
    </w:p>
    <w:p w14:paraId="221DDBE7" w14:textId="049F71F8" w:rsidR="009C09AC" w:rsidRDefault="009C09AC" w:rsidP="009C09AC">
      <w:pPr>
        <w:pStyle w:val="LPnaslovkrepko"/>
      </w:pPr>
      <w:r w:rsidRPr="006C5243">
        <w:t xml:space="preserve">Izguba </w:t>
      </w:r>
      <w:r w:rsidR="00F452F7">
        <w:t>zaprtosti</w:t>
      </w:r>
      <w:r w:rsidR="0035549F">
        <w:t xml:space="preserve"> penetracije</w:t>
      </w:r>
      <w:r w:rsidR="00F452F7" w:rsidRPr="006C5243">
        <w:t xml:space="preserve"> </w:t>
      </w:r>
      <w:r w:rsidRPr="006C5243">
        <w:t>zadrževalnega hrama</w:t>
      </w:r>
      <w:r>
        <w:t xml:space="preserve"> v remontu 2019</w:t>
      </w:r>
    </w:p>
    <w:p w14:paraId="0854A41B" w14:textId="77777777" w:rsidR="004040C8" w:rsidRDefault="004040C8" w:rsidP="004040C8">
      <w:pPr>
        <w:pStyle w:val="LPnavaden"/>
      </w:pPr>
      <w:bookmarkStart w:id="52" w:name="_Hlk41890965"/>
      <w:r w:rsidRPr="006C5243">
        <w:t xml:space="preserve">Dne </w:t>
      </w:r>
      <w:r>
        <w:t>0</w:t>
      </w:r>
      <w:r w:rsidRPr="006C5243">
        <w:t>5.</w:t>
      </w:r>
      <w:r>
        <w:t xml:space="preserve"> </w:t>
      </w:r>
      <w:r w:rsidRPr="006C5243">
        <w:t>10.</w:t>
      </w:r>
      <w:r>
        <w:t xml:space="preserve"> </w:t>
      </w:r>
      <w:r w:rsidRPr="006C5243">
        <w:t>2019 s</w:t>
      </w:r>
      <w:r>
        <w:t>o</w:t>
      </w:r>
      <w:r w:rsidRPr="006C5243">
        <w:t xml:space="preserve"> </w:t>
      </w:r>
      <w:r>
        <w:t>se</w:t>
      </w:r>
      <w:r w:rsidRPr="006C5243">
        <w:t xml:space="preserve"> istočasno </w:t>
      </w:r>
      <w:r>
        <w:t>izvajala</w:t>
      </w:r>
      <w:r w:rsidRPr="006C5243">
        <w:t xml:space="preserve"> </w:t>
      </w:r>
      <w:r>
        <w:t>vzdrževalna dela</w:t>
      </w:r>
      <w:r w:rsidRPr="006C5243">
        <w:t xml:space="preserve"> na </w:t>
      </w:r>
      <w:r>
        <w:t xml:space="preserve">dveh zaporednih </w:t>
      </w:r>
      <w:r w:rsidRPr="006C5243">
        <w:t>ventil</w:t>
      </w:r>
      <w:r>
        <w:t>ih</w:t>
      </w:r>
      <w:r w:rsidRPr="006C5243">
        <w:t xml:space="preserve"> </w:t>
      </w:r>
      <w:r>
        <w:t xml:space="preserve">na cevovodu protipožarne zaščite </w:t>
      </w:r>
      <w:r w:rsidRPr="006C5243">
        <w:t xml:space="preserve">(za </w:t>
      </w:r>
      <w:r w:rsidRPr="001030D6">
        <w:t xml:space="preserve">gašenje </w:t>
      </w:r>
      <w:bookmarkStart w:id="53" w:name="_Hlk42172811"/>
      <w:r w:rsidRPr="001030D6">
        <w:t xml:space="preserve">primarne črpalke </w:t>
      </w:r>
      <w:proofErr w:type="spellStart"/>
      <w:r w:rsidRPr="006C5243">
        <w:t>št.1</w:t>
      </w:r>
      <w:bookmarkEnd w:id="53"/>
      <w:proofErr w:type="spellEnd"/>
      <w:r>
        <w:t xml:space="preserve"> (RCP – </w:t>
      </w:r>
      <w:proofErr w:type="spellStart"/>
      <w:r w:rsidRPr="00C83680">
        <w:rPr>
          <w:rStyle w:val="LPnavadenposevnoZnak"/>
        </w:rPr>
        <w:t>Reactor</w:t>
      </w:r>
      <w:proofErr w:type="spellEnd"/>
      <w:r w:rsidRPr="00C83680">
        <w:rPr>
          <w:rStyle w:val="LPnavadenposevnoZnak"/>
        </w:rPr>
        <w:t xml:space="preserve"> </w:t>
      </w:r>
      <w:proofErr w:type="spellStart"/>
      <w:r w:rsidRPr="00C83680">
        <w:rPr>
          <w:rStyle w:val="LPnavadenposevnoZnak"/>
        </w:rPr>
        <w:t>Coolant</w:t>
      </w:r>
      <w:proofErr w:type="spellEnd"/>
      <w:r w:rsidRPr="00C83680">
        <w:rPr>
          <w:rStyle w:val="LPnavadenposevnoZnak"/>
        </w:rPr>
        <w:t xml:space="preserve"> </w:t>
      </w:r>
      <w:proofErr w:type="spellStart"/>
      <w:r w:rsidRPr="00C83680">
        <w:rPr>
          <w:rStyle w:val="LPnavadenposevnoZnak"/>
        </w:rPr>
        <w:t>Pump</w:t>
      </w:r>
      <w:proofErr w:type="spellEnd"/>
      <w:r w:rsidRPr="006C5243">
        <w:t>)</w:t>
      </w:r>
      <w:r>
        <w:t xml:space="preserve">), in sicer na izolacijskem ventilu </w:t>
      </w:r>
      <w:r w:rsidRPr="006C5243">
        <w:t>28985</w:t>
      </w:r>
      <w:r>
        <w:t xml:space="preserve"> ter nepovratnem ventilu 28989</w:t>
      </w:r>
      <w:r w:rsidRPr="006C5243">
        <w:t>.</w:t>
      </w:r>
      <w:r>
        <w:t xml:space="preserve"> </w:t>
      </w:r>
      <w:bookmarkEnd w:id="52"/>
      <w:r>
        <w:t xml:space="preserve">Na </w:t>
      </w:r>
      <w:hyperlink w:anchor="s12" w:history="1">
        <w:r w:rsidRPr="00B12BCF">
          <w:rPr>
            <w:rStyle w:val="Hiperpovezava"/>
          </w:rPr>
          <w:t>sliki 12</w:t>
        </w:r>
      </w:hyperlink>
      <w:r>
        <w:t xml:space="preserve"> je prikazan</w:t>
      </w:r>
      <w:r w:rsidRPr="006C5243">
        <w:t xml:space="preserve"> izolacijski ventil 28985</w:t>
      </w:r>
      <w:r>
        <w:t xml:space="preserve"> protipožarnega sistema v NEK.</w:t>
      </w:r>
      <w:r w:rsidRPr="006C5243">
        <w:t xml:space="preserve"> Vzdrževalna dela na ventilu 28989 so bila zaključena že </w:t>
      </w:r>
      <w:r>
        <w:t>0</w:t>
      </w:r>
      <w:r w:rsidRPr="006C5243">
        <w:t>5.</w:t>
      </w:r>
      <w:r>
        <w:t xml:space="preserve"> </w:t>
      </w:r>
      <w:r w:rsidRPr="006C5243">
        <w:t>10.</w:t>
      </w:r>
      <w:r>
        <w:t xml:space="preserve"> </w:t>
      </w:r>
      <w:r w:rsidRPr="006C5243">
        <w:t xml:space="preserve">2019, medtem ko so bila vzdrževalna dela, nadgradnja aktuatorja ventila in </w:t>
      </w:r>
      <w:r>
        <w:t xml:space="preserve">preizkus lokalnega puščanja </w:t>
      </w:r>
      <w:r w:rsidRPr="006C5243">
        <w:t>na ventilu 28985 zaključena 16.</w:t>
      </w:r>
      <w:r>
        <w:t> </w:t>
      </w:r>
      <w:r w:rsidRPr="006C5243">
        <w:t>10.</w:t>
      </w:r>
      <w:r>
        <w:t> </w:t>
      </w:r>
      <w:r w:rsidRPr="006C5243">
        <w:t>2019.</w:t>
      </w:r>
    </w:p>
    <w:p w14:paraId="32284A98" w14:textId="77777777" w:rsidR="004040C8" w:rsidRPr="006C5243" w:rsidRDefault="004040C8" w:rsidP="004040C8">
      <w:pPr>
        <w:pStyle w:val="LPnavaden"/>
      </w:pPr>
      <w:r>
        <w:lastRenderedPageBreak/>
        <w:t xml:space="preserve">Obratovalni pogoji in omejitve LCO 3.9.4 zahtevajo zaprtost penetracij zadrževalnega hrama med menjavo goriva. </w:t>
      </w:r>
      <w:r w:rsidRPr="003D4FFC">
        <w:t xml:space="preserve">Ta zaprtost se zagotovi z </w:t>
      </w:r>
      <w:r>
        <w:t xml:space="preserve">zaprtimi </w:t>
      </w:r>
      <w:r w:rsidRPr="003D4FFC">
        <w:t xml:space="preserve">ventili določenimi v postopku OSP-3.4.602 </w:t>
      </w:r>
      <w:r>
        <w:t>»</w:t>
      </w:r>
      <w:r w:rsidRPr="003D4FFC">
        <w:t>Tedensko preverjanje integritete zadrževalnega hrama v času menjave goriva</w:t>
      </w:r>
      <w:r>
        <w:t>«</w:t>
      </w:r>
      <w:r w:rsidRPr="003D4FFC">
        <w:t>, med drugim tudi z zgoraj omenjenim izolacijskim ventilom 28985.</w:t>
      </w:r>
      <w:r>
        <w:t xml:space="preserve"> Dne</w:t>
      </w:r>
      <w:r w:rsidRPr="006C5243">
        <w:t xml:space="preserve"> </w:t>
      </w:r>
      <w:r>
        <w:t>0</w:t>
      </w:r>
      <w:r w:rsidRPr="006C5243">
        <w:t>4.</w:t>
      </w:r>
      <w:r>
        <w:t xml:space="preserve"> </w:t>
      </w:r>
      <w:r w:rsidRPr="006C5243">
        <w:t>10.</w:t>
      </w:r>
      <w:r>
        <w:t xml:space="preserve"> </w:t>
      </w:r>
      <w:r w:rsidRPr="006C5243">
        <w:t xml:space="preserve">2019 </w:t>
      </w:r>
      <w:r>
        <w:t xml:space="preserve">je bila </w:t>
      </w:r>
      <w:r w:rsidRPr="006C5243">
        <w:t xml:space="preserve">preverjena </w:t>
      </w:r>
      <w:r>
        <w:t>zaprtost penetracij</w:t>
      </w:r>
      <w:r w:rsidRPr="006C5243">
        <w:t xml:space="preserve"> zadrževalnega hrama</w:t>
      </w:r>
      <w:r>
        <w:t xml:space="preserve"> skladno z zahtevami obratovalnih pogojev in omejitev</w:t>
      </w:r>
      <w:r w:rsidRPr="006C5243">
        <w:t xml:space="preserve"> </w:t>
      </w:r>
      <w:r>
        <w:t>(</w:t>
      </w:r>
      <w:r w:rsidRPr="006C5243">
        <w:t>LCO 3.9.4</w:t>
      </w:r>
      <w:r>
        <w:t>) in postopkom OSP-3.4.602</w:t>
      </w:r>
      <w:r w:rsidRPr="006C5243">
        <w:t xml:space="preserve">. </w:t>
      </w:r>
      <w:r w:rsidRPr="003D4FFC">
        <w:t xml:space="preserve">Od </w:t>
      </w:r>
      <w:r>
        <w:t>0</w:t>
      </w:r>
      <w:r w:rsidRPr="003D4FFC">
        <w:t>5.</w:t>
      </w:r>
      <w:r>
        <w:t xml:space="preserve"> </w:t>
      </w:r>
      <w:r w:rsidRPr="003D4FFC">
        <w:t>10.</w:t>
      </w:r>
      <w:r>
        <w:t xml:space="preserve"> </w:t>
      </w:r>
      <w:r w:rsidRPr="003D4FFC">
        <w:t>2019, ko so se pričela dela na omenje</w:t>
      </w:r>
      <w:r>
        <w:t>ne</w:t>
      </w:r>
      <w:r w:rsidRPr="003D4FFC">
        <w:t>m ventilu, zadrževalni hram ni bil zaprt skladno s pogoji določenimi v obratovalnih pogojih in omejitvah NEK.</w:t>
      </w:r>
    </w:p>
    <w:p w14:paraId="4EC27831" w14:textId="77777777" w:rsidR="004040C8" w:rsidRDefault="004040C8" w:rsidP="004040C8">
      <w:pPr>
        <w:pStyle w:val="LPnavaden"/>
      </w:pPr>
      <w:r>
        <w:t>Dne</w:t>
      </w:r>
      <w:r w:rsidRPr="006C5243">
        <w:t xml:space="preserve"> </w:t>
      </w:r>
      <w:r>
        <w:t>0</w:t>
      </w:r>
      <w:r w:rsidRPr="006C5243">
        <w:t>7.</w:t>
      </w:r>
      <w:r>
        <w:t xml:space="preserve"> </w:t>
      </w:r>
      <w:r w:rsidRPr="006C5243">
        <w:t>10.</w:t>
      </w:r>
      <w:r>
        <w:t xml:space="preserve"> </w:t>
      </w:r>
      <w:r w:rsidRPr="006C5243">
        <w:t xml:space="preserve">2019 </w:t>
      </w:r>
      <w:r>
        <w:t xml:space="preserve">so delavci NEK ugotovili, da so se izvajala dela na obeh ventilih hkrati. V tem času so bila vzdrževalna dela na nepovratnem ventilu 28989 zaključena, medtem ko je bil izolacijski ventil 28985 zaradi vzdrževanja še vedno odstranjen. Delavci NEK </w:t>
      </w:r>
      <w:r w:rsidRPr="006C5243">
        <w:t>so takoj reagirali in dodatno zaprli ventile 29051, 29054 in 29057.</w:t>
      </w:r>
      <w:r>
        <w:t xml:space="preserve"> </w:t>
      </w:r>
      <w:r w:rsidRPr="00EE2EA9">
        <w:t>S tem so bile izpolnjene zahteve LCO 3.9.4, kjer je zahtevana zaprtost penetracij</w:t>
      </w:r>
      <w:r w:rsidRPr="006C5243">
        <w:t xml:space="preserve">. </w:t>
      </w:r>
    </w:p>
    <w:p w14:paraId="1589DAE0" w14:textId="77777777" w:rsidR="004040C8" w:rsidRPr="006C5243" w:rsidRDefault="004040C8" w:rsidP="004040C8">
      <w:pPr>
        <w:pStyle w:val="LPnavaden"/>
      </w:pPr>
      <w:r>
        <w:t>NEK n</w:t>
      </w:r>
      <w:r w:rsidRPr="004D7DA2">
        <w:t>i zagotavljala obratovanja v skladu z odobrenimi obratovalnimi pogoji in omejitvami</w:t>
      </w:r>
      <w:r>
        <w:t>, saj zaprtost penetracije zadrževalnega hrama</w:t>
      </w:r>
      <w:r w:rsidRPr="006C5243">
        <w:t xml:space="preserve"> ni bila zagotovljena od </w:t>
      </w:r>
      <w:r>
        <w:t>0</w:t>
      </w:r>
      <w:r w:rsidRPr="006C5243">
        <w:t>5.</w:t>
      </w:r>
      <w:r>
        <w:t xml:space="preserve"> </w:t>
      </w:r>
      <w:r w:rsidRPr="006C5243">
        <w:t>10.</w:t>
      </w:r>
      <w:r>
        <w:t xml:space="preserve"> </w:t>
      </w:r>
      <w:r w:rsidRPr="006C5243">
        <w:t>2019</w:t>
      </w:r>
      <w:r>
        <w:t xml:space="preserve"> od </w:t>
      </w:r>
      <w:r w:rsidRPr="006C5243">
        <w:t>1</w:t>
      </w:r>
      <w:r>
        <w:t>7</w:t>
      </w:r>
      <w:r w:rsidRPr="006C5243">
        <w:t>:</w:t>
      </w:r>
      <w:r>
        <w:t>20 ure</w:t>
      </w:r>
      <w:r w:rsidRPr="006C5243">
        <w:t xml:space="preserve"> </w:t>
      </w:r>
      <w:r w:rsidRPr="00E8074B">
        <w:t>do 07. 10. 2019 do 14:22 ure</w:t>
      </w:r>
      <w:r>
        <w:t>, hkrati pa so v</w:t>
      </w:r>
      <w:r w:rsidRPr="004D7DA2">
        <w:t xml:space="preserve"> tem obdobju potekale priprave na iznos goriva ter sam iznos goriva v bazen z izrabljenim gorivom</w:t>
      </w:r>
      <w:r w:rsidRPr="00E8074B">
        <w:t xml:space="preserve">. </w:t>
      </w:r>
      <w:r>
        <w:t xml:space="preserve">Poleg tega </w:t>
      </w:r>
      <w:r w:rsidRPr="00D85F43">
        <w:t xml:space="preserve">NEK po prepoznavi problema </w:t>
      </w:r>
      <w:proofErr w:type="spellStart"/>
      <w:r w:rsidRPr="00D85F43">
        <w:t>nezatesnjene</w:t>
      </w:r>
      <w:proofErr w:type="spellEnd"/>
      <w:r w:rsidRPr="00D85F43">
        <w:t xml:space="preserve"> penetracije ni zaustavila iznosa goriva</w:t>
      </w:r>
      <w:r>
        <w:t xml:space="preserve">, ampak je izvedla nadomestno osamitev. </w:t>
      </w:r>
    </w:p>
    <w:p w14:paraId="649E8C81" w14:textId="77777777" w:rsidR="004040C8" w:rsidRPr="00AC213D" w:rsidRDefault="004040C8" w:rsidP="004040C8">
      <w:pPr>
        <w:pStyle w:val="LPnavaden"/>
        <w:rPr>
          <w:highlight w:val="yellow"/>
        </w:rPr>
      </w:pPr>
      <w:r w:rsidRPr="008C0FD5">
        <w:t xml:space="preserve">NEK </w:t>
      </w:r>
      <w:r w:rsidRPr="00AC213D">
        <w:t xml:space="preserve">je pojasnila, da so </w:t>
      </w:r>
      <w:r w:rsidRPr="008C0FD5">
        <w:t xml:space="preserve">ravnali skladno s postopkom ADP-1.3.030 »Varnost v zaustavitvi« tako, da so v najkrajšem času po ugotovitvi </w:t>
      </w:r>
      <w:proofErr w:type="spellStart"/>
      <w:r w:rsidRPr="008C0FD5">
        <w:t>nezatesnjene</w:t>
      </w:r>
      <w:proofErr w:type="spellEnd"/>
      <w:r w:rsidRPr="008C0FD5">
        <w:t xml:space="preserve"> penetracije izolirali dodatne ventile. Zahteve obratovalnih pogojev in omejitev so bile preverjene šele potem, ko je bila odobrena izvedba nadomestnih osamitev. Takrat naj ne bi bilo več potrebe po postopanju v skladu z zahtevami obratovalnih pogojev in omejitev LCO 3.9.4.</w:t>
      </w:r>
      <w:r w:rsidRPr="00AC213D">
        <w:t xml:space="preserve"> Prav tako </w:t>
      </w:r>
      <w:r w:rsidRPr="008C0FD5">
        <w:t>naj bi bili zagotovljeni dodatni nivoji obrambe v globino, kot so pretekli čas od zaustavitve več kot 100 ur, nivo vode vsaj 7 m nad prirobnico reaktorja, ipd.</w:t>
      </w:r>
    </w:p>
    <w:p w14:paraId="3181157E" w14:textId="77777777" w:rsidR="004040C8" w:rsidRDefault="004040C8" w:rsidP="004040C8">
      <w:pPr>
        <w:pStyle w:val="LPnavaden"/>
      </w:pPr>
      <w:r w:rsidRPr="008C0FD5">
        <w:t>ZIVJSV-1 zahteva (111. člen, 1. točka 1. odstavka), da mora upravljavec sevalnega ali jedrskega objekta obratovati skladno z zahtevami določenimi v obratovalnih pogojih in omejitvah, ki so del obratovalnega dovoljenja. Postopki NEK morajo biti usklajeni z obratovalnimi pogoji in omejitvami.</w:t>
      </w:r>
    </w:p>
    <w:p w14:paraId="40225A71" w14:textId="77777777" w:rsidR="004040C8" w:rsidRDefault="004040C8" w:rsidP="004040C8">
      <w:pPr>
        <w:pStyle w:val="LPnavaden"/>
      </w:pPr>
      <w:r w:rsidRPr="006C5243">
        <w:t>Vzrokov za dogodek je več</w:t>
      </w:r>
      <w:r>
        <w:t>,</w:t>
      </w:r>
      <w:r w:rsidRPr="006C5243">
        <w:t xml:space="preserve"> in sicer: </w:t>
      </w:r>
      <w:r>
        <w:t>neustrezno</w:t>
      </w:r>
      <w:r w:rsidRPr="006C5243">
        <w:t xml:space="preserve"> procesiranj</w:t>
      </w:r>
      <w:r>
        <w:t>e</w:t>
      </w:r>
      <w:r w:rsidRPr="006C5243">
        <w:t xml:space="preserve"> delovnih nalogov,</w:t>
      </w:r>
      <w:r>
        <w:t xml:space="preserve"> </w:t>
      </w:r>
      <w:r w:rsidRPr="006C5243">
        <w:t xml:space="preserve">pomanjkljiv sistem pregleda in nadzora nad </w:t>
      </w:r>
      <w:r>
        <w:t>delovnimi nalogi,</w:t>
      </w:r>
      <w:r w:rsidRPr="006C5243">
        <w:t xml:space="preserve"> </w:t>
      </w:r>
      <w:proofErr w:type="spellStart"/>
      <w:r>
        <w:t>nesledenje</w:t>
      </w:r>
      <w:proofErr w:type="spellEnd"/>
      <w:r>
        <w:t xml:space="preserve"> zahtevam obratovalnih pogojev in omejitev, neustrezni interni postopki itd.</w:t>
      </w:r>
    </w:p>
    <w:p w14:paraId="00F46876" w14:textId="77777777" w:rsidR="004040C8" w:rsidRDefault="004040C8" w:rsidP="004040C8">
      <w:pPr>
        <w:pStyle w:val="LPnavaden"/>
      </w:pPr>
      <w:r w:rsidRPr="00D540DE">
        <w:t>NEK in URS</w:t>
      </w:r>
      <w:r>
        <w:t xml:space="preserve">JV sta odstopanje podrobno </w:t>
      </w:r>
      <w:r w:rsidRPr="00CA50BF">
        <w:t>preučili</w:t>
      </w:r>
      <w:r w:rsidRPr="00D540DE">
        <w:t xml:space="preserve"> in opr</w:t>
      </w:r>
      <w:r>
        <w:t xml:space="preserve">avili analizo. Dogodek je URSJV razvrstila v stopnjo 1 po INES lestvici. </w:t>
      </w:r>
    </w:p>
    <w:p w14:paraId="427F302E" w14:textId="77777777" w:rsidR="009C09AC" w:rsidRPr="006C5243" w:rsidRDefault="009C09AC" w:rsidP="00C27C86">
      <w:pPr>
        <w:pStyle w:val="LPnavaden"/>
      </w:pPr>
      <w:r w:rsidRPr="006C5243">
        <w:rPr>
          <w:noProof/>
          <w:lang w:eastAsia="sl-SI"/>
        </w:rPr>
        <w:lastRenderedPageBreak/>
        <w:drawing>
          <wp:inline distT="0" distB="0" distL="0" distR="0" wp14:anchorId="16353FBC" wp14:editId="13DACE2A">
            <wp:extent cx="4152900" cy="3121643"/>
            <wp:effectExtent l="0" t="0" r="0" b="3175"/>
            <wp:docPr id="51" name="Slika 51" descr="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1"/>
                    <pic:cNvPicPr>
                      <a:picLocks noChangeAspect="1" noChangeArrowheads="1"/>
                    </pic:cNvPicPr>
                  </pic:nvPicPr>
                  <pic:blipFill>
                    <a:blip r:embed="rId35">
                      <a:extLst>
                        <a:ext uri="{28A0092B-C50C-407E-A947-70E740481C1C}">
                          <a14:useLocalDpi xmlns:a14="http://schemas.microsoft.com/office/drawing/2010/main" val="0"/>
                        </a:ext>
                      </a:extLst>
                    </a:blip>
                    <a:srcRect r="1161" b="1103"/>
                    <a:stretch>
                      <a:fillRect/>
                    </a:stretch>
                  </pic:blipFill>
                  <pic:spPr bwMode="auto">
                    <a:xfrm>
                      <a:off x="0" y="0"/>
                      <a:ext cx="4166458" cy="3131834"/>
                    </a:xfrm>
                    <a:prstGeom prst="rect">
                      <a:avLst/>
                    </a:prstGeom>
                    <a:noFill/>
                    <a:ln>
                      <a:noFill/>
                    </a:ln>
                  </pic:spPr>
                </pic:pic>
              </a:graphicData>
            </a:graphic>
          </wp:inline>
        </w:drawing>
      </w:r>
    </w:p>
    <w:p w14:paraId="24683931" w14:textId="22050C09" w:rsidR="009C09AC" w:rsidRDefault="009C09AC" w:rsidP="006C5D60">
      <w:pPr>
        <w:pStyle w:val="LPnaslovslika"/>
      </w:pPr>
      <w:bookmarkStart w:id="54" w:name="s12"/>
      <w:bookmarkStart w:id="55" w:name="_Toc44571033"/>
      <w:bookmarkStart w:id="56" w:name="_Toc31958659"/>
      <w:bookmarkEnd w:id="54"/>
      <w:r>
        <w:t xml:space="preserve">Slika </w:t>
      </w:r>
      <w:fldSimple w:instr=" SEQ Slika \* ARABIC ">
        <w:r w:rsidR="00D41D3D">
          <w:rPr>
            <w:noProof/>
          </w:rPr>
          <w:t>12</w:t>
        </w:r>
      </w:fldSimple>
      <w:r>
        <w:t xml:space="preserve">: </w:t>
      </w:r>
      <w:r w:rsidR="00F73622">
        <w:t>Protipožarni</w:t>
      </w:r>
      <w:r w:rsidRPr="006C5243">
        <w:t xml:space="preserve"> izolacijski ventil 28985 (ventil se nahaja na </w:t>
      </w:r>
      <w:r w:rsidR="00F73622">
        <w:t>protipožarnem</w:t>
      </w:r>
      <w:r w:rsidRPr="006C5243">
        <w:t xml:space="preserve"> cevovodu za gašenje </w:t>
      </w:r>
      <w:r w:rsidR="00F35656">
        <w:t>primarne črpalke</w:t>
      </w:r>
      <w:r w:rsidRPr="006C5243">
        <w:t xml:space="preserve"> št.1)</w:t>
      </w:r>
      <w:bookmarkEnd w:id="55"/>
    </w:p>
    <w:bookmarkEnd w:id="56"/>
    <w:p w14:paraId="4D66D688" w14:textId="77777777" w:rsidR="009C09AC" w:rsidRDefault="009C09AC" w:rsidP="00A259E5">
      <w:pPr>
        <w:pStyle w:val="LPviri"/>
      </w:pPr>
      <w:r w:rsidRPr="00A259E5">
        <w:t>Vir:</w:t>
      </w:r>
      <w:r w:rsidR="004D3131" w:rsidRPr="00A259E5">
        <w:t xml:space="preserve"> </w:t>
      </w:r>
      <w:hyperlink w:anchor="v5" w:history="1">
        <w:r w:rsidRPr="00A259E5">
          <w:rPr>
            <w:rStyle w:val="Hiperpovezava"/>
          </w:rPr>
          <w:t>[</w:t>
        </w:r>
        <w:bookmarkStart w:id="57" w:name="_Hlk34388267"/>
        <w:r w:rsidRPr="00A259E5">
          <w:rPr>
            <w:rStyle w:val="Hiperpovezava"/>
          </w:rPr>
          <w:t>5]</w:t>
        </w:r>
      </w:hyperlink>
      <w:r w:rsidR="004D3131" w:rsidRPr="00A259E5">
        <w:t>,</w:t>
      </w:r>
      <w:r w:rsidRPr="00A259E5">
        <w:t xml:space="preserve"> </w:t>
      </w:r>
      <w:hyperlink w:anchor="v6" w:history="1">
        <w:r w:rsidRPr="00A259E5">
          <w:rPr>
            <w:rStyle w:val="Hiperpovezava"/>
          </w:rPr>
          <w:t>[6]</w:t>
        </w:r>
      </w:hyperlink>
      <w:r w:rsidRPr="00A259E5">
        <w:t xml:space="preserve">, </w:t>
      </w:r>
      <w:hyperlink w:anchor="v7" w:history="1">
        <w:r w:rsidRPr="00A259E5">
          <w:rPr>
            <w:rStyle w:val="Hiperpovezava"/>
          </w:rPr>
          <w:t>[7]</w:t>
        </w:r>
      </w:hyperlink>
      <w:r w:rsidRPr="00A259E5">
        <w:t xml:space="preserve">, </w:t>
      </w:r>
      <w:hyperlink w:anchor="v8" w:history="1">
        <w:r w:rsidRPr="00A259E5">
          <w:rPr>
            <w:rStyle w:val="Hiperpovezava"/>
          </w:rPr>
          <w:t>[8]</w:t>
        </w:r>
      </w:hyperlink>
      <w:r w:rsidRPr="00A259E5">
        <w:t xml:space="preserve"> </w:t>
      </w:r>
    </w:p>
    <w:bookmarkEnd w:id="57"/>
    <w:p w14:paraId="7D40EF0D" w14:textId="07F4C545" w:rsidR="009C09AC" w:rsidRDefault="009C09AC" w:rsidP="009C09AC">
      <w:pPr>
        <w:pStyle w:val="LPnaslovkrepko"/>
      </w:pPr>
      <w:r w:rsidRPr="00EA02F5">
        <w:t xml:space="preserve">Odpoved ECR merilne zanke T-424EC in vstop v LCO 3.3.3.5 in DEC-LCO 3.3.3.5 </w:t>
      </w:r>
    </w:p>
    <w:p w14:paraId="3F1FC926" w14:textId="2F3E32BD" w:rsidR="009C09AC" w:rsidRPr="00EA02F5" w:rsidRDefault="009C09AC" w:rsidP="009C09AC">
      <w:pPr>
        <w:pStyle w:val="LPnavaden"/>
      </w:pPr>
      <w:r w:rsidRPr="00795FDF">
        <w:t xml:space="preserve">V sklopu projekta 1007-XI-L </w:t>
      </w:r>
      <w:r>
        <w:t>»</w:t>
      </w:r>
      <w:r w:rsidRPr="00795FDF">
        <w:t>Izgradnja pomo</w:t>
      </w:r>
      <w:r w:rsidRPr="00EA02F5">
        <w:t>žne ko</w:t>
      </w:r>
      <w:r w:rsidR="00CC5653">
        <w:t>mandne</w:t>
      </w:r>
      <w:r w:rsidRPr="00EA02F5">
        <w:t xml:space="preserve"> sobe (ECR</w:t>
      </w:r>
      <w:r>
        <w:t xml:space="preserve"> – </w:t>
      </w:r>
      <w:proofErr w:type="spellStart"/>
      <w:r w:rsidRPr="001A727B">
        <w:rPr>
          <w:rStyle w:val="LPnavadenposevnoZnak"/>
        </w:rPr>
        <w:t>Emergency</w:t>
      </w:r>
      <w:proofErr w:type="spellEnd"/>
      <w:r w:rsidRPr="001A727B">
        <w:rPr>
          <w:rStyle w:val="LPnavadenposevnoZnak"/>
        </w:rPr>
        <w:t xml:space="preserve"> </w:t>
      </w:r>
      <w:proofErr w:type="spellStart"/>
      <w:r w:rsidRPr="001A727B">
        <w:rPr>
          <w:rStyle w:val="LPnavadenposevnoZnak"/>
        </w:rPr>
        <w:t>Control</w:t>
      </w:r>
      <w:proofErr w:type="spellEnd"/>
      <w:r w:rsidRPr="001A727B">
        <w:rPr>
          <w:rStyle w:val="LPnavadenposevnoZnak"/>
        </w:rPr>
        <w:t xml:space="preserve"> </w:t>
      </w:r>
      <w:proofErr w:type="spellStart"/>
      <w:r w:rsidRPr="001A727B">
        <w:rPr>
          <w:rStyle w:val="LPnavadenposevnoZnak"/>
        </w:rPr>
        <w:t>Room</w:t>
      </w:r>
      <w:proofErr w:type="spellEnd"/>
      <w:r w:rsidRPr="00EA02F5">
        <w:t>)</w:t>
      </w:r>
      <w:r>
        <w:t>«</w:t>
      </w:r>
      <w:r w:rsidRPr="00EA02F5">
        <w:t xml:space="preserve"> so bili v </w:t>
      </w:r>
      <w:r>
        <w:t>remontu 2016</w:t>
      </w:r>
      <w:r w:rsidRPr="00EA02F5">
        <w:t xml:space="preserve"> enojni </w:t>
      </w:r>
      <w:r w:rsidRPr="001030D6">
        <w:t xml:space="preserve">RTD </w:t>
      </w:r>
      <w:r w:rsidRPr="00EA02F5">
        <w:t xml:space="preserve">merilci širokega območja temperature vročega in hladnega kraka </w:t>
      </w:r>
      <w:bookmarkStart w:id="58" w:name="_Hlk40785474"/>
      <w:r>
        <w:t xml:space="preserve">sistema reaktorskega hladila </w:t>
      </w:r>
      <w:bookmarkEnd w:id="58"/>
      <w:r w:rsidR="00C83680">
        <w:t>(</w:t>
      </w:r>
      <w:r w:rsidR="00C83680" w:rsidRPr="00EA02F5">
        <w:t>RCS</w:t>
      </w:r>
      <w:r w:rsidR="00C83680">
        <w:t xml:space="preserve"> – </w:t>
      </w:r>
      <w:proofErr w:type="spellStart"/>
      <w:r w:rsidR="00C83680" w:rsidRPr="00042D52">
        <w:rPr>
          <w:rStyle w:val="LPnavadenposevnoZnak"/>
        </w:rPr>
        <w:t>Reactor</w:t>
      </w:r>
      <w:proofErr w:type="spellEnd"/>
      <w:r w:rsidR="00C83680" w:rsidRPr="00042D52">
        <w:rPr>
          <w:rStyle w:val="LPnavadenposevnoZnak"/>
        </w:rPr>
        <w:t xml:space="preserve"> </w:t>
      </w:r>
      <w:proofErr w:type="spellStart"/>
      <w:r w:rsidR="00C83680" w:rsidRPr="00042D52">
        <w:rPr>
          <w:rStyle w:val="LPnavadenposevnoZnak"/>
        </w:rPr>
        <w:t>Coolant</w:t>
      </w:r>
      <w:proofErr w:type="spellEnd"/>
      <w:r w:rsidR="00C83680" w:rsidRPr="00042D52">
        <w:rPr>
          <w:rStyle w:val="LPnavadenposevnoZnak"/>
        </w:rPr>
        <w:t xml:space="preserve"> </w:t>
      </w:r>
      <w:proofErr w:type="spellStart"/>
      <w:r w:rsidR="00C83680" w:rsidRPr="00042D52">
        <w:rPr>
          <w:rStyle w:val="LPnavadenposevnoZnak"/>
        </w:rPr>
        <w:t>System</w:t>
      </w:r>
      <w:proofErr w:type="spellEnd"/>
      <w:r w:rsidR="00C83680">
        <w:rPr>
          <w:rStyle w:val="LPnavadenposevnoZnak"/>
        </w:rPr>
        <w:t>)</w:t>
      </w:r>
      <w:r w:rsidR="00C83680" w:rsidRPr="00EA02F5">
        <w:t xml:space="preserve"> </w:t>
      </w:r>
      <w:r w:rsidRPr="00EA02F5">
        <w:t xml:space="preserve">zamenjani z dvojnimi, ki so nameščeni v istem ohišju. TE424EC je del dvojnega RTD-ja, ki v istem ohišju zajema tudi TE424. </w:t>
      </w:r>
      <w:r>
        <w:t>O</w:t>
      </w:r>
      <w:r w:rsidRPr="00EA02F5">
        <w:t xml:space="preserve">d inštalacije v </w:t>
      </w:r>
      <w:r>
        <w:t>remontu 2016</w:t>
      </w:r>
      <w:r w:rsidRPr="00EA02F5">
        <w:t xml:space="preserve"> je bila prvi obratovalni cikel (18 mesecev) uporabljena samo povezava do </w:t>
      </w:r>
      <w:r w:rsidRPr="00D2693C">
        <w:t>glavne ko</w:t>
      </w:r>
      <w:r w:rsidR="00CC5653" w:rsidRPr="00D2693C">
        <w:t>mandne</w:t>
      </w:r>
      <w:r>
        <w:t xml:space="preserve"> sobe</w:t>
      </w:r>
      <w:r w:rsidRPr="00EA02F5">
        <w:t xml:space="preserve"> (TE424). Na tej zanki ves cikel obratovanja ni bilo opaženih nobenih odstopanj.</w:t>
      </w:r>
    </w:p>
    <w:p w14:paraId="4174815C" w14:textId="41B5A2FA" w:rsidR="009C09AC" w:rsidRPr="000F3C49" w:rsidRDefault="009C09AC" w:rsidP="009C09AC">
      <w:pPr>
        <w:pStyle w:val="LPnavaden"/>
      </w:pPr>
      <w:r>
        <w:t xml:space="preserve">Dne </w:t>
      </w:r>
      <w:r w:rsidRPr="00795FDF">
        <w:t>26.</w:t>
      </w:r>
      <w:r>
        <w:t xml:space="preserve"> </w:t>
      </w:r>
      <w:r w:rsidRPr="00795FDF">
        <w:t>02.</w:t>
      </w:r>
      <w:r>
        <w:t xml:space="preserve"> </w:t>
      </w:r>
      <w:r w:rsidRPr="00795FDF">
        <w:t>2019 je pr</w:t>
      </w:r>
      <w:r w:rsidRPr="000F3C49">
        <w:t>išlo d</w:t>
      </w:r>
      <w:r>
        <w:t>o</w:t>
      </w:r>
      <w:r w:rsidRPr="000F3C49">
        <w:t xml:space="preserve"> porasta indikacije na zanki T-424EC v ECR in na</w:t>
      </w:r>
      <w:r w:rsidR="009B7A81">
        <w:t xml:space="preserve"> procesno</w:t>
      </w:r>
      <w:r w:rsidRPr="000F3C49">
        <w:t xml:space="preserve"> </w:t>
      </w:r>
      <w:r>
        <w:t xml:space="preserve">informacijskem sistemu </w:t>
      </w:r>
      <w:r w:rsidR="009B7A81">
        <w:t>(</w:t>
      </w:r>
      <w:r w:rsidRPr="001030D6">
        <w:t>PIS</w:t>
      </w:r>
      <w:r w:rsidR="00BB5E65">
        <w:t xml:space="preserve"> – </w:t>
      </w:r>
      <w:proofErr w:type="spellStart"/>
      <w:r w:rsidR="00BB5E65" w:rsidRPr="00BB5E65">
        <w:rPr>
          <w:rStyle w:val="LPnavadenposevnoZnak"/>
        </w:rPr>
        <w:t>Proces</w:t>
      </w:r>
      <w:r w:rsidR="00AB743D">
        <w:rPr>
          <w:rStyle w:val="LPnavadenposevnoZnak"/>
        </w:rPr>
        <w:t>s</w:t>
      </w:r>
      <w:proofErr w:type="spellEnd"/>
      <w:r w:rsidR="00BB5E65" w:rsidRPr="00BB5E65">
        <w:rPr>
          <w:rStyle w:val="LPnavadenposevnoZnak"/>
        </w:rPr>
        <w:t xml:space="preserve"> </w:t>
      </w:r>
      <w:proofErr w:type="spellStart"/>
      <w:r w:rsidR="00BB5E65" w:rsidRPr="00BB5E65">
        <w:rPr>
          <w:rStyle w:val="LPnavadenposevnoZnak"/>
        </w:rPr>
        <w:t>Information</w:t>
      </w:r>
      <w:proofErr w:type="spellEnd"/>
      <w:r w:rsidR="00BB5E65" w:rsidRPr="00BB5E65">
        <w:rPr>
          <w:rStyle w:val="LPnavadenposevnoZnak"/>
        </w:rPr>
        <w:t xml:space="preserve"> </w:t>
      </w:r>
      <w:proofErr w:type="spellStart"/>
      <w:r w:rsidR="00BB5E65" w:rsidRPr="00BB5E65">
        <w:rPr>
          <w:rStyle w:val="LPnavadenposevnoZnak"/>
        </w:rPr>
        <w:t>System</w:t>
      </w:r>
      <w:proofErr w:type="spellEnd"/>
      <w:r w:rsidR="009B7A81" w:rsidRPr="001030D6">
        <w:t>)</w:t>
      </w:r>
      <w:r w:rsidRPr="000F3C49">
        <w:t xml:space="preserve">. </w:t>
      </w:r>
      <w:r>
        <w:t>I</w:t>
      </w:r>
      <w:r w:rsidRPr="000F3C49">
        <w:t>zvedeno</w:t>
      </w:r>
      <w:r>
        <w:t xml:space="preserve"> je bilo</w:t>
      </w:r>
      <w:r w:rsidRPr="000F3C49">
        <w:t xml:space="preserve"> iskanje vzroka za odstopanje. Izmerjena upornost RTD</w:t>
      </w:r>
      <w:r w:rsidR="00BB5E65">
        <w:t>-ja</w:t>
      </w:r>
      <w:r w:rsidRPr="000F3C49">
        <w:t xml:space="preserve"> elementa TE424EC je pokazala degradacijo RTD-ja (35 Ohmov večja vrednost od pričakovane). Zaradi tega je meritev temperature TE424EC razglašena kot neveljavna. </w:t>
      </w:r>
      <w:r>
        <w:t xml:space="preserve">Dne </w:t>
      </w:r>
      <w:r w:rsidRPr="000F3C49">
        <w:t>26.</w:t>
      </w:r>
      <w:r>
        <w:t xml:space="preserve"> 0</w:t>
      </w:r>
      <w:r w:rsidRPr="000F3C49">
        <w:t>2.</w:t>
      </w:r>
      <w:r>
        <w:t xml:space="preserve"> </w:t>
      </w:r>
      <w:r w:rsidRPr="000F3C49">
        <w:t>2019 ob 13:30:00 je</w:t>
      </w:r>
      <w:r>
        <w:t xml:space="preserve"> bil</w:t>
      </w:r>
      <w:r w:rsidRPr="000F3C49">
        <w:t xml:space="preserve"> razglašen vstop v</w:t>
      </w:r>
      <w:r w:rsidR="00BB5E65">
        <w:t xml:space="preserve"> obratovalne pogoje in omejitve</w:t>
      </w:r>
      <w:r w:rsidRPr="000F3C49">
        <w:t xml:space="preserve"> </w:t>
      </w:r>
      <w:r w:rsidRPr="00A30543">
        <w:t>LCO</w:t>
      </w:r>
      <w:r w:rsidRPr="000F3C49">
        <w:t xml:space="preserve"> 3.3.3.5 in </w:t>
      </w:r>
      <w:r w:rsidRPr="00A30543">
        <w:t>DEC-LCO</w:t>
      </w:r>
      <w:r w:rsidRPr="000F3C49">
        <w:t xml:space="preserve"> 3.3.3.5.</w:t>
      </w:r>
      <w:r w:rsidR="00BB5E65">
        <w:t xml:space="preserve"> (DEC – </w:t>
      </w:r>
      <w:proofErr w:type="spellStart"/>
      <w:r w:rsidR="00BB5E65" w:rsidRPr="00BB5E65">
        <w:rPr>
          <w:rStyle w:val="LPnavadenposevnoZnak"/>
        </w:rPr>
        <w:t>Design</w:t>
      </w:r>
      <w:proofErr w:type="spellEnd"/>
      <w:r w:rsidR="00BB5E65" w:rsidRPr="00BB5E65">
        <w:rPr>
          <w:rStyle w:val="LPnavadenposevnoZnak"/>
        </w:rPr>
        <w:t xml:space="preserve"> </w:t>
      </w:r>
      <w:proofErr w:type="spellStart"/>
      <w:r w:rsidR="00BB5E65" w:rsidRPr="00BB5E65">
        <w:rPr>
          <w:rStyle w:val="LPnavadenposevnoZnak"/>
        </w:rPr>
        <w:t>Extension</w:t>
      </w:r>
      <w:proofErr w:type="spellEnd"/>
      <w:r w:rsidR="00BB5E65" w:rsidRPr="00BB5E65">
        <w:rPr>
          <w:rStyle w:val="LPnavadenposevnoZnak"/>
        </w:rPr>
        <w:t xml:space="preserve"> </w:t>
      </w:r>
      <w:proofErr w:type="spellStart"/>
      <w:r w:rsidR="00BB5E65" w:rsidRPr="00BB5E65">
        <w:rPr>
          <w:rStyle w:val="LPnavadenposevnoZnak"/>
        </w:rPr>
        <w:t>Condition</w:t>
      </w:r>
      <w:proofErr w:type="spellEnd"/>
      <w:r w:rsidR="00BB5E65">
        <w:t>)</w:t>
      </w:r>
      <w:r w:rsidR="00A91DB1">
        <w:t>.</w:t>
      </w:r>
      <w:r w:rsidRPr="000F3C49">
        <w:t xml:space="preserve"> Glede na to, da</w:t>
      </w:r>
      <w:r>
        <w:t xml:space="preserve"> bi bilo</w:t>
      </w:r>
      <w:r w:rsidRPr="000F3C49">
        <w:t xml:space="preserve"> RTD možno zamenjati šele v </w:t>
      </w:r>
      <w:r>
        <w:t>remontu</w:t>
      </w:r>
      <w:r w:rsidR="00E95003">
        <w:t xml:space="preserve"> oktobra</w:t>
      </w:r>
      <w:r>
        <w:t xml:space="preserve"> 2019</w:t>
      </w:r>
      <w:r w:rsidRPr="000F3C49">
        <w:t xml:space="preserve"> (ali ob prisilni zaustavitvi elektrarne) je </w:t>
      </w:r>
      <w:r>
        <w:t xml:space="preserve">bilo </w:t>
      </w:r>
      <w:r w:rsidRPr="000F3C49">
        <w:t>potrebno na osnovi nezmožnosti izpolnjevanja zahtev DEC-LCO 3.3.3.5, ki zahtevajo vrnitev kanala v opera</w:t>
      </w:r>
      <w:r w:rsidR="00520C51">
        <w:t>t</w:t>
      </w:r>
      <w:r w:rsidRPr="000F3C49">
        <w:t>i</w:t>
      </w:r>
      <w:r w:rsidR="00520C51">
        <w:t>v</w:t>
      </w:r>
      <w:r w:rsidRPr="000F3C49">
        <w:t>no stanje v 60</w:t>
      </w:r>
      <w:r w:rsidR="00520C51">
        <w:t>-ih</w:t>
      </w:r>
      <w:r w:rsidRPr="000F3C49">
        <w:t xml:space="preserve"> dneh ukrepati v skladu z zahtevami DEC-LCO 3.0.3</w:t>
      </w:r>
      <w:r w:rsidR="00BB5E65">
        <w:t xml:space="preserve">, </w:t>
      </w:r>
      <w:r w:rsidR="00A91DB1">
        <w:t>in sicer</w:t>
      </w:r>
      <w:r w:rsidR="00BB5E65">
        <w:t xml:space="preserve"> poroča</w:t>
      </w:r>
      <w:r w:rsidR="00A91DB1">
        <w:t>ti</w:t>
      </w:r>
      <w:r w:rsidR="00BB5E65">
        <w:t xml:space="preserve"> URSJV ter priprav</w:t>
      </w:r>
      <w:r w:rsidR="00A91DB1">
        <w:t>iti</w:t>
      </w:r>
      <w:r w:rsidR="00BB5E65">
        <w:t xml:space="preserve"> analiz</w:t>
      </w:r>
      <w:r w:rsidR="00A91DB1">
        <w:t>o</w:t>
      </w:r>
      <w:r w:rsidR="00BB5E65">
        <w:t xml:space="preserve"> v 15</w:t>
      </w:r>
      <w:r w:rsidR="00A91DB1">
        <w:t>-ih</w:t>
      </w:r>
      <w:r w:rsidR="00BB5E65">
        <w:t xml:space="preserve"> dneh.</w:t>
      </w:r>
    </w:p>
    <w:p w14:paraId="2D9375FF" w14:textId="7D82797F" w:rsidR="009C09AC" w:rsidRDefault="009C09AC" w:rsidP="009C09AC">
      <w:pPr>
        <w:pStyle w:val="LPnavaden"/>
      </w:pPr>
      <w:r w:rsidRPr="00254284">
        <w:t>Odprta je bila analiza, ki naj bi raziskala vzroke za okvaro RTD-jev v navezi s podobnimi težavami, ki jih je NEK že imel</w:t>
      </w:r>
      <w:r w:rsidR="0049094D" w:rsidRPr="00254284">
        <w:t>a</w:t>
      </w:r>
      <w:r w:rsidRPr="00254284">
        <w:t xml:space="preserve"> z RTD-ji ozkega merilnega območja istega proizvajalca</w:t>
      </w:r>
      <w:r w:rsidR="00254284" w:rsidRPr="00254284">
        <w:t>. Težave so bile</w:t>
      </w:r>
      <w:r w:rsidRPr="00254284">
        <w:t xml:space="preserve"> prav tako na hladnem kraku </w:t>
      </w:r>
      <w:r w:rsidR="00D2693C" w:rsidRPr="00254284">
        <w:t xml:space="preserve">sistema reaktorskega hladila </w:t>
      </w:r>
      <w:r w:rsidRPr="00254284">
        <w:t>zanke št. 2, najverjetneje kot posledica povišanih vibracij visokih frekvenc (3</w:t>
      </w:r>
      <w:r w:rsidR="00B16336" w:rsidRPr="00254284">
        <w:t>–</w:t>
      </w:r>
      <w:r w:rsidRPr="00254284">
        <w:t xml:space="preserve">5 kHz), ki jih na tej zanki generira primarna črpalka reaktorskega hladila št. 2, ki ima močnejše vibracije kot </w:t>
      </w:r>
      <w:r w:rsidR="00D2693C" w:rsidRPr="00254284">
        <w:t xml:space="preserve">primarna </w:t>
      </w:r>
      <w:r w:rsidRPr="00254284">
        <w:t>črpalka št. 1.</w:t>
      </w:r>
      <w:r w:rsidRPr="00A8286D">
        <w:t xml:space="preserve"> </w:t>
      </w:r>
      <w:r>
        <w:t xml:space="preserve">V remontu 2019 je bil izvlečen okvarjeni RTD in zamenjan z novim RTD-jem enakega tipa. Okvarjeni RTD je bil pregledan z </w:t>
      </w:r>
      <w:r w:rsidR="00F35656">
        <w:t xml:space="preserve">neporušno </w:t>
      </w:r>
      <w:r>
        <w:t>metodo rentgenskega slikanja. Pri tem ni bilo opaženih odstopanj. Analizo očitnega vzroka bo NEK izvedel</w:t>
      </w:r>
      <w:r w:rsidR="0049094D">
        <w:t>a</w:t>
      </w:r>
      <w:r>
        <w:t xml:space="preserve"> po prejetju zaključkov analize proizvajalca. NEK bo dokončal</w:t>
      </w:r>
      <w:r w:rsidR="0049094D">
        <w:t>a</w:t>
      </w:r>
      <w:r>
        <w:t xml:space="preserve"> analizo v letu 2020.</w:t>
      </w:r>
    </w:p>
    <w:p w14:paraId="0D228DBC" w14:textId="77777777" w:rsidR="009C09AC" w:rsidRDefault="009C09AC" w:rsidP="00A259E5">
      <w:pPr>
        <w:pStyle w:val="LPviri"/>
      </w:pPr>
      <w:r w:rsidRPr="00A259E5">
        <w:lastRenderedPageBreak/>
        <w:t>Vir:</w:t>
      </w:r>
      <w:bookmarkStart w:id="59" w:name="_Hlk34388369"/>
      <w:r w:rsidR="004D3131" w:rsidRPr="00A259E5">
        <w:t xml:space="preserve"> </w:t>
      </w:r>
      <w:hyperlink w:anchor="v9" w:history="1">
        <w:r w:rsidRPr="00A259E5">
          <w:rPr>
            <w:rStyle w:val="Hiperpovezava"/>
          </w:rPr>
          <w:t>[9]</w:t>
        </w:r>
      </w:hyperlink>
      <w:r w:rsidRPr="00A259E5">
        <w:t xml:space="preserve">, </w:t>
      </w:r>
      <w:hyperlink w:anchor="v10" w:history="1">
        <w:r w:rsidRPr="00A259E5">
          <w:rPr>
            <w:rStyle w:val="Hiperpovezava"/>
          </w:rPr>
          <w:t>[10]</w:t>
        </w:r>
      </w:hyperlink>
      <w:r w:rsidRPr="00517459">
        <w:rPr>
          <w:highlight w:val="yellow"/>
        </w:rPr>
        <w:t xml:space="preserve"> </w:t>
      </w:r>
      <w:bookmarkEnd w:id="59"/>
    </w:p>
    <w:p w14:paraId="077EE665" w14:textId="574E0FBC" w:rsidR="00322508" w:rsidRDefault="009C09AC" w:rsidP="00322508">
      <w:pPr>
        <w:pStyle w:val="LPNaslov4"/>
        <w:numPr>
          <w:ilvl w:val="3"/>
          <w:numId w:val="2"/>
        </w:numPr>
      </w:pPr>
      <w:bookmarkStart w:id="60" w:name="_Toc44570650"/>
      <w:r w:rsidRPr="00270BE9">
        <w:t>Občasni</w:t>
      </w:r>
      <w:r>
        <w:t xml:space="preserve"> varnostni pregledi</w:t>
      </w:r>
      <w:bookmarkEnd w:id="60"/>
    </w:p>
    <w:p w14:paraId="00825FF3" w14:textId="479551F2" w:rsidR="00C83680" w:rsidRDefault="00C83680" w:rsidP="00C83680">
      <w:pPr>
        <w:pStyle w:val="LPnavaden"/>
      </w:pPr>
      <w:r w:rsidRPr="00C83680">
        <w:t xml:space="preserve">Drugi občasni varnostni pregled (PSR2 – </w:t>
      </w:r>
      <w:proofErr w:type="spellStart"/>
      <w:r w:rsidRPr="00C83680">
        <w:rPr>
          <w:rStyle w:val="LPnavadenposevnoZnak"/>
        </w:rPr>
        <w:t>Periodic</w:t>
      </w:r>
      <w:proofErr w:type="spellEnd"/>
      <w:r w:rsidRPr="00C83680">
        <w:rPr>
          <w:rStyle w:val="LPnavadenposevnoZnak"/>
        </w:rPr>
        <w:t xml:space="preserve"> </w:t>
      </w:r>
      <w:proofErr w:type="spellStart"/>
      <w:r w:rsidRPr="00C83680">
        <w:rPr>
          <w:rStyle w:val="LPnavadenposevnoZnak"/>
        </w:rPr>
        <w:t>Safety</w:t>
      </w:r>
      <w:proofErr w:type="spellEnd"/>
      <w:r w:rsidRPr="00C83680">
        <w:rPr>
          <w:rStyle w:val="LPnavadenposevnoZnak"/>
        </w:rPr>
        <w:t xml:space="preserve"> </w:t>
      </w:r>
      <w:proofErr w:type="spellStart"/>
      <w:r w:rsidRPr="00C83680">
        <w:rPr>
          <w:rStyle w:val="LPnavadenposevnoZnak"/>
        </w:rPr>
        <w:t>Review</w:t>
      </w:r>
      <w:proofErr w:type="spellEnd"/>
      <w:r w:rsidRPr="00C83680">
        <w:t>) NEK je bil zaključen maja 2014, ko je URSJV potrdila poročilo o občasnem varnostnem pregledu z načrtom izvedbe sprememb in izboljšav. O statusu izvedbe je NEK poročala s polletnimi poročili. NEK je do maja 2019 zaključila 220 izmed 225 akcij, med njimi vse od 71 akcij časovne kategorije I, 83 od 84 časovne kategorije II in 66 od 70 časovne kategorije III. Zaklju</w:t>
      </w:r>
      <w:r w:rsidRPr="00C83680">
        <w:rPr>
          <w:rFonts w:hint="eastAsia"/>
        </w:rPr>
        <w:t>č</w:t>
      </w:r>
      <w:r w:rsidRPr="00C83680">
        <w:t>ek izvedbe na</w:t>
      </w:r>
      <w:r w:rsidRPr="00C83680">
        <w:rPr>
          <w:rFonts w:hint="eastAsia"/>
        </w:rPr>
        <w:t>č</w:t>
      </w:r>
      <w:r w:rsidRPr="00C83680">
        <w:t>rta izvedbe sprememb in izbolj</w:t>
      </w:r>
      <w:r w:rsidRPr="00C83680">
        <w:rPr>
          <w:rFonts w:hint="eastAsia"/>
        </w:rPr>
        <w:t>š</w:t>
      </w:r>
      <w:r w:rsidRPr="00C83680">
        <w:t xml:space="preserve">av bo decembra 2021. </w:t>
      </w:r>
      <w:r>
        <w:t>Poglavitni vzroki za zamude so kompleksnost izvedb, zasedenost strokovnjakov, specialistov ter prepletenost posameznih aktivnosti.</w:t>
      </w:r>
    </w:p>
    <w:p w14:paraId="24A79ECF" w14:textId="77777777" w:rsidR="00C83680" w:rsidRDefault="00C83680" w:rsidP="00C83680">
      <w:pPr>
        <w:pStyle w:val="LPnavaden"/>
      </w:pPr>
      <w:r>
        <w:t>Roki za izvedbo preostalih petih aktivnosti so naslednji:</w:t>
      </w:r>
    </w:p>
    <w:p w14:paraId="4D842126" w14:textId="002D414C" w:rsidR="00C83680" w:rsidRDefault="000A3911" w:rsidP="00C83680">
      <w:pPr>
        <w:pStyle w:val="LPalineje"/>
        <w:suppressAutoHyphens w:val="0"/>
        <w:rPr>
          <w:sz w:val="20"/>
        </w:rPr>
      </w:pPr>
      <w:r>
        <w:rPr>
          <w:color w:val="000000"/>
        </w:rPr>
        <w:t xml:space="preserve">gradnja </w:t>
      </w:r>
      <w:r w:rsidR="00C83680">
        <w:rPr>
          <w:color w:val="000000"/>
        </w:rPr>
        <w:t xml:space="preserve">zaščitenega operativnega centra za primere nesreč (Akcija PSR2 2.3-04 – </w:t>
      </w:r>
      <w:proofErr w:type="spellStart"/>
      <w:r w:rsidR="00C83680">
        <w:rPr>
          <w:rStyle w:val="LPnavadenposevnoZnak"/>
          <w:rFonts w:eastAsiaTheme="majorEastAsia"/>
          <w:color w:val="000000"/>
        </w:rPr>
        <w:t>Establishment</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of</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Protected</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Emergency</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Control</w:t>
      </w:r>
      <w:proofErr w:type="spellEnd"/>
      <w:r w:rsidR="00C83680">
        <w:rPr>
          <w:rStyle w:val="LPnavadenposevnoZnak"/>
          <w:rFonts w:eastAsiaTheme="majorEastAsia"/>
          <w:color w:val="000000"/>
        </w:rPr>
        <w:t xml:space="preserve"> Centre</w:t>
      </w:r>
      <w:r w:rsidR="00C83680">
        <w:rPr>
          <w:color w:val="000000"/>
        </w:rPr>
        <w:t>)</w:t>
      </w:r>
      <w:r>
        <w:rPr>
          <w:color w:val="000000"/>
        </w:rPr>
        <w:t>,</w:t>
      </w:r>
      <w:r w:rsidR="00C83680">
        <w:rPr>
          <w:color w:val="000000"/>
        </w:rPr>
        <w:t xml:space="preserve"> rok izvedbe do 31. 12. 2021,</w:t>
      </w:r>
    </w:p>
    <w:p w14:paraId="60F88BC0" w14:textId="75D83B30" w:rsidR="00C83680" w:rsidRDefault="000A3911" w:rsidP="00C83680">
      <w:pPr>
        <w:pStyle w:val="LPalineje"/>
        <w:suppressAutoHyphens w:val="0"/>
      </w:pPr>
      <w:r>
        <w:rPr>
          <w:color w:val="000000"/>
        </w:rPr>
        <w:t xml:space="preserve">izboljšave </w:t>
      </w:r>
      <w:r w:rsidR="00C83680">
        <w:rPr>
          <w:color w:val="000000"/>
        </w:rPr>
        <w:t xml:space="preserve">analiz fenomenoloških pojavov težkih nesreč (Akcija PSR2 4.5-02 – </w:t>
      </w:r>
      <w:r w:rsidR="00C83680">
        <w:rPr>
          <w:rStyle w:val="LPnavadenposevnoZnak"/>
          <w:rFonts w:eastAsiaTheme="majorEastAsia"/>
          <w:color w:val="000000"/>
        </w:rPr>
        <w:t xml:space="preserve">Severe </w:t>
      </w:r>
      <w:proofErr w:type="spellStart"/>
      <w:r w:rsidR="00C83680">
        <w:rPr>
          <w:rStyle w:val="LPnavadenposevnoZnak"/>
          <w:rFonts w:eastAsiaTheme="majorEastAsia"/>
          <w:color w:val="000000"/>
        </w:rPr>
        <w:t>Accident</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Phenomenological</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Evaluations</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Upgrade</w:t>
      </w:r>
      <w:proofErr w:type="spellEnd"/>
      <w:r w:rsidR="00C83680">
        <w:rPr>
          <w:color w:val="000000"/>
        </w:rPr>
        <w:t>)</w:t>
      </w:r>
      <w:r>
        <w:rPr>
          <w:color w:val="000000"/>
        </w:rPr>
        <w:t>,</w:t>
      </w:r>
      <w:r w:rsidR="00C83680">
        <w:rPr>
          <w:color w:val="000000"/>
        </w:rPr>
        <w:t xml:space="preserve"> rok izvedbe do 31. 12. 2021,</w:t>
      </w:r>
    </w:p>
    <w:p w14:paraId="3A163E49" w14:textId="03638C6A" w:rsidR="00C83680" w:rsidRDefault="000A3911" w:rsidP="00C83680">
      <w:pPr>
        <w:pStyle w:val="LPalineje"/>
        <w:suppressAutoHyphens w:val="0"/>
      </w:pPr>
      <w:r>
        <w:rPr>
          <w:color w:val="000000"/>
        </w:rPr>
        <w:t xml:space="preserve">pregled </w:t>
      </w:r>
      <w:r w:rsidR="00C83680">
        <w:rPr>
          <w:color w:val="000000"/>
        </w:rPr>
        <w:t xml:space="preserve">in ažuriranje MAAP4 modela NEK za analize težkih nesreč (Akcija PSR2 4.5-03 – </w:t>
      </w:r>
      <w:proofErr w:type="spellStart"/>
      <w:r w:rsidR="00C83680">
        <w:rPr>
          <w:rStyle w:val="LPnavadenposevnoZnak"/>
          <w:rFonts w:eastAsiaTheme="majorEastAsia"/>
          <w:color w:val="000000"/>
        </w:rPr>
        <w:t>Plant</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Specific</w:t>
      </w:r>
      <w:proofErr w:type="spellEnd"/>
      <w:r w:rsidR="00C83680">
        <w:rPr>
          <w:rStyle w:val="LPnavadenposevnoZnak"/>
          <w:rFonts w:eastAsiaTheme="majorEastAsia"/>
          <w:color w:val="000000"/>
        </w:rPr>
        <w:t xml:space="preserve"> MAAP4 Model </w:t>
      </w:r>
      <w:proofErr w:type="spellStart"/>
      <w:r w:rsidR="00C83680">
        <w:rPr>
          <w:rStyle w:val="LPnavadenposevnoZnak"/>
          <w:rFonts w:eastAsiaTheme="majorEastAsia"/>
          <w:color w:val="000000"/>
        </w:rPr>
        <w:t>Review</w:t>
      </w:r>
      <w:proofErr w:type="spellEnd"/>
      <w:r w:rsidR="00C83680">
        <w:rPr>
          <w:rStyle w:val="LPnavadenposevnoZnak"/>
          <w:rFonts w:eastAsiaTheme="majorEastAsia"/>
          <w:color w:val="000000"/>
        </w:rPr>
        <w:t>/</w:t>
      </w:r>
      <w:proofErr w:type="spellStart"/>
      <w:r w:rsidR="00C83680">
        <w:rPr>
          <w:rStyle w:val="LPnavadenposevnoZnak"/>
          <w:rFonts w:eastAsiaTheme="majorEastAsia"/>
          <w:color w:val="000000"/>
        </w:rPr>
        <w:t>Update</w:t>
      </w:r>
      <w:proofErr w:type="spellEnd"/>
      <w:r w:rsidR="00C83680">
        <w:rPr>
          <w:color w:val="000000"/>
        </w:rPr>
        <w:t>)</w:t>
      </w:r>
      <w:r>
        <w:rPr>
          <w:color w:val="000000"/>
        </w:rPr>
        <w:t>,</w:t>
      </w:r>
      <w:r w:rsidR="00C83680">
        <w:rPr>
          <w:color w:val="000000"/>
        </w:rPr>
        <w:t xml:space="preserve"> rok izvedbe do 31. 12. 2020,</w:t>
      </w:r>
    </w:p>
    <w:p w14:paraId="026041D4" w14:textId="1D0E683F" w:rsidR="00C83680" w:rsidRDefault="000A3911" w:rsidP="00C83680">
      <w:pPr>
        <w:pStyle w:val="LPalineje"/>
        <w:suppressAutoHyphens w:val="0"/>
      </w:pPr>
      <w:r>
        <w:rPr>
          <w:color w:val="000000"/>
        </w:rPr>
        <w:t xml:space="preserve">nadgradnja </w:t>
      </w:r>
      <w:r w:rsidR="00C83680">
        <w:rPr>
          <w:color w:val="000000"/>
        </w:rPr>
        <w:t xml:space="preserve">satelitskega komunikacijskega sistema (Akcija PSR2 4.5-15 – </w:t>
      </w:r>
      <w:proofErr w:type="spellStart"/>
      <w:r w:rsidR="00C83680">
        <w:rPr>
          <w:rStyle w:val="LPnavadenposevnoZnak"/>
          <w:rFonts w:eastAsiaTheme="majorEastAsia"/>
          <w:color w:val="000000"/>
        </w:rPr>
        <w:t>Improvement</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of</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the</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Satellite</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Communications</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System</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Availability</w:t>
      </w:r>
      <w:proofErr w:type="spellEnd"/>
      <w:r w:rsidR="00C83680">
        <w:rPr>
          <w:color w:val="000000"/>
        </w:rPr>
        <w:t>)</w:t>
      </w:r>
      <w:r>
        <w:rPr>
          <w:color w:val="000000"/>
        </w:rPr>
        <w:t>,</w:t>
      </w:r>
      <w:r w:rsidR="00C83680">
        <w:rPr>
          <w:color w:val="000000"/>
        </w:rPr>
        <w:t xml:space="preserve"> rok izvedbe do 31. 12. 2020 in</w:t>
      </w:r>
    </w:p>
    <w:p w14:paraId="68BE8951" w14:textId="09FB73AB" w:rsidR="00322508" w:rsidRPr="00322508" w:rsidRDefault="000A3911" w:rsidP="00C83680">
      <w:pPr>
        <w:pStyle w:val="LPalineje"/>
        <w:suppressAutoHyphens w:val="0"/>
      </w:pPr>
      <w:bookmarkStart w:id="61" w:name="_Hlk40799921"/>
      <w:r>
        <w:rPr>
          <w:color w:val="000000"/>
        </w:rPr>
        <w:t xml:space="preserve">kvalifikacija </w:t>
      </w:r>
      <w:r w:rsidR="00C83680">
        <w:rPr>
          <w:color w:val="000000"/>
        </w:rPr>
        <w:t xml:space="preserve">opreme za predpostavljene/postulirane začetne dogodke in projektne potresne obremenitve za varno ustavitev elektrarne (Akcija PSR2 1.1-45 SSS-PD-02 SSS – </w:t>
      </w:r>
      <w:proofErr w:type="spellStart"/>
      <w:r w:rsidR="00C83680">
        <w:rPr>
          <w:rStyle w:val="LPnavadenposevnoZnak"/>
          <w:rFonts w:eastAsiaTheme="majorEastAsia"/>
          <w:color w:val="000000"/>
        </w:rPr>
        <w:t>Qualification</w:t>
      </w:r>
      <w:proofErr w:type="spellEnd"/>
      <w:r w:rsidR="00C83680">
        <w:rPr>
          <w:rStyle w:val="LPnavadenposevnoZnak"/>
          <w:rFonts w:eastAsiaTheme="majorEastAsia"/>
          <w:color w:val="000000"/>
        </w:rPr>
        <w:t xml:space="preserve"> to </w:t>
      </w:r>
      <w:proofErr w:type="spellStart"/>
      <w:r w:rsidR="00C83680">
        <w:rPr>
          <w:rStyle w:val="LPnavadenposevnoZnak"/>
          <w:rFonts w:eastAsiaTheme="majorEastAsia"/>
          <w:color w:val="000000"/>
        </w:rPr>
        <w:t>PIEs</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and</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Safe</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Shutdown</w:t>
      </w:r>
      <w:proofErr w:type="spellEnd"/>
      <w:r w:rsidR="00C83680">
        <w:rPr>
          <w:rStyle w:val="LPnavadenposevnoZnak"/>
          <w:rFonts w:eastAsiaTheme="majorEastAsia"/>
          <w:color w:val="000000"/>
        </w:rPr>
        <w:t xml:space="preserve"> </w:t>
      </w:r>
      <w:proofErr w:type="spellStart"/>
      <w:r w:rsidR="00C83680">
        <w:rPr>
          <w:rStyle w:val="LPnavadenposevnoZnak"/>
          <w:rFonts w:eastAsiaTheme="majorEastAsia"/>
          <w:color w:val="000000"/>
        </w:rPr>
        <w:t>Earthquake</w:t>
      </w:r>
      <w:proofErr w:type="spellEnd"/>
      <w:r w:rsidR="00C83680">
        <w:rPr>
          <w:color w:val="000000"/>
        </w:rPr>
        <w:t>)</w:t>
      </w:r>
      <w:r>
        <w:rPr>
          <w:color w:val="000000"/>
        </w:rPr>
        <w:t>,</w:t>
      </w:r>
      <w:r w:rsidR="00C83680">
        <w:rPr>
          <w:color w:val="000000"/>
        </w:rPr>
        <w:t xml:space="preserve"> rok izvedbe do </w:t>
      </w:r>
      <w:r w:rsidR="003E0D2B">
        <w:rPr>
          <w:color w:val="000000"/>
        </w:rPr>
        <w:t>0</w:t>
      </w:r>
      <w:r w:rsidR="00C83680">
        <w:rPr>
          <w:color w:val="000000"/>
        </w:rPr>
        <w:t xml:space="preserve">1. </w:t>
      </w:r>
      <w:r w:rsidR="003E0D2B">
        <w:rPr>
          <w:color w:val="000000"/>
        </w:rPr>
        <w:t>0</w:t>
      </w:r>
      <w:r w:rsidR="00C83680">
        <w:rPr>
          <w:color w:val="000000"/>
        </w:rPr>
        <w:t>6. 2020</w:t>
      </w:r>
      <w:bookmarkEnd w:id="61"/>
      <w:r w:rsidR="00C83680">
        <w:rPr>
          <w:color w:val="000000"/>
        </w:rPr>
        <w:t>.</w:t>
      </w:r>
    </w:p>
    <w:p w14:paraId="1427B8D9" w14:textId="77777777" w:rsidR="009C09AC" w:rsidRDefault="009C09AC" w:rsidP="00762E74">
      <w:pPr>
        <w:pStyle w:val="LPNaslov4"/>
      </w:pPr>
      <w:bookmarkStart w:id="62" w:name="_Toc44570651"/>
      <w:bookmarkStart w:id="63" w:name="_Hlk37153821"/>
      <w:r w:rsidRPr="005C758C">
        <w:t>Remont</w:t>
      </w:r>
      <w:r w:rsidRPr="007D2A6A">
        <w:t xml:space="preserve"> 2019</w:t>
      </w:r>
      <w:bookmarkEnd w:id="62"/>
    </w:p>
    <w:p w14:paraId="52EB245A" w14:textId="77777777" w:rsidR="009C09AC" w:rsidRDefault="009C09AC" w:rsidP="009C09AC">
      <w:pPr>
        <w:pStyle w:val="LPnavaden"/>
      </w:pPr>
      <w:r>
        <w:t xml:space="preserve">Remont 2019 ob koncu 30. gorivnega cikla je potekal od 1. oktobra do 29. oktobra 2019. Elektrarna je v 30. gorivnem ciklu obratovala zanesljivo, kljub zaustavitvi elektrarne zaradi težav z meritvijo visoke napetosti glavnega transformatorja 2. Večjih problemov na opremi, ki bi pomembno ogrožali varnost, ni bilo, kar je rezultat načrtovanih in izpeljanih remontnih dejavnosti v letu 2018 ter dejavnosti med samim obratovanjem v 30. gorivnem ciklu. </w:t>
      </w:r>
    </w:p>
    <w:p w14:paraId="21DE65C7" w14:textId="55F2729D" w:rsidR="009C09AC" w:rsidRDefault="009C09AC" w:rsidP="009C09AC">
      <w:pPr>
        <w:pStyle w:val="LPnavaden"/>
      </w:pPr>
      <w:r>
        <w:t xml:space="preserve">Remont 2019 je na začetku potekal zelo tekoče, vse do pričetka zagona elektrarne, ko so se pojavile težave s črpalkama glavne napajalne vode. Med remontom je prišlo tudi do izgube </w:t>
      </w:r>
      <w:r w:rsidR="00F452F7">
        <w:t xml:space="preserve">zaprtosti </w:t>
      </w:r>
      <w:r>
        <w:t>zadrževalnega hrama,</w:t>
      </w:r>
      <w:r w:rsidR="00F35656">
        <w:t xml:space="preserve"> o čemer več piše </w:t>
      </w:r>
      <w:hyperlink w:anchor="po2112" w:history="1">
        <w:r w:rsidR="00F35656" w:rsidRPr="00C83680">
          <w:rPr>
            <w:rStyle w:val="Hiperpovezava"/>
          </w:rPr>
          <w:t>v poglavju 2.1.1.2</w:t>
        </w:r>
      </w:hyperlink>
      <w:r w:rsidR="00F35656" w:rsidRPr="00C83680">
        <w:t>,</w:t>
      </w:r>
      <w:r w:rsidRPr="00C83680">
        <w:t xml:space="preserve"> o</w:t>
      </w:r>
      <w:r>
        <w:t xml:space="preserve">pažena pa je bila tudi obraba in ukrivljenost vodil </w:t>
      </w:r>
      <w:proofErr w:type="spellStart"/>
      <w:r>
        <w:t>sredične</w:t>
      </w:r>
      <w:proofErr w:type="spellEnd"/>
      <w:r>
        <w:t xml:space="preserve"> </w:t>
      </w:r>
      <w:proofErr w:type="spellStart"/>
      <w:r>
        <w:t>instrumentacije</w:t>
      </w:r>
      <w:proofErr w:type="spellEnd"/>
      <w:r>
        <w:t xml:space="preserve">. Omenjena odstopanja niso imela vpliva na zaposlene, prebivalstvo ali okolje. </w:t>
      </w:r>
    </w:p>
    <w:p w14:paraId="6BF3539D" w14:textId="632EC2C5" w:rsidR="009C09AC" w:rsidRDefault="009C09AC" w:rsidP="009C09AC">
      <w:pPr>
        <w:pStyle w:val="LPnavaden"/>
      </w:pPr>
      <w:r>
        <w:t xml:space="preserve">Glavna aktivnost na področju varnostne nadgradnje elektrarne je bila vzpostavitev pomožne </w:t>
      </w:r>
      <w:r w:rsidR="00CC5653">
        <w:t xml:space="preserve">komandne </w:t>
      </w:r>
      <w:r>
        <w:t>sobe, ki bo omogočala varno zaustavitev elektrarne in njeno dolgotrajno hlajenje iz dislocirane lokacije na območju NEK v primeru, da glavna ko</w:t>
      </w:r>
      <w:r w:rsidR="00CC5653">
        <w:t>mandna</w:t>
      </w:r>
      <w:r>
        <w:t xml:space="preserve"> soba ni razpoložljiva. Poleg te nadgradnje je NEK uved</w:t>
      </w:r>
      <w:r w:rsidR="0049094D">
        <w:t>la</w:t>
      </w:r>
      <w:r>
        <w:t xml:space="preserve"> še devet pomembnejših sprememb, kot so alternativno hlajenje sistema reaktorskega hladila, zamenjava transformatorja T3, </w:t>
      </w:r>
      <w:r w:rsidR="003E0D2B" w:rsidRPr="003E0D2B">
        <w:t>trajna sanacija cevovoda med visokotlačno turbino in ločevalniki vlage</w:t>
      </w:r>
      <w:r>
        <w:t>, zamenjava 6,3 kV odklopnikov in prvo fazo vgradnje dveh dodatnih črpalk. Vse navedene aktivnosti so temelj za varno obratovanje NEK tudi pri morebitnem obratovanju preko projektno predvidene življenjske dobe.</w:t>
      </w:r>
    </w:p>
    <w:p w14:paraId="70DBA372" w14:textId="13F2E852" w:rsidR="009C09AC" w:rsidRDefault="009C09AC" w:rsidP="009C09AC">
      <w:pPr>
        <w:pStyle w:val="LPnavaden"/>
      </w:pPr>
      <w:r>
        <w:t xml:space="preserve">Izvedeno je bilo večje število preventivnih vzdrževalnih posegov, zamenjav in posodobitev opreme. Manjša odstopanja pri delu so bila posledica človeških napak in obremenjenosti osebja, </w:t>
      </w:r>
      <w:r>
        <w:lastRenderedPageBreak/>
        <w:t>staranja in iztrošenosti opreme in tudi slabše priprave nekaterih sprememb in nekaterih zunanjih izvajalcev del.</w:t>
      </w:r>
    </w:p>
    <w:p w14:paraId="351A3E88" w14:textId="3C0A502D" w:rsidR="009C09AC" w:rsidRDefault="009C09AC" w:rsidP="009C09AC">
      <w:pPr>
        <w:pStyle w:val="LPnavaden"/>
      </w:pPr>
      <w:r>
        <w:t xml:space="preserve">Med remontom so bila izvedena vsa načrtovana dela v zvezi s preverjanjem stanja opreme, menjavo jedrskega goriva in uvedbo sprememb, razen ene. </w:t>
      </w:r>
      <w:r w:rsidRPr="001A2AA0">
        <w:t>Le delno je bila namreč izvedena sprememba drenaž za dreniranje črpalk reaktorskega hladila.</w:t>
      </w:r>
      <w:r w:rsidR="00C83680" w:rsidRPr="00C83680">
        <w:t xml:space="preserve"> </w:t>
      </w:r>
      <w:r w:rsidR="000A3911">
        <w:t>R</w:t>
      </w:r>
      <w:r w:rsidR="00C83680">
        <w:t xml:space="preserve">ezultat ponovnega preračuna je </w:t>
      </w:r>
      <w:r w:rsidR="000A3911">
        <w:t xml:space="preserve">namreč </w:t>
      </w:r>
      <w:r w:rsidR="00C83680">
        <w:t xml:space="preserve">pokazal, da je pričakovan odmik nove drenaže RCP1 od RCS zanke oziroma njene izolacije med obratovanjem elektrarne le nekaj milimetrov, in sicer brez upoštevanja vibracij. NEK je zavrnila predlog </w:t>
      </w:r>
      <w:proofErr w:type="spellStart"/>
      <w:r w:rsidR="00C83680" w:rsidRPr="00254284">
        <w:t>Worley</w:t>
      </w:r>
      <w:proofErr w:type="spellEnd"/>
      <w:r w:rsidR="00C83680" w:rsidRPr="00254284">
        <w:t xml:space="preserve"> </w:t>
      </w:r>
      <w:proofErr w:type="spellStart"/>
      <w:r w:rsidR="00C83680" w:rsidRPr="00254284">
        <w:t>Parsons</w:t>
      </w:r>
      <w:proofErr w:type="spellEnd"/>
      <w:r w:rsidR="00C83680" w:rsidRPr="00254284">
        <w:t>, da</w:t>
      </w:r>
      <w:r w:rsidR="00C83680">
        <w:t xml:space="preserve"> posname del izolacije RCS zanke, ki je najbližja drenažnemu cevovodu RCP1, in se odločila, da bo za drenažo na RCP1 izdelan nov projekt z večjimi odmiki od izolacije RCS. Zaradi tega je bila v sklopu remonta 2019 izvedena le drenaža za RCP2, ki je sicer z izjemo prestavitve okna načrtovanih del (visoke hitrosti doze sevanja pri praznih RCS zankah) potekala brez občutnih odstopanj od načrta. Izvedba spremembe na drenažnem cevovodu RCP1 je predvidena v remontu 2021.</w:t>
      </w:r>
    </w:p>
    <w:p w14:paraId="4ADDB375" w14:textId="5FCEF2A2" w:rsidR="009C09AC" w:rsidRPr="00185757" w:rsidRDefault="009C09AC" w:rsidP="009C09AC">
      <w:pPr>
        <w:pStyle w:val="LPnavaden"/>
      </w:pPr>
      <w:r>
        <w:t>URSJV je spremljala vse remontne dejavnosti. Strokovno pomoč so nudili strokovnjaki domačih in tujih pooblaščenih organizacij. V skladu s slovenskimi predpisi je elektrarna lahko ponovno začela proizvajati električno energijo šele potem, ko so pooblaščene organizacije in URSJV potrdili, da so bila vsa dela ustrezno opravljena, vsi preizkusi uspešni in da je za jedrsko varnost ustrezno poskrbljeno. S temi ukrepi bo dosežen tudi minimalni vpliv elektrarne na okolje. Naslednji remont bo čez 18 mesecev, to je pomladi 2021.</w:t>
      </w:r>
    </w:p>
    <w:p w14:paraId="363A775B" w14:textId="77777777" w:rsidR="009C09AC" w:rsidRDefault="009C09AC" w:rsidP="00762E74">
      <w:pPr>
        <w:pStyle w:val="LPNaslov4"/>
      </w:pPr>
      <w:bookmarkStart w:id="64" w:name="_Toc44570652"/>
      <w:bookmarkEnd w:id="63"/>
      <w:r w:rsidRPr="00762E74">
        <w:t>Pregledi</w:t>
      </w:r>
      <w:r w:rsidRPr="00403860">
        <w:t xml:space="preserve"> gorivnih elementov med remontom 201</w:t>
      </w:r>
      <w:r>
        <w:t>9</w:t>
      </w:r>
      <w:bookmarkEnd w:id="64"/>
    </w:p>
    <w:p w14:paraId="7C01AE74" w14:textId="3F840014" w:rsidR="009C09AC" w:rsidRDefault="009C09AC" w:rsidP="009C09AC">
      <w:pPr>
        <w:pStyle w:val="LPnavaden"/>
      </w:pPr>
      <w:r>
        <w:t xml:space="preserve">Z </w:t>
      </w:r>
      <w:r w:rsidRPr="0030324A">
        <w:t>metod</w:t>
      </w:r>
      <w:r>
        <w:t>o</w:t>
      </w:r>
      <w:r w:rsidR="001A2AA0">
        <w:t xml:space="preserve"> izsesavanja za detekcijo puščanja gorivnih elementov</w:t>
      </w:r>
      <w:r w:rsidRPr="0030324A">
        <w:t xml:space="preserve"> </w:t>
      </w:r>
      <w:r w:rsidR="001A2AA0">
        <w:t xml:space="preserve">(IMS </w:t>
      </w:r>
      <w:r w:rsidR="001A2AA0" w:rsidRPr="00265A69">
        <w:t>–</w:t>
      </w:r>
      <w:r w:rsidR="001A2AA0">
        <w:t xml:space="preserve"> </w:t>
      </w:r>
      <w:r w:rsidRPr="001A2AA0">
        <w:rPr>
          <w:rStyle w:val="LPnavadenposevnoZnak"/>
        </w:rPr>
        <w:t xml:space="preserve">In Mast </w:t>
      </w:r>
      <w:proofErr w:type="spellStart"/>
      <w:r w:rsidRPr="001A2AA0">
        <w:rPr>
          <w:rStyle w:val="LPnavadenposevnoZnak"/>
        </w:rPr>
        <w:t>Sipping</w:t>
      </w:r>
      <w:proofErr w:type="spellEnd"/>
      <w:r w:rsidR="001A2AA0" w:rsidRPr="001A2AA0">
        <w:t>)</w:t>
      </w:r>
      <w:r>
        <w:t xml:space="preserve"> </w:t>
      </w:r>
      <w:r w:rsidRPr="0030324A">
        <w:t xml:space="preserve">je bil </w:t>
      </w:r>
      <w:r>
        <w:t>i</w:t>
      </w:r>
      <w:r w:rsidRPr="0030324A">
        <w:t xml:space="preserve">zveden pregled tesnosti srajčk vseh </w:t>
      </w:r>
      <w:r>
        <w:t xml:space="preserve">121 </w:t>
      </w:r>
      <w:r w:rsidRPr="0030324A">
        <w:t xml:space="preserve">gorivnih elementov sredice </w:t>
      </w:r>
      <w:r>
        <w:t>30. gorivnega cikl</w:t>
      </w:r>
      <w:r w:rsidRPr="00A74FC7">
        <w:t>a</w:t>
      </w:r>
      <w:r>
        <w:t>, ki je pokazal, da ni bilo puščajočih gorivnih elementov.</w:t>
      </w:r>
      <w:r w:rsidRPr="0030324A">
        <w:t xml:space="preserve"> </w:t>
      </w:r>
    </w:p>
    <w:p w14:paraId="678E9485" w14:textId="7CDB94DD" w:rsidR="009C09AC" w:rsidRDefault="009C09AC" w:rsidP="009C09AC">
      <w:pPr>
        <w:pStyle w:val="LPnavaden"/>
      </w:pPr>
      <w:r w:rsidRPr="00A74FC7">
        <w:t>Hitra podvodna vizualna in</w:t>
      </w:r>
      <w:r w:rsidRPr="00A74FC7">
        <w:rPr>
          <w:rFonts w:hint="eastAsia"/>
        </w:rPr>
        <w:t>š</w:t>
      </w:r>
      <w:r w:rsidRPr="00A74FC7">
        <w:t>pekcija (</w:t>
      </w:r>
      <w:r w:rsidRPr="00265A69">
        <w:t>Q-UWTV</w:t>
      </w:r>
      <w:r w:rsidR="00430CFA" w:rsidRPr="00265A69">
        <w:t xml:space="preserve"> –</w:t>
      </w:r>
      <w:r w:rsidR="00430CFA">
        <w:t xml:space="preserve"> </w:t>
      </w:r>
      <w:proofErr w:type="spellStart"/>
      <w:r w:rsidR="00430CFA" w:rsidRPr="00265A69">
        <w:rPr>
          <w:rStyle w:val="LPnavadenposevnoZnak"/>
        </w:rPr>
        <w:t>Quick</w:t>
      </w:r>
      <w:proofErr w:type="spellEnd"/>
      <w:r w:rsidR="00430CFA" w:rsidRPr="00265A69">
        <w:rPr>
          <w:rStyle w:val="LPnavadenposevnoZnak"/>
        </w:rPr>
        <w:t xml:space="preserve"> </w:t>
      </w:r>
      <w:proofErr w:type="spellStart"/>
      <w:r w:rsidR="00430CFA" w:rsidRPr="00265A69">
        <w:rPr>
          <w:rStyle w:val="LPnavadenposevnoZnak"/>
        </w:rPr>
        <w:t>U</w:t>
      </w:r>
      <w:r w:rsidR="00332A58">
        <w:rPr>
          <w:rStyle w:val="LPnavadenposevnoZnak"/>
        </w:rPr>
        <w:t>n</w:t>
      </w:r>
      <w:r w:rsidR="00430CFA" w:rsidRPr="00265A69">
        <w:rPr>
          <w:rStyle w:val="LPnavadenposevnoZnak"/>
        </w:rPr>
        <w:t>derwater</w:t>
      </w:r>
      <w:proofErr w:type="spellEnd"/>
      <w:r w:rsidR="00430CFA" w:rsidRPr="00265A69">
        <w:rPr>
          <w:rStyle w:val="LPnavadenposevnoZnak"/>
        </w:rPr>
        <w:t xml:space="preserve"> </w:t>
      </w:r>
      <w:proofErr w:type="spellStart"/>
      <w:r w:rsidR="001A2AA0" w:rsidRPr="001A2AA0">
        <w:rPr>
          <w:rStyle w:val="LPnavadenposevnoZnak"/>
        </w:rPr>
        <w:t>Visual</w:t>
      </w:r>
      <w:proofErr w:type="spellEnd"/>
      <w:r w:rsidR="001A2AA0" w:rsidRPr="001A2AA0">
        <w:rPr>
          <w:rStyle w:val="LPnavadenposevnoZnak"/>
        </w:rPr>
        <w:t xml:space="preserve"> </w:t>
      </w:r>
      <w:proofErr w:type="spellStart"/>
      <w:r w:rsidR="001A2AA0" w:rsidRPr="001A2AA0">
        <w:rPr>
          <w:rStyle w:val="LPnavadenposevnoZnak"/>
        </w:rPr>
        <w:t>Testing</w:t>
      </w:r>
      <w:proofErr w:type="spellEnd"/>
      <w:r w:rsidRPr="00A74FC7">
        <w:t>) zgornjega dela gorivnih elementov med 7. in</w:t>
      </w:r>
      <w:r>
        <w:t xml:space="preserve"> </w:t>
      </w:r>
      <w:r w:rsidRPr="00A74FC7">
        <w:t>8. rešetko ter zgornjo šobo je bila izvedena med praznitvijo reaktorja.</w:t>
      </w:r>
      <w:r>
        <w:t xml:space="preserve"> </w:t>
      </w:r>
    </w:p>
    <w:p w14:paraId="63E4A03C" w14:textId="0E0F5279" w:rsidR="009C09AC" w:rsidRDefault="009C09AC" w:rsidP="009C09AC">
      <w:pPr>
        <w:pStyle w:val="LPnavaden"/>
      </w:pPr>
      <w:r>
        <w:t>Podvodno vizualno</w:t>
      </w:r>
      <w:r w:rsidRPr="00A74FC7">
        <w:t xml:space="preserve"> in</w:t>
      </w:r>
      <w:r w:rsidRPr="00A74FC7">
        <w:rPr>
          <w:rFonts w:hint="eastAsia"/>
        </w:rPr>
        <w:t>š</w:t>
      </w:r>
      <w:r>
        <w:t>pekcijo</w:t>
      </w:r>
      <w:r w:rsidRPr="00A74FC7">
        <w:t xml:space="preserve"> (UWTV</w:t>
      </w:r>
      <w:r w:rsidR="00FF21AE">
        <w:t xml:space="preserve"> </w:t>
      </w:r>
      <w:r w:rsidR="00FF21AE" w:rsidRPr="00265A69">
        <w:t>–</w:t>
      </w:r>
      <w:r w:rsidR="00FF21AE">
        <w:t xml:space="preserve"> </w:t>
      </w:r>
      <w:proofErr w:type="spellStart"/>
      <w:r w:rsidR="00FF21AE" w:rsidRPr="00265A69">
        <w:rPr>
          <w:rStyle w:val="LPnavadenposevnoZnak"/>
        </w:rPr>
        <w:t>U</w:t>
      </w:r>
      <w:r w:rsidR="00332A58">
        <w:rPr>
          <w:rStyle w:val="LPnavadenposevnoZnak"/>
        </w:rPr>
        <w:t>n</w:t>
      </w:r>
      <w:r w:rsidR="00FF21AE" w:rsidRPr="00265A69">
        <w:rPr>
          <w:rStyle w:val="LPnavadenposevnoZnak"/>
        </w:rPr>
        <w:t>derwater</w:t>
      </w:r>
      <w:proofErr w:type="spellEnd"/>
      <w:r w:rsidR="00FF21AE" w:rsidRPr="00265A69">
        <w:rPr>
          <w:rStyle w:val="LPnavadenposevnoZnak"/>
        </w:rPr>
        <w:t xml:space="preserve"> </w:t>
      </w:r>
      <w:proofErr w:type="spellStart"/>
      <w:r w:rsidR="00FF21AE" w:rsidRPr="001A2AA0">
        <w:rPr>
          <w:rStyle w:val="LPnavadenposevnoZnak"/>
        </w:rPr>
        <w:t>Visual</w:t>
      </w:r>
      <w:proofErr w:type="spellEnd"/>
      <w:r w:rsidR="00FF21AE" w:rsidRPr="001A2AA0">
        <w:rPr>
          <w:rStyle w:val="LPnavadenposevnoZnak"/>
        </w:rPr>
        <w:t xml:space="preserve"> </w:t>
      </w:r>
      <w:proofErr w:type="spellStart"/>
      <w:r w:rsidR="00FF21AE" w:rsidRPr="001A2AA0">
        <w:rPr>
          <w:rStyle w:val="LPnavadenposevnoZnak"/>
        </w:rPr>
        <w:t>Testing</w:t>
      </w:r>
      <w:proofErr w:type="spellEnd"/>
      <w:r w:rsidRPr="00A74FC7">
        <w:t xml:space="preserve">) </w:t>
      </w:r>
      <w:r>
        <w:t>so izvedli za vse</w:t>
      </w:r>
      <w:r w:rsidRPr="00A74FC7">
        <w:t xml:space="preserve"> </w:t>
      </w:r>
      <w:r>
        <w:t>štiri</w:t>
      </w:r>
      <w:r w:rsidRPr="00A74FC7">
        <w:t xml:space="preserve"> strani </w:t>
      </w:r>
      <w:r>
        <w:t>96</w:t>
      </w:r>
      <w:r w:rsidRPr="00A74FC7">
        <w:t xml:space="preserve"> gorivnih element</w:t>
      </w:r>
      <w:r>
        <w:t xml:space="preserve">ov iz 30. gorivnega cikla, ki so bili predvideni za prvotni projekt sredice in za spremenjeni projekt sredice 31. gorivnega cikla. </w:t>
      </w:r>
      <w:r w:rsidR="00FF21AE">
        <w:t>Ker g</w:t>
      </w:r>
      <w:r>
        <w:t xml:space="preserve">orivni element AK32 zaradi mehanske poškodbe na </w:t>
      </w:r>
      <w:r w:rsidR="00E95003">
        <w:t>prvi</w:t>
      </w:r>
      <w:r>
        <w:t xml:space="preserve"> rešetki ni </w:t>
      </w:r>
      <w:r w:rsidR="00FF21AE">
        <w:t xml:space="preserve">bil </w:t>
      </w:r>
      <w:r>
        <w:t>sprejemljiv za uporabo v sredici</w:t>
      </w:r>
      <w:r w:rsidR="00FF21AE">
        <w:t>,</w:t>
      </w:r>
      <w:r>
        <w:t xml:space="preserve"> je bilo </w:t>
      </w:r>
      <w:r w:rsidR="00FF21AE">
        <w:t xml:space="preserve">potrebno </w:t>
      </w:r>
      <w:r>
        <w:t>pripraviti spremembo projekta sredice za 31. gorivni cikel.</w:t>
      </w:r>
    </w:p>
    <w:p w14:paraId="54E4098B" w14:textId="60FB8F87" w:rsidR="009C09AC" w:rsidRDefault="009C09AC" w:rsidP="009C09AC">
      <w:pPr>
        <w:pStyle w:val="LPnavaden"/>
        <w:rPr>
          <w:lang w:eastAsia="en-US"/>
        </w:rPr>
      </w:pPr>
      <w:r>
        <w:t xml:space="preserve">Ultrazvočni pregledi </w:t>
      </w:r>
      <w:r w:rsidR="00215336">
        <w:t xml:space="preserve">gorivnih elementov </w:t>
      </w:r>
      <w:r>
        <w:t>(</w:t>
      </w:r>
      <w:r w:rsidRPr="00265A69">
        <w:t>UT</w:t>
      </w:r>
      <w:r w:rsidR="00430CFA" w:rsidRPr="00265A69">
        <w:t xml:space="preserve"> –</w:t>
      </w:r>
      <w:r w:rsidR="00430CFA">
        <w:t xml:space="preserve"> </w:t>
      </w:r>
      <w:proofErr w:type="spellStart"/>
      <w:r w:rsidR="00430CFA" w:rsidRPr="00265A69">
        <w:rPr>
          <w:rStyle w:val="LPnavadenposevnoZnak"/>
        </w:rPr>
        <w:t>Ultras</w:t>
      </w:r>
      <w:r w:rsidR="00332A58">
        <w:rPr>
          <w:rStyle w:val="LPnavadenposevnoZnak"/>
        </w:rPr>
        <w:t>onic</w:t>
      </w:r>
      <w:proofErr w:type="spellEnd"/>
      <w:r w:rsidR="00430CFA" w:rsidRPr="00265A69">
        <w:rPr>
          <w:rStyle w:val="LPnavadenposevnoZnak"/>
        </w:rPr>
        <w:t xml:space="preserve"> </w:t>
      </w:r>
      <w:proofErr w:type="spellStart"/>
      <w:r w:rsidR="001A2AA0">
        <w:rPr>
          <w:rStyle w:val="LPnavadenposevnoZnak"/>
        </w:rPr>
        <w:t>Inspection</w:t>
      </w:r>
      <w:proofErr w:type="spellEnd"/>
      <w:r>
        <w:t>) se med remontom niso izvajali, ker niso bili potrebni, saj sta že metodi IMS in Q-UWTV potrdili, da ni bilo p</w:t>
      </w:r>
      <w:r w:rsidR="00332A58">
        <w:t>uščajočih</w:t>
      </w:r>
      <w:r>
        <w:t xml:space="preserve"> gorivnih elementov v sredici 30. gorivnega cikla.</w:t>
      </w:r>
    </w:p>
    <w:p w14:paraId="4B4EFAFA" w14:textId="77777777" w:rsidR="009C09AC" w:rsidRDefault="009C09AC" w:rsidP="009C09AC">
      <w:pPr>
        <w:pStyle w:val="LPnavaden"/>
      </w:pPr>
      <w:r>
        <w:t xml:space="preserve">Pregled vseh 33 </w:t>
      </w:r>
      <w:r w:rsidRPr="00A74FC7">
        <w:t>kontrolnih in zaustavitvenih sve</w:t>
      </w:r>
      <w:r w:rsidRPr="00A74FC7">
        <w:rPr>
          <w:rFonts w:hint="eastAsia"/>
        </w:rPr>
        <w:t>ž</w:t>
      </w:r>
      <w:r w:rsidRPr="00A74FC7">
        <w:t xml:space="preserve">njev </w:t>
      </w:r>
      <w:r w:rsidRPr="00321A43">
        <w:t xml:space="preserve">z metodo </w:t>
      </w:r>
      <w:r w:rsidRPr="00815EF4">
        <w:t>vrtinčnih tokov ter z ultrazvočno metodo med re</w:t>
      </w:r>
      <w:r>
        <w:t>montom 2019 je pokazal, da kontrolni sveženj R154 ni primeren za nadaljnjo uporabo, zato je bil zamenjan s kontrolnim svežnjem R138.</w:t>
      </w:r>
    </w:p>
    <w:p w14:paraId="2FFF2EB9" w14:textId="77777777" w:rsidR="009C09AC" w:rsidRPr="0046719F" w:rsidRDefault="009C09AC" w:rsidP="009C09AC">
      <w:pPr>
        <w:pStyle w:val="LPnavaden"/>
      </w:pPr>
      <w:r>
        <w:t>Po izvedbi popravnih ukrepov za preprečitev odprtih poškodb gorivnih elementov, kjer ima največji vpliv s</w:t>
      </w:r>
      <w:r w:rsidRPr="0046719F">
        <w:t xml:space="preserve">prememba obvodnega pretoka hladila reaktorske sredice </w:t>
      </w:r>
      <w:r>
        <w:t>»</w:t>
      </w:r>
      <w:proofErr w:type="spellStart"/>
      <w:r w:rsidRPr="00BD0074">
        <w:rPr>
          <w:rStyle w:val="LPnavadenposevnoZnak"/>
        </w:rPr>
        <w:t>Reactor</w:t>
      </w:r>
      <w:proofErr w:type="spellEnd"/>
      <w:r w:rsidRPr="00BD0074">
        <w:rPr>
          <w:rStyle w:val="LPnavadenposevnoZnak"/>
        </w:rPr>
        <w:t xml:space="preserve"> </w:t>
      </w:r>
      <w:proofErr w:type="spellStart"/>
      <w:r w:rsidRPr="00BD0074">
        <w:rPr>
          <w:rStyle w:val="LPnavadenposevnoZnak"/>
        </w:rPr>
        <w:t>Vessel</w:t>
      </w:r>
      <w:proofErr w:type="spellEnd"/>
      <w:r w:rsidRPr="00BD0074">
        <w:rPr>
          <w:rStyle w:val="LPnavadenposevnoZnak"/>
        </w:rPr>
        <w:t xml:space="preserve"> </w:t>
      </w:r>
      <w:proofErr w:type="spellStart"/>
      <w:r w:rsidRPr="00BD0074">
        <w:rPr>
          <w:rStyle w:val="LPnavadenposevnoZnak"/>
        </w:rPr>
        <w:t>Upflow</w:t>
      </w:r>
      <w:proofErr w:type="spellEnd"/>
      <w:r w:rsidRPr="00BD0074">
        <w:rPr>
          <w:rStyle w:val="LPnavadenposevnoZnak"/>
        </w:rPr>
        <w:t xml:space="preserve"> </w:t>
      </w:r>
      <w:proofErr w:type="spellStart"/>
      <w:r w:rsidRPr="00BD0074">
        <w:rPr>
          <w:rStyle w:val="LPnavadenposevnoZnak"/>
        </w:rPr>
        <w:t>Conversion</w:t>
      </w:r>
      <w:proofErr w:type="spellEnd"/>
      <w:r>
        <w:t>« od 28. gorivnega cikla dalje ni bilo več puščajočih gorivnih palic (</w:t>
      </w:r>
      <w:hyperlink w:anchor="s13" w:history="1">
        <w:r w:rsidRPr="00A259E5">
          <w:rPr>
            <w:rStyle w:val="Hiperpovezava"/>
          </w:rPr>
          <w:t>slika 13</w:t>
        </w:r>
      </w:hyperlink>
      <w:r w:rsidRPr="00A259E5">
        <w:t>)</w:t>
      </w:r>
      <w:r>
        <w:t xml:space="preserve">. </w:t>
      </w:r>
    </w:p>
    <w:p w14:paraId="6BB04A3E" w14:textId="77777777" w:rsidR="009C09AC" w:rsidRDefault="009C09AC" w:rsidP="00C27C86">
      <w:pPr>
        <w:pStyle w:val="LPnavaden"/>
      </w:pPr>
      <w:r w:rsidRPr="00A8311E">
        <w:rPr>
          <w:noProof/>
          <w:lang w:eastAsia="sl-SI"/>
        </w:rPr>
        <w:lastRenderedPageBreak/>
        <w:drawing>
          <wp:inline distT="0" distB="0" distL="0" distR="0" wp14:anchorId="4C23E3F2" wp14:editId="3688CE81">
            <wp:extent cx="4971600" cy="2689200"/>
            <wp:effectExtent l="0" t="0" r="635" b="16510"/>
            <wp:docPr id="7" name="Grafikon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355EF-9564-4A9E-8B82-BF7215F13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1D20F6" w14:textId="577674F5" w:rsidR="009C09AC" w:rsidRPr="002B5655" w:rsidRDefault="009C09AC" w:rsidP="009C09AC">
      <w:pPr>
        <w:pStyle w:val="LPnaslovslika"/>
      </w:pPr>
      <w:bookmarkStart w:id="65" w:name="s13"/>
      <w:bookmarkStart w:id="66" w:name="_Toc44571034"/>
      <w:bookmarkEnd w:id="65"/>
      <w:r>
        <w:t xml:space="preserve">Slika </w:t>
      </w:r>
      <w:fldSimple w:instr=" SEQ Slika \* ARABIC ">
        <w:r w:rsidR="00D41D3D">
          <w:rPr>
            <w:noProof/>
          </w:rPr>
          <w:t>13</w:t>
        </w:r>
      </w:fldSimple>
      <w:r w:rsidRPr="002B5655">
        <w:t>: Rezultati pregledov tesnosti srajčk gorivnih elementov po metodi IMS med remonti od leta 2000 (1</w:t>
      </w:r>
      <w:r>
        <w:t>7</w:t>
      </w:r>
      <w:r w:rsidRPr="002B5655">
        <w:t>. gorivni cikel) dalje</w:t>
      </w:r>
      <w:bookmarkEnd w:id="66"/>
    </w:p>
    <w:p w14:paraId="298661B3" w14:textId="77777777" w:rsidR="009C09AC" w:rsidRPr="00BD0074" w:rsidRDefault="009C09AC" w:rsidP="009C09AC">
      <w:pPr>
        <w:pStyle w:val="LPnaslovkrepko"/>
        <w:rPr>
          <w:rStyle w:val="LPnavadenkrepko"/>
          <w:b/>
        </w:rPr>
      </w:pPr>
      <w:r w:rsidRPr="00BD0074">
        <w:rPr>
          <w:rStyle w:val="LPnavadenkrepko"/>
          <w:b/>
        </w:rPr>
        <w:t>Pregled goriva in ojačitve gorivnih elementov za potrebe izvedbe projekta suhega skladiščenja</w:t>
      </w:r>
    </w:p>
    <w:p w14:paraId="235ECBD2" w14:textId="36673ECB" w:rsidR="009C09AC" w:rsidRDefault="009C09AC" w:rsidP="009C09AC">
      <w:pPr>
        <w:pStyle w:val="LPnavaden"/>
        <w:tabs>
          <w:tab w:val="left" w:pos="851"/>
        </w:tabs>
      </w:pPr>
      <w:r>
        <w:t xml:space="preserve">V sklopu projekta </w:t>
      </w:r>
      <w:r w:rsidRPr="004A7D9F">
        <w:t>konstrukcijske ojačitve izbranih izrabljenih gorivnih elementov za potrebe premeščanja gorivnih elementov v suho skladišče izrabljenega goriva (Projekt FANCHOR)</w:t>
      </w:r>
      <w:r>
        <w:t xml:space="preserve"> so od oktobra 2018 do februarja 2019 potekali pregledi in izvedba ojačitve gorivnih elementov. Pregledi </w:t>
      </w:r>
      <w:r w:rsidRPr="009310B1">
        <w:t xml:space="preserve">gorivnih elementov </w:t>
      </w:r>
      <w:r>
        <w:t>so obsegali p</w:t>
      </w:r>
      <w:r w:rsidRPr="009310B1">
        <w:t>reverjanje tesnosti srajčk gorivnih elementov po me</w:t>
      </w:r>
      <w:r>
        <w:t xml:space="preserve">todi izsesavanja (VCS – </w:t>
      </w:r>
      <w:proofErr w:type="spellStart"/>
      <w:r w:rsidRPr="00BD0074">
        <w:rPr>
          <w:rStyle w:val="LPnavadenposevnoZnak"/>
        </w:rPr>
        <w:t>Vacuum</w:t>
      </w:r>
      <w:proofErr w:type="spellEnd"/>
      <w:r w:rsidRPr="00BD0074">
        <w:rPr>
          <w:rStyle w:val="LPnavadenposevnoZnak"/>
        </w:rPr>
        <w:t xml:space="preserve"> </w:t>
      </w:r>
      <w:proofErr w:type="spellStart"/>
      <w:r w:rsidRPr="00BD0074">
        <w:rPr>
          <w:rStyle w:val="LPnavadenposevnoZnak"/>
        </w:rPr>
        <w:t>Can</w:t>
      </w:r>
      <w:proofErr w:type="spellEnd"/>
      <w:r w:rsidRPr="00BD0074">
        <w:rPr>
          <w:rStyle w:val="LPnavadenposevnoZnak"/>
        </w:rPr>
        <w:t xml:space="preserve"> </w:t>
      </w:r>
      <w:proofErr w:type="spellStart"/>
      <w:r w:rsidRPr="00BD0074">
        <w:rPr>
          <w:rStyle w:val="LPnavadenposevnoZnak"/>
        </w:rPr>
        <w:t>Sipping</w:t>
      </w:r>
      <w:proofErr w:type="spellEnd"/>
      <w:r>
        <w:t>) in podvodno vizualno inšpekcijo</w:t>
      </w:r>
      <w:r w:rsidRPr="009310B1">
        <w:t xml:space="preserve"> (UWTV).</w:t>
      </w:r>
      <w:r>
        <w:t xml:space="preserve"> Z vizualno inšpekcijo so pregledali 1064 gorivnih elementov in pri tem</w:t>
      </w:r>
      <w:r w:rsidRPr="00A8311E">
        <w:t xml:space="preserve"> so bile</w:t>
      </w:r>
      <w:r>
        <w:t xml:space="preserve"> </w:t>
      </w:r>
      <w:r w:rsidRPr="00A8311E">
        <w:t xml:space="preserve">opažene </w:t>
      </w:r>
      <w:r>
        <w:t>m</w:t>
      </w:r>
      <w:r w:rsidRPr="00A8311E">
        <w:t>anjše poškodbe</w:t>
      </w:r>
      <w:r>
        <w:t xml:space="preserve"> na</w:t>
      </w:r>
      <w:r w:rsidRPr="00A8311E">
        <w:t xml:space="preserve"> </w:t>
      </w:r>
      <w:r w:rsidR="00E95003">
        <w:t>šestih</w:t>
      </w:r>
      <w:r w:rsidRPr="00A8311E">
        <w:t xml:space="preserve"> gor</w:t>
      </w:r>
      <w:r>
        <w:t>ivnih</w:t>
      </w:r>
      <w:r w:rsidRPr="00A8311E">
        <w:t xml:space="preserve"> elementih, tujki </w:t>
      </w:r>
      <w:r>
        <w:t xml:space="preserve">pa </w:t>
      </w:r>
      <w:r w:rsidRPr="00A8311E">
        <w:t>so bili najdeni na 109 gorivnih elementih ter uspešno</w:t>
      </w:r>
      <w:r>
        <w:t xml:space="preserve"> </w:t>
      </w:r>
      <w:r w:rsidRPr="00A8311E">
        <w:t>odstranjeni na 54 gorivnih elementih</w:t>
      </w:r>
      <w:r>
        <w:t xml:space="preserve">. </w:t>
      </w:r>
      <w:r w:rsidRPr="00A8311E">
        <w:t>Z metodo</w:t>
      </w:r>
      <w:r>
        <w:t xml:space="preserve"> izsesavanja </w:t>
      </w:r>
      <w:r w:rsidRPr="00A8311E">
        <w:t>je bilo pregledanih 424 gorivnih elementov</w:t>
      </w:r>
      <w:r>
        <w:t>, o</w:t>
      </w:r>
      <w:r w:rsidRPr="00A8311E">
        <w:t xml:space="preserve">d </w:t>
      </w:r>
      <w:r>
        <w:t>katerih</w:t>
      </w:r>
      <w:r w:rsidRPr="00A8311E">
        <w:t xml:space="preserve"> je bilo </w:t>
      </w:r>
      <w:r w:rsidR="00E95003">
        <w:t>os</w:t>
      </w:r>
      <w:r w:rsidR="00F54EE2">
        <w:t>em</w:t>
      </w:r>
      <w:r w:rsidRPr="00A8311E">
        <w:t xml:space="preserve"> puščajočih</w:t>
      </w:r>
      <w:r>
        <w:t>.</w:t>
      </w:r>
    </w:p>
    <w:p w14:paraId="06BE0F2F" w14:textId="0790C4A8" w:rsidR="009C09AC" w:rsidRDefault="009C09AC" w:rsidP="009C09AC">
      <w:pPr>
        <w:pStyle w:val="LPnavaden"/>
      </w:pPr>
      <w:r>
        <w:t>Ojačitev so izvedli za 271 izbranih izrabljenih gorivnih elementov, ki</w:t>
      </w:r>
      <w:r w:rsidRPr="008D63FE">
        <w:t xml:space="preserve"> so zaradi obremenitev pri dvigovanju in premikanju potencialno dovzetni za separacijo zgornje šobe od preostalega gorivnega elementa</w:t>
      </w:r>
      <w:r>
        <w:t>.</w:t>
      </w:r>
      <w:r w:rsidRPr="008D63FE">
        <w:t xml:space="preserve"> </w:t>
      </w:r>
      <w:r>
        <w:t>Razlog je občutljivost</w:t>
      </w:r>
      <w:r w:rsidRPr="008D63FE">
        <w:t xml:space="preserve"> materiala vodil kontrolnih palic na pojav </w:t>
      </w:r>
      <w:proofErr w:type="spellStart"/>
      <w:r w:rsidRPr="008D63FE">
        <w:t>intergranularne</w:t>
      </w:r>
      <w:proofErr w:type="spellEnd"/>
      <w:r w:rsidRPr="008D63FE">
        <w:t xml:space="preserve"> napetostne korozije (</w:t>
      </w:r>
      <w:r w:rsidRPr="00265A69">
        <w:t>IGSCC</w:t>
      </w:r>
      <w:r w:rsidR="00F35656">
        <w:t xml:space="preserve"> –</w:t>
      </w:r>
      <w:r w:rsidR="00F35656" w:rsidRPr="00F35656">
        <w:t xml:space="preserve"> </w:t>
      </w:r>
      <w:bookmarkStart w:id="67" w:name="_Hlk40785794"/>
      <w:proofErr w:type="spellStart"/>
      <w:r w:rsidR="00F35656" w:rsidRPr="00265A69">
        <w:rPr>
          <w:rStyle w:val="LPnavadenposevnoZnak"/>
        </w:rPr>
        <w:t>Intergranular</w:t>
      </w:r>
      <w:proofErr w:type="spellEnd"/>
      <w:r w:rsidR="00F35656" w:rsidRPr="00265A69">
        <w:rPr>
          <w:rStyle w:val="LPnavadenposevnoZnak"/>
        </w:rPr>
        <w:t xml:space="preserve"> </w:t>
      </w:r>
      <w:proofErr w:type="spellStart"/>
      <w:r w:rsidR="00F35656" w:rsidRPr="00265A69">
        <w:rPr>
          <w:rStyle w:val="LPnavadenposevnoZnak"/>
        </w:rPr>
        <w:t>stress</w:t>
      </w:r>
      <w:proofErr w:type="spellEnd"/>
      <w:r w:rsidR="00F35656" w:rsidRPr="00265A69">
        <w:rPr>
          <w:rStyle w:val="LPnavadenposevnoZnak"/>
        </w:rPr>
        <w:t xml:space="preserve"> </w:t>
      </w:r>
      <w:proofErr w:type="spellStart"/>
      <w:r w:rsidR="00F35656" w:rsidRPr="00265A69">
        <w:rPr>
          <w:rStyle w:val="LPnavadenposevnoZnak"/>
        </w:rPr>
        <w:t>corrosion</w:t>
      </w:r>
      <w:proofErr w:type="spellEnd"/>
      <w:r w:rsidR="00F35656" w:rsidRPr="00265A69">
        <w:rPr>
          <w:rStyle w:val="LPnavadenposevnoZnak"/>
        </w:rPr>
        <w:t xml:space="preserve"> </w:t>
      </w:r>
      <w:proofErr w:type="spellStart"/>
      <w:r w:rsidR="00F35656" w:rsidRPr="00265A69">
        <w:rPr>
          <w:rStyle w:val="LPnavadenposevnoZnak"/>
        </w:rPr>
        <w:t>cracking</w:t>
      </w:r>
      <w:bookmarkEnd w:id="67"/>
      <w:proofErr w:type="spellEnd"/>
      <w:r>
        <w:t xml:space="preserve">). Postopek </w:t>
      </w:r>
      <w:r w:rsidRPr="008D63FE">
        <w:t xml:space="preserve">predvideva vgradnjo šestih sider </w:t>
      </w:r>
      <w:r>
        <w:t xml:space="preserve">dolžine 30 cm </w:t>
      </w:r>
      <w:r w:rsidRPr="008D63FE">
        <w:t>na mesto vodil kontrolnih palic na zgornji šobi gorivnega elementa. Vgrajena sidra predstavljajo dodaten mehanski spoj med zgornjo šobo in gorivnim elementom. Proces izvedbe konstrukcijske ojačitve goriva poteka na način, da sidro ali orodje v nobenem primeru ali trenutku ne more fizično priti v stik z gorivnimi palicami</w:t>
      </w:r>
      <w:r>
        <w:t xml:space="preserve"> in </w:t>
      </w:r>
      <w:r w:rsidRPr="008D63FE">
        <w:t xml:space="preserve">je </w:t>
      </w:r>
      <w:r>
        <w:t xml:space="preserve">tako </w:t>
      </w:r>
      <w:r w:rsidRPr="008D63FE">
        <w:t>možnost poškodbe gorivne palice minimalna.</w:t>
      </w:r>
      <w:r>
        <w:t xml:space="preserve"> </w:t>
      </w:r>
    </w:p>
    <w:p w14:paraId="44593406" w14:textId="77777777" w:rsidR="009C09AC" w:rsidRDefault="009C09AC" w:rsidP="00A259E5">
      <w:pPr>
        <w:pStyle w:val="LPviri"/>
      </w:pPr>
      <w:r w:rsidRPr="00A259E5">
        <w:t xml:space="preserve">Vir: </w:t>
      </w:r>
      <w:hyperlink w:anchor="v1" w:history="1">
        <w:r w:rsidRPr="00A259E5">
          <w:rPr>
            <w:rStyle w:val="Hiperpovezava"/>
          </w:rPr>
          <w:t>[1]</w:t>
        </w:r>
      </w:hyperlink>
      <w:r w:rsidRPr="00A259E5">
        <w:t xml:space="preserve">, </w:t>
      </w:r>
      <w:hyperlink w:anchor="v11" w:history="1">
        <w:r w:rsidRPr="00A259E5">
          <w:rPr>
            <w:rStyle w:val="Hiperpovezava"/>
          </w:rPr>
          <w:t>[11]</w:t>
        </w:r>
      </w:hyperlink>
    </w:p>
    <w:p w14:paraId="2D2D9BA1" w14:textId="50E5032B" w:rsidR="009C09AC" w:rsidRPr="00C816CC" w:rsidRDefault="009C09AC" w:rsidP="00762E74">
      <w:pPr>
        <w:pStyle w:val="LPNaslov4"/>
      </w:pPr>
      <w:bookmarkStart w:id="68" w:name="_Ref39577287"/>
      <w:bookmarkStart w:id="69" w:name="_Toc44570653"/>
      <w:bookmarkStart w:id="70" w:name="_Toc330540431"/>
      <w:bookmarkStart w:id="71" w:name="_Toc232402587"/>
      <w:r w:rsidRPr="00C816CC">
        <w:t>Program nadgradnje varnosti NEK</w:t>
      </w:r>
      <w:bookmarkEnd w:id="68"/>
      <w:bookmarkEnd w:id="69"/>
    </w:p>
    <w:p w14:paraId="49B833F9" w14:textId="1C699612" w:rsidR="009C09AC" w:rsidRPr="00C816CC" w:rsidRDefault="009C09AC" w:rsidP="009C09AC">
      <w:pPr>
        <w:pStyle w:val="LPnavaden"/>
      </w:pPr>
      <w:r w:rsidRPr="00C816CC">
        <w:t>Septembra 2011 je URSJV izdal</w:t>
      </w:r>
      <w:r w:rsidR="009532C7">
        <w:t>a</w:t>
      </w:r>
      <w:r w:rsidRPr="00C816CC">
        <w:t xml:space="preserve"> odločbo, v kateri je določila zahteve za izvedbo </w:t>
      </w:r>
      <w:r>
        <w:t>»</w:t>
      </w:r>
      <w:r w:rsidRPr="00877EAE">
        <w:rPr>
          <w:rStyle w:val="LPnavadenposevnoZnak"/>
        </w:rPr>
        <w:t>Programa nadgradnje varnosti NEK</w:t>
      </w:r>
      <w:r>
        <w:t>«</w:t>
      </w:r>
      <w:r w:rsidRPr="00C816CC">
        <w:t xml:space="preserve">. Te temeljijo na slovenski zakonodaji in na izkušnjah iz </w:t>
      </w:r>
      <w:proofErr w:type="spellStart"/>
      <w:r w:rsidRPr="00C816CC">
        <w:t>fukušimske</w:t>
      </w:r>
      <w:proofErr w:type="spellEnd"/>
      <w:r w:rsidRPr="00C816CC">
        <w:t xml:space="preserve"> nesreče marca 2011. NEK je opravil</w:t>
      </w:r>
      <w:r w:rsidR="0049094D">
        <w:t>a</w:t>
      </w:r>
      <w:r w:rsidRPr="00C816CC">
        <w:t xml:space="preserve"> analizo potrebnih izboljšav in na podlagi le-te Program nadgradnje varnosti (PNV), ki ga je URSJV </w:t>
      </w:r>
      <w:r w:rsidRPr="00F06088">
        <w:t>pregledal</w:t>
      </w:r>
      <w:r w:rsidR="009532C7" w:rsidRPr="00F06088">
        <w:t>a</w:t>
      </w:r>
      <w:r w:rsidRPr="00F06088">
        <w:t xml:space="preserve"> in odobril</w:t>
      </w:r>
      <w:r w:rsidR="00F06088" w:rsidRPr="00F06088">
        <w:t>a</w:t>
      </w:r>
      <w:r w:rsidRPr="00C816CC">
        <w:t xml:space="preserve"> v februarju 2012. </w:t>
      </w:r>
    </w:p>
    <w:p w14:paraId="3AAEB20C" w14:textId="6B399FD5" w:rsidR="009C09AC" w:rsidRPr="00C816CC" w:rsidRDefault="009C09AC" w:rsidP="009C09AC">
      <w:pPr>
        <w:pStyle w:val="LPnavaden"/>
      </w:pPr>
      <w:r w:rsidRPr="00C816CC">
        <w:t>PNV</w:t>
      </w:r>
      <w:r>
        <w:t>, ki naj bi se zaključil do decembra 2021,</w:t>
      </w:r>
      <w:r w:rsidRPr="00C816CC">
        <w:t xml:space="preserve"> je razdeljen v tri faze:</w:t>
      </w:r>
    </w:p>
    <w:p w14:paraId="5AF140FD" w14:textId="77777777" w:rsidR="009C09AC" w:rsidRPr="00C816CC" w:rsidRDefault="009C09AC" w:rsidP="009C09AC">
      <w:pPr>
        <w:pStyle w:val="LPnavaden"/>
      </w:pPr>
      <w:r w:rsidRPr="00C816CC">
        <w:t>Faza 1, ki je bila že izvedena v letu 2013:</w:t>
      </w:r>
    </w:p>
    <w:p w14:paraId="74570073" w14:textId="77777777" w:rsidR="009C09AC" w:rsidRPr="00C816CC" w:rsidRDefault="009C09AC" w:rsidP="009C09AC">
      <w:pPr>
        <w:pStyle w:val="LPalineje"/>
      </w:pPr>
      <w:r w:rsidRPr="00C816CC">
        <w:lastRenderedPageBreak/>
        <w:t xml:space="preserve">vgradnja pasivnega </w:t>
      </w:r>
      <w:proofErr w:type="spellStart"/>
      <w:r w:rsidRPr="00C816CC">
        <w:t>avtokatalitičnega</w:t>
      </w:r>
      <w:proofErr w:type="spellEnd"/>
      <w:r w:rsidRPr="00C816CC">
        <w:t xml:space="preserve"> sistema za vezavo vodika in </w:t>
      </w:r>
    </w:p>
    <w:p w14:paraId="48B9341D" w14:textId="77777777" w:rsidR="009C09AC" w:rsidRPr="00C816CC" w:rsidRDefault="009C09AC" w:rsidP="009C09AC">
      <w:pPr>
        <w:pStyle w:val="LPalineje"/>
      </w:pPr>
      <w:r w:rsidRPr="00C816CC">
        <w:t>vgradnja pasivnega filtrskega ventilacijskega sistema zadrževalnega hrama.</w:t>
      </w:r>
    </w:p>
    <w:p w14:paraId="04110B97" w14:textId="77777777" w:rsidR="009C09AC" w:rsidRPr="00773619" w:rsidRDefault="009C09AC" w:rsidP="009C09AC">
      <w:pPr>
        <w:pStyle w:val="LPnavaden"/>
      </w:pPr>
      <w:bookmarkStart w:id="72" w:name="_Hlk37058868"/>
      <w:r w:rsidRPr="00773619">
        <w:t xml:space="preserve">Faza 2, ki je v izvajanju in </w:t>
      </w:r>
      <w:r w:rsidRPr="00815EF4">
        <w:t>naj bi bila izvedena do konca 2019</w:t>
      </w:r>
      <w:bookmarkEnd w:id="72"/>
      <w:r w:rsidRPr="00815EF4">
        <w:t>:</w:t>
      </w:r>
    </w:p>
    <w:p w14:paraId="1CF6452C" w14:textId="72B2A44A" w:rsidR="009C09AC" w:rsidRPr="00773619" w:rsidRDefault="009C09AC" w:rsidP="009C09AC">
      <w:pPr>
        <w:pStyle w:val="LPalineje"/>
      </w:pPr>
      <w:r w:rsidRPr="00773619">
        <w:t xml:space="preserve">dodatna poplavna zaščita jedrskega otoka ter vseh novih </w:t>
      </w:r>
      <w:r w:rsidR="00CC0DA9">
        <w:t>sestavnih delov, sistemov in kon</w:t>
      </w:r>
      <w:r w:rsidR="003E5803">
        <w:t>s</w:t>
      </w:r>
      <w:r w:rsidR="00CC0DA9">
        <w:t>trukcij</w:t>
      </w:r>
      <w:r w:rsidRPr="00773619">
        <w:t xml:space="preserve"> (izvedeno v</w:t>
      </w:r>
      <w:r w:rsidR="00E95003">
        <w:t xml:space="preserve"> letih </w:t>
      </w:r>
      <w:r w:rsidRPr="00773619">
        <w:t>2015/2016)</w:t>
      </w:r>
      <w:r>
        <w:t>,</w:t>
      </w:r>
    </w:p>
    <w:p w14:paraId="2EC86DFF" w14:textId="1D9CBE15" w:rsidR="009C09AC" w:rsidRPr="00773619" w:rsidRDefault="009C09AC" w:rsidP="009C09AC">
      <w:pPr>
        <w:pStyle w:val="LPalineje"/>
      </w:pPr>
      <w:r w:rsidRPr="00773619">
        <w:t xml:space="preserve">vgradnja dodatnih razbremenilnih ventilov </w:t>
      </w:r>
      <w:proofErr w:type="spellStart"/>
      <w:r w:rsidRPr="00773619">
        <w:t>tlačnika</w:t>
      </w:r>
      <w:proofErr w:type="spellEnd"/>
      <w:r w:rsidRPr="00773619">
        <w:t xml:space="preserve">, kvalificiranih za težke nesreče (izvedeno v </w:t>
      </w:r>
      <w:r w:rsidR="00E95003">
        <w:t xml:space="preserve">letu </w:t>
      </w:r>
      <w:r w:rsidRPr="00773619">
        <w:t>2018)</w:t>
      </w:r>
      <w:r>
        <w:t>,</w:t>
      </w:r>
    </w:p>
    <w:p w14:paraId="5A308E47" w14:textId="2A502DA7" w:rsidR="009C09AC" w:rsidRPr="003E10D0" w:rsidRDefault="009A19BE" w:rsidP="009C09AC">
      <w:pPr>
        <w:pStyle w:val="LPalineje"/>
      </w:pPr>
      <w:r>
        <w:t>instalacija</w:t>
      </w:r>
      <w:r w:rsidR="009C09AC" w:rsidRPr="00773619">
        <w:t xml:space="preserve"> mobilnega izmenjevalnika toplote, ki bo zunaj jedrskega otoka in ga bo mogoče hitro priključiti na sisteme hlajenja bazena z izrabljenim gorivom </w:t>
      </w:r>
      <w:r w:rsidR="009C09AC" w:rsidRPr="001B6C55">
        <w:t xml:space="preserve">(zamuja, izvedeno bo do konca </w:t>
      </w:r>
      <w:r w:rsidR="00E95003">
        <w:t xml:space="preserve">leta </w:t>
      </w:r>
      <w:r w:rsidR="009C09AC" w:rsidRPr="001B6C55">
        <w:t>2020)</w:t>
      </w:r>
      <w:r w:rsidR="009C09AC">
        <w:t>,</w:t>
      </w:r>
    </w:p>
    <w:p w14:paraId="13CF0DF1" w14:textId="328B42FC" w:rsidR="009C09AC" w:rsidRPr="003E10D0" w:rsidRDefault="009C09AC" w:rsidP="009C09AC">
      <w:pPr>
        <w:pStyle w:val="LPalineje"/>
      </w:pPr>
      <w:r w:rsidRPr="00773619">
        <w:t xml:space="preserve">vgradnja sistema za prhanje bazena z izrabljenim jedrskim gorivom z možnostjo hitre priključitve mobilne opreme nanj </w:t>
      </w:r>
      <w:r w:rsidRPr="001B6C55">
        <w:t xml:space="preserve">(zamuja, izvedeno bo do konca </w:t>
      </w:r>
      <w:r w:rsidR="00E95003">
        <w:t xml:space="preserve">leta </w:t>
      </w:r>
      <w:r w:rsidRPr="001B6C55">
        <w:t>2020)</w:t>
      </w:r>
      <w:r>
        <w:t>,</w:t>
      </w:r>
    </w:p>
    <w:p w14:paraId="0956895B" w14:textId="1044E93C" w:rsidR="009C09AC" w:rsidRPr="00773619" w:rsidRDefault="009C09AC" w:rsidP="009C09AC">
      <w:pPr>
        <w:pStyle w:val="LPalineje"/>
      </w:pPr>
      <w:r w:rsidRPr="00773619">
        <w:t xml:space="preserve">vgradnja dodatne črpalke za odvod zaostale toplote iz primarnega sistema in zadrževalnega hrama ter pripadajočega izmenjevalca toplote s priključki za hitro priključitev mobilne opreme (na sekundarni strani se bo izmenjevalec hladil s savsko vodo s pomočjo mobilnih črpalk); </w:t>
      </w:r>
      <w:r w:rsidR="003E5803">
        <w:t>i</w:t>
      </w:r>
      <w:r w:rsidRPr="00773619">
        <w:t>zboljšava naj bi bila zaključena oktobra 2019, vendar bo zaradi zamude dobavitelja črpalke ta sprememba zaključena šele aprila 2021 (v izvajanju)</w:t>
      </w:r>
      <w:r>
        <w:t>,</w:t>
      </w:r>
    </w:p>
    <w:p w14:paraId="57E02161" w14:textId="73B3A317" w:rsidR="009C09AC" w:rsidRPr="00773619" w:rsidRDefault="009C09AC" w:rsidP="009C09AC">
      <w:pPr>
        <w:pStyle w:val="LPalineje"/>
      </w:pPr>
      <w:r w:rsidRPr="00773619">
        <w:t xml:space="preserve">nadgradnja sistema električnega napajanja (možnost priklopa dodatnega mobilnega 2-megavatnega dizelskega generatorja, prekvalifikacija zbiralke tretjega dizelskega generatorja, nadgradnja povezave med 400-voltnimi varnostnimi zbiralkami in mobilnimi dizelskimi generatorji, …) (izvedeno v </w:t>
      </w:r>
      <w:r w:rsidR="00E95003">
        <w:t xml:space="preserve">letu </w:t>
      </w:r>
      <w:r w:rsidRPr="00773619">
        <w:t>2018)</w:t>
      </w:r>
      <w:r>
        <w:t>,</w:t>
      </w:r>
    </w:p>
    <w:p w14:paraId="4C6D5E5B" w14:textId="77777777" w:rsidR="009C09AC" w:rsidRPr="00773619" w:rsidRDefault="009C09AC" w:rsidP="009C09AC">
      <w:pPr>
        <w:pStyle w:val="LPalineje"/>
      </w:pPr>
      <w:r w:rsidRPr="00773619">
        <w:t>združitev obstoječih zaustavitvenih panelov in njihova funkcijska razširitev v novo pomožno komandno sobo, ki v primeru potrebe po evakuaciji glavne komandne sobe omogoča zaustavitev elektrarne in dolgoročno ohlajanje (izvedeno v 2018/2019)</w:t>
      </w:r>
      <w:r>
        <w:t>,</w:t>
      </w:r>
    </w:p>
    <w:p w14:paraId="1AC993EA" w14:textId="6784240E" w:rsidR="009C09AC" w:rsidRPr="00773619" w:rsidRDefault="009C09AC" w:rsidP="009C09AC">
      <w:pPr>
        <w:pStyle w:val="LPalineje"/>
      </w:pPr>
      <w:r w:rsidRPr="00773619">
        <w:t xml:space="preserve">vgradnja ločene, posebne </w:t>
      </w:r>
      <w:proofErr w:type="spellStart"/>
      <w:r w:rsidRPr="00773619">
        <w:t>instrumentacije</w:t>
      </w:r>
      <w:proofErr w:type="spellEnd"/>
      <w:r w:rsidRPr="00773619">
        <w:t xml:space="preserve"> za nadzor nad težkimi nesrečami z možnostjo upravljanja vse dodatno vgrajene opreme iz </w:t>
      </w:r>
      <w:r w:rsidRPr="00265A69">
        <w:t xml:space="preserve">glavne in </w:t>
      </w:r>
      <w:r w:rsidR="00F06088" w:rsidRPr="00265A69">
        <w:t>pomožne</w:t>
      </w:r>
      <w:r w:rsidRPr="00265A69">
        <w:t xml:space="preserve"> komandne</w:t>
      </w:r>
      <w:r w:rsidRPr="00773619">
        <w:t xml:space="preserve"> sobe, pri čemer bo električno napajanje neodvisno od obstoječih virov (izvedeno v 2018)</w:t>
      </w:r>
      <w:r>
        <w:t>,</w:t>
      </w:r>
    </w:p>
    <w:p w14:paraId="423C3D18" w14:textId="3A72896C" w:rsidR="009C09AC" w:rsidRPr="00773619" w:rsidRDefault="009C09AC" w:rsidP="009C09AC">
      <w:pPr>
        <w:pStyle w:val="LPalineje"/>
      </w:pPr>
      <w:r w:rsidRPr="00773619">
        <w:t>filtriranje zraka in ščitenje pred sevanjem pomožne komandne sobe, kar omogoča neprekinjeno bivanje operativnega osebja tudi med težko nesrečo (</w:t>
      </w:r>
      <w:r w:rsidRPr="001B6C55">
        <w:t xml:space="preserve">zamuja, izvedeno bo do konca </w:t>
      </w:r>
      <w:r w:rsidR="002804FD">
        <w:t xml:space="preserve">leta </w:t>
      </w:r>
      <w:r w:rsidRPr="001B6C55">
        <w:t>2020</w:t>
      </w:r>
      <w:r w:rsidRPr="00773619">
        <w:t>) in</w:t>
      </w:r>
    </w:p>
    <w:p w14:paraId="1C008754" w14:textId="2BEFC97A" w:rsidR="009C09AC" w:rsidRPr="00773619" w:rsidRDefault="009C09AC" w:rsidP="009C09AC">
      <w:pPr>
        <w:pStyle w:val="LPalineje"/>
      </w:pPr>
      <w:r w:rsidRPr="00773619">
        <w:t xml:space="preserve">nadgradnja operativnega podpornega centra in tehničnega podpornega </w:t>
      </w:r>
      <w:r>
        <w:t xml:space="preserve">centra </w:t>
      </w:r>
      <w:r w:rsidRPr="00773619">
        <w:t>za primer težke nesreče, ki bosta tako kot pomožna komandna soba omogočala neprekinjeno bivanje operativnega osebja tudi med težko nesrečo (</w:t>
      </w:r>
      <w:r w:rsidRPr="001B6C55">
        <w:t xml:space="preserve">zamuja, izvedeno bo do konca </w:t>
      </w:r>
      <w:r w:rsidR="002804FD">
        <w:t xml:space="preserve">leta </w:t>
      </w:r>
      <w:r w:rsidRPr="001B6C55">
        <w:t>2020</w:t>
      </w:r>
      <w:r w:rsidRPr="00773619">
        <w:t>).</w:t>
      </w:r>
    </w:p>
    <w:p w14:paraId="5B54718A" w14:textId="4EDDD288" w:rsidR="009C09AC" w:rsidRPr="00773619" w:rsidRDefault="009C09AC" w:rsidP="009C09AC">
      <w:pPr>
        <w:pStyle w:val="LPnavaden"/>
      </w:pPr>
      <w:r w:rsidRPr="00773619">
        <w:t xml:space="preserve">Faza 3, ki bo izvedena do konca </w:t>
      </w:r>
      <w:r w:rsidR="00E95003">
        <w:t xml:space="preserve">leta </w:t>
      </w:r>
      <w:r w:rsidRPr="00773619">
        <w:t>2021:</w:t>
      </w:r>
    </w:p>
    <w:p w14:paraId="519494AC" w14:textId="7E5A1D81" w:rsidR="009C09AC" w:rsidRPr="00B13BFE" w:rsidRDefault="009C09AC" w:rsidP="009C09AC">
      <w:pPr>
        <w:pStyle w:val="LPalineje"/>
      </w:pPr>
      <w:r w:rsidRPr="00B13BFE">
        <w:t>vgradnja dodatnih črpalk za vbrizgavanje hladila v sekundarni sistem (up</w:t>
      </w:r>
      <w:r>
        <w:t>ar</w:t>
      </w:r>
      <w:r w:rsidRPr="00B13BFE">
        <w:t xml:space="preserve">jalnika) in primarni sistem s pripadajočimi rezervoarji </w:t>
      </w:r>
      <w:proofErr w:type="spellStart"/>
      <w:r w:rsidRPr="00B13BFE">
        <w:t>borirane</w:t>
      </w:r>
      <w:proofErr w:type="spellEnd"/>
      <w:r w:rsidRPr="00B13BFE">
        <w:t xml:space="preserve"> in </w:t>
      </w:r>
      <w:proofErr w:type="spellStart"/>
      <w:r w:rsidRPr="00B13BFE">
        <w:t>neborirane</w:t>
      </w:r>
      <w:proofErr w:type="spellEnd"/>
      <w:r w:rsidRPr="00B13BFE">
        <w:t xml:space="preserve"> vode ter z možnostjo dopolnjevanja iz podzemnega vodnjaka (Projekt BB2</w:t>
      </w:r>
      <w:r>
        <w:t xml:space="preserve"> </w:t>
      </w:r>
      <w:r w:rsidR="00530A65">
        <w:t xml:space="preserve">– </w:t>
      </w:r>
      <w:proofErr w:type="spellStart"/>
      <w:r w:rsidRPr="00B974EA">
        <w:rPr>
          <w:rStyle w:val="LPnavadenposevnoZnak"/>
        </w:rPr>
        <w:t>Bunker</w:t>
      </w:r>
      <w:r w:rsidR="00F54EE2">
        <w:rPr>
          <w:rStyle w:val="LPnavadenposevnoZnak"/>
        </w:rPr>
        <w:t>ed</w:t>
      </w:r>
      <w:proofErr w:type="spellEnd"/>
      <w:r w:rsidRPr="00B974EA">
        <w:rPr>
          <w:rStyle w:val="LPnavadenposevnoZnak"/>
        </w:rPr>
        <w:t xml:space="preserve"> </w:t>
      </w:r>
      <w:proofErr w:type="spellStart"/>
      <w:r w:rsidRPr="00B974EA">
        <w:rPr>
          <w:rStyle w:val="LPnavadenposevnoZnak"/>
        </w:rPr>
        <w:t>Building</w:t>
      </w:r>
      <w:proofErr w:type="spellEnd"/>
      <w:r w:rsidRPr="00B974EA">
        <w:rPr>
          <w:rStyle w:val="LPnavadenposevnoZnak"/>
        </w:rPr>
        <w:t xml:space="preserve"> 2</w:t>
      </w:r>
      <w:r w:rsidRPr="00B13BFE">
        <w:t>) (v izvajanju)</w:t>
      </w:r>
      <w:r>
        <w:t xml:space="preserve"> in</w:t>
      </w:r>
    </w:p>
    <w:p w14:paraId="4C1866A5" w14:textId="77777777" w:rsidR="009C09AC" w:rsidRPr="00B13BFE" w:rsidRDefault="009C09AC" w:rsidP="009C09AC">
      <w:pPr>
        <w:pStyle w:val="LPalineje"/>
      </w:pPr>
      <w:r w:rsidRPr="00B13BFE">
        <w:t>izgradnja suhega skladišča za izrabljeno jedrsko gorivo (v izvajanju)</w:t>
      </w:r>
      <w:r>
        <w:t>.</w:t>
      </w:r>
    </w:p>
    <w:p w14:paraId="5F26B1D0" w14:textId="77777777" w:rsidR="009C09AC" w:rsidRPr="00B13BFE" w:rsidRDefault="009C09AC" w:rsidP="009C09AC">
      <w:pPr>
        <w:pStyle w:val="LPpodpoglavje"/>
        <w:numPr>
          <w:ilvl w:val="4"/>
          <w:numId w:val="2"/>
        </w:numPr>
      </w:pPr>
      <w:bookmarkStart w:id="73" w:name="_Hlk41308775"/>
      <w:r w:rsidRPr="00B13BFE">
        <w:t>Post-</w:t>
      </w:r>
      <w:proofErr w:type="spellStart"/>
      <w:r w:rsidRPr="00B13BFE">
        <w:t>fukušimski</w:t>
      </w:r>
      <w:proofErr w:type="spellEnd"/>
      <w:r w:rsidRPr="00B13BFE">
        <w:t xml:space="preserve"> akcijski načrt ukrepov</w:t>
      </w:r>
    </w:p>
    <w:p w14:paraId="6A806BA6" w14:textId="53682AAA" w:rsidR="009C09AC" w:rsidRPr="00B13BFE" w:rsidRDefault="009C09AC" w:rsidP="009C09AC">
      <w:pPr>
        <w:pStyle w:val="LPnavaden"/>
      </w:pPr>
      <w:r w:rsidRPr="00B13BFE">
        <w:t>Decembra 2012 je URSJV pripravil</w:t>
      </w:r>
      <w:r w:rsidR="009532C7">
        <w:t>a</w:t>
      </w:r>
      <w:r w:rsidRPr="00B13BFE">
        <w:t xml:space="preserve"> celovit akcijski načrt ukrepov na podlagi naukov po nesreči v </w:t>
      </w:r>
      <w:proofErr w:type="spellStart"/>
      <w:r w:rsidRPr="00B13BFE">
        <w:t>Fukušimi</w:t>
      </w:r>
      <w:proofErr w:type="spellEnd"/>
      <w:r w:rsidRPr="00B13BFE">
        <w:t xml:space="preserve"> marca 2011. Dokument </w:t>
      </w:r>
      <w:r w:rsidRPr="00150D5C">
        <w:t xml:space="preserve">v angleščini je objavljen na </w:t>
      </w:r>
      <w:hyperlink r:id="rId37" w:history="1">
        <w:r w:rsidRPr="00150D5C">
          <w:rPr>
            <w:rStyle w:val="Hiperpovezava"/>
          </w:rPr>
          <w:t>spletni strani URSJV</w:t>
        </w:r>
      </w:hyperlink>
      <w:r w:rsidRPr="00B13BFE">
        <w:t>.</w:t>
      </w:r>
      <w:r>
        <w:t xml:space="preserve"> </w:t>
      </w:r>
      <w:r w:rsidRPr="00B13BFE">
        <w:t xml:space="preserve">V akcijskem </w:t>
      </w:r>
      <w:r w:rsidRPr="00B13BFE">
        <w:lastRenderedPageBreak/>
        <w:t>načrtu so povzete vse dejavnosti, s katerimi naj bi zmanjšali tveganja zaradi naravnih in drugih nesreč, ki bi lahko doletele NEK.</w:t>
      </w:r>
    </w:p>
    <w:p w14:paraId="6C9D0AF9" w14:textId="014F3D26" w:rsidR="001A2AA0" w:rsidRPr="00F6628A" w:rsidRDefault="001A2AA0" w:rsidP="001A2AA0">
      <w:pPr>
        <w:pStyle w:val="LPnavaden"/>
      </w:pPr>
      <w:bookmarkStart w:id="74" w:name="_Hlk41308803"/>
      <w:bookmarkEnd w:id="73"/>
      <w:r w:rsidRPr="00B13BFE">
        <w:t xml:space="preserve">Osrednji del akcijskega načrta je izvedba Programa nadgradnje varnosti NEK, ki je podrobneje opisan </w:t>
      </w:r>
      <w:r w:rsidRPr="00A259E5">
        <w:rPr>
          <w:color w:val="0070C0"/>
          <w:u w:val="single"/>
        </w:rPr>
        <w:fldChar w:fldCharType="begin"/>
      </w:r>
      <w:r w:rsidRPr="00A259E5">
        <w:rPr>
          <w:color w:val="0070C0"/>
          <w:u w:val="single"/>
        </w:rPr>
        <w:instrText xml:space="preserve"> REF _Ref39577287 \p \h  \* MERGEFORMAT </w:instrText>
      </w:r>
      <w:r w:rsidRPr="00A259E5">
        <w:rPr>
          <w:color w:val="0070C0"/>
          <w:u w:val="single"/>
        </w:rPr>
      </w:r>
      <w:r w:rsidRPr="00A259E5">
        <w:rPr>
          <w:color w:val="0070C0"/>
          <w:u w:val="single"/>
        </w:rPr>
        <w:fldChar w:fldCharType="separate"/>
      </w:r>
      <w:r w:rsidR="00D41D3D">
        <w:rPr>
          <w:color w:val="0070C0"/>
          <w:u w:val="single"/>
        </w:rPr>
        <w:t>zgoraj</w:t>
      </w:r>
      <w:r w:rsidRPr="00A259E5">
        <w:rPr>
          <w:color w:val="0070C0"/>
          <w:u w:val="single"/>
        </w:rPr>
        <w:fldChar w:fldCharType="end"/>
      </w:r>
      <w:r w:rsidRPr="00A259E5">
        <w:t>.</w:t>
      </w:r>
      <w:r w:rsidRPr="00B13BFE">
        <w:t xml:space="preserve"> </w:t>
      </w:r>
      <w:r w:rsidRPr="00F6628A">
        <w:t xml:space="preserve">Poleg PNV je URSJV prepoznala dodatne ukrepe za izboljšanje pripravljenosti na težke nesreče: </w:t>
      </w:r>
    </w:p>
    <w:p w14:paraId="5FBAF3A2" w14:textId="40C0417E" w:rsidR="001A2AA0" w:rsidRPr="00F6628A" w:rsidRDefault="002804FD" w:rsidP="001A2AA0">
      <w:pPr>
        <w:pStyle w:val="LPalineje"/>
      </w:pPr>
      <w:r>
        <w:t>s</w:t>
      </w:r>
      <w:r w:rsidR="001A2AA0" w:rsidRPr="00F6628A">
        <w:t>premembe zakonodaje na osnovi post-</w:t>
      </w:r>
      <w:proofErr w:type="spellStart"/>
      <w:r w:rsidR="001A2AA0" w:rsidRPr="00F6628A">
        <w:t>fukušimskih</w:t>
      </w:r>
      <w:proofErr w:type="spellEnd"/>
      <w:r w:rsidR="001A2AA0" w:rsidRPr="00F6628A">
        <w:t xml:space="preserve"> izkušenj in revidiranih WENRA</w:t>
      </w:r>
      <w:r w:rsidR="001A2AA0">
        <w:t xml:space="preserve"> (</w:t>
      </w:r>
      <w:proofErr w:type="spellStart"/>
      <w:r w:rsidR="001A2AA0" w:rsidRPr="00E11D89">
        <w:rPr>
          <w:rStyle w:val="LPnavadenposevnoZnak"/>
        </w:rPr>
        <w:t>Western</w:t>
      </w:r>
      <w:proofErr w:type="spellEnd"/>
      <w:r w:rsidR="001A2AA0" w:rsidRPr="00E11D89">
        <w:rPr>
          <w:rStyle w:val="LPnavadenposevnoZnak"/>
        </w:rPr>
        <w:t xml:space="preserve"> </w:t>
      </w:r>
      <w:proofErr w:type="spellStart"/>
      <w:r w:rsidR="001A2AA0" w:rsidRPr="00E11D89">
        <w:rPr>
          <w:rStyle w:val="LPnavadenposevnoZnak"/>
        </w:rPr>
        <w:t>European</w:t>
      </w:r>
      <w:proofErr w:type="spellEnd"/>
      <w:r w:rsidR="001A2AA0" w:rsidRPr="00E11D89">
        <w:rPr>
          <w:rStyle w:val="LPnavadenposevnoZnak"/>
        </w:rPr>
        <w:t xml:space="preserve"> </w:t>
      </w:r>
      <w:proofErr w:type="spellStart"/>
      <w:r w:rsidR="001A2AA0" w:rsidRPr="00E11D89">
        <w:rPr>
          <w:rStyle w:val="LPnavadenposevnoZnak"/>
        </w:rPr>
        <w:t>Nuclear</w:t>
      </w:r>
      <w:proofErr w:type="spellEnd"/>
      <w:r w:rsidR="001A2AA0" w:rsidRPr="00E11D89">
        <w:rPr>
          <w:rStyle w:val="LPnavadenposevnoZnak"/>
        </w:rPr>
        <w:t xml:space="preserve"> </w:t>
      </w:r>
      <w:proofErr w:type="spellStart"/>
      <w:r w:rsidR="001A2AA0" w:rsidRPr="00E11D89">
        <w:rPr>
          <w:rStyle w:val="LPnavadenposevnoZnak"/>
        </w:rPr>
        <w:t>Regulators</w:t>
      </w:r>
      <w:proofErr w:type="spellEnd"/>
      <w:r w:rsidR="001A2AA0" w:rsidRPr="00E11D89">
        <w:rPr>
          <w:rStyle w:val="LPnavadenposevnoZnak"/>
        </w:rPr>
        <w:t xml:space="preserve"> </w:t>
      </w:r>
      <w:proofErr w:type="spellStart"/>
      <w:r w:rsidR="001A2AA0" w:rsidRPr="00E11D89">
        <w:rPr>
          <w:rStyle w:val="LPnavadenposevnoZnak"/>
        </w:rPr>
        <w:t>Association</w:t>
      </w:r>
      <w:proofErr w:type="spellEnd"/>
      <w:r w:rsidR="001A2AA0">
        <w:rPr>
          <w:rStyle w:val="LPnavadenposevnoZnak"/>
        </w:rPr>
        <w:t>)</w:t>
      </w:r>
      <w:r w:rsidR="001A2AA0" w:rsidRPr="00F6628A">
        <w:t xml:space="preserve"> SRL zahtev</w:t>
      </w:r>
      <w:r w:rsidR="001A2AA0">
        <w:rPr>
          <w:rStyle w:val="Sprotnaopomba-sklic"/>
        </w:rPr>
        <w:footnoteReference w:id="1"/>
      </w:r>
      <w:r w:rsidR="001A2AA0" w:rsidRPr="00F6628A">
        <w:t xml:space="preserve"> - izvedeno decembra 2016</w:t>
      </w:r>
      <w:r w:rsidR="00F54EE2">
        <w:t>,</w:t>
      </w:r>
      <w:r w:rsidR="001A2AA0" w:rsidRPr="00F6628A">
        <w:t xml:space="preserve"> </w:t>
      </w:r>
    </w:p>
    <w:p w14:paraId="22216D63" w14:textId="6E915A3C" w:rsidR="001A2AA0" w:rsidRPr="00F6628A" w:rsidRDefault="002804FD" w:rsidP="001A2AA0">
      <w:pPr>
        <w:pStyle w:val="LPalineje"/>
      </w:pPr>
      <w:r>
        <w:t>v</w:t>
      </w:r>
      <w:r w:rsidR="001A2AA0" w:rsidRPr="00F6628A">
        <w:t>eč ukrepov za izboljšanje pripravljenosti na izredne dogodke:</w:t>
      </w:r>
    </w:p>
    <w:p w14:paraId="776E3924" w14:textId="1EB3453D" w:rsidR="001A2AA0" w:rsidRDefault="002804FD" w:rsidP="001A2AA0">
      <w:pPr>
        <w:pStyle w:val="LPalineje"/>
        <w:numPr>
          <w:ilvl w:val="1"/>
          <w:numId w:val="1"/>
        </w:numPr>
      </w:pPr>
      <w:bookmarkStart w:id="75" w:name="_Hlk41308751"/>
      <w:bookmarkEnd w:id="74"/>
      <w:r>
        <w:t>d</w:t>
      </w:r>
      <w:r w:rsidR="001A2AA0">
        <w:t>opolnitev Državnega načrta</w:t>
      </w:r>
      <w:r w:rsidR="001A2AA0" w:rsidRPr="00B13BFE">
        <w:t>, ki bi zagotovil dolgoročno podporo NEK pri nesrečah širokih razsežnosti (npr. katastrofalni potres) glede dobave goriva za dizel generatorje (ko bi v NEK porabili vse gorivo, ki ga imajo na zalogi) ter dobavo dodatne opreme za obratovanje nujnih sistemov (npr. mobilni dizel generatorji in črpalke)</w:t>
      </w:r>
      <w:r w:rsidR="001A2AA0">
        <w:t xml:space="preserve"> - </w:t>
      </w:r>
      <w:r w:rsidR="001A2AA0" w:rsidRPr="00B13BFE">
        <w:t>potekajo usklajevanja z URSZR glede priprave nove revizije Državnega načrta</w:t>
      </w:r>
      <w:r w:rsidR="00F54EE2">
        <w:t>,</w:t>
      </w:r>
    </w:p>
    <w:bookmarkEnd w:id="75"/>
    <w:p w14:paraId="5A931389" w14:textId="59468A86" w:rsidR="001A2AA0" w:rsidRPr="00F6628A" w:rsidRDefault="002804FD" w:rsidP="001A2AA0">
      <w:pPr>
        <w:pStyle w:val="LPalineje"/>
        <w:numPr>
          <w:ilvl w:val="1"/>
          <w:numId w:val="1"/>
        </w:numPr>
      </w:pPr>
      <w:r>
        <w:t>p</w:t>
      </w:r>
      <w:r w:rsidR="001A2AA0" w:rsidRPr="00F6628A">
        <w:t xml:space="preserve">ripravljeni dodatni interni postopki za ravnanje po jedrski ali radiološki nesreči </w:t>
      </w:r>
      <w:r w:rsidR="00F54EE2">
        <w:t>–</w:t>
      </w:r>
      <w:r w:rsidR="001A2AA0" w:rsidRPr="00F6628A">
        <w:t xml:space="preserve"> izvedeno</w:t>
      </w:r>
      <w:r w:rsidR="00F54EE2">
        <w:t>,</w:t>
      </w:r>
    </w:p>
    <w:p w14:paraId="5761598B" w14:textId="22737779" w:rsidR="001A2AA0" w:rsidRPr="00F6628A" w:rsidRDefault="002804FD" w:rsidP="001A2AA0">
      <w:pPr>
        <w:pStyle w:val="LPalineje"/>
        <w:numPr>
          <w:ilvl w:val="1"/>
          <w:numId w:val="1"/>
        </w:numPr>
      </w:pPr>
      <w:r>
        <w:t>u</w:t>
      </w:r>
      <w:r w:rsidR="001A2AA0" w:rsidRPr="00F6628A">
        <w:t xml:space="preserve">vedeno stalno usposabljanje za interventne delavce </w:t>
      </w:r>
      <w:r w:rsidR="00F54EE2">
        <w:t>–</w:t>
      </w:r>
      <w:r w:rsidR="001A2AA0" w:rsidRPr="00F6628A">
        <w:t xml:space="preserve"> izvedeno</w:t>
      </w:r>
      <w:r w:rsidR="00F54EE2">
        <w:t>,</w:t>
      </w:r>
    </w:p>
    <w:p w14:paraId="4CB4FD1E" w14:textId="1EC8549C" w:rsidR="001A2AA0" w:rsidRDefault="002804FD" w:rsidP="001A2AA0">
      <w:pPr>
        <w:pStyle w:val="LPalineje"/>
        <w:numPr>
          <w:ilvl w:val="1"/>
          <w:numId w:val="1"/>
        </w:numPr>
      </w:pPr>
      <w:r>
        <w:t>i</w:t>
      </w:r>
      <w:r w:rsidR="001A2AA0">
        <w:t>zboljšanje sodelovanja s sosednjimi državami glede pripravljenosti na izredne dogodke – hrvaškemu upravnemu organu smo omogočili dostop do</w:t>
      </w:r>
      <w:r w:rsidR="003F1645">
        <w:t xml:space="preserve"> </w:t>
      </w:r>
      <w:r w:rsidR="006A36AC">
        <w:t>medresorskega</w:t>
      </w:r>
      <w:r w:rsidR="006A36AC" w:rsidRPr="00BC2406">
        <w:t xml:space="preserve"> </w:t>
      </w:r>
      <w:r w:rsidR="001A2AA0" w:rsidRPr="00BC2406">
        <w:t>komunikacijsk</w:t>
      </w:r>
      <w:r w:rsidR="003F1645">
        <w:t>ega</w:t>
      </w:r>
      <w:r w:rsidR="001A2AA0" w:rsidRPr="00BC2406">
        <w:t xml:space="preserve"> sistem</w:t>
      </w:r>
      <w:r w:rsidR="003F1645">
        <w:t>a</w:t>
      </w:r>
      <w:r w:rsidR="001A2AA0" w:rsidRPr="00BC2406">
        <w:t xml:space="preserve"> med izrednim dogodkom</w:t>
      </w:r>
      <w:r w:rsidR="006A36AC">
        <w:t xml:space="preserve"> (KID)</w:t>
      </w:r>
      <w:r w:rsidR="00F54EE2">
        <w:t>,</w:t>
      </w:r>
    </w:p>
    <w:p w14:paraId="565F36A6" w14:textId="0696C9A3" w:rsidR="001A2AA0" w:rsidRDefault="002804FD" w:rsidP="001A2AA0">
      <w:pPr>
        <w:pStyle w:val="LPalineje"/>
        <w:numPr>
          <w:ilvl w:val="1"/>
          <w:numId w:val="1"/>
        </w:numPr>
      </w:pPr>
      <w:r>
        <w:t>u</w:t>
      </w:r>
      <w:r w:rsidR="001A2AA0" w:rsidRPr="00F6628A">
        <w:t xml:space="preserve">sklajevanje državnih načrtov Slovenije in Hrvaške </w:t>
      </w:r>
      <w:r w:rsidR="00F54EE2">
        <w:t>–</w:t>
      </w:r>
      <w:r w:rsidR="001A2AA0" w:rsidRPr="00F6628A">
        <w:t xml:space="preserve"> </w:t>
      </w:r>
      <w:r w:rsidR="001A2AA0">
        <w:t>izvedeno</w:t>
      </w:r>
      <w:r w:rsidR="00F54EE2">
        <w:t>,</w:t>
      </w:r>
    </w:p>
    <w:p w14:paraId="1DC0547A" w14:textId="0C9DEEAD" w:rsidR="001A2AA0" w:rsidRDefault="002804FD" w:rsidP="001A2AA0">
      <w:pPr>
        <w:pStyle w:val="LPalineje"/>
        <w:numPr>
          <w:ilvl w:val="1"/>
          <w:numId w:val="1"/>
        </w:numPr>
      </w:pPr>
      <w:r>
        <w:t>i</w:t>
      </w:r>
      <w:r w:rsidR="001A2AA0">
        <w:t xml:space="preserve">zboljšan je načrt vaj v NEK – petletni načrt se vsako leto dopolnjuje. Vključuje tudi dalj časa trajajoče vaje z več sodelujočimi organizacijami </w:t>
      </w:r>
      <w:r w:rsidR="00F54EE2">
        <w:t>–</w:t>
      </w:r>
      <w:r w:rsidR="001A2AA0">
        <w:t xml:space="preserve"> izvedeno</w:t>
      </w:r>
      <w:r w:rsidR="00F54EE2">
        <w:t>,</w:t>
      </w:r>
    </w:p>
    <w:p w14:paraId="76757B72" w14:textId="1967243C" w:rsidR="001A2AA0" w:rsidRDefault="002804FD" w:rsidP="001A2AA0">
      <w:pPr>
        <w:pStyle w:val="LPalineje"/>
        <w:numPr>
          <w:ilvl w:val="1"/>
          <w:numId w:val="1"/>
        </w:numPr>
      </w:pPr>
      <w:r>
        <w:t>n</w:t>
      </w:r>
      <w:r w:rsidR="001A2AA0">
        <w:t xml:space="preserve">arejen je pregled stanja </w:t>
      </w:r>
      <w:r w:rsidR="001A2AA0" w:rsidRPr="00BC2406">
        <w:t>radiološkega monitoringa v Sloveniji ter na podlagi primerjave s svetovno prakso predlaga</w:t>
      </w:r>
      <w:r w:rsidR="001A2AA0">
        <w:t>ne</w:t>
      </w:r>
      <w:r w:rsidR="001A2AA0" w:rsidRPr="00BC2406">
        <w:t xml:space="preserve"> možnosti za izboljšave</w:t>
      </w:r>
      <w:r w:rsidR="001A2AA0">
        <w:t>. Na osnovi tega je že izvedena tudi nadgradnja sistema monitoringa;</w:t>
      </w:r>
    </w:p>
    <w:p w14:paraId="140DCE49" w14:textId="3C2E7094" w:rsidR="001A2AA0" w:rsidRDefault="002804FD" w:rsidP="001A2AA0">
      <w:pPr>
        <w:pStyle w:val="LPalineje"/>
      </w:pPr>
      <w:r>
        <w:t>p</w:t>
      </w:r>
      <w:r w:rsidR="001A2AA0">
        <w:t>osebne post-</w:t>
      </w:r>
      <w:proofErr w:type="spellStart"/>
      <w:r w:rsidR="001A2AA0">
        <w:t>fukušimske</w:t>
      </w:r>
      <w:proofErr w:type="spellEnd"/>
      <w:r w:rsidR="001A2AA0">
        <w:t xml:space="preserve"> inšpekcije na temo preverjanja mobilne opreme, preverjanje možnosti komunikacije ob izrednem dogodku (npr. daljši izpad zunanjega in notranjega električnega napajanja), zaščita glede zunanjih nevarnosti (poplave, potresi) </w:t>
      </w:r>
      <w:r w:rsidR="00F54EE2">
        <w:t>–</w:t>
      </w:r>
      <w:r w:rsidR="001A2AA0">
        <w:t xml:space="preserve"> izvedeno</w:t>
      </w:r>
      <w:r w:rsidR="00F54EE2">
        <w:t>,</w:t>
      </w:r>
    </w:p>
    <w:p w14:paraId="70AF8262" w14:textId="0E5F2FD5" w:rsidR="001A2AA0" w:rsidRDefault="002804FD" w:rsidP="001A2AA0">
      <w:pPr>
        <w:pStyle w:val="LPalineje"/>
      </w:pPr>
      <w:r>
        <w:t>p</w:t>
      </w:r>
      <w:r w:rsidR="001A2AA0">
        <w:t xml:space="preserve">rimerjalne deterministične analize s pomočjo računskega orodja </w:t>
      </w:r>
      <w:r w:rsidR="001A2AA0" w:rsidRPr="00A30543">
        <w:t>MELCOR</w:t>
      </w:r>
      <w:r w:rsidR="001A2AA0">
        <w:t xml:space="preserve"> </w:t>
      </w:r>
      <w:r w:rsidR="00F54EE2">
        <w:t>–</w:t>
      </w:r>
      <w:r w:rsidR="001A2AA0">
        <w:t xml:space="preserve"> izvedeno</w:t>
      </w:r>
      <w:r w:rsidR="00F54EE2">
        <w:t>,</w:t>
      </w:r>
    </w:p>
    <w:p w14:paraId="1829EED4" w14:textId="3C5C6CAB" w:rsidR="001A2AA0" w:rsidRDefault="002804FD" w:rsidP="001A2AA0">
      <w:pPr>
        <w:pStyle w:val="LPalineje"/>
      </w:pPr>
      <w:r>
        <w:t>i</w:t>
      </w:r>
      <w:r w:rsidR="001A2AA0">
        <w:t>zboljšanje povezovanja deležnikov v jedrski industriji (elektrarna, strokovne pooblaščene organizacije, upravni organ) - izvedeni dve konferenci</w:t>
      </w:r>
      <w:r w:rsidR="00F54EE2">
        <w:t>,</w:t>
      </w:r>
    </w:p>
    <w:p w14:paraId="1BBBECFF" w14:textId="4FCFA039" w:rsidR="001A2AA0" w:rsidRDefault="002804FD" w:rsidP="001A2AA0">
      <w:pPr>
        <w:pStyle w:val="LPalineje"/>
      </w:pPr>
      <w:r>
        <w:t>u</w:t>
      </w:r>
      <w:r w:rsidR="001A2AA0">
        <w:t xml:space="preserve">sposabljanja za URSJV sodelavce na temo poznavanja smernic za </w:t>
      </w:r>
      <w:r w:rsidR="001A2AA0" w:rsidRPr="004D329A">
        <w:t>obvladovanje težkih nesreč</w:t>
      </w:r>
      <w:r w:rsidR="001A2AA0">
        <w:t xml:space="preserve"> ter razumevanja koncepta obrambe v globino </w:t>
      </w:r>
      <w:r w:rsidR="00F54EE2">
        <w:t>–</w:t>
      </w:r>
      <w:r w:rsidR="001A2AA0">
        <w:t xml:space="preserve"> izvedeno</w:t>
      </w:r>
      <w:r w:rsidR="00F54EE2">
        <w:t>,</w:t>
      </w:r>
    </w:p>
    <w:p w14:paraId="137FAC09" w14:textId="74E05E21" w:rsidR="001A2AA0" w:rsidRDefault="002804FD" w:rsidP="001A2AA0">
      <w:pPr>
        <w:pStyle w:val="LPalineje"/>
      </w:pPr>
      <w:r>
        <w:t>p</w:t>
      </w:r>
      <w:r w:rsidR="001A2AA0">
        <w:t>ovabilo mednarodnih pregledovalnih misij - do sedaj so izvedene tri misije: IRRS misija</w:t>
      </w:r>
      <w:r w:rsidR="00D26889">
        <w:t xml:space="preserve"> (</w:t>
      </w:r>
      <w:proofErr w:type="spellStart"/>
      <w:r w:rsidR="00D26889" w:rsidRPr="00D26889">
        <w:rPr>
          <w:rStyle w:val="LPnavadenposevnoZnak"/>
        </w:rPr>
        <w:t>Integrated</w:t>
      </w:r>
      <w:proofErr w:type="spellEnd"/>
      <w:r w:rsidR="00D26889" w:rsidRPr="00D26889">
        <w:rPr>
          <w:rStyle w:val="LPnavadenposevnoZnak"/>
        </w:rPr>
        <w:t xml:space="preserve"> </w:t>
      </w:r>
      <w:proofErr w:type="spellStart"/>
      <w:r w:rsidR="00D26889" w:rsidRPr="00D26889">
        <w:rPr>
          <w:rStyle w:val="LPnavadenposevnoZnak"/>
        </w:rPr>
        <w:t>Regulatory</w:t>
      </w:r>
      <w:proofErr w:type="spellEnd"/>
      <w:r w:rsidR="00D26889" w:rsidRPr="00D26889">
        <w:rPr>
          <w:rStyle w:val="LPnavadenposevnoZnak"/>
        </w:rPr>
        <w:t xml:space="preserve"> </w:t>
      </w:r>
      <w:proofErr w:type="spellStart"/>
      <w:r w:rsidR="00D26889" w:rsidRPr="00D26889">
        <w:rPr>
          <w:rStyle w:val="LPnavadenposevnoZnak"/>
        </w:rPr>
        <w:t>Review</w:t>
      </w:r>
      <w:proofErr w:type="spellEnd"/>
      <w:r w:rsidR="00D26889" w:rsidRPr="00D26889">
        <w:rPr>
          <w:rStyle w:val="LPnavadenposevnoZnak"/>
        </w:rPr>
        <w:t xml:space="preserve"> </w:t>
      </w:r>
      <w:proofErr w:type="spellStart"/>
      <w:r w:rsidR="00D26889" w:rsidRPr="00D26889">
        <w:rPr>
          <w:rStyle w:val="LPnavadenposevnoZnak"/>
        </w:rPr>
        <w:t>Service</w:t>
      </w:r>
      <w:proofErr w:type="spellEnd"/>
      <w:r w:rsidR="00D26889">
        <w:t>)</w:t>
      </w:r>
      <w:r w:rsidR="001A2AA0">
        <w:t xml:space="preserve"> za pregled učinkovitosti regulatorne infrastrukture, </w:t>
      </w:r>
      <w:r w:rsidR="001A2AA0" w:rsidRPr="003F1645">
        <w:t>EPREV</w:t>
      </w:r>
      <w:r w:rsidR="001A2AA0">
        <w:t xml:space="preserve"> misija</w:t>
      </w:r>
      <w:r w:rsidR="003F1645">
        <w:t xml:space="preserve"> (</w:t>
      </w:r>
      <w:proofErr w:type="spellStart"/>
      <w:r w:rsidR="003F1645" w:rsidRPr="003F1645">
        <w:rPr>
          <w:rStyle w:val="LPnavadenposevnoZnak"/>
        </w:rPr>
        <w:t>Emergency</w:t>
      </w:r>
      <w:proofErr w:type="spellEnd"/>
      <w:r w:rsidR="003F1645" w:rsidRPr="003F1645">
        <w:rPr>
          <w:rStyle w:val="LPnavadenposevnoZnak"/>
        </w:rPr>
        <w:t xml:space="preserve"> </w:t>
      </w:r>
      <w:proofErr w:type="spellStart"/>
      <w:r w:rsidR="003F1645" w:rsidRPr="003F1645">
        <w:rPr>
          <w:rStyle w:val="LPnavadenposevnoZnak"/>
        </w:rPr>
        <w:t>Preparedness</w:t>
      </w:r>
      <w:proofErr w:type="spellEnd"/>
      <w:r w:rsidR="003F1645" w:rsidRPr="003F1645">
        <w:rPr>
          <w:rStyle w:val="LPnavadenposevnoZnak"/>
        </w:rPr>
        <w:t xml:space="preserve"> </w:t>
      </w:r>
      <w:proofErr w:type="spellStart"/>
      <w:r w:rsidR="003F1645" w:rsidRPr="003F1645">
        <w:rPr>
          <w:rStyle w:val="LPnavadenposevnoZnak"/>
        </w:rPr>
        <w:t>Review</w:t>
      </w:r>
      <w:proofErr w:type="spellEnd"/>
      <w:r w:rsidR="003F1645">
        <w:t>)</w:t>
      </w:r>
      <w:r w:rsidR="001A2AA0">
        <w:t xml:space="preserve"> za pregled pripravljenosti na izredne dogodke, </w:t>
      </w:r>
      <w:r w:rsidR="001A2AA0" w:rsidRPr="003F1645">
        <w:t>OSART</w:t>
      </w:r>
      <w:r w:rsidR="001A2AA0">
        <w:t xml:space="preserve"> misija</w:t>
      </w:r>
      <w:r w:rsidR="003F1645">
        <w:t xml:space="preserve"> (</w:t>
      </w:r>
      <w:proofErr w:type="spellStart"/>
      <w:r w:rsidR="003F1645" w:rsidRPr="003F1645">
        <w:rPr>
          <w:rStyle w:val="LPnavadenposevnoZnak"/>
        </w:rPr>
        <w:t>Operational</w:t>
      </w:r>
      <w:proofErr w:type="spellEnd"/>
      <w:r w:rsidR="003F1645" w:rsidRPr="003F1645">
        <w:rPr>
          <w:rStyle w:val="LPnavadenposevnoZnak"/>
        </w:rPr>
        <w:t xml:space="preserve"> </w:t>
      </w:r>
      <w:proofErr w:type="spellStart"/>
      <w:r w:rsidR="003F1645" w:rsidRPr="003F1645">
        <w:rPr>
          <w:rStyle w:val="LPnavadenposevnoZnak"/>
        </w:rPr>
        <w:t>Safety</w:t>
      </w:r>
      <w:proofErr w:type="spellEnd"/>
      <w:r w:rsidR="003F1645" w:rsidRPr="003F1645">
        <w:rPr>
          <w:rStyle w:val="LPnavadenposevnoZnak"/>
        </w:rPr>
        <w:t xml:space="preserve"> </w:t>
      </w:r>
      <w:proofErr w:type="spellStart"/>
      <w:r w:rsidR="003F1645" w:rsidRPr="003F1645">
        <w:rPr>
          <w:rStyle w:val="LPnavadenposevnoZnak"/>
        </w:rPr>
        <w:t>Review</w:t>
      </w:r>
      <w:proofErr w:type="spellEnd"/>
      <w:r w:rsidR="003F1645" w:rsidRPr="003F1645">
        <w:rPr>
          <w:rStyle w:val="LPnavadenposevnoZnak"/>
        </w:rPr>
        <w:t xml:space="preserve"> Team</w:t>
      </w:r>
      <w:r w:rsidR="003F1645">
        <w:t xml:space="preserve">) </w:t>
      </w:r>
      <w:r w:rsidR="001A2AA0">
        <w:t>za pregled obratovalne varnosti elektrarne. V načrtu je še ena misija, in sicer za pregled pripravljenosti na obvladovanje težkih nesre</w:t>
      </w:r>
      <w:r w:rsidR="001A2AA0" w:rsidRPr="00815EF4">
        <w:t>č (RAMP</w:t>
      </w:r>
      <w:r w:rsidR="001A2AA0">
        <w:t xml:space="preserve"> </w:t>
      </w:r>
      <w:r w:rsidR="00815EF4">
        <w:t xml:space="preserve">– </w:t>
      </w:r>
      <w:proofErr w:type="spellStart"/>
      <w:r w:rsidR="00815EF4" w:rsidRPr="00C03831">
        <w:rPr>
          <w:rStyle w:val="LPnavadenposevnoZnak"/>
        </w:rPr>
        <w:t>Review</w:t>
      </w:r>
      <w:proofErr w:type="spellEnd"/>
      <w:r w:rsidR="00815EF4" w:rsidRPr="00C03831">
        <w:rPr>
          <w:rStyle w:val="LPnavadenposevnoZnak"/>
        </w:rPr>
        <w:t xml:space="preserve"> </w:t>
      </w:r>
      <w:proofErr w:type="spellStart"/>
      <w:r w:rsidR="00815EF4" w:rsidRPr="00C03831">
        <w:rPr>
          <w:rStyle w:val="LPnavadenposevnoZnak"/>
        </w:rPr>
        <w:t>of</w:t>
      </w:r>
      <w:proofErr w:type="spellEnd"/>
      <w:r w:rsidR="00815EF4" w:rsidRPr="00C03831">
        <w:rPr>
          <w:rStyle w:val="LPnavadenposevnoZnak"/>
        </w:rPr>
        <w:t xml:space="preserve"> </w:t>
      </w:r>
      <w:proofErr w:type="spellStart"/>
      <w:r w:rsidR="00815EF4" w:rsidRPr="00C03831">
        <w:rPr>
          <w:rStyle w:val="LPnavadenposevnoZnak"/>
        </w:rPr>
        <w:t>Accident</w:t>
      </w:r>
      <w:proofErr w:type="spellEnd"/>
      <w:r w:rsidR="00815EF4" w:rsidRPr="00C03831">
        <w:rPr>
          <w:rStyle w:val="LPnavadenposevnoZnak"/>
        </w:rPr>
        <w:t xml:space="preserve"> </w:t>
      </w:r>
      <w:proofErr w:type="spellStart"/>
      <w:r w:rsidR="00815EF4" w:rsidRPr="00C03831">
        <w:rPr>
          <w:rStyle w:val="LPnavadenposevnoZnak"/>
        </w:rPr>
        <w:t>Management</w:t>
      </w:r>
      <w:proofErr w:type="spellEnd"/>
      <w:r w:rsidR="00815EF4" w:rsidRPr="00C03831">
        <w:rPr>
          <w:rStyle w:val="LPnavadenposevnoZnak"/>
        </w:rPr>
        <w:t xml:space="preserve"> Program</w:t>
      </w:r>
      <w:r w:rsidR="001A2AA0">
        <w:t>), ki pa bo izvedena po zaključku NEK PNV</w:t>
      </w:r>
      <w:r w:rsidR="00F54EE2">
        <w:t>,</w:t>
      </w:r>
    </w:p>
    <w:p w14:paraId="23F78DFE" w14:textId="4EF7699E" w:rsidR="001A2AA0" w:rsidRDefault="002804FD" w:rsidP="001A2AA0">
      <w:pPr>
        <w:pStyle w:val="LPalineje"/>
      </w:pPr>
      <w:r>
        <w:lastRenderedPageBreak/>
        <w:t>n</w:t>
      </w:r>
      <w:r w:rsidR="001A2AA0">
        <w:t>adgradnja</w:t>
      </w:r>
      <w:r w:rsidR="00A30543">
        <w:t xml:space="preserve"> sistema za prenos podatkov med izrednim dogodkom med NEK in URSJV</w:t>
      </w:r>
      <w:r w:rsidR="001A2AA0">
        <w:t xml:space="preserve"> </w:t>
      </w:r>
      <w:r w:rsidR="00A30543">
        <w:t>(</w:t>
      </w:r>
      <w:r w:rsidR="001A2AA0" w:rsidRPr="003F1645">
        <w:t>ERDS</w:t>
      </w:r>
      <w:r w:rsidR="00815EF4">
        <w:t> </w:t>
      </w:r>
      <w:r w:rsidR="009D6053">
        <w:t>–</w:t>
      </w:r>
      <w:r w:rsidR="003F1645">
        <w:t xml:space="preserve"> </w:t>
      </w:r>
      <w:proofErr w:type="spellStart"/>
      <w:r w:rsidR="003F1645" w:rsidRPr="003F1645">
        <w:rPr>
          <w:rStyle w:val="LPnavadenposevnoZnak"/>
        </w:rPr>
        <w:t>Emergency</w:t>
      </w:r>
      <w:proofErr w:type="spellEnd"/>
      <w:r w:rsidR="003F1645" w:rsidRPr="003F1645">
        <w:rPr>
          <w:rStyle w:val="LPnavadenposevnoZnak"/>
        </w:rPr>
        <w:t xml:space="preserve"> </w:t>
      </w:r>
      <w:proofErr w:type="spellStart"/>
      <w:r w:rsidR="003F1645" w:rsidRPr="003F1645">
        <w:rPr>
          <w:rStyle w:val="LPnavadenposevnoZnak"/>
        </w:rPr>
        <w:t>Response</w:t>
      </w:r>
      <w:proofErr w:type="spellEnd"/>
      <w:r w:rsidR="003F1645" w:rsidRPr="003F1645">
        <w:rPr>
          <w:rStyle w:val="LPnavadenposevnoZnak"/>
        </w:rPr>
        <w:t xml:space="preserve"> </w:t>
      </w:r>
      <w:proofErr w:type="spellStart"/>
      <w:r w:rsidR="003F1645" w:rsidRPr="003F1645">
        <w:rPr>
          <w:rStyle w:val="LPnavadenposevnoZnak"/>
        </w:rPr>
        <w:t>Data</w:t>
      </w:r>
      <w:proofErr w:type="spellEnd"/>
      <w:r w:rsidR="003F1645" w:rsidRPr="003F1645">
        <w:rPr>
          <w:rStyle w:val="LPnavadenposevnoZnak"/>
        </w:rPr>
        <w:t xml:space="preserve"> </w:t>
      </w:r>
      <w:proofErr w:type="spellStart"/>
      <w:r w:rsidR="003F1645" w:rsidRPr="003F1645">
        <w:rPr>
          <w:rStyle w:val="LPnavadenposevnoZnak"/>
        </w:rPr>
        <w:t>System</w:t>
      </w:r>
      <w:proofErr w:type="spellEnd"/>
      <w:r w:rsidR="003F1645">
        <w:t>)</w:t>
      </w:r>
      <w:r w:rsidR="001A2AA0">
        <w:t xml:space="preserve"> sistema </w:t>
      </w:r>
      <w:r w:rsidR="00F54EE2">
        <w:t>–</w:t>
      </w:r>
      <w:r w:rsidR="001A2AA0">
        <w:t xml:space="preserve"> izvedeno</w:t>
      </w:r>
      <w:r w:rsidR="00F54EE2">
        <w:t>,</w:t>
      </w:r>
    </w:p>
    <w:p w14:paraId="6B0F1001" w14:textId="4F9383C7" w:rsidR="001A2AA0" w:rsidRDefault="002804FD" w:rsidP="001A2AA0">
      <w:pPr>
        <w:pStyle w:val="LPalineje"/>
      </w:pPr>
      <w:r>
        <w:t>n</w:t>
      </w:r>
      <w:r w:rsidR="001A2AA0">
        <w:t xml:space="preserve">adgradnja verjetnostnih varnostnih analiz (VVA) NEK za zaustavitvena stanja in bazen z izrabljenim gorivom </w:t>
      </w:r>
      <w:r w:rsidR="006A36AC">
        <w:t>–</w:t>
      </w:r>
      <w:r w:rsidR="001A2AA0">
        <w:t xml:space="preserve"> delno izvedeno. VVA za bazen z izrabljenim gorivom so </w:t>
      </w:r>
      <w:r w:rsidR="006A36AC">
        <w:t xml:space="preserve">narejene </w:t>
      </w:r>
      <w:r w:rsidR="001A2AA0">
        <w:t>delno, manjka še analiza notranjih in zunanjih nevarnosti (notranje poplave in požari ter potresi). Predvidoma bodo zaključene do konca 2020</w:t>
      </w:r>
      <w:r w:rsidR="00F54EE2">
        <w:t xml:space="preserve"> in</w:t>
      </w:r>
    </w:p>
    <w:p w14:paraId="0BDA5959" w14:textId="36A5CC3C" w:rsidR="001A2AA0" w:rsidRDefault="002804FD" w:rsidP="00A30543">
      <w:pPr>
        <w:pStyle w:val="LPalineje"/>
      </w:pPr>
      <w:r>
        <w:t>p</w:t>
      </w:r>
      <w:r w:rsidR="001A2AA0">
        <w:t xml:space="preserve">regled in izboljšave v procesu ocenjevanja varnostne kulture v NEK </w:t>
      </w:r>
      <w:r w:rsidR="006A36AC">
        <w:t>–</w:t>
      </w:r>
      <w:r w:rsidR="001A2AA0">
        <w:t xml:space="preserve"> izvedeno. V načrtu je tudi razvoj procesa ocene varnostne kulture na URJSV – predvidoma do konca 2020.</w:t>
      </w:r>
    </w:p>
    <w:p w14:paraId="3F22B85B" w14:textId="7E1C2F27" w:rsidR="009C09AC" w:rsidRDefault="009C09AC" w:rsidP="009C09AC">
      <w:pPr>
        <w:pStyle w:val="LPnavaden"/>
      </w:pPr>
      <w:r w:rsidRPr="00B13BFE">
        <w:t xml:space="preserve">Posodobljeni akcijski načrt (december 2019) je v </w:t>
      </w:r>
      <w:r w:rsidRPr="0053066C">
        <w:t xml:space="preserve">angleškem jeziku objavljen </w:t>
      </w:r>
      <w:r w:rsidRPr="00150D5C">
        <w:t xml:space="preserve">na </w:t>
      </w:r>
      <w:hyperlink r:id="rId38" w:history="1">
        <w:r w:rsidRPr="00150D5C">
          <w:rPr>
            <w:rStyle w:val="Hiperpovezava"/>
          </w:rPr>
          <w:t>spletni strani URSJV</w:t>
        </w:r>
      </w:hyperlink>
      <w:r w:rsidRPr="00150D5C">
        <w:t>.</w:t>
      </w:r>
    </w:p>
    <w:p w14:paraId="32075BF1" w14:textId="77777777" w:rsidR="009C09AC" w:rsidRPr="00DD5A5C" w:rsidRDefault="009C09AC" w:rsidP="00DD5A5C">
      <w:pPr>
        <w:pStyle w:val="LPviri"/>
      </w:pPr>
      <w:r w:rsidRPr="00DD5A5C">
        <w:t>Viri:</w:t>
      </w:r>
      <w:bookmarkEnd w:id="70"/>
      <w:bookmarkEnd w:id="71"/>
      <w:r w:rsidRPr="00DD5A5C">
        <w:t xml:space="preserve"> </w:t>
      </w:r>
      <w:hyperlink w:anchor="v12" w:history="1">
        <w:r w:rsidRPr="00DD5A5C">
          <w:rPr>
            <w:rStyle w:val="Hiperpovezava"/>
          </w:rPr>
          <w:t>[12]</w:t>
        </w:r>
      </w:hyperlink>
      <w:r w:rsidRPr="00DD5A5C">
        <w:t xml:space="preserve">, </w:t>
      </w:r>
      <w:hyperlink w:anchor="v13" w:history="1">
        <w:r w:rsidRPr="00DD5A5C">
          <w:rPr>
            <w:rStyle w:val="Hiperpovezava"/>
          </w:rPr>
          <w:t>[13]</w:t>
        </w:r>
      </w:hyperlink>
      <w:r w:rsidRPr="00DD5A5C">
        <w:t xml:space="preserve">, </w:t>
      </w:r>
      <w:hyperlink w:anchor="v14" w:history="1">
        <w:r w:rsidRPr="00DD5A5C">
          <w:rPr>
            <w:rStyle w:val="Hiperpovezava"/>
          </w:rPr>
          <w:t>[14]</w:t>
        </w:r>
      </w:hyperlink>
      <w:r w:rsidRPr="00DD5A5C">
        <w:t xml:space="preserve">, </w:t>
      </w:r>
      <w:hyperlink w:anchor="v15" w:history="1">
        <w:r w:rsidRPr="00DD5A5C">
          <w:rPr>
            <w:rStyle w:val="Hiperpovezava"/>
          </w:rPr>
          <w:t>[15]</w:t>
        </w:r>
      </w:hyperlink>
      <w:r w:rsidRPr="00DD5A5C">
        <w:t xml:space="preserve">, </w:t>
      </w:r>
      <w:hyperlink w:anchor="v16" w:history="1">
        <w:r w:rsidRPr="00DD5A5C">
          <w:rPr>
            <w:rStyle w:val="Hiperpovezava"/>
          </w:rPr>
          <w:t>[16]</w:t>
        </w:r>
      </w:hyperlink>
      <w:r w:rsidRPr="00DD5A5C">
        <w:t xml:space="preserve">, </w:t>
      </w:r>
      <w:hyperlink w:anchor="v17" w:history="1">
        <w:r w:rsidRPr="00DD5A5C">
          <w:rPr>
            <w:rStyle w:val="Hiperpovezava"/>
          </w:rPr>
          <w:t>[17]</w:t>
        </w:r>
      </w:hyperlink>
      <w:r w:rsidRPr="00DD5A5C">
        <w:t xml:space="preserve">, </w:t>
      </w:r>
      <w:hyperlink w:anchor="v18" w:history="1">
        <w:r w:rsidRPr="00DD5A5C">
          <w:rPr>
            <w:rStyle w:val="Hiperpovezava"/>
          </w:rPr>
          <w:t>[18]</w:t>
        </w:r>
      </w:hyperlink>
      <w:r w:rsidRPr="00DD5A5C">
        <w:t xml:space="preserve">, </w:t>
      </w:r>
      <w:hyperlink w:anchor="v19" w:history="1">
        <w:r w:rsidRPr="00DD5A5C">
          <w:rPr>
            <w:rStyle w:val="Hiperpovezava"/>
          </w:rPr>
          <w:t>[19]</w:t>
        </w:r>
      </w:hyperlink>
    </w:p>
    <w:p w14:paraId="5F5F0111" w14:textId="0E51FEC4" w:rsidR="00F5418B" w:rsidRDefault="00F5418B" w:rsidP="00F5418B">
      <w:pPr>
        <w:pStyle w:val="LPNaslov4"/>
      </w:pPr>
      <w:bookmarkStart w:id="76" w:name="_Toc44570654"/>
      <w:bookmarkStart w:id="77" w:name="_Hlk39655097"/>
      <w:r w:rsidRPr="00F5418B">
        <w:t>Suho skladiščenje izrabljenega goriva</w:t>
      </w:r>
      <w:bookmarkEnd w:id="76"/>
    </w:p>
    <w:p w14:paraId="480FC978" w14:textId="77777777" w:rsidR="00A3674F" w:rsidRDefault="00A3674F" w:rsidP="00A3674F">
      <w:pPr>
        <w:pStyle w:val="LPnavaden"/>
      </w:pPr>
      <w:bookmarkStart w:id="78" w:name="_Hlk42694035"/>
      <w:r>
        <w:t>NEK namerava pričeti graditi nov objekt suhega skladiščenja za izrabljeno gorivo predvidoma konec leta 2020, njegovo obratovanje se načrtuje v letu 2022.</w:t>
      </w:r>
    </w:p>
    <w:p w14:paraId="20B0D976" w14:textId="77777777" w:rsidR="00A3674F" w:rsidRDefault="00A3674F" w:rsidP="00A3674F">
      <w:pPr>
        <w:pStyle w:val="LPnavaden"/>
      </w:pPr>
      <w:r>
        <w:t>V letu 2019 je bil glaven poudarek na prostorski ureditvi za nov objekt. Pričel se je postopek priprave sprememb in dopolnitev obstoječega ureditvenega načrta NEK (v nadaljevanju SD UN NEK).</w:t>
      </w:r>
    </w:p>
    <w:p w14:paraId="3B9347AE" w14:textId="77777777" w:rsidR="00A3674F" w:rsidRDefault="00A3674F" w:rsidP="00A3674F">
      <w:pPr>
        <w:pStyle w:val="LPnavaden"/>
      </w:pPr>
      <w:r>
        <w:t>Aprila 2019 je bil izdelan dokument »</w:t>
      </w:r>
      <w:r w:rsidRPr="00A3674F">
        <w:rPr>
          <w:rStyle w:val="LPnavadenposevnoZnak"/>
        </w:rPr>
        <w:t>Pobuda in izhodišča za pripravo sprememb in dopolnitev Ureditvenega načrta Nuklearna elektrarna Krško za prostorsko ureditev skupnega pomena (projekt št.: 19054-00 Krško)</w:t>
      </w:r>
      <w:r>
        <w:t>«.</w:t>
      </w:r>
    </w:p>
    <w:p w14:paraId="1C31A073" w14:textId="77777777" w:rsidR="00A3674F" w:rsidRDefault="00A3674F" w:rsidP="00A3674F">
      <w:pPr>
        <w:pStyle w:val="LPnavaden"/>
      </w:pPr>
      <w:r>
        <w:t>Junija 2019 je bil sprejet »SKLEP o pripravi Sprememb in dopolnitev ureditvenega načrta NEK za prostorsko ureditev skupnega državnega in lokalnega pomena«, ki ga je sprejel župan občine Krško, soglasje k sklepu je dalo tudi Ministrstvo za okolje in prostor. Sklep je bil objavljen v Uradnem listu RS.</w:t>
      </w:r>
    </w:p>
    <w:p w14:paraId="36E52522" w14:textId="77777777" w:rsidR="00A3674F" w:rsidRDefault="00A3674F" w:rsidP="00A3674F">
      <w:pPr>
        <w:pStyle w:val="LPnavaden"/>
      </w:pPr>
      <w:r>
        <w:t>Po objavi v Uradnem listu se je Varstvenim nosilcem urejanja prostora podala vlogo za izdajo mnenja o verjetnosti pomembnejših vplivov plana za SD UN NEK. Slednje je bilo izhodišče MOP za izdajo odločbe o potrebi izvedbe postopka celovite presoje vplivov na okolje s čezmejnim posvetovanjem.</w:t>
      </w:r>
    </w:p>
    <w:p w14:paraId="0FCE5C86" w14:textId="77777777" w:rsidR="00A3674F" w:rsidRDefault="00A3674F" w:rsidP="00A3674F">
      <w:pPr>
        <w:pStyle w:val="LPnavaden"/>
      </w:pPr>
      <w:r>
        <w:t>V avgustu 2019 je bil izdelan osnutek SD UN NEK skupaj z okoljskim poročilom. Nosilci urejanja prostora so bili pozvani, da se v mnenju opredelijo tudi glede ustreznosti okoljskega poročila oz. sprejemljivosti vplivov sprememb plana na okolje.</w:t>
      </w:r>
    </w:p>
    <w:p w14:paraId="7AC04BFB" w14:textId="77777777" w:rsidR="00A3674F" w:rsidRDefault="00A3674F" w:rsidP="00A3674F">
      <w:pPr>
        <w:pStyle w:val="LPnavaden"/>
      </w:pPr>
      <w:r>
        <w:t>V oktobru 2019 je bil izdelan dopolnjen osnutek SD UN NEK. Javna razgrnitev dopolnjenega osnutka SD UN NEK ter okoljskega poročila je potekala med 16. oktobrom in 18. novembrom 2019 v prostorih Občine Krško ter na spletni strani občine. Skladno z zakonskimi zahtevami je bila zagotovljena tudi javna obravnava, ki je potekala 4. novembra 2019 v prostorih Kulturnega doma Krško. Istočasno je potekal tudi čezmejni posvet. V okviru javne razgrnitve ja javnost podala mnenja in pripombe na plan in Okoljsko poročilo. Po prejemu vseh zbranih mnenj in pripomb so se oblikovala stališča do pripomb in predlogov javnosti.</w:t>
      </w:r>
    </w:p>
    <w:p w14:paraId="7AA75CB9" w14:textId="31D0BA49" w:rsidR="00A3674F" w:rsidRDefault="00A3674F" w:rsidP="00A3674F">
      <w:pPr>
        <w:pStyle w:val="LPnavaden"/>
      </w:pPr>
      <w:r>
        <w:t>V decembru 2019 je sledila izdelava predloga SD UN NEK ter javna objava predloga SD UN NEK ter okoljskega poročila. Občina Krško je nosilce urejanja prostora in druge udeležence v postopku pozvala, da podajo (druga) mnenja na predlog SD UN NEK.</w:t>
      </w:r>
    </w:p>
    <w:p w14:paraId="2F875145" w14:textId="4CF0E22C" w:rsidR="00A3674F" w:rsidRPr="00A3674F" w:rsidRDefault="00A3674F" w:rsidP="00A3674F">
      <w:pPr>
        <w:pStyle w:val="LPnavaden"/>
      </w:pPr>
      <w:r w:rsidRPr="00A3674F">
        <w:t>V letu 2019 je MOP v sodelovanju z Republiko Avstrijo in Republiko Hrvaško izvedla nekatere faze čezmejnega posvetovanja v postopku celovite presoje vplivov izvedbe planov na okolje, kot so notifikacije in javne razgrnitve.</w:t>
      </w:r>
    </w:p>
    <w:p w14:paraId="2102EC20" w14:textId="77777777" w:rsidR="009C09AC" w:rsidRDefault="009C09AC" w:rsidP="00762E74">
      <w:pPr>
        <w:pStyle w:val="LPNaslov4"/>
      </w:pPr>
      <w:bookmarkStart w:id="79" w:name="_Toc44570655"/>
      <w:bookmarkEnd w:id="77"/>
      <w:bookmarkEnd w:id="78"/>
      <w:r>
        <w:lastRenderedPageBreak/>
        <w:t xml:space="preserve">Spremembe objekta </w:t>
      </w:r>
      <w:r w:rsidRPr="00034BA5">
        <w:t>in</w:t>
      </w:r>
      <w:r>
        <w:t xml:space="preserve"> tehnične izboljšave</w:t>
      </w:r>
      <w:bookmarkEnd w:id="79"/>
    </w:p>
    <w:p w14:paraId="08293B67" w14:textId="77777777" w:rsidR="009C09AC" w:rsidRDefault="009C09AC" w:rsidP="009C09AC">
      <w:pPr>
        <w:pStyle w:val="LPnavaden"/>
      </w:pPr>
      <w:r>
        <w:t>URSJV poleg vsakodnevnega spremljanja obratovanja jedrske elektrarne namenja posebno pozornost pregledu in potrjevanju sprememb in izboljšav v elektrarni, ki nastajajo na podlagi svetovne prakse, obratovalnih izkušenj in najnovejših dognanj na jedrskem področju. Sprememba projekta in projektnih osnov jedrskih objektov ali pogojev izkoriščanja jedrskih elektrarn pomeni eno najpomembnejših dejavnosti, ki lahko vplivajo na varnost jedrskih objektov, zato morajo biti spremembe pod strogim nadzorom in ustrezno dokumentirane.</w:t>
      </w:r>
    </w:p>
    <w:p w14:paraId="30D8A59A" w14:textId="1EC0C551" w:rsidR="009C09AC" w:rsidRDefault="009C09AC" w:rsidP="009C09AC">
      <w:pPr>
        <w:pStyle w:val="LPnavaden"/>
      </w:pPr>
      <w:r>
        <w:t xml:space="preserve">URSJV je v letu 2019 z upravnimi postopki </w:t>
      </w:r>
      <w:r w:rsidRPr="00F06088">
        <w:t>elektrarni odobril</w:t>
      </w:r>
      <w:r w:rsidR="009532C7" w:rsidRPr="00F06088">
        <w:t>a</w:t>
      </w:r>
      <w:r>
        <w:t xml:space="preserve"> 11 sprememb in </w:t>
      </w:r>
      <w:r w:rsidRPr="00F06088">
        <w:t>izdal</w:t>
      </w:r>
      <w:r w:rsidR="00F06088" w:rsidRPr="00F06088">
        <w:t>a</w:t>
      </w:r>
      <w:r>
        <w:t xml:space="preserve"> soglasje za 24 sprememb, za 283 sprememb pa je NEK v varnostnem </w:t>
      </w:r>
      <w:proofErr w:type="spellStart"/>
      <w:r>
        <w:t>presejanju</w:t>
      </w:r>
      <w:proofErr w:type="spellEnd"/>
      <w:r>
        <w:t xml:space="preserve"> ugotovil</w:t>
      </w:r>
      <w:r w:rsidR="0049094D">
        <w:t>a</w:t>
      </w:r>
      <w:r>
        <w:t>, da ni odprtega varnostnega vprašanja in je o njih le obvestil</w:t>
      </w:r>
      <w:r w:rsidR="002D43FB">
        <w:t>a</w:t>
      </w:r>
      <w:r>
        <w:t xml:space="preserve"> URSJV po izvedbi.</w:t>
      </w:r>
      <w:r w:rsidR="00C07301">
        <w:t xml:space="preserve"> Za varnost so pomembne še začasne spremembe, ki so potrebne npr. zaradi vzdrževanja, testiranja ali zaradi drugih sprememb in se po krajšem času umaknejo.</w:t>
      </w:r>
      <w:r>
        <w:t xml:space="preserve"> </w:t>
      </w:r>
      <w:r w:rsidRPr="00C07301">
        <w:t>Število aktivnih začasnih sprememb na dan 31. december 2019 je</w:t>
      </w:r>
      <w:r w:rsidR="00C07301" w:rsidRPr="00C07301">
        <w:t xml:space="preserve"> bilo</w:t>
      </w:r>
      <w:r w:rsidRPr="00C07301">
        <w:t xml:space="preserve"> 32</w:t>
      </w:r>
      <w:r w:rsidR="00C07301" w:rsidRPr="00C07301">
        <w:t>.</w:t>
      </w:r>
      <w:r w:rsidRPr="00C07301">
        <w:t xml:space="preserve"> </w:t>
      </w:r>
    </w:p>
    <w:p w14:paraId="0255CDDB" w14:textId="77777777" w:rsidR="009C09AC" w:rsidRDefault="009C09AC" w:rsidP="009C09AC">
      <w:pPr>
        <w:pStyle w:val="LPnavaden"/>
      </w:pPr>
      <w:r>
        <w:t>Pripravljena je bila 26. revizija dokumenta »</w:t>
      </w:r>
      <w:r w:rsidRPr="006F385A">
        <w:t>Končno varnostno poročilo</w:t>
      </w:r>
      <w:r>
        <w:t xml:space="preserve">« (USAR </w:t>
      </w:r>
      <w:r w:rsidR="004D4105">
        <w:t>–</w:t>
      </w:r>
      <w:r>
        <w:t xml:space="preserve"> </w:t>
      </w:r>
      <w:proofErr w:type="spellStart"/>
      <w:r w:rsidRPr="006F385A">
        <w:rPr>
          <w:rStyle w:val="LPnavadenposevnoZnak"/>
        </w:rPr>
        <w:t>Updated</w:t>
      </w:r>
      <w:proofErr w:type="spellEnd"/>
      <w:r w:rsidRPr="006F385A">
        <w:rPr>
          <w:rStyle w:val="LPnavadenposevnoZnak"/>
        </w:rPr>
        <w:t xml:space="preserve"> </w:t>
      </w:r>
      <w:proofErr w:type="spellStart"/>
      <w:r w:rsidRPr="006F385A">
        <w:rPr>
          <w:rStyle w:val="LPnavadenposevnoZnak"/>
        </w:rPr>
        <w:t>Safety</w:t>
      </w:r>
      <w:proofErr w:type="spellEnd"/>
      <w:r w:rsidRPr="006F385A">
        <w:rPr>
          <w:rStyle w:val="LPnavadenposevnoZnak"/>
        </w:rPr>
        <w:t xml:space="preserve"> </w:t>
      </w:r>
      <w:proofErr w:type="spellStart"/>
      <w:r w:rsidRPr="006F385A">
        <w:rPr>
          <w:rStyle w:val="LPnavadenposevnoZnak"/>
        </w:rPr>
        <w:t>Analysis</w:t>
      </w:r>
      <w:proofErr w:type="spellEnd"/>
      <w:r w:rsidRPr="006F385A">
        <w:rPr>
          <w:rStyle w:val="LPnavadenposevnoZnak"/>
        </w:rPr>
        <w:t xml:space="preserve"> </w:t>
      </w:r>
      <w:proofErr w:type="spellStart"/>
      <w:r w:rsidRPr="006F385A">
        <w:rPr>
          <w:rStyle w:val="LPnavadenposevnoZnak"/>
        </w:rPr>
        <w:t>Report</w:t>
      </w:r>
      <w:proofErr w:type="spellEnd"/>
      <w:r>
        <w:t>), v kateri so bile upoštevane spremembe, odobrene do 1. novembra 2019.</w:t>
      </w:r>
    </w:p>
    <w:p w14:paraId="30C6F3EC" w14:textId="77777777" w:rsidR="009C09AC" w:rsidRPr="00DC061A" w:rsidRDefault="008622AF" w:rsidP="009C09AC">
      <w:pPr>
        <w:pStyle w:val="LPnavaden"/>
      </w:pPr>
      <w:hyperlink r:id="rId39" w:history="1">
        <w:r w:rsidR="009C09AC" w:rsidRPr="009532C7">
          <w:rPr>
            <w:rStyle w:val="Hiperpovezava"/>
          </w:rPr>
          <w:t>Na spletni strani URSJV</w:t>
        </w:r>
      </w:hyperlink>
      <w:r w:rsidR="009C09AC">
        <w:t xml:space="preserve"> so po letih navedene vse spremembe od leta 2000, ki jih je URSJV obravnaval</w:t>
      </w:r>
      <w:r w:rsidR="009532C7">
        <w:t>a</w:t>
      </w:r>
      <w:r w:rsidR="009C09AC">
        <w:t xml:space="preserve"> oz. dobil</w:t>
      </w:r>
      <w:r w:rsidR="009532C7">
        <w:t>a</w:t>
      </w:r>
      <w:r w:rsidR="009C09AC">
        <w:t xml:space="preserve"> v vednost oz. pregled.</w:t>
      </w:r>
    </w:p>
    <w:p w14:paraId="5B886267" w14:textId="77777777" w:rsidR="009C09AC" w:rsidRDefault="009C09AC" w:rsidP="00762E74">
      <w:pPr>
        <w:pStyle w:val="LPNaslov4"/>
      </w:pPr>
      <w:bookmarkStart w:id="80" w:name="_Toc44570656"/>
      <w:r w:rsidRPr="00FF5811">
        <w:t>Varnostna kultura</w:t>
      </w:r>
      <w:bookmarkEnd w:id="80"/>
    </w:p>
    <w:p w14:paraId="1A33E6B5" w14:textId="630AEEAD" w:rsidR="009C09AC" w:rsidRDefault="009C09AC" w:rsidP="009C09AC">
      <w:pPr>
        <w:pStyle w:val="LPnavaden"/>
      </w:pPr>
      <w:r>
        <w:t xml:space="preserve">URSJV že več let redno spremlja varnostno kulturo v NEK preko celega leta. Opažanja obsegajo obdobje od začetka uvedbe </w:t>
      </w:r>
      <w:r w:rsidR="00F35656">
        <w:t xml:space="preserve">spremembe </w:t>
      </w:r>
      <w:r>
        <w:t xml:space="preserve">(upravni postopek, pregled dokumentacije, komuniciranje z NEK) do </w:t>
      </w:r>
      <w:r w:rsidR="00F35656">
        <w:t>izvedbe spremembe</w:t>
      </w:r>
      <w:r>
        <w:t>, poleg tega pa so zastopana tudi opažanja o varnostni kulturi</w:t>
      </w:r>
      <w:r w:rsidR="00D334BD">
        <w:t>,</w:t>
      </w:r>
      <w:r>
        <w:t xml:space="preserve"> zbrana na inšpekcijskih pregledih in med remontnimi aktivnostmi.</w:t>
      </w:r>
    </w:p>
    <w:p w14:paraId="542666B3" w14:textId="4837360C" w:rsidR="009C09AC" w:rsidRDefault="009C09AC" w:rsidP="009C09AC">
      <w:pPr>
        <w:pStyle w:val="LPnavaden"/>
      </w:pPr>
      <w:r>
        <w:t xml:space="preserve">URSJV opažanja o varnostni kulturi v NEK razvrsti glede na </w:t>
      </w:r>
      <w:r w:rsidR="00D4025A">
        <w:t xml:space="preserve">značilnosti </w:t>
      </w:r>
      <w:r>
        <w:t>varnostne kulture, ki so opredeljen</w:t>
      </w:r>
      <w:r w:rsidR="002D43FB">
        <w:t>e</w:t>
      </w:r>
      <w:r>
        <w:t xml:space="preserve"> v </w:t>
      </w:r>
      <w:r w:rsidR="00D4025A">
        <w:t xml:space="preserve">dokumentu Mednarodne </w:t>
      </w:r>
      <w:r w:rsidR="002D43FB">
        <w:t>a</w:t>
      </w:r>
      <w:r w:rsidR="00D4025A">
        <w:t xml:space="preserve">gencije za </w:t>
      </w:r>
      <w:r w:rsidR="002D43FB">
        <w:t>a</w:t>
      </w:r>
      <w:r w:rsidR="00D4025A">
        <w:t xml:space="preserve">tomsko </w:t>
      </w:r>
      <w:r w:rsidR="002D43FB">
        <w:t>e</w:t>
      </w:r>
      <w:r w:rsidR="00D4025A">
        <w:t>nergijo (</w:t>
      </w:r>
      <w:r w:rsidRPr="00D4025A">
        <w:t>MAAE</w:t>
      </w:r>
      <w:r w:rsidR="00D4025A" w:rsidRPr="00F73622">
        <w:t>) Uporaba sistema vodenja za opremo in aktivnosti</w:t>
      </w:r>
      <w:r w:rsidRPr="00D4025A">
        <w:t xml:space="preserve"> GS-G-3.1 »</w:t>
      </w:r>
      <w:proofErr w:type="spellStart"/>
      <w:r w:rsidRPr="00D4025A">
        <w:rPr>
          <w:rStyle w:val="LPnavadenposevnoZnak"/>
        </w:rPr>
        <w:t>Application</w:t>
      </w:r>
      <w:proofErr w:type="spellEnd"/>
      <w:r w:rsidRPr="00D4025A">
        <w:rPr>
          <w:rStyle w:val="LPnavadenposevnoZnak"/>
        </w:rPr>
        <w:t xml:space="preserve"> </w:t>
      </w:r>
      <w:proofErr w:type="spellStart"/>
      <w:r w:rsidRPr="00D4025A">
        <w:rPr>
          <w:rStyle w:val="LPnavadenposevnoZnak"/>
        </w:rPr>
        <w:t>of</w:t>
      </w:r>
      <w:proofErr w:type="spellEnd"/>
      <w:r w:rsidRPr="00D4025A">
        <w:rPr>
          <w:rStyle w:val="LPnavadenposevnoZnak"/>
        </w:rPr>
        <w:t xml:space="preserve"> </w:t>
      </w:r>
      <w:proofErr w:type="spellStart"/>
      <w:r w:rsidRPr="00D4025A">
        <w:rPr>
          <w:rStyle w:val="LPnavadenposevnoZnak"/>
        </w:rPr>
        <w:t>the</w:t>
      </w:r>
      <w:proofErr w:type="spellEnd"/>
      <w:r w:rsidRPr="00D4025A">
        <w:rPr>
          <w:rStyle w:val="LPnavadenposevnoZnak"/>
        </w:rPr>
        <w:t xml:space="preserve"> </w:t>
      </w:r>
      <w:proofErr w:type="spellStart"/>
      <w:r w:rsidRPr="00D4025A">
        <w:rPr>
          <w:rStyle w:val="LPnavadenposevnoZnak"/>
        </w:rPr>
        <w:t>Management</w:t>
      </w:r>
      <w:proofErr w:type="spellEnd"/>
      <w:r w:rsidRPr="00D4025A">
        <w:rPr>
          <w:rStyle w:val="LPnavadenposevnoZnak"/>
        </w:rPr>
        <w:t xml:space="preserve"> </w:t>
      </w:r>
      <w:proofErr w:type="spellStart"/>
      <w:r w:rsidRPr="00D4025A">
        <w:rPr>
          <w:rStyle w:val="LPnavadenposevnoZnak"/>
        </w:rPr>
        <w:t>System</w:t>
      </w:r>
      <w:proofErr w:type="spellEnd"/>
      <w:r w:rsidRPr="00D4025A">
        <w:rPr>
          <w:rStyle w:val="LPnavadenposevnoZnak"/>
        </w:rPr>
        <w:t xml:space="preserve"> </w:t>
      </w:r>
      <w:proofErr w:type="spellStart"/>
      <w:r w:rsidRPr="00D4025A">
        <w:rPr>
          <w:rStyle w:val="LPnavadenposevnoZnak"/>
        </w:rPr>
        <w:t>for</w:t>
      </w:r>
      <w:proofErr w:type="spellEnd"/>
      <w:r w:rsidRPr="00D4025A">
        <w:rPr>
          <w:rStyle w:val="LPnavadenposevnoZnak"/>
        </w:rPr>
        <w:t xml:space="preserve"> </w:t>
      </w:r>
      <w:proofErr w:type="spellStart"/>
      <w:r w:rsidRPr="00D4025A">
        <w:rPr>
          <w:rStyle w:val="LPnavadenposevnoZnak"/>
        </w:rPr>
        <w:t>Facilities</w:t>
      </w:r>
      <w:proofErr w:type="spellEnd"/>
      <w:r w:rsidRPr="00D4025A">
        <w:rPr>
          <w:rStyle w:val="LPnavadenposevnoZnak"/>
        </w:rPr>
        <w:t xml:space="preserve"> </w:t>
      </w:r>
      <w:proofErr w:type="spellStart"/>
      <w:r w:rsidRPr="00D4025A">
        <w:rPr>
          <w:rStyle w:val="LPnavadenposevnoZnak"/>
        </w:rPr>
        <w:t>and</w:t>
      </w:r>
      <w:proofErr w:type="spellEnd"/>
      <w:r w:rsidRPr="00D4025A">
        <w:rPr>
          <w:rStyle w:val="LPnavadenposevnoZnak"/>
        </w:rPr>
        <w:t xml:space="preserve"> </w:t>
      </w:r>
      <w:proofErr w:type="spellStart"/>
      <w:r w:rsidRPr="00D4025A">
        <w:rPr>
          <w:rStyle w:val="LPnavadenposevnoZnak"/>
        </w:rPr>
        <w:t>Activities</w:t>
      </w:r>
      <w:proofErr w:type="spellEnd"/>
      <w:r w:rsidRPr="00D4025A">
        <w:t>«.</w:t>
      </w:r>
      <w:r>
        <w:t xml:space="preserve"> Iz zbranih informacij v okviru 30. gorivnega cikla NEK je razvidno, da je pri </w:t>
      </w:r>
      <w:r w:rsidRPr="00F73622">
        <w:t xml:space="preserve">značilnosti </w:t>
      </w:r>
      <w:r w:rsidR="00D334BD">
        <w:t>»</w:t>
      </w:r>
      <w:r w:rsidRPr="00F73622">
        <w:rPr>
          <w:rStyle w:val="LPnavadenposevnoZnak"/>
        </w:rPr>
        <w:t>jasen odnos vodstva do varnosti</w:t>
      </w:r>
      <w:r w:rsidR="00D334BD">
        <w:t>«</w:t>
      </w:r>
      <w:r>
        <w:t xml:space="preserve"> prepoznana le pozitivna varnostna kultura, </w:t>
      </w:r>
      <w:r w:rsidRPr="00F73622">
        <w:t xml:space="preserve">pri značilnosti </w:t>
      </w:r>
      <w:r w:rsidR="00D334BD" w:rsidRPr="00F73622">
        <w:t>»</w:t>
      </w:r>
      <w:r w:rsidRPr="00F73622">
        <w:rPr>
          <w:rStyle w:val="LPnavadenposevnoZnak"/>
        </w:rPr>
        <w:t>odgovornost za varnost je jasno določena</w:t>
      </w:r>
      <w:r w:rsidR="00D334BD">
        <w:t>«</w:t>
      </w:r>
      <w:r>
        <w:t xml:space="preserve">, pa je prepoznana le negativna varnostna kultura. Pri </w:t>
      </w:r>
      <w:r w:rsidRPr="00F73622">
        <w:t>ostalih značilnostih</w:t>
      </w:r>
      <w:r>
        <w:t xml:space="preserve"> varnostne kulture (varnost je jasno pričakovana vrednota, varnost je vključena v vse procese in učeče okolje spodbuja razvoj varnosti) sta prepoznani tako pozitivna kot negativna varnostna kultura. Iz tega je moč sklepati, da se nekateri posamezniki ali manjše skupine posameznikov v NEK bolje zavedajo pomena varnosti od drugih, katerih odnos včasih odstopa od varnostne kulture organizacije kot celote. </w:t>
      </w:r>
    </w:p>
    <w:p w14:paraId="0921330B" w14:textId="1705F6DE" w:rsidR="00451BAE" w:rsidRDefault="00451BAE" w:rsidP="009C09AC">
      <w:pPr>
        <w:pStyle w:val="LPnavaden"/>
      </w:pPr>
      <w:r w:rsidRPr="00451BAE">
        <w:t>URSJV je prepoznala primere pozitivne in negativne varnostne kulture v NEK ter o ugotovitvah seznanila NEK, ta pa je posredoval dodatna pojasnila. URSJV in NEK bosta skupaj obravnavala vse ugotovitve z namenom, da bi se uskladilo skupno razumevanje ter dosegla nadgradnja varnostne kulture.</w:t>
      </w:r>
    </w:p>
    <w:p w14:paraId="4F47188E" w14:textId="21DA2C6E" w:rsidR="00762E74" w:rsidRPr="00762E74" w:rsidRDefault="00F54EE2" w:rsidP="005E3315">
      <w:pPr>
        <w:pStyle w:val="LPNaslov4"/>
      </w:pPr>
      <w:r>
        <w:t xml:space="preserve"> </w:t>
      </w:r>
      <w:bookmarkStart w:id="81" w:name="_Toc44570657"/>
      <w:r w:rsidR="00762E74" w:rsidRPr="00762E74">
        <w:t xml:space="preserve">Tematski </w:t>
      </w:r>
      <w:r w:rsidR="00762E74" w:rsidRPr="005E3315">
        <w:t>strokovni</w:t>
      </w:r>
      <w:r w:rsidR="00762E74" w:rsidRPr="00762E74">
        <w:t xml:space="preserve"> pregled programa obvladovanja staranja</w:t>
      </w:r>
      <w:bookmarkEnd w:id="81"/>
      <w:r w:rsidR="00762E74" w:rsidRPr="00762E74">
        <w:t xml:space="preserve"> </w:t>
      </w:r>
    </w:p>
    <w:p w14:paraId="7585D6CD" w14:textId="3BA77A96" w:rsidR="009C09AC" w:rsidRPr="00FF5811" w:rsidRDefault="00D4025A" w:rsidP="009C09AC">
      <w:pPr>
        <w:pStyle w:val="LPnavaden"/>
      </w:pPr>
      <w:r>
        <w:t xml:space="preserve">S tematskimi strokovnimi pregledi </w:t>
      </w:r>
      <w:r w:rsidRPr="00FF5811">
        <w:t>(</w:t>
      </w:r>
      <w:r>
        <w:t xml:space="preserve">TPR – </w:t>
      </w:r>
      <w:proofErr w:type="spellStart"/>
      <w:r w:rsidRPr="00FF5811">
        <w:rPr>
          <w:i/>
        </w:rPr>
        <w:t>Topical</w:t>
      </w:r>
      <w:proofErr w:type="spellEnd"/>
      <w:r w:rsidRPr="00FF5811">
        <w:rPr>
          <w:i/>
        </w:rPr>
        <w:t xml:space="preserve"> Peer </w:t>
      </w:r>
      <w:proofErr w:type="spellStart"/>
      <w:r w:rsidRPr="00FF5811">
        <w:rPr>
          <w:i/>
        </w:rPr>
        <w:t>Review</w:t>
      </w:r>
      <w:proofErr w:type="spellEnd"/>
      <w:r w:rsidRPr="00FF5811">
        <w:t>)</w:t>
      </w:r>
      <w:r>
        <w:t xml:space="preserve"> se želi opraviti istočasni pregled v vseh evropskih državah </w:t>
      </w:r>
      <w:r w:rsidR="002D43FB">
        <w:t>z</w:t>
      </w:r>
      <w:r>
        <w:t xml:space="preserve"> določenega področja, ki je pomemben s stališča jedrske varnosti. Prvi tematski pregled je posvečen področju staranja jedrskih objektov</w:t>
      </w:r>
      <w:r w:rsidR="00316304">
        <w:t xml:space="preserve"> in pregledu Programa za obvladovanje staranja (AMP – </w:t>
      </w:r>
      <w:proofErr w:type="spellStart"/>
      <w:r w:rsidR="00316304" w:rsidRPr="00316304">
        <w:rPr>
          <w:rStyle w:val="LPnavadenposevnoZnak"/>
        </w:rPr>
        <w:t>Ageing</w:t>
      </w:r>
      <w:proofErr w:type="spellEnd"/>
      <w:r w:rsidR="00316304" w:rsidRPr="00316304">
        <w:rPr>
          <w:rStyle w:val="LPnavadenposevnoZnak"/>
        </w:rPr>
        <w:t xml:space="preserve"> </w:t>
      </w:r>
      <w:proofErr w:type="spellStart"/>
      <w:r w:rsidR="00316304" w:rsidRPr="00316304">
        <w:rPr>
          <w:rStyle w:val="LPnavadenposevnoZnak"/>
        </w:rPr>
        <w:t>Management</w:t>
      </w:r>
      <w:proofErr w:type="spellEnd"/>
      <w:r w:rsidR="00316304" w:rsidRPr="00316304">
        <w:rPr>
          <w:rStyle w:val="LPnavadenposevnoZnak"/>
        </w:rPr>
        <w:t xml:space="preserve"> Program</w:t>
      </w:r>
      <w:r w:rsidR="00316304">
        <w:t>)</w:t>
      </w:r>
      <w:r>
        <w:t xml:space="preserve">. </w:t>
      </w:r>
      <w:r w:rsidR="009C09AC" w:rsidRPr="00FF5811">
        <w:t>URSJV je sodeloval</w:t>
      </w:r>
      <w:r w:rsidR="00682B11">
        <w:t>a</w:t>
      </w:r>
      <w:r w:rsidR="009C09AC" w:rsidRPr="00FF5811">
        <w:t xml:space="preserve"> pri vseh aktivnostih povezanih s prvim tematskim strokovnim pregledom </w:t>
      </w:r>
      <w:r w:rsidR="009C09AC" w:rsidRPr="00316304">
        <w:t>v skladu z</w:t>
      </w:r>
      <w:r w:rsidR="00E2784E" w:rsidRPr="00316304">
        <w:t xml:space="preserve"> </w:t>
      </w:r>
      <w:bookmarkStart w:id="82" w:name="_Hlk40786819"/>
      <w:r w:rsidRPr="00316304">
        <w:t>direktivo Evropske skupnosti za atomsko energijo</w:t>
      </w:r>
      <w:r w:rsidR="009C09AC" w:rsidRPr="00316304">
        <w:t xml:space="preserve"> </w:t>
      </w:r>
      <w:r w:rsidR="00E2784E" w:rsidRPr="00316304">
        <w:t>(</w:t>
      </w:r>
      <w:r w:rsidR="00A11987" w:rsidRPr="00316304">
        <w:t xml:space="preserve">EURATOM </w:t>
      </w:r>
      <w:r w:rsidR="00A30543">
        <w:t>–</w:t>
      </w:r>
      <w:r w:rsidR="00A11987" w:rsidRPr="00316304">
        <w:t xml:space="preserve"> </w:t>
      </w:r>
      <w:proofErr w:type="spellStart"/>
      <w:r w:rsidR="00A11987" w:rsidRPr="00316304">
        <w:rPr>
          <w:rStyle w:val="LPnavadenposevnoZnak"/>
        </w:rPr>
        <w:t>European</w:t>
      </w:r>
      <w:proofErr w:type="spellEnd"/>
      <w:r w:rsidR="00A11987" w:rsidRPr="00316304">
        <w:rPr>
          <w:rStyle w:val="LPnavadenposevnoZnak"/>
        </w:rPr>
        <w:t xml:space="preserve"> </w:t>
      </w:r>
      <w:proofErr w:type="spellStart"/>
      <w:r w:rsidR="00A11987" w:rsidRPr="00316304">
        <w:rPr>
          <w:rStyle w:val="LPnavadenposevnoZnak"/>
        </w:rPr>
        <w:t>Atomic</w:t>
      </w:r>
      <w:proofErr w:type="spellEnd"/>
      <w:r w:rsidR="00A11987" w:rsidRPr="00316304">
        <w:rPr>
          <w:rStyle w:val="LPnavadenposevnoZnak"/>
        </w:rPr>
        <w:t xml:space="preserve"> </w:t>
      </w:r>
      <w:proofErr w:type="spellStart"/>
      <w:r w:rsidR="00A11987" w:rsidRPr="00316304">
        <w:rPr>
          <w:rStyle w:val="LPnavadenposevnoZnak"/>
        </w:rPr>
        <w:t>Energy</w:t>
      </w:r>
      <w:proofErr w:type="spellEnd"/>
      <w:r w:rsidR="00A11987" w:rsidRPr="00316304">
        <w:rPr>
          <w:rStyle w:val="LPnavadenposevnoZnak"/>
        </w:rPr>
        <w:t xml:space="preserve"> </w:t>
      </w:r>
      <w:proofErr w:type="spellStart"/>
      <w:r w:rsidR="00A11987" w:rsidRPr="00316304">
        <w:rPr>
          <w:rStyle w:val="LPnavadenposevnoZnak"/>
        </w:rPr>
        <w:t>Community</w:t>
      </w:r>
      <w:proofErr w:type="spellEnd"/>
      <w:r w:rsidR="00A11987" w:rsidRPr="00316304">
        <w:t>)</w:t>
      </w:r>
      <w:bookmarkEnd w:id="82"/>
      <w:r w:rsidR="00A11987" w:rsidRPr="00316304">
        <w:t xml:space="preserve"> </w:t>
      </w:r>
      <w:r w:rsidR="009C09AC" w:rsidRPr="00316304">
        <w:t xml:space="preserve">na temo nadzora staranja v jedrskih objektih. </w:t>
      </w:r>
      <w:bookmarkStart w:id="83" w:name="_Hlk40942472"/>
      <w:r w:rsidR="009C09AC" w:rsidRPr="00316304">
        <w:t>Pri</w:t>
      </w:r>
      <w:r w:rsidR="009C09AC" w:rsidRPr="00FF5811">
        <w:t xml:space="preserve"> strokovnem pregledu je sicer sodelovalo devetnajst držav </w:t>
      </w:r>
      <w:r w:rsidR="009C09AC" w:rsidRPr="00FF5811">
        <w:lastRenderedPageBreak/>
        <w:t>EU in nekatere sosednje države. URSJV je tehnično poročilo pripravil</w:t>
      </w:r>
      <w:r w:rsidR="00682B11">
        <w:t>a</w:t>
      </w:r>
      <w:r w:rsidR="009C09AC" w:rsidRPr="00FF5811">
        <w:t xml:space="preserve"> v sodelovanju z NEK, le to je bilo skupaj s poročili ostalih sodelujočih držav objavljeno na </w:t>
      </w:r>
      <w:hyperlink r:id="rId40" w:history="1">
        <w:r w:rsidR="009C09AC" w:rsidRPr="00316304">
          <w:rPr>
            <w:rStyle w:val="Hiperpovezava"/>
          </w:rPr>
          <w:t>spletni strani</w:t>
        </w:r>
      </w:hyperlink>
      <w:r w:rsidR="00811960" w:rsidRPr="00316304">
        <w:t xml:space="preserve"> </w:t>
      </w:r>
      <w:bookmarkStart w:id="84" w:name="_Hlk40786478"/>
      <w:r w:rsidR="00811960" w:rsidRPr="00316304">
        <w:t>S</w:t>
      </w:r>
      <w:r w:rsidR="00811960" w:rsidRPr="00811960">
        <w:t>kupin</w:t>
      </w:r>
      <w:r w:rsidR="00811960">
        <w:t>e</w:t>
      </w:r>
      <w:r w:rsidR="00811960" w:rsidRPr="00811960">
        <w:t xml:space="preserve"> evropskih regulatorjev za jedrsko varnost</w:t>
      </w:r>
      <w:bookmarkEnd w:id="83"/>
      <w:bookmarkEnd w:id="84"/>
      <w:r w:rsidR="009C09AC" w:rsidRPr="00FF5811">
        <w:t xml:space="preserve"> </w:t>
      </w:r>
      <w:r w:rsidR="00811960" w:rsidRPr="00316304">
        <w:t>(</w:t>
      </w:r>
      <w:r w:rsidR="009C09AC" w:rsidRPr="00316304">
        <w:t>ENSREG</w:t>
      </w:r>
      <w:r w:rsidR="00811960">
        <w:t xml:space="preserve"> </w:t>
      </w:r>
      <w:r w:rsidR="004C6B87">
        <w:t>–</w:t>
      </w:r>
      <w:r w:rsidR="00811960">
        <w:t xml:space="preserve"> </w:t>
      </w:r>
      <w:bookmarkStart w:id="85" w:name="_Hlk40786495"/>
      <w:proofErr w:type="spellStart"/>
      <w:r w:rsidR="00811960" w:rsidRPr="004C6B87">
        <w:rPr>
          <w:rStyle w:val="LPnavadenposevnoZnak"/>
        </w:rPr>
        <w:t>European</w:t>
      </w:r>
      <w:proofErr w:type="spellEnd"/>
      <w:r w:rsidR="00811960" w:rsidRPr="004C6B87">
        <w:rPr>
          <w:rStyle w:val="LPnavadenposevnoZnak"/>
        </w:rPr>
        <w:t xml:space="preserve"> </w:t>
      </w:r>
      <w:proofErr w:type="spellStart"/>
      <w:r w:rsidR="00811960" w:rsidRPr="004C6B87">
        <w:rPr>
          <w:rStyle w:val="LPnavadenposevnoZnak"/>
        </w:rPr>
        <w:t>Nuclear</w:t>
      </w:r>
      <w:proofErr w:type="spellEnd"/>
      <w:r w:rsidR="00811960" w:rsidRPr="004C6B87">
        <w:rPr>
          <w:rStyle w:val="LPnavadenposevnoZnak"/>
        </w:rPr>
        <w:t xml:space="preserve"> </w:t>
      </w:r>
      <w:proofErr w:type="spellStart"/>
      <w:r w:rsidR="00811960" w:rsidRPr="004C6B87">
        <w:rPr>
          <w:rStyle w:val="LPnavadenposevnoZnak"/>
        </w:rPr>
        <w:t>Safety</w:t>
      </w:r>
      <w:proofErr w:type="spellEnd"/>
      <w:r w:rsidR="00811960" w:rsidRPr="004C6B87">
        <w:rPr>
          <w:rStyle w:val="LPnavadenposevnoZnak"/>
        </w:rPr>
        <w:t xml:space="preserve"> </w:t>
      </w:r>
      <w:proofErr w:type="spellStart"/>
      <w:r w:rsidR="00811960" w:rsidRPr="004C6B87">
        <w:rPr>
          <w:rStyle w:val="LPnavadenposevnoZnak"/>
        </w:rPr>
        <w:t>Regulators</w:t>
      </w:r>
      <w:proofErr w:type="spellEnd"/>
      <w:r w:rsidR="00811960" w:rsidRPr="004C6B87">
        <w:rPr>
          <w:rStyle w:val="LPnavadenposevnoZnak"/>
        </w:rPr>
        <w:t xml:space="preserve"> </w:t>
      </w:r>
      <w:proofErr w:type="spellStart"/>
      <w:r w:rsidR="00811960" w:rsidRPr="004C6B87">
        <w:rPr>
          <w:rStyle w:val="LPnavadenposevnoZnak"/>
        </w:rPr>
        <w:t>Group</w:t>
      </w:r>
      <w:bookmarkEnd w:id="85"/>
      <w:proofErr w:type="spellEnd"/>
      <w:r w:rsidR="00811960">
        <w:t>)</w:t>
      </w:r>
      <w:r w:rsidR="009C09AC" w:rsidRPr="00FF5811">
        <w:t xml:space="preserve"> ter </w:t>
      </w:r>
      <w:r w:rsidR="002D43FB">
        <w:t xml:space="preserve">je bilo </w:t>
      </w:r>
      <w:r w:rsidR="009C09AC" w:rsidRPr="00FF5811">
        <w:t>dostopno za javno posvetovanje in vključeno v medsebojni pregled poročil sodelujočih držav, kjer je sodeloval</w:t>
      </w:r>
      <w:r w:rsidR="00682B11">
        <w:t>a</w:t>
      </w:r>
      <w:r w:rsidR="009C09AC" w:rsidRPr="00FF5811">
        <w:t xml:space="preserve"> tudi URSJV. Sledil je pregledovalni sestanek vseh držav, ENSREG pa je nato pripravil poročilo o sestanku z zaključki, organizirana pa je bila tudi javna predstavitev o rezultatih izvedenega medsebojnega pregleda. </w:t>
      </w:r>
    </w:p>
    <w:p w14:paraId="2A8E60CC" w14:textId="77777777" w:rsidR="009C09AC" w:rsidRPr="00FF5811" w:rsidRDefault="009C09AC" w:rsidP="009C09AC">
      <w:pPr>
        <w:pStyle w:val="LPnavaden"/>
      </w:pPr>
      <w:r w:rsidRPr="00FF5811">
        <w:t>Po zaključenem primerjalnem pregledu in izoblikovanih generičnih in specifičnih ugotovitvah za posamezne države je sledila priprava akcijskih načrtov udeleženih držav. URSJV je posredoval</w:t>
      </w:r>
      <w:r w:rsidR="00682B11">
        <w:t>a</w:t>
      </w:r>
      <w:r w:rsidRPr="00FF5811">
        <w:t xml:space="preserve"> akcijski načrt na ENSREG v septembru 2019. </w:t>
      </w:r>
    </w:p>
    <w:p w14:paraId="3324425C" w14:textId="15A230A2" w:rsidR="009C09AC" w:rsidRPr="00FF5811" w:rsidRDefault="009C09AC" w:rsidP="009C09AC">
      <w:pPr>
        <w:pStyle w:val="LPnavaden"/>
      </w:pPr>
      <w:r w:rsidRPr="00FF5811">
        <w:t xml:space="preserve">V akcijskem načrtu je definiran obseg in časovni okvir izvedbe potrebnih izboljšav in akcij, ki so bile prepoznane med procesom TPR. Upoštevane so bile vse ugotovitve TPR povezane s tehničnimi področji opisanimi v prej omenjenem tehničnem poročilu po TPR, in sicer z generalnim programom nadzora staranja v NEK, električnimi kabli, zakritimi cevovodi, reaktorsko posodo in betonskim delom zadrževalnega hrama. V akcijskem načrtu </w:t>
      </w:r>
      <w:r>
        <w:t>je URSJV</w:t>
      </w:r>
      <w:r w:rsidRPr="00FF5811">
        <w:t xml:space="preserve"> poleg drugih ugotovitev obravnaval</w:t>
      </w:r>
      <w:r>
        <w:t>a</w:t>
      </w:r>
      <w:r w:rsidRPr="00FF5811">
        <w:t xml:space="preserve"> tudi vse generične izzive za vsa področja, ki sicer niso bili zahtevani s strani ENSREG ter na koncu </w:t>
      </w:r>
      <w:r w:rsidRPr="00811960">
        <w:t>podal</w:t>
      </w:r>
      <w:r w:rsidR="00811960" w:rsidRPr="00811960">
        <w:t>a</w:t>
      </w:r>
      <w:r w:rsidRPr="00FF5811">
        <w:t xml:space="preserve"> devet akcij. Največ akcij vključuje izvedbo tematskih inšpekcij predvsem za področja testiranja električnih kablov, </w:t>
      </w:r>
      <w:r w:rsidR="00240111">
        <w:t xml:space="preserve">spremljanje </w:t>
      </w:r>
      <w:r w:rsidRPr="00FF5811">
        <w:t>tujih obratovalnih izkušenj in raziskav na področju neporušnih preiskav materiala reaktorske posode in varnostno pomembnih betonskih struktur vključno z zadrževalnim hramom. Poleg tega bo</w:t>
      </w:r>
      <w:r w:rsidR="00811960">
        <w:t xml:space="preserve"> URSJV</w:t>
      </w:r>
      <w:r w:rsidRPr="00FF5811">
        <w:t xml:space="preserve"> preveril</w:t>
      </w:r>
      <w:r w:rsidR="00811960">
        <w:t>a</w:t>
      </w:r>
      <w:r w:rsidRPr="00FF5811">
        <w:t xml:space="preserve"> skladnost obsega </w:t>
      </w:r>
      <w:r w:rsidR="00CC0DA9">
        <w:t>SSK</w:t>
      </w:r>
      <w:r w:rsidRPr="00FF5811">
        <w:t xml:space="preserve"> vključenih v program nadzora staranja NEK z </w:t>
      </w:r>
      <w:r w:rsidRPr="00316304">
        <w:t>MAAE dokumenti v</w:t>
      </w:r>
      <w:r w:rsidRPr="00FF5811">
        <w:t xml:space="preserve"> </w:t>
      </w:r>
      <w:r w:rsidRPr="00316304">
        <w:t>okviru PSR3 in</w:t>
      </w:r>
      <w:r w:rsidRPr="00FF5811">
        <w:t xml:space="preserve"> zakonodajo v primeru morebitnih daljših zaustavitev. </w:t>
      </w:r>
      <w:r w:rsidRPr="00CA50BF">
        <w:t>NEK pa bo poročal</w:t>
      </w:r>
      <w:r w:rsidR="002D43FB">
        <w:t>a</w:t>
      </w:r>
      <w:r w:rsidRPr="00CA50BF">
        <w:t xml:space="preserve"> </w:t>
      </w:r>
      <w:r w:rsidR="00AC548A" w:rsidRPr="00CA50BF">
        <w:t xml:space="preserve">URSJV </w:t>
      </w:r>
      <w:r w:rsidRPr="00CA50BF">
        <w:t>o ugotovitvah izvedene inšpekcije betonskih penetracij cevovodov med remontom 2019.</w:t>
      </w:r>
    </w:p>
    <w:p w14:paraId="11128B82" w14:textId="23F5DAB4" w:rsidR="009C09AC" w:rsidRDefault="009C09AC" w:rsidP="009C09AC">
      <w:pPr>
        <w:pStyle w:val="LPnavaden"/>
      </w:pPr>
      <w:r w:rsidRPr="00FF5811">
        <w:t xml:space="preserve">V letu 2021 bo potrebno prvič poročati glede statusa izvedbe akcij iz akcijskega načrta TPR, nato pa na dve leti </w:t>
      </w:r>
      <w:r w:rsidRPr="00316304">
        <w:t>do</w:t>
      </w:r>
      <w:r w:rsidR="00D4025A" w:rsidRPr="00316304">
        <w:t xml:space="preserve"> rokov opredeljenih v TPR akcijskem programu</w:t>
      </w:r>
      <w:r w:rsidRPr="00316304">
        <w:t>.</w:t>
      </w:r>
      <w:r w:rsidRPr="00FF5811">
        <w:t xml:space="preserve"> Ob koncu prvega </w:t>
      </w:r>
      <w:r w:rsidR="00B02A01">
        <w:t>tematskega</w:t>
      </w:r>
      <w:r w:rsidR="004346C5">
        <w:t xml:space="preserve"> strokovnega pregleda </w:t>
      </w:r>
      <w:r w:rsidRPr="00FF5811">
        <w:t>je delovna skupina ENSREG WG1</w:t>
      </w:r>
      <w:r w:rsidR="00811960">
        <w:t xml:space="preserve"> </w:t>
      </w:r>
      <w:r w:rsidR="004C6B87">
        <w:t>(</w:t>
      </w:r>
      <w:proofErr w:type="spellStart"/>
      <w:r w:rsidR="00811960">
        <w:t>Working</w:t>
      </w:r>
      <w:proofErr w:type="spellEnd"/>
      <w:r w:rsidR="00811960">
        <w:t xml:space="preserve"> </w:t>
      </w:r>
      <w:proofErr w:type="spellStart"/>
      <w:r w:rsidR="00811960">
        <w:t>Group</w:t>
      </w:r>
      <w:proofErr w:type="spellEnd"/>
      <w:r w:rsidR="00811960">
        <w:t xml:space="preserve"> 1)</w:t>
      </w:r>
      <w:r w:rsidRPr="00FF5811">
        <w:t xml:space="preserve"> pripravila tudi anketni vprašalnik glede odziva udeleženih držav in ostalih deležnikov v omenjenem procesu. URSJV je v sodelovanju z NEK posredoval</w:t>
      </w:r>
      <w:r w:rsidR="00682B11">
        <w:t>a</w:t>
      </w:r>
      <w:r w:rsidRPr="00FF5811">
        <w:t xml:space="preserve"> izpolnjen vprašalnik s komentarji na ENSREG, k</w:t>
      </w:r>
      <w:r w:rsidR="00981433">
        <w:t>i</w:t>
      </w:r>
      <w:r>
        <w:t xml:space="preserve"> je</w:t>
      </w:r>
      <w:r w:rsidRPr="00FF5811">
        <w:t xml:space="preserve"> poudaril pomembnost izboljšanja procesa predvsem v fazi oblikovanja predvsem specifičnih pa tudi generičnih ugotovitev za posamezne države po izvedenem primerjalnem pregledu in pregledovalnem sestanku.</w:t>
      </w:r>
    </w:p>
    <w:p w14:paraId="0F7EA3AA" w14:textId="3898A9CD" w:rsidR="009C09AC" w:rsidRPr="00270BE9" w:rsidRDefault="009C09AC" w:rsidP="005E3315">
      <w:pPr>
        <w:pStyle w:val="LPNaslov4"/>
      </w:pPr>
      <w:r w:rsidRPr="00FF5811">
        <w:t xml:space="preserve"> </w:t>
      </w:r>
      <w:bookmarkStart w:id="86" w:name="_Toc44570658"/>
      <w:r w:rsidRPr="00FF5811">
        <w:t>Inšpekcijski pregledi NE</w:t>
      </w:r>
      <w:r w:rsidR="00FB4AFB">
        <w:t>K</w:t>
      </w:r>
      <w:bookmarkEnd w:id="86"/>
    </w:p>
    <w:p w14:paraId="08597565" w14:textId="77777777" w:rsidR="009C09AC" w:rsidRDefault="009C09AC" w:rsidP="009C09AC">
      <w:pPr>
        <w:pStyle w:val="LPnavaden"/>
        <w:rPr>
          <w:lang w:eastAsia="sl-SI"/>
        </w:rPr>
      </w:pPr>
      <w:r>
        <w:rPr>
          <w:lang w:eastAsia="sl-SI"/>
        </w:rPr>
        <w:t>V letu 2019 je bilo opravljenih 59 rednih inšpekcijskih pregledov NEK, vključujoč 3 nenapovedane inšpekcijske preglede. Izrednih inšpekcijskih pregledov ni bilo.</w:t>
      </w:r>
    </w:p>
    <w:p w14:paraId="6AF965DA" w14:textId="77777777" w:rsidR="009C09AC" w:rsidRDefault="009C09AC" w:rsidP="009C09AC">
      <w:pPr>
        <w:pStyle w:val="LPnavaden"/>
        <w:rPr>
          <w:lang w:eastAsia="sl-SI"/>
        </w:rPr>
      </w:pPr>
      <w:r>
        <w:rPr>
          <w:lang w:eastAsia="sl-SI"/>
        </w:rPr>
        <w:t>Inšpekcija je v sklopu rednih inšpekcijskih pregledov obravnavala reševanje pomembnih odstopanj, zaznanih med rednim spremljanjem obratovanja NEK. Preverila je vzroke odstopanj, izvedene takojšnje ukrepe, rezultate analiz, načrt dolgoročnih ukrepov, prav tako pa tudi izvedbo ukrepov in njihovo učinkovitost.</w:t>
      </w:r>
    </w:p>
    <w:p w14:paraId="7CC544F1" w14:textId="77777777" w:rsidR="009C09AC" w:rsidRDefault="009C09AC" w:rsidP="009C09AC">
      <w:pPr>
        <w:pStyle w:val="LPnavaden"/>
        <w:rPr>
          <w:lang w:eastAsia="sl-SI"/>
        </w:rPr>
      </w:pPr>
      <w:r>
        <w:rPr>
          <w:lang w:eastAsia="sl-SI"/>
        </w:rPr>
        <w:t>Inšpekcija URSJV je spremljala izvajanje remontnih del s posebnim poudarkom na delih, ki so pomembna za zagotavljanje visokega nivoja jedrske varnosti. Strokovne podlage za oceno nekaterih remontnih aktivnosti so pripravile pooblaščene organizacije, ki niso imele pomembnih pripomb na kvaliteto izvedenih del, podale pa so priporočila, kako kvaliteto del v prihodnje še izboljšati. Navedena priporočila je inšpekcija obravnavala na posebnih inšpekcijskih pregledih.</w:t>
      </w:r>
    </w:p>
    <w:p w14:paraId="36F2CF5B" w14:textId="02B71A1F" w:rsidR="009C09AC" w:rsidRDefault="009C09AC" w:rsidP="009C09AC">
      <w:pPr>
        <w:pStyle w:val="LPnavaden"/>
        <w:rPr>
          <w:lang w:eastAsia="sl-SI"/>
        </w:rPr>
      </w:pPr>
      <w:r>
        <w:rPr>
          <w:lang w:eastAsia="sl-SI"/>
        </w:rPr>
        <w:t xml:space="preserve">Na podlagi inšpekcijskega nadzora je bilo ugotovljeno, da je bila večina remontnih del izvedenih v celoti in dobro, ob upoštevanju predpisov in dobre inženirske prakse. Odstopanja so bila večinoma odpravljena sproti in strokovno ter niso vplivala na varnost. Kljub vsemu je inšpekcija </w:t>
      </w:r>
      <w:r>
        <w:rPr>
          <w:lang w:eastAsia="sl-SI"/>
        </w:rPr>
        <w:lastRenderedPageBreak/>
        <w:t xml:space="preserve">obravnavala tudi primer kršitve </w:t>
      </w:r>
      <w:r w:rsidR="00D04CC0">
        <w:rPr>
          <w:lang w:eastAsia="sl-SI"/>
        </w:rPr>
        <w:t xml:space="preserve">obratovalnih pogojev in omejitev </w:t>
      </w:r>
      <w:r>
        <w:rPr>
          <w:lang w:eastAsia="sl-SI"/>
        </w:rPr>
        <w:t>v času remonta, odpravljanje nekaterih nepredvidenih pomanjkljivosti pa je spremljala tudi v času po remontu.</w:t>
      </w:r>
    </w:p>
    <w:p w14:paraId="1C09AF00" w14:textId="36CE56D1" w:rsidR="009C09AC" w:rsidRDefault="009C09AC" w:rsidP="009C09AC">
      <w:pPr>
        <w:pStyle w:val="LPnavaden"/>
        <w:rPr>
          <w:lang w:eastAsia="sl-SI"/>
        </w:rPr>
      </w:pPr>
      <w:r>
        <w:rPr>
          <w:lang w:eastAsia="sl-SI"/>
        </w:rPr>
        <w:t xml:space="preserve">Kršitev </w:t>
      </w:r>
      <w:r w:rsidR="00D04CC0">
        <w:rPr>
          <w:lang w:eastAsia="sl-SI"/>
        </w:rPr>
        <w:t xml:space="preserve">obratovalnih pogojev in omejitev </w:t>
      </w:r>
      <w:r>
        <w:rPr>
          <w:lang w:eastAsia="sl-SI"/>
        </w:rPr>
        <w:t xml:space="preserve">se je nanašala na neizpolnjevanje zahteve za </w:t>
      </w:r>
      <w:r w:rsidRPr="001362CB">
        <w:rPr>
          <w:lang w:eastAsia="sl-SI"/>
        </w:rPr>
        <w:t>zaprtost ene od penetracij</w:t>
      </w:r>
      <w:r>
        <w:rPr>
          <w:lang w:eastAsia="sl-SI"/>
        </w:rPr>
        <w:t xml:space="preserve"> zadrževalnega hrama v fazi remonta, ko je bila zaprtost penetracij zahtevana zaradi premikanja goriva. Do kršitve je prišlo zaradi pomanjkljivosti v planiranju in pripravi delovnih nalogov, zaradi česar so se v nepravem času izvajala vzdrževalna dela na izolacijskem ventilu omenjene penetracije. URSJV je pripravila posebno analizo dogodka</w:t>
      </w:r>
      <w:r w:rsidR="00D04CC0">
        <w:rPr>
          <w:lang w:eastAsia="sl-SI"/>
        </w:rPr>
        <w:t xml:space="preserve"> (več </w:t>
      </w:r>
      <w:hyperlink w:anchor="po2112" w:history="1">
        <w:r w:rsidR="00D04CC0" w:rsidRPr="001362CB">
          <w:rPr>
            <w:rStyle w:val="Hiperpovezava"/>
            <w:lang w:eastAsia="sl-SI"/>
          </w:rPr>
          <w:t>v poglavju 2.1.1.2</w:t>
        </w:r>
      </w:hyperlink>
      <w:r w:rsidR="00D04CC0" w:rsidRPr="001362CB">
        <w:rPr>
          <w:lang w:eastAsia="sl-SI"/>
        </w:rPr>
        <w:t>)</w:t>
      </w:r>
      <w:r w:rsidRPr="001362CB">
        <w:rPr>
          <w:lang w:eastAsia="sl-SI"/>
        </w:rPr>
        <w:t>.</w:t>
      </w:r>
      <w:r>
        <w:rPr>
          <w:lang w:eastAsia="sl-SI"/>
        </w:rPr>
        <w:t xml:space="preserve"> </w:t>
      </w:r>
      <w:r w:rsidRPr="007A32F7">
        <w:rPr>
          <w:lang w:eastAsia="sl-SI"/>
        </w:rPr>
        <w:t>Izveden je bil tudi poseben inšpekcijski pregled.</w:t>
      </w:r>
    </w:p>
    <w:p w14:paraId="3A8B5DC7" w14:textId="77777777" w:rsidR="009C09AC" w:rsidRDefault="009C09AC" w:rsidP="009C09AC">
      <w:pPr>
        <w:pStyle w:val="LPnavaden"/>
        <w:rPr>
          <w:lang w:eastAsia="sl-SI"/>
        </w:rPr>
      </w:pPr>
      <w:r>
        <w:rPr>
          <w:lang w:eastAsia="sl-SI"/>
        </w:rPr>
        <w:t>Na osnovi inšpekcijskih pregledov med obratovanjem in v času remonta inšpekcija URSJV ugotavlja, da je NEK leta 2019 obratovala varno, brez škodljivega vpliva na prebivalstvo in okolje, izvedba del med remontom pa omogoča varno in zanesljivo obratovanje NEK v naslednjih 18 mesecih.</w:t>
      </w:r>
    </w:p>
    <w:p w14:paraId="0F997FC6" w14:textId="1B03A478" w:rsidR="009C09AC" w:rsidRPr="00270BE9" w:rsidRDefault="009C09AC" w:rsidP="009C09AC">
      <w:pPr>
        <w:pStyle w:val="LPnavaden"/>
        <w:rPr>
          <w:szCs w:val="24"/>
          <w:lang w:eastAsia="sl-SI"/>
        </w:rPr>
      </w:pPr>
      <w:r w:rsidRPr="004F3CA1">
        <w:rPr>
          <w:szCs w:val="24"/>
          <w:lang w:eastAsia="sl-SI"/>
        </w:rPr>
        <w:t>Z vidika varstva izpostavljenih delavcev pred sevanji NEK nadzira tudi Uprava Republike Slovenije za varstvo pred sevanji (URSVS). V letu 2019</w:t>
      </w:r>
      <w:r>
        <w:rPr>
          <w:szCs w:val="24"/>
          <w:lang w:eastAsia="sl-SI"/>
        </w:rPr>
        <w:t xml:space="preserve"> URSVS</w:t>
      </w:r>
      <w:r w:rsidRPr="004F3CA1">
        <w:rPr>
          <w:szCs w:val="24"/>
          <w:lang w:eastAsia="sl-SI"/>
        </w:rPr>
        <w:t xml:space="preserve"> ni opravil</w:t>
      </w:r>
      <w:r w:rsidR="00C85607">
        <w:rPr>
          <w:szCs w:val="24"/>
          <w:lang w:eastAsia="sl-SI"/>
        </w:rPr>
        <w:t>a</w:t>
      </w:r>
      <w:r w:rsidRPr="004F3CA1">
        <w:rPr>
          <w:szCs w:val="24"/>
          <w:lang w:eastAsia="sl-SI"/>
        </w:rPr>
        <w:t xml:space="preserve"> inšpekcijskih pregledov v NEK.</w:t>
      </w:r>
    </w:p>
    <w:p w14:paraId="0EC798AA" w14:textId="2C3DE3D9" w:rsidR="009C09AC" w:rsidRDefault="009C09AC" w:rsidP="009C09AC">
      <w:pPr>
        <w:pStyle w:val="LPNaslov3"/>
        <w:numPr>
          <w:ilvl w:val="2"/>
          <w:numId w:val="2"/>
        </w:numPr>
      </w:pPr>
      <w:bookmarkStart w:id="87" w:name="_Toc44570659"/>
      <w:r>
        <w:t xml:space="preserve">Raziskovalni reaktor TRIGA Mark II </w:t>
      </w:r>
      <w:r w:rsidR="00D57823">
        <w:t>v</w:t>
      </w:r>
      <w:r>
        <w:t xml:space="preserve"> Brinju</w:t>
      </w:r>
      <w:bookmarkEnd w:id="87"/>
    </w:p>
    <w:p w14:paraId="1A385B0C" w14:textId="6371CDE9" w:rsidR="009C09AC" w:rsidRDefault="009C09AC" w:rsidP="009C09AC">
      <w:pPr>
        <w:pStyle w:val="LPnavaden"/>
      </w:pPr>
      <w:r w:rsidRPr="00B22658">
        <w:t>Upravljavec raziskovalnega reaktorja TRIGA Mark II je Institut »Jožef Stefan« (IJS), obratovanje reaktorja pa izvaja osebje Reaktorskega infrastrukturnega centra (RIC).</w:t>
      </w:r>
    </w:p>
    <w:p w14:paraId="7F09920E" w14:textId="77777777" w:rsidR="009C09AC" w:rsidRPr="00F3606B" w:rsidRDefault="009C09AC" w:rsidP="009C09AC">
      <w:pPr>
        <w:pStyle w:val="LPNaslov4"/>
        <w:numPr>
          <w:ilvl w:val="3"/>
          <w:numId w:val="2"/>
        </w:numPr>
      </w:pPr>
      <w:bookmarkStart w:id="88" w:name="_Toc44570660"/>
      <w:r w:rsidRPr="00D23BA6">
        <w:t>Obratovanje</w:t>
      </w:r>
      <w:bookmarkEnd w:id="88"/>
    </w:p>
    <w:p w14:paraId="2D3513DB" w14:textId="0151A751" w:rsidR="009C09AC" w:rsidRDefault="009C09AC" w:rsidP="009C09AC">
      <w:pPr>
        <w:pStyle w:val="LPnavaden"/>
      </w:pPr>
      <w:r w:rsidRPr="00B22658">
        <w:t xml:space="preserve">Reaktor je </w:t>
      </w:r>
      <w:r w:rsidRPr="008443BF">
        <w:t>v letu 201</w:t>
      </w:r>
      <w:r>
        <w:t>9</w:t>
      </w:r>
      <w:r w:rsidRPr="008443BF">
        <w:t xml:space="preserve"> obratoval </w:t>
      </w:r>
      <w:r>
        <w:t>137</w:t>
      </w:r>
      <w:r w:rsidRPr="008443BF">
        <w:t xml:space="preserve"> dni in pri tem sprostil 1</w:t>
      </w:r>
      <w:r>
        <w:t>12,6</w:t>
      </w:r>
      <w:r w:rsidRPr="00384444">
        <w:t> </w:t>
      </w:r>
      <w:r w:rsidRPr="008443BF">
        <w:t xml:space="preserve">MWh toplote. Obratovanje reaktorja je potekalo v skladu s programom, ki ga odobrita vodja RIC in Služba za varstvo pred ionizirajočim sevanjem IJS za vsak teden posebej. Reaktor je obratoval v stacionarnem in pulznem načinu, izvedenih je bilo </w:t>
      </w:r>
      <w:r>
        <w:t>90</w:t>
      </w:r>
      <w:r w:rsidRPr="008443BF">
        <w:t xml:space="preserve"> pulzov. Reaktor</w:t>
      </w:r>
      <w:r w:rsidRPr="00B22658">
        <w:t xml:space="preserve"> so uporabljali predvsem kot vir nevtronov za nevtronsko aktivacijsko analizo, za obsevanje elektronskih komponent in </w:t>
      </w:r>
      <w:r>
        <w:t xml:space="preserve">drugih materialov ter </w:t>
      </w:r>
      <w:r w:rsidRPr="00B22658">
        <w:t xml:space="preserve">za izobraževanje. </w:t>
      </w:r>
      <w:r>
        <w:t>Zaustavljen r</w:t>
      </w:r>
      <w:r w:rsidRPr="008443BF">
        <w:t>eaktor</w:t>
      </w:r>
      <w:r w:rsidRPr="00B22658">
        <w:t xml:space="preserve"> so uporabljali </w:t>
      </w:r>
      <w:r>
        <w:t xml:space="preserve">kot vir gama sevanja in tako testirali elektronske komponente. </w:t>
      </w:r>
      <w:r w:rsidRPr="008443BF">
        <w:t xml:space="preserve">Obsevanih je bilo </w:t>
      </w:r>
      <w:r w:rsidR="00A77A85">
        <w:t>835</w:t>
      </w:r>
      <w:r w:rsidRPr="008443BF">
        <w:t xml:space="preserve"> vzorcev v vrtiljaku in </w:t>
      </w:r>
      <w:r>
        <w:t xml:space="preserve">obsevalnih </w:t>
      </w:r>
      <w:r w:rsidRPr="008443BF">
        <w:t xml:space="preserve">kanalih. </w:t>
      </w:r>
    </w:p>
    <w:p w14:paraId="68477A45" w14:textId="77777777" w:rsidR="009C09AC" w:rsidRDefault="009C09AC" w:rsidP="009C09AC">
      <w:pPr>
        <w:pStyle w:val="LPnavaden"/>
      </w:pPr>
      <w:r w:rsidRPr="00B22658">
        <w:t>Odsek za znanosti o okolju IJS, Služba za varstvo pred ionizirajočim sevanjem IJS in ARAO so v objektu vroča celica (v nadaljnjem besedilu OVC) redno izvajali dejavnosti obdelave in priprave radioaktivnih odpadkov za potrebe skladiščenja.</w:t>
      </w:r>
    </w:p>
    <w:p w14:paraId="192A8E5F" w14:textId="77777777" w:rsidR="009C09AC" w:rsidRDefault="009C09AC" w:rsidP="009C09AC">
      <w:pPr>
        <w:pStyle w:val="LPnavaden"/>
      </w:pPr>
      <w:r w:rsidRPr="00292C13">
        <w:t xml:space="preserve">Leta </w:t>
      </w:r>
      <w:r w:rsidRPr="008443BF">
        <w:t>201</w:t>
      </w:r>
      <w:r>
        <w:t>9</w:t>
      </w:r>
      <w:r w:rsidRPr="00292C13">
        <w:t xml:space="preserve"> </w:t>
      </w:r>
      <w:r>
        <w:t>je</w:t>
      </w:r>
      <w:r w:rsidRPr="00292C13">
        <w:t xml:space="preserve"> bil</w:t>
      </w:r>
      <w:r>
        <w:t>o pet</w:t>
      </w:r>
      <w:r w:rsidRPr="00292C13">
        <w:t xml:space="preserve"> samodejn</w:t>
      </w:r>
      <w:r>
        <w:t>ih</w:t>
      </w:r>
      <w:r w:rsidRPr="00292C13">
        <w:t xml:space="preserve"> zaustavit</w:t>
      </w:r>
      <w:r>
        <w:t>ev</w:t>
      </w:r>
      <w:r w:rsidRPr="00292C13">
        <w:t xml:space="preserve"> reaktorja</w:t>
      </w:r>
      <w:r>
        <w:t xml:space="preserve">, od teh tri zaradi napake operaterja, ena med kalibracijo varnostnega kanala in ena zaradi napake tečajnika. Take napake operaterja oz. tečajnika se zgodijo </w:t>
      </w:r>
      <w:r w:rsidRPr="005C351A">
        <w:t xml:space="preserve">med zagonom reaktorja ali spremembi moči pri preklopu preklopnika merilnika linearnega kanala jedrske </w:t>
      </w:r>
      <w:proofErr w:type="spellStart"/>
      <w:r w:rsidRPr="005C351A">
        <w:t>instrumentacije</w:t>
      </w:r>
      <w:proofErr w:type="spellEnd"/>
      <w:r w:rsidRPr="005C351A">
        <w:t>. Nazivna moč reaktorja ni bila presežena. Do samodejne zaustavitve je vedno prišlo na nizkih močeh reaktorja.</w:t>
      </w:r>
    </w:p>
    <w:p w14:paraId="10A49C2B" w14:textId="77777777" w:rsidR="009C09AC" w:rsidRPr="00292C13" w:rsidRDefault="009C09AC" w:rsidP="009C09AC">
      <w:pPr>
        <w:pStyle w:val="LPnavaden"/>
      </w:pPr>
      <w:r w:rsidRPr="00292C13">
        <w:t>Leta 201</w:t>
      </w:r>
      <w:r>
        <w:t>9</w:t>
      </w:r>
      <w:r w:rsidRPr="00292C13">
        <w:t xml:space="preserve"> ni bilo kršitev obratovalnih pogojev in omejitev iz varnostnega poročila. Leta 201</w:t>
      </w:r>
      <w:r>
        <w:t>9</w:t>
      </w:r>
      <w:r w:rsidRPr="00292C13">
        <w:t xml:space="preserve"> tudi ni bilo dogodkov, ki bi zahtevali poročanje v skladu s 30. členom pravilnika JV9</w:t>
      </w:r>
      <w:r>
        <w:t>, prav tako pa tudi ni bilo dogodkov s področja požarne ali fizične varnosti</w:t>
      </w:r>
      <w:r w:rsidRPr="00292C13">
        <w:t>.</w:t>
      </w:r>
    </w:p>
    <w:p w14:paraId="1607E64E" w14:textId="77777777" w:rsidR="009C09AC" w:rsidRPr="00F3606B" w:rsidRDefault="009C09AC" w:rsidP="009C09AC">
      <w:pPr>
        <w:pStyle w:val="LPnavaden"/>
      </w:pPr>
      <w:r w:rsidRPr="00292C13">
        <w:t xml:space="preserve">Obratovalni kazalniki za prejete doze obratovalnega osebja in raziskovalcev kažejo vrednosti, ki so daleč pod </w:t>
      </w:r>
      <w:r w:rsidRPr="00F529C8">
        <w:t>upravnimi omejitvami. V letu 201</w:t>
      </w:r>
      <w:r>
        <w:t>9</w:t>
      </w:r>
      <w:r w:rsidRPr="00F529C8">
        <w:t xml:space="preserve"> je bila skupinska doza </w:t>
      </w:r>
      <w:r>
        <w:t>1,31</w:t>
      </w:r>
      <w:r w:rsidRPr="008F73CD">
        <w:t> </w:t>
      </w:r>
      <w:r w:rsidRPr="00F529C8">
        <w:t>človek</w:t>
      </w:r>
      <w:r>
        <w:t>-</w:t>
      </w:r>
      <w:proofErr w:type="spellStart"/>
      <w:r>
        <w:t>m</w:t>
      </w:r>
      <w:r w:rsidRPr="00F529C8">
        <w:t>Sv</w:t>
      </w:r>
      <w:proofErr w:type="spellEnd"/>
      <w:r w:rsidRPr="00F529C8">
        <w:t xml:space="preserve"> za obratovalno osebje ter </w:t>
      </w:r>
      <w:r>
        <w:t>2,87</w:t>
      </w:r>
      <w:r w:rsidRPr="008F73CD">
        <w:t> </w:t>
      </w:r>
      <w:r w:rsidRPr="00F529C8">
        <w:t>človek</w:t>
      </w:r>
      <w:r>
        <w:t>-</w:t>
      </w:r>
      <w:proofErr w:type="spellStart"/>
      <w:r>
        <w:t>m</w:t>
      </w:r>
      <w:r w:rsidRPr="00F529C8">
        <w:t>Sv</w:t>
      </w:r>
      <w:proofErr w:type="spellEnd"/>
      <w:r w:rsidRPr="00F529C8">
        <w:t xml:space="preserve"> za osebje</w:t>
      </w:r>
      <w:r w:rsidRPr="00292C13">
        <w:t>, povezano z deli ob reaktorju.</w:t>
      </w:r>
    </w:p>
    <w:p w14:paraId="481AF928" w14:textId="77777777" w:rsidR="009C09AC" w:rsidRPr="00F3606B" w:rsidRDefault="009C09AC" w:rsidP="009C09AC">
      <w:pPr>
        <w:pStyle w:val="LPNaslov4"/>
        <w:numPr>
          <w:ilvl w:val="3"/>
          <w:numId w:val="2"/>
        </w:numPr>
      </w:pPr>
      <w:bookmarkStart w:id="89" w:name="_Toc44570661"/>
      <w:r w:rsidRPr="00D23BA6">
        <w:t>Jedrsko</w:t>
      </w:r>
      <w:r>
        <w:t xml:space="preserve"> gorivo</w:t>
      </w:r>
      <w:bookmarkEnd w:id="89"/>
    </w:p>
    <w:p w14:paraId="4DD53D8F" w14:textId="5E112B85" w:rsidR="009C09AC" w:rsidRDefault="009C09AC" w:rsidP="009C09AC">
      <w:pPr>
        <w:pStyle w:val="LPnavaden"/>
      </w:pPr>
      <w:r w:rsidRPr="00292C13">
        <w:t>Leta 201</w:t>
      </w:r>
      <w:r>
        <w:t>9</w:t>
      </w:r>
      <w:r w:rsidRPr="00292C13">
        <w:t xml:space="preserve"> je bilo na lokaciji reaktorja skupaj 84 gorivnih elementov, izrabljenih gorivnih elementov ni bilo. Vsi gorivni elementi so standardni z 12</w:t>
      </w:r>
      <w:r w:rsidR="003B1290">
        <w:t> %</w:t>
      </w:r>
      <w:r w:rsidRPr="00292C13">
        <w:t xml:space="preserve"> </w:t>
      </w:r>
      <w:r>
        <w:t>masnim deležem</w:t>
      </w:r>
      <w:r w:rsidRPr="00292C13">
        <w:t xml:space="preserve"> urana in 20</w:t>
      </w:r>
      <w:r w:rsidR="003B1290">
        <w:t> %</w:t>
      </w:r>
      <w:r w:rsidRPr="00292C13">
        <w:t xml:space="preserve"> </w:t>
      </w:r>
      <w:r w:rsidRPr="00292C13">
        <w:lastRenderedPageBreak/>
        <w:t xml:space="preserve">obogatitvijo. Nadzor z meritvami radioaktivnosti v reaktorski hali in reaktorskem hladilu kaže, da ni bilo poškodb goriva. </w:t>
      </w:r>
      <w:r>
        <w:t xml:space="preserve">V letu 2019 so pregledali 17 gorivnih elementov, prvič so izmerili dolžino gorivnih elementov na desetinko milimetra natančno. </w:t>
      </w:r>
      <w:r w:rsidRPr="00292C13">
        <w:t xml:space="preserve">IJS je o bilanci goriva mesečno poročal na </w:t>
      </w:r>
      <w:r w:rsidRPr="004C6B87">
        <w:t>EURATOM</w:t>
      </w:r>
      <w:r w:rsidRPr="00292C13">
        <w:t xml:space="preserve"> in URSJV s posebnim obrazcem. V </w:t>
      </w:r>
      <w:r>
        <w:t>okto</w:t>
      </w:r>
      <w:r w:rsidRPr="00292C13">
        <w:t>bru 201</w:t>
      </w:r>
      <w:r>
        <w:t>9</w:t>
      </w:r>
      <w:r w:rsidRPr="00292C13">
        <w:t xml:space="preserve"> </w:t>
      </w:r>
      <w:r>
        <w:t>je</w:t>
      </w:r>
      <w:r w:rsidRPr="00292C13">
        <w:t xml:space="preserve"> EURATOM opravil pregled stanja jedrskega materiala, pri tem ni bilo ugotovljenih nepravilnosti.</w:t>
      </w:r>
    </w:p>
    <w:p w14:paraId="08A7827A" w14:textId="77777777" w:rsidR="009C09AC" w:rsidRPr="00F3606B" w:rsidRDefault="009C09AC" w:rsidP="009C09AC">
      <w:pPr>
        <w:pStyle w:val="LPNaslov4"/>
        <w:numPr>
          <w:ilvl w:val="3"/>
          <w:numId w:val="2"/>
        </w:numPr>
      </w:pPr>
      <w:bookmarkStart w:id="90" w:name="_Toc44570662"/>
      <w:r w:rsidRPr="00F3606B">
        <w:t xml:space="preserve">Usposabljanje </w:t>
      </w:r>
      <w:r w:rsidRPr="00D23BA6">
        <w:t>osebja</w:t>
      </w:r>
      <w:bookmarkEnd w:id="90"/>
    </w:p>
    <w:p w14:paraId="1D452889" w14:textId="77777777" w:rsidR="009C09AC" w:rsidRDefault="009C09AC" w:rsidP="009C09AC">
      <w:pPr>
        <w:pStyle w:val="LPnavaden"/>
      </w:pPr>
      <w:r>
        <w:t xml:space="preserve">V decembru 2019 je bila izvedena </w:t>
      </w:r>
      <w:r w:rsidRPr="009B3233">
        <w:t>vaj</w:t>
      </w:r>
      <w:r>
        <w:t>a</w:t>
      </w:r>
      <w:r w:rsidRPr="009B3233">
        <w:t xml:space="preserve"> evakuacije za vse zaposlene na Reaktorskem infrastrukturnem centru.</w:t>
      </w:r>
    </w:p>
    <w:p w14:paraId="0130DBAD" w14:textId="77777777" w:rsidR="009C09AC" w:rsidRPr="00694C62" w:rsidRDefault="009C09AC" w:rsidP="009C09AC">
      <w:pPr>
        <w:pStyle w:val="LPnavaden"/>
      </w:pPr>
      <w:r w:rsidRPr="008F73CD">
        <w:t xml:space="preserve">V aprilu 2019 so se operaterji reaktorja TRIGA </w:t>
      </w:r>
      <w:r>
        <w:t xml:space="preserve">Mark II </w:t>
      </w:r>
      <w:r w:rsidRPr="008F73CD">
        <w:t>udeležili strokovne ekskurzije v Černobil.</w:t>
      </w:r>
      <w:r>
        <w:t xml:space="preserve"> R</w:t>
      </w:r>
      <w:r w:rsidRPr="00694C62">
        <w:t xml:space="preserve">edno usposabljanje </w:t>
      </w:r>
      <w:r w:rsidRPr="00FC075D">
        <w:t xml:space="preserve">osebja </w:t>
      </w:r>
      <w:r w:rsidRPr="00694C62">
        <w:t>je potekalo v skladu z letnim programom strokovnega usposabljanja operaterjev reaktorja TRIGA</w:t>
      </w:r>
      <w:r>
        <w:t xml:space="preserve"> Mark II</w:t>
      </w:r>
      <w:r w:rsidRPr="00694C62">
        <w:t xml:space="preserve"> za leto 201</w:t>
      </w:r>
      <w:r>
        <w:t>9</w:t>
      </w:r>
      <w:r w:rsidRPr="00694C62">
        <w:t>.</w:t>
      </w:r>
    </w:p>
    <w:p w14:paraId="4A682F66" w14:textId="77777777" w:rsidR="009C09AC" w:rsidRPr="00F3606B" w:rsidRDefault="009C09AC" w:rsidP="009C09AC">
      <w:pPr>
        <w:pStyle w:val="LPNaslov4"/>
        <w:numPr>
          <w:ilvl w:val="3"/>
          <w:numId w:val="2"/>
        </w:numPr>
      </w:pPr>
      <w:bookmarkStart w:id="91" w:name="_Toc44570663"/>
      <w:r w:rsidRPr="00F3606B">
        <w:t>Spremembe</w:t>
      </w:r>
      <w:r>
        <w:t xml:space="preserve"> ter</w:t>
      </w:r>
      <w:r w:rsidRPr="00F3606B">
        <w:t xml:space="preserve"> </w:t>
      </w:r>
      <w:r w:rsidRPr="00D23BA6">
        <w:t>pregledi</w:t>
      </w:r>
      <w:r w:rsidRPr="00F3606B">
        <w:t xml:space="preserve"> </w:t>
      </w:r>
      <w:r w:rsidRPr="00883E22">
        <w:t xml:space="preserve">sestavnih delov, sistemov in konstrukcij </w:t>
      </w:r>
      <w:r w:rsidRPr="00F3606B">
        <w:t>jedrskega objekta</w:t>
      </w:r>
      <w:bookmarkEnd w:id="91"/>
    </w:p>
    <w:p w14:paraId="19EF34B3" w14:textId="77777777" w:rsidR="009C09AC" w:rsidRPr="003C5B7A" w:rsidRDefault="009C09AC" w:rsidP="009C09AC">
      <w:pPr>
        <w:pStyle w:val="LPnavaden"/>
      </w:pPr>
      <w:r w:rsidRPr="003C5B7A">
        <w:t xml:space="preserve">Reaktor je obratoval v stacionarnem in pulznem načinu. Pulzirali so za namene </w:t>
      </w:r>
      <w:r>
        <w:t xml:space="preserve">vaj za tečajnike in za namene </w:t>
      </w:r>
      <w:r w:rsidRPr="00857BFE">
        <w:t>testiranja odziva različnih nevtronskih detektorjev</w:t>
      </w:r>
      <w:r>
        <w:t xml:space="preserve">. </w:t>
      </w:r>
      <w:r w:rsidRPr="003C5B7A">
        <w:t xml:space="preserve">Pulziranje je predhodno odobril </w:t>
      </w:r>
      <w:r w:rsidRPr="00E8074B">
        <w:rPr>
          <w:rStyle w:val="LPnavadenposevnoZnak"/>
        </w:rPr>
        <w:t>Odbor za varnost reaktorja</w:t>
      </w:r>
      <w:r w:rsidRPr="003C5B7A">
        <w:t xml:space="preserve">, o pulziranju pa so obvestili tudi URSJV. </w:t>
      </w:r>
    </w:p>
    <w:p w14:paraId="08C57166" w14:textId="77777777" w:rsidR="009C09AC" w:rsidRPr="003C5B7A" w:rsidRDefault="009C09AC" w:rsidP="00824D66">
      <w:pPr>
        <w:pStyle w:val="LPnavaden"/>
      </w:pPr>
      <w:r w:rsidRPr="003C5B7A">
        <w:t>V letu 201</w:t>
      </w:r>
      <w:r>
        <w:t>9</w:t>
      </w:r>
      <w:r w:rsidRPr="003C5B7A">
        <w:t xml:space="preserve"> je bilo opravljenih </w:t>
      </w:r>
      <w:r>
        <w:t>šest</w:t>
      </w:r>
      <w:r w:rsidRPr="003C5B7A">
        <w:t xml:space="preserve"> sprememb sredice reaktorja za potrebe eksperimentov odseka za reaktorsko fiziko</w:t>
      </w:r>
      <w:r>
        <w:t xml:space="preserve"> in</w:t>
      </w:r>
      <w:r w:rsidR="00824D66">
        <w:t xml:space="preserve"> francosko komisijo za atomsko energijo in alternativne energije (CEA – </w:t>
      </w:r>
      <w:proofErr w:type="spellStart"/>
      <w:r w:rsidR="00824D66" w:rsidRPr="00824D66">
        <w:rPr>
          <w:rStyle w:val="LPnavadenposevnoZnak"/>
        </w:rPr>
        <w:t>Commissariat</w:t>
      </w:r>
      <w:proofErr w:type="spellEnd"/>
      <w:r w:rsidR="00824D66" w:rsidRPr="00824D66">
        <w:rPr>
          <w:rStyle w:val="LPnavadenposevnoZnak"/>
        </w:rPr>
        <w:t xml:space="preserve"> à l'</w:t>
      </w:r>
      <w:proofErr w:type="spellStart"/>
      <w:r w:rsidR="00824D66" w:rsidRPr="00824D66">
        <w:rPr>
          <w:rStyle w:val="LPnavadenposevnoZnak"/>
        </w:rPr>
        <w:t>énergie</w:t>
      </w:r>
      <w:proofErr w:type="spellEnd"/>
      <w:r w:rsidR="00824D66" w:rsidRPr="00824D66">
        <w:rPr>
          <w:rStyle w:val="LPnavadenposevnoZnak"/>
        </w:rPr>
        <w:t xml:space="preserve"> </w:t>
      </w:r>
      <w:proofErr w:type="spellStart"/>
      <w:r w:rsidR="00824D66" w:rsidRPr="00824D66">
        <w:rPr>
          <w:rStyle w:val="LPnavadenposevnoZnak"/>
        </w:rPr>
        <w:t>atomique</w:t>
      </w:r>
      <w:proofErr w:type="spellEnd"/>
      <w:r w:rsidR="00824D66" w:rsidRPr="00824D66">
        <w:rPr>
          <w:rStyle w:val="LPnavadenposevnoZnak"/>
        </w:rPr>
        <w:t xml:space="preserve"> </w:t>
      </w:r>
      <w:proofErr w:type="spellStart"/>
      <w:r w:rsidR="00824D66" w:rsidRPr="00824D66">
        <w:rPr>
          <w:rStyle w:val="LPnavadenposevnoZnak"/>
        </w:rPr>
        <w:t>et</w:t>
      </w:r>
      <w:proofErr w:type="spellEnd"/>
      <w:r w:rsidR="00824D66" w:rsidRPr="00824D66">
        <w:rPr>
          <w:rStyle w:val="LPnavadenposevnoZnak"/>
        </w:rPr>
        <w:t xml:space="preserve"> </w:t>
      </w:r>
      <w:proofErr w:type="spellStart"/>
      <w:r w:rsidR="00824D66" w:rsidRPr="00824D66">
        <w:rPr>
          <w:rStyle w:val="LPnavadenposevnoZnak"/>
        </w:rPr>
        <w:t>aux</w:t>
      </w:r>
      <w:proofErr w:type="spellEnd"/>
      <w:r w:rsidR="00824D66" w:rsidRPr="00824D66">
        <w:rPr>
          <w:rStyle w:val="LPnavadenposevnoZnak"/>
        </w:rPr>
        <w:t xml:space="preserve"> </w:t>
      </w:r>
      <w:proofErr w:type="spellStart"/>
      <w:r w:rsidR="00824D66" w:rsidRPr="00824D66">
        <w:rPr>
          <w:rStyle w:val="LPnavadenposevnoZnak"/>
        </w:rPr>
        <w:t>énergies</w:t>
      </w:r>
      <w:proofErr w:type="spellEnd"/>
      <w:r w:rsidR="00824D66" w:rsidRPr="00824D66">
        <w:rPr>
          <w:rStyle w:val="LPnavadenposevnoZnak"/>
        </w:rPr>
        <w:t xml:space="preserve"> </w:t>
      </w:r>
      <w:proofErr w:type="spellStart"/>
      <w:r w:rsidR="00824D66" w:rsidRPr="00824D66">
        <w:rPr>
          <w:rStyle w:val="LPnavadenposevnoZnak"/>
        </w:rPr>
        <w:t>alternatives</w:t>
      </w:r>
      <w:proofErr w:type="spellEnd"/>
      <w:r w:rsidR="00824D66">
        <w:t>)</w:t>
      </w:r>
      <w:r w:rsidRPr="003C5B7A">
        <w:t xml:space="preserve">. </w:t>
      </w:r>
    </w:p>
    <w:p w14:paraId="199C1CA4" w14:textId="7191E363" w:rsidR="009C09AC" w:rsidRDefault="009C09AC" w:rsidP="009C09AC">
      <w:pPr>
        <w:pStyle w:val="LPnavaden"/>
      </w:pPr>
      <w:r w:rsidRPr="00C62816">
        <w:t>V letu 201</w:t>
      </w:r>
      <w:r>
        <w:t>9</w:t>
      </w:r>
      <w:r w:rsidRPr="00C62816">
        <w:t xml:space="preserve"> </w:t>
      </w:r>
      <w:r>
        <w:t>so</w:t>
      </w:r>
      <w:r w:rsidRPr="00C62816">
        <w:t xml:space="preserve"> bil</w:t>
      </w:r>
      <w:r>
        <w:t>e</w:t>
      </w:r>
      <w:r w:rsidRPr="00C62816">
        <w:t xml:space="preserve"> na reaktorju opravljen</w:t>
      </w:r>
      <w:r>
        <w:t>e</w:t>
      </w:r>
      <w:r w:rsidRPr="00C62816">
        <w:t xml:space="preserve"> </w:t>
      </w:r>
      <w:r>
        <w:t xml:space="preserve">projektne spremembe </w:t>
      </w:r>
      <w:r w:rsidR="00AC548A">
        <w:t xml:space="preserve">prenove </w:t>
      </w:r>
      <w:r>
        <w:t xml:space="preserve">razglasnega sistema, posodobitev pnevmatske pošte vrtiljaka in obsevalna naprava v tangencialnem kanalu številka 5 za obsevanje večjih detektorjev. Izvedena je bila tudi posodobitev </w:t>
      </w:r>
      <w:proofErr w:type="spellStart"/>
      <w:r>
        <w:t>pozicionirnega</w:t>
      </w:r>
      <w:proofErr w:type="spellEnd"/>
      <w:r>
        <w:t xml:space="preserve"> sistema kontrolnih palic ter prenova krmiljenja suhe celice.</w:t>
      </w:r>
    </w:p>
    <w:p w14:paraId="1503771A" w14:textId="484F157E" w:rsidR="009C09AC" w:rsidRPr="00C62816" w:rsidRDefault="009C09AC" w:rsidP="009C09AC">
      <w:pPr>
        <w:pStyle w:val="LPnavaden"/>
      </w:pPr>
      <w:r w:rsidRPr="00C62816">
        <w:t xml:space="preserve">Osebje </w:t>
      </w:r>
      <w:r w:rsidRPr="00824D66">
        <w:t>RIC,</w:t>
      </w:r>
      <w:r w:rsidRPr="00C62816">
        <w:t xml:space="preserve"> Tehničnih servisov IJS, </w:t>
      </w:r>
      <w:r w:rsidRPr="00694C62">
        <w:t>Služb</w:t>
      </w:r>
      <w:r>
        <w:t>e</w:t>
      </w:r>
      <w:r w:rsidRPr="00694C62">
        <w:t xml:space="preserve"> za varstvo pred ionizirajočim sevanjem IJS </w:t>
      </w:r>
      <w:r w:rsidRPr="00C62816">
        <w:t xml:space="preserve">in pooblaščene zunanje organizacije izvajajo </w:t>
      </w:r>
      <w:r w:rsidR="00FA5620">
        <w:t>obdobne</w:t>
      </w:r>
      <w:r w:rsidR="00FA5620" w:rsidRPr="00C62816">
        <w:t xml:space="preserve"> </w:t>
      </w:r>
      <w:r w:rsidRPr="00C62816">
        <w:t xml:space="preserve">preglede in nadzor za varno obratovanje pomembnih </w:t>
      </w:r>
      <w:r w:rsidRPr="003B0FA8">
        <w:t>sestavnih delov, sistemov in konstrukcij</w:t>
      </w:r>
      <w:r w:rsidR="00F35656">
        <w:t xml:space="preserve"> (SSK)</w:t>
      </w:r>
      <w:r w:rsidRPr="00C62816">
        <w:t xml:space="preserve">. Pri pregledu ni bilo </w:t>
      </w:r>
      <w:r>
        <w:t>najdb</w:t>
      </w:r>
      <w:r w:rsidRPr="00C62816">
        <w:t xml:space="preserve"> neustreznih </w:t>
      </w:r>
      <w:r w:rsidR="00F35656">
        <w:t>SSK</w:t>
      </w:r>
      <w:r w:rsidRPr="00C62816">
        <w:t>.</w:t>
      </w:r>
    </w:p>
    <w:p w14:paraId="40FCEAC6" w14:textId="77777777" w:rsidR="009C09AC" w:rsidRPr="00F3606B" w:rsidRDefault="009C09AC" w:rsidP="009C09AC">
      <w:pPr>
        <w:pStyle w:val="LPNaslov4"/>
        <w:numPr>
          <w:ilvl w:val="3"/>
          <w:numId w:val="2"/>
        </w:numPr>
      </w:pPr>
      <w:bookmarkStart w:id="92" w:name="_Toc44570664"/>
      <w:r w:rsidRPr="00F3606B">
        <w:t xml:space="preserve">Občasni </w:t>
      </w:r>
      <w:r w:rsidRPr="00D23BA6">
        <w:t>varnostni</w:t>
      </w:r>
      <w:r w:rsidRPr="00F3606B">
        <w:t xml:space="preserve"> pregled</w:t>
      </w:r>
      <w:bookmarkEnd w:id="92"/>
    </w:p>
    <w:p w14:paraId="41C78EF6" w14:textId="77777777" w:rsidR="009C09AC" w:rsidRDefault="009C09AC" w:rsidP="009C09AC">
      <w:pPr>
        <w:pStyle w:val="LPnavaden"/>
      </w:pPr>
      <w:r>
        <w:t>O</w:t>
      </w:r>
      <w:r w:rsidRPr="00BA6C2F">
        <w:t>bčasni varnostni pregled jedrskega objekta, ki obsega raziskovalni reaktor TRIGA</w:t>
      </w:r>
      <w:r>
        <w:t xml:space="preserve"> Mark II</w:t>
      </w:r>
      <w:r w:rsidRPr="00BA6C2F">
        <w:t xml:space="preserve"> in objekt vroče celice</w:t>
      </w:r>
      <w:r>
        <w:t>,</w:t>
      </w:r>
      <w:r w:rsidRPr="00BA6C2F">
        <w:t xml:space="preserve"> je bil zaključen </w:t>
      </w:r>
      <w:r>
        <w:t xml:space="preserve">decembra 2014, ko je </w:t>
      </w:r>
      <w:r w:rsidRPr="00BA6C2F">
        <w:t>URSJV potrdil</w:t>
      </w:r>
      <w:r w:rsidR="00682B11">
        <w:t>a</w:t>
      </w:r>
      <w:r w:rsidRPr="00BA6C2F">
        <w:t xml:space="preserve"> poročilo o občasnem varnostnem pregledu z načrtom izvedbe sprememb in izboljšav. V letu 201</w:t>
      </w:r>
      <w:r>
        <w:t>9</w:t>
      </w:r>
      <w:r w:rsidRPr="00BA6C2F">
        <w:t xml:space="preserve"> je potekala izvedba načrta </w:t>
      </w:r>
      <w:r>
        <w:t xml:space="preserve">s skupaj 85 </w:t>
      </w:r>
      <w:r w:rsidRPr="00BA6C2F">
        <w:t>sprememb</w:t>
      </w:r>
      <w:r>
        <w:t>ami</w:t>
      </w:r>
      <w:r w:rsidRPr="00BA6C2F">
        <w:t xml:space="preserve"> in izboljšav</w:t>
      </w:r>
      <w:r>
        <w:t>ami</w:t>
      </w:r>
      <w:r w:rsidRPr="00BA6C2F">
        <w:t xml:space="preserve">, o statusu izvedbe pa je IJS poročal s polletnim poročilom. </w:t>
      </w:r>
      <w:r>
        <w:t>Do konca leta 2019 so bili izvedeni vsi ukrepi. Za nekatere ukrepe sledi še odobritev sprememb varnostnega poročila, kar pa se bo izvedlo v procesu obravnave sprememb.</w:t>
      </w:r>
    </w:p>
    <w:p w14:paraId="1FC455D3" w14:textId="77777777" w:rsidR="009C09AC" w:rsidRDefault="009C09AC" w:rsidP="009C09AC">
      <w:pPr>
        <w:pStyle w:val="LPNaslov4"/>
        <w:numPr>
          <w:ilvl w:val="3"/>
          <w:numId w:val="2"/>
        </w:numPr>
      </w:pPr>
      <w:bookmarkStart w:id="93" w:name="_Toc44570665"/>
      <w:r>
        <w:t>Inšpekcijski pregledi</w:t>
      </w:r>
      <w:bookmarkEnd w:id="93"/>
    </w:p>
    <w:p w14:paraId="4A1D4D0E" w14:textId="77777777" w:rsidR="009C09AC" w:rsidRDefault="009C09AC" w:rsidP="009C09AC">
      <w:pPr>
        <w:pStyle w:val="LPnavaden"/>
      </w:pPr>
      <w:r>
        <w:t>Inšpekcija za sevalno in jedrsko varnost je v letu 2019 opravila en redni inšpekcijski pregled raziskovalnega reaktorja TRIGA Mark II.</w:t>
      </w:r>
    </w:p>
    <w:p w14:paraId="6121DDE9" w14:textId="77777777" w:rsidR="009C09AC" w:rsidRDefault="009C09AC" w:rsidP="009C09AC">
      <w:pPr>
        <w:pStyle w:val="LPnavaden"/>
      </w:pPr>
      <w:r>
        <w:t xml:space="preserve">Na pregledu je inšpekcija obravnavala trenutni upravni status obratovalnega monitoringa in pregled izvajanja tega monitoringa v letu 2019. </w:t>
      </w:r>
    </w:p>
    <w:p w14:paraId="6B4B2CF3" w14:textId="4F5EC719" w:rsidR="009C09AC" w:rsidRDefault="009C09AC" w:rsidP="009C09AC">
      <w:pPr>
        <w:pStyle w:val="LPnavaden"/>
      </w:pPr>
      <w:r>
        <w:t xml:space="preserve">URSJV je </w:t>
      </w:r>
      <w:r w:rsidR="00AC548A">
        <w:t>v juniju</w:t>
      </w:r>
      <w:r>
        <w:t xml:space="preserve"> 2019</w:t>
      </w:r>
      <w:r w:rsidR="00AC548A">
        <w:t xml:space="preserve"> za nadaljnjih 5 let</w:t>
      </w:r>
      <w:r>
        <w:t xml:space="preserve"> pooblastila IJS za izvajanje monitoringa radioaktivnosti. </w:t>
      </w:r>
    </w:p>
    <w:p w14:paraId="3E086967" w14:textId="5B61FADF" w:rsidR="009C09AC" w:rsidRPr="00F35656" w:rsidRDefault="009C09AC" w:rsidP="009C09AC">
      <w:pPr>
        <w:pStyle w:val="LPnavaden"/>
      </w:pPr>
      <w:r w:rsidRPr="00F35656">
        <w:lastRenderedPageBreak/>
        <w:t>Inšpekcija je ugotovila, da je</w:t>
      </w:r>
      <w:r w:rsidR="00C85607">
        <w:t>,</w:t>
      </w:r>
      <w:r w:rsidRPr="00F35656">
        <w:t xml:space="preserve"> obseg določen v Varnostnem poročilu večji, kot ga zahteva Zasnova programa obratovalnega monitoringa radioaktivnosti raziskovalnega jedrskega reaktorja iz </w:t>
      </w:r>
      <w:r w:rsidR="0072287E" w:rsidRPr="000F6674">
        <w:rPr>
          <w:rStyle w:val="LPnavadenposevnoZnak"/>
        </w:rPr>
        <w:t>Pravilnika o monitoringu radioaktivnosti</w:t>
      </w:r>
      <w:r w:rsidR="0072287E">
        <w:t xml:space="preserve"> (Uradni list RS, št. 27/2018)</w:t>
      </w:r>
      <w:r w:rsidRPr="00F35656">
        <w:t>, kar ocenjuje kot dobro prakso Službe za varstvo pred sevanji IJS.</w:t>
      </w:r>
    </w:p>
    <w:p w14:paraId="2D4DC64C" w14:textId="37CC00CE" w:rsidR="00F35656" w:rsidRPr="00F35656" w:rsidRDefault="00F35656" w:rsidP="009C09AC">
      <w:pPr>
        <w:pStyle w:val="LPnavaden"/>
        <w:rPr>
          <w:highlight w:val="yellow"/>
        </w:rPr>
      </w:pPr>
      <w:r w:rsidRPr="00F35656">
        <w:t>Ker je potrebno zagotoviti neodvisnost meritev je inšpekcija zahtevala, da IJS tudi v letu 2020 zagotovi izvajanje vsaj ene neodvisne meritve emisij in imisij. Po možnosti naj bodo vzorci izbrani tako, da bo IJS v nekaj letih pokril vse vrste meritev.</w:t>
      </w:r>
    </w:p>
    <w:p w14:paraId="679AB3EC" w14:textId="77777777" w:rsidR="009C09AC" w:rsidRDefault="009C09AC" w:rsidP="009C09AC">
      <w:pPr>
        <w:pStyle w:val="LPnavaden"/>
      </w:pPr>
      <w:r>
        <w:t>Med inšpekcijskim nadzorom inšpekcija ni odkrila odstopanj, ki bi vplivala na zagotavljanje jedrske in sevalne varnosti.</w:t>
      </w:r>
    </w:p>
    <w:p w14:paraId="34F55FB1" w14:textId="75B48510" w:rsidR="009C09AC" w:rsidRPr="00C22B60" w:rsidRDefault="009C09AC" w:rsidP="009C09AC">
      <w:pPr>
        <w:pStyle w:val="LPnavaden"/>
      </w:pPr>
      <w:r>
        <w:t xml:space="preserve">Z vidika varstva izpostavljenih delavcev pred sevanji </w:t>
      </w:r>
      <w:r w:rsidR="009118F2">
        <w:t xml:space="preserve">reaktorski center IJS </w:t>
      </w:r>
      <w:r>
        <w:t xml:space="preserve">nadzira tudi </w:t>
      </w:r>
      <w:r w:rsidR="00815EF4">
        <w:t>URSVS</w:t>
      </w:r>
      <w:r>
        <w:t>. URSVS v letu 2019 ni izvedla inšpekcije v Reaktorskem centru IJS.</w:t>
      </w:r>
    </w:p>
    <w:p w14:paraId="4464E5EA" w14:textId="77777777" w:rsidR="009C09AC" w:rsidRPr="00A259E5" w:rsidRDefault="009C09AC" w:rsidP="00A259E5">
      <w:pPr>
        <w:pStyle w:val="LPviri"/>
      </w:pPr>
      <w:r w:rsidRPr="00A259E5">
        <w:t xml:space="preserve">Vir: </w:t>
      </w:r>
      <w:hyperlink w:anchor="v20" w:history="1">
        <w:r w:rsidRPr="00A259E5">
          <w:rPr>
            <w:rStyle w:val="Hiperpovezava"/>
          </w:rPr>
          <w:t>[20]</w:t>
        </w:r>
      </w:hyperlink>
      <w:r w:rsidRPr="00A259E5">
        <w:t xml:space="preserve">, </w:t>
      </w:r>
      <w:hyperlink w:anchor="v21" w:history="1">
        <w:r w:rsidRPr="00A259E5">
          <w:rPr>
            <w:rStyle w:val="Hiperpovezava"/>
          </w:rPr>
          <w:t>[21]</w:t>
        </w:r>
      </w:hyperlink>
    </w:p>
    <w:p w14:paraId="6DD508F6" w14:textId="271BBD88" w:rsidR="009C09AC" w:rsidRDefault="009C09AC" w:rsidP="009C09AC">
      <w:pPr>
        <w:pStyle w:val="LPNaslov3"/>
        <w:numPr>
          <w:ilvl w:val="2"/>
          <w:numId w:val="2"/>
        </w:numPr>
      </w:pPr>
      <w:bookmarkStart w:id="94" w:name="po213"/>
      <w:bookmarkStart w:id="95" w:name="_Ref39575607"/>
      <w:bookmarkStart w:id="96" w:name="_Toc44570666"/>
      <w:bookmarkEnd w:id="94"/>
      <w:r>
        <w:t xml:space="preserve">Centralno skladišče radioaktivnih </w:t>
      </w:r>
      <w:r w:rsidRPr="00B0699B">
        <w:t>odpadkov</w:t>
      </w:r>
      <w:r>
        <w:t xml:space="preserve"> </w:t>
      </w:r>
      <w:r w:rsidR="00D57823">
        <w:t>v</w:t>
      </w:r>
      <w:r>
        <w:t xml:space="preserve"> Brinju</w:t>
      </w:r>
      <w:bookmarkEnd w:id="95"/>
      <w:bookmarkEnd w:id="96"/>
    </w:p>
    <w:p w14:paraId="20C5C619" w14:textId="5A71D1FD" w:rsidR="009C09AC" w:rsidRDefault="009C09AC" w:rsidP="009C09AC">
      <w:pPr>
        <w:pStyle w:val="LPnavaden"/>
      </w:pPr>
      <w:r>
        <w:t xml:space="preserve">Centralno skladišče radioaktivnih odpadkov (CSRAO) </w:t>
      </w:r>
      <w:r w:rsidR="00D57823">
        <w:t>v</w:t>
      </w:r>
      <w:r>
        <w:t xml:space="preserve"> Brinju upravlja Agencija za radioaktivne odpadke (ARAO).</w:t>
      </w:r>
    </w:p>
    <w:p w14:paraId="5E4D62F4" w14:textId="23CDA59E" w:rsidR="009C09AC" w:rsidRDefault="009C09AC" w:rsidP="009C09AC">
      <w:pPr>
        <w:pStyle w:val="LPnavaden"/>
      </w:pPr>
      <w:r>
        <w:t xml:space="preserve">Obratovalno dovoljenje objekta CSRAO je bilo leta 2018 podaljšano za nadaljnjih deset let. Spremembe in izboljšave, ki izhajajo iz načrta ukrepov prvega občasnega varnostnega pregleda objekta, se izvaja in o njih </w:t>
      </w:r>
      <w:r w:rsidR="00AC548A">
        <w:t>ARAO</w:t>
      </w:r>
      <w:r w:rsidR="00AC548A" w:rsidDel="00AC548A">
        <w:t xml:space="preserve"> </w:t>
      </w:r>
      <w:r>
        <w:t xml:space="preserve">redno poroča URSJV. Opravljena so bila načrtovana preventivna </w:t>
      </w:r>
      <w:r w:rsidR="00FA5620">
        <w:t xml:space="preserve">obdobna </w:t>
      </w:r>
      <w:r>
        <w:t xml:space="preserve">vzdrževanja, pregledi in preizkusi </w:t>
      </w:r>
      <w:r w:rsidRPr="004C6B87">
        <w:t>sestavnih delov, sistemov in konstrukcij</w:t>
      </w:r>
      <w:r w:rsidR="00F35656">
        <w:t>.</w:t>
      </w:r>
    </w:p>
    <w:p w14:paraId="59DA1B7B" w14:textId="2D3EA253" w:rsidR="009C09AC" w:rsidRDefault="009C09AC" w:rsidP="009C09AC">
      <w:pPr>
        <w:pStyle w:val="LPnavaden"/>
      </w:pPr>
      <w:r>
        <w:t>Skrbno so bile vodene evidence o radioaktivnih odpadkih in jedrskih snoveh, preventivnem in korektivnem vzdrževanju, spremembah, obratovalnih dogodkih in izkušnjah. Spremljalo se je tuje in lastne obratovalne izkušnje, sledilo razvoju tehnologije na področju jedrskih in sevalnih objektov ter novostim na področju ravnanja z radioaktivnimi odpadki. Spremembe so bile obravnavne v skladu z zakonodajo in ustrezno poročane.</w:t>
      </w:r>
    </w:p>
    <w:p w14:paraId="1F5D2CA8" w14:textId="7472CF67" w:rsidR="00A02B02" w:rsidRDefault="009C09AC" w:rsidP="009C09AC">
      <w:pPr>
        <w:pStyle w:val="LPnavaden"/>
        <w:rPr>
          <w:color w:val="0070C0"/>
          <w:highlight w:val="yellow"/>
          <w:u w:val="single"/>
        </w:rPr>
      </w:pPr>
      <w:r>
        <w:t xml:space="preserve">O sprejemu radioaktivnih odpadkov v CSRAO v letu 2019 in stanju uskladiščenih odpadkov ob koncu leta 2019 je več napisano </w:t>
      </w:r>
      <w:r w:rsidR="00A02B02">
        <w:t xml:space="preserve">v </w:t>
      </w:r>
      <w:hyperlink w:anchor="po54" w:history="1">
        <w:r w:rsidR="00A02B02" w:rsidRPr="00A02B02">
          <w:rPr>
            <w:rStyle w:val="Hiperpovezava"/>
          </w:rPr>
          <w:t xml:space="preserve">poglavju </w:t>
        </w:r>
        <w:r w:rsidR="004077B5">
          <w:rPr>
            <w:rStyle w:val="Hiperpovezava"/>
          </w:rPr>
          <w:t>6</w:t>
        </w:r>
        <w:r w:rsidR="00A02B02" w:rsidRPr="00A02B02">
          <w:rPr>
            <w:rStyle w:val="Hiperpovezava"/>
          </w:rPr>
          <w:t>.4</w:t>
        </w:r>
      </w:hyperlink>
      <w:r w:rsidR="00A02B02">
        <w:t>.</w:t>
      </w:r>
    </w:p>
    <w:p w14:paraId="5486DCE1" w14:textId="77777777" w:rsidR="009C09AC" w:rsidRDefault="009C09AC" w:rsidP="00A02B02">
      <w:pPr>
        <w:pStyle w:val="LPviri"/>
      </w:pPr>
      <w:r w:rsidRPr="00A02B02">
        <w:t xml:space="preserve">Vir: </w:t>
      </w:r>
      <w:hyperlink w:anchor="v22" w:history="1">
        <w:r w:rsidRPr="00A02B02">
          <w:rPr>
            <w:rStyle w:val="Hiperpovezava"/>
          </w:rPr>
          <w:t>[22]</w:t>
        </w:r>
      </w:hyperlink>
      <w:r>
        <w:rPr>
          <w:highlight w:val="yellow"/>
        </w:rPr>
        <w:t xml:space="preserve"> </w:t>
      </w:r>
    </w:p>
    <w:p w14:paraId="54D49840" w14:textId="77777777" w:rsidR="009C09AC" w:rsidRDefault="009C09AC" w:rsidP="009C09AC">
      <w:pPr>
        <w:pStyle w:val="LPNaslov3"/>
        <w:numPr>
          <w:ilvl w:val="2"/>
          <w:numId w:val="2"/>
        </w:numPr>
      </w:pPr>
      <w:bookmarkStart w:id="97" w:name="_Toc44570667"/>
      <w:r>
        <w:t>Nekdanji rudnik urana Žirovski vrh</w:t>
      </w:r>
      <w:bookmarkEnd w:id="97"/>
    </w:p>
    <w:p w14:paraId="7AE1BA65" w14:textId="77777777" w:rsidR="009C09AC" w:rsidRDefault="009C09AC" w:rsidP="009C09AC">
      <w:pPr>
        <w:pStyle w:val="LPnavaden"/>
      </w:pPr>
      <w:r>
        <w:t xml:space="preserve">Na območju Žirovskega vrha so v letih 1982 do 1990 izkopavali uranovo rudo, iz katere so pridobivali uranov koncentrat. Rudarsko jalovino so odlagali na odlagališče Jazbec, na odlagališče Boršt pa </w:t>
      </w:r>
      <w:proofErr w:type="spellStart"/>
      <w:r>
        <w:t>hidrometalurško</w:t>
      </w:r>
      <w:proofErr w:type="spellEnd"/>
      <w:r>
        <w:t xml:space="preserve"> jalovino. Po začasnem prenehanju izkoriščanja uranove rude v letu 1990 in poznejši odločitvi o trajnem prenehanju izkoriščanja uranove rude, so začeli odpravljati posledice rudarjenja.</w:t>
      </w:r>
    </w:p>
    <w:p w14:paraId="40B8AB27" w14:textId="167E34A5" w:rsidR="009C09AC" w:rsidRDefault="009C09AC" w:rsidP="009C09AC">
      <w:pPr>
        <w:pStyle w:val="LPnavaden"/>
      </w:pPr>
      <w:r>
        <w:t>Odlagališče rudarske jalovine Jazbec je bilo v letu 2015 zaprto. Območje, ki obsega samo telo odlagališča Jazbec, je postalo objekt državne infrastrukture, ki ga po pooblastilu države od leta 201</w:t>
      </w:r>
      <w:r w:rsidR="00965AE5">
        <w:t>6</w:t>
      </w:r>
      <w:r>
        <w:t xml:space="preserve"> dalje upravlja ARAO. V območje objekta državne infrastrukture Odlagališča rudarske jalovine Jazbec zaradi nasutja rudarske jalovine spada tudi plato P-10 ob vznožju telesa odlagališča. Območje je bilo sanirano, skupaj z objekti, ki stojijo na platoju, pa je v upravljanju več pravnih oseb.</w:t>
      </w:r>
    </w:p>
    <w:p w14:paraId="078AD7C1" w14:textId="4E83042A" w:rsidR="00A02B02" w:rsidRDefault="009C09AC" w:rsidP="009C09AC">
      <w:pPr>
        <w:pStyle w:val="LPnavaden"/>
        <w:rPr>
          <w:color w:val="096DFF"/>
          <w:highlight w:val="yellow"/>
          <w:u w:val="single"/>
        </w:rPr>
      </w:pPr>
      <w:r>
        <w:t xml:space="preserve">Za odlagališče Boršt je bilo leto 2019 deveto leto prehodnega obdobja dolgoročnega upravljanja, v sklopu katerega so potekala redna vzdrževalna dela. Več o odpravi posledic rudarjenja v rudniku Žirovski vrh je napisano v </w:t>
      </w:r>
      <w:hyperlink w:anchor="po55" w:history="1">
        <w:r w:rsidR="00A02B02" w:rsidRPr="00A02B02">
          <w:rPr>
            <w:rStyle w:val="Hiperpovezava"/>
          </w:rPr>
          <w:t xml:space="preserve">poglavju </w:t>
        </w:r>
        <w:r w:rsidR="004077B5">
          <w:rPr>
            <w:rStyle w:val="Hiperpovezava"/>
          </w:rPr>
          <w:t>6</w:t>
        </w:r>
        <w:r w:rsidR="00A02B02" w:rsidRPr="00A02B02">
          <w:rPr>
            <w:rStyle w:val="Hiperpovezava"/>
          </w:rPr>
          <w:t>.5</w:t>
        </w:r>
      </w:hyperlink>
      <w:r w:rsidR="00A02B02">
        <w:t>.</w:t>
      </w:r>
    </w:p>
    <w:p w14:paraId="7483BFC2" w14:textId="77777777" w:rsidR="009C09AC" w:rsidRDefault="009C09AC" w:rsidP="00A02B02">
      <w:pPr>
        <w:pStyle w:val="LPviri"/>
      </w:pPr>
      <w:r w:rsidRPr="00A02B02">
        <w:t xml:space="preserve">Vir: </w:t>
      </w:r>
      <w:hyperlink w:anchor="v23" w:history="1">
        <w:r w:rsidRPr="00A02B02">
          <w:rPr>
            <w:rStyle w:val="Hiperpovezava"/>
          </w:rPr>
          <w:t>[</w:t>
        </w:r>
        <w:bookmarkStart w:id="98" w:name="_Hlk39058638"/>
        <w:r w:rsidRPr="00A02B02">
          <w:rPr>
            <w:rStyle w:val="Hiperpovezava"/>
          </w:rPr>
          <w:t>23]</w:t>
        </w:r>
      </w:hyperlink>
      <w:r w:rsidR="00CA16DA" w:rsidRPr="00A02B02">
        <w:t xml:space="preserve">, </w:t>
      </w:r>
      <w:bookmarkEnd w:id="98"/>
      <w:r w:rsidR="000642C8" w:rsidRPr="00A02B02">
        <w:fldChar w:fldCharType="begin"/>
      </w:r>
      <w:r w:rsidR="000642C8" w:rsidRPr="00A02B02">
        <w:instrText xml:space="preserve"> HYPERLINK  \l "v24" </w:instrText>
      </w:r>
      <w:r w:rsidR="000642C8" w:rsidRPr="00A02B02">
        <w:fldChar w:fldCharType="separate"/>
      </w:r>
      <w:r w:rsidRPr="00A02B02">
        <w:rPr>
          <w:rStyle w:val="Hiperpovezava"/>
        </w:rPr>
        <w:t>[24]</w:t>
      </w:r>
      <w:r w:rsidR="000642C8" w:rsidRPr="00A02B02">
        <w:fldChar w:fldCharType="end"/>
      </w:r>
      <w:r w:rsidRPr="00A02B02">
        <w:t xml:space="preserve"> </w:t>
      </w:r>
    </w:p>
    <w:p w14:paraId="7D605B9A" w14:textId="77777777" w:rsidR="009C09AC" w:rsidRDefault="00072F3F" w:rsidP="009C09AC">
      <w:pPr>
        <w:pStyle w:val="LPNaslov2"/>
        <w:numPr>
          <w:ilvl w:val="1"/>
          <w:numId w:val="2"/>
        </w:numPr>
      </w:pPr>
      <w:bookmarkStart w:id="99" w:name="_Toc44570668"/>
      <w:r>
        <w:rPr>
          <w:caps w:val="0"/>
        </w:rPr>
        <w:lastRenderedPageBreak/>
        <w:t>IZVAJANJA SEVALNIH DEJAVNOSTI IN UPORABA VIROV SEVANJA</w:t>
      </w:r>
      <w:bookmarkEnd w:id="99"/>
    </w:p>
    <w:p w14:paraId="74A712F6" w14:textId="29D3E9A9" w:rsidR="009C09AC" w:rsidRDefault="009C09AC" w:rsidP="009C09AC">
      <w:pPr>
        <w:pStyle w:val="LPnavaden"/>
      </w:pPr>
      <w:r w:rsidRPr="00611089">
        <w:t xml:space="preserve">Področje uporabe virov sevanja </w:t>
      </w:r>
      <w:r w:rsidRPr="00D2693C">
        <w:t>ureja</w:t>
      </w:r>
      <w:r w:rsidR="00D2693C" w:rsidRPr="00D2693C">
        <w:t xml:space="preserve"> </w:t>
      </w:r>
      <w:r w:rsidR="00D2693C" w:rsidRPr="00D2693C">
        <w:rPr>
          <w:rStyle w:val="LPnavadenposevnoZnak"/>
        </w:rPr>
        <w:t>Zakon o varstvu pred ionizirajočimi sevanji in jedrski varnosti</w:t>
      </w:r>
      <w:r w:rsidR="00D2693C" w:rsidRPr="00D2693C">
        <w:rPr>
          <w:rStyle w:val="LPpobarvan1"/>
          <w:shd w:val="clear" w:color="auto" w:fill="auto"/>
        </w:rPr>
        <w:t xml:space="preserve"> (ZVISJV-1, Uradni list RS, št. 76/17 in 26/19)</w:t>
      </w:r>
      <w:r w:rsidRPr="00611089">
        <w:t xml:space="preserve"> in na njegovi podlagi sprejeti podzakonski predpisi. Za pregled ocen varstva pred sevanji in izdajo dovoljenj za področje industrije in ostalih dejavnosti je pristojna URSJV</w:t>
      </w:r>
      <w:r w:rsidR="00AC548A">
        <w:t>,</w:t>
      </w:r>
      <w:r w:rsidRPr="00611089">
        <w:t xml:space="preserve"> za področje zdravstva in veterine pa URSVS.</w:t>
      </w:r>
    </w:p>
    <w:p w14:paraId="488F567C" w14:textId="77777777" w:rsidR="009C09AC" w:rsidRDefault="009C09AC" w:rsidP="009C09AC">
      <w:pPr>
        <w:pStyle w:val="LPNaslov3"/>
        <w:numPr>
          <w:ilvl w:val="2"/>
          <w:numId w:val="2"/>
        </w:numPr>
      </w:pPr>
      <w:bookmarkStart w:id="100" w:name="_Toc44570669"/>
      <w:r w:rsidRPr="004F3CA1">
        <w:t>Uporaba virov ionizirajočih sevanj v industriji, raziskovalnih dejavnostih in izobraževanju</w:t>
      </w:r>
      <w:bookmarkEnd w:id="100"/>
    </w:p>
    <w:p w14:paraId="3DF5BB46" w14:textId="77777777" w:rsidR="009C09AC" w:rsidRDefault="009C09AC" w:rsidP="009C09AC">
      <w:pPr>
        <w:pStyle w:val="LPnavaden"/>
      </w:pPr>
      <w:r>
        <w:t xml:space="preserve">Leta 2019 je bilo izdanih 74 dovoljenj za izvajanje sevalne dejavnosti, 11 izpiskov iz registra sevalnih dejavnosti, 30 dovoljenj za uporabo vira sevanja, 86 izpiskov iz registra virov sevanja, 13 potrdil izvajalcem sevalne dejavnosti, ki so tuje pravne osebe, štiri odločbe o prenehanju veljavnosti dovoljenja za izvajanje sevalne dejavnosti, pet odločb o zapečatenju rentgenske naprave in ena odločba o odpečatenju rentgenske naprave. </w:t>
      </w:r>
    </w:p>
    <w:p w14:paraId="171E394F" w14:textId="42C73095" w:rsidR="009C09AC" w:rsidRDefault="009C09AC" w:rsidP="009C09AC">
      <w:pPr>
        <w:pStyle w:val="LPnavaden"/>
      </w:pPr>
      <w:r>
        <w:t xml:space="preserve">URSJV je v letu 2019 nadaljevala z obveščanjem izvajalcev sevalnih dejavnosti glede </w:t>
      </w:r>
      <w:r w:rsidR="00AC548A">
        <w:t xml:space="preserve">izteka </w:t>
      </w:r>
      <w:r>
        <w:t xml:space="preserve">veljavnosti dovoljenj za izvajanje sevalne dejavnosti in dovoljenj za uporabo vira sevanja. Obvestila, ki jih samodejno ustvari intranet portal </w:t>
      </w:r>
      <w:proofErr w:type="spellStart"/>
      <w:r>
        <w:t>InfoURSJV</w:t>
      </w:r>
      <w:proofErr w:type="spellEnd"/>
      <w:r>
        <w:t xml:space="preserve">, so bila odposlana nekaj tednov pred prenehanjem veljavnosti dovoljenj. Tako so stranke imele na razpolago še dovolj časa za pripravo vlog za njihovo podaljšanje. Kljub obveščanju pa stranke še vedno zamujajo z oddajo vlog za podaljšanje dovoljenj in posredovanjem informacij glede odgovornih oseb varstva pred sevanji. Stranke zamujajo tudi </w:t>
      </w:r>
      <w:r w:rsidR="00FA5620">
        <w:t>z obdobnim</w:t>
      </w:r>
      <w:r>
        <w:t xml:space="preserve"> naročanjem pregledov virov sevanj, ki jih izvajata pooblaščena izvedenca varstva pred sevanji. V nekaterih primerih viri sevanj niso pregledani, dokler stranke na to niso opozorjene. Koristne informacije s področja upravnega nadzora in uporabe virov sevanj so bile izvajalcem sevalnih dejavnosti posredovane tudi preko </w:t>
      </w:r>
      <w:hyperlink r:id="rId41" w:history="1">
        <w:r w:rsidRPr="008D172F">
          <w:rPr>
            <w:rStyle w:val="Hiperpovezava"/>
          </w:rPr>
          <w:t>Sevalnih novic</w:t>
        </w:r>
      </w:hyperlink>
      <w:r>
        <w:t xml:space="preserve">, ki jih URSJV </w:t>
      </w:r>
      <w:r w:rsidR="00FA5620">
        <w:t xml:space="preserve">obdobno </w:t>
      </w:r>
      <w:r>
        <w:t>izdaja od leta 2004. Do konca leta 2019 je bilo izdanih 51 številk, od tega štiri številke leta 2019.</w:t>
      </w:r>
    </w:p>
    <w:p w14:paraId="7D894D1C" w14:textId="29D950AA" w:rsidR="009C09AC" w:rsidRDefault="009C09AC" w:rsidP="009C09AC">
      <w:pPr>
        <w:pStyle w:val="LPnavaden"/>
      </w:pPr>
      <w:r>
        <w:t xml:space="preserve">Posebno skupino virov sevanja predstavljajo ionizacijski javljalniki požara (JAP), ki vsebujejo radionuklid </w:t>
      </w:r>
      <w:r w:rsidRPr="005529BC">
        <w:rPr>
          <w:vertAlign w:val="superscript"/>
        </w:rPr>
        <w:t>241</w:t>
      </w:r>
      <w:r>
        <w:t>Am. Ob koncu leta 2019 je bilo v registru virov sevanja evidentiranih 20.157 JAP v uporabi pri 257 organizacijah. Pri uporabnikih se je ob koncu leta shranjevalo 304 JAP, od tega 194 JAP pri podjetju, ki se ukvarja z dejavnostjo vzdrževanja, montaže in demontaže JAP. V zadnjih letih se je povečala pogostost oddajanja starih JAP v CSRAO.</w:t>
      </w:r>
    </w:p>
    <w:p w14:paraId="17601AF8" w14:textId="77777777" w:rsidR="009C09AC" w:rsidRDefault="009C09AC" w:rsidP="009C09AC">
      <w:pPr>
        <w:pStyle w:val="LPpodpoglavje"/>
        <w:numPr>
          <w:ilvl w:val="4"/>
          <w:numId w:val="2"/>
        </w:numPr>
      </w:pPr>
      <w:r>
        <w:t xml:space="preserve">Poslovno proizvodni skladiščni objekt </w:t>
      </w:r>
      <w:proofErr w:type="spellStart"/>
      <w:r>
        <w:t>Steris</w:t>
      </w:r>
      <w:proofErr w:type="spellEnd"/>
      <w:r>
        <w:t xml:space="preserve"> za sterilizacijo medicinske opreme</w:t>
      </w:r>
    </w:p>
    <w:p w14:paraId="5CF74FDE" w14:textId="77777777" w:rsidR="009C09AC" w:rsidRDefault="009C09AC" w:rsidP="009C09AC">
      <w:pPr>
        <w:pStyle w:val="LPnavaden"/>
      </w:pPr>
      <w:r>
        <w:t xml:space="preserve">V letu 2017 je bil na območju poslovne cone Komenda zgrajen »Poslovno proizvodno skladiščni objekt STERIS«, v katerem izvajajo sterilizacijo medicinske opreme s pomočjo dveh linearnih pospeševalnikov. Objekt je uvrščen med manj pomembne sevalne objekte. </w:t>
      </w:r>
    </w:p>
    <w:p w14:paraId="16BFE532" w14:textId="77777777" w:rsidR="009C09AC" w:rsidRDefault="009C09AC" w:rsidP="009C09AC">
      <w:pPr>
        <w:pStyle w:val="LPnavaden"/>
      </w:pPr>
      <w:r>
        <w:t xml:space="preserve">URSJV je v letu 2019 podjetju dvakrat izdala spremembo dovoljenja za izvajanje sevalne dejavnosti. Spremembi se nanašata na vzdrževanje, servisiranje, umerjanje in druga podobna dela, ki se jih izvaja na virih sevanja – linearnih pospeševalnikih delcev ter menjava naprav </w:t>
      </w:r>
      <w:proofErr w:type="spellStart"/>
      <w:r>
        <w:t>Klystron</w:t>
      </w:r>
      <w:proofErr w:type="spellEnd"/>
      <w:r>
        <w:t xml:space="preserve"> ter na povečanje moči pospeševalnikov, in sicer iz prvotno 40 kW na 60 kW. Zaradi povečanja moči pospeševalnikov so bili spremenjeni dovoljenje za izvajanje sevalne dejavnosti, dovoljenje za uporabo vira sevanja in odločba o statusu objekta.</w:t>
      </w:r>
    </w:p>
    <w:p w14:paraId="6E12FD6C" w14:textId="09779C1E" w:rsidR="009118F2" w:rsidRDefault="009C09AC" w:rsidP="009118F2">
      <w:pPr>
        <w:pStyle w:val="LPNaslov3"/>
      </w:pPr>
      <w:bookmarkStart w:id="101" w:name="po222"/>
      <w:bookmarkStart w:id="102" w:name="_Ref39577101"/>
      <w:bookmarkStart w:id="103" w:name="_Toc44570670"/>
      <w:bookmarkEnd w:id="101"/>
      <w:r w:rsidRPr="00D64610">
        <w:lastRenderedPageBreak/>
        <w:t xml:space="preserve">Inšpekcijski </w:t>
      </w:r>
      <w:r w:rsidRPr="00CC0DA9">
        <w:t>nadzor</w:t>
      </w:r>
      <w:r w:rsidRPr="00D64610">
        <w:t xml:space="preserve"> nad viri sevanj v industriji, raziskovalnih dejavnostih in izobraževanju</w:t>
      </w:r>
      <w:bookmarkEnd w:id="102"/>
      <w:bookmarkEnd w:id="103"/>
    </w:p>
    <w:p w14:paraId="1F93D246" w14:textId="1BD6FD6D" w:rsidR="009118F2" w:rsidRPr="004031BD" w:rsidRDefault="009118F2" w:rsidP="009118F2">
      <w:pPr>
        <w:pStyle w:val="LPnavaden"/>
      </w:pPr>
      <w:r w:rsidRPr="004031BD">
        <w:t>Inšpekcija za sevalno in jedrsko varnost URSJV je v letu 201</w:t>
      </w:r>
      <w:r>
        <w:t>9</w:t>
      </w:r>
      <w:r w:rsidRPr="004031BD">
        <w:t xml:space="preserve"> obravnavala </w:t>
      </w:r>
      <w:r>
        <w:t>79</w:t>
      </w:r>
      <w:r w:rsidRPr="004031BD">
        <w:t xml:space="preserve"> inšpekcijskih zadev v zvezi z uporabo virov sevanja v industriji, raziskovalnih inštitutih, ministrstvih, izobraževalnih inštitucijah</w:t>
      </w:r>
      <w:r>
        <w:t>,</w:t>
      </w:r>
      <w:r w:rsidRPr="004031BD">
        <w:t xml:space="preserve"> pri zbirateljih odpadnih surovin ter pri prevoznikih. Med temi zadevami </w:t>
      </w:r>
      <w:r>
        <w:t xml:space="preserve">so tudi </w:t>
      </w:r>
      <w:r w:rsidRPr="004031BD">
        <w:t>intervencij</w:t>
      </w:r>
      <w:r>
        <w:t>e</w:t>
      </w:r>
      <w:r w:rsidRPr="004031BD">
        <w:t>.</w:t>
      </w:r>
      <w:r w:rsidRPr="00172562">
        <w:t xml:space="preserve"> Inšpekcija je </w:t>
      </w:r>
      <w:r>
        <w:t xml:space="preserve">v okviru rednih pregledov v </w:t>
      </w:r>
      <w:r w:rsidRPr="00172562">
        <w:t xml:space="preserve">letu 2019 vodila </w:t>
      </w:r>
      <w:r>
        <w:t xml:space="preserve">tudi </w:t>
      </w:r>
      <w:proofErr w:type="spellStart"/>
      <w:r w:rsidRPr="00172562">
        <w:t>prekrškovni</w:t>
      </w:r>
      <w:proofErr w:type="spellEnd"/>
      <w:r w:rsidRPr="00172562">
        <w:t xml:space="preserve"> postopek v </w:t>
      </w:r>
      <w:r>
        <w:t>zvezi</w:t>
      </w:r>
      <w:r w:rsidRPr="00172562">
        <w:t xml:space="preserve"> z izvajanjem </w:t>
      </w:r>
      <w:r>
        <w:t xml:space="preserve">programa nadzora </w:t>
      </w:r>
      <w:r w:rsidRPr="00172562">
        <w:t xml:space="preserve">dolgoročnega nadzora in vzdrževanja odlagališča rudarske jalovine Jazbec, ki ga izvaja Agencija za radioaktivne </w:t>
      </w:r>
      <w:r w:rsidRPr="008438EF">
        <w:t xml:space="preserve">odpadke (več o tem v </w:t>
      </w:r>
      <w:hyperlink w:anchor="po333" w:history="1">
        <w:r w:rsidRPr="00815EF4">
          <w:rPr>
            <w:rStyle w:val="Hiperpovezava"/>
          </w:rPr>
          <w:t>poglavju 3.3.3</w:t>
        </w:r>
      </w:hyperlink>
      <w:r w:rsidRPr="00815EF4">
        <w:t>).</w:t>
      </w:r>
    </w:p>
    <w:p w14:paraId="04F67F41" w14:textId="17CCFE33" w:rsidR="009118F2" w:rsidRDefault="009118F2" w:rsidP="009118F2">
      <w:pPr>
        <w:pStyle w:val="LPnavaden"/>
      </w:pPr>
      <w:bookmarkStart w:id="104" w:name="_Hlk40808404"/>
      <w:r>
        <w:t xml:space="preserve">V skladu s stopenjskim pristopom je </w:t>
      </w:r>
      <w:r w:rsidRPr="004031BD">
        <w:t xml:space="preserve">inšpekcija opravljala redne letne inšpekcije povezane z visoko aktivnimi viri sevanj. Tudi v </w:t>
      </w:r>
      <w:r>
        <w:t>2019</w:t>
      </w:r>
      <w:r w:rsidRPr="004031BD">
        <w:t xml:space="preserve"> je posebno pozornost namenila industrijski radiografiji, kjer opravlja praviloma redne letne preglede ne le zaradi uporabe visoko aktivnih virov ampak tudi zaradi uporabe rentgenskih aparatov. </w:t>
      </w:r>
      <w:r>
        <w:t xml:space="preserve">Gre za tvegano dejavnost, ki zahteva posebno pozornost inšpekcije. Posebno pozornost je inšpekcija namenila usposabljanju v zvezi z izrednimi dogodki, torej, kako so podjetja pripravljena na izredne dogodke v tej panogi. Sistematično je tudi opravljala preglede v zvezi z novimi zahtevami na področju varovanja radioaktivnih virov sevanja. </w:t>
      </w:r>
      <w:r w:rsidRPr="005C41B3">
        <w:t>Inšpekcija tudi ugotavlja, da je še vedno potrebno posebno pozornost nameniti prostorom, to je obsevalnim laboratorijem, v katerih se iz</w:t>
      </w:r>
      <w:r>
        <w:t>vaja</w:t>
      </w:r>
      <w:r w:rsidRPr="005C41B3">
        <w:t xml:space="preserve"> ta dejavnost</w:t>
      </w:r>
      <w:bookmarkStart w:id="105" w:name="_Hlk40808375"/>
      <w:r w:rsidRPr="005C41B3">
        <w:t xml:space="preserve">. </w:t>
      </w:r>
      <w:bookmarkStart w:id="106" w:name="_Hlk40808648"/>
      <w:bookmarkEnd w:id="105"/>
      <w:r w:rsidR="00E73828">
        <w:t xml:space="preserve">Viri za industrijsko radiografijo v Slovenijo prihajajo iz tujine v zaščitnih vsebnikih. Pri tem inšpekcija ugotavlja, da na področju industrijske radiografije prihaja do velikih sprememb, saj se v tujini opušča uporaba zastarelih vsebnikov, ki jih nadomeščajo novejši vsebniki. </w:t>
      </w:r>
      <w:bookmarkEnd w:id="106"/>
    </w:p>
    <w:bookmarkEnd w:id="104"/>
    <w:p w14:paraId="7F7CA073" w14:textId="77777777" w:rsidR="009118F2" w:rsidRPr="004031BD" w:rsidRDefault="009118F2" w:rsidP="009118F2">
      <w:pPr>
        <w:pStyle w:val="LPnavaden"/>
      </w:pPr>
      <w:r w:rsidRPr="004031BD">
        <w:t>Od leta 2010, ko se je končalo večletno sistematično intenzivno iskanje vseh virov v podjetjih in inštitucijah, se viri sevanja kot ostanki starih dejavnosti, pojavijo redko</w:t>
      </w:r>
      <w:r>
        <w:t xml:space="preserve"> z izjemo javljalnikov požara z viri sevanj (JAP)</w:t>
      </w:r>
      <w:r w:rsidRPr="004031BD">
        <w:t xml:space="preserve">. Tako </w:t>
      </w:r>
      <w:r>
        <w:t>so bili pozabljeni viri oziroma RAO najdeni le na eni lokaciji v letu 2019</w:t>
      </w:r>
      <w:r w:rsidRPr="004031BD">
        <w:t xml:space="preserve">. Inšpekcija je sicer nadaljevala s spremljanjem </w:t>
      </w:r>
      <w:r>
        <w:t xml:space="preserve">številnih </w:t>
      </w:r>
      <w:r w:rsidRPr="004031BD">
        <w:t>ureditvenih ukrepov, ki izhajajo iz zahtev inšpekcije preteklih let.</w:t>
      </w:r>
    </w:p>
    <w:p w14:paraId="6B2452B0" w14:textId="77777777" w:rsidR="009118F2" w:rsidRPr="004031BD" w:rsidRDefault="009118F2" w:rsidP="009118F2">
      <w:pPr>
        <w:pStyle w:val="LPnavaden"/>
      </w:pPr>
      <w:r w:rsidRPr="004031BD">
        <w:t xml:space="preserve">Inšpekcija je tako kot v preteklih letih posebno pozornost namenila podjetjem pred in po stečaju in osveščenosti stečajnih upraviteljev, saj lahko ti nehote in brez ustreznega znanja upravljajo v stečajnih postopkih z radioaktivnimi viri oziroma RAO. </w:t>
      </w:r>
    </w:p>
    <w:p w14:paraId="6B850DF7" w14:textId="6365C5B5" w:rsidR="009118F2" w:rsidRPr="008438EF" w:rsidRDefault="009118F2" w:rsidP="009118F2">
      <w:pPr>
        <w:pStyle w:val="LPnavaden"/>
      </w:pPr>
      <w:r w:rsidRPr="008438EF">
        <w:t xml:space="preserve">Posebno problematično področje nadzora, s katerim se inšpekcija redno srečuje predvsem od </w:t>
      </w:r>
      <w:r w:rsidR="002804FD">
        <w:t xml:space="preserve">leta </w:t>
      </w:r>
      <w:r w:rsidRPr="008438EF">
        <w:t xml:space="preserve">2010 dalje, je nadzor nad JAP. Celotno število inšpekcij v zvezi z JAP je od </w:t>
      </w:r>
      <w:r w:rsidR="002804FD">
        <w:t xml:space="preserve">leta </w:t>
      </w:r>
      <w:r w:rsidRPr="008438EF">
        <w:t xml:space="preserve">2010 naraslo že na preko 90, kar kaže, da gre za veliko obremenitev inšpekcijske službe v zvezi s pravilno uporabo JAP ter ravnanjem z JAP kot RAO. </w:t>
      </w:r>
    </w:p>
    <w:p w14:paraId="6A75A973" w14:textId="10F8499A" w:rsidR="009118F2" w:rsidRPr="008438EF" w:rsidRDefault="009118F2" w:rsidP="009118F2">
      <w:pPr>
        <w:pStyle w:val="LPnavaden"/>
      </w:pPr>
      <w:r w:rsidRPr="008438EF">
        <w:t>Inšpekcija je v letu 2019 opravila tudi nadzor prevoza odpadkov z naravnimi radionuklidi Cinkarne Celje d. d.</w:t>
      </w:r>
      <w:r w:rsidRPr="008438EF" w:rsidDel="0097594A">
        <w:t xml:space="preserve"> </w:t>
      </w:r>
    </w:p>
    <w:p w14:paraId="3EF29032" w14:textId="77777777" w:rsidR="009118F2" w:rsidRPr="004031BD" w:rsidRDefault="009118F2" w:rsidP="009118F2">
      <w:pPr>
        <w:pStyle w:val="LPnavaden"/>
      </w:pPr>
      <w:r w:rsidRPr="008438EF">
        <w:t>V letu 2019 je bilo</w:t>
      </w:r>
      <w:r>
        <w:t xml:space="preserve"> intervencij inšpekcije </w:t>
      </w:r>
      <w:r w:rsidRPr="00D64610">
        <w:t>1</w:t>
      </w:r>
      <w:r>
        <w:t>6, to je</w:t>
      </w:r>
      <w:r w:rsidRPr="00D64610">
        <w:t xml:space="preserve"> </w:t>
      </w:r>
      <w:r>
        <w:t>nekoliko več kot v letu 2018, ko je bilo intervencij le 11. Kot običajno je bila</w:t>
      </w:r>
      <w:r w:rsidRPr="004031BD">
        <w:t xml:space="preserve"> večina intervencij</w:t>
      </w:r>
      <w:r>
        <w:t>, to je kar deset,</w:t>
      </w:r>
      <w:r w:rsidRPr="004031BD">
        <w:t xml:space="preserve"> povezanih z nepravilnim ravnanjem pri prevozu </w:t>
      </w:r>
      <w:r>
        <w:t>odpadnih kovin, ki vsebujejo vire sevanja neznanega izvora. Izvajanje intervencij</w:t>
      </w:r>
      <w:r w:rsidRPr="004031BD">
        <w:t xml:space="preserve"> temelji na sistemu pripravljenosti URSJV ter poteka v sodelovanju z ARAO, pooblaščenimi izvedenci varstva pred sevanji ter drugimi institucijami v in izven Slovenije, ki se ukvarjajo z viri sevanj ali RAO. Intervencije so razvrščene v tri skupine:</w:t>
      </w:r>
    </w:p>
    <w:p w14:paraId="7A92ABD2" w14:textId="77777777" w:rsidR="009118F2" w:rsidRDefault="009118F2" w:rsidP="009118F2">
      <w:pPr>
        <w:pStyle w:val="LPalineje"/>
      </w:pPr>
      <w:r w:rsidRPr="004031BD">
        <w:t xml:space="preserve">intervencije, povezane z viri sevanj, ki so se ali se še uporabljajo v Sloveniji, </w:t>
      </w:r>
      <w:r>
        <w:t>te intervencije so tudi najbolj zahtevne</w:t>
      </w:r>
      <w:r w:rsidRPr="004031BD">
        <w:t>,</w:t>
      </w:r>
    </w:p>
    <w:p w14:paraId="67D69970" w14:textId="77777777" w:rsidR="009118F2" w:rsidRPr="004031BD" w:rsidRDefault="009118F2" w:rsidP="009118F2">
      <w:pPr>
        <w:pStyle w:val="LPalineje"/>
      </w:pPr>
      <w:r w:rsidRPr="004031BD">
        <w:t xml:space="preserve">intervencije, povezane s prevozom </w:t>
      </w:r>
      <w:r>
        <w:t>odpadnih kovin, ki vsebujejo vire sevanja neznanega izvora</w:t>
      </w:r>
      <w:r w:rsidRPr="004031BD">
        <w:t xml:space="preserve">, </w:t>
      </w:r>
    </w:p>
    <w:p w14:paraId="334904DE" w14:textId="77777777" w:rsidR="009118F2" w:rsidRDefault="009118F2" w:rsidP="009118F2">
      <w:pPr>
        <w:pStyle w:val="LPalineje"/>
      </w:pPr>
      <w:r w:rsidRPr="004031BD">
        <w:t>ostale intervencije, te so bile tri</w:t>
      </w:r>
      <w:r>
        <w:t xml:space="preserve">, pri teh je bil le podan sum, da gre za nepravilnosti pri ravnanju z viri sevanj, sum pa je bil kasneje ovržen. </w:t>
      </w:r>
    </w:p>
    <w:p w14:paraId="3F1986DB" w14:textId="41B7C0B3" w:rsidR="00202F93" w:rsidRDefault="009118F2" w:rsidP="009C09AC">
      <w:pPr>
        <w:pStyle w:val="LPnavaden"/>
        <w:rPr>
          <w:rFonts w:eastAsiaTheme="minorHAnsi"/>
        </w:rPr>
      </w:pPr>
      <w:r>
        <w:lastRenderedPageBreak/>
        <w:t>Tri</w:t>
      </w:r>
      <w:r w:rsidR="009C09AC" w:rsidRPr="004031BD">
        <w:t xml:space="preserve"> intervencije</w:t>
      </w:r>
      <w:r w:rsidR="009C09AC">
        <w:t xml:space="preserve">, ki spadajo v prvo skupino, </w:t>
      </w:r>
      <w:r w:rsidR="009C09AC" w:rsidRPr="004031BD">
        <w:t>so zahtevale ukrepanje inšpekcije, saj je dejansko prišlo do neustreznega ravnanja z viri sevanj.</w:t>
      </w:r>
      <w:r w:rsidR="009C09AC">
        <w:t xml:space="preserve"> </w:t>
      </w:r>
      <w:r w:rsidR="009C09AC" w:rsidRPr="004031BD">
        <w:t>URSJV</w:t>
      </w:r>
      <w:r w:rsidR="009C09AC">
        <w:t xml:space="preserve"> je prejela obvestilo ARAO</w:t>
      </w:r>
      <w:r w:rsidR="009C09AC" w:rsidRPr="004031BD">
        <w:t>, da je v zaklonišču zgradbe v Ljubljani naš</w:t>
      </w:r>
      <w:r w:rsidR="009C09AC">
        <w:t>la</w:t>
      </w:r>
      <w:r w:rsidR="009C09AC" w:rsidRPr="004031BD">
        <w:t xml:space="preserve"> večje število že rabljenih javljalnikov požara z viri sevanj</w:t>
      </w:r>
      <w:r w:rsidR="009C09AC">
        <w:t xml:space="preserve"> (JAP)</w:t>
      </w:r>
      <w:r w:rsidR="001E1524">
        <w:t>.</w:t>
      </w:r>
      <w:r w:rsidR="009C09AC">
        <w:t xml:space="preserve"> </w:t>
      </w:r>
      <w:r w:rsidR="001E1524">
        <w:t xml:space="preserve">Sledil </w:t>
      </w:r>
      <w:r w:rsidR="009C09AC">
        <w:t xml:space="preserve">je </w:t>
      </w:r>
      <w:r w:rsidR="009C09AC" w:rsidRPr="004031BD">
        <w:t xml:space="preserve">pregled upravnika zgradbe, </w:t>
      </w:r>
      <w:r w:rsidR="009C09AC">
        <w:t xml:space="preserve">SPL d. o. o., </w:t>
      </w:r>
      <w:r w:rsidR="009C09AC" w:rsidRPr="004031BD">
        <w:t>ARAO pa je prevzel</w:t>
      </w:r>
      <w:r w:rsidR="009C09AC">
        <w:t>a</w:t>
      </w:r>
      <w:r w:rsidR="009C09AC" w:rsidRPr="004031BD">
        <w:t xml:space="preserve"> vse najdene radioaktivne odpadke, to je 128 JAP. </w:t>
      </w:r>
      <w:r w:rsidR="001E1524">
        <w:t>Druga</w:t>
      </w:r>
      <w:r w:rsidR="009C09AC">
        <w:t xml:space="preserve"> intervencij</w:t>
      </w:r>
      <w:r w:rsidR="001E1524">
        <w:t>a</w:t>
      </w:r>
      <w:r w:rsidR="009C09AC">
        <w:t xml:space="preserve"> je bila povezana z </w:t>
      </w:r>
      <w:r w:rsidR="009C09AC" w:rsidRPr="00180B42">
        <w:t>rokovanj</w:t>
      </w:r>
      <w:r w:rsidR="009C09AC">
        <w:t xml:space="preserve">em </w:t>
      </w:r>
      <w:r w:rsidR="009C09AC" w:rsidRPr="00180B42">
        <w:t>s sondo TROXLER 3440</w:t>
      </w:r>
      <w:r w:rsidR="009C09AC">
        <w:t xml:space="preserve">, ko je delavec </w:t>
      </w:r>
      <w:r w:rsidR="009C09AC" w:rsidRPr="00180B42">
        <w:t xml:space="preserve">Zavoda za gradbeništvo Slovenije </w:t>
      </w:r>
      <w:r w:rsidR="009C09AC">
        <w:t>zaradi poškodbe varovalnega vijaka nehote s</w:t>
      </w:r>
      <w:r w:rsidR="009C09AC" w:rsidRPr="00180B42">
        <w:t>kupaj z ročico potegnil iz sonde tudi vgrajeni vir sevanja</w:t>
      </w:r>
      <w:r w:rsidR="001E1524">
        <w:t>,</w:t>
      </w:r>
      <w:r w:rsidR="009C09AC" w:rsidRPr="00180B42">
        <w:t xml:space="preserve"> in sicer </w:t>
      </w:r>
      <w:r w:rsidR="009C09AC">
        <w:rPr>
          <w:rStyle w:val="LPnadpisano"/>
        </w:rPr>
        <w:t>137</w:t>
      </w:r>
      <w:r w:rsidR="009C09AC">
        <w:t>Cs</w:t>
      </w:r>
      <w:r w:rsidR="009C09AC" w:rsidRPr="00180B42">
        <w:t>.</w:t>
      </w:r>
      <w:r w:rsidR="009C09AC">
        <w:t xml:space="preserve"> </w:t>
      </w:r>
      <w:r w:rsidR="009C09AC" w:rsidRPr="004031BD">
        <w:t xml:space="preserve">Odgovorna oseba </w:t>
      </w:r>
      <w:r w:rsidR="009C09AC" w:rsidRPr="004031BD">
        <w:rPr>
          <w:rFonts w:eastAsiaTheme="minorHAnsi"/>
        </w:rPr>
        <w:t xml:space="preserve">je </w:t>
      </w:r>
      <w:r w:rsidR="009C09AC">
        <w:rPr>
          <w:rFonts w:eastAsiaTheme="minorHAnsi"/>
        </w:rPr>
        <w:t xml:space="preserve">o dogodku </w:t>
      </w:r>
      <w:r w:rsidR="009C09AC" w:rsidRPr="004031BD">
        <w:rPr>
          <w:rFonts w:eastAsiaTheme="minorHAnsi"/>
        </w:rPr>
        <w:t xml:space="preserve">obvestila URSJV, </w:t>
      </w:r>
      <w:r w:rsidR="009C09AC">
        <w:rPr>
          <w:rFonts w:eastAsiaTheme="minorHAnsi"/>
        </w:rPr>
        <w:t>o</w:t>
      </w:r>
      <w:r w:rsidR="009C09AC" w:rsidRPr="004031BD">
        <w:rPr>
          <w:rFonts w:eastAsiaTheme="minorHAnsi"/>
        </w:rPr>
        <w:t xml:space="preserve">pravljena je bila analiza dogodka, servis sonde ter pregled, ki ga je opravil pooblaščeni izvedenec. </w:t>
      </w:r>
      <w:hyperlink w:anchor="s15" w:history="1">
        <w:r w:rsidR="009C09AC" w:rsidRPr="00A02B02">
          <w:rPr>
            <w:rStyle w:val="Hiperpovezava"/>
            <w:rFonts w:eastAsiaTheme="minorHAnsi"/>
          </w:rPr>
          <w:t>Slika 1</w:t>
        </w:r>
      </w:hyperlink>
      <w:r w:rsidR="00CC0DA9">
        <w:rPr>
          <w:rStyle w:val="Hiperpovezava"/>
          <w:rFonts w:eastAsiaTheme="minorHAnsi"/>
        </w:rPr>
        <w:t>4</w:t>
      </w:r>
      <w:r w:rsidR="009C09AC" w:rsidRPr="004031BD">
        <w:rPr>
          <w:rFonts w:eastAsiaTheme="minorHAnsi"/>
        </w:rPr>
        <w:t xml:space="preserve"> prikazuje sondo.</w:t>
      </w:r>
    </w:p>
    <w:p w14:paraId="1594548E" w14:textId="77777777" w:rsidR="009C09AC" w:rsidRPr="004031BD" w:rsidRDefault="009C09AC" w:rsidP="009C09AC">
      <w:pPr>
        <w:pStyle w:val="LPnavaden"/>
        <w:rPr>
          <w:rFonts w:eastAsiaTheme="minorHAnsi"/>
        </w:rPr>
      </w:pPr>
      <w:r w:rsidRPr="004031BD">
        <w:rPr>
          <w:rFonts w:eastAsiaTheme="minorHAnsi"/>
          <w:noProof/>
          <w:lang w:eastAsia="sl-SI"/>
        </w:rPr>
        <w:drawing>
          <wp:inline distT="0" distB="0" distL="0" distR="0" wp14:anchorId="274BEDF6" wp14:editId="26F4C438">
            <wp:extent cx="3384000" cy="2520000"/>
            <wp:effectExtent l="0" t="0" r="698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4000" cy="2520000"/>
                    </a:xfrm>
                    <a:prstGeom prst="rect">
                      <a:avLst/>
                    </a:prstGeom>
                    <a:noFill/>
                    <a:ln>
                      <a:noFill/>
                    </a:ln>
                  </pic:spPr>
                </pic:pic>
              </a:graphicData>
            </a:graphic>
          </wp:inline>
        </w:drawing>
      </w:r>
    </w:p>
    <w:p w14:paraId="1A1CD7F1" w14:textId="344A5D15" w:rsidR="00202F93" w:rsidRPr="004031BD" w:rsidRDefault="00202F93" w:rsidP="00202F93">
      <w:pPr>
        <w:pStyle w:val="LPnaslovslika"/>
        <w:rPr>
          <w:rFonts w:eastAsiaTheme="minorHAnsi"/>
        </w:rPr>
      </w:pPr>
      <w:bookmarkStart w:id="107" w:name="s15"/>
      <w:bookmarkStart w:id="108" w:name="_Toc44571035"/>
      <w:bookmarkEnd w:id="107"/>
      <w:r>
        <w:t xml:space="preserve">Slika </w:t>
      </w:r>
      <w:fldSimple w:instr=" SEQ Slika \* ARABIC ">
        <w:r w:rsidR="00D41D3D">
          <w:rPr>
            <w:noProof/>
          </w:rPr>
          <w:t>14</w:t>
        </w:r>
      </w:fldSimple>
      <w:r w:rsidRPr="004031BD">
        <w:rPr>
          <w:rFonts w:eastAsiaTheme="minorHAnsi"/>
        </w:rPr>
        <w:t>: Sonda TROXLER 3440, pri kateri je prišlo do okvare pomičnega mehanizma (Foto: ZVD d.</w:t>
      </w:r>
      <w:r>
        <w:rPr>
          <w:rFonts w:eastAsiaTheme="minorHAnsi"/>
        </w:rPr>
        <w:t xml:space="preserve"> </w:t>
      </w:r>
      <w:r w:rsidRPr="004031BD">
        <w:rPr>
          <w:rFonts w:eastAsiaTheme="minorHAnsi"/>
        </w:rPr>
        <w:t>o.</w:t>
      </w:r>
      <w:r>
        <w:rPr>
          <w:rFonts w:eastAsiaTheme="minorHAnsi"/>
        </w:rPr>
        <w:t xml:space="preserve"> </w:t>
      </w:r>
      <w:r w:rsidRPr="004031BD">
        <w:rPr>
          <w:rFonts w:eastAsiaTheme="minorHAnsi"/>
        </w:rPr>
        <w:t>o.)</w:t>
      </w:r>
      <w:bookmarkEnd w:id="108"/>
    </w:p>
    <w:p w14:paraId="343A3975" w14:textId="416877BB" w:rsidR="00202F93" w:rsidRPr="001D1B07" w:rsidRDefault="00202F93" w:rsidP="00202F93">
      <w:pPr>
        <w:pStyle w:val="LPnavaden"/>
      </w:pPr>
      <w:r w:rsidRPr="00466299">
        <w:t xml:space="preserve">Pri </w:t>
      </w:r>
      <w:r>
        <w:t xml:space="preserve">tretji </w:t>
      </w:r>
      <w:r w:rsidRPr="00466299">
        <w:t xml:space="preserve">intervenciji </w:t>
      </w:r>
      <w:r>
        <w:t>v tej skupini</w:t>
      </w:r>
      <w:r w:rsidRPr="00466299">
        <w:t xml:space="preserve">, pa je odgovorna oseba za varstvo pri delu Nacionalnega inštituta za biologijo (NIB) obvestila URSJV, da so sodelavci pri urejanju knjižničnega prostora v kleti NIB v Ljubljani našli škatlo z laboratorijskimi predmeti z oznako </w:t>
      </w:r>
      <w:r>
        <w:rPr>
          <w:rStyle w:val="LPnadpisano"/>
        </w:rPr>
        <w:t>14</w:t>
      </w:r>
      <w:r>
        <w:t>C</w:t>
      </w:r>
      <w:r w:rsidRPr="00466299">
        <w:t xml:space="preserve">. Opravljen je bil pregled pooblaščenega izvedenca in sicer IJS, v </w:t>
      </w:r>
      <w:r>
        <w:t xml:space="preserve">letu </w:t>
      </w:r>
      <w:r w:rsidRPr="00466299">
        <w:t>2020 pa tudi inšpekcijski pregled</w:t>
      </w:r>
      <w:r>
        <w:t xml:space="preserve">. </w:t>
      </w:r>
      <w:r w:rsidRPr="00466299">
        <w:t xml:space="preserve">RAO </w:t>
      </w:r>
      <w:r>
        <w:t xml:space="preserve">s </w:t>
      </w:r>
      <w:r>
        <w:rPr>
          <w:rStyle w:val="LPnadpisano"/>
        </w:rPr>
        <w:t>14</w:t>
      </w:r>
      <w:r>
        <w:t>C je</w:t>
      </w:r>
      <w:r w:rsidRPr="00466299">
        <w:t xml:space="preserve"> prevzela ARAO. </w:t>
      </w:r>
      <w:hyperlink w:anchor="s16" w:history="1">
        <w:r w:rsidRPr="00A02B02">
          <w:rPr>
            <w:rStyle w:val="Hiperpovezava"/>
          </w:rPr>
          <w:t>Slika 1</w:t>
        </w:r>
        <w:r>
          <w:rPr>
            <w:rStyle w:val="Hiperpovezava"/>
          </w:rPr>
          <w:t>5</w:t>
        </w:r>
      </w:hyperlink>
      <w:r>
        <w:t xml:space="preserve"> </w:t>
      </w:r>
      <w:r w:rsidRPr="00466299">
        <w:t xml:space="preserve">prikazuje najdeno škatlo in del najdenih </w:t>
      </w:r>
      <w:r>
        <w:t>RAO</w:t>
      </w:r>
      <w:r w:rsidRPr="00466299">
        <w:t>.</w:t>
      </w:r>
    </w:p>
    <w:p w14:paraId="221D7ABD" w14:textId="77777777" w:rsidR="009C09AC" w:rsidRPr="004031BD" w:rsidRDefault="009C09AC" w:rsidP="009C09AC">
      <w:pPr>
        <w:pStyle w:val="LPnavaden"/>
      </w:pPr>
      <w:r w:rsidRPr="004031BD">
        <w:rPr>
          <w:noProof/>
          <w:lang w:eastAsia="sl-SI"/>
        </w:rPr>
        <w:drawing>
          <wp:inline distT="0" distB="0" distL="0" distR="0" wp14:anchorId="1718679F" wp14:editId="1E4BF8FC">
            <wp:extent cx="3351600" cy="252000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1600" cy="2520000"/>
                    </a:xfrm>
                    <a:prstGeom prst="rect">
                      <a:avLst/>
                    </a:prstGeom>
                    <a:noFill/>
                    <a:ln>
                      <a:noFill/>
                    </a:ln>
                  </pic:spPr>
                </pic:pic>
              </a:graphicData>
            </a:graphic>
          </wp:inline>
        </w:drawing>
      </w:r>
      <w:r w:rsidRPr="004031BD">
        <w:t xml:space="preserve">         </w:t>
      </w:r>
      <w:r w:rsidRPr="004031BD">
        <w:rPr>
          <w:noProof/>
          <w:lang w:eastAsia="sl-SI"/>
        </w:rPr>
        <w:drawing>
          <wp:inline distT="0" distB="0" distL="0" distR="0" wp14:anchorId="639B9431" wp14:editId="629101ED">
            <wp:extent cx="1929600" cy="25200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9600" cy="2520000"/>
                    </a:xfrm>
                    <a:prstGeom prst="rect">
                      <a:avLst/>
                    </a:prstGeom>
                    <a:noFill/>
                    <a:ln>
                      <a:noFill/>
                    </a:ln>
                  </pic:spPr>
                </pic:pic>
              </a:graphicData>
            </a:graphic>
          </wp:inline>
        </w:drawing>
      </w:r>
    </w:p>
    <w:p w14:paraId="5FFA592F" w14:textId="3D7C621F" w:rsidR="009C09AC" w:rsidRPr="004031BD" w:rsidRDefault="009C09AC" w:rsidP="009C09AC">
      <w:pPr>
        <w:pStyle w:val="LPnaslovslika"/>
      </w:pPr>
      <w:bookmarkStart w:id="109" w:name="s16"/>
      <w:bookmarkStart w:id="110" w:name="_Toc44571036"/>
      <w:bookmarkEnd w:id="109"/>
      <w:r>
        <w:t xml:space="preserve">Slika </w:t>
      </w:r>
      <w:fldSimple w:instr=" SEQ Slika \* ARABIC ">
        <w:r w:rsidR="00D41D3D">
          <w:rPr>
            <w:noProof/>
          </w:rPr>
          <w:t>15</w:t>
        </w:r>
      </w:fldSimple>
      <w:r w:rsidRPr="004031BD">
        <w:t>: Izvajanje meritev na Nacionalnem inštitut</w:t>
      </w:r>
      <w:r w:rsidR="00BA6E5B">
        <w:t>u</w:t>
      </w:r>
      <w:r w:rsidRPr="004031BD">
        <w:t xml:space="preserve"> za biologijo in del najdenih predmetov (Foto: IJS)</w:t>
      </w:r>
      <w:bookmarkEnd w:id="110"/>
    </w:p>
    <w:p w14:paraId="223C4694" w14:textId="4EB5E753" w:rsidR="009C09AC" w:rsidRPr="004031BD" w:rsidRDefault="009C09AC" w:rsidP="009C09AC">
      <w:pPr>
        <w:pStyle w:val="LPnavaden"/>
      </w:pPr>
      <w:r w:rsidRPr="004031BD">
        <w:t xml:space="preserve">V letu 2019 je bilo deset intervencij povezanih z identifikacijo povišanega </w:t>
      </w:r>
      <w:proofErr w:type="spellStart"/>
      <w:r w:rsidRPr="004031BD">
        <w:t>doznega</w:t>
      </w:r>
      <w:proofErr w:type="spellEnd"/>
      <w:r w:rsidRPr="004031BD">
        <w:t xml:space="preserve"> polja </w:t>
      </w:r>
      <w:r>
        <w:t>z merilnimi instrumenti pri nadzoru tovora</w:t>
      </w:r>
      <w:r w:rsidRPr="004031BD">
        <w:t xml:space="preserve">, ki so zahtevale intervencijo URSJV. Pri sedmih </w:t>
      </w:r>
      <w:r w:rsidRPr="004031BD">
        <w:lastRenderedPageBreak/>
        <w:t>intervencija</w:t>
      </w:r>
      <w:r>
        <w:t>h</w:t>
      </w:r>
      <w:r w:rsidRPr="004031BD">
        <w:t xml:space="preserve"> je bil tovor vrnjen v državo izvora</w:t>
      </w:r>
      <w:r>
        <w:t xml:space="preserve"> in sicer Hrvaško, Madžarsko, Nemčijo in </w:t>
      </w:r>
      <w:r w:rsidRPr="004031BD">
        <w:t>Bosno in Hercegovino</w:t>
      </w:r>
      <w:r>
        <w:t xml:space="preserve">. Pri eni od intervencij v zvezi s prevozi je </w:t>
      </w:r>
      <w:r w:rsidRPr="004031BD">
        <w:t>Gorenje Surovina d.</w:t>
      </w:r>
      <w:r>
        <w:t> </w:t>
      </w:r>
      <w:r w:rsidRPr="004031BD">
        <w:t>o.</w:t>
      </w:r>
      <w:r>
        <w:t> </w:t>
      </w:r>
      <w:r w:rsidRPr="004031BD">
        <w:t>o. PE Ravne zaznal</w:t>
      </w:r>
      <w:r>
        <w:t>o</w:t>
      </w:r>
      <w:r w:rsidRPr="004031BD">
        <w:t xml:space="preserve"> povišano sevanje na tovoru s sekundarnimi surovinami</w:t>
      </w:r>
      <w:r>
        <w:t>. Pregled tovora je opravil</w:t>
      </w:r>
      <w:r w:rsidRPr="004031BD">
        <w:t xml:space="preserve"> </w:t>
      </w:r>
      <w:r>
        <w:t>p</w:t>
      </w:r>
      <w:r w:rsidRPr="004031BD">
        <w:t>ooblaščeni izvedenec, ZVD d.</w:t>
      </w:r>
      <w:r>
        <w:t> </w:t>
      </w:r>
      <w:r w:rsidRPr="004031BD">
        <w:t>o.</w:t>
      </w:r>
      <w:r>
        <w:t> </w:t>
      </w:r>
      <w:r w:rsidRPr="004031BD">
        <w:t xml:space="preserve">o., </w:t>
      </w:r>
      <w:r>
        <w:t xml:space="preserve">ki je izvedel tudi dekontaminacijo in </w:t>
      </w:r>
      <w:r w:rsidRPr="004031BD">
        <w:t xml:space="preserve">identificiral radioaktivni </w:t>
      </w:r>
      <w:r w:rsidR="00CC0DA9">
        <w:t>vir</w:t>
      </w:r>
      <w:r>
        <w:t xml:space="preserve">, </w:t>
      </w:r>
      <w:r w:rsidRPr="004031BD">
        <w:t>to je</w:t>
      </w:r>
      <w:r>
        <w:t xml:space="preserve"> </w:t>
      </w:r>
      <w:r w:rsidRPr="004031BD">
        <w:t>številčnic</w:t>
      </w:r>
      <w:r>
        <w:t>o</w:t>
      </w:r>
      <w:r w:rsidRPr="004031BD">
        <w:t xml:space="preserve"> žiroskopskega navigacijskega inštrumenta z </w:t>
      </w:r>
      <w:proofErr w:type="spellStart"/>
      <w:r w:rsidRPr="004031BD">
        <w:t>radiofluorescenčno</w:t>
      </w:r>
      <w:proofErr w:type="spellEnd"/>
      <w:r w:rsidRPr="004031BD">
        <w:t xml:space="preserve"> barvo z </w:t>
      </w:r>
      <w:r w:rsidR="00FC7CA1">
        <w:t>radionuklidom</w:t>
      </w:r>
      <w:r w:rsidRPr="004031BD">
        <w:t xml:space="preserve"> </w:t>
      </w:r>
      <w:bookmarkStart w:id="111" w:name="_Hlk37080547"/>
      <w:r>
        <w:rPr>
          <w:rStyle w:val="LPnadpisano"/>
        </w:rPr>
        <w:t>226</w:t>
      </w:r>
      <w:r>
        <w:t>Ra</w:t>
      </w:r>
      <w:bookmarkEnd w:id="111"/>
      <w:r w:rsidR="00202F93">
        <w:t>, s</w:t>
      </w:r>
      <w:r w:rsidRPr="004031BD">
        <w:t xml:space="preserve"> konservativno ocenjeno aktivnostjo 500 </w:t>
      </w:r>
      <w:proofErr w:type="spellStart"/>
      <w:r w:rsidRPr="004031BD">
        <w:t>kBq</w:t>
      </w:r>
      <w:proofErr w:type="spellEnd"/>
      <w:r w:rsidRPr="004031BD">
        <w:t>.</w:t>
      </w:r>
      <w:r w:rsidRPr="00575282">
        <w:t xml:space="preserve"> </w:t>
      </w:r>
      <w:hyperlink w:anchor="s17" w:history="1">
        <w:r w:rsidRPr="00A02B02">
          <w:rPr>
            <w:rStyle w:val="Hiperpovezava"/>
          </w:rPr>
          <w:t>Slika 1</w:t>
        </w:r>
        <w:r w:rsidR="001A72DC">
          <w:rPr>
            <w:rStyle w:val="Hiperpovezava"/>
          </w:rPr>
          <w:t>6</w:t>
        </w:r>
      </w:hyperlink>
      <w:r>
        <w:t xml:space="preserve"> prikazuje številčnico. </w:t>
      </w:r>
    </w:p>
    <w:p w14:paraId="7D6C61D2" w14:textId="77777777" w:rsidR="009C09AC" w:rsidRPr="004031BD" w:rsidRDefault="009C09AC" w:rsidP="009C09AC">
      <w:pPr>
        <w:pStyle w:val="LPnavaden"/>
      </w:pPr>
      <w:r w:rsidRPr="004031BD">
        <w:rPr>
          <w:noProof/>
          <w:lang w:eastAsia="sl-SI"/>
        </w:rPr>
        <w:drawing>
          <wp:inline distT="0" distB="0" distL="0" distR="0" wp14:anchorId="7003D10A" wp14:editId="5D7754B5">
            <wp:extent cx="2880000" cy="25200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7CC5E8DD" w14:textId="7C4DFB00" w:rsidR="00202F93" w:rsidRDefault="009C09AC" w:rsidP="009C09AC">
      <w:pPr>
        <w:pStyle w:val="LPnaslovslika"/>
      </w:pPr>
      <w:bookmarkStart w:id="112" w:name="s17"/>
      <w:bookmarkStart w:id="113" w:name="_Toc44571037"/>
      <w:bookmarkEnd w:id="112"/>
      <w:r>
        <w:t xml:space="preserve">Slika </w:t>
      </w:r>
      <w:fldSimple w:instr=" SEQ Slika \* ARABIC ">
        <w:r w:rsidR="00D41D3D">
          <w:rPr>
            <w:noProof/>
          </w:rPr>
          <w:t>16</w:t>
        </w:r>
      </w:fldSimple>
      <w:r>
        <w:t>:</w:t>
      </w:r>
      <w:r w:rsidRPr="004031BD">
        <w:t xml:space="preserve"> Številčnica žiroskopskega navigacijskega inštrumenta z </w:t>
      </w:r>
      <w:proofErr w:type="spellStart"/>
      <w:r w:rsidRPr="004031BD">
        <w:t>radiofluorescenčno</w:t>
      </w:r>
      <w:proofErr w:type="spellEnd"/>
      <w:r w:rsidRPr="004031BD">
        <w:t xml:space="preserve"> barvo z </w:t>
      </w:r>
      <w:r w:rsidR="00FC7CA1">
        <w:t xml:space="preserve">radionuklidom </w:t>
      </w:r>
      <w:r>
        <w:rPr>
          <w:rStyle w:val="LPnadpisano"/>
        </w:rPr>
        <w:t>226</w:t>
      </w:r>
      <w:r>
        <w:t>Ra</w:t>
      </w:r>
      <w:r w:rsidRPr="004031BD">
        <w:t xml:space="preserve"> najdena med sekundarnimi surovinami, ki je povzročila tudi kontaminacijo tal (Foto:</w:t>
      </w:r>
      <w:r w:rsidR="00CD1895">
        <w:t> </w:t>
      </w:r>
      <w:r w:rsidRPr="004031BD">
        <w:t>ZVD</w:t>
      </w:r>
      <w:r w:rsidR="00CD1895">
        <w:t> </w:t>
      </w:r>
      <w:r w:rsidRPr="004031BD">
        <w:t>d.</w:t>
      </w:r>
      <w:r w:rsidR="00CD1895">
        <w:t> </w:t>
      </w:r>
      <w:r w:rsidRPr="004031BD">
        <w:t>o.</w:t>
      </w:r>
      <w:r w:rsidR="00CD1895">
        <w:t> </w:t>
      </w:r>
      <w:r w:rsidRPr="004031BD">
        <w:t>o.)</w:t>
      </w:r>
      <w:bookmarkEnd w:id="113"/>
      <w:r w:rsidRPr="004031BD">
        <w:t xml:space="preserve"> </w:t>
      </w:r>
    </w:p>
    <w:p w14:paraId="41F1AF1F" w14:textId="79CBABF5" w:rsidR="009C09AC" w:rsidRDefault="00202F93" w:rsidP="005529BC">
      <w:pPr>
        <w:pStyle w:val="LPnavaden"/>
      </w:pPr>
      <w:r>
        <w:t>Dvakrat pa je p</w:t>
      </w:r>
      <w:r w:rsidRPr="00575282">
        <w:t>odjetje SŽ-Tovorni promet, d.</w:t>
      </w:r>
      <w:r>
        <w:t> </w:t>
      </w:r>
      <w:r w:rsidRPr="00575282">
        <w:t>o.</w:t>
      </w:r>
      <w:r>
        <w:t> </w:t>
      </w:r>
      <w:r w:rsidRPr="00575282">
        <w:t xml:space="preserve">o. obvestilo URSJV, da so italijanski strokovnjaki izmerili povišano sevanje na tovoru iz Slovenije. Tovor je </w:t>
      </w:r>
      <w:r>
        <w:t xml:space="preserve">bil nato </w:t>
      </w:r>
      <w:r w:rsidRPr="00575282">
        <w:t xml:space="preserve">vrnjen </w:t>
      </w:r>
      <w:r>
        <w:t xml:space="preserve">v </w:t>
      </w:r>
      <w:r w:rsidRPr="00575282">
        <w:t xml:space="preserve">Slovenijo, pooblaščeni izvedenec pa je ugotovil, da je sevanje enkrat povzročal kontaminiran pepel </w:t>
      </w:r>
      <w:r w:rsidRPr="00254284">
        <w:t xml:space="preserve">z </w:t>
      </w:r>
      <w:r w:rsidRPr="00254284">
        <w:rPr>
          <w:rStyle w:val="LPnadpisano"/>
        </w:rPr>
        <w:t>226</w:t>
      </w:r>
      <w:r w:rsidRPr="00254284">
        <w:t xml:space="preserve">Ra in </w:t>
      </w:r>
      <w:r w:rsidRPr="00254284">
        <w:rPr>
          <w:rStyle w:val="LPnadpisano"/>
        </w:rPr>
        <w:t>232</w:t>
      </w:r>
      <w:r w:rsidRPr="00254284">
        <w:t>Th,</w:t>
      </w:r>
      <w:r w:rsidRPr="00575282">
        <w:t xml:space="preserve"> drugič pa </w:t>
      </w:r>
      <w:r w:rsidRPr="00254284">
        <w:t xml:space="preserve">radionuklidi </w:t>
      </w:r>
      <w:r w:rsidRPr="00254284">
        <w:rPr>
          <w:rStyle w:val="LPnadpisano"/>
        </w:rPr>
        <w:t>238</w:t>
      </w:r>
      <w:r w:rsidRPr="00254284">
        <w:t xml:space="preserve">U, </w:t>
      </w:r>
      <w:r w:rsidRPr="00254284">
        <w:rPr>
          <w:rStyle w:val="LPnadpisano"/>
        </w:rPr>
        <w:t>226</w:t>
      </w:r>
      <w:r w:rsidRPr="00254284">
        <w:t xml:space="preserve">Ra in </w:t>
      </w:r>
      <w:r w:rsidRPr="00254284">
        <w:rPr>
          <w:rStyle w:val="LPnadpisano"/>
        </w:rPr>
        <w:t>210</w:t>
      </w:r>
      <w:r w:rsidRPr="00254284">
        <w:t>Pb.</w:t>
      </w:r>
      <w:r w:rsidRPr="00575282">
        <w:t xml:space="preserve"> </w:t>
      </w:r>
      <w:r>
        <w:t xml:space="preserve">Predlagal </w:t>
      </w:r>
      <w:r w:rsidRPr="009118F2">
        <w:t>je redčenje</w:t>
      </w:r>
      <w:r w:rsidRPr="00575282">
        <w:t xml:space="preserve"> tega materiala v razmerju 1:10 in njegovo odlaganje</w:t>
      </w:r>
      <w:r>
        <w:t>, s čimer se je URSJV strinjala</w:t>
      </w:r>
      <w:r w:rsidRPr="00575282">
        <w:t>.</w:t>
      </w:r>
    </w:p>
    <w:p w14:paraId="6FD81F96" w14:textId="77777777" w:rsidR="009C09AC" w:rsidRDefault="009C09AC" w:rsidP="009C09AC">
      <w:pPr>
        <w:pStyle w:val="LPNaslov3"/>
        <w:numPr>
          <w:ilvl w:val="2"/>
          <w:numId w:val="2"/>
        </w:numPr>
      </w:pPr>
      <w:bookmarkStart w:id="114" w:name="_Toc44570671"/>
      <w:r>
        <w:t>Uporaba virov sevanja v zdravstvu in veterinarstvu</w:t>
      </w:r>
      <w:bookmarkEnd w:id="114"/>
    </w:p>
    <w:p w14:paraId="5140A9D6" w14:textId="77777777" w:rsidR="009C09AC" w:rsidRPr="00ED1A52" w:rsidRDefault="009C09AC" w:rsidP="009C09AC">
      <w:pPr>
        <w:pStyle w:val="LPnavaden"/>
      </w:pPr>
      <w:r w:rsidRPr="00ED1A52">
        <w:t>Za upravni in inšpekcijski nadzor nad izvajanjem sevalnih dejavnosti v zdravstvu in veterinarstvu je pristojna URSVS.</w:t>
      </w:r>
    </w:p>
    <w:p w14:paraId="38C069C2" w14:textId="77777777" w:rsidR="009C09AC" w:rsidRPr="004C6B87" w:rsidRDefault="009C09AC" w:rsidP="001D1B07">
      <w:pPr>
        <w:pStyle w:val="LPpodpoglavje"/>
      </w:pPr>
      <w:r w:rsidRPr="004C6B87">
        <w:t>Rentgenske naprave v zdravstvu in veterinarstvu</w:t>
      </w:r>
    </w:p>
    <w:p w14:paraId="48A60A59" w14:textId="593818E2" w:rsidR="00CD1895" w:rsidRDefault="009C09AC" w:rsidP="009C09AC">
      <w:pPr>
        <w:pStyle w:val="LPnavaden"/>
      </w:pPr>
      <w:bookmarkStart w:id="115" w:name="_Toc452641954"/>
      <w:bookmarkStart w:id="116" w:name="_Toc480790377"/>
      <w:bookmarkStart w:id="117" w:name="_Toc483815877"/>
      <w:bookmarkStart w:id="118" w:name="_Toc516129640"/>
      <w:r w:rsidRPr="00ED1A52">
        <w:t>Po evidenci URSVS je bilo za potrebe zdravstva in veterinarstva konec leta 2019 v evidenci 1</w:t>
      </w:r>
      <w:r w:rsidR="006D57DF">
        <w:t>.</w:t>
      </w:r>
      <w:r w:rsidRPr="00ED1A52">
        <w:t>181 rentgenskih naprav</w:t>
      </w:r>
      <w:r w:rsidR="001E1524">
        <w:t>,</w:t>
      </w:r>
      <w:r w:rsidRPr="00ED1A52">
        <w:t xml:space="preserve"> od katerih 153 aparatov ni v uporabi (pokvarjeni (7), v rezervi (111), v postopku prenehanja uporabe (35). Delitev naprav glede njihove namembnosti je predstavljena v </w:t>
      </w:r>
      <w:hyperlink w:anchor="p3" w:history="1">
        <w:r w:rsidRPr="00A02B02">
          <w:rPr>
            <w:rStyle w:val="Hiperpovezava"/>
          </w:rPr>
          <w:t>preglednici 3</w:t>
        </w:r>
      </w:hyperlink>
      <w:r w:rsidRPr="00A02B02">
        <w:t>.</w:t>
      </w:r>
    </w:p>
    <w:p w14:paraId="6BDB7AA3" w14:textId="72AD0B23" w:rsidR="009C09AC" w:rsidRPr="00ED1A52" w:rsidRDefault="009C09AC" w:rsidP="009C09AC">
      <w:pPr>
        <w:pStyle w:val="LPnaslovpreglednica"/>
      </w:pPr>
      <w:bookmarkStart w:id="119" w:name="p3"/>
      <w:bookmarkStart w:id="120" w:name="_Toc11845164"/>
      <w:bookmarkStart w:id="121" w:name="_Toc44571013"/>
      <w:bookmarkEnd w:id="115"/>
      <w:bookmarkEnd w:id="116"/>
      <w:bookmarkEnd w:id="117"/>
      <w:bookmarkEnd w:id="118"/>
      <w:bookmarkEnd w:id="119"/>
      <w:r>
        <w:t xml:space="preserve">Preglednica </w:t>
      </w:r>
      <w:fldSimple w:instr=" SEQ Preglednica \* ARABIC ">
        <w:r w:rsidR="00D41D3D">
          <w:rPr>
            <w:noProof/>
          </w:rPr>
          <w:t>3</w:t>
        </w:r>
      </w:fldSimple>
      <w:r w:rsidRPr="00ED1A52">
        <w:t>: Število rentgenskih naprav v zdravstvu in veterinarstvu glede na namembnost</w:t>
      </w:r>
      <w:bookmarkEnd w:id="120"/>
      <w:bookmarkEnd w:id="121"/>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00" w:firstRow="0" w:lastRow="0" w:firstColumn="0" w:lastColumn="0" w:noHBand="0" w:noVBand="0"/>
      </w:tblPr>
      <w:tblGrid>
        <w:gridCol w:w="2672"/>
        <w:gridCol w:w="1393"/>
        <w:gridCol w:w="1322"/>
        <w:gridCol w:w="1417"/>
        <w:gridCol w:w="1393"/>
      </w:tblGrid>
      <w:tr w:rsidR="009C09AC" w:rsidRPr="00A2355B" w14:paraId="3E225C89" w14:textId="77777777" w:rsidTr="009C09AC">
        <w:trPr>
          <w:trHeight w:val="345"/>
          <w:tblHeader/>
        </w:trPr>
        <w:tc>
          <w:tcPr>
            <w:tcW w:w="2672" w:type="dxa"/>
            <w:shd w:val="clear" w:color="auto" w:fill="5B9BD5"/>
            <w:vAlign w:val="center"/>
          </w:tcPr>
          <w:p w14:paraId="5DFCB753" w14:textId="77777777" w:rsidR="009C09AC" w:rsidRPr="00EE6006" w:rsidRDefault="009C09AC" w:rsidP="009C09AC">
            <w:pPr>
              <w:pStyle w:val="LPpreglednicaglavasredina"/>
            </w:pPr>
            <w:r w:rsidRPr="00EE6006">
              <w:t>Namembnost</w:t>
            </w:r>
          </w:p>
        </w:tc>
        <w:tc>
          <w:tcPr>
            <w:tcW w:w="1393" w:type="dxa"/>
            <w:shd w:val="clear" w:color="auto" w:fill="5B9BD5"/>
            <w:vAlign w:val="center"/>
          </w:tcPr>
          <w:p w14:paraId="4311CB96" w14:textId="77777777" w:rsidR="009C09AC" w:rsidRPr="00EE6006" w:rsidRDefault="009C09AC" w:rsidP="009C09AC">
            <w:pPr>
              <w:pStyle w:val="LPpreglednicaglavasredina"/>
            </w:pPr>
            <w:r w:rsidRPr="00EE6006">
              <w:t>Stanje 2018</w:t>
            </w:r>
          </w:p>
        </w:tc>
        <w:tc>
          <w:tcPr>
            <w:tcW w:w="1322" w:type="dxa"/>
            <w:shd w:val="clear" w:color="auto" w:fill="5B9BD5"/>
            <w:vAlign w:val="center"/>
          </w:tcPr>
          <w:p w14:paraId="1CBC0A91" w14:textId="77777777" w:rsidR="009C09AC" w:rsidRPr="00EE6006" w:rsidRDefault="009C09AC" w:rsidP="009C09AC">
            <w:pPr>
              <w:pStyle w:val="LPpreglednicaglavasredina"/>
            </w:pPr>
            <w:r w:rsidRPr="00EE6006">
              <w:t>Novi</w:t>
            </w:r>
          </w:p>
        </w:tc>
        <w:tc>
          <w:tcPr>
            <w:tcW w:w="1417" w:type="dxa"/>
            <w:shd w:val="clear" w:color="auto" w:fill="5B9BD5"/>
            <w:vAlign w:val="center"/>
          </w:tcPr>
          <w:p w14:paraId="74EE24AE" w14:textId="77777777" w:rsidR="009C09AC" w:rsidRPr="00EE6006" w:rsidRDefault="009C09AC" w:rsidP="009C09AC">
            <w:pPr>
              <w:pStyle w:val="LPpreglednicaglavasredina"/>
            </w:pPr>
            <w:r w:rsidRPr="00EE6006">
              <w:t>Odpisani</w:t>
            </w:r>
          </w:p>
        </w:tc>
        <w:tc>
          <w:tcPr>
            <w:tcW w:w="1393" w:type="dxa"/>
            <w:shd w:val="clear" w:color="auto" w:fill="5B9BD5"/>
            <w:vAlign w:val="center"/>
          </w:tcPr>
          <w:p w14:paraId="6F021667" w14:textId="77777777" w:rsidR="009C09AC" w:rsidRPr="00EE6006" w:rsidRDefault="009C09AC" w:rsidP="009C09AC">
            <w:pPr>
              <w:pStyle w:val="LPpreglednicaglavasredina"/>
            </w:pPr>
            <w:r w:rsidRPr="00EE6006">
              <w:t>Stanje 2019</w:t>
            </w:r>
          </w:p>
        </w:tc>
      </w:tr>
      <w:tr w:rsidR="009C09AC" w:rsidRPr="00A2355B" w14:paraId="07C70C78" w14:textId="77777777" w:rsidTr="009C09AC">
        <w:trPr>
          <w:trHeight w:val="345"/>
          <w:tblHeader/>
        </w:trPr>
        <w:tc>
          <w:tcPr>
            <w:tcW w:w="2672" w:type="dxa"/>
            <w:shd w:val="clear" w:color="auto" w:fill="FFFFFF"/>
            <w:vAlign w:val="center"/>
          </w:tcPr>
          <w:p w14:paraId="4744DBFF" w14:textId="77777777" w:rsidR="009C09AC" w:rsidRPr="00BC5671" w:rsidRDefault="009C09AC" w:rsidP="0035122C">
            <w:pPr>
              <w:pStyle w:val="LPpreglednicatelo"/>
            </w:pPr>
            <w:r w:rsidRPr="00BC5671">
              <w:t>Zobni</w:t>
            </w:r>
          </w:p>
        </w:tc>
        <w:tc>
          <w:tcPr>
            <w:tcW w:w="1393" w:type="dxa"/>
            <w:shd w:val="clear" w:color="auto" w:fill="FFFFFF"/>
            <w:vAlign w:val="center"/>
          </w:tcPr>
          <w:p w14:paraId="37B89284" w14:textId="77777777" w:rsidR="009C09AC" w:rsidRPr="00BC5671" w:rsidRDefault="009C09AC" w:rsidP="009C09AC">
            <w:pPr>
              <w:pStyle w:val="LP-preglednicatelosredina"/>
            </w:pPr>
            <w:r w:rsidRPr="00BC5671">
              <w:t>583</w:t>
            </w:r>
          </w:p>
        </w:tc>
        <w:tc>
          <w:tcPr>
            <w:tcW w:w="1322" w:type="dxa"/>
            <w:shd w:val="clear" w:color="auto" w:fill="FFFFFF"/>
            <w:vAlign w:val="center"/>
          </w:tcPr>
          <w:p w14:paraId="3ED9935E" w14:textId="77777777" w:rsidR="009C09AC" w:rsidRPr="00BC5671" w:rsidRDefault="009C09AC" w:rsidP="009C09AC">
            <w:pPr>
              <w:pStyle w:val="LP-preglednicatelosredina"/>
            </w:pPr>
            <w:r w:rsidRPr="00BC5671">
              <w:t>57</w:t>
            </w:r>
          </w:p>
        </w:tc>
        <w:tc>
          <w:tcPr>
            <w:tcW w:w="1417" w:type="dxa"/>
            <w:shd w:val="clear" w:color="auto" w:fill="FFFFFF"/>
            <w:vAlign w:val="center"/>
          </w:tcPr>
          <w:p w14:paraId="3BF74694" w14:textId="77777777" w:rsidR="009C09AC" w:rsidRPr="00BC5671" w:rsidRDefault="009C09AC" w:rsidP="009C09AC">
            <w:pPr>
              <w:pStyle w:val="LP-preglednicatelosredina"/>
            </w:pPr>
            <w:r w:rsidRPr="00BC5671">
              <w:t>17</w:t>
            </w:r>
          </w:p>
        </w:tc>
        <w:tc>
          <w:tcPr>
            <w:tcW w:w="1393" w:type="dxa"/>
            <w:shd w:val="clear" w:color="auto" w:fill="FFFFFF"/>
            <w:vAlign w:val="center"/>
          </w:tcPr>
          <w:p w14:paraId="185B75E8" w14:textId="77777777" w:rsidR="009C09AC" w:rsidRPr="00BC5671" w:rsidRDefault="009C09AC" w:rsidP="009C09AC">
            <w:pPr>
              <w:pStyle w:val="LP-preglednicatelosredina"/>
            </w:pPr>
            <w:r w:rsidRPr="00BC5671">
              <w:t>623</w:t>
            </w:r>
          </w:p>
        </w:tc>
      </w:tr>
      <w:tr w:rsidR="009C09AC" w:rsidRPr="00A2355B" w14:paraId="5F801B8E" w14:textId="77777777" w:rsidTr="009C09AC">
        <w:trPr>
          <w:trHeight w:val="345"/>
          <w:tblHeader/>
        </w:trPr>
        <w:tc>
          <w:tcPr>
            <w:tcW w:w="2672" w:type="dxa"/>
            <w:shd w:val="clear" w:color="auto" w:fill="FFFFFF"/>
            <w:vAlign w:val="center"/>
          </w:tcPr>
          <w:p w14:paraId="7A35FA22" w14:textId="77777777" w:rsidR="009C09AC" w:rsidRPr="00BC5671" w:rsidRDefault="009C09AC" w:rsidP="0035122C">
            <w:pPr>
              <w:pStyle w:val="LPpreglednicatelo"/>
            </w:pPr>
            <w:r w:rsidRPr="00BC5671">
              <w:t>Diagnostični</w:t>
            </w:r>
          </w:p>
        </w:tc>
        <w:tc>
          <w:tcPr>
            <w:tcW w:w="1393" w:type="dxa"/>
            <w:shd w:val="clear" w:color="auto" w:fill="FFFFFF"/>
            <w:vAlign w:val="center"/>
          </w:tcPr>
          <w:p w14:paraId="03C9E071" w14:textId="77777777" w:rsidR="009C09AC" w:rsidRPr="00BC5671" w:rsidRDefault="009C09AC" w:rsidP="009C09AC">
            <w:pPr>
              <w:pStyle w:val="LP-preglednicatelosredina"/>
            </w:pPr>
            <w:r w:rsidRPr="00BC5671">
              <w:t>312</w:t>
            </w:r>
          </w:p>
        </w:tc>
        <w:tc>
          <w:tcPr>
            <w:tcW w:w="1322" w:type="dxa"/>
            <w:shd w:val="clear" w:color="auto" w:fill="FFFFFF"/>
            <w:vAlign w:val="center"/>
          </w:tcPr>
          <w:p w14:paraId="72B40CB7" w14:textId="77777777" w:rsidR="009C09AC" w:rsidRPr="00BC5671" w:rsidRDefault="009C09AC" w:rsidP="009C09AC">
            <w:pPr>
              <w:pStyle w:val="LP-preglednicatelosredina"/>
            </w:pPr>
            <w:r w:rsidRPr="00BC5671">
              <w:t>25</w:t>
            </w:r>
          </w:p>
        </w:tc>
        <w:tc>
          <w:tcPr>
            <w:tcW w:w="1417" w:type="dxa"/>
            <w:shd w:val="clear" w:color="auto" w:fill="FFFFFF"/>
            <w:vAlign w:val="center"/>
          </w:tcPr>
          <w:p w14:paraId="0058B521" w14:textId="77777777" w:rsidR="009C09AC" w:rsidRPr="00BC5671" w:rsidRDefault="009C09AC" w:rsidP="009C09AC">
            <w:pPr>
              <w:pStyle w:val="LP-preglednicatelosredina"/>
            </w:pPr>
            <w:r w:rsidRPr="00BC5671">
              <w:t>27</w:t>
            </w:r>
          </w:p>
        </w:tc>
        <w:tc>
          <w:tcPr>
            <w:tcW w:w="1393" w:type="dxa"/>
            <w:shd w:val="clear" w:color="auto" w:fill="FFFFFF"/>
            <w:vAlign w:val="center"/>
          </w:tcPr>
          <w:p w14:paraId="66297526" w14:textId="77777777" w:rsidR="009C09AC" w:rsidRPr="00BC5671" w:rsidRDefault="009C09AC" w:rsidP="009C09AC">
            <w:pPr>
              <w:pStyle w:val="LP-preglednicatelosredina"/>
            </w:pPr>
            <w:r w:rsidRPr="00BC5671">
              <w:t>310</w:t>
            </w:r>
          </w:p>
        </w:tc>
      </w:tr>
      <w:tr w:rsidR="009C09AC" w:rsidRPr="00A2355B" w14:paraId="1126E123" w14:textId="77777777" w:rsidTr="009C09AC">
        <w:trPr>
          <w:trHeight w:val="345"/>
          <w:tblHeader/>
        </w:trPr>
        <w:tc>
          <w:tcPr>
            <w:tcW w:w="2672" w:type="dxa"/>
            <w:shd w:val="clear" w:color="auto" w:fill="FFFFFF"/>
            <w:vAlign w:val="center"/>
          </w:tcPr>
          <w:p w14:paraId="50ADFC43" w14:textId="77777777" w:rsidR="009C09AC" w:rsidRPr="00BC5671" w:rsidRDefault="009C09AC" w:rsidP="0035122C">
            <w:pPr>
              <w:pStyle w:val="LPpreglednicatelo"/>
            </w:pPr>
            <w:r w:rsidRPr="00BC5671">
              <w:t>Terapevtski</w:t>
            </w:r>
          </w:p>
        </w:tc>
        <w:tc>
          <w:tcPr>
            <w:tcW w:w="1393" w:type="dxa"/>
            <w:shd w:val="clear" w:color="auto" w:fill="FFFFFF"/>
            <w:vAlign w:val="center"/>
          </w:tcPr>
          <w:p w14:paraId="3DB382D6" w14:textId="77777777" w:rsidR="009C09AC" w:rsidRPr="00BC5671" w:rsidRDefault="009C09AC" w:rsidP="009C09AC">
            <w:pPr>
              <w:pStyle w:val="LP-preglednicatelosredina"/>
            </w:pPr>
            <w:r w:rsidRPr="00BC5671">
              <w:t>12</w:t>
            </w:r>
          </w:p>
        </w:tc>
        <w:tc>
          <w:tcPr>
            <w:tcW w:w="1322" w:type="dxa"/>
            <w:shd w:val="clear" w:color="auto" w:fill="FFFFFF"/>
            <w:vAlign w:val="center"/>
          </w:tcPr>
          <w:p w14:paraId="2AAF262F" w14:textId="77777777" w:rsidR="009C09AC" w:rsidRPr="00BC5671" w:rsidRDefault="009C09AC" w:rsidP="009C09AC">
            <w:pPr>
              <w:pStyle w:val="LP-preglednicatelosredina"/>
            </w:pPr>
            <w:r w:rsidRPr="00BC5671">
              <w:t>1</w:t>
            </w:r>
          </w:p>
        </w:tc>
        <w:tc>
          <w:tcPr>
            <w:tcW w:w="1417" w:type="dxa"/>
            <w:shd w:val="clear" w:color="auto" w:fill="FFFFFF"/>
            <w:vAlign w:val="center"/>
          </w:tcPr>
          <w:p w14:paraId="1C5895C5" w14:textId="77777777" w:rsidR="009C09AC" w:rsidRPr="00BC5671" w:rsidRDefault="009C09AC" w:rsidP="009C09AC">
            <w:pPr>
              <w:pStyle w:val="LP-preglednicatelosredina"/>
            </w:pPr>
            <w:r w:rsidRPr="00BC5671">
              <w:t>1</w:t>
            </w:r>
          </w:p>
        </w:tc>
        <w:tc>
          <w:tcPr>
            <w:tcW w:w="1393" w:type="dxa"/>
            <w:shd w:val="clear" w:color="auto" w:fill="FFFFFF"/>
            <w:vAlign w:val="center"/>
          </w:tcPr>
          <w:p w14:paraId="0D765EFE" w14:textId="77777777" w:rsidR="009C09AC" w:rsidRPr="00BC5671" w:rsidRDefault="009C09AC" w:rsidP="009C09AC">
            <w:pPr>
              <w:pStyle w:val="LP-preglednicatelosredina"/>
            </w:pPr>
            <w:r w:rsidRPr="00BC5671">
              <w:t>12</w:t>
            </w:r>
          </w:p>
        </w:tc>
      </w:tr>
      <w:tr w:rsidR="009C09AC" w:rsidRPr="00A2355B" w14:paraId="1CF98A3C" w14:textId="77777777" w:rsidTr="009C09AC">
        <w:trPr>
          <w:trHeight w:val="345"/>
          <w:tblHeader/>
        </w:trPr>
        <w:tc>
          <w:tcPr>
            <w:tcW w:w="2672" w:type="dxa"/>
            <w:shd w:val="clear" w:color="auto" w:fill="FFFFFF"/>
            <w:vAlign w:val="center"/>
          </w:tcPr>
          <w:p w14:paraId="1B97AB4C" w14:textId="77777777" w:rsidR="009C09AC" w:rsidRPr="00BC5671" w:rsidRDefault="009C09AC" w:rsidP="0035122C">
            <w:pPr>
              <w:pStyle w:val="LPpreglednicatelo"/>
            </w:pPr>
            <w:r w:rsidRPr="00BC5671">
              <w:t>Simulator</w:t>
            </w:r>
          </w:p>
        </w:tc>
        <w:tc>
          <w:tcPr>
            <w:tcW w:w="1393" w:type="dxa"/>
            <w:shd w:val="clear" w:color="auto" w:fill="FFFFFF"/>
            <w:vAlign w:val="center"/>
          </w:tcPr>
          <w:p w14:paraId="24934333" w14:textId="77777777" w:rsidR="009C09AC" w:rsidRPr="00BC5671" w:rsidRDefault="009C09AC" w:rsidP="009C09AC">
            <w:pPr>
              <w:pStyle w:val="LP-preglednicatelosredina"/>
            </w:pPr>
            <w:r w:rsidRPr="00BC5671">
              <w:t>4</w:t>
            </w:r>
          </w:p>
        </w:tc>
        <w:tc>
          <w:tcPr>
            <w:tcW w:w="1322" w:type="dxa"/>
            <w:shd w:val="clear" w:color="auto" w:fill="FFFFFF"/>
            <w:vAlign w:val="center"/>
          </w:tcPr>
          <w:p w14:paraId="4085C508" w14:textId="77777777" w:rsidR="009C09AC" w:rsidRPr="00BC5671" w:rsidRDefault="009C09AC" w:rsidP="009C09AC">
            <w:pPr>
              <w:pStyle w:val="LP-preglednicatelosredina"/>
            </w:pPr>
            <w:r w:rsidRPr="00BC5671">
              <w:t>0</w:t>
            </w:r>
          </w:p>
        </w:tc>
        <w:tc>
          <w:tcPr>
            <w:tcW w:w="1417" w:type="dxa"/>
            <w:shd w:val="clear" w:color="auto" w:fill="FFFFFF"/>
            <w:vAlign w:val="center"/>
          </w:tcPr>
          <w:p w14:paraId="66E4A503" w14:textId="77777777" w:rsidR="009C09AC" w:rsidRPr="00BC5671" w:rsidRDefault="009C09AC" w:rsidP="009C09AC">
            <w:pPr>
              <w:pStyle w:val="LP-preglednicatelosredina"/>
            </w:pPr>
            <w:r>
              <w:t>1</w:t>
            </w:r>
          </w:p>
        </w:tc>
        <w:tc>
          <w:tcPr>
            <w:tcW w:w="1393" w:type="dxa"/>
            <w:shd w:val="clear" w:color="auto" w:fill="FFFFFF"/>
            <w:vAlign w:val="center"/>
          </w:tcPr>
          <w:p w14:paraId="6C9B4D83" w14:textId="77777777" w:rsidR="009C09AC" w:rsidRPr="00BC5671" w:rsidRDefault="009C09AC" w:rsidP="009C09AC">
            <w:pPr>
              <w:pStyle w:val="LP-preglednicatelosredina"/>
            </w:pPr>
            <w:r>
              <w:t>3</w:t>
            </w:r>
          </w:p>
        </w:tc>
      </w:tr>
      <w:tr w:rsidR="009C09AC" w:rsidRPr="00A2355B" w14:paraId="4D51B9BF" w14:textId="77777777" w:rsidTr="009C09AC">
        <w:trPr>
          <w:trHeight w:val="345"/>
          <w:tblHeader/>
        </w:trPr>
        <w:tc>
          <w:tcPr>
            <w:tcW w:w="2672" w:type="dxa"/>
            <w:shd w:val="clear" w:color="auto" w:fill="FFFFFF"/>
            <w:vAlign w:val="center"/>
          </w:tcPr>
          <w:p w14:paraId="2C38EC26" w14:textId="77777777" w:rsidR="009C09AC" w:rsidRPr="00BC5671" w:rsidRDefault="009C09AC" w:rsidP="0035122C">
            <w:pPr>
              <w:pStyle w:val="LPpreglednicatelo"/>
            </w:pPr>
            <w:proofErr w:type="spellStart"/>
            <w:r w:rsidRPr="00BC5671">
              <w:lastRenderedPageBreak/>
              <w:t>Mamografski</w:t>
            </w:r>
            <w:proofErr w:type="spellEnd"/>
          </w:p>
        </w:tc>
        <w:tc>
          <w:tcPr>
            <w:tcW w:w="1393" w:type="dxa"/>
            <w:shd w:val="clear" w:color="auto" w:fill="FFFFFF"/>
            <w:vAlign w:val="center"/>
          </w:tcPr>
          <w:p w14:paraId="1EC84B2B" w14:textId="77777777" w:rsidR="009C09AC" w:rsidRPr="00BC5671" w:rsidRDefault="009C09AC" w:rsidP="009C09AC">
            <w:pPr>
              <w:pStyle w:val="LP-preglednicatelosredina"/>
            </w:pPr>
            <w:r w:rsidRPr="00BC5671">
              <w:t>35</w:t>
            </w:r>
          </w:p>
        </w:tc>
        <w:tc>
          <w:tcPr>
            <w:tcW w:w="1322" w:type="dxa"/>
            <w:shd w:val="clear" w:color="auto" w:fill="FFFFFF"/>
            <w:vAlign w:val="center"/>
          </w:tcPr>
          <w:p w14:paraId="04F8708A" w14:textId="77777777" w:rsidR="009C09AC" w:rsidRPr="00BC5671" w:rsidRDefault="009C09AC" w:rsidP="009C09AC">
            <w:pPr>
              <w:pStyle w:val="LP-preglednicatelosredina"/>
            </w:pPr>
            <w:r w:rsidRPr="00BC5671">
              <w:t>3</w:t>
            </w:r>
          </w:p>
        </w:tc>
        <w:tc>
          <w:tcPr>
            <w:tcW w:w="1417" w:type="dxa"/>
            <w:shd w:val="clear" w:color="auto" w:fill="FFFFFF"/>
            <w:vAlign w:val="center"/>
          </w:tcPr>
          <w:p w14:paraId="4A020F49" w14:textId="77777777" w:rsidR="009C09AC" w:rsidRPr="00BC5671" w:rsidRDefault="009C09AC" w:rsidP="009C09AC">
            <w:pPr>
              <w:pStyle w:val="LP-preglednicatelosredina"/>
            </w:pPr>
            <w:r w:rsidRPr="00BC5671">
              <w:t>1</w:t>
            </w:r>
          </w:p>
        </w:tc>
        <w:tc>
          <w:tcPr>
            <w:tcW w:w="1393" w:type="dxa"/>
            <w:shd w:val="clear" w:color="auto" w:fill="FFFFFF"/>
            <w:vAlign w:val="center"/>
          </w:tcPr>
          <w:p w14:paraId="4C11435A" w14:textId="77777777" w:rsidR="009C09AC" w:rsidRPr="00BC5671" w:rsidRDefault="009C09AC" w:rsidP="009C09AC">
            <w:pPr>
              <w:pStyle w:val="LP-preglednicatelosredina"/>
            </w:pPr>
            <w:r w:rsidRPr="00BC5671">
              <w:t>37</w:t>
            </w:r>
          </w:p>
        </w:tc>
      </w:tr>
      <w:tr w:rsidR="009C09AC" w:rsidRPr="00A2355B" w14:paraId="482FA3CD" w14:textId="77777777" w:rsidTr="009C09AC">
        <w:trPr>
          <w:trHeight w:val="345"/>
          <w:tblHeader/>
        </w:trPr>
        <w:tc>
          <w:tcPr>
            <w:tcW w:w="2672" w:type="dxa"/>
            <w:shd w:val="clear" w:color="auto" w:fill="FFFFFF"/>
            <w:vAlign w:val="center"/>
          </w:tcPr>
          <w:p w14:paraId="534FBD5C" w14:textId="77777777" w:rsidR="009C09AC" w:rsidRPr="00BC5671" w:rsidRDefault="009C09AC" w:rsidP="0035122C">
            <w:pPr>
              <w:pStyle w:val="LPpreglednicatelo"/>
            </w:pPr>
            <w:r w:rsidRPr="00BC5671">
              <w:t xml:space="preserve">Računalniški </w:t>
            </w:r>
            <w:proofErr w:type="spellStart"/>
            <w:r w:rsidRPr="00BC5671">
              <w:t>tomograf</w:t>
            </w:r>
            <w:proofErr w:type="spellEnd"/>
            <w:r w:rsidRPr="00BC5671">
              <w:t xml:space="preserve"> CT</w:t>
            </w:r>
          </w:p>
        </w:tc>
        <w:tc>
          <w:tcPr>
            <w:tcW w:w="1393" w:type="dxa"/>
            <w:shd w:val="clear" w:color="auto" w:fill="FFFFFF"/>
            <w:vAlign w:val="center"/>
          </w:tcPr>
          <w:p w14:paraId="35205E9F" w14:textId="77777777" w:rsidR="009C09AC" w:rsidRPr="00BC5671" w:rsidRDefault="009C09AC" w:rsidP="009C09AC">
            <w:pPr>
              <w:pStyle w:val="LP-preglednicatelosredina"/>
            </w:pPr>
            <w:r w:rsidRPr="00BC5671">
              <w:t>33</w:t>
            </w:r>
          </w:p>
        </w:tc>
        <w:tc>
          <w:tcPr>
            <w:tcW w:w="1322" w:type="dxa"/>
            <w:shd w:val="clear" w:color="auto" w:fill="FFFFFF"/>
            <w:vAlign w:val="center"/>
          </w:tcPr>
          <w:p w14:paraId="35DAB854" w14:textId="77777777" w:rsidR="009C09AC" w:rsidRPr="00BC5671" w:rsidRDefault="009C09AC" w:rsidP="009C09AC">
            <w:pPr>
              <w:pStyle w:val="LP-preglednicatelosredina"/>
            </w:pPr>
            <w:r w:rsidRPr="00BC5671">
              <w:t>9</w:t>
            </w:r>
          </w:p>
        </w:tc>
        <w:tc>
          <w:tcPr>
            <w:tcW w:w="1417" w:type="dxa"/>
            <w:shd w:val="clear" w:color="auto" w:fill="FFFFFF"/>
            <w:vAlign w:val="center"/>
          </w:tcPr>
          <w:p w14:paraId="22DE3BB2" w14:textId="77777777" w:rsidR="009C09AC" w:rsidRPr="00BC5671" w:rsidRDefault="009C09AC" w:rsidP="009C09AC">
            <w:pPr>
              <w:pStyle w:val="LP-preglednicatelosredina"/>
            </w:pPr>
            <w:r w:rsidRPr="00BC5671">
              <w:t>4</w:t>
            </w:r>
          </w:p>
        </w:tc>
        <w:tc>
          <w:tcPr>
            <w:tcW w:w="1393" w:type="dxa"/>
            <w:shd w:val="clear" w:color="auto" w:fill="FFFFFF"/>
            <w:vAlign w:val="center"/>
          </w:tcPr>
          <w:p w14:paraId="42A4D296" w14:textId="77777777" w:rsidR="009C09AC" w:rsidRPr="00BC5671" w:rsidRDefault="009C09AC" w:rsidP="009C09AC">
            <w:pPr>
              <w:pStyle w:val="LP-preglednicatelosredina"/>
            </w:pPr>
            <w:r w:rsidRPr="00BC5671">
              <w:t>38</w:t>
            </w:r>
          </w:p>
        </w:tc>
      </w:tr>
      <w:tr w:rsidR="009C09AC" w:rsidRPr="00A2355B" w14:paraId="003259D3" w14:textId="77777777" w:rsidTr="009C09AC">
        <w:trPr>
          <w:trHeight w:val="345"/>
          <w:tblHeader/>
        </w:trPr>
        <w:tc>
          <w:tcPr>
            <w:tcW w:w="2672" w:type="dxa"/>
            <w:shd w:val="clear" w:color="auto" w:fill="FFFFFF"/>
            <w:vAlign w:val="center"/>
          </w:tcPr>
          <w:p w14:paraId="66ABCB1C" w14:textId="77777777" w:rsidR="009C09AC" w:rsidRPr="00BC5671" w:rsidRDefault="009C09AC" w:rsidP="0035122C">
            <w:pPr>
              <w:pStyle w:val="LPpreglednicatelo"/>
            </w:pPr>
            <w:proofErr w:type="spellStart"/>
            <w:r w:rsidRPr="00BC5671">
              <w:t>Densitometrija</w:t>
            </w:r>
            <w:proofErr w:type="spellEnd"/>
          </w:p>
        </w:tc>
        <w:tc>
          <w:tcPr>
            <w:tcW w:w="1393" w:type="dxa"/>
            <w:shd w:val="clear" w:color="auto" w:fill="FFFFFF"/>
            <w:vAlign w:val="center"/>
          </w:tcPr>
          <w:p w14:paraId="679BD0A1" w14:textId="77777777" w:rsidR="009C09AC" w:rsidRPr="00BC5671" w:rsidRDefault="009C09AC" w:rsidP="009C09AC">
            <w:pPr>
              <w:pStyle w:val="LP-preglednicatelosredina"/>
            </w:pPr>
            <w:r w:rsidRPr="00BC5671">
              <w:t>45</w:t>
            </w:r>
          </w:p>
        </w:tc>
        <w:tc>
          <w:tcPr>
            <w:tcW w:w="1322" w:type="dxa"/>
            <w:shd w:val="clear" w:color="auto" w:fill="FFFFFF"/>
            <w:vAlign w:val="center"/>
          </w:tcPr>
          <w:p w14:paraId="5F9F9A10" w14:textId="77777777" w:rsidR="009C09AC" w:rsidRPr="00BC5671" w:rsidRDefault="009C09AC" w:rsidP="009C09AC">
            <w:pPr>
              <w:pStyle w:val="LP-preglednicatelosredina"/>
            </w:pPr>
            <w:r w:rsidRPr="00BC5671">
              <w:t>3</w:t>
            </w:r>
          </w:p>
        </w:tc>
        <w:tc>
          <w:tcPr>
            <w:tcW w:w="1417" w:type="dxa"/>
            <w:shd w:val="clear" w:color="auto" w:fill="FFFFFF"/>
            <w:vAlign w:val="center"/>
          </w:tcPr>
          <w:p w14:paraId="08E62F08" w14:textId="77777777" w:rsidR="009C09AC" w:rsidRPr="00BC5671" w:rsidRDefault="009C09AC" w:rsidP="009C09AC">
            <w:pPr>
              <w:pStyle w:val="LP-preglednicatelosredina"/>
            </w:pPr>
            <w:r w:rsidRPr="00BC5671">
              <w:t>0</w:t>
            </w:r>
          </w:p>
        </w:tc>
        <w:tc>
          <w:tcPr>
            <w:tcW w:w="1393" w:type="dxa"/>
            <w:shd w:val="clear" w:color="auto" w:fill="FFFFFF"/>
            <w:vAlign w:val="center"/>
          </w:tcPr>
          <w:p w14:paraId="01A709DF" w14:textId="77777777" w:rsidR="009C09AC" w:rsidRPr="00BC5671" w:rsidRDefault="009C09AC" w:rsidP="009C09AC">
            <w:pPr>
              <w:pStyle w:val="LP-preglednicatelosredina"/>
            </w:pPr>
            <w:r w:rsidRPr="00BC5671">
              <w:t>48</w:t>
            </w:r>
          </w:p>
        </w:tc>
      </w:tr>
      <w:tr w:rsidR="009C09AC" w:rsidRPr="00A2355B" w14:paraId="2BF7803A" w14:textId="77777777" w:rsidTr="009C09AC">
        <w:trPr>
          <w:trHeight w:val="345"/>
          <w:tblHeader/>
        </w:trPr>
        <w:tc>
          <w:tcPr>
            <w:tcW w:w="2672" w:type="dxa"/>
            <w:shd w:val="clear" w:color="auto" w:fill="FFFFFF"/>
            <w:vAlign w:val="center"/>
          </w:tcPr>
          <w:p w14:paraId="26ACB4C5" w14:textId="77777777" w:rsidR="009C09AC" w:rsidRPr="00BC5671" w:rsidRDefault="009C09AC" w:rsidP="0035122C">
            <w:pPr>
              <w:pStyle w:val="LPpreglednicatelo"/>
            </w:pPr>
            <w:r w:rsidRPr="00BC5671">
              <w:t>Veterinarski</w:t>
            </w:r>
          </w:p>
        </w:tc>
        <w:tc>
          <w:tcPr>
            <w:tcW w:w="1393" w:type="dxa"/>
            <w:shd w:val="clear" w:color="auto" w:fill="FFFFFF"/>
            <w:vAlign w:val="center"/>
          </w:tcPr>
          <w:p w14:paraId="4A9FA29F" w14:textId="77777777" w:rsidR="009C09AC" w:rsidRPr="00BC5671" w:rsidRDefault="009C09AC" w:rsidP="009C09AC">
            <w:pPr>
              <w:pStyle w:val="LP-preglednicatelosredina"/>
            </w:pPr>
            <w:r w:rsidRPr="00BC5671">
              <w:t>84</w:t>
            </w:r>
          </w:p>
        </w:tc>
        <w:tc>
          <w:tcPr>
            <w:tcW w:w="1322" w:type="dxa"/>
            <w:shd w:val="clear" w:color="auto" w:fill="FFFFFF"/>
            <w:vAlign w:val="center"/>
          </w:tcPr>
          <w:p w14:paraId="692E92EA" w14:textId="77777777" w:rsidR="009C09AC" w:rsidRPr="00BC5671" w:rsidRDefault="009C09AC" w:rsidP="009C09AC">
            <w:pPr>
              <w:pStyle w:val="LP-preglednicatelosredina"/>
            </w:pPr>
            <w:r w:rsidRPr="00BC5671">
              <w:t>31</w:t>
            </w:r>
          </w:p>
        </w:tc>
        <w:tc>
          <w:tcPr>
            <w:tcW w:w="1417" w:type="dxa"/>
            <w:shd w:val="clear" w:color="auto" w:fill="FFFFFF"/>
            <w:vAlign w:val="center"/>
          </w:tcPr>
          <w:p w14:paraId="3AC6FD17" w14:textId="77777777" w:rsidR="009C09AC" w:rsidRPr="00BC5671" w:rsidRDefault="009C09AC" w:rsidP="009C09AC">
            <w:pPr>
              <w:pStyle w:val="LP-preglednicatelosredina"/>
            </w:pPr>
            <w:r w:rsidRPr="00BC5671">
              <w:t>5</w:t>
            </w:r>
          </w:p>
        </w:tc>
        <w:tc>
          <w:tcPr>
            <w:tcW w:w="1393" w:type="dxa"/>
            <w:shd w:val="clear" w:color="auto" w:fill="FFFFFF"/>
            <w:vAlign w:val="center"/>
          </w:tcPr>
          <w:p w14:paraId="7EE82C46" w14:textId="77777777" w:rsidR="009C09AC" w:rsidRPr="00BC5671" w:rsidRDefault="009C09AC" w:rsidP="009C09AC">
            <w:pPr>
              <w:pStyle w:val="LP-preglednicatelosredina"/>
            </w:pPr>
            <w:r w:rsidRPr="00BC5671">
              <w:t>110</w:t>
            </w:r>
          </w:p>
        </w:tc>
      </w:tr>
      <w:tr w:rsidR="009C09AC" w:rsidRPr="00A2355B" w14:paraId="6A83D990" w14:textId="77777777" w:rsidTr="00DD5A5C">
        <w:trPr>
          <w:trHeight w:val="345"/>
          <w:tblHeader/>
        </w:trPr>
        <w:tc>
          <w:tcPr>
            <w:tcW w:w="2672" w:type="dxa"/>
            <w:shd w:val="clear" w:color="auto" w:fill="5B9BD5"/>
            <w:vAlign w:val="center"/>
          </w:tcPr>
          <w:p w14:paraId="50FF0238" w14:textId="77777777" w:rsidR="009C09AC" w:rsidRPr="00CE2171" w:rsidRDefault="009C09AC" w:rsidP="00DD5A5C">
            <w:pPr>
              <w:pStyle w:val="LPpreglednicaglavasredina"/>
              <w:jc w:val="left"/>
            </w:pPr>
            <w:r w:rsidRPr="00CE2171">
              <w:t>S</w:t>
            </w:r>
            <w:r w:rsidR="00DD5A5C">
              <w:t>kupaj</w:t>
            </w:r>
          </w:p>
        </w:tc>
        <w:tc>
          <w:tcPr>
            <w:tcW w:w="1393" w:type="dxa"/>
            <w:shd w:val="clear" w:color="auto" w:fill="5B9BD5"/>
            <w:vAlign w:val="center"/>
          </w:tcPr>
          <w:p w14:paraId="6204ED51" w14:textId="38DF3569" w:rsidR="009C09AC" w:rsidRPr="00CE2171" w:rsidRDefault="009C09AC" w:rsidP="009C09AC">
            <w:pPr>
              <w:pStyle w:val="LPpreglednicaglavasredina"/>
            </w:pPr>
            <w:r w:rsidRPr="00CE2171">
              <w:t>1</w:t>
            </w:r>
            <w:r w:rsidR="00760D80">
              <w:t>.</w:t>
            </w:r>
            <w:r w:rsidRPr="00CE2171">
              <w:t>108</w:t>
            </w:r>
          </w:p>
        </w:tc>
        <w:tc>
          <w:tcPr>
            <w:tcW w:w="1322" w:type="dxa"/>
            <w:shd w:val="clear" w:color="auto" w:fill="5B9BD5"/>
            <w:vAlign w:val="center"/>
          </w:tcPr>
          <w:p w14:paraId="7211277F" w14:textId="77777777" w:rsidR="009C09AC" w:rsidRPr="00CE2171" w:rsidRDefault="009C09AC" w:rsidP="009C09AC">
            <w:pPr>
              <w:pStyle w:val="LPpreglednicaglavasredina"/>
            </w:pPr>
            <w:r w:rsidRPr="00CE2171">
              <w:t>129</w:t>
            </w:r>
          </w:p>
        </w:tc>
        <w:tc>
          <w:tcPr>
            <w:tcW w:w="1417" w:type="dxa"/>
            <w:shd w:val="clear" w:color="auto" w:fill="5B9BD5"/>
            <w:vAlign w:val="center"/>
          </w:tcPr>
          <w:p w14:paraId="172522A2" w14:textId="77777777" w:rsidR="009C09AC" w:rsidRPr="00CE2171" w:rsidRDefault="009C09AC" w:rsidP="009C09AC">
            <w:pPr>
              <w:pStyle w:val="LPpreglednicaglavasredina"/>
            </w:pPr>
            <w:r w:rsidRPr="00CE2171">
              <w:t>56</w:t>
            </w:r>
          </w:p>
        </w:tc>
        <w:tc>
          <w:tcPr>
            <w:tcW w:w="1393" w:type="dxa"/>
            <w:shd w:val="clear" w:color="auto" w:fill="5B9BD5"/>
            <w:vAlign w:val="center"/>
          </w:tcPr>
          <w:p w14:paraId="06AE5F1F" w14:textId="5EEC9939" w:rsidR="009C09AC" w:rsidRPr="00CE2171" w:rsidRDefault="009C09AC" w:rsidP="009C09AC">
            <w:pPr>
              <w:pStyle w:val="LPpreglednicaglavasredina"/>
            </w:pPr>
            <w:r w:rsidRPr="00CE2171">
              <w:t>1</w:t>
            </w:r>
            <w:r w:rsidR="006206D2">
              <w:t>.</w:t>
            </w:r>
            <w:r w:rsidRPr="00CE2171">
              <w:t>181</w:t>
            </w:r>
          </w:p>
        </w:tc>
      </w:tr>
    </w:tbl>
    <w:p w14:paraId="5F3E5715" w14:textId="77777777" w:rsidR="009C09AC" w:rsidRDefault="009C09AC" w:rsidP="009C09AC">
      <w:pPr>
        <w:pStyle w:val="LPnavaden"/>
      </w:pPr>
    </w:p>
    <w:p w14:paraId="759F9E70" w14:textId="77777777" w:rsidR="009C09AC" w:rsidRPr="006716C6" w:rsidRDefault="009C09AC" w:rsidP="009C09AC">
      <w:pPr>
        <w:pStyle w:val="LPnavaden"/>
      </w:pPr>
      <w:r w:rsidRPr="006716C6">
        <w:t>V letu 2019 je bilo na področju uporabe rentgenskih aparatov v zdravstvu in veterinarstvu izdanih 110 dovoljenj za izvajanje sevalne dejavnosti in 296 dovoljenj za uporabo virov sevanj.</w:t>
      </w:r>
    </w:p>
    <w:p w14:paraId="078E186A" w14:textId="04CB92C6" w:rsidR="009C09AC" w:rsidRPr="00D9441A" w:rsidRDefault="009C09AC" w:rsidP="009C09AC">
      <w:pPr>
        <w:pStyle w:val="LPnavaden"/>
      </w:pPr>
      <w:r w:rsidRPr="00D9441A">
        <w:t xml:space="preserve">V humani medicini je bilo v javnih zdravstvenih zavodih v uporabi 476 rentgenskih naprav, v zasebnih zdravstvenih ustanovah pa 595 rentgenskih naprav. Povprečna starost rentgenskih naprav v javnem sektorju je 9,8 let (10,1 let v </w:t>
      </w:r>
      <w:r w:rsidR="006206D2">
        <w:t xml:space="preserve">letu </w:t>
      </w:r>
      <w:r w:rsidRPr="00D9441A">
        <w:t>2018</w:t>
      </w:r>
      <w:r w:rsidR="006B5B72">
        <w:t>;</w:t>
      </w:r>
      <w:r w:rsidRPr="00D9441A">
        <w:t xml:space="preserve"> 9,8 let v</w:t>
      </w:r>
      <w:r w:rsidR="006206D2">
        <w:t xml:space="preserve"> letu</w:t>
      </w:r>
      <w:r w:rsidRPr="00D9441A">
        <w:t xml:space="preserve"> 2017; 9,6 let v </w:t>
      </w:r>
      <w:r w:rsidR="006206D2">
        <w:t xml:space="preserve">letu </w:t>
      </w:r>
      <w:r w:rsidRPr="00D9441A">
        <w:t xml:space="preserve">2016; 9,4 let v </w:t>
      </w:r>
      <w:r w:rsidR="006206D2">
        <w:t xml:space="preserve">letu </w:t>
      </w:r>
      <w:r w:rsidRPr="00D9441A">
        <w:t xml:space="preserve">2015; 9,6 let v </w:t>
      </w:r>
      <w:r w:rsidR="006206D2">
        <w:t xml:space="preserve">letu </w:t>
      </w:r>
      <w:r w:rsidRPr="00D9441A">
        <w:t xml:space="preserve">2014; 9,5 let v letu 2013; 9,1 let v letu 2012) v zasebnem pa 10, 3 let (10,2 let v </w:t>
      </w:r>
      <w:r w:rsidR="006206D2">
        <w:t xml:space="preserve">letu </w:t>
      </w:r>
      <w:r w:rsidRPr="00D9441A">
        <w:t>2018</w:t>
      </w:r>
      <w:r w:rsidR="006B5B72">
        <w:t>;</w:t>
      </w:r>
      <w:r w:rsidRPr="00D9441A">
        <w:t xml:space="preserve"> 10,0 let v </w:t>
      </w:r>
      <w:r w:rsidR="006206D2">
        <w:t xml:space="preserve">letu </w:t>
      </w:r>
      <w:r w:rsidRPr="00D9441A">
        <w:t>2017;</w:t>
      </w:r>
      <w:r w:rsidR="006B5B72">
        <w:t xml:space="preserve"> </w:t>
      </w:r>
      <w:r w:rsidRPr="00D9441A">
        <w:t xml:space="preserve">10,2 let v </w:t>
      </w:r>
      <w:r w:rsidR="006206D2">
        <w:t xml:space="preserve">letu </w:t>
      </w:r>
      <w:r w:rsidRPr="00D9441A">
        <w:t xml:space="preserve">2016; 10,1 let v </w:t>
      </w:r>
      <w:r w:rsidR="006206D2">
        <w:t xml:space="preserve">letu </w:t>
      </w:r>
      <w:r w:rsidRPr="00D9441A">
        <w:t xml:space="preserve">2015; 9,9 let v </w:t>
      </w:r>
      <w:r w:rsidR="006206D2">
        <w:t xml:space="preserve">letu </w:t>
      </w:r>
      <w:r w:rsidRPr="00D9441A">
        <w:t xml:space="preserve">2014; 9,8 let v letu 2013; 9,2 let v letu 2012). </w:t>
      </w:r>
    </w:p>
    <w:p w14:paraId="714B595F" w14:textId="13F5FCB6" w:rsidR="009C09AC" w:rsidRPr="00D9441A" w:rsidRDefault="009C09AC" w:rsidP="009C09AC">
      <w:pPr>
        <w:pStyle w:val="LPnavaden"/>
      </w:pPr>
      <w:r w:rsidRPr="00D9441A">
        <w:t xml:space="preserve">V veterinarski medicini je bilo v javnih zdravstvenih zavodih v uporabi 17 naprav, v zasebnih zdravstvenih ustanovah pa 91 rentgenskih naprav. Povprečna starost rentgenskih naprav v javnem sektorju je 15,0 let (14,9 let v </w:t>
      </w:r>
      <w:r w:rsidR="006206D2">
        <w:t xml:space="preserve">letu </w:t>
      </w:r>
      <w:r w:rsidRPr="00D9441A">
        <w:t xml:space="preserve">2018, 15,4 leta v letu 2017; 15,5 let v letu 2016; 15,5 let v letu 2015; 14,5 let v letu 2014; 13,5 let v letu 2013; 13,8 let v letu 2012), v zasebnem pa 7,3 let (8,8 let v </w:t>
      </w:r>
      <w:r w:rsidR="006206D2">
        <w:t xml:space="preserve">letu </w:t>
      </w:r>
      <w:r w:rsidRPr="00D9441A">
        <w:t>2018, 8,8 let v letu 2017; 8,7 let v letu 2016; 10,1 let v letu 2015; 9,4 let v letu 2014; 9,6 let v letu 2013; 8,0 let v letu 2012).</w:t>
      </w:r>
    </w:p>
    <w:p w14:paraId="15C36C9E" w14:textId="05524EFA" w:rsidR="002804FD" w:rsidRPr="00D9441A" w:rsidRDefault="009C09AC" w:rsidP="009C09AC">
      <w:pPr>
        <w:pStyle w:val="LPnavaden"/>
      </w:pPr>
      <w:r w:rsidRPr="00D9441A">
        <w:t xml:space="preserve">Natančnejša razdelitev rentgenskih naprav glede na lastništvo v letu 2019 je predstavljena v </w:t>
      </w:r>
      <w:hyperlink w:anchor="p4" w:history="1">
        <w:r w:rsidRPr="00A02B02">
          <w:rPr>
            <w:rStyle w:val="Hiperpovezava"/>
          </w:rPr>
          <w:t>preglednici 4</w:t>
        </w:r>
      </w:hyperlink>
      <w:r w:rsidRPr="00A02B02">
        <w:t>.</w:t>
      </w:r>
    </w:p>
    <w:p w14:paraId="775AB343" w14:textId="5AE940CB" w:rsidR="009C09AC" w:rsidRPr="006B6830" w:rsidRDefault="009C09AC" w:rsidP="009C09AC">
      <w:pPr>
        <w:pStyle w:val="LPnaslovpreglednica"/>
      </w:pPr>
      <w:bookmarkStart w:id="122" w:name="p4"/>
      <w:bookmarkStart w:id="123" w:name="_Toc11845165"/>
      <w:bookmarkStart w:id="124" w:name="_Toc44571014"/>
      <w:bookmarkEnd w:id="122"/>
      <w:r>
        <w:t xml:space="preserve">Preglednica </w:t>
      </w:r>
      <w:fldSimple w:instr=" SEQ Preglednica \* ARABIC ">
        <w:r w:rsidR="00D41D3D">
          <w:rPr>
            <w:noProof/>
          </w:rPr>
          <w:t>4</w:t>
        </w:r>
      </w:fldSimple>
      <w:r w:rsidRPr="006B6830">
        <w:t>: Število rentgenskih naprav v zdravstvu in veterinarstvu glede na lastništvo</w:t>
      </w:r>
      <w:bookmarkEnd w:id="123"/>
      <w:bookmarkEnd w:id="124"/>
    </w:p>
    <w:tbl>
      <w:tblPr>
        <w:tblW w:w="9171"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00" w:firstRow="0" w:lastRow="0" w:firstColumn="0" w:lastColumn="0" w:noHBand="0" w:noVBand="0"/>
      </w:tblPr>
      <w:tblGrid>
        <w:gridCol w:w="989"/>
        <w:gridCol w:w="736"/>
        <w:gridCol w:w="827"/>
        <w:gridCol w:w="828"/>
        <w:gridCol w:w="826"/>
        <w:gridCol w:w="831"/>
        <w:gridCol w:w="826"/>
        <w:gridCol w:w="828"/>
        <w:gridCol w:w="826"/>
        <w:gridCol w:w="828"/>
        <w:gridCol w:w="826"/>
      </w:tblGrid>
      <w:tr w:rsidR="009C09AC" w:rsidRPr="006B6830" w14:paraId="304E790B" w14:textId="77777777" w:rsidTr="009C09AC">
        <w:trPr>
          <w:trHeight w:val="202"/>
          <w:jc w:val="center"/>
        </w:trPr>
        <w:tc>
          <w:tcPr>
            <w:tcW w:w="993" w:type="dxa"/>
            <w:vMerge w:val="restart"/>
            <w:shd w:val="clear" w:color="auto" w:fill="5B9BD5"/>
            <w:vAlign w:val="center"/>
          </w:tcPr>
          <w:p w14:paraId="6D9C0028" w14:textId="77777777" w:rsidR="009C09AC" w:rsidRPr="006B6830" w:rsidRDefault="009C09AC" w:rsidP="009C09AC">
            <w:pPr>
              <w:pStyle w:val="LPpreglednicaglavasredina"/>
            </w:pPr>
            <w:r w:rsidRPr="006B6830">
              <w:t>Last</w:t>
            </w:r>
          </w:p>
        </w:tc>
        <w:tc>
          <w:tcPr>
            <w:tcW w:w="1530" w:type="dxa"/>
            <w:gridSpan w:val="2"/>
            <w:shd w:val="clear" w:color="auto" w:fill="5B9BD5"/>
            <w:vAlign w:val="center"/>
          </w:tcPr>
          <w:p w14:paraId="14BEF140" w14:textId="77777777" w:rsidR="009C09AC" w:rsidRPr="006B6830" w:rsidRDefault="009C09AC" w:rsidP="009C09AC">
            <w:pPr>
              <w:pStyle w:val="LPpreglednicaglavasredina"/>
            </w:pPr>
            <w:r w:rsidRPr="006B6830">
              <w:t>Diagnostične</w:t>
            </w:r>
          </w:p>
        </w:tc>
        <w:tc>
          <w:tcPr>
            <w:tcW w:w="1662" w:type="dxa"/>
            <w:gridSpan w:val="2"/>
            <w:shd w:val="clear" w:color="auto" w:fill="5B9BD5"/>
            <w:vAlign w:val="center"/>
          </w:tcPr>
          <w:p w14:paraId="7C39DB52" w14:textId="77777777" w:rsidR="009C09AC" w:rsidRPr="006B6830" w:rsidRDefault="009C09AC" w:rsidP="009C09AC">
            <w:pPr>
              <w:pStyle w:val="LPpreglednicaglavasredina"/>
            </w:pPr>
            <w:r w:rsidRPr="006B6830">
              <w:t>Zobne</w:t>
            </w:r>
          </w:p>
        </w:tc>
        <w:tc>
          <w:tcPr>
            <w:tcW w:w="1662" w:type="dxa"/>
            <w:gridSpan w:val="2"/>
            <w:shd w:val="clear" w:color="auto" w:fill="5B9BD5"/>
            <w:vAlign w:val="center"/>
          </w:tcPr>
          <w:p w14:paraId="529FC609" w14:textId="77777777" w:rsidR="009C09AC" w:rsidRPr="006B6830" w:rsidRDefault="009C09AC" w:rsidP="009C09AC">
            <w:pPr>
              <w:pStyle w:val="LPpreglednicaglavasredina"/>
            </w:pPr>
            <w:r w:rsidRPr="006B6830">
              <w:t>Terapevtske</w:t>
            </w:r>
          </w:p>
        </w:tc>
        <w:tc>
          <w:tcPr>
            <w:tcW w:w="1662" w:type="dxa"/>
            <w:gridSpan w:val="2"/>
            <w:shd w:val="clear" w:color="auto" w:fill="5B9BD5"/>
            <w:vAlign w:val="center"/>
          </w:tcPr>
          <w:p w14:paraId="567D1AD0" w14:textId="77777777" w:rsidR="009C09AC" w:rsidRPr="006B6830" w:rsidRDefault="009C09AC" w:rsidP="009C09AC">
            <w:pPr>
              <w:pStyle w:val="LPpreglednicaglavasredina"/>
            </w:pPr>
            <w:r w:rsidRPr="006B6830">
              <w:t>Veterinarske</w:t>
            </w:r>
          </w:p>
        </w:tc>
        <w:tc>
          <w:tcPr>
            <w:tcW w:w="1662" w:type="dxa"/>
            <w:gridSpan w:val="2"/>
            <w:shd w:val="clear" w:color="auto" w:fill="5B9BD5"/>
            <w:vAlign w:val="center"/>
          </w:tcPr>
          <w:p w14:paraId="187A8BB6" w14:textId="77777777" w:rsidR="009C09AC" w:rsidRPr="006B6830" w:rsidRDefault="009C09AC" w:rsidP="009C09AC">
            <w:pPr>
              <w:pStyle w:val="LPpreglednicaglavasredina"/>
            </w:pPr>
            <w:r w:rsidRPr="006B6830">
              <w:t>Skupaj</w:t>
            </w:r>
          </w:p>
        </w:tc>
      </w:tr>
      <w:tr w:rsidR="009C09AC" w:rsidRPr="006B6830" w14:paraId="764D7821" w14:textId="77777777" w:rsidTr="009C09AC">
        <w:trPr>
          <w:cantSplit/>
          <w:trHeight w:val="731"/>
          <w:jc w:val="center"/>
        </w:trPr>
        <w:tc>
          <w:tcPr>
            <w:tcW w:w="993" w:type="dxa"/>
            <w:vMerge/>
            <w:shd w:val="clear" w:color="auto" w:fill="5B9BD5"/>
            <w:vAlign w:val="center"/>
          </w:tcPr>
          <w:p w14:paraId="4D86701D" w14:textId="77777777" w:rsidR="009C09AC" w:rsidRPr="006B6830" w:rsidRDefault="009C09AC" w:rsidP="009C09AC">
            <w:pPr>
              <w:pStyle w:val="LPpreglednicaglavasredina"/>
              <w:rPr>
                <w:sz w:val="16"/>
              </w:rPr>
            </w:pPr>
          </w:p>
        </w:tc>
        <w:tc>
          <w:tcPr>
            <w:tcW w:w="699" w:type="dxa"/>
            <w:shd w:val="clear" w:color="auto" w:fill="5B9BD5"/>
            <w:vAlign w:val="center"/>
          </w:tcPr>
          <w:p w14:paraId="3987EF90" w14:textId="77777777" w:rsidR="009C09AC" w:rsidRPr="006B6830" w:rsidRDefault="009C09AC" w:rsidP="009C09AC">
            <w:pPr>
              <w:pStyle w:val="LPpreglednicaglavasredina"/>
              <w:rPr>
                <w:sz w:val="16"/>
              </w:rPr>
            </w:pPr>
            <w:r w:rsidRPr="006B6830">
              <w:rPr>
                <w:sz w:val="16"/>
              </w:rPr>
              <w:t>štev.</w:t>
            </w:r>
          </w:p>
          <w:p w14:paraId="2EFE37C9" w14:textId="77777777" w:rsidR="009C09AC" w:rsidRPr="006B6830" w:rsidRDefault="009C09AC" w:rsidP="009C09AC">
            <w:pPr>
              <w:pStyle w:val="LPpreglednicaglavasredina"/>
              <w:rPr>
                <w:sz w:val="16"/>
              </w:rPr>
            </w:pPr>
            <w:r w:rsidRPr="006B6830">
              <w:rPr>
                <w:sz w:val="16"/>
              </w:rPr>
              <w:t>(%)</w:t>
            </w:r>
          </w:p>
        </w:tc>
        <w:tc>
          <w:tcPr>
            <w:tcW w:w="831" w:type="dxa"/>
            <w:shd w:val="clear" w:color="auto" w:fill="5B9BD5"/>
            <w:vAlign w:val="center"/>
          </w:tcPr>
          <w:p w14:paraId="69AEF701" w14:textId="77777777" w:rsidR="009C09AC" w:rsidRPr="006B6830" w:rsidRDefault="009C09AC" w:rsidP="009C09AC">
            <w:pPr>
              <w:pStyle w:val="LPpreglednicaglavasredina"/>
              <w:rPr>
                <w:sz w:val="16"/>
              </w:rPr>
            </w:pPr>
            <w:r w:rsidRPr="006B6830">
              <w:rPr>
                <w:sz w:val="16"/>
              </w:rPr>
              <w:t>starost</w:t>
            </w:r>
          </w:p>
          <w:p w14:paraId="7846CB29" w14:textId="77777777" w:rsidR="009C09AC" w:rsidRPr="006B6830" w:rsidRDefault="009C09AC" w:rsidP="009C09AC">
            <w:pPr>
              <w:pStyle w:val="LPpreglednicaglavasredina"/>
              <w:rPr>
                <w:sz w:val="16"/>
              </w:rPr>
            </w:pPr>
            <w:r w:rsidRPr="006B6830">
              <w:rPr>
                <w:sz w:val="16"/>
              </w:rPr>
              <w:t>(leta)</w:t>
            </w:r>
          </w:p>
        </w:tc>
        <w:tc>
          <w:tcPr>
            <w:tcW w:w="831" w:type="dxa"/>
            <w:shd w:val="clear" w:color="auto" w:fill="5B9BD5"/>
            <w:vAlign w:val="center"/>
          </w:tcPr>
          <w:p w14:paraId="4EECD004" w14:textId="77777777" w:rsidR="009C09AC" w:rsidRPr="006B6830" w:rsidRDefault="009C09AC" w:rsidP="009C09AC">
            <w:pPr>
              <w:pStyle w:val="LPpreglednicaglavasredina"/>
              <w:rPr>
                <w:sz w:val="16"/>
              </w:rPr>
            </w:pPr>
            <w:r w:rsidRPr="006B6830">
              <w:rPr>
                <w:sz w:val="16"/>
              </w:rPr>
              <w:t>štev.</w:t>
            </w:r>
          </w:p>
          <w:p w14:paraId="6DF5077C" w14:textId="77777777" w:rsidR="009C09AC" w:rsidRPr="006B6830" w:rsidRDefault="009C09AC" w:rsidP="009C09AC">
            <w:pPr>
              <w:pStyle w:val="LPpreglednicaglavasredina"/>
              <w:rPr>
                <w:sz w:val="16"/>
              </w:rPr>
            </w:pPr>
            <w:r w:rsidRPr="006B6830">
              <w:rPr>
                <w:sz w:val="16"/>
              </w:rPr>
              <w:t>(%)</w:t>
            </w:r>
          </w:p>
        </w:tc>
        <w:tc>
          <w:tcPr>
            <w:tcW w:w="831" w:type="dxa"/>
            <w:shd w:val="clear" w:color="auto" w:fill="5B9BD5"/>
            <w:vAlign w:val="center"/>
          </w:tcPr>
          <w:p w14:paraId="6C2D1EAC" w14:textId="77777777" w:rsidR="009C09AC" w:rsidRPr="006B6830" w:rsidRDefault="009C09AC" w:rsidP="009C09AC">
            <w:pPr>
              <w:pStyle w:val="LPpreglednicaglavasredina"/>
              <w:rPr>
                <w:sz w:val="16"/>
              </w:rPr>
            </w:pPr>
            <w:r w:rsidRPr="006B6830">
              <w:rPr>
                <w:sz w:val="16"/>
              </w:rPr>
              <w:t>starost</w:t>
            </w:r>
          </w:p>
          <w:p w14:paraId="19FEABCA" w14:textId="77777777" w:rsidR="009C09AC" w:rsidRPr="006B6830" w:rsidRDefault="009C09AC" w:rsidP="009C09AC">
            <w:pPr>
              <w:pStyle w:val="LPpreglednicaglavasredina"/>
              <w:rPr>
                <w:sz w:val="16"/>
              </w:rPr>
            </w:pPr>
            <w:r w:rsidRPr="006B6830">
              <w:rPr>
                <w:sz w:val="16"/>
              </w:rPr>
              <w:t>(leta)</w:t>
            </w:r>
          </w:p>
        </w:tc>
        <w:tc>
          <w:tcPr>
            <w:tcW w:w="831" w:type="dxa"/>
            <w:shd w:val="clear" w:color="auto" w:fill="5B9BD5"/>
            <w:vAlign w:val="center"/>
          </w:tcPr>
          <w:p w14:paraId="5A112F3C" w14:textId="77777777" w:rsidR="009C09AC" w:rsidRPr="006B6830" w:rsidRDefault="009C09AC" w:rsidP="009C09AC">
            <w:pPr>
              <w:pStyle w:val="LPpreglednicaglavasredina"/>
              <w:rPr>
                <w:sz w:val="16"/>
              </w:rPr>
            </w:pPr>
            <w:r w:rsidRPr="006B6830">
              <w:rPr>
                <w:sz w:val="16"/>
              </w:rPr>
              <w:t>štev.</w:t>
            </w:r>
          </w:p>
          <w:p w14:paraId="604DFC3E" w14:textId="77777777" w:rsidR="009C09AC" w:rsidRPr="006B6830" w:rsidRDefault="009C09AC" w:rsidP="009C09AC">
            <w:pPr>
              <w:pStyle w:val="LPpreglednicaglavasredina"/>
              <w:rPr>
                <w:sz w:val="16"/>
              </w:rPr>
            </w:pPr>
            <w:r w:rsidRPr="006B6830">
              <w:rPr>
                <w:sz w:val="16"/>
              </w:rPr>
              <w:t>(%)</w:t>
            </w:r>
          </w:p>
        </w:tc>
        <w:tc>
          <w:tcPr>
            <w:tcW w:w="831" w:type="dxa"/>
            <w:shd w:val="clear" w:color="auto" w:fill="5B9BD5"/>
            <w:vAlign w:val="center"/>
          </w:tcPr>
          <w:p w14:paraId="2AD2C27F" w14:textId="77777777" w:rsidR="009C09AC" w:rsidRPr="006B6830" w:rsidRDefault="009C09AC" w:rsidP="009C09AC">
            <w:pPr>
              <w:pStyle w:val="LPpreglednicaglavasredina"/>
              <w:rPr>
                <w:sz w:val="16"/>
              </w:rPr>
            </w:pPr>
            <w:r w:rsidRPr="006B6830">
              <w:rPr>
                <w:sz w:val="16"/>
              </w:rPr>
              <w:t>starost</w:t>
            </w:r>
          </w:p>
          <w:p w14:paraId="727C5228" w14:textId="77777777" w:rsidR="009C09AC" w:rsidRPr="006B6830" w:rsidRDefault="009C09AC" w:rsidP="009C09AC">
            <w:pPr>
              <w:pStyle w:val="LPpreglednicaglavasredina"/>
              <w:rPr>
                <w:sz w:val="16"/>
              </w:rPr>
            </w:pPr>
            <w:r w:rsidRPr="006B6830">
              <w:rPr>
                <w:sz w:val="16"/>
              </w:rPr>
              <w:t>(leta)</w:t>
            </w:r>
          </w:p>
        </w:tc>
        <w:tc>
          <w:tcPr>
            <w:tcW w:w="831" w:type="dxa"/>
            <w:shd w:val="clear" w:color="auto" w:fill="5B9BD5"/>
            <w:vAlign w:val="center"/>
          </w:tcPr>
          <w:p w14:paraId="2668C870" w14:textId="77777777" w:rsidR="009C09AC" w:rsidRPr="006B6830" w:rsidRDefault="009C09AC" w:rsidP="009C09AC">
            <w:pPr>
              <w:pStyle w:val="LPpreglednicaglavasredina"/>
              <w:rPr>
                <w:sz w:val="16"/>
              </w:rPr>
            </w:pPr>
            <w:r w:rsidRPr="006B6830">
              <w:rPr>
                <w:sz w:val="16"/>
              </w:rPr>
              <w:t>štev.</w:t>
            </w:r>
          </w:p>
          <w:p w14:paraId="1CDE2690" w14:textId="77777777" w:rsidR="009C09AC" w:rsidRPr="006B6830" w:rsidRDefault="009C09AC" w:rsidP="009C09AC">
            <w:pPr>
              <w:pStyle w:val="LPpreglednicaglavasredina"/>
              <w:rPr>
                <w:sz w:val="16"/>
              </w:rPr>
            </w:pPr>
            <w:r w:rsidRPr="006B6830">
              <w:rPr>
                <w:sz w:val="16"/>
              </w:rPr>
              <w:t>(%)</w:t>
            </w:r>
          </w:p>
        </w:tc>
        <w:tc>
          <w:tcPr>
            <w:tcW w:w="831" w:type="dxa"/>
            <w:shd w:val="clear" w:color="auto" w:fill="5B9BD5"/>
            <w:vAlign w:val="center"/>
          </w:tcPr>
          <w:p w14:paraId="117A2CCB" w14:textId="77777777" w:rsidR="009C09AC" w:rsidRPr="006B6830" w:rsidRDefault="009C09AC" w:rsidP="009C09AC">
            <w:pPr>
              <w:pStyle w:val="LPpreglednicaglavasredina"/>
              <w:rPr>
                <w:sz w:val="16"/>
              </w:rPr>
            </w:pPr>
            <w:r w:rsidRPr="006B6830">
              <w:rPr>
                <w:sz w:val="16"/>
              </w:rPr>
              <w:t>starost</w:t>
            </w:r>
          </w:p>
          <w:p w14:paraId="1715305B" w14:textId="77777777" w:rsidR="009C09AC" w:rsidRPr="006B6830" w:rsidRDefault="009C09AC" w:rsidP="009C09AC">
            <w:pPr>
              <w:pStyle w:val="LPpreglednicaglavasredina"/>
              <w:rPr>
                <w:sz w:val="16"/>
              </w:rPr>
            </w:pPr>
            <w:r w:rsidRPr="006B6830">
              <w:rPr>
                <w:sz w:val="16"/>
              </w:rPr>
              <w:t>(leta)</w:t>
            </w:r>
          </w:p>
        </w:tc>
        <w:tc>
          <w:tcPr>
            <w:tcW w:w="831" w:type="dxa"/>
            <w:shd w:val="clear" w:color="auto" w:fill="5B9BD5"/>
            <w:vAlign w:val="center"/>
          </w:tcPr>
          <w:p w14:paraId="22ECC6E9" w14:textId="77777777" w:rsidR="009C09AC" w:rsidRPr="006B6830" w:rsidRDefault="009C09AC" w:rsidP="009C09AC">
            <w:pPr>
              <w:pStyle w:val="LPpreglednicaglavasredina"/>
              <w:rPr>
                <w:sz w:val="16"/>
              </w:rPr>
            </w:pPr>
            <w:r w:rsidRPr="006B6830">
              <w:rPr>
                <w:sz w:val="16"/>
              </w:rPr>
              <w:t>štev.</w:t>
            </w:r>
          </w:p>
          <w:p w14:paraId="7097A6CB" w14:textId="77777777" w:rsidR="009C09AC" w:rsidRPr="006B6830" w:rsidRDefault="009C09AC" w:rsidP="009C09AC">
            <w:pPr>
              <w:pStyle w:val="LPpreglednicaglavasredina"/>
              <w:rPr>
                <w:sz w:val="16"/>
              </w:rPr>
            </w:pPr>
            <w:r w:rsidRPr="006B6830">
              <w:rPr>
                <w:sz w:val="16"/>
              </w:rPr>
              <w:t>(%)</w:t>
            </w:r>
          </w:p>
        </w:tc>
        <w:tc>
          <w:tcPr>
            <w:tcW w:w="831" w:type="dxa"/>
            <w:shd w:val="clear" w:color="auto" w:fill="5B9BD5"/>
            <w:vAlign w:val="center"/>
          </w:tcPr>
          <w:p w14:paraId="04E6A4E6" w14:textId="77777777" w:rsidR="009C09AC" w:rsidRPr="006B6830" w:rsidRDefault="009C09AC" w:rsidP="009C09AC">
            <w:pPr>
              <w:pStyle w:val="LPpreglednicaglavasredina"/>
              <w:rPr>
                <w:sz w:val="16"/>
              </w:rPr>
            </w:pPr>
            <w:r w:rsidRPr="006B6830">
              <w:rPr>
                <w:sz w:val="16"/>
              </w:rPr>
              <w:t>starost</w:t>
            </w:r>
          </w:p>
          <w:p w14:paraId="1F50B571" w14:textId="77777777" w:rsidR="009C09AC" w:rsidRPr="006B6830" w:rsidRDefault="009C09AC" w:rsidP="009C09AC">
            <w:pPr>
              <w:pStyle w:val="LPpreglednicaglavasredina"/>
              <w:rPr>
                <w:sz w:val="16"/>
              </w:rPr>
            </w:pPr>
            <w:r w:rsidRPr="006B6830">
              <w:rPr>
                <w:sz w:val="16"/>
              </w:rPr>
              <w:t>(leta)</w:t>
            </w:r>
          </w:p>
        </w:tc>
      </w:tr>
      <w:tr w:rsidR="009C09AC" w:rsidRPr="006B6830" w14:paraId="08BBADCB" w14:textId="77777777" w:rsidTr="009C09AC">
        <w:trPr>
          <w:trHeight w:val="449"/>
          <w:jc w:val="center"/>
        </w:trPr>
        <w:tc>
          <w:tcPr>
            <w:tcW w:w="993" w:type="dxa"/>
            <w:shd w:val="clear" w:color="auto" w:fill="FFFFFF"/>
            <w:vAlign w:val="center"/>
          </w:tcPr>
          <w:p w14:paraId="15068027" w14:textId="77777777" w:rsidR="009C09AC" w:rsidRPr="006B6830" w:rsidRDefault="009C09AC" w:rsidP="009C09AC">
            <w:pPr>
              <w:pStyle w:val="LP-preglednicatelosredina"/>
            </w:pPr>
            <w:r w:rsidRPr="006B6830">
              <w:t>javna</w:t>
            </w:r>
          </w:p>
        </w:tc>
        <w:tc>
          <w:tcPr>
            <w:tcW w:w="699" w:type="dxa"/>
            <w:shd w:val="clear" w:color="auto" w:fill="FFFFFF"/>
            <w:vAlign w:val="center"/>
          </w:tcPr>
          <w:p w14:paraId="356F1CE1" w14:textId="77777777" w:rsidR="009C09AC" w:rsidRPr="006B6830" w:rsidRDefault="009C09AC" w:rsidP="009C09AC">
            <w:pPr>
              <w:pStyle w:val="LP-preglednicatelosredina"/>
            </w:pPr>
            <w:r w:rsidRPr="006B6830">
              <w:t>347</w:t>
            </w:r>
          </w:p>
          <w:p w14:paraId="02B3ACDF" w14:textId="710A9985" w:rsidR="009C09AC" w:rsidRPr="006B6830" w:rsidRDefault="009C09AC" w:rsidP="009C09AC">
            <w:pPr>
              <w:pStyle w:val="LP-preglednicatelosredina"/>
            </w:pPr>
            <w:r w:rsidRPr="006B6830">
              <w:t>(80</w:t>
            </w:r>
            <w:r w:rsidR="003B1290">
              <w:t> %</w:t>
            </w:r>
            <w:r w:rsidRPr="006B6830">
              <w:t>)</w:t>
            </w:r>
          </w:p>
        </w:tc>
        <w:tc>
          <w:tcPr>
            <w:tcW w:w="831" w:type="dxa"/>
            <w:shd w:val="clear" w:color="auto" w:fill="FFFFFF"/>
            <w:vAlign w:val="center"/>
          </w:tcPr>
          <w:p w14:paraId="41FBA547" w14:textId="77777777" w:rsidR="009C09AC" w:rsidRPr="006B6830" w:rsidRDefault="009C09AC" w:rsidP="009C09AC">
            <w:pPr>
              <w:pStyle w:val="LP-preglednicatelosredina"/>
            </w:pPr>
            <w:r w:rsidRPr="006B6830">
              <w:t>9,5</w:t>
            </w:r>
          </w:p>
        </w:tc>
        <w:tc>
          <w:tcPr>
            <w:tcW w:w="831" w:type="dxa"/>
            <w:shd w:val="clear" w:color="auto" w:fill="FFFFFF"/>
            <w:vAlign w:val="center"/>
          </w:tcPr>
          <w:p w14:paraId="6E006C75" w14:textId="77777777" w:rsidR="009C09AC" w:rsidRPr="006B6830" w:rsidRDefault="009C09AC" w:rsidP="009C09AC">
            <w:pPr>
              <w:pStyle w:val="LP-preglednicatelosredina"/>
            </w:pPr>
            <w:r w:rsidRPr="006B6830">
              <w:t>117</w:t>
            </w:r>
          </w:p>
          <w:p w14:paraId="214DC947" w14:textId="1259922C" w:rsidR="009C09AC" w:rsidRPr="006B6830" w:rsidRDefault="009C09AC" w:rsidP="009C09AC">
            <w:pPr>
              <w:pStyle w:val="LP-preglednicatelosredina"/>
            </w:pPr>
            <w:r w:rsidRPr="006B6830">
              <w:t>(19</w:t>
            </w:r>
            <w:r w:rsidR="003B1290">
              <w:t> %</w:t>
            </w:r>
            <w:r w:rsidRPr="006B6830">
              <w:t>)</w:t>
            </w:r>
          </w:p>
        </w:tc>
        <w:tc>
          <w:tcPr>
            <w:tcW w:w="831" w:type="dxa"/>
            <w:shd w:val="clear" w:color="auto" w:fill="FFFFFF"/>
            <w:vAlign w:val="center"/>
          </w:tcPr>
          <w:p w14:paraId="402F7D8A" w14:textId="77777777" w:rsidR="009C09AC" w:rsidRPr="006B6830" w:rsidRDefault="009C09AC" w:rsidP="009C09AC">
            <w:pPr>
              <w:pStyle w:val="LP-preglednicatelosredina"/>
            </w:pPr>
            <w:r w:rsidRPr="006B6830">
              <w:t>10,8</w:t>
            </w:r>
          </w:p>
        </w:tc>
        <w:tc>
          <w:tcPr>
            <w:tcW w:w="831" w:type="dxa"/>
            <w:shd w:val="clear" w:color="auto" w:fill="FFFFFF"/>
            <w:vAlign w:val="center"/>
          </w:tcPr>
          <w:p w14:paraId="78EFDB50" w14:textId="77777777" w:rsidR="009C09AC" w:rsidRPr="006B6830" w:rsidRDefault="009C09AC" w:rsidP="009C09AC">
            <w:pPr>
              <w:pStyle w:val="LP-preglednicatelosredina"/>
            </w:pPr>
            <w:r w:rsidRPr="006B6830">
              <w:t>12</w:t>
            </w:r>
          </w:p>
          <w:p w14:paraId="24BD9782" w14:textId="443E0E9A" w:rsidR="009C09AC" w:rsidRPr="006B6830" w:rsidRDefault="009C09AC" w:rsidP="009C09AC">
            <w:pPr>
              <w:pStyle w:val="LP-preglednicatelosredina"/>
            </w:pPr>
            <w:r w:rsidRPr="006B6830">
              <w:t>(100</w:t>
            </w:r>
            <w:r w:rsidR="003B1290">
              <w:t> %</w:t>
            </w:r>
            <w:r w:rsidRPr="006B6830">
              <w:t>)</w:t>
            </w:r>
          </w:p>
        </w:tc>
        <w:tc>
          <w:tcPr>
            <w:tcW w:w="831" w:type="dxa"/>
            <w:shd w:val="clear" w:color="auto" w:fill="FFFFFF"/>
            <w:vAlign w:val="center"/>
          </w:tcPr>
          <w:p w14:paraId="186A0B0E" w14:textId="77777777" w:rsidR="009C09AC" w:rsidRPr="006B6830" w:rsidRDefault="009C09AC" w:rsidP="009C09AC">
            <w:pPr>
              <w:pStyle w:val="LP-preglednicatelosredina"/>
            </w:pPr>
            <w:r w:rsidRPr="006B6830">
              <w:t>7,2</w:t>
            </w:r>
          </w:p>
        </w:tc>
        <w:tc>
          <w:tcPr>
            <w:tcW w:w="831" w:type="dxa"/>
            <w:shd w:val="clear" w:color="auto" w:fill="FFFFFF"/>
            <w:vAlign w:val="center"/>
          </w:tcPr>
          <w:p w14:paraId="3736CDBC" w14:textId="77777777" w:rsidR="009C09AC" w:rsidRPr="006B6830" w:rsidRDefault="009C09AC" w:rsidP="009C09AC">
            <w:pPr>
              <w:pStyle w:val="LP-preglednicatelosredina"/>
            </w:pPr>
            <w:r w:rsidRPr="006B6830">
              <w:t>17</w:t>
            </w:r>
          </w:p>
          <w:p w14:paraId="4C7F813C" w14:textId="2286726D" w:rsidR="009C09AC" w:rsidRPr="006B6830" w:rsidRDefault="009C09AC" w:rsidP="009C09AC">
            <w:pPr>
              <w:pStyle w:val="LP-preglednicatelosredina"/>
            </w:pPr>
            <w:r w:rsidRPr="006B6830">
              <w:t>(16</w:t>
            </w:r>
            <w:r w:rsidR="003B1290">
              <w:t> %</w:t>
            </w:r>
            <w:r w:rsidRPr="006B6830">
              <w:t>)</w:t>
            </w:r>
          </w:p>
        </w:tc>
        <w:tc>
          <w:tcPr>
            <w:tcW w:w="831" w:type="dxa"/>
            <w:shd w:val="clear" w:color="auto" w:fill="FFFFFF"/>
            <w:vAlign w:val="center"/>
          </w:tcPr>
          <w:p w14:paraId="528DAFC4" w14:textId="77777777" w:rsidR="009C09AC" w:rsidRPr="006B6830" w:rsidRDefault="009C09AC" w:rsidP="009C09AC">
            <w:pPr>
              <w:pStyle w:val="LP-preglednicatelosredina"/>
            </w:pPr>
            <w:r w:rsidRPr="006B6830">
              <w:t>15,0</w:t>
            </w:r>
          </w:p>
        </w:tc>
        <w:tc>
          <w:tcPr>
            <w:tcW w:w="831" w:type="dxa"/>
            <w:shd w:val="clear" w:color="auto" w:fill="FFFFFF"/>
            <w:vAlign w:val="center"/>
          </w:tcPr>
          <w:p w14:paraId="209CCB4C" w14:textId="77777777" w:rsidR="009C09AC" w:rsidRPr="006B6830" w:rsidRDefault="009C09AC" w:rsidP="009C09AC">
            <w:pPr>
              <w:pStyle w:val="LP-preglednicatelosredina"/>
            </w:pPr>
            <w:r w:rsidRPr="006B6830">
              <w:t>493</w:t>
            </w:r>
          </w:p>
          <w:p w14:paraId="3A2FD4F6" w14:textId="34DE55B3" w:rsidR="009C09AC" w:rsidRPr="006B6830" w:rsidRDefault="009C09AC" w:rsidP="009C09AC">
            <w:pPr>
              <w:pStyle w:val="LP-preglednicatelosredina"/>
            </w:pPr>
            <w:r w:rsidRPr="006B6830">
              <w:t>(42</w:t>
            </w:r>
            <w:r w:rsidR="003B1290">
              <w:t> %</w:t>
            </w:r>
            <w:r w:rsidRPr="006B6830">
              <w:t>)</w:t>
            </w:r>
          </w:p>
        </w:tc>
        <w:tc>
          <w:tcPr>
            <w:tcW w:w="831" w:type="dxa"/>
            <w:shd w:val="clear" w:color="auto" w:fill="FFFFFF"/>
            <w:vAlign w:val="center"/>
          </w:tcPr>
          <w:p w14:paraId="5809BD9A" w14:textId="77777777" w:rsidR="009C09AC" w:rsidRPr="008D172F" w:rsidRDefault="009C09AC" w:rsidP="009C09AC">
            <w:pPr>
              <w:pStyle w:val="LP-preglednicatelosredina"/>
              <w:rPr>
                <w:rStyle w:val="LPpobarvan2"/>
                <w:shd w:val="clear" w:color="auto" w:fill="auto"/>
              </w:rPr>
            </w:pPr>
            <w:r w:rsidRPr="008D172F">
              <w:rPr>
                <w:rStyle w:val="LPpobarvan2"/>
                <w:shd w:val="clear" w:color="auto" w:fill="auto"/>
              </w:rPr>
              <w:t>9,9</w:t>
            </w:r>
          </w:p>
        </w:tc>
      </w:tr>
      <w:tr w:rsidR="009C09AC" w:rsidRPr="006B6830" w14:paraId="6AD6E04E" w14:textId="77777777" w:rsidTr="009C09AC">
        <w:trPr>
          <w:trHeight w:val="439"/>
          <w:jc w:val="center"/>
        </w:trPr>
        <w:tc>
          <w:tcPr>
            <w:tcW w:w="993" w:type="dxa"/>
            <w:shd w:val="clear" w:color="auto" w:fill="FFFFFF"/>
            <w:vAlign w:val="center"/>
          </w:tcPr>
          <w:p w14:paraId="2306E6FE" w14:textId="77777777" w:rsidR="009C09AC" w:rsidRPr="006B6830" w:rsidRDefault="009C09AC" w:rsidP="009C09AC">
            <w:pPr>
              <w:pStyle w:val="LP-preglednicatelosredina"/>
            </w:pPr>
            <w:r w:rsidRPr="006B6830">
              <w:t>zasebna</w:t>
            </w:r>
          </w:p>
        </w:tc>
        <w:tc>
          <w:tcPr>
            <w:tcW w:w="699" w:type="dxa"/>
            <w:shd w:val="clear" w:color="auto" w:fill="FFFFFF"/>
            <w:vAlign w:val="center"/>
          </w:tcPr>
          <w:p w14:paraId="5AD8521F" w14:textId="77777777" w:rsidR="009C09AC" w:rsidRPr="006B6830" w:rsidRDefault="009C09AC" w:rsidP="009C09AC">
            <w:pPr>
              <w:pStyle w:val="LP-preglednicatelosredina"/>
            </w:pPr>
            <w:r w:rsidRPr="006B6830">
              <w:t>89</w:t>
            </w:r>
          </w:p>
          <w:p w14:paraId="37D363C7" w14:textId="6A2460DA" w:rsidR="009C09AC" w:rsidRPr="006B6830" w:rsidRDefault="009C09AC" w:rsidP="009C09AC">
            <w:pPr>
              <w:pStyle w:val="LP-preglednicatelosredina"/>
            </w:pPr>
            <w:r w:rsidRPr="006B6830">
              <w:t>(20</w:t>
            </w:r>
            <w:r w:rsidR="003B1290">
              <w:t> %</w:t>
            </w:r>
            <w:r w:rsidRPr="006B6830">
              <w:t>)</w:t>
            </w:r>
          </w:p>
        </w:tc>
        <w:tc>
          <w:tcPr>
            <w:tcW w:w="831" w:type="dxa"/>
            <w:shd w:val="clear" w:color="auto" w:fill="FFFFFF"/>
            <w:vAlign w:val="center"/>
          </w:tcPr>
          <w:p w14:paraId="43A78E14" w14:textId="77777777" w:rsidR="009C09AC" w:rsidRPr="006B6830" w:rsidRDefault="009C09AC" w:rsidP="009C09AC">
            <w:pPr>
              <w:pStyle w:val="LP-preglednicatelosredina"/>
            </w:pPr>
            <w:r w:rsidRPr="006B6830">
              <w:t>12,4</w:t>
            </w:r>
          </w:p>
        </w:tc>
        <w:tc>
          <w:tcPr>
            <w:tcW w:w="831" w:type="dxa"/>
            <w:shd w:val="clear" w:color="auto" w:fill="FFFFFF"/>
            <w:vAlign w:val="center"/>
          </w:tcPr>
          <w:p w14:paraId="0E02655E" w14:textId="77777777" w:rsidR="009C09AC" w:rsidRPr="006B6830" w:rsidRDefault="009C09AC" w:rsidP="009C09AC">
            <w:pPr>
              <w:pStyle w:val="LP-preglednicatelosredina"/>
            </w:pPr>
            <w:r w:rsidRPr="006B6830">
              <w:t>506</w:t>
            </w:r>
          </w:p>
          <w:p w14:paraId="0CF7814C" w14:textId="0E857348" w:rsidR="009C09AC" w:rsidRPr="006B6830" w:rsidRDefault="009C09AC" w:rsidP="009C09AC">
            <w:pPr>
              <w:pStyle w:val="LP-preglednicatelosredina"/>
            </w:pPr>
            <w:r w:rsidRPr="006B6830">
              <w:t>(81</w:t>
            </w:r>
            <w:r w:rsidR="003B1290">
              <w:t> %</w:t>
            </w:r>
            <w:r w:rsidRPr="006B6830">
              <w:t>)</w:t>
            </w:r>
          </w:p>
        </w:tc>
        <w:tc>
          <w:tcPr>
            <w:tcW w:w="831" w:type="dxa"/>
            <w:shd w:val="clear" w:color="auto" w:fill="FFFFFF"/>
            <w:vAlign w:val="center"/>
          </w:tcPr>
          <w:p w14:paraId="0E27F24A" w14:textId="77777777" w:rsidR="009C09AC" w:rsidRPr="006B6830" w:rsidRDefault="009C09AC" w:rsidP="009C09AC">
            <w:pPr>
              <w:pStyle w:val="LP-preglednicatelosredina"/>
            </w:pPr>
            <w:r w:rsidRPr="006B6830">
              <w:t>10,0</w:t>
            </w:r>
          </w:p>
        </w:tc>
        <w:tc>
          <w:tcPr>
            <w:tcW w:w="831" w:type="dxa"/>
            <w:shd w:val="clear" w:color="auto" w:fill="FFFFFF"/>
            <w:vAlign w:val="center"/>
          </w:tcPr>
          <w:p w14:paraId="2D86C4C5" w14:textId="77777777" w:rsidR="009C09AC" w:rsidRPr="006B6830" w:rsidRDefault="009C09AC" w:rsidP="009C09AC">
            <w:pPr>
              <w:pStyle w:val="LP-preglednicatelosredina"/>
            </w:pPr>
            <w:r w:rsidRPr="006B6830">
              <w:t>0</w:t>
            </w:r>
          </w:p>
        </w:tc>
        <w:tc>
          <w:tcPr>
            <w:tcW w:w="831" w:type="dxa"/>
            <w:shd w:val="clear" w:color="auto" w:fill="FFFFFF"/>
            <w:vAlign w:val="center"/>
          </w:tcPr>
          <w:p w14:paraId="263782C6" w14:textId="77777777" w:rsidR="009C09AC" w:rsidRPr="006B6830" w:rsidRDefault="009C09AC" w:rsidP="009C09AC">
            <w:pPr>
              <w:pStyle w:val="LP-preglednicatelosredina"/>
            </w:pPr>
            <w:r w:rsidRPr="006B6830">
              <w:t>0</w:t>
            </w:r>
          </w:p>
        </w:tc>
        <w:tc>
          <w:tcPr>
            <w:tcW w:w="831" w:type="dxa"/>
            <w:shd w:val="clear" w:color="auto" w:fill="FFFFFF"/>
            <w:vAlign w:val="center"/>
          </w:tcPr>
          <w:p w14:paraId="3AA0AB2A" w14:textId="77777777" w:rsidR="009C09AC" w:rsidRPr="006B6830" w:rsidRDefault="009C09AC" w:rsidP="009C09AC">
            <w:pPr>
              <w:pStyle w:val="LP-preglednicatelosredina"/>
            </w:pPr>
            <w:r w:rsidRPr="006B6830">
              <w:t>93</w:t>
            </w:r>
          </w:p>
          <w:p w14:paraId="40D33DCE" w14:textId="27B63A5D" w:rsidR="009C09AC" w:rsidRPr="006B6830" w:rsidRDefault="009C09AC" w:rsidP="009C09AC">
            <w:pPr>
              <w:pStyle w:val="LP-preglednicatelosredina"/>
            </w:pPr>
            <w:r w:rsidRPr="006B6830">
              <w:t>(84</w:t>
            </w:r>
            <w:r w:rsidR="003B1290">
              <w:t> %</w:t>
            </w:r>
            <w:r w:rsidRPr="006B6830">
              <w:t>)</w:t>
            </w:r>
          </w:p>
        </w:tc>
        <w:tc>
          <w:tcPr>
            <w:tcW w:w="831" w:type="dxa"/>
            <w:shd w:val="clear" w:color="auto" w:fill="FFFFFF"/>
            <w:vAlign w:val="center"/>
          </w:tcPr>
          <w:p w14:paraId="02F6CF9F" w14:textId="77777777" w:rsidR="009C09AC" w:rsidRPr="006B6830" w:rsidRDefault="009C09AC" w:rsidP="009C09AC">
            <w:pPr>
              <w:pStyle w:val="LP-preglednicatelosredina"/>
            </w:pPr>
            <w:r w:rsidRPr="006B6830">
              <w:t>7,3</w:t>
            </w:r>
          </w:p>
        </w:tc>
        <w:tc>
          <w:tcPr>
            <w:tcW w:w="831" w:type="dxa"/>
            <w:shd w:val="clear" w:color="auto" w:fill="FFFFFF"/>
            <w:vAlign w:val="center"/>
          </w:tcPr>
          <w:p w14:paraId="5187BAB0" w14:textId="77777777" w:rsidR="009C09AC" w:rsidRPr="006B6830" w:rsidRDefault="009C09AC" w:rsidP="009C09AC">
            <w:pPr>
              <w:pStyle w:val="LP-preglednicatelosredina"/>
            </w:pPr>
            <w:r w:rsidRPr="006B6830">
              <w:t>688</w:t>
            </w:r>
          </w:p>
          <w:p w14:paraId="5F11C70F" w14:textId="67A19D11" w:rsidR="009C09AC" w:rsidRPr="006B6830" w:rsidRDefault="009C09AC" w:rsidP="009C09AC">
            <w:pPr>
              <w:pStyle w:val="LP-preglednicatelosredina"/>
            </w:pPr>
            <w:r w:rsidRPr="006B6830">
              <w:t>(58</w:t>
            </w:r>
            <w:r w:rsidR="003B1290">
              <w:t> %</w:t>
            </w:r>
            <w:r w:rsidRPr="006B6830">
              <w:t>)</w:t>
            </w:r>
          </w:p>
        </w:tc>
        <w:tc>
          <w:tcPr>
            <w:tcW w:w="831" w:type="dxa"/>
            <w:shd w:val="clear" w:color="auto" w:fill="FFFFFF"/>
            <w:vAlign w:val="center"/>
          </w:tcPr>
          <w:p w14:paraId="480E621D" w14:textId="77777777" w:rsidR="009C09AC" w:rsidRPr="006B6830" w:rsidRDefault="009C09AC" w:rsidP="009C09AC">
            <w:pPr>
              <w:pStyle w:val="LP-preglednicatelosredina"/>
            </w:pPr>
            <w:r w:rsidRPr="006B6830">
              <w:t>9,9</w:t>
            </w:r>
          </w:p>
        </w:tc>
      </w:tr>
      <w:tr w:rsidR="009C09AC" w:rsidRPr="006B6830" w14:paraId="54B398DF" w14:textId="77777777" w:rsidTr="009C09AC">
        <w:trPr>
          <w:trHeight w:val="202"/>
          <w:jc w:val="center"/>
        </w:trPr>
        <w:tc>
          <w:tcPr>
            <w:tcW w:w="993" w:type="dxa"/>
            <w:shd w:val="clear" w:color="auto" w:fill="5B9BD5"/>
            <w:vAlign w:val="center"/>
          </w:tcPr>
          <w:p w14:paraId="5067EE25" w14:textId="77777777" w:rsidR="009C09AC" w:rsidRPr="006B6830" w:rsidRDefault="009C09AC" w:rsidP="009C09AC">
            <w:pPr>
              <w:pStyle w:val="LPpreglednicaglavasredina"/>
            </w:pPr>
            <w:r w:rsidRPr="006B6830">
              <w:t>S</w:t>
            </w:r>
            <w:r w:rsidR="00DD5A5C">
              <w:t>kupaj</w:t>
            </w:r>
          </w:p>
        </w:tc>
        <w:tc>
          <w:tcPr>
            <w:tcW w:w="699" w:type="dxa"/>
            <w:shd w:val="clear" w:color="auto" w:fill="5B9BD5"/>
            <w:vAlign w:val="center"/>
          </w:tcPr>
          <w:p w14:paraId="3E27EB2A" w14:textId="77777777" w:rsidR="009C09AC" w:rsidRPr="006B6830" w:rsidRDefault="009C09AC" w:rsidP="009C09AC">
            <w:pPr>
              <w:pStyle w:val="LPpreglednicaglavasredina"/>
            </w:pPr>
            <w:r w:rsidRPr="006B6830">
              <w:t>436</w:t>
            </w:r>
          </w:p>
        </w:tc>
        <w:tc>
          <w:tcPr>
            <w:tcW w:w="831" w:type="dxa"/>
            <w:shd w:val="clear" w:color="auto" w:fill="5B9BD5"/>
            <w:vAlign w:val="center"/>
          </w:tcPr>
          <w:p w14:paraId="1C758F6A" w14:textId="77777777" w:rsidR="009C09AC" w:rsidRPr="006B6830" w:rsidRDefault="009C09AC" w:rsidP="009C09AC">
            <w:pPr>
              <w:pStyle w:val="LPpreglednicaglavasredina"/>
            </w:pPr>
            <w:r w:rsidRPr="006B6830">
              <w:t>10,1</w:t>
            </w:r>
          </w:p>
        </w:tc>
        <w:tc>
          <w:tcPr>
            <w:tcW w:w="831" w:type="dxa"/>
            <w:shd w:val="clear" w:color="auto" w:fill="5B9BD5"/>
            <w:vAlign w:val="center"/>
          </w:tcPr>
          <w:p w14:paraId="650B9139" w14:textId="77777777" w:rsidR="009C09AC" w:rsidRPr="006B6830" w:rsidRDefault="009C09AC" w:rsidP="009C09AC">
            <w:pPr>
              <w:pStyle w:val="LPpreglednicaglavasredina"/>
            </w:pPr>
            <w:r w:rsidRPr="006B6830">
              <w:t>623</w:t>
            </w:r>
          </w:p>
        </w:tc>
        <w:tc>
          <w:tcPr>
            <w:tcW w:w="831" w:type="dxa"/>
            <w:shd w:val="clear" w:color="auto" w:fill="5B9BD5"/>
            <w:vAlign w:val="center"/>
          </w:tcPr>
          <w:p w14:paraId="07CF2EFF" w14:textId="77777777" w:rsidR="009C09AC" w:rsidRPr="006B6830" w:rsidRDefault="009C09AC" w:rsidP="009C09AC">
            <w:pPr>
              <w:pStyle w:val="LPpreglednicaglavasredina"/>
            </w:pPr>
            <w:r w:rsidRPr="006B6830">
              <w:t>10,2</w:t>
            </w:r>
          </w:p>
        </w:tc>
        <w:tc>
          <w:tcPr>
            <w:tcW w:w="831" w:type="dxa"/>
            <w:shd w:val="clear" w:color="auto" w:fill="5B9BD5"/>
            <w:vAlign w:val="center"/>
          </w:tcPr>
          <w:p w14:paraId="324AA6B5" w14:textId="77777777" w:rsidR="009C09AC" w:rsidRPr="006B6830" w:rsidRDefault="009C09AC" w:rsidP="009C09AC">
            <w:pPr>
              <w:pStyle w:val="LPpreglednicaglavasredina"/>
            </w:pPr>
            <w:r w:rsidRPr="006B6830">
              <w:t>12</w:t>
            </w:r>
          </w:p>
        </w:tc>
        <w:tc>
          <w:tcPr>
            <w:tcW w:w="831" w:type="dxa"/>
            <w:shd w:val="clear" w:color="auto" w:fill="5B9BD5"/>
            <w:vAlign w:val="center"/>
          </w:tcPr>
          <w:p w14:paraId="74EA3ED3" w14:textId="77777777" w:rsidR="009C09AC" w:rsidRPr="006B6830" w:rsidRDefault="009C09AC" w:rsidP="009C09AC">
            <w:pPr>
              <w:pStyle w:val="LPpreglednicaglavasredina"/>
            </w:pPr>
            <w:r w:rsidRPr="006B6830">
              <w:t>7,2</w:t>
            </w:r>
          </w:p>
        </w:tc>
        <w:tc>
          <w:tcPr>
            <w:tcW w:w="831" w:type="dxa"/>
            <w:shd w:val="clear" w:color="auto" w:fill="5B9BD5"/>
            <w:vAlign w:val="center"/>
          </w:tcPr>
          <w:p w14:paraId="59791305" w14:textId="77777777" w:rsidR="009C09AC" w:rsidRPr="006B6830" w:rsidRDefault="009C09AC" w:rsidP="009C09AC">
            <w:pPr>
              <w:pStyle w:val="LPpreglednicaglavasredina"/>
            </w:pPr>
            <w:r w:rsidRPr="006B6830">
              <w:t>110</w:t>
            </w:r>
          </w:p>
        </w:tc>
        <w:tc>
          <w:tcPr>
            <w:tcW w:w="831" w:type="dxa"/>
            <w:shd w:val="clear" w:color="auto" w:fill="5B9BD5"/>
            <w:vAlign w:val="center"/>
          </w:tcPr>
          <w:p w14:paraId="14DB9616" w14:textId="77777777" w:rsidR="009C09AC" w:rsidRPr="006B6830" w:rsidRDefault="009C09AC" w:rsidP="009C09AC">
            <w:pPr>
              <w:pStyle w:val="LPpreglednicaglavasredina"/>
            </w:pPr>
            <w:r w:rsidRPr="006B6830">
              <w:t>8,5</w:t>
            </w:r>
          </w:p>
        </w:tc>
        <w:tc>
          <w:tcPr>
            <w:tcW w:w="831" w:type="dxa"/>
            <w:shd w:val="clear" w:color="auto" w:fill="5B9BD5"/>
            <w:vAlign w:val="center"/>
          </w:tcPr>
          <w:p w14:paraId="471999B7" w14:textId="35BF0802" w:rsidR="009C09AC" w:rsidRPr="006B6830" w:rsidRDefault="009C09AC" w:rsidP="009C09AC">
            <w:pPr>
              <w:pStyle w:val="LPpreglednicaglavasredina"/>
            </w:pPr>
            <w:r w:rsidRPr="006B6830">
              <w:t>1</w:t>
            </w:r>
            <w:r w:rsidR="006206D2">
              <w:t>.</w:t>
            </w:r>
            <w:r w:rsidRPr="006B6830">
              <w:t>181</w:t>
            </w:r>
          </w:p>
        </w:tc>
        <w:tc>
          <w:tcPr>
            <w:tcW w:w="831" w:type="dxa"/>
            <w:shd w:val="clear" w:color="auto" w:fill="5B9BD5"/>
            <w:vAlign w:val="center"/>
          </w:tcPr>
          <w:p w14:paraId="3C2AE583" w14:textId="77777777" w:rsidR="009C09AC" w:rsidRPr="006B6830" w:rsidRDefault="009C09AC" w:rsidP="009C09AC">
            <w:pPr>
              <w:pStyle w:val="LPpreglednicaglavasredina"/>
            </w:pPr>
            <w:r w:rsidRPr="006B6830">
              <w:t>9,9</w:t>
            </w:r>
          </w:p>
        </w:tc>
      </w:tr>
    </w:tbl>
    <w:p w14:paraId="08FC8B64" w14:textId="77777777" w:rsidR="009C09AC" w:rsidRPr="006B6830" w:rsidRDefault="009C09AC" w:rsidP="00C27C86">
      <w:pPr>
        <w:pStyle w:val="LPnavaden"/>
      </w:pPr>
    </w:p>
    <w:p w14:paraId="5B7C2FC7" w14:textId="0D347FFF" w:rsidR="009C09AC" w:rsidRPr="00D9441A" w:rsidRDefault="009C09AC" w:rsidP="009C09AC">
      <w:pPr>
        <w:pStyle w:val="LPnavaden"/>
      </w:pPr>
      <w:r w:rsidRPr="00D9441A">
        <w:t xml:space="preserve">Pooblaščeni izvedenci varstva pred sevanji izvajajo tehnične preglede in meritve rentgenskih naprav najmanj enkrat letno. Glede kakovosti jih uvrstijo med brezhibne, potrebne popravila, predlagane za odpis in med pokvarjene. Nekajletna analiza za diagnostične rentgenske naprave je predstavljena na </w:t>
      </w:r>
      <w:hyperlink w:anchor="s18" w:history="1">
        <w:r w:rsidRPr="00A02B02">
          <w:rPr>
            <w:rStyle w:val="Hiperpovezava"/>
          </w:rPr>
          <w:t>sliki 1</w:t>
        </w:r>
        <w:r w:rsidR="001A72DC">
          <w:rPr>
            <w:rStyle w:val="Hiperpovezava"/>
          </w:rPr>
          <w:t>7</w:t>
        </w:r>
      </w:hyperlink>
      <w:r w:rsidRPr="00D9441A">
        <w:t xml:space="preserve"> in kaže na več kot 95</w:t>
      </w:r>
      <w:r w:rsidR="003B1290">
        <w:t> %</w:t>
      </w:r>
      <w:r w:rsidRPr="00D9441A">
        <w:t xml:space="preserve"> delež brezhibnih naprav. </w:t>
      </w:r>
    </w:p>
    <w:p w14:paraId="4641C4D4" w14:textId="77777777" w:rsidR="009C09AC" w:rsidRPr="004729D3" w:rsidRDefault="009C09AC" w:rsidP="00C27C86">
      <w:pPr>
        <w:pStyle w:val="LPnavaden"/>
      </w:pPr>
      <w:r>
        <w:rPr>
          <w:noProof/>
          <w:lang w:eastAsia="sl-SI"/>
        </w:rPr>
        <w:lastRenderedPageBreak/>
        <w:drawing>
          <wp:inline distT="0" distB="0" distL="0" distR="0" wp14:anchorId="45F98922" wp14:editId="110EADFA">
            <wp:extent cx="5724525" cy="31337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3133725"/>
                    </a:xfrm>
                    <a:prstGeom prst="rect">
                      <a:avLst/>
                    </a:prstGeom>
                    <a:noFill/>
                  </pic:spPr>
                </pic:pic>
              </a:graphicData>
            </a:graphic>
          </wp:inline>
        </w:drawing>
      </w:r>
    </w:p>
    <w:p w14:paraId="6428C331" w14:textId="6D52A698" w:rsidR="009C09AC" w:rsidRPr="004729D3" w:rsidRDefault="009C09AC" w:rsidP="009C09AC">
      <w:pPr>
        <w:pStyle w:val="LPnaslovslika"/>
      </w:pPr>
      <w:bookmarkStart w:id="125" w:name="s18"/>
      <w:bookmarkStart w:id="126" w:name="_Toc11845184"/>
      <w:bookmarkStart w:id="127" w:name="_Toc44571038"/>
      <w:bookmarkEnd w:id="125"/>
      <w:r>
        <w:t xml:space="preserve">Slika </w:t>
      </w:r>
      <w:fldSimple w:instr=" SEQ Slika \* ARABIC ">
        <w:r w:rsidR="00D41D3D">
          <w:rPr>
            <w:noProof/>
          </w:rPr>
          <w:t>17</w:t>
        </w:r>
      </w:fldSimple>
      <w:r w:rsidRPr="004729D3">
        <w:t>: Delež diagnostičnih rentgenskih naprav po njihovi kakovosti v obdobju 1997–201</w:t>
      </w:r>
      <w:bookmarkEnd w:id="126"/>
      <w:r w:rsidRPr="004729D3">
        <w:t>9</w:t>
      </w:r>
      <w:bookmarkEnd w:id="127"/>
    </w:p>
    <w:p w14:paraId="0AD52843" w14:textId="77777777" w:rsidR="009C09AC" w:rsidRPr="001D1458" w:rsidRDefault="009C09AC" w:rsidP="009C09AC">
      <w:pPr>
        <w:pStyle w:val="LPnavaden"/>
        <w:rPr>
          <w:sz w:val="2"/>
          <w:szCs w:val="2"/>
        </w:rPr>
      </w:pPr>
    </w:p>
    <w:p w14:paraId="2E7656AD" w14:textId="0C038C75" w:rsidR="009C09AC" w:rsidRPr="00D9441A" w:rsidRDefault="009C09AC" w:rsidP="009C09AC">
      <w:pPr>
        <w:pStyle w:val="LPnavaden"/>
      </w:pPr>
      <w:r w:rsidRPr="00D9441A">
        <w:t>V letu 2019 je bilo opravljenih 13 poglobljenih inšpekcijskih pregledov s področja uporabe rentgenskih naprav in linearnih pospeševalnikov za radioterapijo v zdravstvu in veterinarstvu. Od tega so bili trije inšpekcijski pregledi s področja nadzora na</w:t>
      </w:r>
      <w:r w:rsidR="001E1524">
        <w:t>d</w:t>
      </w:r>
      <w:r w:rsidRPr="00D9441A">
        <w:t xml:space="preserve"> izvajanje</w:t>
      </w:r>
      <w:r w:rsidR="001E1524">
        <w:t>m</w:t>
      </w:r>
      <w:r w:rsidRPr="00D9441A">
        <w:t xml:space="preserve"> </w:t>
      </w:r>
      <w:proofErr w:type="spellStart"/>
      <w:r w:rsidRPr="00D9441A">
        <w:t>teleradioterapije</w:t>
      </w:r>
      <w:proofErr w:type="spellEnd"/>
      <w:r w:rsidR="001E1524">
        <w:t>,</w:t>
      </w:r>
      <w:r w:rsidRPr="00D9441A">
        <w:t xml:space="preserve"> in sicer dva pregleda namenjena nadzoru nad uvajanjem </w:t>
      </w:r>
      <w:proofErr w:type="spellStart"/>
      <w:r w:rsidRPr="00D9441A">
        <w:t>teleradioterapije</w:t>
      </w:r>
      <w:proofErr w:type="spellEnd"/>
      <w:r w:rsidRPr="00D9441A">
        <w:t xml:space="preserve"> (uporabe linearnih pospeševalnikov) v UKC Maribor in en inšpekcijski pregled rednemu nadzoru izvajanja te dejavnosti na Onkološkem inštitutu Ljubljana. Na področju rentgenske diagnostike je bilo opravljenih 10 inšpekcijskih pregledov, od tega šest s področja zobne rentgenske diagnostike in eden s področja veterinarske medicine. Na osnovi ugotovitev inšpekcijskih pregledov je bila pri petih zavezancih izdana ureditvena odločba z zahtevami po uskladitvi z veljavnimi predpisi. V okviru inšpekcijskih pregledov so bili zapečateni štirje rentgenski aparati, ki se hranijo v rezervi. </w:t>
      </w:r>
    </w:p>
    <w:p w14:paraId="0CE7F781" w14:textId="78303505" w:rsidR="009C09AC" w:rsidRPr="00D9441A" w:rsidRDefault="009C09AC" w:rsidP="009C09AC">
      <w:pPr>
        <w:pStyle w:val="LPnavaden"/>
      </w:pPr>
      <w:r w:rsidRPr="00D9441A">
        <w:t>Na osnovi pregledovanja poročil o pregledih rentgenskih aparatov za medicinsko uporabo, ki jih URSVS pošiljajo pooblaščene institucije, je bilo v okviru inšpekcijskega nadzora izdanih 9 zahtev</w:t>
      </w:r>
      <w:r w:rsidR="006B5B72">
        <w:t>,</w:t>
      </w:r>
      <w:r w:rsidRPr="00D9441A">
        <w:t xml:space="preserve"> v katerih je URSVS od uporabnika zahtevala predložitev dokazil o odpravi ugotovljenih pomanjkljivosti, 37 pozivov, v katerih je bilo od uporabnika zahtevano, da predloži dokazila v zvezi s prenehanjem uporabe rentgenske naprave in 123 pozivov z zahtevami po uskladitvi z veljavno zakonodajo.</w:t>
      </w:r>
    </w:p>
    <w:p w14:paraId="3A0EBC5F" w14:textId="77777777" w:rsidR="009C09AC" w:rsidRPr="00D9441A" w:rsidRDefault="009C09AC" w:rsidP="009C09AC">
      <w:pPr>
        <w:pStyle w:val="LPnaslovkrepko"/>
      </w:pPr>
      <w:r w:rsidRPr="00D9441A">
        <w:t>Odprti in zaprti viri sevanja v zdravstvu in veterinarstvu</w:t>
      </w:r>
    </w:p>
    <w:p w14:paraId="625D5E4E" w14:textId="33A71419" w:rsidR="009C09AC" w:rsidRDefault="009C09AC" w:rsidP="009C09AC">
      <w:pPr>
        <w:pStyle w:val="LPnavaden"/>
      </w:pPr>
      <w:r w:rsidRPr="00D9441A">
        <w:t>Odprte vire sevanj (</w:t>
      </w:r>
      <w:proofErr w:type="spellStart"/>
      <w:r w:rsidRPr="00D9441A">
        <w:t>radiofarmacevtike</w:t>
      </w:r>
      <w:proofErr w:type="spellEnd"/>
      <w:r w:rsidRPr="00D9441A">
        <w:t>) za diagnostiko in terapijo v Sloveniji uporablja sedem organizacijskih enot za nuklearno medicino: Klinika za nuklearno medicino (KNM) v Univerzitetnem kliničnem centru Ljubljana ter oddelki ali laboratoriji v Onkološkem inštitutu (OI) v Ljubljani, Univerzitetnem kliničnem centru (UKC) Maribor ter v splošnih bolnišnicah (SB) v Celju, Izoli, Slovenj Gradcu in Šempetru pri Gorici.</w:t>
      </w:r>
    </w:p>
    <w:p w14:paraId="32F7AF5A" w14:textId="0DA5DB9F" w:rsidR="009C09AC" w:rsidRPr="002B6B5A" w:rsidRDefault="009C09AC" w:rsidP="009C09AC">
      <w:pPr>
        <w:pStyle w:val="LPnavaden"/>
      </w:pPr>
      <w:r w:rsidRPr="002B6B5A">
        <w:t>V oddelkih nuklearne medicine so za diagnostične in terapevtske namene porabili skupno 5</w:t>
      </w:r>
      <w:r w:rsidR="006206D2">
        <w:t>.</w:t>
      </w:r>
      <w:r w:rsidRPr="002B6B5A">
        <w:t>803,4 </w:t>
      </w:r>
      <w:proofErr w:type="spellStart"/>
      <w:r w:rsidRPr="002B6B5A">
        <w:t>GBq</w:t>
      </w:r>
      <w:proofErr w:type="spellEnd"/>
      <w:r w:rsidRPr="002B6B5A">
        <w:t xml:space="preserve"> izotopa </w:t>
      </w:r>
      <w:r w:rsidRPr="002B6B5A">
        <w:rPr>
          <w:rStyle w:val="LPnadpisano"/>
        </w:rPr>
        <w:t>99</w:t>
      </w:r>
      <w:r w:rsidRPr="002B6B5A">
        <w:t>Mo, 4</w:t>
      </w:r>
      <w:r w:rsidR="00340BEF">
        <w:t>.</w:t>
      </w:r>
      <w:r w:rsidRPr="002B6B5A">
        <w:t>653,3 </w:t>
      </w:r>
      <w:proofErr w:type="spellStart"/>
      <w:r w:rsidRPr="002B6B5A">
        <w:t>GBq</w:t>
      </w:r>
      <w:proofErr w:type="spellEnd"/>
      <w:r w:rsidRPr="002B6B5A">
        <w:t xml:space="preserve"> izotopa </w:t>
      </w:r>
      <w:smartTag w:uri="urn:schemas-microsoft-com:office:smarttags" w:element="metricconverter">
        <w:smartTagPr>
          <w:attr w:name="ProductID" w:val="18F"/>
        </w:smartTagPr>
        <w:r w:rsidRPr="002B6B5A">
          <w:rPr>
            <w:rStyle w:val="LPnadpisano"/>
          </w:rPr>
          <w:t>18</w:t>
        </w:r>
        <w:r w:rsidRPr="002B6B5A">
          <w:t>F</w:t>
        </w:r>
      </w:smartTag>
      <w:r w:rsidRPr="002B6B5A">
        <w:t>, 986,7 </w:t>
      </w:r>
      <w:proofErr w:type="spellStart"/>
      <w:r w:rsidRPr="002B6B5A">
        <w:t>GBq</w:t>
      </w:r>
      <w:proofErr w:type="spellEnd"/>
      <w:r w:rsidRPr="002B6B5A">
        <w:t xml:space="preserve"> izotopa </w:t>
      </w:r>
      <w:r w:rsidRPr="002B6B5A">
        <w:rPr>
          <w:rStyle w:val="LPnadpisano"/>
        </w:rPr>
        <w:t>131</w:t>
      </w:r>
      <w:r w:rsidRPr="002B6B5A">
        <w:t>I in manjše aktivnosti izotopov</w:t>
      </w:r>
      <w:r>
        <w:t xml:space="preserve"> </w:t>
      </w:r>
      <w:r w:rsidRPr="002B6B5A">
        <w:rPr>
          <w:rStyle w:val="LPnadpisano"/>
        </w:rPr>
        <w:t>177</w:t>
      </w:r>
      <w:r w:rsidRPr="002B6B5A">
        <w:t xml:space="preserve">Lu, </w:t>
      </w:r>
      <w:r w:rsidRPr="002B6B5A">
        <w:rPr>
          <w:rStyle w:val="LPnadpisano"/>
        </w:rPr>
        <w:t>123</w:t>
      </w:r>
      <w:r w:rsidRPr="002B6B5A">
        <w:t xml:space="preserve">I, </w:t>
      </w:r>
      <w:r w:rsidRPr="002B6B5A">
        <w:rPr>
          <w:rStyle w:val="LPnadpisano"/>
        </w:rPr>
        <w:t>90</w:t>
      </w:r>
      <w:r w:rsidRPr="002B6B5A">
        <w:t xml:space="preserve">Y, </w:t>
      </w:r>
      <w:r w:rsidRPr="002B6B5A">
        <w:rPr>
          <w:rStyle w:val="LPnadpisano"/>
        </w:rPr>
        <w:t>201</w:t>
      </w:r>
      <w:r w:rsidRPr="002B6B5A">
        <w:t>Tl,</w:t>
      </w:r>
      <w:r w:rsidRPr="002B6B5A">
        <w:rPr>
          <w:rStyle w:val="LPnadpisano"/>
          <w:vertAlign w:val="baseline"/>
        </w:rPr>
        <w:t xml:space="preserve"> </w:t>
      </w:r>
      <w:r w:rsidRPr="002B6B5A">
        <w:rPr>
          <w:rStyle w:val="LPnadpisano"/>
        </w:rPr>
        <w:t>111</w:t>
      </w:r>
      <w:r w:rsidRPr="002B6B5A">
        <w:t xml:space="preserve">In in </w:t>
      </w:r>
      <w:r w:rsidRPr="002B6B5A">
        <w:rPr>
          <w:rStyle w:val="LPnadpisano"/>
          <w:rFonts w:eastAsia="Calibri"/>
        </w:rPr>
        <w:t>223</w:t>
      </w:r>
      <w:r w:rsidRPr="002B6B5A">
        <w:rPr>
          <w:rFonts w:eastAsia="Calibri"/>
        </w:rPr>
        <w:t>Ra</w:t>
      </w:r>
      <w:r w:rsidRPr="002B6B5A">
        <w:t xml:space="preserve"> in še nekaterih drugih izotopov. Izotop </w:t>
      </w:r>
      <w:r w:rsidRPr="002B6B5A">
        <w:rPr>
          <w:rStyle w:val="LPnadpisano"/>
        </w:rPr>
        <w:t>99</w:t>
      </w:r>
      <w:r w:rsidRPr="002B6B5A">
        <w:t>Mo se uporablja kot generator tehnecija (</w:t>
      </w:r>
      <w:r w:rsidRPr="002B6B5A">
        <w:rPr>
          <w:rStyle w:val="LPnadpisano"/>
        </w:rPr>
        <w:t>99m</w:t>
      </w:r>
      <w:r w:rsidRPr="002B6B5A">
        <w:t>Tc), ki ga v oddelkih za nuklearno medicino pridobivajo (»</w:t>
      </w:r>
      <w:proofErr w:type="spellStart"/>
      <w:r w:rsidRPr="002B6B5A">
        <w:t>eluirajo</w:t>
      </w:r>
      <w:proofErr w:type="spellEnd"/>
      <w:r w:rsidRPr="002B6B5A">
        <w:t xml:space="preserve">«) iz </w:t>
      </w:r>
      <w:r w:rsidRPr="002B6B5A">
        <w:rPr>
          <w:rStyle w:val="LPnadpisano"/>
        </w:rPr>
        <w:t>99</w:t>
      </w:r>
      <w:r w:rsidRPr="002B6B5A">
        <w:t xml:space="preserve">Mo in uporabljajo za diagnostiko. V enem tednu lahko iz enega generatorja pridobijo skupne aktivnosti </w:t>
      </w:r>
      <w:r w:rsidRPr="002B6B5A">
        <w:rPr>
          <w:rStyle w:val="LPnadpisano"/>
        </w:rPr>
        <w:t>99m</w:t>
      </w:r>
      <w:r w:rsidRPr="002B6B5A">
        <w:t xml:space="preserve">Tc, ki so nekajkrat višje od dobavljene aktivnosti </w:t>
      </w:r>
      <w:r w:rsidRPr="002B6B5A">
        <w:rPr>
          <w:rStyle w:val="LPnadpisano"/>
        </w:rPr>
        <w:t>99</w:t>
      </w:r>
      <w:r w:rsidRPr="002B6B5A">
        <w:t xml:space="preserve">Mo. </w:t>
      </w:r>
      <w:r w:rsidRPr="002B6B5A">
        <w:rPr>
          <w:rFonts w:eastAsia="Calibri"/>
        </w:rPr>
        <w:t xml:space="preserve">Konec leta </w:t>
      </w:r>
      <w:r w:rsidRPr="002B6B5A">
        <w:rPr>
          <w:rFonts w:eastAsia="Calibri"/>
        </w:rPr>
        <w:lastRenderedPageBreak/>
        <w:t xml:space="preserve">2014 je OI pri zdravljenju raka prostate začel uporabljati </w:t>
      </w:r>
      <w:r w:rsidRPr="002B6B5A">
        <w:rPr>
          <w:rStyle w:val="LPnadpisano"/>
          <w:rFonts w:eastAsia="Calibri"/>
        </w:rPr>
        <w:t>223</w:t>
      </w:r>
      <w:r w:rsidRPr="002B6B5A">
        <w:rPr>
          <w:rFonts w:eastAsia="Calibri"/>
        </w:rPr>
        <w:t xml:space="preserve">Ra, ki seva delce alfa. Skupno ga je v letu 2019 uvozil manj kot v letu 2018 (0,6 </w:t>
      </w:r>
      <w:proofErr w:type="spellStart"/>
      <w:r w:rsidRPr="002B6B5A">
        <w:rPr>
          <w:rFonts w:eastAsia="Calibri"/>
        </w:rPr>
        <w:t>GBq</w:t>
      </w:r>
      <w:proofErr w:type="spellEnd"/>
      <w:r w:rsidRPr="002B6B5A">
        <w:rPr>
          <w:rFonts w:eastAsia="Calibri"/>
        </w:rPr>
        <w:t>, prej 1,4 </w:t>
      </w:r>
      <w:proofErr w:type="spellStart"/>
      <w:r w:rsidRPr="002B6B5A">
        <w:rPr>
          <w:rFonts w:eastAsia="Calibri"/>
        </w:rPr>
        <w:t>GBq</w:t>
      </w:r>
      <w:proofErr w:type="spellEnd"/>
      <w:r w:rsidRPr="002B6B5A">
        <w:rPr>
          <w:rFonts w:eastAsia="Calibri"/>
        </w:rPr>
        <w:t xml:space="preserve">). </w:t>
      </w:r>
    </w:p>
    <w:p w14:paraId="630EE171" w14:textId="61E39603" w:rsidR="009C09AC" w:rsidRPr="00D9441A" w:rsidRDefault="009C09AC" w:rsidP="009C09AC">
      <w:pPr>
        <w:pStyle w:val="LPnavaden"/>
      </w:pPr>
      <w:r w:rsidRPr="00D9441A">
        <w:t xml:space="preserve">Zaprte vire za terapijo uporabljajo na Onkološkem inštitutu in Očesni kliniki UKC Ljubljana, za obsevanje krvnih sestavin pa na Zavodu Republike Slovenije za transfuzijsko medicino (ZTM). Onkološki inštitut uporablja dva vira </w:t>
      </w:r>
      <w:r w:rsidRPr="008044C4">
        <w:rPr>
          <w:rStyle w:val="LPnadpisano"/>
        </w:rPr>
        <w:t>192</w:t>
      </w:r>
      <w:r w:rsidRPr="00D9441A">
        <w:t>Ir, od tega enega z začetno aktivnostjo 440 </w:t>
      </w:r>
      <w:proofErr w:type="spellStart"/>
      <w:r w:rsidRPr="00D9441A">
        <w:t>GBq</w:t>
      </w:r>
      <w:proofErr w:type="spellEnd"/>
      <w:r w:rsidRPr="00D9441A">
        <w:t xml:space="preserve"> in enega z začetno aktivnostjo 44 </w:t>
      </w:r>
      <w:proofErr w:type="spellStart"/>
      <w:r w:rsidRPr="00D9441A">
        <w:t>GBq</w:t>
      </w:r>
      <w:proofErr w:type="spellEnd"/>
      <w:r w:rsidRPr="00D9441A">
        <w:t xml:space="preserve"> ter tri vire </w:t>
      </w:r>
      <w:r w:rsidRPr="008044C4">
        <w:rPr>
          <w:rStyle w:val="LPnadpisano"/>
        </w:rPr>
        <w:t>90</w:t>
      </w:r>
      <w:r w:rsidRPr="00D9441A">
        <w:t>Sr z začetnimi aktivnostmi do 740 </w:t>
      </w:r>
      <w:proofErr w:type="spellStart"/>
      <w:r w:rsidRPr="00D9441A">
        <w:t>MBq</w:t>
      </w:r>
      <w:proofErr w:type="spellEnd"/>
      <w:r w:rsidRPr="00D9441A">
        <w:t xml:space="preserve">. Na očesni kliniki uporabljajo tri vire </w:t>
      </w:r>
      <w:r w:rsidRPr="008044C4">
        <w:rPr>
          <w:rStyle w:val="LPnadpisano"/>
        </w:rPr>
        <w:t>106</w:t>
      </w:r>
      <w:r w:rsidRPr="00D9441A">
        <w:t>Ru začetnih aktivnosti do 37 </w:t>
      </w:r>
      <w:proofErr w:type="spellStart"/>
      <w:r w:rsidRPr="00D9441A">
        <w:t>MBq</w:t>
      </w:r>
      <w:proofErr w:type="spellEnd"/>
      <w:r w:rsidRPr="00D9441A">
        <w:t xml:space="preserve"> za zdravljenje očesnih tumorjev, na ZTM pa napravo z virom </w:t>
      </w:r>
      <w:r w:rsidRPr="008044C4">
        <w:rPr>
          <w:rStyle w:val="LPnadpisano"/>
        </w:rPr>
        <w:t>137</w:t>
      </w:r>
      <w:r w:rsidRPr="00D9441A">
        <w:t>Cs začetne aktivnosti 49,2 </w:t>
      </w:r>
      <w:proofErr w:type="spellStart"/>
      <w:r w:rsidRPr="00D9441A">
        <w:t>TBq</w:t>
      </w:r>
      <w:proofErr w:type="spellEnd"/>
      <w:r w:rsidRPr="00D9441A">
        <w:t xml:space="preserve"> za obsevanje krvnih sestavin.</w:t>
      </w:r>
    </w:p>
    <w:p w14:paraId="4CEB8C68" w14:textId="77777777" w:rsidR="009C09AC" w:rsidRPr="00D9441A" w:rsidRDefault="009C09AC" w:rsidP="009C09AC">
      <w:pPr>
        <w:pStyle w:val="LPnavaden"/>
      </w:pPr>
      <w:r w:rsidRPr="00D9441A">
        <w:t xml:space="preserve">Enote nuklearne medicine uporabljajo za preizkušanje pravilnosti delovanja naprav in merilnikov tudi zaprte vire sevanj manjših aktivnosti. </w:t>
      </w:r>
    </w:p>
    <w:p w14:paraId="03766241" w14:textId="2BBADFFF" w:rsidR="009C09AC" w:rsidRPr="00D9441A" w:rsidRDefault="009C09AC" w:rsidP="009C09AC">
      <w:pPr>
        <w:pStyle w:val="LPnavaden"/>
      </w:pPr>
      <w:r w:rsidRPr="00D9441A">
        <w:t xml:space="preserve">V letu 2019 je bilo na področju odprtih in zaprtih virov v zdravstvu in rentgenskih aparatov v nuklearni medicini (računalniška tomografija pri </w:t>
      </w:r>
      <w:proofErr w:type="spellStart"/>
      <w:r w:rsidRPr="00D9441A">
        <w:t>enofotonskih</w:t>
      </w:r>
      <w:proofErr w:type="spellEnd"/>
      <w:r w:rsidRPr="00D9441A">
        <w:t>-SPECT ali pozitronskih-PET preiskavah) izdanih sedem dovoljenj za izvajanje sevalne dejavnosti, 16 dovoljenj za uporabo, eno dovoljenje za izvoz (vračilo izrabljenega vira proizvajalcu) in 27 potrdil o vnosih radioaktivnih snovi iz držav članic EU.</w:t>
      </w:r>
    </w:p>
    <w:p w14:paraId="6FA3FD60" w14:textId="1D7C2CC7" w:rsidR="009C09AC" w:rsidRPr="00D9441A" w:rsidRDefault="009C09AC" w:rsidP="009C09AC">
      <w:pPr>
        <w:pStyle w:val="LPnavaden"/>
      </w:pPr>
      <w:r w:rsidRPr="00D9441A">
        <w:t>Opravljen je bil en inšpekcijski pregled v Onkološkem inštitutu, v okviru katerega so bile ugotovljene le manjše nepravilnosti.</w:t>
      </w:r>
    </w:p>
    <w:p w14:paraId="013C3AB3" w14:textId="77777777" w:rsidR="009C09AC" w:rsidRPr="00D9441A" w:rsidRDefault="009C09AC" w:rsidP="009C09AC">
      <w:pPr>
        <w:pStyle w:val="LPnavaden"/>
      </w:pPr>
      <w:r w:rsidRPr="00D9441A">
        <w:t>Oddelke z odprtimi in zaprtimi viri sevanj v skladu s predpisi (dvakrat ali enkrat letno glede na vrsto vira) pregledajo pooblaščeni izvedenci za varstvo pred sevanji iz ZVD. V letu 2019 niso ugotovili večjih pomanjkljivosti</w:t>
      </w:r>
      <w:r>
        <w:t xml:space="preserve">. </w:t>
      </w:r>
      <w:r w:rsidRPr="00D9441A">
        <w:t>V veterinarstvu leta 2019 niso uporabljali niti odprtih niti zaprtih radioaktivnih virov.</w:t>
      </w:r>
    </w:p>
    <w:p w14:paraId="7EA48B03" w14:textId="77777777" w:rsidR="009C09AC" w:rsidRDefault="009C09AC" w:rsidP="009C09AC">
      <w:pPr>
        <w:pStyle w:val="LPNaslov3"/>
        <w:numPr>
          <w:ilvl w:val="2"/>
          <w:numId w:val="2"/>
        </w:numPr>
      </w:pPr>
      <w:bookmarkStart w:id="128" w:name="_Toc44570672"/>
      <w:r>
        <w:t>Prevoz radioaktivnih in jedrskih snovi</w:t>
      </w:r>
      <w:bookmarkEnd w:id="128"/>
    </w:p>
    <w:p w14:paraId="0975F5D2" w14:textId="2724B6DC" w:rsidR="009C09AC" w:rsidRDefault="009C09AC" w:rsidP="009C09AC">
      <w:pPr>
        <w:pStyle w:val="LPnavaden"/>
      </w:pPr>
      <w:r>
        <w:t xml:space="preserve">Prevoz radioaktivnih in jedrskih snovi ureja </w:t>
      </w:r>
      <w:r w:rsidRPr="006206D2">
        <w:rPr>
          <w:rStyle w:val="LPnavadenposevnoZnak"/>
        </w:rPr>
        <w:t>Zakon o prevozu nevarnega blaga</w:t>
      </w:r>
      <w:r>
        <w:t xml:space="preserve"> (ZPNB</w:t>
      </w:r>
      <w:r w:rsidR="006206D2">
        <w:t xml:space="preserve">, </w:t>
      </w:r>
      <w:r w:rsidR="006206D2" w:rsidRPr="006A7EC8">
        <w:rPr>
          <w:lang w:eastAsia="en-US"/>
        </w:rPr>
        <w:t>Ur</w:t>
      </w:r>
      <w:r w:rsidR="00214893">
        <w:rPr>
          <w:lang w:eastAsia="en-US"/>
        </w:rPr>
        <w:t>adni</w:t>
      </w:r>
      <w:r w:rsidR="006206D2">
        <w:rPr>
          <w:lang w:eastAsia="en-US"/>
        </w:rPr>
        <w:t xml:space="preserve"> l</w:t>
      </w:r>
      <w:r w:rsidR="00214893">
        <w:rPr>
          <w:lang w:eastAsia="en-US"/>
        </w:rPr>
        <w:t>ist</w:t>
      </w:r>
      <w:r w:rsidR="006206D2" w:rsidRPr="006A7EC8">
        <w:rPr>
          <w:lang w:eastAsia="en-US"/>
        </w:rPr>
        <w:t xml:space="preserve"> RS, št. 33/06 -UPB1, 41/09, 97/10 in 56/15</w:t>
      </w:r>
      <w:r>
        <w:t xml:space="preserve">). Pri vseh prevozih v cestnem prometu je treba upoštevati Evropski sporazum o mednarodnem cestnem prevozu nevarnega blaga (ADR − </w:t>
      </w:r>
      <w:proofErr w:type="spellStart"/>
      <w:r w:rsidRPr="006C618B">
        <w:rPr>
          <w:rStyle w:val="LPnavadenposevnoZnak"/>
        </w:rPr>
        <w:t>European</w:t>
      </w:r>
      <w:proofErr w:type="spellEnd"/>
      <w:r w:rsidRPr="006C618B">
        <w:rPr>
          <w:rStyle w:val="LPnavadenposevnoZnak"/>
        </w:rPr>
        <w:t xml:space="preserve"> </w:t>
      </w:r>
      <w:proofErr w:type="spellStart"/>
      <w:r w:rsidRPr="006C618B">
        <w:rPr>
          <w:rStyle w:val="LPnavadenposevnoZnak"/>
        </w:rPr>
        <w:t>Agreement</w:t>
      </w:r>
      <w:proofErr w:type="spellEnd"/>
      <w:r w:rsidRPr="006C618B">
        <w:rPr>
          <w:rStyle w:val="LPnavadenposevnoZnak"/>
        </w:rPr>
        <w:t xml:space="preserve"> </w:t>
      </w:r>
      <w:proofErr w:type="spellStart"/>
      <w:r w:rsidRPr="006C618B">
        <w:rPr>
          <w:rStyle w:val="LPnavadenposevnoZnak"/>
        </w:rPr>
        <w:t>concerning</w:t>
      </w:r>
      <w:proofErr w:type="spellEnd"/>
      <w:r w:rsidRPr="006C618B">
        <w:rPr>
          <w:rStyle w:val="LPnavadenposevnoZnak"/>
        </w:rPr>
        <w:t xml:space="preserve"> </w:t>
      </w:r>
      <w:proofErr w:type="spellStart"/>
      <w:r w:rsidRPr="006C618B">
        <w:rPr>
          <w:rStyle w:val="LPnavadenposevnoZnak"/>
        </w:rPr>
        <w:t>the</w:t>
      </w:r>
      <w:proofErr w:type="spellEnd"/>
      <w:r w:rsidRPr="006C618B">
        <w:rPr>
          <w:rStyle w:val="LPnavadenposevnoZnak"/>
        </w:rPr>
        <w:t xml:space="preserve"> </w:t>
      </w:r>
      <w:proofErr w:type="spellStart"/>
      <w:r w:rsidRPr="006C618B">
        <w:rPr>
          <w:rStyle w:val="LPnavadenposevnoZnak"/>
        </w:rPr>
        <w:t>International</w:t>
      </w:r>
      <w:proofErr w:type="spellEnd"/>
      <w:r w:rsidRPr="006C618B">
        <w:rPr>
          <w:rStyle w:val="LPnavadenposevnoZnak"/>
        </w:rPr>
        <w:t xml:space="preserve"> </w:t>
      </w:r>
      <w:proofErr w:type="spellStart"/>
      <w:r w:rsidRPr="006C618B">
        <w:rPr>
          <w:rStyle w:val="LPnavadenposevnoZnak"/>
        </w:rPr>
        <w:t>Carriage</w:t>
      </w:r>
      <w:proofErr w:type="spellEnd"/>
      <w:r w:rsidRPr="006C618B">
        <w:rPr>
          <w:rStyle w:val="LPnavadenposevnoZnak"/>
        </w:rPr>
        <w:t xml:space="preserve"> </w:t>
      </w:r>
      <w:proofErr w:type="spellStart"/>
      <w:r w:rsidRPr="006C618B">
        <w:rPr>
          <w:rStyle w:val="LPnavadenposevnoZnak"/>
        </w:rPr>
        <w:t>of</w:t>
      </w:r>
      <w:proofErr w:type="spellEnd"/>
      <w:r w:rsidRPr="006C618B">
        <w:rPr>
          <w:rStyle w:val="LPnavadenposevnoZnak"/>
        </w:rPr>
        <w:t xml:space="preserve"> </w:t>
      </w:r>
      <w:proofErr w:type="spellStart"/>
      <w:r w:rsidRPr="006C618B">
        <w:rPr>
          <w:rStyle w:val="LPnavadenposevnoZnak"/>
        </w:rPr>
        <w:t>Dangerous</w:t>
      </w:r>
      <w:proofErr w:type="spellEnd"/>
      <w:r w:rsidRPr="006C618B">
        <w:rPr>
          <w:rStyle w:val="LPnavadenposevnoZnak"/>
        </w:rPr>
        <w:t xml:space="preserve"> </w:t>
      </w:r>
      <w:proofErr w:type="spellStart"/>
      <w:r w:rsidRPr="006C618B">
        <w:rPr>
          <w:rStyle w:val="LPnavadenposevnoZnak"/>
        </w:rPr>
        <w:t>Goods</w:t>
      </w:r>
      <w:proofErr w:type="spellEnd"/>
      <w:r w:rsidRPr="006C618B">
        <w:rPr>
          <w:rStyle w:val="LPnavadenposevnoZnak"/>
        </w:rPr>
        <w:t xml:space="preserve"> </w:t>
      </w:r>
      <w:proofErr w:type="spellStart"/>
      <w:r w:rsidRPr="006C618B">
        <w:rPr>
          <w:rStyle w:val="LPnavadenposevnoZnak"/>
        </w:rPr>
        <w:t>by</w:t>
      </w:r>
      <w:proofErr w:type="spellEnd"/>
      <w:r w:rsidRPr="006C618B">
        <w:rPr>
          <w:rStyle w:val="LPnavadenposevnoZnak"/>
        </w:rPr>
        <w:t xml:space="preserve"> </w:t>
      </w:r>
      <w:proofErr w:type="spellStart"/>
      <w:r w:rsidRPr="006C618B">
        <w:rPr>
          <w:rStyle w:val="LPnavadenposevnoZnak"/>
        </w:rPr>
        <w:t>Road</w:t>
      </w:r>
      <w:proofErr w:type="spellEnd"/>
      <w:r>
        <w:t xml:space="preserve">). </w:t>
      </w:r>
    </w:p>
    <w:p w14:paraId="0D641E62" w14:textId="77777777" w:rsidR="009C09AC" w:rsidRDefault="009C09AC" w:rsidP="009C09AC">
      <w:pPr>
        <w:pStyle w:val="LPnavaden"/>
      </w:pPr>
      <w:r>
        <w:t xml:space="preserve">URSJV in URSVS v letu 2019 nista izdali nobenega dovoljenja za prevoz radioaktivnih snovi po </w:t>
      </w:r>
      <w:r w:rsidRPr="004C6B87">
        <w:t>ZPNB</w:t>
      </w:r>
      <w:r>
        <w:t>.</w:t>
      </w:r>
    </w:p>
    <w:p w14:paraId="54EE45B4" w14:textId="3A0133B0" w:rsidR="009C09AC" w:rsidRDefault="009C09AC" w:rsidP="009C09AC">
      <w:pPr>
        <w:pStyle w:val="LPnavaden"/>
      </w:pPr>
      <w:r>
        <w:t xml:space="preserve">URSJV je v letu 2019 odobrila embalažo za prevoz jedrskih snovi, in sicer </w:t>
      </w:r>
      <w:proofErr w:type="spellStart"/>
      <w:r>
        <w:t>neobsevanega</w:t>
      </w:r>
      <w:proofErr w:type="spellEnd"/>
      <w:r>
        <w:t xml:space="preserve"> svežega jedrskega goriva.</w:t>
      </w:r>
    </w:p>
    <w:p w14:paraId="53F4FBC2" w14:textId="77777777" w:rsidR="009C09AC" w:rsidRDefault="009C09AC" w:rsidP="009C09AC">
      <w:pPr>
        <w:pStyle w:val="LPNaslov3"/>
        <w:numPr>
          <w:ilvl w:val="2"/>
          <w:numId w:val="2"/>
        </w:numPr>
      </w:pPr>
      <w:bookmarkStart w:id="129" w:name="_Toc44570673"/>
      <w:r>
        <w:t>Uvoz/izvoz, tranzit in vnos/iznos radioaktivnih in jedrskih snovi</w:t>
      </w:r>
      <w:bookmarkEnd w:id="129"/>
    </w:p>
    <w:p w14:paraId="786B147E" w14:textId="77777777" w:rsidR="009C09AC" w:rsidRDefault="009C09AC" w:rsidP="009C09AC">
      <w:pPr>
        <w:pStyle w:val="LPnavaden"/>
      </w:pPr>
      <w:r>
        <w:t xml:space="preserve">URSJV in URSVS izdajata dovoljenja za uvoz in izvoz radioaktivnih in jedrskih snovi za države zunaj EU ali potrjujeta predpisane obrazce (izjava prejemnika) za vnos teh snovi v države EU in iznos iz njih (pošiljke med državami članicami EU). </w:t>
      </w:r>
    </w:p>
    <w:p w14:paraId="3EFE2FDE" w14:textId="77777777" w:rsidR="009C09AC" w:rsidRDefault="009C09AC" w:rsidP="009C09AC">
      <w:pPr>
        <w:pStyle w:val="LPnavaden"/>
      </w:pPr>
      <w:r w:rsidRPr="007F02F1">
        <w:t>V letu 2019 je URSVS izdala eno dovoljenje za izvoz radioaktivnih virov v državo, ki ni članica EU (vračilo izrabljenega vira proizvajalcu). Potrdila je 27 izjav prejemnikov radioaktivnih snovi za 50 radionuklidov. Pri tem je ločeno štet vsak radionuklid za istega uporabnika od posameznega proizvajalca.</w:t>
      </w:r>
    </w:p>
    <w:p w14:paraId="387F287F" w14:textId="75B20C8A" w:rsidR="009C09AC" w:rsidRDefault="009C09AC" w:rsidP="009C09AC">
      <w:pPr>
        <w:pStyle w:val="LPnavaden"/>
      </w:pPr>
      <w:r>
        <w:t>Leta 2019 je URSJV potrdila 18 izjav prejemnika za vnos radioaktivnih snovi iz držav EU, izdala šest dovoljenj za uvoz radioaktivnih snovi, dve dovoljenji za uvoz jedrskih snovi</w:t>
      </w:r>
      <w:r w:rsidR="0092759A">
        <w:t>,</w:t>
      </w:r>
      <w:r>
        <w:t xml:space="preserve"> in sicer jedrskega goriva za NEK in kemikalije </w:t>
      </w:r>
      <w:proofErr w:type="spellStart"/>
      <w:r>
        <w:t>uranilacetata</w:t>
      </w:r>
      <w:proofErr w:type="spellEnd"/>
      <w:r>
        <w:t xml:space="preserve"> </w:t>
      </w:r>
      <w:proofErr w:type="spellStart"/>
      <w:r>
        <w:t>dihidrata</w:t>
      </w:r>
      <w:proofErr w:type="spellEnd"/>
      <w:r>
        <w:t>, ki vsebuje osiromašen uran, dve dovoljenji za vnos jedrske snovi</w:t>
      </w:r>
      <w:r w:rsidR="0092759A">
        <w:t>,</w:t>
      </w:r>
      <w:r>
        <w:t xml:space="preserve"> in sicer fisijske celice in tri dovoljenja za izvoz radioaktivnih snovi.</w:t>
      </w:r>
    </w:p>
    <w:p w14:paraId="0141699B" w14:textId="72E8B32A" w:rsidR="009C09AC" w:rsidRDefault="009C09AC" w:rsidP="009C09AC">
      <w:pPr>
        <w:pStyle w:val="LPnavaden"/>
      </w:pPr>
      <w:r>
        <w:lastRenderedPageBreak/>
        <w:t xml:space="preserve">V septembru 2019 je bilo v Združene države Amerike odposlano okoli 30 ton radioaktivno kontaminiranega materiala, ki izvira iz Cinkarne Celje. URSJV je že avgusta 2018 izdala dovoljenje za izvoz teh odpadkov na osnovi evropske direktive, potem ko je pridobila vsa soglasja tranzitnih držav (Avstrije, Nemčije in Belgije) in namembne države ZDA. Odpadne snovi so bile dokončno odložene v objekt US </w:t>
      </w:r>
      <w:proofErr w:type="spellStart"/>
      <w:r>
        <w:t>Ecology</w:t>
      </w:r>
      <w:proofErr w:type="spellEnd"/>
      <w:r>
        <w:t xml:space="preserve"> v Idaho v novembru 2019. URSJV je skladno z Direktivo Sveta 2011/70/</w:t>
      </w:r>
      <w:proofErr w:type="spellStart"/>
      <w:r>
        <w:t>Euratom</w:t>
      </w:r>
      <w:proofErr w:type="spellEnd"/>
      <w:r>
        <w:t xml:space="preserve"> o vzpostavitvi okvira Skupnosti za odgovorno in varno ravnanje z izrabljenim gorivom in radioaktivnimi odpadki, o nameravani pošiljki v začetku septembra 2019 obvestila tudi Evropsko Komisijo.</w:t>
      </w:r>
    </w:p>
    <w:p w14:paraId="607A4679" w14:textId="13C8F045" w:rsidR="00CC0DA9" w:rsidRPr="00022E20" w:rsidRDefault="008622AF" w:rsidP="00CC0DA9">
      <w:pPr>
        <w:pStyle w:val="LPnavaden"/>
      </w:pPr>
      <w:hyperlink w:anchor="s14" w:history="1">
        <w:r w:rsidR="00CC0DA9" w:rsidRPr="004C6B87">
          <w:rPr>
            <w:rStyle w:val="Hiperpovezava"/>
          </w:rPr>
          <w:t>Slika 1</w:t>
        </w:r>
        <w:r w:rsidR="001A72DC" w:rsidRPr="004C6B87">
          <w:rPr>
            <w:rStyle w:val="Hiperpovezava"/>
          </w:rPr>
          <w:t>8</w:t>
        </w:r>
      </w:hyperlink>
      <w:r w:rsidR="00CC0DA9" w:rsidRPr="004C6B87">
        <w:t xml:space="preserve"> prikazuje ISO kontejnerja, v katerih so naloženi sodi z radioaktivnimi odpadki.</w:t>
      </w:r>
    </w:p>
    <w:p w14:paraId="4DEE85E5" w14:textId="77777777" w:rsidR="00CC0DA9" w:rsidRPr="00022E20" w:rsidRDefault="00CC0DA9" w:rsidP="00CC0DA9">
      <w:pPr>
        <w:pStyle w:val="LPnavaden"/>
      </w:pPr>
      <w:r>
        <w:rPr>
          <w:noProof/>
          <w:lang w:eastAsia="sl-SI"/>
        </w:rPr>
        <w:drawing>
          <wp:inline distT="0" distB="0" distL="0" distR="0" wp14:anchorId="7E7A570A" wp14:editId="366A289F">
            <wp:extent cx="3420110" cy="1926590"/>
            <wp:effectExtent l="0" t="0" r="889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110" cy="1926590"/>
                    </a:xfrm>
                    <a:prstGeom prst="rect">
                      <a:avLst/>
                    </a:prstGeom>
                    <a:noFill/>
                  </pic:spPr>
                </pic:pic>
              </a:graphicData>
            </a:graphic>
          </wp:inline>
        </w:drawing>
      </w:r>
      <w:r>
        <w:t xml:space="preserve"> </w:t>
      </w:r>
      <w:r w:rsidRPr="00D64610">
        <w:rPr>
          <w:noProof/>
          <w:lang w:eastAsia="sl-SI"/>
        </w:rPr>
        <w:drawing>
          <wp:inline distT="0" distB="0" distL="0" distR="0" wp14:anchorId="21A53DB2" wp14:editId="5B3C98A6">
            <wp:extent cx="2973582" cy="1672665"/>
            <wp:effectExtent l="2540" t="0" r="1270" b="127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918_110957.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981809" cy="1677293"/>
                    </a:xfrm>
                    <a:prstGeom prst="rect">
                      <a:avLst/>
                    </a:prstGeom>
                  </pic:spPr>
                </pic:pic>
              </a:graphicData>
            </a:graphic>
          </wp:inline>
        </w:drawing>
      </w:r>
    </w:p>
    <w:p w14:paraId="52937849" w14:textId="0C5ACD1B" w:rsidR="00CC0DA9" w:rsidRDefault="00CC0DA9" w:rsidP="00CC0DA9">
      <w:pPr>
        <w:pStyle w:val="LPnaslovslika"/>
      </w:pPr>
      <w:bookmarkStart w:id="130" w:name="s14"/>
      <w:bookmarkStart w:id="131" w:name="_Toc44571039"/>
      <w:bookmarkEnd w:id="130"/>
      <w:r>
        <w:t xml:space="preserve">Slika </w:t>
      </w:r>
      <w:fldSimple w:instr=" SEQ Slika \* ARABIC ">
        <w:r w:rsidR="00D41D3D">
          <w:rPr>
            <w:noProof/>
          </w:rPr>
          <w:t>18</w:t>
        </w:r>
      </w:fldSimple>
      <w:r>
        <w:t xml:space="preserve">: </w:t>
      </w:r>
      <w:r w:rsidRPr="00022E20">
        <w:t>Manipulacije ISO kontejnerja z dvigalom v Cinkarni Celje, d.</w:t>
      </w:r>
      <w:r>
        <w:t xml:space="preserve"> </w:t>
      </w:r>
      <w:r w:rsidRPr="00022E20">
        <w:t xml:space="preserve">d. (levo), oznake na ISO kontejnerju in plomba </w:t>
      </w:r>
      <w:r w:rsidR="0092759A">
        <w:t xml:space="preserve">(desno) </w:t>
      </w:r>
      <w:r w:rsidRPr="00022E20">
        <w:t>(Foto: inšpekcija URSJV)</w:t>
      </w:r>
      <w:bookmarkEnd w:id="131"/>
    </w:p>
    <w:p w14:paraId="642E54DB" w14:textId="77777777" w:rsidR="00CC0DA9" w:rsidRDefault="00CC0DA9" w:rsidP="009C09AC">
      <w:pPr>
        <w:pStyle w:val="LPnavaden"/>
      </w:pPr>
    </w:p>
    <w:p w14:paraId="457D0E24" w14:textId="77777777" w:rsidR="009C09AC" w:rsidRPr="007F02F1" w:rsidRDefault="009C09AC" w:rsidP="009C09AC">
      <w:pPr>
        <w:pStyle w:val="LPnavaden"/>
      </w:pPr>
      <w:r>
        <w:t>Leta 2019 je URSJV izdala tudi eno dovoljenje za tranzit virov sevanja s pomembno aktivnostjo.</w:t>
      </w:r>
    </w:p>
    <w:p w14:paraId="699442B5" w14:textId="77777777" w:rsidR="009C09AC" w:rsidRPr="0000125B" w:rsidRDefault="009C09AC" w:rsidP="00C90326">
      <w:pPr>
        <w:pStyle w:val="LPnavaden"/>
      </w:pPr>
    </w:p>
    <w:p w14:paraId="0533012C" w14:textId="77777777" w:rsidR="009C09AC" w:rsidRDefault="00072F3F" w:rsidP="009C09AC">
      <w:pPr>
        <w:pStyle w:val="LPNaslov1"/>
        <w:numPr>
          <w:ilvl w:val="0"/>
          <w:numId w:val="2"/>
        </w:numPr>
      </w:pPr>
      <w:bookmarkStart w:id="132" w:name="_Toc44570674"/>
      <w:r>
        <w:rPr>
          <w:caps w:val="0"/>
        </w:rPr>
        <w:lastRenderedPageBreak/>
        <w:t>RADIOAKTIVNOST V OKOLJU</w:t>
      </w:r>
      <w:bookmarkEnd w:id="132"/>
    </w:p>
    <w:p w14:paraId="10C0A444" w14:textId="77777777" w:rsidR="009C09AC" w:rsidRDefault="009C09AC" w:rsidP="009C09AC">
      <w:pPr>
        <w:pStyle w:val="LPnavaden"/>
      </w:pPr>
      <w:r>
        <w:t xml:space="preserve">Namen nadzora nad radioaktivnostjo v okolju je predvsem spremljanje ravni splošne radioaktivne kontaminacije in trendov koncentracij radionuklidov v okolju ter pravočasno opozarjanje na morebitno nenadno povečanje sevanja na ozemlju Slovenije. </w:t>
      </w:r>
    </w:p>
    <w:p w14:paraId="496A8FC8" w14:textId="77777777" w:rsidR="009C09AC" w:rsidRDefault="009C09AC" w:rsidP="009C09AC">
      <w:pPr>
        <w:pStyle w:val="LPnavaden"/>
      </w:pPr>
      <w:r>
        <w:t xml:space="preserve">Varstvo prebivalstva pred sevanji je zagotovljeno s sprotnim nadzorom nad ravnjo zunanjega sevanja v okolju, stalnim spremljanjem radioaktivnosti v okolju ter stalnim nadzorom nad radioaktivnostjo pitne vode, hrane in krme na podlagi laboratorijskih meritev. </w:t>
      </w:r>
    </w:p>
    <w:p w14:paraId="181AC5A6" w14:textId="78AE7ED9" w:rsidR="009C09AC" w:rsidRDefault="009C09AC" w:rsidP="009C09AC">
      <w:pPr>
        <w:pStyle w:val="LPnavaden"/>
      </w:pPr>
      <w:r>
        <w:t xml:space="preserve">Nadzoruje se radioaktivnost, ki jo v okolje izpuščajo jedrska elektrarna v Krškem, nekdanji rudnik urana na Žirovskem vrhu, raziskovalni reaktor TRIGA Mark II in Centralno skladišče radioaktivnih odpadkov, oba </w:t>
      </w:r>
      <w:r w:rsidR="00D57823">
        <w:t>v</w:t>
      </w:r>
      <w:r>
        <w:t xml:space="preserve"> Brinju pri Ljubljani. Na podlagi izmerjenih ali modeliranih podatkov se ocenjujejo doze za prebivalstvo v okolici jedrskih in sevalnih objektov, ki izpuščajo radioaktivne snovi v okolje. Prejete doze prebivalstva morajo biti nižje od mejnih doz, ki jih določi pristojni upravni organ. </w:t>
      </w:r>
    </w:p>
    <w:p w14:paraId="561D2A8D" w14:textId="77777777" w:rsidR="009C09AC" w:rsidRDefault="009C09AC" w:rsidP="009C09AC">
      <w:pPr>
        <w:pStyle w:val="LPnavaden"/>
      </w:pPr>
      <w:r>
        <w:t xml:space="preserve">Poglavje vsebuje povzetek poročil o stanju radioaktivnosti v okolju na ozemlju Slovenije v letu 2019. </w:t>
      </w:r>
    </w:p>
    <w:p w14:paraId="37F6345F" w14:textId="77777777" w:rsidR="009C09AC" w:rsidRPr="009830FB" w:rsidRDefault="009C09AC" w:rsidP="009C09AC">
      <w:pPr>
        <w:pStyle w:val="LPnavaden"/>
      </w:pPr>
      <w:r>
        <w:t>Nadzor nad izpostavljenostjo naravnim virom sevanja se izvaja v okviru vladnega Programa sistematičnega pregledovanja delovnega in bivalnega okolja ter ozaveščanja prebivalstva o ukrepih za zmanjšanje izpostavljenosti zaradi prisotnosti naravnih virov sevanja.</w:t>
      </w:r>
    </w:p>
    <w:p w14:paraId="7B43EF7C" w14:textId="77777777" w:rsidR="009C09AC" w:rsidRPr="00F53ECF" w:rsidRDefault="00072F3F" w:rsidP="009C09AC">
      <w:pPr>
        <w:pStyle w:val="LPNaslov2"/>
        <w:numPr>
          <w:ilvl w:val="1"/>
          <w:numId w:val="2"/>
        </w:numPr>
      </w:pPr>
      <w:bookmarkStart w:id="133" w:name="_Toc44570675"/>
      <w:r w:rsidRPr="00F53ECF">
        <w:rPr>
          <w:caps w:val="0"/>
        </w:rPr>
        <w:t>OPOZORILNI MONITORING RADIOAKTIVNOSTI V OKOLJU</w:t>
      </w:r>
      <w:bookmarkEnd w:id="133"/>
    </w:p>
    <w:p w14:paraId="7847531E" w14:textId="3B05A408" w:rsidR="009C09AC" w:rsidRPr="00F0359B" w:rsidRDefault="009C09AC" w:rsidP="009C09AC">
      <w:pPr>
        <w:pStyle w:val="LPnavaden"/>
      </w:pPr>
      <w:r w:rsidRPr="00F0359B">
        <w:t xml:space="preserve">Ob jedrski ali radiološki nesreči, ki bi se zgodila pri nas ali v tujini in bi posledice čutili tudi v naši državi, je ena od ključnih nalog zagotovitev takojšnjih podatkov o radioaktivnosti v okolju. Ti podatki so osnova za uspešno izvajanje zaščitnih ukrepov za prebivalstvo. </w:t>
      </w:r>
      <w:r w:rsidR="001E1524" w:rsidRPr="00F0359B">
        <w:t>Prebival</w:t>
      </w:r>
      <w:r w:rsidR="001E1524">
        <w:t>ci</w:t>
      </w:r>
      <w:r w:rsidR="001E1524" w:rsidRPr="00F0359B">
        <w:t xml:space="preserve"> </w:t>
      </w:r>
      <w:r w:rsidR="001E1524">
        <w:t>bi bili</w:t>
      </w:r>
      <w:r w:rsidR="001E1524" w:rsidRPr="00F0359B">
        <w:t xml:space="preserve"> </w:t>
      </w:r>
      <w:r w:rsidRPr="00F0359B">
        <w:t xml:space="preserve">ob izrednem dogodku </w:t>
      </w:r>
      <w:r w:rsidR="001E1524" w:rsidRPr="00F0359B">
        <w:t>izpostavljen</w:t>
      </w:r>
      <w:r w:rsidR="001E1524">
        <w:t>i</w:t>
      </w:r>
      <w:r w:rsidR="001E1524" w:rsidRPr="00F0359B">
        <w:t xml:space="preserve"> </w:t>
      </w:r>
      <w:r w:rsidRPr="00F0359B">
        <w:t>zunanjemu sevanju in</w:t>
      </w:r>
      <w:r w:rsidR="001E1524">
        <w:t xml:space="preserve"> bi</w:t>
      </w:r>
      <w:r w:rsidRPr="00F0359B">
        <w:t xml:space="preserve"> </w:t>
      </w:r>
      <w:r w:rsidR="001E1524" w:rsidRPr="00F0359B">
        <w:t>vdih</w:t>
      </w:r>
      <w:r w:rsidR="001E1524">
        <w:t>avali</w:t>
      </w:r>
      <w:r w:rsidR="001E1524" w:rsidRPr="00F0359B">
        <w:t xml:space="preserve"> </w:t>
      </w:r>
      <w:r w:rsidRPr="00F0359B">
        <w:t xml:space="preserve">radioaktivne delce, ki </w:t>
      </w:r>
      <w:r w:rsidR="001E1524">
        <w:t>bi bili</w:t>
      </w:r>
      <w:r w:rsidR="001E1524" w:rsidRPr="00F0359B">
        <w:t xml:space="preserve"> </w:t>
      </w:r>
      <w:r w:rsidRPr="00F0359B">
        <w:t>v zraku ter uživa</w:t>
      </w:r>
      <w:r w:rsidR="001E1524">
        <w:t>li</w:t>
      </w:r>
      <w:r w:rsidRPr="00F0359B">
        <w:t xml:space="preserve"> kontaminirano vodo in hrano. </w:t>
      </w:r>
      <w:r>
        <w:t>Mreža zgodnjega obveščanja</w:t>
      </w:r>
      <w:r w:rsidRPr="00F0359B">
        <w:t xml:space="preserve"> je avtomatski merilni sistem, ki sproti zazna povečano sevanje v okolju ob izrednem dogodku.</w:t>
      </w:r>
    </w:p>
    <w:p w14:paraId="634C9577" w14:textId="46724FBF" w:rsidR="009C09AC" w:rsidRDefault="009C09AC" w:rsidP="009C09AC">
      <w:pPr>
        <w:pStyle w:val="LPnavaden"/>
      </w:pPr>
      <w:r>
        <w:t xml:space="preserve">Vsi podatki o radioaktivnosti se zbirajo v namenski aplikaciji, imenovani </w:t>
      </w:r>
      <w:r w:rsidRPr="001D1B07">
        <w:rPr>
          <w:rStyle w:val="LPnavadenkrepko"/>
          <w:b w:val="0"/>
        </w:rPr>
        <w:t>R</w:t>
      </w:r>
      <w:r>
        <w:t xml:space="preserve">adioaktivnost </w:t>
      </w:r>
      <w:r w:rsidRPr="001D1B07">
        <w:rPr>
          <w:rStyle w:val="LPnavadenkrepko"/>
          <w:b w:val="0"/>
        </w:rPr>
        <w:t>V</w:t>
      </w:r>
      <w:r w:rsidRPr="001D1B07">
        <w:rPr>
          <w:b/>
        </w:rPr>
        <w:t xml:space="preserve"> </w:t>
      </w:r>
      <w:r w:rsidRPr="001D1B07">
        <w:rPr>
          <w:rStyle w:val="LPnavadenkrepko"/>
          <w:b w:val="0"/>
        </w:rPr>
        <w:t>O</w:t>
      </w:r>
      <w:r>
        <w:t xml:space="preserve">kolju (RVO). </w:t>
      </w:r>
      <w:r w:rsidR="001D1B07">
        <w:t xml:space="preserve">Dostop do javnega portala RVO je na </w:t>
      </w:r>
      <w:hyperlink r:id="rId49" w:history="1">
        <w:r w:rsidR="001D1B07">
          <w:rPr>
            <w:rStyle w:val="Hiperpovezava"/>
          </w:rPr>
          <w:t>spletni strani</w:t>
        </w:r>
      </w:hyperlink>
      <w:r w:rsidR="00A02B02">
        <w:rPr>
          <w:u w:color="096DFF"/>
        </w:rPr>
        <w:t xml:space="preserve"> </w:t>
      </w:r>
      <w:r w:rsidRPr="00A02B02">
        <w:t>(</w:t>
      </w:r>
      <w:hyperlink w:anchor="s19" w:history="1">
        <w:r w:rsidR="000642C8" w:rsidRPr="00A02B02">
          <w:rPr>
            <w:rStyle w:val="Hiperpovezava"/>
          </w:rPr>
          <w:t>s</w:t>
        </w:r>
        <w:r w:rsidRPr="00A02B02">
          <w:rPr>
            <w:rStyle w:val="Hiperpovezava"/>
          </w:rPr>
          <w:t>lika 1</w:t>
        </w:r>
        <w:r w:rsidR="000642C8" w:rsidRPr="00A02B02">
          <w:rPr>
            <w:rStyle w:val="Hiperpovezava"/>
          </w:rPr>
          <w:t>9</w:t>
        </w:r>
      </w:hyperlink>
      <w:r w:rsidRPr="00A02B02">
        <w:t>)</w:t>
      </w:r>
      <w:r>
        <w:t xml:space="preserve">, ki na enem mestu poleg aktualnih rezultatov meritev sevanja v okolju obiskovalcem podaja tudi osnovne informacije o radioaktivnosti, zgodovinske podatke o obsevanosti prebivalstva v Sloveniji in študije v elektronski obliki o sevalni problematiki v Sloveniji. Strokovnim sodelavcem URSJV pa portal poleg shranjevanja in prikazovanja ter obveščanja v primeru povišanih vrednosti sevanja omogoča tudi sprotne prikaze rezultatov meritev na terenu s strani mobilnih enot ali sodelavcev URSJV in druge bolj poglobljene analize. Pomembno funkcionalnost ima vsebinski sklop </w:t>
      </w:r>
      <w:r w:rsidRPr="005529BC">
        <w:rPr>
          <w:i/>
          <w:iCs/>
        </w:rPr>
        <w:t>Vaje in izredni dogodki</w:t>
      </w:r>
      <w:r>
        <w:t>, ki omogoča</w:t>
      </w:r>
      <w:r w:rsidRPr="00D265FB">
        <w:t xml:space="preserve"> </w:t>
      </w:r>
      <w:r w:rsidRPr="00F0359B">
        <w:t>uporabo rezultatov modelov za napoved razširjanja radioaktivne kontaminacije tako v učne namene, kot tudi za primerjavo izračunanih in dejansko izmerjenih vrednosti.</w:t>
      </w:r>
      <w:r>
        <w:t xml:space="preserve"> Zbrani podatki se samodejno vnesejo v sistem in so v istem trenutku dostopni javnosti na spletnem portalu RVO, hkrati pa se jih izmenjuje tudi s tujino na podlagi mednarodnih pogodb (pošiljanje podatkov v skupni raziskovalni center Evropske komisije za zbiranje podatkov v </w:t>
      </w:r>
      <w:proofErr w:type="spellStart"/>
      <w:r>
        <w:t>Ispri</w:t>
      </w:r>
      <w:proofErr w:type="spellEnd"/>
      <w:r>
        <w:t xml:space="preserve"> v Italiji) in bilateralnih sporazumov z Avstrijo, Hrvaško in Madžarsko. Sistem RVO tako omogoča pripravljanje sprotnih poročil o radiološki situaciji, ki se pošiljajo vsakih 30 minut.</w:t>
      </w:r>
    </w:p>
    <w:p w14:paraId="0C0EE1E8" w14:textId="77777777" w:rsidR="009C09AC" w:rsidRPr="00F0359B" w:rsidRDefault="009C09AC" w:rsidP="009C09AC">
      <w:pPr>
        <w:pStyle w:val="LPnavaden"/>
      </w:pPr>
      <w:r w:rsidRPr="00262020">
        <w:rPr>
          <w:noProof/>
          <w:lang w:eastAsia="sl-SI"/>
        </w:rPr>
        <w:lastRenderedPageBreak/>
        <w:drawing>
          <wp:inline distT="0" distB="0" distL="0" distR="0" wp14:anchorId="7B351460" wp14:editId="3E5BAECC">
            <wp:extent cx="5760720" cy="3124835"/>
            <wp:effectExtent l="0" t="0" r="0" b="0"/>
            <wp:docPr id="30" name="Slika 30"/>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50"/>
                    <a:stretch>
                      <a:fillRect/>
                    </a:stretch>
                  </pic:blipFill>
                  <pic:spPr>
                    <a:xfrm>
                      <a:off x="0" y="0"/>
                      <a:ext cx="5760720" cy="3124835"/>
                    </a:xfrm>
                    <a:prstGeom prst="rect">
                      <a:avLst/>
                    </a:prstGeom>
                  </pic:spPr>
                </pic:pic>
              </a:graphicData>
            </a:graphic>
          </wp:inline>
        </w:drawing>
      </w:r>
    </w:p>
    <w:p w14:paraId="31FD356F" w14:textId="6B833531" w:rsidR="009C09AC" w:rsidRPr="006F4AED" w:rsidRDefault="000642C8" w:rsidP="000642C8">
      <w:pPr>
        <w:pStyle w:val="LPnaslovslika"/>
      </w:pPr>
      <w:bookmarkStart w:id="134" w:name="s19"/>
      <w:bookmarkStart w:id="135" w:name="_Toc44571040"/>
      <w:bookmarkEnd w:id="134"/>
      <w:r>
        <w:t xml:space="preserve">Slika </w:t>
      </w:r>
      <w:fldSimple w:instr=" SEQ Slika \* ARABIC ">
        <w:r w:rsidR="00D41D3D">
          <w:rPr>
            <w:noProof/>
          </w:rPr>
          <w:t>19</w:t>
        </w:r>
      </w:fldSimple>
      <w:r w:rsidR="009C09AC" w:rsidRPr="00F0359B">
        <w:t>: Osnovni prikaz stanja mreže zgodnjega obveščanja v Sloveniji</w:t>
      </w:r>
      <w:bookmarkEnd w:id="135"/>
    </w:p>
    <w:p w14:paraId="59F7A6FC" w14:textId="77777777" w:rsidR="009C09AC" w:rsidRPr="004D3FF5" w:rsidRDefault="009C09AC" w:rsidP="009C09AC">
      <w:pPr>
        <w:pStyle w:val="LPNaslov2"/>
        <w:numPr>
          <w:ilvl w:val="1"/>
          <w:numId w:val="2"/>
        </w:numPr>
      </w:pPr>
      <w:bookmarkStart w:id="136" w:name="_Toc44570676"/>
      <w:r w:rsidRPr="009F19DD">
        <w:t>SPREMLJANJE RADIOAKTIVNOSTI V OKOLJU</w:t>
      </w:r>
      <w:bookmarkEnd w:id="136"/>
    </w:p>
    <w:p w14:paraId="0CCDEC37" w14:textId="2FC57BC8" w:rsidR="009C09AC" w:rsidRPr="00885A27" w:rsidRDefault="009C09AC" w:rsidP="009C09AC">
      <w:pPr>
        <w:pStyle w:val="LPnavaden"/>
      </w:pPr>
      <w:r w:rsidRPr="00885A27">
        <w:t>Monitoring splošne radioaktivne kontaminacije, ki je nastala zaradi jedrskih poskusov v zraku (1951–1980) in černobilske nesreče (1986), se v Sloveniji izvaja že skoraj pet desetletij. Nadzorujeta se predvsem oba dolgoživa radionuklida: cezij (</w:t>
      </w:r>
      <w:r w:rsidRPr="004B2828">
        <w:rPr>
          <w:rStyle w:val="LPnadpisano"/>
        </w:rPr>
        <w:t>137</w:t>
      </w:r>
      <w:r w:rsidRPr="00885A27">
        <w:t>Cs) in stroncij (</w:t>
      </w:r>
      <w:r w:rsidRPr="004B2828">
        <w:rPr>
          <w:rStyle w:val="LPnadpisano"/>
        </w:rPr>
        <w:t>90</w:t>
      </w:r>
      <w:r w:rsidRPr="00885A27">
        <w:t xml:space="preserve">Sr) v zraku, vodi, tleh, pitni vodi, hrani in krmi. V vseh vzorcih </w:t>
      </w:r>
      <w:r>
        <w:t xml:space="preserve">se </w:t>
      </w:r>
      <w:r w:rsidRPr="00885A27">
        <w:t>merijo tudi naravn</w:t>
      </w:r>
      <w:r>
        <w:t>i</w:t>
      </w:r>
      <w:r w:rsidRPr="00885A27">
        <w:t xml:space="preserve"> radionuklid</w:t>
      </w:r>
      <w:r>
        <w:t>i</w:t>
      </w:r>
      <w:r w:rsidRPr="00885A27">
        <w:t xml:space="preserve"> sevalcev gama, v pitni vodi in padavinah pa še tritij (</w:t>
      </w:r>
      <w:r w:rsidRPr="004B2828">
        <w:rPr>
          <w:rStyle w:val="LPnadpisano"/>
        </w:rPr>
        <w:t>3</w:t>
      </w:r>
      <w:r w:rsidRPr="00885A27">
        <w:t xml:space="preserve">H). </w:t>
      </w:r>
    </w:p>
    <w:p w14:paraId="52EBA537" w14:textId="77777777" w:rsidR="009C09AC" w:rsidRDefault="009C09AC" w:rsidP="009C09AC">
      <w:pPr>
        <w:pStyle w:val="LPnavaden"/>
      </w:pPr>
      <w:r w:rsidRPr="00885A27">
        <w:t>Meritve za leto 201</w:t>
      </w:r>
      <w:r>
        <w:t>9</w:t>
      </w:r>
      <w:r w:rsidRPr="00885A27">
        <w:t xml:space="preserve"> so pokazale, da koncentracije obeh dolgoživih cepitvenih produktov v vzorcih zraka, padavin, tal, mleka, hrane rastlinskega in živalskega izvora ter krme še naprej počasi upadajo. </w:t>
      </w:r>
    </w:p>
    <w:p w14:paraId="352E0167" w14:textId="0D097AEA" w:rsidR="009C09AC" w:rsidRPr="0078661B" w:rsidRDefault="009C09AC">
      <w:pPr>
        <w:pStyle w:val="LPnavaden"/>
      </w:pPr>
      <w:r>
        <w:t xml:space="preserve">V vzorcih zraka je </w:t>
      </w:r>
      <w:r>
        <w:rPr>
          <w:rStyle w:val="LPnadpisano"/>
        </w:rPr>
        <w:t>137</w:t>
      </w:r>
      <w:r w:rsidRPr="00D006C0">
        <w:t>Cs</w:t>
      </w:r>
      <w:r w:rsidRPr="00E04ABB">
        <w:t xml:space="preserve"> že leta prisot</w:t>
      </w:r>
      <w:r>
        <w:t>e</w:t>
      </w:r>
      <w:r w:rsidRPr="00E04ABB">
        <w:t xml:space="preserve">n </w:t>
      </w:r>
      <w:r>
        <w:t xml:space="preserve">kot posledica </w:t>
      </w:r>
      <w:r w:rsidRPr="00E04ABB">
        <w:t>globaln</w:t>
      </w:r>
      <w:r>
        <w:t>e</w:t>
      </w:r>
      <w:r w:rsidRPr="00E04ABB">
        <w:t xml:space="preserve"> kontaminacij</w:t>
      </w:r>
      <w:r w:rsidR="00EA2571">
        <w:t>e</w:t>
      </w:r>
      <w:r w:rsidRPr="00E04ABB">
        <w:t xml:space="preserve"> zaradi jedrskih poskusov</w:t>
      </w:r>
      <w:r>
        <w:t xml:space="preserve"> in</w:t>
      </w:r>
      <w:r w:rsidRPr="00E04ABB">
        <w:t xml:space="preserve"> černobilske nesreče</w:t>
      </w:r>
      <w:r>
        <w:t>. Občutljivost meritev z zračnimi črpalkami omogoča spremljanje zelo majhnih sprememb koncentracij radionuklidov, kater</w:t>
      </w:r>
      <w:r w:rsidR="00EA2571">
        <w:t>ih</w:t>
      </w:r>
      <w:r>
        <w:t xml:space="preserve"> v drugih okoljskih medijih ni možno zaznati. </w:t>
      </w:r>
      <w:r w:rsidRPr="0078661B">
        <w:t xml:space="preserve">Dolgoročni trend specifične aktivnosti </w:t>
      </w:r>
      <w:bookmarkStart w:id="137" w:name="_Hlk38355861"/>
      <w:r w:rsidRPr="0078661B">
        <w:rPr>
          <w:rStyle w:val="LPnadpisano"/>
        </w:rPr>
        <w:t>137</w:t>
      </w:r>
      <w:r w:rsidRPr="0078661B">
        <w:t>Cs</w:t>
      </w:r>
      <w:bookmarkEnd w:id="137"/>
      <w:r w:rsidRPr="0078661B">
        <w:t xml:space="preserve"> </w:t>
      </w:r>
      <w:r>
        <w:t xml:space="preserve">izmerjene v Ljubljani </w:t>
      </w:r>
      <w:r w:rsidRPr="0078661B">
        <w:t xml:space="preserve">je prikazan </w:t>
      </w:r>
      <w:r w:rsidRPr="00A02B02">
        <w:t xml:space="preserve">na </w:t>
      </w:r>
      <w:hyperlink w:anchor="s20" w:history="1">
        <w:r w:rsidRPr="00A02B02">
          <w:rPr>
            <w:rStyle w:val="Hiperpovezava"/>
          </w:rPr>
          <w:t xml:space="preserve">sliki </w:t>
        </w:r>
        <w:r w:rsidR="000642C8" w:rsidRPr="00A02B02">
          <w:rPr>
            <w:rStyle w:val="Hiperpovezava"/>
          </w:rPr>
          <w:t>20</w:t>
        </w:r>
      </w:hyperlink>
      <w:r w:rsidRPr="00A02B02">
        <w:t>.</w:t>
      </w:r>
      <w:r w:rsidRPr="0078661B">
        <w:t xml:space="preserve"> Po letu 1986, ko so bile koncentracije najviše, lahko opazimo trend padanja. Manjša povišanja po černobilski nesreči so vidna leta 1998, v času nezgode v jeklarni </w:t>
      </w:r>
      <w:proofErr w:type="spellStart"/>
      <w:r w:rsidRPr="0078661B">
        <w:t>Acerinox</w:t>
      </w:r>
      <w:proofErr w:type="spellEnd"/>
      <w:r w:rsidRPr="0078661B">
        <w:t xml:space="preserve"> v Španiji, kjer so stalili radioaktivni vir </w:t>
      </w:r>
      <w:r w:rsidRPr="0078661B">
        <w:rPr>
          <w:rStyle w:val="LPnadpisano"/>
        </w:rPr>
        <w:t>137</w:t>
      </w:r>
      <w:r w:rsidRPr="0078661B">
        <w:t>Cs, zaradi česar so bile izmerjene 10</w:t>
      </w:r>
      <w:r w:rsidR="00EA2571">
        <w:t>-</w:t>
      </w:r>
      <w:r w:rsidRPr="0078661B">
        <w:t xml:space="preserve">krat večje vrednosti od običajnih, ter prvih nekaj mesecev po nesreči v jedrski elektrarni v </w:t>
      </w:r>
      <w:proofErr w:type="spellStart"/>
      <w:r w:rsidRPr="0078661B">
        <w:t>Fukušimi</w:t>
      </w:r>
      <w:proofErr w:type="spellEnd"/>
      <w:r w:rsidRPr="0078661B">
        <w:t xml:space="preserve"> na Japonskem marca 2011. Julija 2016 je prišlo do gozdnega požara v černobilski izključitveni </w:t>
      </w:r>
      <w:r w:rsidRPr="001D1B07">
        <w:t>coni vendar</w:t>
      </w:r>
      <w:r w:rsidRPr="0078661B">
        <w:t xml:space="preserve"> bistvenih vplivov na Evropo in Slovenijo ni bilo.</w:t>
      </w:r>
    </w:p>
    <w:p w14:paraId="40F89EC4" w14:textId="2685D4D7" w:rsidR="009C09AC" w:rsidRPr="0078661B" w:rsidRDefault="009C09AC" w:rsidP="009C09AC">
      <w:pPr>
        <w:pStyle w:val="LPnavaden"/>
      </w:pPr>
      <w:r w:rsidRPr="0078661B">
        <w:rPr>
          <w:noProof/>
          <w:lang w:eastAsia="sl-SI"/>
        </w:rPr>
        <w:lastRenderedPageBreak/>
        <w:drawing>
          <wp:inline distT="0" distB="0" distL="0" distR="0" wp14:anchorId="38E6EC9F" wp14:editId="774310C5">
            <wp:extent cx="5760720" cy="3487420"/>
            <wp:effectExtent l="19050" t="19050" r="11430" b="1778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487420"/>
                    </a:xfrm>
                    <a:prstGeom prst="rect">
                      <a:avLst/>
                    </a:prstGeom>
                    <a:ln>
                      <a:solidFill>
                        <a:schemeClr val="tx1"/>
                      </a:solidFill>
                    </a:ln>
                  </pic:spPr>
                </pic:pic>
              </a:graphicData>
            </a:graphic>
          </wp:inline>
        </w:drawing>
      </w:r>
    </w:p>
    <w:p w14:paraId="1CEF9095" w14:textId="4945F4FE" w:rsidR="009C09AC" w:rsidRPr="0078661B" w:rsidRDefault="000642C8" w:rsidP="000642C8">
      <w:pPr>
        <w:pStyle w:val="LPnaslovslika"/>
        <w:rPr>
          <w:highlight w:val="green"/>
        </w:rPr>
      </w:pPr>
      <w:bookmarkStart w:id="138" w:name="s20"/>
      <w:bookmarkStart w:id="139" w:name="_Toc44571041"/>
      <w:bookmarkEnd w:id="138"/>
      <w:r>
        <w:t xml:space="preserve">Slika </w:t>
      </w:r>
      <w:fldSimple w:instr=" SEQ Slika \* ARABIC ">
        <w:r w:rsidR="00D41D3D">
          <w:rPr>
            <w:noProof/>
          </w:rPr>
          <w:t>20</w:t>
        </w:r>
      </w:fldSimple>
      <w:r w:rsidR="009C09AC">
        <w:t xml:space="preserve">: </w:t>
      </w:r>
      <w:r w:rsidR="009C09AC" w:rsidRPr="0078661B">
        <w:t xml:space="preserve">Povprečne letne specifične aktivnosti </w:t>
      </w:r>
      <w:r w:rsidR="009C09AC" w:rsidRPr="0078661B">
        <w:rPr>
          <w:rStyle w:val="LPnadpisano"/>
        </w:rPr>
        <w:t>137</w:t>
      </w:r>
      <w:r w:rsidR="009C09AC" w:rsidRPr="0078661B">
        <w:t>Cs v zraku v Ljubljan</w:t>
      </w:r>
      <w:r w:rsidR="009C09AC">
        <w:t>i</w:t>
      </w:r>
      <w:r w:rsidR="009C09AC" w:rsidRPr="0078661B">
        <w:t xml:space="preserve"> od leta 1981</w:t>
      </w:r>
      <w:bookmarkEnd w:id="139"/>
    </w:p>
    <w:p w14:paraId="2D8A73A1" w14:textId="4F5956F2" w:rsidR="009C09AC" w:rsidRDefault="009C09AC" w:rsidP="009C09AC">
      <w:pPr>
        <w:pStyle w:val="LPnavaden"/>
      </w:pPr>
      <w:r>
        <w:t xml:space="preserve">Meritve specifične aktivnosti v zraku omogočajo tudi </w:t>
      </w:r>
      <w:r w:rsidRPr="00C123C8">
        <w:t xml:space="preserve">podrobnejšo analizo sezonskih variacij aktivnosti </w:t>
      </w:r>
      <w:r w:rsidRPr="00C123C8">
        <w:rPr>
          <w:rStyle w:val="LPnadpisano"/>
        </w:rPr>
        <w:t>137</w:t>
      </w:r>
      <w:r w:rsidRPr="00C123C8">
        <w:t>Cs v zraku</w:t>
      </w:r>
      <w:r>
        <w:t xml:space="preserve">, za katere predpostavljamo da so </w:t>
      </w:r>
      <w:r w:rsidRPr="00C123C8">
        <w:t>posledica povišane uporabe drv in lesnih kuriv</w:t>
      </w:r>
      <w:r>
        <w:t xml:space="preserve"> v zimskih mesecih. Na podlagi podatkov o skupni </w:t>
      </w:r>
      <w:r w:rsidRPr="00C123C8">
        <w:t>porab</w:t>
      </w:r>
      <w:r>
        <w:t>i lesnih kuriv</w:t>
      </w:r>
      <w:r w:rsidRPr="00C123C8">
        <w:t xml:space="preserve"> v </w:t>
      </w:r>
      <w:r>
        <w:t xml:space="preserve">preteklih letih </w:t>
      </w:r>
      <w:r w:rsidRPr="00C123C8">
        <w:t xml:space="preserve">lahko ocenimo, da je </w:t>
      </w:r>
      <w:r>
        <w:t xml:space="preserve">na ta način v </w:t>
      </w:r>
      <w:r w:rsidRPr="00C123C8">
        <w:t xml:space="preserve">letu 2019 bilo v zrak izpuščeno skupno 5,6 </w:t>
      </w:r>
      <w:proofErr w:type="spellStart"/>
      <w:r w:rsidRPr="00C123C8">
        <w:t>GBq</w:t>
      </w:r>
      <w:proofErr w:type="spellEnd"/>
      <w:r w:rsidRPr="00C123C8">
        <w:t xml:space="preserve"> </w:t>
      </w:r>
      <w:r w:rsidRPr="00C123C8">
        <w:rPr>
          <w:rStyle w:val="LPnadpisano"/>
        </w:rPr>
        <w:t>137</w:t>
      </w:r>
      <w:r w:rsidRPr="00C123C8">
        <w:t>Cs</w:t>
      </w:r>
      <w:r>
        <w:t xml:space="preserve"> kar je</w:t>
      </w:r>
      <w:r w:rsidR="00C8671B">
        <w:t>, za primerjavo,</w:t>
      </w:r>
      <w:r>
        <w:t xml:space="preserve"> veliko več kot vsako leto v zrak izpušča</w:t>
      </w:r>
      <w:r w:rsidRPr="00C123C8">
        <w:t xml:space="preserve"> </w:t>
      </w:r>
      <w:r w:rsidR="00540D91">
        <w:t>NEK</w:t>
      </w:r>
      <w:r w:rsidRPr="00C123C8">
        <w:t>.</w:t>
      </w:r>
    </w:p>
    <w:p w14:paraId="3382B69D" w14:textId="77777777" w:rsidR="009C09AC" w:rsidRDefault="009C09AC" w:rsidP="009C09AC">
      <w:pPr>
        <w:pStyle w:val="LPnavaden"/>
      </w:pPr>
      <w:r>
        <w:t>Meritve vseh okoljskih medijev so bile, znotraj statičnih variacij, primerljive z vrednostmi iz preteklih let.</w:t>
      </w:r>
    </w:p>
    <w:p w14:paraId="38A477AF" w14:textId="10EC95AF" w:rsidR="009C09AC" w:rsidRDefault="009C09AC" w:rsidP="009C09AC">
      <w:pPr>
        <w:pStyle w:val="LPnavaden"/>
        <w:rPr>
          <w:rStyle w:val="LPpobarvan1"/>
          <w:shd w:val="clear" w:color="auto" w:fill="auto"/>
        </w:rPr>
      </w:pPr>
      <w:r w:rsidRPr="00885A27">
        <w:t xml:space="preserve">Največji delež obsevne obremenitve prebivalstva zaradi kontaminacije okolja z umetnimi radionuklidi prihaja od zunanjega sevanja in hrane, prejeta doza zaradi vdihavanja zračnih delcev s cepitvenimi radionuklidi pa je zanemarljiva. </w:t>
      </w:r>
      <w:r w:rsidRPr="001860AC">
        <w:t>V hrani</w:t>
      </w:r>
      <w:r>
        <w:t xml:space="preserve"> </w:t>
      </w:r>
      <w:r w:rsidRPr="001860AC">
        <w:t xml:space="preserve">večji del doze prispeva </w:t>
      </w:r>
      <w:r w:rsidRPr="004B2828">
        <w:rPr>
          <w:rStyle w:val="LPnadpisano"/>
        </w:rPr>
        <w:t>90</w:t>
      </w:r>
      <w:r w:rsidRPr="001860AC">
        <w:t xml:space="preserve">Sr, k zunanjemu sevanju pa k dozi največ prispeva </w:t>
      </w:r>
      <w:r w:rsidRPr="004B2828">
        <w:rPr>
          <w:rStyle w:val="LPnadpisano"/>
        </w:rPr>
        <w:t>137</w:t>
      </w:r>
      <w:r w:rsidRPr="001860AC">
        <w:t xml:space="preserve">Cs. </w:t>
      </w:r>
      <w:r w:rsidRPr="000925BA">
        <w:t xml:space="preserve">Efektivna doza zunanjega sevanja zaradi </w:t>
      </w:r>
      <w:r w:rsidRPr="004B2828">
        <w:rPr>
          <w:rStyle w:val="LPnadpisano"/>
        </w:rPr>
        <w:t>137</w:t>
      </w:r>
      <w:r w:rsidRPr="000925BA">
        <w:t>Cs (večinoma od černobilske nesreče) je bila leta 201</w:t>
      </w:r>
      <w:r>
        <w:t>9</w:t>
      </w:r>
      <w:r w:rsidRPr="000925BA">
        <w:t xml:space="preserve"> ocenjena na </w:t>
      </w:r>
      <w:r>
        <w:t>5,6 ± 0,2</w:t>
      </w:r>
      <w:r w:rsidRPr="000925BA">
        <w:t xml:space="preserve"> </w:t>
      </w:r>
      <w:proofErr w:type="spellStart"/>
      <w:r w:rsidRPr="000925BA">
        <w:t>μSv</w:t>
      </w:r>
      <w:proofErr w:type="spellEnd"/>
      <w:r w:rsidRPr="000925BA">
        <w:t>, kar je 0,</w:t>
      </w:r>
      <w:r>
        <w:t>21</w:t>
      </w:r>
      <w:r w:rsidR="003B1290">
        <w:t> %</w:t>
      </w:r>
      <w:r w:rsidRPr="000925BA">
        <w:t xml:space="preserve"> doze, ki jo prejme povprečni prebivalec Slovenije od zunanjega sevanja naravnega ozadja.</w:t>
      </w:r>
      <w:r w:rsidRPr="004B2828">
        <w:rPr>
          <w:rStyle w:val="LPpobarvan1"/>
          <w:shd w:val="clear" w:color="auto" w:fill="auto"/>
        </w:rPr>
        <w:t xml:space="preserve"> </w:t>
      </w:r>
    </w:p>
    <w:p w14:paraId="18903577" w14:textId="26814919" w:rsidR="009C09AC" w:rsidRDefault="009C09AC" w:rsidP="009C09AC">
      <w:pPr>
        <w:pStyle w:val="LPnavaden"/>
      </w:pPr>
      <w:r w:rsidRPr="001802A2">
        <w:t>V letu 2019 so</w:t>
      </w:r>
      <w:r w:rsidR="00C8671B">
        <w:t xml:space="preserve"> se</w:t>
      </w:r>
      <w:r w:rsidRPr="001802A2">
        <w:t xml:space="preserve"> posodobili </w:t>
      </w:r>
      <w:r w:rsidR="00C8671B" w:rsidRPr="001802A2">
        <w:t>podatk</w:t>
      </w:r>
      <w:r w:rsidR="00C8671B">
        <w:t>i</w:t>
      </w:r>
      <w:r w:rsidR="00C8671B" w:rsidRPr="001802A2">
        <w:t xml:space="preserve"> </w:t>
      </w:r>
      <w:r w:rsidRPr="001802A2">
        <w:t xml:space="preserve">o prehrani, kjer so opazne razlike, predvsem manjše zaužite količine določenih vrst hrane. Zato je v letu 2019 v okviru statističnih odstopanj </w:t>
      </w:r>
      <w:r w:rsidRPr="006645D7">
        <w:t>izbire</w:t>
      </w:r>
      <w:r w:rsidRPr="001802A2">
        <w:t xml:space="preserve"> in vzorčenja hrane pričakovano nižja ocenjena doza </w:t>
      </w:r>
      <w:r>
        <w:t xml:space="preserve">zaradi </w:t>
      </w:r>
      <w:proofErr w:type="spellStart"/>
      <w:r>
        <w:t>ingestije</w:t>
      </w:r>
      <w:proofErr w:type="spellEnd"/>
      <w:r>
        <w:t xml:space="preserve"> </w:t>
      </w:r>
      <w:r w:rsidRPr="003E5797">
        <w:t xml:space="preserve">(zaužitja hrane in pijače) </w:t>
      </w:r>
      <w:r w:rsidRPr="001802A2">
        <w:t>kot v letu 2018</w:t>
      </w:r>
      <w:r>
        <w:t xml:space="preserve"> in znaša</w:t>
      </w:r>
      <w:r w:rsidRPr="00166252">
        <w:t xml:space="preserve"> </w:t>
      </w:r>
      <w:r>
        <w:t>0,8 ± 0,4</w:t>
      </w:r>
      <w:r w:rsidRPr="00166252">
        <w:t xml:space="preserve"> µSv.</w:t>
      </w:r>
      <w:r>
        <w:t xml:space="preserve"> Če pa analiziramo posamezne vrste hrane, n</w:t>
      </w:r>
      <w:r w:rsidRPr="007565B0">
        <w:t>ajvečji delež vrednosti efektivne doze za odrasle prispeva vnos radionuklidov preko zauživanja zelenjave in mesa, za dojenčke pa mleka in zelenjave</w:t>
      </w:r>
      <w:r>
        <w:t xml:space="preserve">. Zaradi nizkih koncentracij </w:t>
      </w:r>
      <w:r w:rsidRPr="00C222E3">
        <w:rPr>
          <w:rStyle w:val="LPnadpisano"/>
        </w:rPr>
        <w:t>137</w:t>
      </w:r>
      <w:r w:rsidRPr="004230C7">
        <w:t>Cs</w:t>
      </w:r>
      <w:r>
        <w:t xml:space="preserve"> in </w:t>
      </w:r>
      <w:r w:rsidRPr="00C222E3">
        <w:rPr>
          <w:rStyle w:val="LPnadpisano"/>
        </w:rPr>
        <w:t>90</w:t>
      </w:r>
      <w:r w:rsidRPr="001860AC">
        <w:t>Sr</w:t>
      </w:r>
      <w:r>
        <w:t xml:space="preserve"> v zraku je ocenjeni letni prispevek obeh dolgoživih cepitvenih radionuklidov k dozi zaradi inhalacije zanemarljiv v primerjavi z obsevnimi obremenitvami po drugih prenosnih poteh in znaša okrog 0,1 </w:t>
      </w:r>
      <w:proofErr w:type="spellStart"/>
      <w:r>
        <w:t>nSv</w:t>
      </w:r>
      <w:proofErr w:type="spellEnd"/>
      <w:r>
        <w:t xml:space="preserve"> za oba radionuklida skupaj in je podoben kot v prejšnjih letih.</w:t>
      </w:r>
    </w:p>
    <w:p w14:paraId="6F5FD53E" w14:textId="0BDF8D18" w:rsidR="009C09AC" w:rsidRPr="00166252" w:rsidRDefault="0029121D" w:rsidP="009C09AC">
      <w:pPr>
        <w:pStyle w:val="LPnavaden"/>
      </w:pPr>
      <w:r>
        <w:t>Vsako leto se o</w:t>
      </w:r>
      <w:r w:rsidR="009C09AC" w:rsidRPr="00166252">
        <w:t>ceni tudi dozo za pitno vodo zaradi vsebovanih umetnih radionuklidov. Izračuni so pokazali, da je znašala v povprečju okrog 0,0</w:t>
      </w:r>
      <w:r w:rsidR="009C09AC">
        <w:t>2</w:t>
      </w:r>
      <w:r w:rsidR="009C09AC" w:rsidRPr="00166252">
        <w:t> µSv letno. Mejna letna vrednost 0,1 </w:t>
      </w:r>
      <w:proofErr w:type="spellStart"/>
      <w:r w:rsidR="009C09AC" w:rsidRPr="00166252">
        <w:t>mSv</w:t>
      </w:r>
      <w:proofErr w:type="spellEnd"/>
      <w:r w:rsidR="009C09AC" w:rsidRPr="00166252">
        <w:t xml:space="preserve"> zaradi naravnih in umetnih radionuklidov v pitni vodi iz krajevnih vodovodov ni bila presežena v nobenem pregledanem primeru.</w:t>
      </w:r>
    </w:p>
    <w:p w14:paraId="4A84A282" w14:textId="13439A99" w:rsidR="009C09AC" w:rsidRPr="00166252" w:rsidRDefault="009C09AC" w:rsidP="009C09AC">
      <w:pPr>
        <w:pStyle w:val="LPnavaden"/>
      </w:pPr>
      <w:r w:rsidRPr="004B2828">
        <w:rPr>
          <w:rStyle w:val="LPpobarvan3"/>
          <w:shd w:val="clear" w:color="auto" w:fill="auto"/>
        </w:rPr>
        <w:lastRenderedPageBreak/>
        <w:t>Skupn</w:t>
      </w:r>
      <w:r w:rsidRPr="00FF77D9">
        <w:t>a</w:t>
      </w:r>
      <w:r w:rsidRPr="00166252">
        <w:t xml:space="preserve"> efektivna doza na odraslega prebivalca osrednje Slovenije, ki jo je povzročila splošna kontaminacija okolja z umetnimi radionuklidi (zunanje sevanje), je za leto 201</w:t>
      </w:r>
      <w:r>
        <w:t>9</w:t>
      </w:r>
      <w:r w:rsidRPr="00166252">
        <w:t xml:space="preserve"> ocenjena na </w:t>
      </w:r>
      <w:r>
        <w:t>6,4</w:t>
      </w:r>
      <w:r w:rsidRPr="00166252">
        <w:t> µSv, kar je razvidno iz</w:t>
      </w:r>
      <w:r>
        <w:t xml:space="preserve"> </w:t>
      </w:r>
      <w:hyperlink w:anchor="p5" w:history="1">
        <w:r w:rsidR="000642C8" w:rsidRPr="00A02B02">
          <w:rPr>
            <w:rStyle w:val="Hiperpovezava"/>
          </w:rPr>
          <w:t>p</w:t>
        </w:r>
        <w:r w:rsidRPr="00A02B02">
          <w:rPr>
            <w:rStyle w:val="Hiperpovezava"/>
          </w:rPr>
          <w:t xml:space="preserve">reglednice </w:t>
        </w:r>
        <w:r w:rsidR="000642C8" w:rsidRPr="00A02B02">
          <w:rPr>
            <w:rStyle w:val="Hiperpovezava"/>
          </w:rPr>
          <w:t>5</w:t>
        </w:r>
      </w:hyperlink>
      <w:r w:rsidRPr="00A02B02">
        <w:t>.</w:t>
      </w:r>
      <w:r w:rsidRPr="00166252">
        <w:t xml:space="preserve"> </w:t>
      </w:r>
      <w:r>
        <w:t>Ta vrednost predstavlja manj kot 1</w:t>
      </w:r>
      <w:r w:rsidR="003B1290">
        <w:t> %</w:t>
      </w:r>
      <w:r>
        <w:t xml:space="preserve"> mejne letne doze za dolgoročno izpostavljenost posameznika iz prebivalstva ionizirajočemu sevanju. </w:t>
      </w:r>
      <w:r w:rsidRPr="00166252">
        <w:t>Na območjih z manjšo radioaktivno kontaminacijo tal (Prekmurje, obalno-kraški predel) je ta doza nižja, na alpskem območju Slovenije pa višja.</w:t>
      </w:r>
      <w:r>
        <w:t xml:space="preserve"> </w:t>
      </w:r>
      <w:r w:rsidRPr="00166252">
        <w:t>Pri vrednotenju vseh v tem poglavju navedenih ocen doz</w:t>
      </w:r>
      <w:r w:rsidR="004077B5">
        <w:t>,</w:t>
      </w:r>
      <w:r w:rsidRPr="00166252">
        <w:t xml:space="preserve"> je treba upoštevati, da so to izredno majhne vrednosti, ki jih ni mogoče neposredno meriti. Končne vrednosti doz se izračunajo z matematičnimi modeli na podlagi merljivih količin radionuklidov, ki so večinoma prav tako nizke. Negotovost rezultatov je zato precejšnja in se ti v nekaterih primerih od leta do leta tudi precej razlikujejo. Pomembno pa je, da so daleč pod mejnimi vrednostmi.</w:t>
      </w:r>
    </w:p>
    <w:p w14:paraId="5D5B4026" w14:textId="02B7662A" w:rsidR="009C09AC" w:rsidRPr="00166252" w:rsidRDefault="000642C8" w:rsidP="00CD1895">
      <w:pPr>
        <w:pStyle w:val="LPnaslovpreglednica"/>
      </w:pPr>
      <w:bookmarkStart w:id="140" w:name="p5"/>
      <w:bookmarkStart w:id="141" w:name="_Toc480790379"/>
      <w:bookmarkStart w:id="142" w:name="_Toc483815879"/>
      <w:bookmarkStart w:id="143" w:name="_Toc44571015"/>
      <w:bookmarkEnd w:id="140"/>
      <w:r>
        <w:t xml:space="preserve">Preglednica </w:t>
      </w:r>
      <w:fldSimple w:instr=" SEQ Preglednica \* ARABIC ">
        <w:r w:rsidR="00D41D3D">
          <w:rPr>
            <w:noProof/>
          </w:rPr>
          <w:t>5</w:t>
        </w:r>
      </w:fldSimple>
      <w:r w:rsidR="009C09AC">
        <w:t xml:space="preserve">: </w:t>
      </w:r>
      <w:r w:rsidR="009C09AC" w:rsidRPr="00166252">
        <w:t>Obsevna obremenitev odraslega prebivalstva zaradi kontaminacije okolja z umetnimi radionuklidi v Sloveniji leta 201</w:t>
      </w:r>
      <w:bookmarkEnd w:id="141"/>
      <w:bookmarkEnd w:id="142"/>
      <w:r w:rsidR="009C09AC">
        <w:t>9</w:t>
      </w:r>
      <w:bookmarkEnd w:id="143"/>
    </w:p>
    <w:tbl>
      <w:tblPr>
        <w:tblW w:w="3848"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000" w:firstRow="0" w:lastRow="0" w:firstColumn="0" w:lastColumn="0" w:noHBand="0" w:noVBand="0"/>
      </w:tblPr>
      <w:tblGrid>
        <w:gridCol w:w="4097"/>
        <w:gridCol w:w="3051"/>
      </w:tblGrid>
      <w:tr w:rsidR="009C09AC" w:rsidRPr="00166252" w14:paraId="6CB4DD29" w14:textId="77777777" w:rsidTr="0035122C">
        <w:trPr>
          <w:trHeight w:val="215"/>
        </w:trPr>
        <w:tc>
          <w:tcPr>
            <w:tcW w:w="2866" w:type="pct"/>
            <w:shd w:val="clear" w:color="auto" w:fill="5B9BD5" w:themeFill="accent1"/>
            <w:vAlign w:val="center"/>
          </w:tcPr>
          <w:p w14:paraId="10B8D35D" w14:textId="77777777" w:rsidR="009C09AC" w:rsidRPr="004B2828" w:rsidRDefault="009C09AC" w:rsidP="009C09AC">
            <w:pPr>
              <w:pStyle w:val="LPpreglednicaglavasredina"/>
              <w:rPr>
                <w:rStyle w:val="LPpobarvan1"/>
                <w:shd w:val="clear" w:color="auto" w:fill="auto"/>
              </w:rPr>
            </w:pPr>
            <w:r w:rsidRPr="004B2828">
              <w:rPr>
                <w:rStyle w:val="LPpobarvan1"/>
                <w:shd w:val="clear" w:color="auto" w:fill="auto"/>
              </w:rPr>
              <w:t>Prenosna pot</w:t>
            </w:r>
          </w:p>
        </w:tc>
        <w:tc>
          <w:tcPr>
            <w:tcW w:w="2134" w:type="pct"/>
            <w:shd w:val="clear" w:color="auto" w:fill="5B9BD5"/>
            <w:vAlign w:val="center"/>
          </w:tcPr>
          <w:p w14:paraId="1D915D4C" w14:textId="77777777" w:rsidR="009C09AC" w:rsidRPr="004B2828" w:rsidRDefault="009C09AC" w:rsidP="009C09AC">
            <w:pPr>
              <w:pStyle w:val="LPpreglednicaglavasredina"/>
              <w:rPr>
                <w:rStyle w:val="LPpobarvan1"/>
                <w:shd w:val="clear" w:color="auto" w:fill="auto"/>
              </w:rPr>
            </w:pPr>
            <w:r w:rsidRPr="004B2828">
              <w:rPr>
                <w:rStyle w:val="LPpobarvan1"/>
                <w:shd w:val="clear" w:color="auto" w:fill="auto"/>
              </w:rPr>
              <w:t>Efektivna doza [</w:t>
            </w:r>
            <w:proofErr w:type="spellStart"/>
            <w:r w:rsidRPr="004B2828">
              <w:rPr>
                <w:rStyle w:val="LPpobarvan1"/>
                <w:shd w:val="clear" w:color="auto" w:fill="auto"/>
              </w:rPr>
              <w:t>μSv</w:t>
            </w:r>
            <w:proofErr w:type="spellEnd"/>
            <w:r w:rsidRPr="004B2828">
              <w:rPr>
                <w:rStyle w:val="LPpobarvan1"/>
                <w:shd w:val="clear" w:color="auto" w:fill="auto"/>
              </w:rPr>
              <w:t xml:space="preserve"> letno]</w:t>
            </w:r>
          </w:p>
        </w:tc>
      </w:tr>
      <w:tr w:rsidR="009C09AC" w:rsidRPr="00166252" w14:paraId="7E4B7410" w14:textId="77777777" w:rsidTr="0035122C">
        <w:trPr>
          <w:trHeight w:val="255"/>
        </w:trPr>
        <w:tc>
          <w:tcPr>
            <w:tcW w:w="2866" w:type="pct"/>
            <w:shd w:val="clear" w:color="auto" w:fill="auto"/>
            <w:vAlign w:val="center"/>
          </w:tcPr>
          <w:p w14:paraId="719562B4" w14:textId="77777777" w:rsidR="009C09AC" w:rsidRPr="004B2828" w:rsidRDefault="009C09AC" w:rsidP="0035122C">
            <w:pPr>
              <w:pStyle w:val="LPpreglednicatelo"/>
              <w:rPr>
                <w:rStyle w:val="LPpobarvan1"/>
                <w:shd w:val="clear" w:color="auto" w:fill="auto"/>
              </w:rPr>
            </w:pPr>
            <w:r w:rsidRPr="004B2828">
              <w:rPr>
                <w:rStyle w:val="LPpobarvan1"/>
                <w:shd w:val="clear" w:color="auto" w:fill="auto"/>
              </w:rPr>
              <w:t>inhalacija (vdihavanje)</w:t>
            </w:r>
          </w:p>
        </w:tc>
        <w:tc>
          <w:tcPr>
            <w:tcW w:w="2134" w:type="pct"/>
            <w:shd w:val="clear" w:color="auto" w:fill="auto"/>
            <w:vAlign w:val="center"/>
          </w:tcPr>
          <w:p w14:paraId="0AF89A7D" w14:textId="77777777" w:rsidR="009C09AC" w:rsidRPr="004B2828" w:rsidRDefault="009C09AC" w:rsidP="009C09AC">
            <w:pPr>
              <w:pStyle w:val="LP-preglednicatelosredina"/>
              <w:rPr>
                <w:rStyle w:val="LPpobarvan1"/>
                <w:shd w:val="clear" w:color="auto" w:fill="auto"/>
              </w:rPr>
            </w:pPr>
            <w:r w:rsidRPr="004B2828">
              <w:rPr>
                <w:rStyle w:val="LPpobarvan1"/>
                <w:shd w:val="clear" w:color="auto" w:fill="auto"/>
              </w:rPr>
              <w:t>0,0001</w:t>
            </w:r>
          </w:p>
        </w:tc>
      </w:tr>
      <w:tr w:rsidR="009C09AC" w:rsidRPr="00166252" w14:paraId="5445090B" w14:textId="77777777" w:rsidTr="0035122C">
        <w:trPr>
          <w:trHeight w:val="214"/>
        </w:trPr>
        <w:tc>
          <w:tcPr>
            <w:tcW w:w="2866" w:type="pct"/>
            <w:shd w:val="clear" w:color="auto" w:fill="auto"/>
            <w:vAlign w:val="center"/>
          </w:tcPr>
          <w:p w14:paraId="2FB09508" w14:textId="77777777" w:rsidR="009C09AC" w:rsidRPr="004B2828" w:rsidRDefault="009C09AC" w:rsidP="0035122C">
            <w:pPr>
              <w:pStyle w:val="LPpreglednicatelo"/>
              <w:rPr>
                <w:rStyle w:val="LPpobarvan1"/>
                <w:shd w:val="clear" w:color="auto" w:fill="auto"/>
              </w:rPr>
            </w:pPr>
            <w:proofErr w:type="spellStart"/>
            <w:r w:rsidRPr="004B2828">
              <w:rPr>
                <w:rStyle w:val="LPpobarvan1"/>
                <w:shd w:val="clear" w:color="auto" w:fill="auto"/>
              </w:rPr>
              <w:t>ingestija</w:t>
            </w:r>
            <w:proofErr w:type="spellEnd"/>
            <w:r w:rsidRPr="004B2828">
              <w:rPr>
                <w:rStyle w:val="LPpobarvan1"/>
                <w:shd w:val="clear" w:color="auto" w:fill="auto"/>
              </w:rPr>
              <w:t xml:space="preserve"> (zaužitje hrane in pijače):</w:t>
            </w:r>
          </w:p>
          <w:p w14:paraId="24521A44" w14:textId="77777777" w:rsidR="009C09AC" w:rsidRPr="004B2828" w:rsidRDefault="009C09AC" w:rsidP="0035122C">
            <w:pPr>
              <w:pStyle w:val="LPpreglednicatelo"/>
              <w:rPr>
                <w:rStyle w:val="LPpobarvan1"/>
                <w:shd w:val="clear" w:color="auto" w:fill="auto"/>
              </w:rPr>
            </w:pPr>
            <w:r w:rsidRPr="004B2828">
              <w:rPr>
                <w:rStyle w:val="LPpobarvan1"/>
                <w:shd w:val="clear" w:color="auto" w:fill="auto"/>
              </w:rPr>
              <w:t>pitna voda</w:t>
            </w:r>
          </w:p>
          <w:p w14:paraId="7CC66BAE" w14:textId="77777777" w:rsidR="009C09AC" w:rsidRPr="004B2828" w:rsidRDefault="009C09AC" w:rsidP="0035122C">
            <w:pPr>
              <w:pStyle w:val="LPpreglednicatelo"/>
              <w:rPr>
                <w:rStyle w:val="LPpobarvan1"/>
                <w:shd w:val="clear" w:color="auto" w:fill="auto"/>
              </w:rPr>
            </w:pPr>
            <w:r w:rsidRPr="004B2828">
              <w:rPr>
                <w:rStyle w:val="LPpobarvan1"/>
                <w:shd w:val="clear" w:color="auto" w:fill="auto"/>
              </w:rPr>
              <w:t>hrana</w:t>
            </w:r>
          </w:p>
        </w:tc>
        <w:tc>
          <w:tcPr>
            <w:tcW w:w="2134" w:type="pct"/>
            <w:shd w:val="clear" w:color="auto" w:fill="auto"/>
            <w:vAlign w:val="center"/>
          </w:tcPr>
          <w:p w14:paraId="631DEF44" w14:textId="77777777" w:rsidR="009C09AC" w:rsidRPr="004B2828" w:rsidRDefault="009C09AC" w:rsidP="009C09AC">
            <w:pPr>
              <w:pStyle w:val="LP-preglednicatelosredina"/>
              <w:rPr>
                <w:rStyle w:val="LPpobarvan1"/>
                <w:shd w:val="clear" w:color="auto" w:fill="auto"/>
              </w:rPr>
            </w:pPr>
          </w:p>
          <w:p w14:paraId="0E70E3B1" w14:textId="77777777" w:rsidR="009C09AC" w:rsidRPr="004B2828" w:rsidRDefault="009C09AC" w:rsidP="009C09AC">
            <w:pPr>
              <w:pStyle w:val="LP-preglednicatelosredina"/>
              <w:rPr>
                <w:rStyle w:val="LPpobarvan1"/>
                <w:shd w:val="clear" w:color="auto" w:fill="auto"/>
              </w:rPr>
            </w:pPr>
            <w:r w:rsidRPr="004B2828">
              <w:rPr>
                <w:rStyle w:val="LPpobarvan1"/>
                <w:shd w:val="clear" w:color="auto" w:fill="auto"/>
              </w:rPr>
              <w:t>0,02</w:t>
            </w:r>
          </w:p>
          <w:p w14:paraId="1BDBA491" w14:textId="77777777" w:rsidR="009C09AC" w:rsidRPr="00800AC9" w:rsidRDefault="009C09AC" w:rsidP="009C09AC">
            <w:pPr>
              <w:pStyle w:val="LP-preglednicatelosredina"/>
              <w:rPr>
                <w:rStyle w:val="LPpobarvan1"/>
                <w:shd w:val="clear" w:color="auto" w:fill="auto"/>
              </w:rPr>
            </w:pPr>
            <w:r w:rsidRPr="001802A2">
              <w:rPr>
                <w:rStyle w:val="LPpobarvan1"/>
                <w:shd w:val="clear" w:color="auto" w:fill="auto"/>
              </w:rPr>
              <w:t>0,8</w:t>
            </w:r>
          </w:p>
        </w:tc>
      </w:tr>
      <w:tr w:rsidR="009C09AC" w:rsidRPr="00166252" w14:paraId="2EC69118" w14:textId="77777777" w:rsidTr="0035122C">
        <w:trPr>
          <w:trHeight w:val="255"/>
        </w:trPr>
        <w:tc>
          <w:tcPr>
            <w:tcW w:w="2866" w:type="pct"/>
            <w:shd w:val="clear" w:color="auto" w:fill="auto"/>
            <w:vAlign w:val="center"/>
          </w:tcPr>
          <w:p w14:paraId="7778D7F0" w14:textId="77777777" w:rsidR="009C09AC" w:rsidRPr="004B2828" w:rsidRDefault="009C09AC" w:rsidP="0035122C">
            <w:pPr>
              <w:pStyle w:val="LPpreglednicatelo"/>
              <w:rPr>
                <w:rStyle w:val="LPpobarvan1"/>
                <w:shd w:val="clear" w:color="auto" w:fill="auto"/>
              </w:rPr>
            </w:pPr>
            <w:r w:rsidRPr="004B2828">
              <w:rPr>
                <w:rStyle w:val="LPpobarvan1"/>
                <w:shd w:val="clear" w:color="auto" w:fill="auto"/>
              </w:rPr>
              <w:t>zunanje sevanje</w:t>
            </w:r>
          </w:p>
        </w:tc>
        <w:tc>
          <w:tcPr>
            <w:tcW w:w="2134" w:type="pct"/>
            <w:shd w:val="clear" w:color="auto" w:fill="auto"/>
            <w:vAlign w:val="center"/>
          </w:tcPr>
          <w:p w14:paraId="7201166F" w14:textId="77777777" w:rsidR="009C09AC" w:rsidRPr="004B2828" w:rsidRDefault="009C09AC" w:rsidP="009C09AC">
            <w:pPr>
              <w:pStyle w:val="LP-preglednicatelosredina"/>
              <w:rPr>
                <w:rStyle w:val="LPpobarvan1"/>
                <w:shd w:val="clear" w:color="auto" w:fill="auto"/>
              </w:rPr>
            </w:pPr>
            <w:r w:rsidRPr="001802A2">
              <w:rPr>
                <w:rStyle w:val="LPpobarvan1"/>
                <w:shd w:val="clear" w:color="auto" w:fill="auto"/>
              </w:rPr>
              <w:t>5,6</w:t>
            </w:r>
            <w:r w:rsidRPr="004B2828">
              <w:rPr>
                <w:rStyle w:val="LPpobarvan1"/>
                <w:shd w:val="clear" w:color="auto" w:fill="auto"/>
              </w:rPr>
              <w:t>*</w:t>
            </w:r>
          </w:p>
        </w:tc>
      </w:tr>
      <w:tr w:rsidR="009C09AC" w:rsidRPr="00166252" w14:paraId="579AB65B" w14:textId="77777777" w:rsidTr="0035122C">
        <w:trPr>
          <w:trHeight w:val="215"/>
        </w:trPr>
        <w:tc>
          <w:tcPr>
            <w:tcW w:w="2866" w:type="pct"/>
            <w:shd w:val="clear" w:color="auto" w:fill="5B9BD5"/>
            <w:vAlign w:val="center"/>
          </w:tcPr>
          <w:p w14:paraId="12B9076F" w14:textId="77777777" w:rsidR="009C09AC" w:rsidRPr="004B2828" w:rsidRDefault="009C09AC" w:rsidP="0035122C">
            <w:pPr>
              <w:pStyle w:val="LPpreglednicaglavasredina"/>
              <w:jc w:val="left"/>
              <w:rPr>
                <w:rStyle w:val="LPpobarvan1"/>
                <w:shd w:val="clear" w:color="auto" w:fill="auto"/>
              </w:rPr>
            </w:pPr>
            <w:r w:rsidRPr="004B2828">
              <w:rPr>
                <w:rStyle w:val="LPpobarvan1"/>
                <w:shd w:val="clear" w:color="auto" w:fill="auto"/>
              </w:rPr>
              <w:t>Skupaj (zaokroženo)</w:t>
            </w:r>
          </w:p>
        </w:tc>
        <w:tc>
          <w:tcPr>
            <w:tcW w:w="2134" w:type="pct"/>
            <w:shd w:val="clear" w:color="auto" w:fill="5B9BD5"/>
            <w:vAlign w:val="center"/>
          </w:tcPr>
          <w:p w14:paraId="5F5EEC43" w14:textId="46559064" w:rsidR="009C09AC" w:rsidRPr="004B2828" w:rsidRDefault="008A2CC7" w:rsidP="009C09AC">
            <w:pPr>
              <w:pStyle w:val="LPpreglednicaglavasredina"/>
              <w:rPr>
                <w:rStyle w:val="LPpobarvan1"/>
                <w:shd w:val="clear" w:color="auto" w:fill="auto"/>
              </w:rPr>
            </w:pPr>
            <w:r w:rsidRPr="008A2CC7">
              <w:rPr>
                <w:rStyle w:val="LPpobarvan1"/>
                <w:shd w:val="clear" w:color="auto" w:fill="5B9BD5" w:themeFill="accent1"/>
              </w:rPr>
              <w:t xml:space="preserve">   </w:t>
            </w:r>
            <w:r w:rsidR="009C09AC" w:rsidRPr="001802A2">
              <w:rPr>
                <w:rStyle w:val="LPpobarvan1"/>
                <w:shd w:val="clear" w:color="auto" w:fill="auto"/>
              </w:rPr>
              <w:t>6,4</w:t>
            </w:r>
            <w:r w:rsidR="009C09AC" w:rsidRPr="004B2828">
              <w:rPr>
                <w:rStyle w:val="LPpobarvan1"/>
                <w:shd w:val="clear" w:color="auto" w:fill="auto"/>
              </w:rPr>
              <w:t>**</w:t>
            </w:r>
          </w:p>
        </w:tc>
      </w:tr>
    </w:tbl>
    <w:p w14:paraId="6552B01A" w14:textId="77777777" w:rsidR="009C09AC" w:rsidRPr="00166252" w:rsidRDefault="009C09AC" w:rsidP="009C09AC">
      <w:pPr>
        <w:pStyle w:val="LPnavadenpomanjan8pt"/>
      </w:pPr>
      <w:r w:rsidRPr="00166252">
        <w:t>* Velja za osrednjo Slovenijo, vrednost za mestno prebivalstvo je nekoliko nižja, za podeželje pa višja.</w:t>
      </w:r>
    </w:p>
    <w:p w14:paraId="303AB6A1" w14:textId="53314EEF" w:rsidR="009C09AC" w:rsidRPr="00F53ECF" w:rsidRDefault="009C09AC" w:rsidP="009C09AC">
      <w:pPr>
        <w:pStyle w:val="LPnavadenpomanjan8pt"/>
        <w:rPr>
          <w:rStyle w:val="LPpobarvan1"/>
          <w:shd w:val="clear" w:color="auto" w:fill="auto"/>
        </w:rPr>
      </w:pPr>
      <w:r w:rsidRPr="00166252">
        <w:t xml:space="preserve">** Obsevna obremenitev zaradi naravnega sevanja je 2.500–2.800 </w:t>
      </w:r>
      <w:proofErr w:type="spellStart"/>
      <w:r w:rsidRPr="00166252">
        <w:t>μSv</w:t>
      </w:r>
      <w:proofErr w:type="spellEnd"/>
      <w:r w:rsidRPr="00166252">
        <w:t xml:space="preserve"> letno.</w:t>
      </w:r>
    </w:p>
    <w:p w14:paraId="577D0884" w14:textId="77777777" w:rsidR="009C09AC" w:rsidRDefault="008622AF" w:rsidP="009C09AC">
      <w:pPr>
        <w:pStyle w:val="LPnavaden"/>
      </w:pPr>
      <w:hyperlink w:anchor="s21" w:history="1">
        <w:r w:rsidR="009C09AC" w:rsidRPr="00A02B02">
          <w:rPr>
            <w:rStyle w:val="Hiperpovezava"/>
          </w:rPr>
          <w:t xml:space="preserve">Slika </w:t>
        </w:r>
        <w:r w:rsidR="000642C8" w:rsidRPr="00A02B02">
          <w:rPr>
            <w:rStyle w:val="Hiperpovezava"/>
          </w:rPr>
          <w:t>21</w:t>
        </w:r>
      </w:hyperlink>
      <w:r w:rsidR="009C09AC">
        <w:t xml:space="preserve"> prikazuje predvideno skupno efektivno dozo (</w:t>
      </w:r>
      <w:proofErr w:type="spellStart"/>
      <w:r w:rsidR="009C09AC">
        <w:t>ingestija</w:t>
      </w:r>
      <w:proofErr w:type="spellEnd"/>
      <w:r w:rsidR="009C09AC">
        <w:t xml:space="preserve"> in inhalacija ter zunanje sevanje) zaradi kontaminacije okolja z dolgoživimi umetnimi radionuklidi za odrasle v obdobju od leta 2000 dalje. Po letu 2000 se je zamenjala metodologija izračuna. Sivo področje predstavlja najvišjo pričakovano vrednost </w:t>
      </w:r>
      <w:proofErr w:type="spellStart"/>
      <w:r w:rsidR="009C09AC">
        <w:t>dozne</w:t>
      </w:r>
      <w:proofErr w:type="spellEnd"/>
      <w:r w:rsidR="009C09AC">
        <w:t xml:space="preserve"> obremenitve in je merilo napake pri izračunih.</w:t>
      </w:r>
    </w:p>
    <w:p w14:paraId="72BC9B79" w14:textId="77777777" w:rsidR="009C09AC" w:rsidRDefault="009C09AC" w:rsidP="009C09AC">
      <w:pPr>
        <w:pStyle w:val="LPnavaden"/>
      </w:pPr>
      <w:r w:rsidRPr="00DC7114">
        <w:rPr>
          <w:noProof/>
          <w:lang w:eastAsia="sl-SI"/>
        </w:rPr>
        <w:drawing>
          <wp:inline distT="0" distB="0" distL="0" distR="0" wp14:anchorId="277C2170" wp14:editId="6BF7D996">
            <wp:extent cx="4624543" cy="3450566"/>
            <wp:effectExtent l="19050" t="19050" r="24130" b="1714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90156" cy="3499523"/>
                    </a:xfrm>
                    <a:prstGeom prst="rect">
                      <a:avLst/>
                    </a:prstGeom>
                    <a:ln>
                      <a:solidFill>
                        <a:schemeClr val="tx1"/>
                      </a:solidFill>
                    </a:ln>
                  </pic:spPr>
                </pic:pic>
              </a:graphicData>
            </a:graphic>
          </wp:inline>
        </w:drawing>
      </w:r>
    </w:p>
    <w:p w14:paraId="48A563E6" w14:textId="68A93763" w:rsidR="009C09AC" w:rsidRDefault="000642C8" w:rsidP="000642C8">
      <w:pPr>
        <w:pStyle w:val="LPnaslovslika"/>
      </w:pPr>
      <w:bookmarkStart w:id="144" w:name="s21"/>
      <w:bookmarkStart w:id="145" w:name="_Toc44571042"/>
      <w:bookmarkEnd w:id="144"/>
      <w:r>
        <w:t xml:space="preserve">Slika </w:t>
      </w:r>
      <w:fldSimple w:instr=" SEQ Slika \* ARABIC ">
        <w:r w:rsidR="00D41D3D">
          <w:rPr>
            <w:noProof/>
          </w:rPr>
          <w:t>21</w:t>
        </w:r>
      </w:fldSimple>
      <w:r w:rsidR="009C09AC">
        <w:t>: Predvidena efektivna doza zaradi kontaminacije okolja z dolgoživimi umetnimi radionuklidi za odrasle (slovensko povprečje) od leta 2000</w:t>
      </w:r>
      <w:bookmarkEnd w:id="145"/>
    </w:p>
    <w:p w14:paraId="0BF63A9C" w14:textId="77777777" w:rsidR="00CA16DA" w:rsidRPr="00CA16DA" w:rsidRDefault="00CA16DA" w:rsidP="00A02B02">
      <w:pPr>
        <w:pStyle w:val="LPviri"/>
      </w:pPr>
      <w:r w:rsidRPr="00A02B02">
        <w:lastRenderedPageBreak/>
        <w:t xml:space="preserve">Vir: </w:t>
      </w:r>
      <w:hyperlink w:anchor="v25" w:history="1">
        <w:r w:rsidRPr="00A02B02">
          <w:rPr>
            <w:rStyle w:val="Hiperpovezava"/>
          </w:rPr>
          <w:t>[25]</w:t>
        </w:r>
      </w:hyperlink>
    </w:p>
    <w:p w14:paraId="0033342A" w14:textId="77777777" w:rsidR="009C09AC" w:rsidRPr="002434B8" w:rsidRDefault="00072F3F" w:rsidP="009C09AC">
      <w:pPr>
        <w:pStyle w:val="LPNaslov2"/>
        <w:numPr>
          <w:ilvl w:val="1"/>
          <w:numId w:val="2"/>
        </w:numPr>
      </w:pPr>
      <w:bookmarkStart w:id="146" w:name="po33"/>
      <w:bookmarkStart w:id="147" w:name="_Toc294704144"/>
      <w:bookmarkStart w:id="148" w:name="_Ref324762365"/>
      <w:bookmarkStart w:id="149" w:name="_Toc327337045"/>
      <w:bookmarkStart w:id="150" w:name="_Toc358804686"/>
      <w:bookmarkStart w:id="151" w:name="_Toc421612135"/>
      <w:bookmarkStart w:id="152" w:name="_Toc480786910"/>
      <w:bookmarkStart w:id="153" w:name="_Toc483815816"/>
      <w:bookmarkStart w:id="154" w:name="_Ref39575486"/>
      <w:bookmarkStart w:id="155" w:name="_Toc44570677"/>
      <w:bookmarkEnd w:id="146"/>
      <w:r w:rsidRPr="00923030">
        <w:rPr>
          <w:caps w:val="0"/>
        </w:rPr>
        <w:t xml:space="preserve">OBRATOVALNI MONITORING JEDRSKIH IN SEVALNIH </w:t>
      </w:r>
      <w:r w:rsidRPr="00702FBD">
        <w:rPr>
          <w:caps w:val="0"/>
        </w:rPr>
        <w:t>OBJEKTOV</w:t>
      </w:r>
      <w:bookmarkEnd w:id="147"/>
      <w:bookmarkEnd w:id="148"/>
      <w:bookmarkEnd w:id="149"/>
      <w:bookmarkEnd w:id="150"/>
      <w:bookmarkEnd w:id="151"/>
      <w:bookmarkEnd w:id="152"/>
      <w:bookmarkEnd w:id="153"/>
      <w:bookmarkEnd w:id="154"/>
      <w:bookmarkEnd w:id="155"/>
    </w:p>
    <w:p w14:paraId="4764D94B" w14:textId="77777777" w:rsidR="009C09AC" w:rsidRPr="00702FBD" w:rsidRDefault="009C09AC" w:rsidP="009C09AC">
      <w:pPr>
        <w:pStyle w:val="LPnavaden"/>
      </w:pPr>
      <w:bookmarkStart w:id="156" w:name="_Hlk512244339"/>
      <w:r w:rsidRPr="00702FBD">
        <w:t xml:space="preserve">Obratovanje objektov, ki lahko izpuščajo radioaktivne snovi v okolje, je treba nadzorovati. Meritve radioaktivnosti v okolici objektov potekajo že pred rednim obratovanjem, med njim in še določeno obdobje po prenehanju obratovanja. Z obratovalnim monitoringom se ugotavlja, ali so bili izpusti v dovoljenih mejah, koncentracije radioaktivnosti v okolju v predpisanih mejah, prav tako pa tudi, ali so doze sevanja, ki jih prejema prebivalstvo, nižje od predpisanih </w:t>
      </w:r>
      <w:proofErr w:type="spellStart"/>
      <w:r w:rsidRPr="00702FBD">
        <w:t>doznih</w:t>
      </w:r>
      <w:proofErr w:type="spellEnd"/>
      <w:r w:rsidRPr="00702FBD">
        <w:t xml:space="preserve"> mej.</w:t>
      </w:r>
    </w:p>
    <w:p w14:paraId="02F0E845" w14:textId="77777777" w:rsidR="009C09AC" w:rsidRPr="002434B8" w:rsidRDefault="009C09AC" w:rsidP="009C09AC">
      <w:pPr>
        <w:pStyle w:val="LPNaslov3"/>
        <w:numPr>
          <w:ilvl w:val="2"/>
          <w:numId w:val="2"/>
        </w:numPr>
      </w:pPr>
      <w:bookmarkStart w:id="157" w:name="_Toc265149302"/>
      <w:bookmarkStart w:id="158" w:name="_Toc294704145"/>
      <w:bookmarkStart w:id="159" w:name="_Toc327337046"/>
      <w:bookmarkStart w:id="160" w:name="_Toc358804687"/>
      <w:bookmarkStart w:id="161" w:name="_Toc421612136"/>
      <w:bookmarkStart w:id="162" w:name="_Toc480786911"/>
      <w:bookmarkStart w:id="163" w:name="_Toc483815817"/>
      <w:bookmarkStart w:id="164" w:name="_Toc44570678"/>
      <w:bookmarkEnd w:id="156"/>
      <w:r w:rsidRPr="00923030">
        <w:t xml:space="preserve">Nuklearna </w:t>
      </w:r>
      <w:r w:rsidRPr="00702FBD">
        <w:t>elektrarna</w:t>
      </w:r>
      <w:r w:rsidRPr="00923030">
        <w:t xml:space="preserve"> Krško</w:t>
      </w:r>
      <w:bookmarkEnd w:id="157"/>
      <w:bookmarkEnd w:id="158"/>
      <w:bookmarkEnd w:id="159"/>
      <w:bookmarkEnd w:id="160"/>
      <w:bookmarkEnd w:id="161"/>
      <w:bookmarkEnd w:id="162"/>
      <w:bookmarkEnd w:id="163"/>
      <w:bookmarkEnd w:id="164"/>
    </w:p>
    <w:p w14:paraId="6F0B4EA5" w14:textId="2CA6F8CE" w:rsidR="009C09AC" w:rsidRPr="00F064F0" w:rsidRDefault="009C09AC" w:rsidP="009C09AC">
      <w:pPr>
        <w:pStyle w:val="LPnavaden"/>
      </w:pPr>
      <w:r w:rsidRPr="00F064F0">
        <w:t xml:space="preserve">Radiološke razmere v okolici jedrske elektrarne se spremlja s stalnim merjenjem radioaktivnosti plinskih in tekočinskih izpustov ter z meritvami koncentracij radioaktivnosti v okolju. Vsebnosti preiskovanih radionuklidov v vzorcih iz okolja (v zraku, tleh, površinskih in podzemnih vodah, padavinah, pitni vodi, kmetijskih pridelkih in krmi) so ob normalnem obratovanju elektrarne nizke, večinoma celo precej nižje od detekcijskih mej analiznih metod. Vplive jedrske elektrarne na okolje zato običajno lahko vrednotimo le na podlagi podatkov o plinskih in tekočinskih izpustih, ki jih uporabimo kot vhodne podatke pri modeliranju razširjanja radionuklidov v okolju. Nizki rezultati meritev v okolju elektrarne med normalnim obratovanjem potrjujejo, da so bili radioaktivni izpusti v ozračje in vode nizki. Ob morebitnem izrednem dogodku </w:t>
      </w:r>
      <w:r w:rsidR="00C74537">
        <w:t xml:space="preserve">bi </w:t>
      </w:r>
      <w:r w:rsidRPr="00F064F0">
        <w:t>nadzorna mreža meritev omogoč</w:t>
      </w:r>
      <w:r w:rsidR="00C74537">
        <w:t>il</w:t>
      </w:r>
      <w:r w:rsidRPr="00F064F0">
        <w:t>a takojšen odvzem ali zajem in analizo kontaminiranih vzorcev.</w:t>
      </w:r>
    </w:p>
    <w:p w14:paraId="1FD4F6E6" w14:textId="77777777" w:rsidR="009C09AC" w:rsidRPr="00F064F0" w:rsidRDefault="009C09AC" w:rsidP="009C09AC">
      <w:pPr>
        <w:pStyle w:val="LPnavaden"/>
      </w:pPr>
      <w:r w:rsidRPr="00F064F0">
        <w:t>Neodvisne nadzorne meritve v letu 201</w:t>
      </w:r>
      <w:r>
        <w:t>9</w:t>
      </w:r>
      <w:r w:rsidRPr="00F064F0">
        <w:t xml:space="preserve"> so potrdile, da so rezultati meritev emisij, ki jih opravlja NEK, povsem skladni z rezultati meritev, ki so jih opravili laboratoriji pooblaščenih izvajalcev monitoringa Instituta »Jožef Stefan« in ZVD d. o. o.</w:t>
      </w:r>
    </w:p>
    <w:p w14:paraId="48108FC6" w14:textId="77777777" w:rsidR="009C09AC" w:rsidRPr="002434B8" w:rsidRDefault="009C09AC" w:rsidP="009C09AC">
      <w:pPr>
        <w:pStyle w:val="LPNaslov4"/>
        <w:numPr>
          <w:ilvl w:val="3"/>
          <w:numId w:val="2"/>
        </w:numPr>
      </w:pPr>
      <w:bookmarkStart w:id="165" w:name="_Toc44570679"/>
      <w:r w:rsidRPr="00702FBD">
        <w:t>Radioaktivni</w:t>
      </w:r>
      <w:r w:rsidRPr="00923030">
        <w:t xml:space="preserve"> izpusti</w:t>
      </w:r>
      <w:bookmarkEnd w:id="165"/>
    </w:p>
    <w:p w14:paraId="3E687DF0" w14:textId="5C3DE623" w:rsidR="009C09AC" w:rsidRPr="00923030" w:rsidRDefault="009C09AC" w:rsidP="009C09AC">
      <w:pPr>
        <w:pStyle w:val="LPnavaden"/>
      </w:pPr>
      <w:r>
        <w:t xml:space="preserve">Tako kot v letu 2018 je tudi v letu 2019 potekal remont, zato so bili radioaktivni izpusti nekoliko povečani v primerjavi z letom </w:t>
      </w:r>
      <w:r w:rsidRPr="00043882">
        <w:t>2017</w:t>
      </w:r>
      <w:r w:rsidRPr="006A1F6F">
        <w:t>.</w:t>
      </w:r>
      <w:r>
        <w:t xml:space="preserve"> Vrednosti so bile znotraj povprečja vrednosti v letih, ko se izvaja remont. </w:t>
      </w:r>
      <w:r w:rsidRPr="00923030">
        <w:t>V plinastih izpustih po aktivnosti prevladujejo žlahtni plini. Emisije žlahtnih plinov v ozračje so v letu 201</w:t>
      </w:r>
      <w:r>
        <w:t xml:space="preserve">9 znašale 0,843 </w:t>
      </w:r>
      <w:proofErr w:type="spellStart"/>
      <w:r>
        <w:t>TBq</w:t>
      </w:r>
      <w:proofErr w:type="spellEnd"/>
      <w:r>
        <w:t xml:space="preserve">, kar ima za posledico </w:t>
      </w:r>
      <w:proofErr w:type="spellStart"/>
      <w:r>
        <w:t>dozno</w:t>
      </w:r>
      <w:proofErr w:type="spellEnd"/>
      <w:r>
        <w:t xml:space="preserve"> obremenitev</w:t>
      </w:r>
      <w:r w:rsidR="006C78D6">
        <w:t>,</w:t>
      </w:r>
      <w:r>
        <w:t xml:space="preserve"> ki </w:t>
      </w:r>
      <w:r w:rsidR="006C78D6">
        <w:t xml:space="preserve">predstavlja </w:t>
      </w:r>
      <w:r>
        <w:t>0,2</w:t>
      </w:r>
      <w:r w:rsidR="003B1290">
        <w:t> %</w:t>
      </w:r>
      <w:r>
        <w:t xml:space="preserve"> skupne omejitve. </w:t>
      </w:r>
      <w:r w:rsidRPr="00923030">
        <w:t>Radioaktivnih izotopov joda so v letu 201</w:t>
      </w:r>
      <w:r>
        <w:t>9</w:t>
      </w:r>
      <w:r w:rsidRPr="00923030">
        <w:t xml:space="preserve"> izpustili </w:t>
      </w:r>
      <w:r>
        <w:t>1,6 </w:t>
      </w:r>
      <w:proofErr w:type="spellStart"/>
      <w:r w:rsidRPr="00923030">
        <w:t>MBq</w:t>
      </w:r>
      <w:proofErr w:type="spellEnd"/>
      <w:r w:rsidRPr="00923030">
        <w:t xml:space="preserve"> (preračunano na ekvivalent </w:t>
      </w:r>
      <w:r w:rsidRPr="00237198">
        <w:rPr>
          <w:rStyle w:val="LPnadpisano"/>
        </w:rPr>
        <w:t>131</w:t>
      </w:r>
      <w:r w:rsidRPr="00923030">
        <w:t>I), kar znaša 0,0</w:t>
      </w:r>
      <w:r>
        <w:t>1</w:t>
      </w:r>
      <w:r w:rsidR="003B1290">
        <w:t> %</w:t>
      </w:r>
      <w:r w:rsidRPr="00923030">
        <w:t xml:space="preserve"> letne omejitve, to pa je za velikostni razred manj kot v letu 2015. Izpuščena aktivnost radioaktivnih </w:t>
      </w:r>
      <w:proofErr w:type="spellStart"/>
      <w:r w:rsidRPr="00923030">
        <w:t>partikulatov</w:t>
      </w:r>
      <w:proofErr w:type="spellEnd"/>
      <w:r w:rsidRPr="00923030">
        <w:t xml:space="preserve"> </w:t>
      </w:r>
      <w:r>
        <w:t>je bila v letu 2019 zanemarljiva</w:t>
      </w:r>
      <w:r w:rsidRPr="00923030">
        <w:t xml:space="preserve"> in je znašala</w:t>
      </w:r>
      <w:r>
        <w:t xml:space="preserve"> 1,63</w:t>
      </w:r>
      <w:r w:rsidRPr="00923030">
        <w:t xml:space="preserve"> </w:t>
      </w:r>
      <w:proofErr w:type="spellStart"/>
      <w:r>
        <w:t>k</w:t>
      </w:r>
      <w:r w:rsidRPr="00923030">
        <w:t>Bq</w:t>
      </w:r>
      <w:proofErr w:type="spellEnd"/>
      <w:r w:rsidRPr="00923030">
        <w:t xml:space="preserve">, kar je </w:t>
      </w:r>
      <w:r>
        <w:t>približno 1</w:t>
      </w:r>
      <w:r w:rsidR="00EC59F8">
        <w:t>.</w:t>
      </w:r>
      <w:r>
        <w:t>000</w:t>
      </w:r>
      <w:r w:rsidR="006C78D6">
        <w:t>-</w:t>
      </w:r>
      <w:r>
        <w:t xml:space="preserve">krat manj kot v letu 2016 in </w:t>
      </w:r>
      <w:r w:rsidRPr="00923030">
        <w:t xml:space="preserve">približno </w:t>
      </w:r>
      <w:r>
        <w:t xml:space="preserve">milijoninko procenta </w:t>
      </w:r>
      <w:r w:rsidRPr="00923030">
        <w:t xml:space="preserve">letne omejitve. Pri izpustih </w:t>
      </w:r>
      <w:r w:rsidRPr="00237198">
        <w:rPr>
          <w:rStyle w:val="LPnadpisano"/>
        </w:rPr>
        <w:t>3</w:t>
      </w:r>
      <w:r>
        <w:t>H</w:t>
      </w:r>
      <w:r w:rsidRPr="00923030">
        <w:t xml:space="preserve"> v ozračje smo iz leta v leto opažali rahlo povišanje aktivnosti </w:t>
      </w:r>
      <w:r w:rsidRPr="00237198">
        <w:rPr>
          <w:rStyle w:val="LPnadpisano"/>
        </w:rPr>
        <w:t>3</w:t>
      </w:r>
      <w:r w:rsidRPr="00923030">
        <w:t xml:space="preserve">H v plinskih izpustih. To povišanje je bilo predvsem posledica izboljševanja metode vzorčenja in analize v laboratoriju, pričakovano pa se je raven izpustov počasi ustalila. Aktivnost </w:t>
      </w:r>
      <w:r w:rsidRPr="00237198">
        <w:rPr>
          <w:rStyle w:val="LPnadpisano"/>
        </w:rPr>
        <w:t>14</w:t>
      </w:r>
      <w:r w:rsidRPr="00923030">
        <w:t xml:space="preserve">C je v skladu z značilnimi vrednostmi. </w:t>
      </w:r>
    </w:p>
    <w:p w14:paraId="49B44651" w14:textId="3170DABF" w:rsidR="009C09AC" w:rsidRDefault="009C09AC" w:rsidP="009C09AC">
      <w:pPr>
        <w:pStyle w:val="LPnavaden"/>
      </w:pPr>
      <w:r w:rsidRPr="00923030">
        <w:t xml:space="preserve">V tekočinskih izpustih iz elektrarne v reko Savo po aktivnosti prevladuje </w:t>
      </w:r>
      <w:r w:rsidRPr="00237198">
        <w:rPr>
          <w:rStyle w:val="LPnadpisano"/>
        </w:rPr>
        <w:t>3</w:t>
      </w:r>
      <w:r w:rsidRPr="00923030">
        <w:t xml:space="preserve">H, vezan v molekulah vode. Izpuščena aktivnost </w:t>
      </w:r>
      <w:r w:rsidRPr="00237198">
        <w:rPr>
          <w:rStyle w:val="LPnadpisano"/>
        </w:rPr>
        <w:t>3</w:t>
      </w:r>
      <w:r w:rsidRPr="00923030">
        <w:t>H je bila v letu 2</w:t>
      </w:r>
      <w:r>
        <w:t>019 pričakovano višja zaradi remonta in je znašala 13,6</w:t>
      </w:r>
      <w:r w:rsidR="006C78D6">
        <w:t> </w:t>
      </w:r>
      <w:proofErr w:type="spellStart"/>
      <w:r>
        <w:t>TBq</w:t>
      </w:r>
      <w:proofErr w:type="spellEnd"/>
      <w:r>
        <w:t>, kar je 30,2</w:t>
      </w:r>
      <w:r w:rsidR="003B1290">
        <w:t> %</w:t>
      </w:r>
      <w:r>
        <w:t xml:space="preserve"> </w:t>
      </w:r>
      <w:r w:rsidRPr="00923030">
        <w:t>letne upravne omejitve (45</w:t>
      </w:r>
      <w:r>
        <w:t> </w:t>
      </w:r>
      <w:proofErr w:type="spellStart"/>
      <w:r w:rsidRPr="00923030">
        <w:t>TBq</w:t>
      </w:r>
      <w:proofErr w:type="spellEnd"/>
      <w:r w:rsidRPr="00923030">
        <w:t xml:space="preserve">). </w:t>
      </w:r>
      <w:r w:rsidRPr="00237198">
        <w:rPr>
          <w:rStyle w:val="LPnadpisano"/>
        </w:rPr>
        <w:t>3</w:t>
      </w:r>
      <w:r w:rsidRPr="00923030">
        <w:t xml:space="preserve">H pa je zaradi nizke </w:t>
      </w:r>
      <w:proofErr w:type="spellStart"/>
      <w:r w:rsidRPr="00923030">
        <w:t>radiotoksičnosti</w:t>
      </w:r>
      <w:proofErr w:type="spellEnd"/>
      <w:r w:rsidRPr="00923030">
        <w:t xml:space="preserve"> kljub višji aktivnosti v primerjavi z drugimi </w:t>
      </w:r>
      <w:proofErr w:type="spellStart"/>
      <w:r w:rsidRPr="00923030">
        <w:t>kontaminanti</w:t>
      </w:r>
      <w:proofErr w:type="spellEnd"/>
      <w:r w:rsidRPr="00923030">
        <w:t xml:space="preserve"> radiološko manj pomemben.</w:t>
      </w:r>
      <w:r>
        <w:t xml:space="preserve"> </w:t>
      </w:r>
      <w:r w:rsidRPr="00923030">
        <w:t xml:space="preserve">Aktivnost ostalih radionuklidov v tekočinskih izpustih je bila </w:t>
      </w:r>
      <w:r>
        <w:t xml:space="preserve">zaradi remonta prav tako </w:t>
      </w:r>
      <w:r w:rsidRPr="00923030">
        <w:t xml:space="preserve">nekoliko </w:t>
      </w:r>
      <w:r>
        <w:t>višja</w:t>
      </w:r>
      <w:r w:rsidRPr="00923030">
        <w:t xml:space="preserve"> kot v minulem letu </w:t>
      </w:r>
      <w:r>
        <w:t xml:space="preserve">in je znašala 25,1 </w:t>
      </w:r>
      <w:proofErr w:type="spellStart"/>
      <w:r>
        <w:t>MBq</w:t>
      </w:r>
      <w:proofErr w:type="spellEnd"/>
      <w:r>
        <w:t xml:space="preserve"> ali 0,025</w:t>
      </w:r>
      <w:r w:rsidR="003B1290">
        <w:t> %</w:t>
      </w:r>
      <w:r>
        <w:t xml:space="preserve"> letne omejitve (100 </w:t>
      </w:r>
      <w:proofErr w:type="spellStart"/>
      <w:r>
        <w:t>GBq</w:t>
      </w:r>
      <w:proofErr w:type="spellEnd"/>
      <w:r>
        <w:t xml:space="preserve">). V letu 2019 je </w:t>
      </w:r>
      <w:r w:rsidRPr="00D40855">
        <w:t>skupn</w:t>
      </w:r>
      <w:r>
        <w:t>a</w:t>
      </w:r>
      <w:r w:rsidRPr="00D40855">
        <w:t xml:space="preserve"> aktivnost izpuščenega </w:t>
      </w:r>
      <w:r w:rsidRPr="0069193A">
        <w:rPr>
          <w:rStyle w:val="LPnadpisano"/>
        </w:rPr>
        <w:t>14</w:t>
      </w:r>
      <w:r w:rsidRPr="00D40855">
        <w:t>C</w:t>
      </w:r>
      <w:r>
        <w:t xml:space="preserve"> znašala 0,088 </w:t>
      </w:r>
      <w:proofErr w:type="spellStart"/>
      <w:r>
        <w:t>GBq</w:t>
      </w:r>
      <w:proofErr w:type="spellEnd"/>
      <w:r w:rsidRPr="00D40855">
        <w:t xml:space="preserve">, kar je </w:t>
      </w:r>
      <w:r>
        <w:t xml:space="preserve">primerljivo z zadnjimi leti in manj kot predvideva </w:t>
      </w:r>
      <w:r w:rsidRPr="00D40855">
        <w:t>literatur</w:t>
      </w:r>
      <w:r>
        <w:t>a</w:t>
      </w:r>
      <w:r w:rsidRPr="00D40855">
        <w:t xml:space="preserve"> in mednarodn</w:t>
      </w:r>
      <w:r>
        <w:t>a</w:t>
      </w:r>
      <w:r w:rsidRPr="00D40855">
        <w:t xml:space="preserve"> praks</w:t>
      </w:r>
      <w:r>
        <w:t>a</w:t>
      </w:r>
      <w:r w:rsidRPr="00D40855">
        <w:t xml:space="preserve"> (0,07 </w:t>
      </w:r>
      <w:proofErr w:type="spellStart"/>
      <w:r w:rsidRPr="00D40855">
        <w:t>Ci</w:t>
      </w:r>
      <w:proofErr w:type="spellEnd"/>
      <w:r w:rsidRPr="00D40855">
        <w:t xml:space="preserve">/GW(e)-leto oziroma 1,8 </w:t>
      </w:r>
      <w:proofErr w:type="spellStart"/>
      <w:r w:rsidRPr="00D40855">
        <w:t>GBq</w:t>
      </w:r>
      <w:proofErr w:type="spellEnd"/>
      <w:r w:rsidRPr="00D40855">
        <w:t>/leto).</w:t>
      </w:r>
    </w:p>
    <w:p w14:paraId="23FA5B02" w14:textId="77777777" w:rsidR="009C09AC" w:rsidRPr="00923030" w:rsidRDefault="008622AF" w:rsidP="009C09AC">
      <w:pPr>
        <w:pStyle w:val="LPnavaden"/>
      </w:pPr>
      <w:hyperlink w:anchor="s22" w:history="1">
        <w:r w:rsidR="009C09AC" w:rsidRPr="00A02B02">
          <w:rPr>
            <w:rStyle w:val="Hiperpovezava"/>
          </w:rPr>
          <w:t xml:space="preserve">Slika </w:t>
        </w:r>
        <w:r w:rsidR="000642C8" w:rsidRPr="00A02B02">
          <w:rPr>
            <w:rStyle w:val="Hiperpovezava"/>
          </w:rPr>
          <w:t>22</w:t>
        </w:r>
      </w:hyperlink>
      <w:r w:rsidR="009C09AC" w:rsidRPr="00A02B02">
        <w:t xml:space="preserve"> p</w:t>
      </w:r>
      <w:r w:rsidR="009C09AC" w:rsidRPr="00923030">
        <w:t xml:space="preserve">rikazuje aktivnost izpuščenega </w:t>
      </w:r>
      <w:r w:rsidR="009C09AC" w:rsidRPr="00237198">
        <w:rPr>
          <w:rStyle w:val="LPnadpisano"/>
        </w:rPr>
        <w:t>3</w:t>
      </w:r>
      <w:r w:rsidR="009C09AC" w:rsidRPr="00923030">
        <w:t>H v tekočinskih izpustih od leta 1983 do 201</w:t>
      </w:r>
      <w:r w:rsidR="009C09AC">
        <w:t>9</w:t>
      </w:r>
      <w:r w:rsidR="0056159F">
        <w:t>.</w:t>
      </w:r>
    </w:p>
    <w:p w14:paraId="56821D70" w14:textId="2632CDC6" w:rsidR="009C09AC" w:rsidRPr="00923030" w:rsidRDefault="009C09AC" w:rsidP="009C09AC">
      <w:pPr>
        <w:pStyle w:val="LPnavaden"/>
      </w:pPr>
      <w:r w:rsidRPr="00063F65">
        <w:rPr>
          <w:noProof/>
          <w:lang w:eastAsia="sl-SI"/>
        </w:rPr>
        <w:lastRenderedPageBreak/>
        <w:drawing>
          <wp:inline distT="0" distB="0" distL="0" distR="0" wp14:anchorId="5A3B3273" wp14:editId="204E3540">
            <wp:extent cx="5657850" cy="3211286"/>
            <wp:effectExtent l="0" t="0" r="0" b="8255"/>
            <wp:docPr id="34" name="Predme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B036FD" w14:textId="68884769" w:rsidR="009C09AC" w:rsidRPr="00923030" w:rsidRDefault="000642C8" w:rsidP="000642C8">
      <w:pPr>
        <w:pStyle w:val="LPnaslovslika"/>
      </w:pPr>
      <w:bookmarkStart w:id="166" w:name="s22"/>
      <w:bookmarkStart w:id="167" w:name="_Toc480790824"/>
      <w:bookmarkStart w:id="168" w:name="_Toc483815898"/>
      <w:bookmarkStart w:id="169" w:name="_Toc44571043"/>
      <w:bookmarkEnd w:id="166"/>
      <w:r>
        <w:t xml:space="preserve">Slika </w:t>
      </w:r>
      <w:fldSimple w:instr=" SEQ Slika \* ARABIC ">
        <w:r w:rsidR="00D41D3D">
          <w:rPr>
            <w:noProof/>
          </w:rPr>
          <w:t>22</w:t>
        </w:r>
      </w:fldSimple>
      <w:r w:rsidR="009C09AC">
        <w:t xml:space="preserve">: </w:t>
      </w:r>
      <w:r w:rsidR="009C09AC" w:rsidRPr="00923030">
        <w:t>Aktivnost izpuščenega</w:t>
      </w:r>
      <w:r w:rsidR="009C09AC">
        <w:t xml:space="preserve"> </w:t>
      </w:r>
      <w:r w:rsidR="009C09AC" w:rsidRPr="00237198">
        <w:rPr>
          <w:rStyle w:val="LPnadpisano"/>
        </w:rPr>
        <w:t>3</w:t>
      </w:r>
      <w:r w:rsidR="009C09AC">
        <w:t>H</w:t>
      </w:r>
      <w:r w:rsidR="009C09AC" w:rsidRPr="00923030">
        <w:t xml:space="preserve"> v tekočinskih izpustih</w:t>
      </w:r>
      <w:bookmarkEnd w:id="167"/>
      <w:bookmarkEnd w:id="168"/>
      <w:r w:rsidR="009C09AC">
        <w:t xml:space="preserve"> NEK</w:t>
      </w:r>
      <w:bookmarkEnd w:id="169"/>
    </w:p>
    <w:p w14:paraId="7B3A77ED" w14:textId="77777777" w:rsidR="009C09AC" w:rsidRPr="002434B8" w:rsidRDefault="009C09AC" w:rsidP="009C09AC">
      <w:pPr>
        <w:pStyle w:val="LPNaslov4"/>
        <w:numPr>
          <w:ilvl w:val="3"/>
          <w:numId w:val="2"/>
        </w:numPr>
      </w:pPr>
      <w:bookmarkStart w:id="170" w:name="_Toc44570680"/>
      <w:r w:rsidRPr="00702FBD">
        <w:t>Izpostavljenost</w:t>
      </w:r>
      <w:r w:rsidRPr="00923030">
        <w:t xml:space="preserve"> prebivalstva</w:t>
      </w:r>
      <w:bookmarkEnd w:id="170"/>
      <w:r w:rsidRPr="00923030">
        <w:t xml:space="preserve"> </w:t>
      </w:r>
    </w:p>
    <w:p w14:paraId="0D17AE25" w14:textId="6CB1C9F8" w:rsidR="009C09AC" w:rsidRPr="00923030" w:rsidRDefault="009C09AC" w:rsidP="009C09AC">
      <w:pPr>
        <w:pStyle w:val="LPnavaden"/>
        <w:rPr>
          <w:highlight w:val="yellow"/>
        </w:rPr>
      </w:pPr>
      <w:r w:rsidRPr="00923030">
        <w:t xml:space="preserve">Program nadzora nad radioaktivnostjo v okolju, ki je </w:t>
      </w:r>
      <w:r w:rsidR="00314E15">
        <w:t xml:space="preserve">lahko </w:t>
      </w:r>
      <w:r w:rsidRPr="00923030">
        <w:t xml:space="preserve">posledica navedenih izpustov, vključuje meritve koncentracij ali vsebnosti radionuklidov v </w:t>
      </w:r>
      <w:r w:rsidR="006C78D6">
        <w:t>naslednjih</w:t>
      </w:r>
      <w:r w:rsidR="006C78D6" w:rsidRPr="00923030">
        <w:t xml:space="preserve"> </w:t>
      </w:r>
      <w:r w:rsidRPr="00923030">
        <w:t>vzorcih v okolju:</w:t>
      </w:r>
    </w:p>
    <w:p w14:paraId="60807C69" w14:textId="77777777" w:rsidR="009C09AC" w:rsidRPr="00961FFE" w:rsidRDefault="009C09AC">
      <w:pPr>
        <w:pStyle w:val="LPalineje"/>
      </w:pPr>
      <w:r w:rsidRPr="00961FFE">
        <w:t>v zraku (</w:t>
      </w:r>
      <w:proofErr w:type="spellStart"/>
      <w:r w:rsidRPr="00961FFE">
        <w:t>aerosolni</w:t>
      </w:r>
      <w:proofErr w:type="spellEnd"/>
      <w:r w:rsidRPr="00961FFE">
        <w:t xml:space="preserve"> in jodovi filtri),</w:t>
      </w:r>
    </w:p>
    <w:p w14:paraId="3C31A01C" w14:textId="77777777" w:rsidR="009C09AC" w:rsidRPr="00961FFE" w:rsidRDefault="009C09AC">
      <w:pPr>
        <w:pStyle w:val="LPalineje"/>
      </w:pPr>
      <w:r w:rsidRPr="00961FFE">
        <w:t>v suhem in mokrem usedu (trdnih in tekočih padavinah),</w:t>
      </w:r>
    </w:p>
    <w:p w14:paraId="56D83573" w14:textId="77777777" w:rsidR="009C09AC" w:rsidRPr="00961FFE" w:rsidRDefault="009C09AC">
      <w:pPr>
        <w:pStyle w:val="LPalineje"/>
      </w:pPr>
      <w:r w:rsidRPr="00961FFE">
        <w:t xml:space="preserve">v savski vodi, sedimentih in vodni </w:t>
      </w:r>
      <w:proofErr w:type="spellStart"/>
      <w:r w:rsidRPr="00961FFE">
        <w:t>bioti</w:t>
      </w:r>
      <w:proofErr w:type="spellEnd"/>
      <w:r w:rsidRPr="00961FFE">
        <w:t xml:space="preserve"> (ribah),</w:t>
      </w:r>
    </w:p>
    <w:p w14:paraId="3F877078" w14:textId="77777777" w:rsidR="009C09AC" w:rsidRPr="00961FFE" w:rsidRDefault="009C09AC">
      <w:pPr>
        <w:pStyle w:val="LPalineje"/>
      </w:pPr>
      <w:r w:rsidRPr="00961FFE">
        <w:t>v pitni vodi v vodovodih (Krško in Brežice), črpališčih in podtalnici,</w:t>
      </w:r>
    </w:p>
    <w:p w14:paraId="49F27074" w14:textId="77777777" w:rsidR="009C09AC" w:rsidRPr="00961FFE" w:rsidRDefault="009C09AC">
      <w:pPr>
        <w:pStyle w:val="LPalineje"/>
      </w:pPr>
      <w:r w:rsidRPr="00961FFE">
        <w:t xml:space="preserve">v hrani rastlinskega in živalskega izvora (tudi v mleku), </w:t>
      </w:r>
    </w:p>
    <w:p w14:paraId="74D0E934" w14:textId="77777777" w:rsidR="009C09AC" w:rsidRPr="00961FFE" w:rsidRDefault="009C09AC">
      <w:pPr>
        <w:pStyle w:val="LPalineje"/>
      </w:pPr>
      <w:r w:rsidRPr="00961FFE">
        <w:t>v zemlji na obdelanem in neobdelanem zemljišču ter</w:t>
      </w:r>
    </w:p>
    <w:p w14:paraId="0D8F72A5" w14:textId="5E8CECA7" w:rsidR="009C09AC" w:rsidRDefault="009C09AC" w:rsidP="009C09AC">
      <w:pPr>
        <w:pStyle w:val="LPalineje"/>
      </w:pPr>
      <w:r w:rsidRPr="00961FFE">
        <w:t>meritv</w:t>
      </w:r>
      <w:r w:rsidR="006C78D6">
        <w:t>ah</w:t>
      </w:r>
      <w:r w:rsidRPr="00961FFE">
        <w:t xml:space="preserve"> doze zunanjega sevanja na več krajih.</w:t>
      </w:r>
    </w:p>
    <w:p w14:paraId="532DD611" w14:textId="77777777" w:rsidR="009C09AC" w:rsidRDefault="009C09AC" w:rsidP="009C09AC">
      <w:pPr>
        <w:pStyle w:val="LPnavaden"/>
      </w:pPr>
      <w:r w:rsidRPr="00016DD3">
        <w:t xml:space="preserve">Oceno doz za prebivalce so izvajalci nadzora izdelali na podlagi </w:t>
      </w:r>
      <w:r>
        <w:t xml:space="preserve">meritev izpustov in </w:t>
      </w:r>
      <w:r w:rsidRPr="00016DD3">
        <w:t>modelnih izračunov</w:t>
      </w:r>
      <w:r>
        <w:t>, ker je vpliv NEK na koncentracije radionuklidov v okoljskih vzorcih večinoma nemerljiv.</w:t>
      </w:r>
      <w:r w:rsidRPr="00016DD3">
        <w:t xml:space="preserve"> </w:t>
      </w:r>
      <w:r>
        <w:t>Model sloni na i</w:t>
      </w:r>
      <w:r w:rsidRPr="00016DD3">
        <w:t>zračun</w:t>
      </w:r>
      <w:r>
        <w:t>u</w:t>
      </w:r>
      <w:r w:rsidRPr="00016DD3">
        <w:t xml:space="preserve"> </w:t>
      </w:r>
      <w:proofErr w:type="spellStart"/>
      <w:r w:rsidRPr="00016DD3">
        <w:t>razredčitvenih</w:t>
      </w:r>
      <w:proofErr w:type="spellEnd"/>
      <w:r w:rsidRPr="00016DD3">
        <w:t xml:space="preserve"> faktorjev za zračne izpuste, ki temeljijo na realnih vremenskih podatkih</w:t>
      </w:r>
      <w:r>
        <w:t xml:space="preserve"> in načinih mešanja tekočinskih izpustov in savske vode.</w:t>
      </w:r>
    </w:p>
    <w:p w14:paraId="207A37E0" w14:textId="77777777" w:rsidR="009C09AC" w:rsidRPr="00016DD3" w:rsidRDefault="009C09AC" w:rsidP="009C09AC">
      <w:pPr>
        <w:pStyle w:val="LPnavaden"/>
      </w:pPr>
      <w:r w:rsidRPr="00016DD3">
        <w:t xml:space="preserve">Najvišjo letno dozo prejmejo odrasli posamezniki iz prebivalstva zaradi vnosa </w:t>
      </w:r>
      <w:r w:rsidRPr="00237198">
        <w:rPr>
          <w:rStyle w:val="LPnadpisano"/>
        </w:rPr>
        <w:t>14</w:t>
      </w:r>
      <w:r>
        <w:t>C</w:t>
      </w:r>
      <w:r w:rsidRPr="00016DD3">
        <w:t xml:space="preserve"> ob zaužitju rastlinskih pridelkov (0,</w:t>
      </w:r>
      <w:r>
        <w:t>08</w:t>
      </w:r>
      <w:r w:rsidRPr="00016DD3">
        <w:t> </w:t>
      </w:r>
      <w:proofErr w:type="spellStart"/>
      <w:r w:rsidRPr="00016DD3">
        <w:t>μSv</w:t>
      </w:r>
      <w:proofErr w:type="spellEnd"/>
      <w:r w:rsidRPr="00016DD3">
        <w:t xml:space="preserve">), </w:t>
      </w:r>
      <w:r>
        <w:t>nekaj</w:t>
      </w:r>
      <w:r w:rsidRPr="00016DD3">
        <w:t xml:space="preserve"> nižjo dozo (0,0</w:t>
      </w:r>
      <w:r>
        <w:t>16</w:t>
      </w:r>
      <w:r w:rsidRPr="00016DD3">
        <w:t> </w:t>
      </w:r>
      <w:proofErr w:type="spellStart"/>
      <w:r w:rsidRPr="00016DD3">
        <w:t>μSv</w:t>
      </w:r>
      <w:proofErr w:type="spellEnd"/>
      <w:r w:rsidRPr="00016DD3">
        <w:t xml:space="preserve">) prejmejo tudi zaradi inhalacije </w:t>
      </w:r>
      <w:r w:rsidRPr="00237198">
        <w:rPr>
          <w:rStyle w:val="LPnadpisano"/>
        </w:rPr>
        <w:t>3</w:t>
      </w:r>
      <w:r>
        <w:t xml:space="preserve">H in </w:t>
      </w:r>
      <w:r w:rsidRPr="00237198">
        <w:rPr>
          <w:rStyle w:val="LPnadpisano"/>
        </w:rPr>
        <w:t>14</w:t>
      </w:r>
      <w:r>
        <w:t>C</w:t>
      </w:r>
      <w:r w:rsidRPr="00016DD3">
        <w:t xml:space="preserve">. </w:t>
      </w:r>
      <w:r>
        <w:t>T</w:t>
      </w:r>
      <w:r w:rsidRPr="00016DD3">
        <w:t>ekočinsk</w:t>
      </w:r>
      <w:r>
        <w:t>i</w:t>
      </w:r>
      <w:r w:rsidRPr="00016DD3">
        <w:t xml:space="preserve"> izpust</w:t>
      </w:r>
      <w:r>
        <w:t>i</w:t>
      </w:r>
      <w:r w:rsidRPr="00016DD3">
        <w:t xml:space="preserve"> </w:t>
      </w:r>
      <w:r>
        <w:t>v letu 2019 so manj prispevali</w:t>
      </w:r>
      <w:r w:rsidRPr="00016DD3">
        <w:t xml:space="preserve"> dodatn</w:t>
      </w:r>
      <w:r>
        <w:t>i</w:t>
      </w:r>
      <w:r w:rsidRPr="00016DD3">
        <w:t xml:space="preserve"> izpostavljenost</w:t>
      </w:r>
      <w:r>
        <w:t>i</w:t>
      </w:r>
      <w:r w:rsidRPr="00016DD3">
        <w:t xml:space="preserve"> posameznikov iz prebivalstva</w:t>
      </w:r>
      <w:r>
        <w:t xml:space="preserve">, med njimi pa je največji prispevek </w:t>
      </w:r>
      <w:r w:rsidRPr="00237198">
        <w:rPr>
          <w:rStyle w:val="LPnadpisano"/>
        </w:rPr>
        <w:t>3</w:t>
      </w:r>
      <w:r>
        <w:t>H</w:t>
      </w:r>
      <w:r w:rsidRPr="00016DD3">
        <w:t xml:space="preserve">. </w:t>
      </w:r>
      <w:r>
        <w:t xml:space="preserve">Ugotavljamo, da </w:t>
      </w:r>
      <w:r w:rsidRPr="00237198">
        <w:rPr>
          <w:rStyle w:val="LPnadpisano"/>
        </w:rPr>
        <w:t>14</w:t>
      </w:r>
      <w:r>
        <w:t>C</w:t>
      </w:r>
      <w:r w:rsidRPr="00016DD3">
        <w:t xml:space="preserve"> še vedno največ prispeva k celotni dozi iz vseh prispevkov. Ugotavljamo</w:t>
      </w:r>
      <w:r>
        <w:t xml:space="preserve"> tudi</w:t>
      </w:r>
      <w:r w:rsidRPr="00016DD3">
        <w:t xml:space="preserve">, da so bili vsi načini izpostavitev prebivalstva zanemarljivi v primerjavi z naravnim sevanjem, </w:t>
      </w:r>
      <w:proofErr w:type="spellStart"/>
      <w:r w:rsidRPr="00016DD3">
        <w:t>doznimi</w:t>
      </w:r>
      <w:proofErr w:type="spellEnd"/>
      <w:r w:rsidRPr="00016DD3">
        <w:t xml:space="preserve"> omejitvami in avtoriziranimi mejami.</w:t>
      </w:r>
    </w:p>
    <w:p w14:paraId="0BBE3CDB" w14:textId="323AAFE6" w:rsidR="009C09AC" w:rsidRPr="00016DD3" w:rsidRDefault="009C09AC" w:rsidP="009C09AC">
      <w:pPr>
        <w:pStyle w:val="LPnavaden"/>
      </w:pPr>
      <w:r w:rsidRPr="00016DD3">
        <w:t>Iz</w:t>
      </w:r>
      <w:r>
        <w:t xml:space="preserve"> </w:t>
      </w:r>
      <w:hyperlink w:anchor="p6" w:history="1">
        <w:r w:rsidR="0056159F" w:rsidRPr="00A02B02">
          <w:rPr>
            <w:rStyle w:val="Hiperpovezava"/>
          </w:rPr>
          <w:t>p</w:t>
        </w:r>
        <w:r w:rsidRPr="00A02B02">
          <w:rPr>
            <w:rStyle w:val="Hiperpovezava"/>
          </w:rPr>
          <w:t xml:space="preserve">reglednice </w:t>
        </w:r>
        <w:r w:rsidR="0056159F" w:rsidRPr="00A02B02">
          <w:rPr>
            <w:rStyle w:val="Hiperpovezava"/>
          </w:rPr>
          <w:t>6</w:t>
        </w:r>
      </w:hyperlink>
      <w:r w:rsidRPr="00A02B02">
        <w:t xml:space="preserve"> je</w:t>
      </w:r>
      <w:r w:rsidRPr="00016DD3">
        <w:t xml:space="preserve"> razvidno, da znaša ocenjena skupna vrednost za letno prejeto efektivno dozo posameznika iz okolice NEK manj kot 0,</w:t>
      </w:r>
      <w:r>
        <w:t>11</w:t>
      </w:r>
      <w:r w:rsidRPr="00016DD3">
        <w:t> µSv. Ta vrednost pomeni 0,</w:t>
      </w:r>
      <w:r>
        <w:t>2</w:t>
      </w:r>
      <w:r w:rsidR="003B1290">
        <w:t> %</w:t>
      </w:r>
      <w:r w:rsidRPr="00016DD3">
        <w:t xml:space="preserve"> predpisane mejne vrednosti (dozna ograda je 50 µSv letno) oziroma 0,0</w:t>
      </w:r>
      <w:r>
        <w:t>05</w:t>
      </w:r>
      <w:r w:rsidR="003B1290">
        <w:t> %</w:t>
      </w:r>
      <w:r w:rsidRPr="00016DD3">
        <w:t xml:space="preserve"> efektivne doze, ki jo povprečno prejme prebivalec Slovenije zaradi sevanja naravnega ozadja (2.500–2.800 µSv letno).</w:t>
      </w:r>
    </w:p>
    <w:p w14:paraId="1C31650B" w14:textId="22A41C9B" w:rsidR="009C09AC" w:rsidRPr="009723B6" w:rsidRDefault="0056159F" w:rsidP="0035122C">
      <w:pPr>
        <w:pStyle w:val="LPnaslovpreglednica"/>
      </w:pPr>
      <w:bookmarkStart w:id="171" w:name="p6"/>
      <w:bookmarkStart w:id="172" w:name="_Toc480790380"/>
      <w:bookmarkStart w:id="173" w:name="_Toc483815880"/>
      <w:bookmarkStart w:id="174" w:name="_Toc44571016"/>
      <w:bookmarkEnd w:id="171"/>
      <w:r>
        <w:lastRenderedPageBreak/>
        <w:t xml:space="preserve">Preglednica </w:t>
      </w:r>
      <w:fldSimple w:instr=" SEQ Preglednica \* ARABIC ">
        <w:r w:rsidR="00D41D3D">
          <w:rPr>
            <w:noProof/>
          </w:rPr>
          <w:t>6</w:t>
        </w:r>
      </w:fldSimple>
      <w:r w:rsidR="009C09AC" w:rsidRPr="009723B6">
        <w:t>: Ocene za delne izpostavljenosti odraslega posameznika referenčne skupine iz prebivalstva zaradi zračnih in tekočinskih izpustov iz NEK leta 201</w:t>
      </w:r>
      <w:bookmarkEnd w:id="172"/>
      <w:bookmarkEnd w:id="173"/>
      <w:r w:rsidR="009C09AC">
        <w:t>9</w:t>
      </w:r>
      <w:bookmarkEnd w:id="174"/>
    </w:p>
    <w:tbl>
      <w:tblPr>
        <w:tblW w:w="0" w:type="auto"/>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688"/>
        <w:gridCol w:w="1702"/>
        <w:gridCol w:w="2976"/>
        <w:gridCol w:w="1689"/>
      </w:tblGrid>
      <w:tr w:rsidR="009C09AC" w:rsidRPr="00923030" w14:paraId="0E4C5E5C" w14:textId="77777777" w:rsidTr="00D433A8">
        <w:trPr>
          <w:trHeight w:val="345"/>
          <w:jc w:val="center"/>
        </w:trPr>
        <w:tc>
          <w:tcPr>
            <w:tcW w:w="2688" w:type="dxa"/>
            <w:shd w:val="clear" w:color="auto" w:fill="5B9BD5"/>
            <w:vAlign w:val="center"/>
          </w:tcPr>
          <w:p w14:paraId="2DFE156A" w14:textId="77777777" w:rsidR="009C09AC" w:rsidRPr="002434B8" w:rsidRDefault="009C09AC" w:rsidP="009C09AC">
            <w:pPr>
              <w:pStyle w:val="LPpreglednicaglavasredina"/>
            </w:pPr>
            <w:r w:rsidRPr="00F064F0">
              <w:t>Način izpostavitve</w:t>
            </w:r>
          </w:p>
        </w:tc>
        <w:tc>
          <w:tcPr>
            <w:tcW w:w="1702" w:type="dxa"/>
            <w:shd w:val="clear" w:color="auto" w:fill="5B9BD5"/>
            <w:vAlign w:val="center"/>
          </w:tcPr>
          <w:p w14:paraId="078842C0" w14:textId="77777777" w:rsidR="009C09AC" w:rsidRPr="002434B8" w:rsidRDefault="009C09AC" w:rsidP="009C09AC">
            <w:pPr>
              <w:pStyle w:val="LPpreglednicaglavasredina"/>
            </w:pPr>
            <w:r w:rsidRPr="00F064F0">
              <w:t>Prenosna pot</w:t>
            </w:r>
          </w:p>
        </w:tc>
        <w:tc>
          <w:tcPr>
            <w:tcW w:w="2976" w:type="dxa"/>
            <w:shd w:val="clear" w:color="auto" w:fill="5B9BD5"/>
            <w:vAlign w:val="center"/>
          </w:tcPr>
          <w:p w14:paraId="11757EEB" w14:textId="77777777" w:rsidR="009C09AC" w:rsidRPr="002434B8" w:rsidRDefault="009C09AC" w:rsidP="009C09AC">
            <w:pPr>
              <w:pStyle w:val="LPpreglednicaglavasredina"/>
            </w:pPr>
            <w:r w:rsidRPr="00F064F0">
              <w:t>Najpomembnejši radionuklidi</w:t>
            </w:r>
          </w:p>
        </w:tc>
        <w:tc>
          <w:tcPr>
            <w:tcW w:w="1689" w:type="dxa"/>
            <w:shd w:val="clear" w:color="auto" w:fill="5B9BD5"/>
            <w:vAlign w:val="center"/>
          </w:tcPr>
          <w:p w14:paraId="6392B591" w14:textId="77777777" w:rsidR="009C09AC" w:rsidRPr="002434B8" w:rsidRDefault="009C09AC" w:rsidP="009C09AC">
            <w:pPr>
              <w:pStyle w:val="LPpreglednicaglavasredina"/>
            </w:pPr>
            <w:r w:rsidRPr="00F064F0">
              <w:t>Efektivna doza [µSv letno]</w:t>
            </w:r>
          </w:p>
        </w:tc>
      </w:tr>
      <w:tr w:rsidR="009C09AC" w:rsidRPr="00923030" w14:paraId="2BAEE73F" w14:textId="77777777" w:rsidTr="00D433A8">
        <w:trPr>
          <w:trHeight w:val="313"/>
          <w:jc w:val="center"/>
        </w:trPr>
        <w:tc>
          <w:tcPr>
            <w:tcW w:w="2688" w:type="dxa"/>
            <w:vMerge w:val="restart"/>
            <w:shd w:val="clear" w:color="auto" w:fill="FFFFFF"/>
            <w:vAlign w:val="center"/>
            <w:hideMark/>
          </w:tcPr>
          <w:p w14:paraId="22CCAB5E" w14:textId="77777777" w:rsidR="009C09AC" w:rsidRPr="002434B8" w:rsidRDefault="009C09AC" w:rsidP="009C09AC">
            <w:pPr>
              <w:pStyle w:val="LP-preglednicatelosredina"/>
            </w:pPr>
            <w:r w:rsidRPr="00F064F0">
              <w:t>zunanje sevanje</w:t>
            </w:r>
          </w:p>
        </w:tc>
        <w:tc>
          <w:tcPr>
            <w:tcW w:w="1702" w:type="dxa"/>
            <w:shd w:val="clear" w:color="auto" w:fill="FFFFFF"/>
            <w:vAlign w:val="center"/>
            <w:hideMark/>
          </w:tcPr>
          <w:p w14:paraId="20D6F49D" w14:textId="77777777" w:rsidR="009C09AC" w:rsidRPr="002434B8" w:rsidRDefault="009C09AC" w:rsidP="009C09AC">
            <w:pPr>
              <w:pStyle w:val="LP-preglednicatelosredina"/>
            </w:pPr>
            <w:r w:rsidRPr="00923030">
              <w:t>sevanje iz oblaka</w:t>
            </w:r>
          </w:p>
        </w:tc>
        <w:tc>
          <w:tcPr>
            <w:tcW w:w="2976" w:type="dxa"/>
            <w:shd w:val="clear" w:color="auto" w:fill="FFFFFF"/>
            <w:vAlign w:val="center"/>
            <w:hideMark/>
          </w:tcPr>
          <w:p w14:paraId="7172FF1A" w14:textId="77777777" w:rsidR="009C09AC" w:rsidRPr="002434B8" w:rsidRDefault="009C09AC" w:rsidP="009C09AC">
            <w:pPr>
              <w:pStyle w:val="LP-preglednicatelosredina"/>
            </w:pPr>
            <w:r w:rsidRPr="00923030">
              <w:t>žlahtni plini: (</w:t>
            </w:r>
            <w:r w:rsidRPr="00237198">
              <w:rPr>
                <w:rStyle w:val="LPnadpisano"/>
              </w:rPr>
              <w:t>41</w:t>
            </w:r>
            <w:r w:rsidRPr="002434B8">
              <w:t xml:space="preserve">Ar, </w:t>
            </w:r>
            <w:r w:rsidRPr="00237198">
              <w:rPr>
                <w:rStyle w:val="LPnadpisano"/>
              </w:rPr>
              <w:t>133</w:t>
            </w:r>
            <w:r w:rsidRPr="002434B8">
              <w:t xml:space="preserve">Xe, </w:t>
            </w:r>
            <w:r w:rsidRPr="00237198">
              <w:rPr>
                <w:rStyle w:val="LPnadpisano"/>
              </w:rPr>
              <w:t xml:space="preserve">131m </w:t>
            </w:r>
            <w:proofErr w:type="spellStart"/>
            <w:r w:rsidRPr="002434B8">
              <w:t>Xe</w:t>
            </w:r>
            <w:proofErr w:type="spellEnd"/>
            <w:r w:rsidRPr="002434B8">
              <w:t>)</w:t>
            </w:r>
          </w:p>
        </w:tc>
        <w:tc>
          <w:tcPr>
            <w:tcW w:w="1689" w:type="dxa"/>
            <w:shd w:val="clear" w:color="auto" w:fill="FFFFFF"/>
            <w:vAlign w:val="center"/>
            <w:hideMark/>
          </w:tcPr>
          <w:p w14:paraId="63B18101" w14:textId="221CFD60" w:rsidR="009C09AC" w:rsidRPr="002434B8" w:rsidRDefault="009C09AC" w:rsidP="009C09AC">
            <w:pPr>
              <w:pStyle w:val="LP-preglednicatelosredina"/>
            </w:pPr>
            <w:r w:rsidRPr="00C930D7">
              <w:t>1,2</w:t>
            </w:r>
            <w:r w:rsidR="00C930D7" w:rsidRPr="00C930D7">
              <w:rPr>
                <w:rStyle w:val="LPpobarvan1"/>
                <w:shd w:val="clear" w:color="auto" w:fill="auto"/>
              </w:rPr>
              <w:sym w:font="Symbol" w:char="F0D7"/>
            </w:r>
            <w:r w:rsidR="00C930D7" w:rsidRPr="00C930D7">
              <w:t>10</w:t>
            </w:r>
            <w:r w:rsidRPr="00C930D7">
              <w:rPr>
                <w:rStyle w:val="LPnadpisano"/>
              </w:rPr>
              <w:t>-3</w:t>
            </w:r>
          </w:p>
        </w:tc>
      </w:tr>
      <w:tr w:rsidR="009C09AC" w:rsidRPr="00923030" w14:paraId="19D67481" w14:textId="77777777" w:rsidTr="00D433A8">
        <w:trPr>
          <w:trHeight w:val="375"/>
          <w:jc w:val="center"/>
        </w:trPr>
        <w:tc>
          <w:tcPr>
            <w:tcW w:w="2688" w:type="dxa"/>
            <w:vMerge/>
            <w:shd w:val="clear" w:color="auto" w:fill="FFFFFF"/>
            <w:vAlign w:val="center"/>
            <w:hideMark/>
          </w:tcPr>
          <w:p w14:paraId="6FEA143B" w14:textId="77777777" w:rsidR="009C09AC" w:rsidRPr="00F064F0" w:rsidRDefault="009C09AC" w:rsidP="009C09AC">
            <w:pPr>
              <w:pStyle w:val="LP-preglednicatelosredina"/>
            </w:pPr>
          </w:p>
        </w:tc>
        <w:tc>
          <w:tcPr>
            <w:tcW w:w="1702" w:type="dxa"/>
            <w:shd w:val="clear" w:color="auto" w:fill="FFFFFF"/>
            <w:vAlign w:val="center"/>
            <w:hideMark/>
          </w:tcPr>
          <w:p w14:paraId="02170C0E" w14:textId="77777777" w:rsidR="009C09AC" w:rsidRPr="002434B8" w:rsidRDefault="009C09AC" w:rsidP="009C09AC">
            <w:pPr>
              <w:pStyle w:val="LP-preglednicatelosredina"/>
            </w:pPr>
            <w:r w:rsidRPr="00923030">
              <w:t>sevanje iz useda</w:t>
            </w:r>
          </w:p>
        </w:tc>
        <w:tc>
          <w:tcPr>
            <w:tcW w:w="2976" w:type="dxa"/>
            <w:shd w:val="clear" w:color="auto" w:fill="FFFFFF"/>
            <w:vAlign w:val="center"/>
            <w:hideMark/>
          </w:tcPr>
          <w:p w14:paraId="493628DC" w14:textId="77777777" w:rsidR="009C09AC" w:rsidRPr="002434B8" w:rsidRDefault="009C09AC" w:rsidP="009C09AC">
            <w:pPr>
              <w:pStyle w:val="LP-preglednicatelosredina"/>
            </w:pPr>
            <w:proofErr w:type="spellStart"/>
            <w:r w:rsidRPr="00923030">
              <w:t>partikulati</w:t>
            </w:r>
            <w:proofErr w:type="spellEnd"/>
            <w:r w:rsidRPr="00923030">
              <w:t>: (</w:t>
            </w:r>
            <w:r w:rsidRPr="00237198">
              <w:rPr>
                <w:rStyle w:val="LPnadpisano"/>
              </w:rPr>
              <w:t>58</w:t>
            </w:r>
            <w:r w:rsidRPr="002434B8">
              <w:t xml:space="preserve">Co, </w:t>
            </w:r>
            <w:r w:rsidRPr="00237198">
              <w:rPr>
                <w:rStyle w:val="LPnadpisano"/>
              </w:rPr>
              <w:t>60</w:t>
            </w:r>
            <w:r w:rsidRPr="002434B8">
              <w:t xml:space="preserve">Co, </w:t>
            </w:r>
            <w:r w:rsidRPr="00237198">
              <w:rPr>
                <w:rStyle w:val="LPnadpisano"/>
              </w:rPr>
              <w:t>137</w:t>
            </w:r>
            <w:r w:rsidRPr="002434B8">
              <w:t>Cs</w:t>
            </w:r>
            <w:r>
              <w:t xml:space="preserve"> </w:t>
            </w:r>
            <w:r w:rsidRPr="002434B8">
              <w:t>…)</w:t>
            </w:r>
          </w:p>
        </w:tc>
        <w:tc>
          <w:tcPr>
            <w:tcW w:w="1689" w:type="dxa"/>
            <w:shd w:val="clear" w:color="auto" w:fill="FFFFFF"/>
            <w:vAlign w:val="center"/>
            <w:hideMark/>
          </w:tcPr>
          <w:p w14:paraId="3DCA6D78" w14:textId="4D31051F" w:rsidR="009C09AC" w:rsidRPr="002434B8" w:rsidRDefault="009C09AC" w:rsidP="009C09AC">
            <w:pPr>
              <w:pStyle w:val="LP-preglednicatelosredina"/>
            </w:pPr>
            <w:r w:rsidRPr="00C930D7">
              <w:t>2,7</w:t>
            </w:r>
            <w:r w:rsidR="00C930D7" w:rsidRPr="00C930D7">
              <w:rPr>
                <w:rStyle w:val="LPpobarvan1"/>
                <w:shd w:val="clear" w:color="auto" w:fill="auto"/>
              </w:rPr>
              <w:sym w:font="Symbol" w:char="F0D7"/>
            </w:r>
            <w:r w:rsidR="00C930D7" w:rsidRPr="00C930D7">
              <w:t>10</w:t>
            </w:r>
            <w:r w:rsidR="00B16336" w:rsidRPr="00C930D7">
              <w:rPr>
                <w:rStyle w:val="LPnadpisano"/>
              </w:rPr>
              <w:t>-</w:t>
            </w:r>
            <w:r w:rsidRPr="00C930D7">
              <w:rPr>
                <w:rStyle w:val="LPnadpisano"/>
              </w:rPr>
              <w:t>9</w:t>
            </w:r>
          </w:p>
        </w:tc>
      </w:tr>
      <w:tr w:rsidR="009C09AC" w:rsidRPr="00923030" w14:paraId="68C6E130" w14:textId="77777777" w:rsidTr="00D433A8">
        <w:trPr>
          <w:trHeight w:val="300"/>
          <w:jc w:val="center"/>
        </w:trPr>
        <w:tc>
          <w:tcPr>
            <w:tcW w:w="2688" w:type="dxa"/>
            <w:shd w:val="clear" w:color="auto" w:fill="FFFFFF"/>
            <w:vAlign w:val="center"/>
            <w:hideMark/>
          </w:tcPr>
          <w:p w14:paraId="53403F85" w14:textId="77777777" w:rsidR="009C09AC" w:rsidRPr="002434B8" w:rsidRDefault="009C09AC" w:rsidP="009C09AC">
            <w:pPr>
              <w:pStyle w:val="LP-preglednicatelosredina"/>
            </w:pPr>
            <w:r w:rsidRPr="00F064F0">
              <w:t>inhalacija</w:t>
            </w:r>
          </w:p>
        </w:tc>
        <w:tc>
          <w:tcPr>
            <w:tcW w:w="1702" w:type="dxa"/>
            <w:shd w:val="clear" w:color="auto" w:fill="FFFFFF"/>
            <w:vAlign w:val="center"/>
            <w:hideMark/>
          </w:tcPr>
          <w:p w14:paraId="62D1B62B" w14:textId="77777777" w:rsidR="009C09AC" w:rsidRPr="002434B8" w:rsidRDefault="009C09AC" w:rsidP="009C09AC">
            <w:pPr>
              <w:pStyle w:val="LP-preglednicatelosredina"/>
            </w:pPr>
            <w:r w:rsidRPr="00923030">
              <w:t>oblak</w:t>
            </w:r>
          </w:p>
        </w:tc>
        <w:tc>
          <w:tcPr>
            <w:tcW w:w="2976" w:type="dxa"/>
            <w:shd w:val="clear" w:color="auto" w:fill="FFFFFF"/>
            <w:vAlign w:val="center"/>
            <w:hideMark/>
          </w:tcPr>
          <w:p w14:paraId="22467C32" w14:textId="77777777" w:rsidR="009C09AC" w:rsidRPr="002434B8" w:rsidRDefault="009C09AC" w:rsidP="009C09AC">
            <w:pPr>
              <w:pStyle w:val="LP-preglednicatelosredina"/>
            </w:pPr>
            <w:r w:rsidRPr="00237198">
              <w:rPr>
                <w:rStyle w:val="LPnadpisano"/>
              </w:rPr>
              <w:t>3</w:t>
            </w:r>
            <w:r>
              <w:t>H</w:t>
            </w:r>
            <w:r w:rsidRPr="002434B8">
              <w:t xml:space="preserve">, </w:t>
            </w:r>
            <w:r w:rsidRPr="00237198">
              <w:rPr>
                <w:rStyle w:val="LPnadpisano"/>
              </w:rPr>
              <w:t>14</w:t>
            </w:r>
            <w:r w:rsidRPr="002434B8">
              <w:t xml:space="preserve">C, </w:t>
            </w:r>
            <w:r w:rsidRPr="00237198">
              <w:rPr>
                <w:rStyle w:val="LPnadpisano"/>
              </w:rPr>
              <w:t>131</w:t>
            </w:r>
            <w:r w:rsidRPr="002434B8">
              <w:t xml:space="preserve">I, </w:t>
            </w:r>
            <w:r w:rsidRPr="00237198">
              <w:rPr>
                <w:rStyle w:val="LPnadpisano"/>
              </w:rPr>
              <w:t>133</w:t>
            </w:r>
            <w:r w:rsidRPr="002434B8">
              <w:t>I</w:t>
            </w:r>
          </w:p>
        </w:tc>
        <w:tc>
          <w:tcPr>
            <w:tcW w:w="1689" w:type="dxa"/>
            <w:shd w:val="clear" w:color="auto" w:fill="FFFFFF"/>
            <w:vAlign w:val="center"/>
            <w:hideMark/>
          </w:tcPr>
          <w:p w14:paraId="05174536" w14:textId="77777777" w:rsidR="009C09AC" w:rsidRPr="002434B8" w:rsidRDefault="009C09AC" w:rsidP="009C09AC">
            <w:pPr>
              <w:pStyle w:val="LP-preglednicatelosredina"/>
            </w:pPr>
            <w:r>
              <w:t>0,016</w:t>
            </w:r>
          </w:p>
        </w:tc>
      </w:tr>
      <w:tr w:rsidR="009C09AC" w:rsidRPr="00923030" w14:paraId="52911CDC" w14:textId="77777777" w:rsidTr="00D433A8">
        <w:trPr>
          <w:trHeight w:val="357"/>
          <w:jc w:val="center"/>
        </w:trPr>
        <w:tc>
          <w:tcPr>
            <w:tcW w:w="2688" w:type="dxa"/>
            <w:shd w:val="clear" w:color="auto" w:fill="FFFFFF"/>
            <w:vAlign w:val="center"/>
            <w:hideMark/>
          </w:tcPr>
          <w:p w14:paraId="30B9CD99" w14:textId="77777777" w:rsidR="009C09AC" w:rsidRPr="002434B8" w:rsidRDefault="009C09AC" w:rsidP="009C09AC">
            <w:pPr>
              <w:pStyle w:val="LP-preglednicatelosredina"/>
            </w:pPr>
            <w:proofErr w:type="spellStart"/>
            <w:r w:rsidRPr="00F064F0">
              <w:t>ingestija</w:t>
            </w:r>
            <w:proofErr w:type="spellEnd"/>
            <w:r w:rsidRPr="00F064F0">
              <w:t xml:space="preserve"> (atmosferski izpusti)</w:t>
            </w:r>
          </w:p>
        </w:tc>
        <w:tc>
          <w:tcPr>
            <w:tcW w:w="1702" w:type="dxa"/>
            <w:shd w:val="clear" w:color="auto" w:fill="FFFFFF"/>
            <w:vAlign w:val="center"/>
            <w:hideMark/>
          </w:tcPr>
          <w:p w14:paraId="63113448" w14:textId="77777777" w:rsidR="009C09AC" w:rsidRPr="002434B8" w:rsidRDefault="009C09AC" w:rsidP="009C09AC">
            <w:pPr>
              <w:pStyle w:val="LP-preglednicatelosredina"/>
            </w:pPr>
            <w:r w:rsidRPr="00923030">
              <w:t>rastlinski pridelki</w:t>
            </w:r>
          </w:p>
        </w:tc>
        <w:tc>
          <w:tcPr>
            <w:tcW w:w="2976" w:type="dxa"/>
            <w:shd w:val="clear" w:color="auto" w:fill="FFFFFF"/>
            <w:vAlign w:val="center"/>
            <w:hideMark/>
          </w:tcPr>
          <w:p w14:paraId="260F95DC" w14:textId="77777777" w:rsidR="009C09AC" w:rsidRPr="002434B8" w:rsidRDefault="009C09AC" w:rsidP="009C09AC">
            <w:pPr>
              <w:pStyle w:val="LP-preglednicatelosredina"/>
            </w:pPr>
            <w:r w:rsidRPr="00237198">
              <w:rPr>
                <w:rStyle w:val="LPnadpisano"/>
              </w:rPr>
              <w:t>14</w:t>
            </w:r>
            <w:r>
              <w:t>C</w:t>
            </w:r>
          </w:p>
        </w:tc>
        <w:tc>
          <w:tcPr>
            <w:tcW w:w="1689" w:type="dxa"/>
            <w:shd w:val="clear" w:color="auto" w:fill="FFFFFF"/>
            <w:vAlign w:val="center"/>
            <w:hideMark/>
          </w:tcPr>
          <w:p w14:paraId="3EF4DB62" w14:textId="77777777" w:rsidR="009C09AC" w:rsidRPr="002434B8" w:rsidRDefault="009C09AC" w:rsidP="009C09AC">
            <w:pPr>
              <w:pStyle w:val="LP-preglednicatelosredina"/>
            </w:pPr>
            <w:r w:rsidRPr="00923030">
              <w:t>0,</w:t>
            </w:r>
            <w:r>
              <w:t>08</w:t>
            </w:r>
          </w:p>
        </w:tc>
      </w:tr>
      <w:tr w:rsidR="009C09AC" w:rsidRPr="00923030" w14:paraId="5901FD19" w14:textId="77777777" w:rsidTr="00D433A8">
        <w:trPr>
          <w:trHeight w:val="277"/>
          <w:jc w:val="center"/>
        </w:trPr>
        <w:tc>
          <w:tcPr>
            <w:tcW w:w="2688" w:type="dxa"/>
            <w:shd w:val="clear" w:color="auto" w:fill="auto"/>
            <w:vAlign w:val="center"/>
            <w:hideMark/>
          </w:tcPr>
          <w:p w14:paraId="240D1118" w14:textId="77777777" w:rsidR="009C09AC" w:rsidRPr="002434B8" w:rsidRDefault="009C09AC" w:rsidP="009C09AC">
            <w:pPr>
              <w:pStyle w:val="LP-preglednicatelosredina"/>
            </w:pPr>
            <w:proofErr w:type="spellStart"/>
            <w:r w:rsidRPr="00F064F0">
              <w:t>ingestija</w:t>
            </w:r>
            <w:proofErr w:type="spellEnd"/>
            <w:r w:rsidRPr="00F064F0">
              <w:t xml:space="preserve"> (tekočinski izpusti)</w:t>
            </w:r>
          </w:p>
        </w:tc>
        <w:tc>
          <w:tcPr>
            <w:tcW w:w="1702" w:type="dxa"/>
            <w:shd w:val="clear" w:color="auto" w:fill="auto"/>
            <w:vAlign w:val="center"/>
            <w:hideMark/>
          </w:tcPr>
          <w:p w14:paraId="24559226" w14:textId="77777777" w:rsidR="009C09AC" w:rsidRPr="002434B8" w:rsidRDefault="009C09AC" w:rsidP="009C09AC">
            <w:pPr>
              <w:pStyle w:val="LP-preglednicatelosredina"/>
            </w:pPr>
            <w:proofErr w:type="spellStart"/>
            <w:r w:rsidRPr="00923030">
              <w:t>i</w:t>
            </w:r>
            <w:r w:rsidRPr="002434B8">
              <w:t>ngestija</w:t>
            </w:r>
            <w:proofErr w:type="spellEnd"/>
            <w:r w:rsidRPr="002434B8">
              <w:t xml:space="preserve"> rib (Sava)</w:t>
            </w:r>
          </w:p>
        </w:tc>
        <w:tc>
          <w:tcPr>
            <w:tcW w:w="2976" w:type="dxa"/>
            <w:shd w:val="clear" w:color="auto" w:fill="auto"/>
            <w:vAlign w:val="center"/>
            <w:hideMark/>
          </w:tcPr>
          <w:p w14:paraId="01D479C6" w14:textId="77777777" w:rsidR="009C09AC" w:rsidRPr="002434B8" w:rsidRDefault="009C09AC" w:rsidP="009C09AC">
            <w:pPr>
              <w:pStyle w:val="LP-preglednicatelosredina"/>
            </w:pPr>
            <w:r w:rsidRPr="00237198">
              <w:rPr>
                <w:rStyle w:val="LPnadpisano"/>
              </w:rPr>
              <w:t>3</w:t>
            </w:r>
            <w:r>
              <w:t>H</w:t>
            </w:r>
            <w:r w:rsidRPr="002434B8">
              <w:t xml:space="preserve">, </w:t>
            </w:r>
            <w:r w:rsidRPr="00237198">
              <w:rPr>
                <w:rStyle w:val="LPnadpisano"/>
              </w:rPr>
              <w:t>137</w:t>
            </w:r>
            <w:r w:rsidRPr="002434B8">
              <w:t xml:space="preserve">Cs, </w:t>
            </w:r>
            <w:r w:rsidRPr="00237198">
              <w:rPr>
                <w:rStyle w:val="LPnadpisano"/>
              </w:rPr>
              <w:t>89</w:t>
            </w:r>
            <w:r w:rsidRPr="002434B8">
              <w:t xml:space="preserve">Sr, </w:t>
            </w:r>
            <w:r w:rsidRPr="00237198">
              <w:rPr>
                <w:rStyle w:val="LPnadpisano"/>
              </w:rPr>
              <w:t>90</w:t>
            </w:r>
            <w:r w:rsidRPr="002434B8">
              <w:t xml:space="preserve">Sr, </w:t>
            </w:r>
            <w:r w:rsidRPr="00237198">
              <w:rPr>
                <w:rStyle w:val="LPnadpisano"/>
              </w:rPr>
              <w:t>131</w:t>
            </w:r>
            <w:r w:rsidRPr="002434B8">
              <w:t xml:space="preserve">I, </w:t>
            </w:r>
            <w:r w:rsidRPr="00237198">
              <w:rPr>
                <w:rStyle w:val="LPnadpisano"/>
              </w:rPr>
              <w:t>14</w:t>
            </w:r>
            <w:r w:rsidRPr="002434B8">
              <w:t>C</w:t>
            </w:r>
          </w:p>
        </w:tc>
        <w:tc>
          <w:tcPr>
            <w:tcW w:w="1689" w:type="dxa"/>
            <w:shd w:val="clear" w:color="auto" w:fill="auto"/>
            <w:vAlign w:val="center"/>
            <w:hideMark/>
          </w:tcPr>
          <w:p w14:paraId="4F505CB9" w14:textId="77777777" w:rsidR="009C09AC" w:rsidRPr="002434B8" w:rsidRDefault="009C09AC" w:rsidP="009C09AC">
            <w:pPr>
              <w:pStyle w:val="LP-preglednicatelosredina"/>
            </w:pPr>
            <w:r w:rsidRPr="00923030">
              <w:t>0,</w:t>
            </w:r>
            <w:r w:rsidRPr="002434B8">
              <w:t>0</w:t>
            </w:r>
            <w:r>
              <w:t>12</w:t>
            </w:r>
          </w:p>
        </w:tc>
      </w:tr>
      <w:tr w:rsidR="009C09AC" w:rsidRPr="00923030" w14:paraId="520D6DFF" w14:textId="77777777" w:rsidTr="00D433A8">
        <w:trPr>
          <w:trHeight w:val="512"/>
          <w:jc w:val="center"/>
        </w:trPr>
        <w:tc>
          <w:tcPr>
            <w:tcW w:w="4390" w:type="dxa"/>
            <w:gridSpan w:val="2"/>
            <w:shd w:val="clear" w:color="auto" w:fill="5B9BD5"/>
            <w:vAlign w:val="center"/>
            <w:hideMark/>
          </w:tcPr>
          <w:p w14:paraId="3C579B66" w14:textId="77777777" w:rsidR="009C09AC" w:rsidRPr="002434B8" w:rsidRDefault="009C09AC" w:rsidP="00430577">
            <w:pPr>
              <w:pStyle w:val="LPpreglednicaglavasredina"/>
              <w:jc w:val="left"/>
            </w:pPr>
            <w:r w:rsidRPr="00F064F0">
              <w:t>Skupaj NEK 201</w:t>
            </w:r>
            <w:r>
              <w:t>9</w:t>
            </w:r>
          </w:p>
        </w:tc>
        <w:tc>
          <w:tcPr>
            <w:tcW w:w="4665" w:type="dxa"/>
            <w:gridSpan w:val="2"/>
            <w:shd w:val="clear" w:color="auto" w:fill="5B9BD5"/>
            <w:vAlign w:val="center"/>
          </w:tcPr>
          <w:p w14:paraId="07F16070" w14:textId="77777777" w:rsidR="009C09AC" w:rsidRPr="002434B8" w:rsidRDefault="009C09AC" w:rsidP="00430577">
            <w:pPr>
              <w:pStyle w:val="LPpreglednicaglavasredina"/>
            </w:pPr>
            <w:r w:rsidRPr="00F064F0">
              <w:t>&lt; 0,</w:t>
            </w:r>
            <w:r w:rsidRPr="002434B8">
              <w:t>1</w:t>
            </w:r>
            <w:r>
              <w:t>1</w:t>
            </w:r>
            <w:r w:rsidRPr="002434B8">
              <w:rPr>
                <w:rStyle w:val="LPnadpisanopreglednicakrepko"/>
              </w:rPr>
              <w:t>*</w:t>
            </w:r>
          </w:p>
        </w:tc>
      </w:tr>
    </w:tbl>
    <w:p w14:paraId="6841AA26" w14:textId="77777777" w:rsidR="009C09AC" w:rsidRPr="0035122C" w:rsidRDefault="0035122C" w:rsidP="0035122C">
      <w:pPr>
        <w:pStyle w:val="LPnavadenpomanjan8pt"/>
      </w:pPr>
      <w:r w:rsidRPr="0035122C">
        <w:rPr>
          <w:rStyle w:val="LPpodpisanopreglednicakrepko"/>
          <w:b w:val="0"/>
          <w:sz w:val="16"/>
          <w:szCs w:val="20"/>
          <w:vertAlign w:val="baseline"/>
        </w:rPr>
        <w:t xml:space="preserve">* </w:t>
      </w:r>
      <w:r w:rsidR="009C09AC" w:rsidRPr="0035122C">
        <w:rPr>
          <w:rStyle w:val="LPpodpisanopreglednicakrepko"/>
          <w:b w:val="0"/>
          <w:sz w:val="16"/>
          <w:szCs w:val="20"/>
          <w:vertAlign w:val="baseline"/>
        </w:rPr>
        <w:t>Skupna vsota je konservativna, saj se posamezni prispevki ne morejo seštevati, ker ne gre za iste skupine prebivalstva.</w:t>
      </w:r>
      <w:bookmarkStart w:id="175" w:name="_Toc198013770"/>
      <w:bookmarkStart w:id="176" w:name="_Toc56786199"/>
      <w:bookmarkStart w:id="177" w:name="_Toc56786761"/>
      <w:bookmarkStart w:id="178" w:name="_Toc104711261"/>
      <w:bookmarkStart w:id="179" w:name="_Toc134582255"/>
      <w:bookmarkStart w:id="180" w:name="_Toc134415243"/>
      <w:bookmarkStart w:id="181" w:name="_Toc135104516"/>
      <w:bookmarkStart w:id="182" w:name="_Toc135462350"/>
      <w:bookmarkStart w:id="183" w:name="_Toc165267622"/>
      <w:bookmarkStart w:id="184" w:name="_Toc167689548"/>
      <w:bookmarkStart w:id="185" w:name="_Toc231789307"/>
      <w:bookmarkStart w:id="186" w:name="_Toc265149303"/>
      <w:bookmarkStart w:id="187" w:name="_Toc294704146"/>
      <w:bookmarkStart w:id="188" w:name="_Toc327337047"/>
      <w:bookmarkStart w:id="189" w:name="_Toc358804688"/>
      <w:bookmarkStart w:id="190" w:name="_Toc421612137"/>
      <w:bookmarkStart w:id="191" w:name="_Toc480786912"/>
      <w:bookmarkStart w:id="192" w:name="_Toc483815818"/>
    </w:p>
    <w:p w14:paraId="3A295DD4" w14:textId="77777777" w:rsidR="003307BD" w:rsidRDefault="003307BD" w:rsidP="00A02B02">
      <w:pPr>
        <w:pStyle w:val="LPviri"/>
      </w:pPr>
      <w:r w:rsidRPr="00A02B02">
        <w:t xml:space="preserve">Vir: </w:t>
      </w:r>
      <w:hyperlink w:anchor="v26" w:history="1">
        <w:r w:rsidRPr="00A02B02">
          <w:rPr>
            <w:rStyle w:val="Hiperpovezava"/>
          </w:rPr>
          <w:t>[26]</w:t>
        </w:r>
      </w:hyperlink>
    </w:p>
    <w:p w14:paraId="600168AD" w14:textId="1FD5E5C8" w:rsidR="009C09AC" w:rsidRPr="002434B8" w:rsidRDefault="009C09AC" w:rsidP="009C09AC">
      <w:pPr>
        <w:pStyle w:val="LPNaslov3"/>
        <w:numPr>
          <w:ilvl w:val="2"/>
          <w:numId w:val="2"/>
        </w:numPr>
      </w:pPr>
      <w:bookmarkStart w:id="193" w:name="_Toc44570681"/>
      <w:r w:rsidRPr="00923030">
        <w:t>Raziskovalni reaktor TRIGA</w:t>
      </w:r>
      <w:r>
        <w:t xml:space="preserve"> Mark II</w:t>
      </w:r>
      <w:r w:rsidRPr="00923030">
        <w:t xml:space="preserve"> in Centralno skladišče radioaktivnih odpadkov </w:t>
      </w:r>
      <w:r w:rsidR="00D57823">
        <w:t>v</w:t>
      </w:r>
      <w:r w:rsidRPr="00923030">
        <w:t xml:space="preserve"> Brinju</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3119ACCF" w14:textId="62648C6C" w:rsidR="009C09AC" w:rsidRPr="003D4E17" w:rsidRDefault="009C09AC" w:rsidP="009C09AC">
      <w:pPr>
        <w:pStyle w:val="LPnavaden"/>
      </w:pPr>
      <w:r w:rsidRPr="003D4E17">
        <w:t>Raziskovalni reaktor TRIGA</w:t>
      </w:r>
      <w:r>
        <w:t xml:space="preserve"> Mark II</w:t>
      </w:r>
      <w:r w:rsidRPr="003D4E17">
        <w:t xml:space="preserve"> in Centralno skladišče radioaktivnih odpadkov sta na istem kraju </w:t>
      </w:r>
      <w:r w:rsidR="00D57823">
        <w:t>v</w:t>
      </w:r>
      <w:r w:rsidRPr="003D4E17">
        <w:t xml:space="preserve"> Brinju pri Ljubljani. Vzorce, ki jih obsevajo v reaktorju, analizirajo v laboratorijih Odseka za znanosti o okolju</w:t>
      </w:r>
      <w:r w:rsidR="00B00E49">
        <w:t xml:space="preserve"> (O-2)</w:t>
      </w:r>
      <w:r w:rsidRPr="003D4E17">
        <w:t xml:space="preserve"> Instituta »Jožef Stefan« v zgradbi tik ob reaktorju. Radioaktivni izpusti v okolje torej nastajajo zaradi obratovanja reaktorja, Centralnega skladišča radioaktivnih odpadkov in dela v laboratorijih. Ker je bilo obratovanje objektov stabilno in ni bilo dogodkov</w:t>
      </w:r>
      <w:r w:rsidR="006C78D6">
        <w:t>,</w:t>
      </w:r>
      <w:r w:rsidRPr="003D4E17">
        <w:t xml:space="preserve"> pri katerih bi se v okolje sproščale radioaktivne snovi, so rezultati obratovalnega monitoringa za leto 201</w:t>
      </w:r>
      <w:r>
        <w:t>9</w:t>
      </w:r>
      <w:r w:rsidRPr="003D4E17">
        <w:t xml:space="preserve"> skorajda enaki kot leto prej.</w:t>
      </w:r>
    </w:p>
    <w:p w14:paraId="4107539F" w14:textId="77777777" w:rsidR="009C09AC" w:rsidRPr="00C67428" w:rsidRDefault="009C09AC" w:rsidP="009C09AC">
      <w:pPr>
        <w:pStyle w:val="LPNaslov4"/>
        <w:numPr>
          <w:ilvl w:val="3"/>
          <w:numId w:val="2"/>
        </w:numPr>
      </w:pPr>
      <w:bookmarkStart w:id="194" w:name="_Toc44570682"/>
      <w:r w:rsidRPr="00901ED3">
        <w:t>Raziskovalni</w:t>
      </w:r>
      <w:r w:rsidRPr="00C67428">
        <w:t xml:space="preserve"> reaktor TRIGA</w:t>
      </w:r>
      <w:r>
        <w:t xml:space="preserve"> Mark II</w:t>
      </w:r>
      <w:bookmarkEnd w:id="194"/>
      <w:r w:rsidRPr="00C67428">
        <w:t xml:space="preserve"> </w:t>
      </w:r>
    </w:p>
    <w:p w14:paraId="511FCD1B" w14:textId="77777777" w:rsidR="009C09AC" w:rsidRPr="003D4E17" w:rsidRDefault="009C09AC" w:rsidP="009C09AC">
      <w:pPr>
        <w:pStyle w:val="LPnavaden"/>
      </w:pPr>
      <w:r w:rsidRPr="003D4E17">
        <w:t>Nadzor nad okoljem raziskovalnega reaktorja TRIGA</w:t>
      </w:r>
      <w:r>
        <w:t xml:space="preserve"> Mark II</w:t>
      </w:r>
      <w:r w:rsidRPr="003D4E17">
        <w:t xml:space="preserve"> vključuje meritve plinskih in tekočinskih izpustov ter meritve radioaktivnosti v okolju. Zadnje se opravljajo zaradi ugotavljanja vplivov objekta na okolje in zajemajo merjenje radioaktivnosti zraka, podtalnice, zunanjega sevanja, radioaktivne kontaminacije zemlje in radioaktivnosti v sedimentih reke Save.</w:t>
      </w:r>
    </w:p>
    <w:p w14:paraId="4C0C768D" w14:textId="1C562ACD" w:rsidR="009C09AC" w:rsidRPr="003738CC" w:rsidRDefault="009C09AC" w:rsidP="009C09AC">
      <w:pPr>
        <w:pStyle w:val="LPnavaden"/>
        <w:rPr>
          <w:highlight w:val="yellow"/>
        </w:rPr>
      </w:pPr>
      <w:r w:rsidRPr="003D4E17">
        <w:t xml:space="preserve">Meritve emisij radioaktivnih aerosolov so pokazale vrednosti pod mejo detekcije, izpusti žlahtnega plina </w:t>
      </w:r>
      <w:r w:rsidRPr="00237198">
        <w:rPr>
          <w:rStyle w:val="LPnadpisano"/>
        </w:rPr>
        <w:t>41</w:t>
      </w:r>
      <w:r w:rsidRPr="003D4E17">
        <w:t>Ar v ozračje pa so bili leta 201</w:t>
      </w:r>
      <w:r>
        <w:t>9</w:t>
      </w:r>
      <w:r w:rsidRPr="003D4E17">
        <w:t xml:space="preserve"> ocenjeni na 1,</w:t>
      </w:r>
      <w:r>
        <w:t>2</w:t>
      </w:r>
      <w:r w:rsidRPr="003D4E17">
        <w:t> </w:t>
      </w:r>
      <w:proofErr w:type="spellStart"/>
      <w:r w:rsidRPr="003D4E17">
        <w:t>TBq</w:t>
      </w:r>
      <w:proofErr w:type="spellEnd"/>
      <w:r>
        <w:t xml:space="preserve">, kar je primerljivo </w:t>
      </w:r>
      <w:r w:rsidR="006C78D6">
        <w:t>s</w:t>
      </w:r>
      <w:r>
        <w:t xml:space="preserve"> prejšnjimi leti in je odvisno le od časa obratovanja reaktorja. Tako kot v</w:t>
      </w:r>
      <w:r w:rsidRPr="00910FBA">
        <w:t xml:space="preserve"> preteklih letih so bile občasno radioaktivne snovi v nizkih koncentracijah prisotne v tekočinah iz zadrževalne cisterne </w:t>
      </w:r>
      <w:r>
        <w:t xml:space="preserve">odseka </w:t>
      </w:r>
      <w:r w:rsidRPr="00910FBA">
        <w:t>O-2</w:t>
      </w:r>
      <w:r>
        <w:t xml:space="preserve">. V letu 2019 sta zaznana </w:t>
      </w:r>
      <w:r w:rsidRPr="008372AF">
        <w:rPr>
          <w:rStyle w:val="LPnadpisano"/>
        </w:rPr>
        <w:t>197</w:t>
      </w:r>
      <w:r>
        <w:t xml:space="preserve">Hg in </w:t>
      </w:r>
      <w:r w:rsidRPr="008372AF">
        <w:rPr>
          <w:rStyle w:val="LPnadpisano"/>
        </w:rPr>
        <w:t>54</w:t>
      </w:r>
      <w:r>
        <w:t>Mn.</w:t>
      </w:r>
    </w:p>
    <w:p w14:paraId="152CCEB9" w14:textId="7955A68C" w:rsidR="009C09AC" w:rsidRPr="003D4E17" w:rsidRDefault="009C09AC" w:rsidP="009C09AC">
      <w:pPr>
        <w:pStyle w:val="LPnavaden"/>
      </w:pPr>
      <w:r w:rsidRPr="003D4E17">
        <w:t xml:space="preserve">Z meritvami specifičnih aktivnosti v okolju niso zaznali nikakršne radioaktivne kontaminacije zaradi obratovanja reaktorja. Zunanja doza zaradi sevanja iz oblaka zaradi izpustov </w:t>
      </w:r>
      <w:r w:rsidRPr="00237198">
        <w:rPr>
          <w:rStyle w:val="LPnadpisano"/>
        </w:rPr>
        <w:t>41</w:t>
      </w:r>
      <w:r w:rsidRPr="003D4E17">
        <w:t xml:space="preserve">Ar je bila za posameznika, ki kosi travo ali pluži sneg letno 65 ur </w:t>
      </w:r>
      <w:smartTag w:uri="urn:schemas-microsoft-com:office:smarttags" w:element="metricconverter">
        <w:smartTagPr>
          <w:attr w:name="ProductID" w:val="100ﾠm"/>
        </w:smartTagPr>
        <w:r w:rsidRPr="003D4E17">
          <w:t>100 m</w:t>
        </w:r>
      </w:smartTag>
      <w:r w:rsidRPr="003D4E17">
        <w:t xml:space="preserve"> od reaktorja in se zadržuje v oblaku le 10</w:t>
      </w:r>
      <w:r w:rsidR="003B1290">
        <w:t> %</w:t>
      </w:r>
      <w:r w:rsidRPr="003D4E17">
        <w:t xml:space="preserve"> svojega časa, tako kakor prejšnja leta ocenjena na 0,0</w:t>
      </w:r>
      <w:r>
        <w:t>3</w:t>
      </w:r>
      <w:r w:rsidRPr="003D4E17">
        <w:t> µSv letno. Prebivalec Pšate, naselja v oddaljenosti 500 m, prejme ob celoletnem bivanju 0,</w:t>
      </w:r>
      <w:r>
        <w:t>63</w:t>
      </w:r>
      <w:r w:rsidRPr="003D4E17">
        <w:t xml:space="preserve"> µSv letno. Ob konservativni predpostavki, da prebivalci uživajo vodo iz Save, kamor se izlivajo tekočinski izpusti, so izvajalci nadzora ocenili prejeto dozo </w:t>
      </w:r>
      <w:r>
        <w:t>0,07</w:t>
      </w:r>
      <w:r w:rsidRPr="003D4E17">
        <w:t xml:space="preserve"> µSv letno. Skupna letno prejeta doza za posameznika </w:t>
      </w:r>
      <w:r>
        <w:t xml:space="preserve">iz prebivalstva </w:t>
      </w:r>
      <w:r w:rsidRPr="003D4E17">
        <w:t>v letu 201</w:t>
      </w:r>
      <w:r>
        <w:t>9</w:t>
      </w:r>
      <w:r w:rsidRPr="003D4E17">
        <w:t xml:space="preserve"> je bila </w:t>
      </w:r>
      <w:r w:rsidRPr="004B22B7">
        <w:t>približno 1</w:t>
      </w:r>
      <w:r w:rsidR="003B1290">
        <w:t> %</w:t>
      </w:r>
      <w:r w:rsidRPr="004B22B7">
        <w:t xml:space="preserve"> upravno </w:t>
      </w:r>
      <w:r w:rsidRPr="00BA5D02">
        <w:t xml:space="preserve">avtorizirane </w:t>
      </w:r>
      <w:proofErr w:type="spellStart"/>
      <w:r w:rsidRPr="00BA5D02">
        <w:t>dozne</w:t>
      </w:r>
      <w:proofErr w:type="spellEnd"/>
      <w:r w:rsidRPr="00BA5D02">
        <w:t xml:space="preserve"> omejitve</w:t>
      </w:r>
      <w:r w:rsidRPr="004B22B7">
        <w:t xml:space="preserve">, ki znaša 50 </w:t>
      </w:r>
      <w:proofErr w:type="spellStart"/>
      <w:r w:rsidRPr="004B22B7">
        <w:t>μSv</w:t>
      </w:r>
      <w:proofErr w:type="spellEnd"/>
      <w:r w:rsidRPr="004B22B7">
        <w:t>/leto</w:t>
      </w:r>
      <w:r>
        <w:t xml:space="preserve">, oziroma </w:t>
      </w:r>
      <w:r w:rsidRPr="003D4E17">
        <w:t>več tisočkrat manjša od efektivne doze naravnega ozadja v Sloveniji (2.500–2.800 µSv letno).</w:t>
      </w:r>
    </w:p>
    <w:p w14:paraId="73035E54" w14:textId="77777777" w:rsidR="009C09AC" w:rsidRPr="00237198" w:rsidRDefault="009C09AC" w:rsidP="009C09AC">
      <w:pPr>
        <w:pStyle w:val="LPNaslov4"/>
        <w:numPr>
          <w:ilvl w:val="3"/>
          <w:numId w:val="2"/>
        </w:numPr>
        <w:rPr>
          <w:rStyle w:val="LPpobarvan1"/>
          <w:shd w:val="clear" w:color="auto" w:fill="auto"/>
        </w:rPr>
      </w:pPr>
      <w:bookmarkStart w:id="195" w:name="_Toc44570683"/>
      <w:r w:rsidRPr="00237198">
        <w:rPr>
          <w:rStyle w:val="LPpobarvan1"/>
          <w:shd w:val="clear" w:color="auto" w:fill="auto"/>
        </w:rPr>
        <w:lastRenderedPageBreak/>
        <w:t xml:space="preserve">Centralno skladišče </w:t>
      </w:r>
      <w:r w:rsidRPr="00901ED3">
        <w:rPr>
          <w:rStyle w:val="LPpobarvan1"/>
          <w:shd w:val="clear" w:color="auto" w:fill="auto"/>
        </w:rPr>
        <w:t>radioaktivnih</w:t>
      </w:r>
      <w:r w:rsidRPr="00237198">
        <w:rPr>
          <w:rStyle w:val="LPpobarvan1"/>
          <w:shd w:val="clear" w:color="auto" w:fill="auto"/>
        </w:rPr>
        <w:t xml:space="preserve"> odpadkov v Brinju</w:t>
      </w:r>
      <w:bookmarkEnd w:id="195"/>
      <w:r w:rsidRPr="00237198">
        <w:rPr>
          <w:rStyle w:val="LPpobarvan1"/>
          <w:shd w:val="clear" w:color="auto" w:fill="auto"/>
        </w:rPr>
        <w:t xml:space="preserve"> </w:t>
      </w:r>
    </w:p>
    <w:p w14:paraId="6346B586" w14:textId="06E1B7B8" w:rsidR="009C09AC" w:rsidRDefault="009C09AC" w:rsidP="009C09AC">
      <w:pPr>
        <w:pStyle w:val="LPnavaden"/>
      </w:pPr>
      <w:r w:rsidRPr="00923030">
        <w:t xml:space="preserve">Program nadzora nad radioaktivnostjo okolice </w:t>
      </w:r>
      <w:r>
        <w:t>C</w:t>
      </w:r>
      <w:r w:rsidRPr="00923030">
        <w:t>entralnega skladišča radioaktivnih odpadkov</w:t>
      </w:r>
      <w:r>
        <w:t xml:space="preserve"> (CSRAO)</w:t>
      </w:r>
      <w:r w:rsidRPr="00923030">
        <w:t xml:space="preserve"> je vključeval predvsem nadzor nad radioaktivnimi izpusti v ozračje (radon in potomci iz skladiščnega prostora kot posledica skladiščenja virov </w:t>
      </w:r>
      <w:r w:rsidRPr="00237198">
        <w:rPr>
          <w:rStyle w:val="LPnadpisano"/>
        </w:rPr>
        <w:t>226</w:t>
      </w:r>
      <w:r w:rsidRPr="00923030">
        <w:t xml:space="preserve">Ra, oziroma zasnove objekta, ki je vkopan v zemljo), odpadnimi vodami iz podzemnega zbiralnika in neposrednim zunanjim sevanjem na zunanjih delih skladišča. Koncentracije radionuklidov v okolju so merili v enakem </w:t>
      </w:r>
      <w:r>
        <w:t>obsegu kakor v preteklih letih</w:t>
      </w:r>
      <w:r w:rsidR="00893E42">
        <w:t>,</w:t>
      </w:r>
      <w:r>
        <w:t xml:space="preserve"> in sicer </w:t>
      </w:r>
      <w:r w:rsidRPr="00923030">
        <w:t>v podtalnici</w:t>
      </w:r>
      <w:r>
        <w:t xml:space="preserve"> in</w:t>
      </w:r>
      <w:r w:rsidRPr="00923030">
        <w:t xml:space="preserve"> </w:t>
      </w:r>
      <w:r>
        <w:t xml:space="preserve">zraku, dodatno pa je </w:t>
      </w:r>
      <w:r w:rsidR="00893E42">
        <w:t xml:space="preserve">bilo </w:t>
      </w:r>
      <w:r>
        <w:t xml:space="preserve">merjeno </w:t>
      </w:r>
      <w:r w:rsidRPr="00923030">
        <w:t xml:space="preserve">zunanje sevanje </w:t>
      </w:r>
      <w:r>
        <w:t>na različnih</w:t>
      </w:r>
      <w:r w:rsidRPr="00923030">
        <w:t xml:space="preserve"> razdaljah od skladišča</w:t>
      </w:r>
      <w:r>
        <w:t xml:space="preserve">. V sklopu meritev za vzdrževanje pripravljenosti so izvedene tudi meritve kontaminacije tal </w:t>
      </w:r>
      <w:r w:rsidRPr="00923030">
        <w:t xml:space="preserve">ter </w:t>
      </w:r>
      <w:r>
        <w:t xml:space="preserve">koncentracije radionuklidov v </w:t>
      </w:r>
      <w:r w:rsidRPr="00923030">
        <w:t>suh</w:t>
      </w:r>
      <w:r>
        <w:t>em</w:t>
      </w:r>
      <w:r w:rsidRPr="00923030">
        <w:t xml:space="preserve"> used</w:t>
      </w:r>
      <w:r>
        <w:t>u</w:t>
      </w:r>
      <w:r w:rsidRPr="00923030">
        <w:t xml:space="preserve"> </w:t>
      </w:r>
      <w:r>
        <w:t>iz zraka v bližini skladišča</w:t>
      </w:r>
      <w:r w:rsidRPr="00923030">
        <w:t>.</w:t>
      </w:r>
    </w:p>
    <w:p w14:paraId="0C95BBB7" w14:textId="2A5A6D5E" w:rsidR="009C09AC" w:rsidRDefault="009C09AC" w:rsidP="009C09AC">
      <w:pPr>
        <w:pStyle w:val="LPnavaden"/>
      </w:pPr>
      <w:r w:rsidRPr="00BA1EAE">
        <w:t>V letu 201</w:t>
      </w:r>
      <w:r>
        <w:t>9</w:t>
      </w:r>
      <w:r w:rsidRPr="00BA1EAE">
        <w:t xml:space="preserve"> je bila ocenjena povprečna emisija radona </w:t>
      </w:r>
      <w:r>
        <w:t>11</w:t>
      </w:r>
      <w:r w:rsidRPr="00BA1EAE">
        <w:t xml:space="preserve"> Bq/s in je v okviru merske negotovosti podobna kakor v prejšnjih letih </w:t>
      </w:r>
      <w:r w:rsidRPr="00A02B02">
        <w:t>(</w:t>
      </w:r>
      <w:hyperlink w:anchor="s23" w:history="1">
        <w:r w:rsidR="0056159F" w:rsidRPr="00A02B02">
          <w:rPr>
            <w:rStyle w:val="Hiperpovezava"/>
          </w:rPr>
          <w:t>s</w:t>
        </w:r>
        <w:r w:rsidRPr="00A02B02">
          <w:rPr>
            <w:rStyle w:val="Hiperpovezava"/>
          </w:rPr>
          <w:t>lika 2</w:t>
        </w:r>
        <w:r w:rsidR="0056159F" w:rsidRPr="00A02B02">
          <w:rPr>
            <w:rStyle w:val="Hiperpovezava"/>
          </w:rPr>
          <w:t>3</w:t>
        </w:r>
      </w:hyperlink>
      <w:r w:rsidRPr="00A02B02">
        <w:t>).</w:t>
      </w:r>
      <w:r w:rsidRPr="00BA1EAE">
        <w:t xml:space="preserve"> </w:t>
      </w:r>
      <w:r>
        <w:t>Višje vrednosti v letu 2004 in 2005 so</w:t>
      </w:r>
      <w:r w:rsidR="00323C84">
        <w:t xml:space="preserve"> bile</w:t>
      </w:r>
      <w:r>
        <w:t xml:space="preserve"> posledica stanja pred rekonstrukcijo skladišča. V letu 2019 je bilo p</w:t>
      </w:r>
      <w:r w:rsidRPr="00BA1EAE">
        <w:t xml:space="preserve">ovišanje koncentracije radona </w:t>
      </w:r>
      <w:r w:rsidRPr="00237198">
        <w:rPr>
          <w:rStyle w:val="LPnadpisano"/>
        </w:rPr>
        <w:t>222</w:t>
      </w:r>
      <w:r w:rsidRPr="00BA1EAE">
        <w:t>Rn v okolici skladišča nemerljivo in je bilo le ocenjeno na podlagi modela za povprečne vremenske razmere na okrog 0,</w:t>
      </w:r>
      <w:r>
        <w:t>5</w:t>
      </w:r>
      <w:r w:rsidRPr="00BA1EAE">
        <w:t xml:space="preserve"> Bq/m</w:t>
      </w:r>
      <w:r w:rsidRPr="00237198">
        <w:rPr>
          <w:rStyle w:val="LPnadpisano"/>
        </w:rPr>
        <w:t>3</w:t>
      </w:r>
      <w:r w:rsidRPr="00BA1EAE">
        <w:t xml:space="preserve"> na ograji reaktorskega centra. V odpadni vodi, zbrani v podzemnem </w:t>
      </w:r>
      <w:r w:rsidR="00323C84">
        <w:t>zbiralniku</w:t>
      </w:r>
      <w:r w:rsidRPr="00BA1EAE">
        <w:t xml:space="preserve">, so od umetnih radionuklidov zopet ugotovili prisotnost </w:t>
      </w:r>
      <w:r w:rsidRPr="00237198">
        <w:rPr>
          <w:rStyle w:val="LPnadpisano"/>
        </w:rPr>
        <w:t>137</w:t>
      </w:r>
      <w:r w:rsidRPr="00BA1EAE">
        <w:t xml:space="preserve">Cs, ki je posledica splošne kontaminacije okolja in ne obratovanja skladišča. Tudi tla v okolici skladišča ne kažejo prisotnosti drugih radionuklidov, razen černobilskega </w:t>
      </w:r>
      <w:proofErr w:type="spellStart"/>
      <w:r w:rsidRPr="00BA1EAE">
        <w:t>kontaminanta</w:t>
      </w:r>
      <w:proofErr w:type="spellEnd"/>
      <w:r w:rsidRPr="00BA1EAE">
        <w:t xml:space="preserve"> </w:t>
      </w:r>
      <w:r w:rsidRPr="00237198">
        <w:rPr>
          <w:rStyle w:val="LPnadpisano"/>
        </w:rPr>
        <w:t>137</w:t>
      </w:r>
      <w:r w:rsidRPr="00BA1EAE">
        <w:t>C</w:t>
      </w:r>
      <w:r>
        <w:t>s</w:t>
      </w:r>
      <w:r w:rsidRPr="00BA1EAE">
        <w:t xml:space="preserve"> in naravnih radionuklidov </w:t>
      </w:r>
      <w:r w:rsidRPr="00237198">
        <w:rPr>
          <w:rStyle w:val="LPnadpisano"/>
        </w:rPr>
        <w:t>7</w:t>
      </w:r>
      <w:r w:rsidRPr="00BA1EAE">
        <w:t xml:space="preserve">Be, </w:t>
      </w:r>
      <w:r w:rsidRPr="00237198">
        <w:rPr>
          <w:rStyle w:val="LPnadpisano"/>
        </w:rPr>
        <w:t>40</w:t>
      </w:r>
      <w:r w:rsidRPr="00BA1EAE">
        <w:t>K ter radionuklidov uran-radijeve in torijeve razpadne vrste.</w:t>
      </w:r>
    </w:p>
    <w:p w14:paraId="674F019E" w14:textId="3D9038AD" w:rsidR="009C09AC" w:rsidRDefault="00254284" w:rsidP="00C27C86">
      <w:pPr>
        <w:pStyle w:val="LPnavaden"/>
      </w:pPr>
      <w:r w:rsidRPr="00F30B0E">
        <w:rPr>
          <w:noProof/>
          <w:lang w:eastAsia="sl-SI"/>
        </w:rPr>
        <w:drawing>
          <wp:inline distT="0" distB="0" distL="0" distR="0" wp14:anchorId="60DB1159" wp14:editId="4F356EA1">
            <wp:extent cx="5295900" cy="2743200"/>
            <wp:effectExtent l="0" t="0" r="0" b="0"/>
            <wp:docPr id="35" name="Grafikon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70024D-5C05-4F60-AEF0-308F2C98B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FDF5B2" w14:textId="3392CE35" w:rsidR="009C09AC" w:rsidRPr="00923030" w:rsidRDefault="0056159F" w:rsidP="0056159F">
      <w:pPr>
        <w:pStyle w:val="LPnaslovslika"/>
      </w:pPr>
      <w:bookmarkStart w:id="196" w:name="s23"/>
      <w:bookmarkStart w:id="197" w:name="_Toc480790825"/>
      <w:bookmarkStart w:id="198" w:name="_Toc483815899"/>
      <w:bookmarkStart w:id="199" w:name="_Toc44571044"/>
      <w:bookmarkEnd w:id="196"/>
      <w:r>
        <w:t xml:space="preserve">Slika </w:t>
      </w:r>
      <w:fldSimple w:instr=" SEQ Slika \* ARABIC ">
        <w:r w:rsidR="00D41D3D">
          <w:rPr>
            <w:noProof/>
          </w:rPr>
          <w:t>23</w:t>
        </w:r>
      </w:fldSimple>
      <w:r w:rsidR="009C09AC">
        <w:t xml:space="preserve">: </w:t>
      </w:r>
      <w:r w:rsidR="009C09AC" w:rsidRPr="00923030">
        <w:t>Emisije</w:t>
      </w:r>
      <w:r w:rsidR="009C09AC" w:rsidRPr="00F064F0">
        <w:rPr>
          <w:rStyle w:val="LPnadpisano"/>
        </w:rPr>
        <w:t xml:space="preserve"> </w:t>
      </w:r>
      <w:r w:rsidR="009C09AC" w:rsidRPr="00923030">
        <w:rPr>
          <w:rStyle w:val="LPnadpisano"/>
        </w:rPr>
        <w:t>222</w:t>
      </w:r>
      <w:r w:rsidR="009C09AC" w:rsidRPr="00F064F0">
        <w:t>Rn</w:t>
      </w:r>
      <w:r w:rsidR="009C09AC" w:rsidRPr="00923030">
        <w:t xml:space="preserve"> iz Centralnega skladišča radioaktivnih odpadkov v Brinju</w:t>
      </w:r>
      <w:bookmarkEnd w:id="197"/>
      <w:bookmarkEnd w:id="198"/>
      <w:bookmarkEnd w:id="199"/>
    </w:p>
    <w:p w14:paraId="15C78BB4" w14:textId="476D206C" w:rsidR="009C09AC" w:rsidRDefault="009C09AC" w:rsidP="009C09AC">
      <w:pPr>
        <w:pStyle w:val="LPnavaden"/>
      </w:pPr>
      <w:bookmarkStart w:id="200" w:name="_Nekdanji_rudnik_urana"/>
      <w:bookmarkStart w:id="201" w:name="_Toc198013771"/>
      <w:bookmarkStart w:id="202" w:name="_Toc134582256"/>
      <w:bookmarkStart w:id="203" w:name="_Toc134415244"/>
      <w:bookmarkStart w:id="204" w:name="_Toc135104517"/>
      <w:bookmarkStart w:id="205" w:name="_Toc135462351"/>
      <w:bookmarkStart w:id="206" w:name="_Toc165267623"/>
      <w:bookmarkStart w:id="207" w:name="_Toc167689549"/>
      <w:bookmarkStart w:id="208" w:name="_Toc231789308"/>
      <w:bookmarkStart w:id="209" w:name="_Toc265149304"/>
      <w:bookmarkStart w:id="210" w:name="_Toc294704147"/>
      <w:bookmarkStart w:id="211" w:name="_Toc327337048"/>
      <w:bookmarkStart w:id="212" w:name="_Toc358804689"/>
      <w:bookmarkStart w:id="213" w:name="_Toc421612138"/>
      <w:bookmarkStart w:id="214" w:name="_Toc480786913"/>
      <w:bookmarkStart w:id="215" w:name="_Toc483815819"/>
      <w:bookmarkEnd w:id="200"/>
      <w:r w:rsidRPr="00E05F6E">
        <w:t>Pri oceni doze za najbolj izpostavljene posameznike so upoštevali inhalacijo radonovih potomcev in neposredno sevanje iz skladišča. Najbolj je obremenjena skupina delavcev reaktorskega centra, ki jih lahko doseže radon iz skladišča. Po modelnem izračunu so leta 201</w:t>
      </w:r>
      <w:r>
        <w:t>9</w:t>
      </w:r>
      <w:r w:rsidRPr="00E05F6E">
        <w:t xml:space="preserve"> prejeli dozo, ki je bila ocenjena na 1,</w:t>
      </w:r>
      <w:r>
        <w:t>54</w:t>
      </w:r>
      <w:r w:rsidRPr="00E05F6E">
        <w:t xml:space="preserve"> µSv</w:t>
      </w:r>
      <w:r>
        <w:t xml:space="preserve"> kar znaša 1,5</w:t>
      </w:r>
      <w:r w:rsidR="003B1290">
        <w:t> %</w:t>
      </w:r>
      <w:r>
        <w:t xml:space="preserve"> </w:t>
      </w:r>
      <w:r w:rsidRPr="00494F28">
        <w:t>avtorizirane mejne doze za posameznike iz referenčne skupine prebivalstva (100 µSv na leto)</w:t>
      </w:r>
      <w:r w:rsidRPr="00E05F6E">
        <w:t xml:space="preserve">. Varnostnik reaktorskega centra pri svojih rednih obhodih prejme </w:t>
      </w:r>
      <w:r>
        <w:t>0,73</w:t>
      </w:r>
      <w:r w:rsidRPr="00E05F6E">
        <w:t xml:space="preserve"> µSv letno, ocenjena letna doza za kmetovalca na ograji zavarovanega območja pa je znašala le okrog 0,0</w:t>
      </w:r>
      <w:r>
        <w:t>3</w:t>
      </w:r>
      <w:r w:rsidRPr="00E05F6E">
        <w:t xml:space="preserve"> µSv letno. Vrednosti so primerljive z letom 201</w:t>
      </w:r>
      <w:r>
        <w:t>8</w:t>
      </w:r>
      <w:r w:rsidRPr="00E05F6E">
        <w:t xml:space="preserve"> in zaradi manjših emisij radona precej nižje kot v letu 2008</w:t>
      </w:r>
      <w:r>
        <w:t>,</w:t>
      </w:r>
      <w:r w:rsidRPr="00E05F6E">
        <w:t xml:space="preserve"> </w:t>
      </w:r>
      <w:r>
        <w:t>ob enem pa so</w:t>
      </w:r>
      <w:r w:rsidRPr="00E05F6E">
        <w:t xml:space="preserve"> </w:t>
      </w:r>
      <w:r>
        <w:t>zanemarljive v primerjavi z l</w:t>
      </w:r>
      <w:r w:rsidRPr="00E05F6E">
        <w:t>etn</w:t>
      </w:r>
      <w:r>
        <w:t>o</w:t>
      </w:r>
      <w:r w:rsidRPr="00E05F6E">
        <w:t xml:space="preserve"> doz</w:t>
      </w:r>
      <w:r>
        <w:t>o</w:t>
      </w:r>
      <w:r w:rsidRPr="00E05F6E">
        <w:t xml:space="preserve">, ki jo prejme vsak posameznik zaradi naravnega sevanja, </w:t>
      </w:r>
      <w:r>
        <w:t>ki znaša</w:t>
      </w:r>
      <w:r w:rsidRPr="00E05F6E">
        <w:t xml:space="preserve"> 2.500–2.800 µSv.</w:t>
      </w:r>
    </w:p>
    <w:p w14:paraId="23472A4C" w14:textId="77777777" w:rsidR="003307BD" w:rsidRDefault="003307BD" w:rsidP="00A02B02">
      <w:pPr>
        <w:pStyle w:val="LPviri"/>
      </w:pPr>
      <w:r w:rsidRPr="00A02B02">
        <w:t xml:space="preserve">Vir: </w:t>
      </w:r>
      <w:hyperlink w:anchor="v27" w:history="1">
        <w:r w:rsidRPr="00A02B02">
          <w:rPr>
            <w:rStyle w:val="Hiperpovezava"/>
          </w:rPr>
          <w:t>[27]</w:t>
        </w:r>
      </w:hyperlink>
    </w:p>
    <w:p w14:paraId="7C2E5808" w14:textId="77777777" w:rsidR="009C09AC" w:rsidRPr="002434B8" w:rsidRDefault="009C09AC" w:rsidP="009C09AC">
      <w:pPr>
        <w:pStyle w:val="LPNaslov3"/>
        <w:numPr>
          <w:ilvl w:val="2"/>
          <w:numId w:val="2"/>
        </w:numPr>
      </w:pPr>
      <w:bookmarkStart w:id="216" w:name="po333"/>
      <w:bookmarkStart w:id="217" w:name="_Ref39575328"/>
      <w:bookmarkStart w:id="218" w:name="_Toc44570684"/>
      <w:bookmarkEnd w:id="216"/>
      <w:r w:rsidRPr="00901ED3">
        <w:lastRenderedPageBreak/>
        <w:t>Nekdanji</w:t>
      </w:r>
      <w:r w:rsidRPr="007771D0">
        <w:t xml:space="preserve"> rudnik urana Žirovski vrh</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7"/>
      <w:bookmarkEnd w:id="218"/>
    </w:p>
    <w:p w14:paraId="18F4347A" w14:textId="77777777" w:rsidR="009C09AC" w:rsidRDefault="009C09AC" w:rsidP="009C09AC">
      <w:pPr>
        <w:pStyle w:val="LPnavaden"/>
      </w:pPr>
      <w:r w:rsidRPr="00923030">
        <w:t xml:space="preserve">V sklopu monitoringa </w:t>
      </w:r>
      <w:r>
        <w:t xml:space="preserve">nekdanjega rudnika urana </w:t>
      </w:r>
      <w:r w:rsidRPr="00923030">
        <w:t xml:space="preserve">merijo izpuste radona in tekočinske radioaktivne izpuste, poleg tega pa nadzorujejo tudi koncentracije radionuklidov v okolju. Izvajajo program merjenja specifičnih aktivnosti radionuklidov uran-radijeve razpadne vrste v vzorcih okolja, vključno z meritvami koncentracij radona in njegovih kratkoživih potomcev v ozračju, ter merjenje zunanjega sevanja. Merilna mesta so predvsem na dolinskih naseljenih območjih do tri kilometre od rudniških virov sevanja, to je od Todraža do Gorenje vasi. Ker se merijo radionuklidi naravnega izvora, se za vrednotenje vpliva </w:t>
      </w:r>
      <w:r>
        <w:t xml:space="preserve">posledic </w:t>
      </w:r>
      <w:r w:rsidRPr="00923030">
        <w:t>nekdanjega rudarjenja urana ustrezno meri naravno sevanje na referenčnih mestih, ki niso pod vplivom emisij iz preostalih objektov nekdanjega rudnika (približek za n</w:t>
      </w:r>
      <w:r>
        <w:t>aravno ozadje radioaktivnosti).</w:t>
      </w:r>
      <w:r w:rsidRPr="00356B39">
        <w:t xml:space="preserve"> </w:t>
      </w:r>
    </w:p>
    <w:p w14:paraId="6B8DF2AD" w14:textId="38D6682F" w:rsidR="009C09AC" w:rsidRDefault="009C09AC" w:rsidP="009C09AC">
      <w:pPr>
        <w:pStyle w:val="LPnavaden"/>
      </w:pPr>
      <w:r w:rsidRPr="00FA568A">
        <w:t>V letu 2015 je Agencija za radioaktivne odpadke</w:t>
      </w:r>
      <w:r w:rsidR="00314E15">
        <w:t xml:space="preserve"> </w:t>
      </w:r>
      <w:r w:rsidR="00314E15" w:rsidRPr="00314E15">
        <w:t>začela z izvajanjem gospodarske javne službe dolgoročnega nadzora zaprtega odlagališča Jazbec, v letu 2016 pa na podlagi sklepa Vlade RS tudi</w:t>
      </w:r>
      <w:r w:rsidRPr="00FA568A">
        <w:t xml:space="preserve"> </w:t>
      </w:r>
      <w:r w:rsidR="00314E15">
        <w:t>z</w:t>
      </w:r>
      <w:r w:rsidRPr="00FA568A">
        <w:t xml:space="preserve"> upravljanje</w:t>
      </w:r>
      <w:r w:rsidR="00314E15">
        <w:t>m</w:t>
      </w:r>
      <w:r w:rsidRPr="00FA568A">
        <w:t xml:space="preserve"> odlagališč</w:t>
      </w:r>
      <w:r w:rsidR="00314E15">
        <w:t>a</w:t>
      </w:r>
      <w:r w:rsidRPr="00FA568A">
        <w:t xml:space="preserve"> medtem, ko</w:t>
      </w:r>
      <w:r>
        <w:t xml:space="preserve"> odlagališče Boršt upravlja RŽV. </w:t>
      </w:r>
      <w:r w:rsidRPr="00E05F6E">
        <w:t xml:space="preserve">Trenutno sta za izvajanje programa monitoringa okolja odgovorna oba upravljavca odlagališč. </w:t>
      </w:r>
      <w:r w:rsidRPr="00AB54D1">
        <w:t>URSJV je v dovoljenju za izvajanje dolgoročnega nadzora in vzdrževanja odlagališča rudarske jalovine Jazbec upravljalcu ARAO odredila, da mora do potrditve spremembe varnostnega poročila za odlagališče Jazbec izvajati dolgoročni nadzor in vzdrževanje po programu monitoringa in načrta dolgoročnega nadzora, ki je sestavni del Dopolnitve varnostnega poročila, in sicer za (zadnje) peto leto prehodnega obdobja.</w:t>
      </w:r>
    </w:p>
    <w:p w14:paraId="3FA3C631" w14:textId="30ADF43A" w:rsidR="009C09AC" w:rsidRPr="0072015C" w:rsidRDefault="009C09AC" w:rsidP="009C09AC">
      <w:pPr>
        <w:pStyle w:val="LPnavaden"/>
      </w:pPr>
      <w:r w:rsidRPr="0072015C">
        <w:rPr>
          <w:rFonts w:eastAsia="CIDFont+F1"/>
        </w:rPr>
        <w:t>U</w:t>
      </w:r>
      <w:r>
        <w:rPr>
          <w:rFonts w:eastAsia="CIDFont+F1"/>
        </w:rPr>
        <w:t>RSJV</w:t>
      </w:r>
      <w:r w:rsidRPr="0072015C">
        <w:rPr>
          <w:rFonts w:eastAsia="CIDFont+F1"/>
        </w:rPr>
        <w:t xml:space="preserve"> je dne 24.</w:t>
      </w:r>
      <w:r>
        <w:rPr>
          <w:rFonts w:eastAsia="CIDFont+F1"/>
        </w:rPr>
        <w:t xml:space="preserve"> 0</w:t>
      </w:r>
      <w:r w:rsidRPr="0072015C">
        <w:rPr>
          <w:rFonts w:eastAsia="CIDFont+F1"/>
        </w:rPr>
        <w:t>9.</w:t>
      </w:r>
      <w:r>
        <w:rPr>
          <w:rFonts w:eastAsia="CIDFont+F1"/>
        </w:rPr>
        <w:t xml:space="preserve"> </w:t>
      </w:r>
      <w:r w:rsidRPr="0072015C">
        <w:rPr>
          <w:rFonts w:eastAsia="CIDFont+F1"/>
        </w:rPr>
        <w:t>2019 odobrila spremembo Varnostnega poročila odlagališča rudarske jalovine Jazbec</w:t>
      </w:r>
      <w:r>
        <w:rPr>
          <w:rFonts w:eastAsia="CIDFont+F1"/>
        </w:rPr>
        <w:t xml:space="preserve">. </w:t>
      </w:r>
      <w:r w:rsidRPr="0072015C">
        <w:rPr>
          <w:rFonts w:eastAsia="CIDFont+F1"/>
        </w:rPr>
        <w:t>S tem se je program nadzora radioaktivnosti odlagališča rudarske jalovine Jazbec spremenil in obseg zmanjšal</w:t>
      </w:r>
      <w:r>
        <w:rPr>
          <w:rFonts w:eastAsia="CIDFont+F1"/>
        </w:rPr>
        <w:t xml:space="preserve"> glede na analizo izvajanja monitoringa v preteklosti in stanje zaprtega odlagališča</w:t>
      </w:r>
      <w:r w:rsidR="00314E15">
        <w:rPr>
          <w:rFonts w:eastAsia="CIDFont+F1"/>
        </w:rPr>
        <w:t xml:space="preserve">, </w:t>
      </w:r>
      <w:r w:rsidR="00314E15" w:rsidRPr="00314E15">
        <w:rPr>
          <w:rFonts w:eastAsia="CIDFont+F1"/>
        </w:rPr>
        <w:t>posodobljene so bile tudi avtorizirane mejne vrednosti za izpuste radionuklidov</w:t>
      </w:r>
      <w:r w:rsidRPr="0072015C">
        <w:rPr>
          <w:rFonts w:eastAsia="CIDFont+F1"/>
        </w:rPr>
        <w:t xml:space="preserve">. </w:t>
      </w:r>
    </w:p>
    <w:p w14:paraId="08F71CA5" w14:textId="4AC68D6B" w:rsidR="009C09AC" w:rsidRDefault="009C09AC">
      <w:pPr>
        <w:pStyle w:val="LPnavaden"/>
        <w:rPr>
          <w:rStyle w:val="LPpobarvan3"/>
          <w:shd w:val="clear" w:color="auto" w:fill="auto"/>
        </w:rPr>
      </w:pPr>
      <w:r w:rsidRPr="00AB54D1">
        <w:t>Na odlagališču Boršt je v letu 201</w:t>
      </w:r>
      <w:r>
        <w:t>9</w:t>
      </w:r>
      <w:r w:rsidRPr="00AB54D1">
        <w:t xml:space="preserve"> potekalo že </w:t>
      </w:r>
      <w:r>
        <w:t>deveto leto</w:t>
      </w:r>
      <w:r w:rsidRPr="00AB54D1">
        <w:t xml:space="preserve"> predvidenega prehodnega petletnega obdobja. Program monitoringa za odlagališče Boršt se je izvajal po </w:t>
      </w:r>
      <w:r w:rsidRPr="004A12B9">
        <w:rPr>
          <w:rStyle w:val="LPpobarvan3"/>
          <w:shd w:val="clear" w:color="auto" w:fill="auto"/>
        </w:rPr>
        <w:t>programu monitoringa za peto</w:t>
      </w:r>
      <w:r w:rsidR="00C74537">
        <w:rPr>
          <w:rStyle w:val="LPpobarvan3"/>
          <w:shd w:val="clear" w:color="auto" w:fill="auto"/>
        </w:rPr>
        <w:t xml:space="preserve"> (zadnje) leto</w:t>
      </w:r>
      <w:r w:rsidRPr="004A12B9">
        <w:rPr>
          <w:rStyle w:val="LPpobarvan3"/>
          <w:shd w:val="clear" w:color="auto" w:fill="auto"/>
        </w:rPr>
        <w:t>, kar bo tudi v prihodnje do zaprtja odlagališča.</w:t>
      </w:r>
    </w:p>
    <w:p w14:paraId="0B12AD6D" w14:textId="01BCED29" w:rsidR="009C09AC" w:rsidRPr="004A12B9" w:rsidRDefault="00C74537" w:rsidP="009C09AC">
      <w:pPr>
        <w:pStyle w:val="LPnavaden"/>
        <w:rPr>
          <w:rStyle w:val="LPpobarvan3"/>
          <w:rFonts w:eastAsia="CIDFont+F1"/>
          <w:shd w:val="clear" w:color="auto" w:fill="auto"/>
        </w:rPr>
      </w:pPr>
      <w:r w:rsidRPr="00AB54D1">
        <w:t xml:space="preserve">ARAO </w:t>
      </w:r>
      <w:r w:rsidR="009C09AC">
        <w:rPr>
          <w:rFonts w:eastAsia="CIDFont+F1"/>
        </w:rPr>
        <w:t xml:space="preserve">je </w:t>
      </w:r>
      <w:r w:rsidR="009C09AC" w:rsidRPr="002B4671">
        <w:rPr>
          <w:rFonts w:eastAsia="CIDFont+F1"/>
        </w:rPr>
        <w:t xml:space="preserve">celo leto 2019 izvajal program nadzora radioaktivnosti </w:t>
      </w:r>
      <w:r w:rsidR="009C09AC">
        <w:rPr>
          <w:rFonts w:eastAsia="CIDFont+F1"/>
        </w:rPr>
        <w:t xml:space="preserve">odlagališča Jazbec </w:t>
      </w:r>
      <w:r w:rsidR="009C09AC" w:rsidRPr="002B4671">
        <w:rPr>
          <w:rFonts w:eastAsia="CIDFont+F1"/>
        </w:rPr>
        <w:t>po novem, skrčene</w:t>
      </w:r>
      <w:r w:rsidR="009C09AC" w:rsidRPr="0072015C">
        <w:rPr>
          <w:rFonts w:eastAsia="CIDFont+F1"/>
        </w:rPr>
        <w:t xml:space="preserve">m programu, čeprav je </w:t>
      </w:r>
      <w:r w:rsidR="009C09AC">
        <w:rPr>
          <w:rFonts w:eastAsia="CIDFont+F1"/>
        </w:rPr>
        <w:t>bil le-</w:t>
      </w:r>
      <w:r w:rsidR="009C09AC" w:rsidRPr="0072015C">
        <w:rPr>
          <w:rFonts w:eastAsia="CIDFont+F1"/>
        </w:rPr>
        <w:t xml:space="preserve">ta odobren šele </w:t>
      </w:r>
      <w:r w:rsidR="009C09AC">
        <w:rPr>
          <w:rFonts w:eastAsia="CIDFont+F1"/>
        </w:rPr>
        <w:t xml:space="preserve">septembra </w:t>
      </w:r>
      <w:r w:rsidR="009C09AC" w:rsidRPr="0072015C">
        <w:rPr>
          <w:rFonts w:eastAsia="CIDFont+F1"/>
        </w:rPr>
        <w:t>2019.</w:t>
      </w:r>
    </w:p>
    <w:p w14:paraId="6693ED03" w14:textId="77777777" w:rsidR="009C09AC" w:rsidRPr="002434B8" w:rsidRDefault="009C09AC" w:rsidP="009C09AC">
      <w:pPr>
        <w:pStyle w:val="LPNaslov4"/>
        <w:numPr>
          <w:ilvl w:val="3"/>
          <w:numId w:val="2"/>
        </w:numPr>
      </w:pPr>
      <w:bookmarkStart w:id="219" w:name="_Toc44570685"/>
      <w:r>
        <w:t>Radioaktivni izpusti</w:t>
      </w:r>
      <w:bookmarkEnd w:id="219"/>
    </w:p>
    <w:p w14:paraId="53F871B1" w14:textId="632E922E" w:rsidR="009C09AC" w:rsidRDefault="009C09AC" w:rsidP="009C09AC">
      <w:pPr>
        <w:pStyle w:val="LPnavaden"/>
      </w:pPr>
      <w:r>
        <w:t>V letu 2019 ni bilo možno oceniti vseh izpustov za odlagališče Jazbec, ker niso bile izvedene vse potrebne meritve. Ni bilo možno oceniti skladnost</w:t>
      </w:r>
      <w:r w:rsidR="00893E42">
        <w:t>i</w:t>
      </w:r>
      <w:r>
        <w:t xml:space="preserve"> vrednosti izpustov z avtoriziranimi mejnimi vrednostmi</w:t>
      </w:r>
      <w:r w:rsidRPr="00E05F6E">
        <w:t>.</w:t>
      </w:r>
      <w:r>
        <w:t xml:space="preserve"> Meritve tekočinskih izpustov so pokazale, da so </w:t>
      </w:r>
      <w:r w:rsidR="002804FD">
        <w:t>izpusti</w:t>
      </w:r>
      <w:r>
        <w:t xml:space="preserve"> znotraj avtoriziranih mejnih vrednosti za odlagališče Boršt. Za Jazbec in za jamsko vodo </w:t>
      </w:r>
      <w:r w:rsidRPr="005B0A5E">
        <w:t xml:space="preserve">so </w:t>
      </w:r>
      <w:r>
        <w:t xml:space="preserve">bile izvedene </w:t>
      </w:r>
      <w:r w:rsidRPr="005B0A5E">
        <w:t xml:space="preserve">samo enkratne meritve, ki ne zadostujejo za relevantno oceno izpustov, podajajo pa okvirno informacijo o trenutnem stanju odlagališča. </w:t>
      </w:r>
      <w:r>
        <w:t>Glede plinskih izpustov je situacija nekoliko boljša, ker je kljub nepopolnim podatkom bilo možno oceniti izhajanje radona iz površin odlagališč. Pri obeh odlagališčih so vrednosti nižje od avtoriziranih mej.</w:t>
      </w:r>
    </w:p>
    <w:p w14:paraId="7D2E78D3" w14:textId="77777777" w:rsidR="009C09AC" w:rsidRPr="002434B8" w:rsidRDefault="009C09AC" w:rsidP="009C09AC">
      <w:pPr>
        <w:pStyle w:val="LPNaslov4"/>
        <w:numPr>
          <w:ilvl w:val="3"/>
          <w:numId w:val="2"/>
        </w:numPr>
      </w:pPr>
      <w:bookmarkStart w:id="220" w:name="_Toc44570686"/>
      <w:r w:rsidRPr="00901ED3">
        <w:t>Izpostavljenost</w:t>
      </w:r>
      <w:r w:rsidRPr="00E7111B">
        <w:t xml:space="preserve"> prebivalstva</w:t>
      </w:r>
      <w:bookmarkEnd w:id="220"/>
    </w:p>
    <w:p w14:paraId="7ADE3B92" w14:textId="01D42CF6" w:rsidR="009C09AC" w:rsidRDefault="009C09AC" w:rsidP="009C09AC">
      <w:pPr>
        <w:pStyle w:val="LPnavaden"/>
      </w:pPr>
      <w:r>
        <w:t>V času obratovanja je bilo možno oceniti prispevek rudnika s primerjavo z referenčnimi lokacijami izven vplivnega področja rudnika. Glede na to, da je sedaj po izvedeni sanaciji vpliv rudnika težko ločiti od naravnega ozadja, je potrebno narediti modelsko oceno. P</w:t>
      </w:r>
      <w:r w:rsidRPr="00923030">
        <w:t>rispev</w:t>
      </w:r>
      <w:r>
        <w:t>e</w:t>
      </w:r>
      <w:r w:rsidRPr="00923030">
        <w:t>k rudniškega radona v Gorenji Dobravi v tekočem letu</w:t>
      </w:r>
      <w:r>
        <w:t xml:space="preserve"> se </w:t>
      </w:r>
      <w:r w:rsidR="00893E42">
        <w:t>iz</w:t>
      </w:r>
      <w:r>
        <w:t>računa i</w:t>
      </w:r>
      <w:r w:rsidRPr="00923030">
        <w:t>z razmerja koncentracije radona na odlagališču Jazbec iz obdobja po zaprtju rudnika, ko se še niso začela izvajati zapiralna oziroma ureditvena dela (1991–1995)</w:t>
      </w:r>
      <w:r>
        <w:t>,</w:t>
      </w:r>
      <w:r w:rsidRPr="00923030">
        <w:t xml:space="preserve"> in povprečnega prispevka rudniškega radona v Gorenji Dobravi v tem obdobju</w:t>
      </w:r>
      <w:r>
        <w:t>.</w:t>
      </w:r>
    </w:p>
    <w:p w14:paraId="3AA0593C" w14:textId="77777777" w:rsidR="009C09AC" w:rsidRDefault="009C09AC" w:rsidP="009C09AC">
      <w:pPr>
        <w:pStyle w:val="LPnavaden"/>
      </w:pPr>
      <w:r w:rsidRPr="00923030">
        <w:lastRenderedPageBreak/>
        <w:t>V letu 201</w:t>
      </w:r>
      <w:r>
        <w:t>9</w:t>
      </w:r>
      <w:r w:rsidRPr="00923030">
        <w:t xml:space="preserve"> je bil glede na delež </w:t>
      </w:r>
      <w:r>
        <w:t>k</w:t>
      </w:r>
      <w:r w:rsidRPr="00923030">
        <w:t xml:space="preserve"> dodatnem prispevku k dozi prebivalstva iz virov RŽV najpomembnejši del programa merjenje koncentracije radona</w:t>
      </w:r>
      <w:r>
        <w:t>, iz rezultatov katerega se oceni tudi prispevek</w:t>
      </w:r>
      <w:r w:rsidRPr="00923030">
        <w:t xml:space="preserve"> njegovih kratkoživih potomcev</w:t>
      </w:r>
      <w:r>
        <w:t>.</w:t>
      </w:r>
    </w:p>
    <w:p w14:paraId="348C1CC1" w14:textId="5361DF06" w:rsidR="009C09AC" w:rsidRPr="00923030" w:rsidRDefault="009C09AC" w:rsidP="009C09AC">
      <w:pPr>
        <w:pStyle w:val="LPnavaden"/>
      </w:pPr>
      <w:r w:rsidRPr="00923030">
        <w:t xml:space="preserve">Radioaktivnost površinskih voda </w:t>
      </w:r>
      <w:r w:rsidR="00317F55" w:rsidRPr="00317F55">
        <w:t>(</w:t>
      </w:r>
      <w:proofErr w:type="spellStart"/>
      <w:r w:rsidR="00317F55" w:rsidRPr="00317F55">
        <w:t>Brebovščica</w:t>
      </w:r>
      <w:proofErr w:type="spellEnd"/>
      <w:r w:rsidR="00317F55" w:rsidRPr="00317F55">
        <w:t xml:space="preserve">, </w:t>
      </w:r>
      <w:proofErr w:type="spellStart"/>
      <w:r w:rsidR="00317F55" w:rsidRPr="00317F55">
        <w:t>Todraščica</w:t>
      </w:r>
      <w:proofErr w:type="spellEnd"/>
      <w:r w:rsidR="00317F55" w:rsidRPr="00317F55">
        <w:t xml:space="preserve">) se je po končni ureditvi rudniških objektov od leta 2010 dalje </w:t>
      </w:r>
      <w:r w:rsidRPr="00923030">
        <w:t xml:space="preserve">počasi, vendar vztrajno </w:t>
      </w:r>
      <w:r w:rsidR="00317F55">
        <w:t>zmanjševala</w:t>
      </w:r>
      <w:r w:rsidRPr="00923030">
        <w:t xml:space="preserve">. </w:t>
      </w:r>
      <w:bookmarkStart w:id="221" w:name="_Toc13566851"/>
      <w:bookmarkStart w:id="222" w:name="_Toc32370996"/>
      <w:r w:rsidRPr="00923030">
        <w:t xml:space="preserve">V </w:t>
      </w:r>
      <w:proofErr w:type="spellStart"/>
      <w:r w:rsidRPr="00923030">
        <w:t>Brebovščici</w:t>
      </w:r>
      <w:proofErr w:type="spellEnd"/>
      <w:r w:rsidRPr="00923030">
        <w:t>, kamor se stekajo vsi tekočinski izpusti iz jame in z obeh odlagališč, je glede na naravno ozadje opazno povišana v preteklih letih le še koncentracija urana.</w:t>
      </w:r>
    </w:p>
    <w:p w14:paraId="7E37D64D" w14:textId="77777777" w:rsidR="009C09AC" w:rsidRPr="005369EC" w:rsidRDefault="009C09AC" w:rsidP="009C09AC">
      <w:pPr>
        <w:pStyle w:val="LPnavaden"/>
      </w:pPr>
      <w:r w:rsidRPr="00923030">
        <w:t>Za leto 201</w:t>
      </w:r>
      <w:r>
        <w:t>9</w:t>
      </w:r>
      <w:r w:rsidRPr="00923030">
        <w:t xml:space="preserve"> </w:t>
      </w:r>
      <w:r>
        <w:t>se ocenjuje</w:t>
      </w:r>
      <w:r w:rsidRPr="00923030">
        <w:t xml:space="preserve">, da je prispevek </w:t>
      </w:r>
      <w:r w:rsidRPr="00237198">
        <w:rPr>
          <w:rStyle w:val="LPnadpisano"/>
        </w:rPr>
        <w:t>222</w:t>
      </w:r>
      <w:r w:rsidRPr="00923030">
        <w:t xml:space="preserve">Rn iz preostalih rudniških virov k naravnim koncentracijam v okolju okrog </w:t>
      </w:r>
      <w:r>
        <w:t>3,2 </w:t>
      </w:r>
      <w:r w:rsidRPr="00923030">
        <w:t>Bq/m</w:t>
      </w:r>
      <w:r w:rsidRPr="00923030">
        <w:rPr>
          <w:rStyle w:val="LPnadpisano"/>
        </w:rPr>
        <w:t>3</w:t>
      </w:r>
      <w:bookmarkEnd w:id="221"/>
      <w:bookmarkEnd w:id="222"/>
      <w:r>
        <w:t xml:space="preserve"> (v letu 2018: 3,3 </w:t>
      </w:r>
      <w:r w:rsidRPr="00923030">
        <w:t>Bq/m</w:t>
      </w:r>
      <w:r w:rsidRPr="00923030">
        <w:rPr>
          <w:rStyle w:val="LPnadpisano"/>
        </w:rPr>
        <w:t>3</w:t>
      </w:r>
      <w:r w:rsidRPr="004A12B9">
        <w:rPr>
          <w:rStyle w:val="LPnadpisano"/>
          <w:vertAlign w:val="baseline"/>
        </w:rPr>
        <w:t>).</w:t>
      </w:r>
    </w:p>
    <w:p w14:paraId="3F253F09" w14:textId="79A45279" w:rsidR="009C09AC" w:rsidRPr="00923030" w:rsidRDefault="009C09AC" w:rsidP="009C09AC">
      <w:pPr>
        <w:pStyle w:val="LPnavaden"/>
      </w:pPr>
      <w:r w:rsidRPr="00923030">
        <w:t xml:space="preserve">Pri oceni efektivne doze za prebivalstvo so bile upoštevane prenosne poti: inhalacija (vdihavanje) dolgoživih radionuklidov razpadne vrste urana, radona in njegovih kratkoživih potomcev, </w:t>
      </w:r>
      <w:proofErr w:type="spellStart"/>
      <w:r w:rsidRPr="00923030">
        <w:t>ingestija</w:t>
      </w:r>
      <w:proofErr w:type="spellEnd"/>
      <w:r w:rsidRPr="00923030">
        <w:t xml:space="preserve"> brez prispevka vode (oskrba prebivalcev z javnim vodovodom) in zunanje sevanje gama.</w:t>
      </w:r>
      <w:r w:rsidR="00317F55" w:rsidRPr="00317F55">
        <w:t xml:space="preserve"> Voda iz potoka </w:t>
      </w:r>
      <w:proofErr w:type="spellStart"/>
      <w:r w:rsidR="00317F55" w:rsidRPr="00317F55">
        <w:t>Brebovščica</w:t>
      </w:r>
      <w:proofErr w:type="spellEnd"/>
      <w:r w:rsidR="00317F55" w:rsidRPr="00317F55">
        <w:t xml:space="preserve"> se ne uporablja kot pitna voda, zato je ocenjena prejeta doza za </w:t>
      </w:r>
      <w:proofErr w:type="spellStart"/>
      <w:r w:rsidR="00317F55" w:rsidRPr="00317F55">
        <w:t>ingestijo</w:t>
      </w:r>
      <w:proofErr w:type="spellEnd"/>
      <w:r w:rsidR="00317F55" w:rsidRPr="00317F55">
        <w:t xml:space="preserve"> radionuklidov v pitni vodi v </w:t>
      </w:r>
      <w:hyperlink w:anchor="p7" w:history="1">
        <w:r w:rsidR="00317F55" w:rsidRPr="00317F55">
          <w:rPr>
            <w:rStyle w:val="Hiperpovezava"/>
          </w:rPr>
          <w:t>preglednici 7</w:t>
        </w:r>
      </w:hyperlink>
      <w:r w:rsidR="00317F55" w:rsidRPr="00317F55">
        <w:t xml:space="preserve"> navedena v oklepaju in se ne upošteva v končnem seštevku.</w:t>
      </w:r>
      <w:r w:rsidRPr="00923030">
        <w:t xml:space="preserve"> Sevalna obremenitev odraslega posameznika referenčne skupine prebivalstva je bila za leto 201</w:t>
      </w:r>
      <w:r>
        <w:t>9</w:t>
      </w:r>
      <w:r w:rsidRPr="00923030">
        <w:t xml:space="preserve"> ocenjena na </w:t>
      </w:r>
      <w:r w:rsidRPr="002B4671">
        <w:t xml:space="preserve">0,071 </w:t>
      </w:r>
      <w:proofErr w:type="spellStart"/>
      <w:r w:rsidRPr="002B4671">
        <w:t>mSv</w:t>
      </w:r>
      <w:proofErr w:type="spellEnd"/>
      <w:r w:rsidRPr="002B4671">
        <w:t xml:space="preserve">, za 10 let starega otroka 0,067 </w:t>
      </w:r>
      <w:proofErr w:type="spellStart"/>
      <w:r w:rsidRPr="002B4671">
        <w:t>mSv</w:t>
      </w:r>
      <w:proofErr w:type="spellEnd"/>
      <w:r w:rsidRPr="002B4671">
        <w:t xml:space="preserve"> in za 1 leto starega otroka 0,</w:t>
      </w:r>
      <w:r>
        <w:t>0</w:t>
      </w:r>
      <w:r w:rsidRPr="002B4671">
        <w:t xml:space="preserve">75 </w:t>
      </w:r>
      <w:proofErr w:type="spellStart"/>
      <w:r w:rsidRPr="002B4671">
        <w:t>mSv</w:t>
      </w:r>
      <w:proofErr w:type="spellEnd"/>
      <w:r w:rsidRPr="002B4671">
        <w:t>. Vrednosti so podobne tistim iz leta 2018 in so v skladu s povprečji zadnjih let.</w:t>
      </w:r>
      <w:r w:rsidRPr="00923030">
        <w:t xml:space="preserve"> Nizka izpostavljenost je posledica dokončanja ureditve odlagališč Jazbec in Boršt ter pomeni približno tretjino vrednosti efektivne doze, ocenjene v devetdesetih letih. Še vedno pa ostaja najpomembnejši vir radioaktivnega onesnaževanja v okolju rudnika radon </w:t>
      </w:r>
      <w:r w:rsidRPr="00237198">
        <w:rPr>
          <w:rStyle w:val="LPnadpisano"/>
        </w:rPr>
        <w:t>222</w:t>
      </w:r>
      <w:r w:rsidRPr="00923030">
        <w:t xml:space="preserve">Rn s svojimi kratkoživimi potomci, </w:t>
      </w:r>
      <w:r>
        <w:t xml:space="preserve">ki so prispevali 0,068 </w:t>
      </w:r>
      <w:proofErr w:type="spellStart"/>
      <w:r>
        <w:t>mSv</w:t>
      </w:r>
      <w:proofErr w:type="spellEnd"/>
      <w:r w:rsidRPr="00923030">
        <w:t xml:space="preserve"> dodatne izpostavljenosti v tem okolju</w:t>
      </w:r>
      <w:r>
        <w:t xml:space="preserve"> </w:t>
      </w:r>
      <w:r w:rsidRPr="00923030">
        <w:t>(</w:t>
      </w:r>
      <w:hyperlink w:anchor="p7" w:history="1">
        <w:r w:rsidR="0056159F" w:rsidRPr="0056159F">
          <w:rPr>
            <w:rStyle w:val="Hiperpovezava"/>
          </w:rPr>
          <w:t>p</w:t>
        </w:r>
        <w:r w:rsidRPr="0056159F">
          <w:rPr>
            <w:rStyle w:val="Hiperpovezava"/>
          </w:rPr>
          <w:t xml:space="preserve">reglednica </w:t>
        </w:r>
        <w:r w:rsidR="0056159F" w:rsidRPr="0056159F">
          <w:rPr>
            <w:rStyle w:val="Hiperpovezava"/>
          </w:rPr>
          <w:t>7</w:t>
        </w:r>
      </w:hyperlink>
      <w:r>
        <w:t xml:space="preserve">). </w:t>
      </w:r>
      <w:r w:rsidRPr="009627A8">
        <w:t xml:space="preserve">V končnem seštevku ni upoštevana doza zaradi potencialnega uživanja vode neposredno iz kontaminiranih </w:t>
      </w:r>
      <w:r>
        <w:t>vodotokov</w:t>
      </w:r>
      <w:r w:rsidRPr="009627A8">
        <w:t>. Prebivalci te vode ne uporabljajo niti kot vodo za pitje niti za zalivanje, namakanje ali napajanje živine.</w:t>
      </w:r>
    </w:p>
    <w:p w14:paraId="12F007E0" w14:textId="212DBA9C" w:rsidR="009C09AC" w:rsidRDefault="0056159F" w:rsidP="0056159F">
      <w:pPr>
        <w:pStyle w:val="LPnaslovpreglednica"/>
      </w:pPr>
      <w:bookmarkStart w:id="223" w:name="p7"/>
      <w:bookmarkStart w:id="224" w:name="_Toc480790381"/>
      <w:bookmarkStart w:id="225" w:name="_Toc483815881"/>
      <w:bookmarkStart w:id="226" w:name="_Toc44571017"/>
      <w:bookmarkEnd w:id="223"/>
      <w:r>
        <w:t xml:space="preserve">Preglednica </w:t>
      </w:r>
      <w:fldSimple w:instr=" SEQ Preglednica \* ARABIC ">
        <w:r w:rsidR="00D41D3D">
          <w:rPr>
            <w:noProof/>
          </w:rPr>
          <w:t>7</w:t>
        </w:r>
      </w:fldSimple>
      <w:r w:rsidR="009C09AC" w:rsidRPr="00F064F0">
        <w:t xml:space="preserve">: Efektivne doze za odraslega posameznika referenčne skupine iz prebivalstva v okolici nekdanjega rudnika urana na Žirovskem vrhu leta </w:t>
      </w:r>
      <w:bookmarkEnd w:id="224"/>
      <w:bookmarkEnd w:id="225"/>
      <w:r w:rsidR="009C09AC" w:rsidRPr="00F064F0">
        <w:t>201</w:t>
      </w:r>
      <w:r w:rsidR="009C09AC">
        <w:t>9</w:t>
      </w:r>
      <w:bookmarkEnd w:id="226"/>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0A0" w:firstRow="1" w:lastRow="0" w:firstColumn="1" w:lastColumn="0" w:noHBand="0" w:noVBand="0"/>
      </w:tblPr>
      <w:tblGrid>
        <w:gridCol w:w="1219"/>
        <w:gridCol w:w="5439"/>
        <w:gridCol w:w="2250"/>
      </w:tblGrid>
      <w:tr w:rsidR="009C09AC" w:rsidRPr="00E7111B" w14:paraId="355BC773" w14:textId="77777777" w:rsidTr="00777F28">
        <w:trPr>
          <w:trHeight w:val="439"/>
        </w:trPr>
        <w:tc>
          <w:tcPr>
            <w:tcW w:w="1219" w:type="dxa"/>
            <w:shd w:val="clear" w:color="auto" w:fill="5B9BD5"/>
            <w:vAlign w:val="center"/>
          </w:tcPr>
          <w:p w14:paraId="1D6ADA6B" w14:textId="77777777" w:rsidR="009C09AC" w:rsidRPr="002434B8" w:rsidRDefault="009C09AC" w:rsidP="009C09AC">
            <w:pPr>
              <w:pStyle w:val="LPpreglednicaglavasredina"/>
            </w:pPr>
            <w:r w:rsidRPr="00E7111B">
              <w:t>Način izpostavitve</w:t>
            </w:r>
          </w:p>
        </w:tc>
        <w:tc>
          <w:tcPr>
            <w:tcW w:w="5439" w:type="dxa"/>
            <w:shd w:val="clear" w:color="auto" w:fill="5B9BD5"/>
            <w:vAlign w:val="center"/>
          </w:tcPr>
          <w:p w14:paraId="2749FDA2" w14:textId="77777777" w:rsidR="009C09AC" w:rsidRPr="002434B8" w:rsidRDefault="009C09AC" w:rsidP="009C09AC">
            <w:pPr>
              <w:pStyle w:val="LPpreglednicaglavasredina"/>
            </w:pPr>
            <w:r w:rsidRPr="00E7111B">
              <w:t>Pomembnejši radionuklidi</w:t>
            </w:r>
          </w:p>
        </w:tc>
        <w:tc>
          <w:tcPr>
            <w:tcW w:w="2250" w:type="dxa"/>
            <w:shd w:val="clear" w:color="auto" w:fill="5B9BD5"/>
            <w:vAlign w:val="center"/>
          </w:tcPr>
          <w:p w14:paraId="5C94039F" w14:textId="77777777" w:rsidR="009C09AC" w:rsidRPr="002434B8" w:rsidRDefault="009C09AC" w:rsidP="009C09AC">
            <w:pPr>
              <w:pStyle w:val="LPpreglednicaglavasredina"/>
            </w:pPr>
            <w:r w:rsidRPr="00E7111B">
              <w:t>Efektivna doza [</w:t>
            </w:r>
            <w:proofErr w:type="spellStart"/>
            <w:r w:rsidRPr="00E7111B">
              <w:t>mSv</w:t>
            </w:r>
            <w:proofErr w:type="spellEnd"/>
            <w:r w:rsidRPr="00E7111B">
              <w:t>]</w:t>
            </w:r>
          </w:p>
        </w:tc>
      </w:tr>
      <w:tr w:rsidR="009C09AC" w:rsidRPr="00E7111B" w14:paraId="22C462E5" w14:textId="77777777" w:rsidTr="00777F28">
        <w:trPr>
          <w:trHeight w:val="804"/>
        </w:trPr>
        <w:tc>
          <w:tcPr>
            <w:tcW w:w="1219" w:type="dxa"/>
            <w:shd w:val="clear" w:color="auto" w:fill="FFFFFF"/>
            <w:vAlign w:val="center"/>
          </w:tcPr>
          <w:p w14:paraId="1CFF54B5" w14:textId="77777777" w:rsidR="009C09AC" w:rsidRPr="002434B8" w:rsidRDefault="009C09AC" w:rsidP="0035122C">
            <w:pPr>
              <w:pStyle w:val="LPpreglednicatelo"/>
            </w:pPr>
            <w:r w:rsidRPr="00E7111B">
              <w:t>inhalacija</w:t>
            </w:r>
          </w:p>
        </w:tc>
        <w:tc>
          <w:tcPr>
            <w:tcW w:w="5439" w:type="dxa"/>
            <w:shd w:val="clear" w:color="auto" w:fill="FFFFFF"/>
            <w:vAlign w:val="center"/>
          </w:tcPr>
          <w:p w14:paraId="0A6153A3" w14:textId="77777777" w:rsidR="00777F28" w:rsidRDefault="009C09AC" w:rsidP="00777F28">
            <w:pPr>
              <w:pStyle w:val="LPpreglednicatelo"/>
            </w:pPr>
            <w:r w:rsidRPr="00E7111B">
              <w:t xml:space="preserve">– aerosoli z dolgoživimi radionuklidi (U, </w:t>
            </w:r>
            <w:r w:rsidRPr="00237198">
              <w:rPr>
                <w:rStyle w:val="LPnadpisano"/>
              </w:rPr>
              <w:t>226</w:t>
            </w:r>
            <w:r w:rsidRPr="00E7111B">
              <w:t>Ra</w:t>
            </w:r>
            <w:r w:rsidRPr="002434B8">
              <w:t xml:space="preserve">, </w:t>
            </w:r>
            <w:r w:rsidRPr="00237198">
              <w:rPr>
                <w:rStyle w:val="LPnadpisano"/>
              </w:rPr>
              <w:t>210</w:t>
            </w:r>
            <w:r w:rsidRPr="002434B8">
              <w:t>Pb)</w:t>
            </w:r>
          </w:p>
          <w:p w14:paraId="52D24A50" w14:textId="77777777" w:rsidR="00777F28" w:rsidRPr="00777F28" w:rsidRDefault="008622AF" w:rsidP="00777F28">
            <w:pPr>
              <w:pStyle w:val="LPpreglednicatelo"/>
            </w:pPr>
            <w:r>
              <w:pict w14:anchorId="77EBFB0F">
                <v:rect id="_x0000_i1025" style="width:0;height:1.5pt" o:hralign="center" o:hrstd="t" o:hr="t" fillcolor="#a0a0a0" stroked="f"/>
              </w:pict>
            </w:r>
          </w:p>
          <w:p w14:paraId="6879BE72" w14:textId="77777777" w:rsidR="00777F28" w:rsidRDefault="009C09AC" w:rsidP="0035122C">
            <w:pPr>
              <w:pStyle w:val="LPpreglednicatelo"/>
            </w:pPr>
            <w:r w:rsidRPr="00E7111B">
              <w:t>–</w:t>
            </w:r>
            <w:r w:rsidRPr="002434B8">
              <w:t xml:space="preserve"> samo </w:t>
            </w:r>
            <w:r w:rsidRPr="00237198">
              <w:rPr>
                <w:rStyle w:val="LPnadpisano"/>
              </w:rPr>
              <w:t>222</w:t>
            </w:r>
            <w:r w:rsidRPr="002434B8">
              <w:t>Rn</w:t>
            </w:r>
          </w:p>
          <w:p w14:paraId="218BFE06" w14:textId="77777777" w:rsidR="009C09AC" w:rsidRPr="002434B8" w:rsidRDefault="008622AF" w:rsidP="0035122C">
            <w:pPr>
              <w:pStyle w:val="LPpreglednicatelo"/>
            </w:pPr>
            <w:r>
              <w:pict w14:anchorId="330B5B79">
                <v:rect id="_x0000_i1026" style="width:0;height:1.5pt" o:hralign="center" o:hrstd="t" o:hr="t" fillcolor="#a0a0a0" stroked="f"/>
              </w:pict>
            </w:r>
          </w:p>
          <w:p w14:paraId="129CE128" w14:textId="77777777" w:rsidR="009C09AC" w:rsidRPr="002434B8" w:rsidRDefault="009C09AC" w:rsidP="0035122C">
            <w:pPr>
              <w:pStyle w:val="LPpreglednicatelo"/>
            </w:pPr>
            <w:r w:rsidRPr="00E7111B">
              <w:t>– Rn – kratkoživi potomci</w:t>
            </w:r>
          </w:p>
        </w:tc>
        <w:tc>
          <w:tcPr>
            <w:tcW w:w="2250" w:type="dxa"/>
            <w:shd w:val="clear" w:color="auto" w:fill="FFFFFF"/>
            <w:vAlign w:val="center"/>
          </w:tcPr>
          <w:p w14:paraId="27767F1E" w14:textId="77777777" w:rsidR="00777F28" w:rsidRDefault="009C09AC" w:rsidP="00777F28">
            <w:pPr>
              <w:pStyle w:val="LPpreglednicatelo"/>
              <w:jc w:val="center"/>
            </w:pPr>
            <w:r>
              <w:t>(prenosne poti ni več)</w:t>
            </w:r>
          </w:p>
          <w:p w14:paraId="07F77599" w14:textId="77777777" w:rsidR="00777F28" w:rsidRPr="00777F28" w:rsidRDefault="008622AF" w:rsidP="00777F28">
            <w:pPr>
              <w:pStyle w:val="LPpreglednicatelo"/>
              <w:jc w:val="center"/>
            </w:pPr>
            <w:r>
              <w:pict w14:anchorId="55C0EF85">
                <v:rect id="_x0000_i1027" style="width:0;height:1.5pt" o:hralign="center" o:hrstd="t" o:hr="t" fillcolor="#a0a0a0" stroked="f"/>
              </w:pict>
            </w:r>
          </w:p>
          <w:p w14:paraId="3B671DF0" w14:textId="77777777" w:rsidR="00777F28" w:rsidRDefault="009C09AC" w:rsidP="00777F28">
            <w:pPr>
              <w:pStyle w:val="LPpreglednicatelo"/>
              <w:jc w:val="center"/>
            </w:pPr>
            <w:r w:rsidRPr="00E7111B">
              <w:t>0,001</w:t>
            </w:r>
            <w:r w:rsidRPr="00CC50BA">
              <w:t>7</w:t>
            </w:r>
          </w:p>
          <w:p w14:paraId="7DF4523B" w14:textId="77777777" w:rsidR="009C09AC" w:rsidRPr="00CC50BA" w:rsidRDefault="008622AF" w:rsidP="00777F28">
            <w:pPr>
              <w:pStyle w:val="LPpreglednicatelo"/>
            </w:pPr>
            <w:r>
              <w:pict w14:anchorId="65B1B4DB">
                <v:rect id="_x0000_i1028" style="width:0;height:1.5pt" o:hralign="center" o:hrstd="t" o:hr="t" fillcolor="#a0a0a0" stroked="f"/>
              </w:pict>
            </w:r>
          </w:p>
          <w:p w14:paraId="21039DAB" w14:textId="77777777" w:rsidR="009C09AC" w:rsidRPr="002434B8" w:rsidRDefault="009C09AC" w:rsidP="00777F28">
            <w:pPr>
              <w:pStyle w:val="LPpreglednicatelo"/>
              <w:jc w:val="center"/>
            </w:pPr>
            <w:r w:rsidRPr="00E7111B">
              <w:t>0</w:t>
            </w:r>
            <w:r w:rsidRPr="00CC50BA">
              <w:t>,0</w:t>
            </w:r>
            <w:r>
              <w:t>68</w:t>
            </w:r>
          </w:p>
        </w:tc>
      </w:tr>
      <w:tr w:rsidR="009C09AC" w:rsidRPr="00E7111B" w14:paraId="20E57E4A" w14:textId="77777777" w:rsidTr="00777F28">
        <w:trPr>
          <w:trHeight w:val="813"/>
        </w:trPr>
        <w:tc>
          <w:tcPr>
            <w:tcW w:w="1219" w:type="dxa"/>
            <w:shd w:val="clear" w:color="auto" w:fill="FFFFFF"/>
            <w:vAlign w:val="center"/>
          </w:tcPr>
          <w:p w14:paraId="6312A064" w14:textId="77777777" w:rsidR="009C09AC" w:rsidRPr="002434B8" w:rsidRDefault="009C09AC" w:rsidP="0035122C">
            <w:pPr>
              <w:pStyle w:val="LPpreglednicatelo"/>
            </w:pPr>
            <w:r w:rsidRPr="00E7111B">
              <w:t>ingestija</w:t>
            </w:r>
          </w:p>
        </w:tc>
        <w:tc>
          <w:tcPr>
            <w:tcW w:w="5439" w:type="dxa"/>
            <w:shd w:val="clear" w:color="auto" w:fill="FFFFFF"/>
            <w:vAlign w:val="center"/>
          </w:tcPr>
          <w:p w14:paraId="5C9FF4D1" w14:textId="77777777" w:rsidR="00777F28" w:rsidRDefault="009C09AC" w:rsidP="0035122C">
            <w:pPr>
              <w:pStyle w:val="LPpreglednicatelo"/>
            </w:pPr>
            <w:r w:rsidRPr="00E7111B">
              <w:t xml:space="preserve">– pitna voda (U, </w:t>
            </w:r>
            <w:r w:rsidRPr="00237198">
              <w:rPr>
                <w:rStyle w:val="LPnadpisano"/>
              </w:rPr>
              <w:t>226</w:t>
            </w:r>
            <w:r w:rsidRPr="00E7111B">
              <w:t>Ra</w:t>
            </w:r>
            <w:r w:rsidRPr="002434B8">
              <w:t xml:space="preserve">, </w:t>
            </w:r>
            <w:r w:rsidRPr="00237198">
              <w:rPr>
                <w:rStyle w:val="LPnadpisano"/>
              </w:rPr>
              <w:t>210</w:t>
            </w:r>
            <w:r w:rsidRPr="002434B8">
              <w:t xml:space="preserve">Pb, </w:t>
            </w:r>
            <w:r w:rsidRPr="00237198">
              <w:rPr>
                <w:rStyle w:val="LPnadpisano"/>
              </w:rPr>
              <w:t>230</w:t>
            </w:r>
            <w:r w:rsidRPr="002434B8">
              <w:t>Th)</w:t>
            </w:r>
          </w:p>
          <w:p w14:paraId="7F7FE39E" w14:textId="77777777" w:rsidR="009C09AC" w:rsidRPr="002434B8" w:rsidRDefault="008622AF" w:rsidP="0035122C">
            <w:pPr>
              <w:pStyle w:val="LPpreglednicatelo"/>
            </w:pPr>
            <w:r>
              <w:pict w14:anchorId="6D7412D8">
                <v:rect id="_x0000_i1029" style="width:0;height:1.5pt" o:hralign="center" o:hrstd="t" o:hr="t" fillcolor="#a0a0a0" stroked="f"/>
              </w:pict>
            </w:r>
          </w:p>
          <w:p w14:paraId="684C219A" w14:textId="77777777" w:rsidR="00777F28" w:rsidRDefault="009C09AC" w:rsidP="0035122C">
            <w:pPr>
              <w:pStyle w:val="LPpreglednicatelo"/>
            </w:pPr>
            <w:r w:rsidRPr="00E7111B">
              <w:t>– ribe (</w:t>
            </w:r>
            <w:r w:rsidRPr="00237198">
              <w:rPr>
                <w:rStyle w:val="LPnadpisano"/>
              </w:rPr>
              <w:t>226</w:t>
            </w:r>
            <w:r w:rsidRPr="00E7111B">
              <w:t>Ra</w:t>
            </w:r>
            <w:r w:rsidRPr="002434B8">
              <w:t xml:space="preserve"> in </w:t>
            </w:r>
            <w:r w:rsidRPr="00237198">
              <w:rPr>
                <w:rStyle w:val="LPnadpisano"/>
              </w:rPr>
              <w:t>210</w:t>
            </w:r>
            <w:r w:rsidRPr="002434B8">
              <w:t>Pb)</w:t>
            </w:r>
          </w:p>
          <w:p w14:paraId="4BB1FEDD" w14:textId="77777777" w:rsidR="009C09AC" w:rsidRPr="002434B8" w:rsidRDefault="008622AF" w:rsidP="0035122C">
            <w:pPr>
              <w:pStyle w:val="LPpreglednicatelo"/>
            </w:pPr>
            <w:r>
              <w:pict w14:anchorId="1903C7C8">
                <v:rect id="_x0000_i1030" style="width:0;height:1.5pt" o:hralign="center" o:hrstd="t" o:hr="t" fillcolor="#a0a0a0" stroked="f"/>
              </w:pict>
            </w:r>
          </w:p>
          <w:p w14:paraId="068B5009" w14:textId="77777777" w:rsidR="009C09AC" w:rsidRPr="002434B8" w:rsidRDefault="009C09AC" w:rsidP="0035122C">
            <w:pPr>
              <w:pStyle w:val="LPpreglednicatelo"/>
            </w:pPr>
            <w:r w:rsidRPr="00E7111B">
              <w:t>– kmetijski pridelki (</w:t>
            </w:r>
            <w:r w:rsidRPr="00237198">
              <w:rPr>
                <w:rStyle w:val="LPnadpisano"/>
              </w:rPr>
              <w:t>226</w:t>
            </w:r>
            <w:r w:rsidRPr="00E7111B">
              <w:t>Ra</w:t>
            </w:r>
            <w:r w:rsidRPr="002434B8">
              <w:t xml:space="preserve"> in </w:t>
            </w:r>
            <w:r w:rsidRPr="00237198">
              <w:rPr>
                <w:rStyle w:val="LPnadpisano"/>
              </w:rPr>
              <w:t>210</w:t>
            </w:r>
            <w:r w:rsidRPr="002434B8">
              <w:t>Pb)</w:t>
            </w:r>
          </w:p>
        </w:tc>
        <w:tc>
          <w:tcPr>
            <w:tcW w:w="2250" w:type="dxa"/>
            <w:shd w:val="clear" w:color="auto" w:fill="FFFFFF"/>
            <w:vAlign w:val="center"/>
          </w:tcPr>
          <w:p w14:paraId="298A2464" w14:textId="77777777" w:rsidR="00777F28" w:rsidRDefault="009C09AC" w:rsidP="00777F28">
            <w:pPr>
              <w:pStyle w:val="LPpreglednicatelo"/>
              <w:jc w:val="center"/>
            </w:pPr>
            <w:r w:rsidRPr="00E7111B">
              <w:t>(0,0</w:t>
            </w:r>
            <w:r>
              <w:t>15</w:t>
            </w:r>
            <w:r w:rsidRPr="00E7111B">
              <w:t>)*</w:t>
            </w:r>
          </w:p>
          <w:p w14:paraId="33A2CFDE" w14:textId="77777777" w:rsidR="009C09AC" w:rsidRPr="002434B8" w:rsidRDefault="008622AF" w:rsidP="00777F28">
            <w:pPr>
              <w:pStyle w:val="LPpreglednicatelo"/>
              <w:jc w:val="center"/>
            </w:pPr>
            <w:r>
              <w:pict w14:anchorId="4113F8EE">
                <v:rect id="_x0000_i1031" style="width:0;height:1.5pt" o:hralign="center" o:hrstd="t" o:hr="t" fillcolor="#a0a0a0" stroked="f"/>
              </w:pict>
            </w:r>
          </w:p>
          <w:p w14:paraId="080D52B1" w14:textId="77777777" w:rsidR="00777F28" w:rsidRDefault="009C09AC" w:rsidP="00777F28">
            <w:pPr>
              <w:pStyle w:val="LPpreglednicatelo"/>
              <w:jc w:val="center"/>
            </w:pPr>
            <w:r w:rsidRPr="00E7111B">
              <w:t xml:space="preserve">ni ocenjeno </w:t>
            </w:r>
            <w:r w:rsidRPr="002434B8">
              <w:t>(0,002)**</w:t>
            </w:r>
          </w:p>
          <w:p w14:paraId="0229F804" w14:textId="77777777" w:rsidR="009C09AC" w:rsidRPr="002434B8" w:rsidRDefault="008622AF" w:rsidP="00777F28">
            <w:pPr>
              <w:pStyle w:val="LPpreglednicatelo"/>
              <w:jc w:val="center"/>
            </w:pPr>
            <w:r>
              <w:pict w14:anchorId="3641A1EC">
                <v:rect id="_x0000_i1032" style="width:0;height:1.5pt" o:hralign="center" o:hrstd="t" o:hr="t" fillcolor="#a0a0a0" stroked="f"/>
              </w:pict>
            </w:r>
          </w:p>
          <w:p w14:paraId="1F1C6F45" w14:textId="77777777" w:rsidR="009C09AC" w:rsidRPr="002434B8" w:rsidRDefault="009C09AC" w:rsidP="00777F28">
            <w:pPr>
              <w:pStyle w:val="LPpreglednicatelo"/>
              <w:jc w:val="center"/>
            </w:pPr>
            <w:r w:rsidRPr="00E7111B">
              <w:t>ni ocenjeno (0,007)**</w:t>
            </w:r>
          </w:p>
        </w:tc>
      </w:tr>
      <w:tr w:rsidR="009C09AC" w:rsidRPr="00E7111B" w14:paraId="1DE19462" w14:textId="77777777" w:rsidTr="00777F28">
        <w:trPr>
          <w:trHeight w:val="804"/>
        </w:trPr>
        <w:tc>
          <w:tcPr>
            <w:tcW w:w="1219" w:type="dxa"/>
            <w:shd w:val="clear" w:color="auto" w:fill="FFFFFF"/>
            <w:vAlign w:val="center"/>
          </w:tcPr>
          <w:p w14:paraId="1F2AADA8" w14:textId="77777777" w:rsidR="009C09AC" w:rsidRPr="002434B8" w:rsidRDefault="009C09AC" w:rsidP="0035122C">
            <w:pPr>
              <w:pStyle w:val="LPpreglednicatelo"/>
            </w:pPr>
            <w:r w:rsidRPr="00E7111B">
              <w:t>zunanje</w:t>
            </w:r>
          </w:p>
          <w:p w14:paraId="4354D887" w14:textId="77777777" w:rsidR="009C09AC" w:rsidRPr="002434B8" w:rsidRDefault="009C09AC" w:rsidP="0035122C">
            <w:pPr>
              <w:pStyle w:val="LPpreglednicatelo"/>
            </w:pPr>
            <w:r w:rsidRPr="00E7111B">
              <w:t>sevanje</w:t>
            </w:r>
          </w:p>
        </w:tc>
        <w:tc>
          <w:tcPr>
            <w:tcW w:w="5439" w:type="dxa"/>
            <w:shd w:val="clear" w:color="auto" w:fill="FFFFFF"/>
            <w:vAlign w:val="center"/>
          </w:tcPr>
          <w:p w14:paraId="29038C5C" w14:textId="77777777" w:rsidR="00777F28" w:rsidRDefault="009C09AC" w:rsidP="0035122C">
            <w:pPr>
              <w:pStyle w:val="LPpreglednicatelo"/>
            </w:pPr>
            <w:r w:rsidRPr="00E7111B">
              <w:t>– imerzija in depozicija (sevanje iz oblaka in useda)</w:t>
            </w:r>
          </w:p>
          <w:p w14:paraId="082C6CAF" w14:textId="77777777" w:rsidR="009C09AC" w:rsidRPr="002434B8" w:rsidRDefault="008622AF" w:rsidP="0035122C">
            <w:pPr>
              <w:pStyle w:val="LPpreglednicatelo"/>
            </w:pPr>
            <w:r>
              <w:pict w14:anchorId="0EED9DF3">
                <v:rect id="_x0000_i1033" style="width:0;height:1.5pt" o:hralign="center" o:hrstd="t" o:hr="t" fillcolor="#a0a0a0" stroked="f"/>
              </w:pict>
            </w:r>
          </w:p>
          <w:p w14:paraId="2B521F16" w14:textId="77777777" w:rsidR="00777F28" w:rsidRDefault="009C09AC" w:rsidP="0035122C">
            <w:pPr>
              <w:pStyle w:val="LPpreglednicatelo"/>
            </w:pPr>
            <w:r w:rsidRPr="00E7111B">
              <w:t>– depozicija dolgoživih radionuklidov (used)</w:t>
            </w:r>
          </w:p>
          <w:p w14:paraId="087F5A99" w14:textId="77777777" w:rsidR="009C09AC" w:rsidRPr="002434B8" w:rsidRDefault="008622AF" w:rsidP="0035122C">
            <w:pPr>
              <w:pStyle w:val="LPpreglednicatelo"/>
            </w:pPr>
            <w:r>
              <w:pict w14:anchorId="4CD12421">
                <v:rect id="_x0000_i1034" style="width:0;height:1.5pt" o:hralign="center" o:hrstd="t" o:hr="t" fillcolor="#a0a0a0" stroked="f"/>
              </w:pict>
            </w:r>
          </w:p>
          <w:p w14:paraId="18C35DA0" w14:textId="77777777" w:rsidR="009C09AC" w:rsidRPr="002434B8" w:rsidRDefault="009C09AC" w:rsidP="0035122C">
            <w:pPr>
              <w:pStyle w:val="LPpreglednicatelo"/>
            </w:pPr>
            <w:r w:rsidRPr="00E7111B">
              <w:t>– neposredno sevanje gama z odlagališč</w:t>
            </w:r>
          </w:p>
        </w:tc>
        <w:tc>
          <w:tcPr>
            <w:tcW w:w="2250" w:type="dxa"/>
            <w:shd w:val="clear" w:color="auto" w:fill="FFFFFF"/>
            <w:vAlign w:val="center"/>
          </w:tcPr>
          <w:p w14:paraId="19EB85E4" w14:textId="77777777" w:rsidR="00777F28" w:rsidRDefault="009C09AC" w:rsidP="00777F28">
            <w:pPr>
              <w:pStyle w:val="LPpreglednicatelo"/>
              <w:jc w:val="center"/>
            </w:pPr>
            <w:r w:rsidRPr="00E7111B">
              <w:t>0,00</w:t>
            </w:r>
            <w:r>
              <w:t>11</w:t>
            </w:r>
          </w:p>
          <w:p w14:paraId="7B7C293B" w14:textId="77777777" w:rsidR="009C09AC" w:rsidRPr="002434B8" w:rsidRDefault="008622AF" w:rsidP="00777F28">
            <w:pPr>
              <w:pStyle w:val="LPpreglednicatelo"/>
              <w:jc w:val="center"/>
            </w:pPr>
            <w:r>
              <w:pict w14:anchorId="0E63F051">
                <v:rect id="_x0000_i1035" style="width:0;height:1.5pt" o:hralign="center" o:hrstd="t" o:hr="t" fillcolor="#a0a0a0" stroked="f"/>
              </w:pict>
            </w:r>
          </w:p>
          <w:p w14:paraId="6546BF7B" w14:textId="77777777" w:rsidR="00777F28" w:rsidRDefault="009C09AC" w:rsidP="00777F28">
            <w:pPr>
              <w:pStyle w:val="LPpreglednicatelo"/>
              <w:jc w:val="center"/>
            </w:pPr>
            <w:r w:rsidRPr="00E7111B">
              <w:t>-</w:t>
            </w:r>
          </w:p>
          <w:p w14:paraId="662CC60C" w14:textId="77777777" w:rsidR="009C09AC" w:rsidRPr="002434B8" w:rsidRDefault="008622AF" w:rsidP="00777F28">
            <w:pPr>
              <w:pStyle w:val="LPpreglednicatelo"/>
              <w:jc w:val="center"/>
            </w:pPr>
            <w:r>
              <w:pict w14:anchorId="2B06FD3D">
                <v:rect id="_x0000_i1036" style="width:0;height:1.5pt" o:hralign="center" o:hrstd="t" o:hr="t" fillcolor="#a0a0a0" stroked="f"/>
              </w:pict>
            </w:r>
          </w:p>
          <w:p w14:paraId="5EB69792" w14:textId="77777777" w:rsidR="009C09AC" w:rsidRPr="002434B8" w:rsidRDefault="009C09AC" w:rsidP="00777F28">
            <w:pPr>
              <w:pStyle w:val="LPpreglednicatelo"/>
              <w:jc w:val="center"/>
            </w:pPr>
            <w:r w:rsidRPr="00E7111B">
              <w:t>-</w:t>
            </w:r>
          </w:p>
        </w:tc>
      </w:tr>
      <w:tr w:rsidR="009C09AC" w:rsidRPr="00E7111B" w14:paraId="7B29AD03" w14:textId="77777777" w:rsidTr="0035122C">
        <w:trPr>
          <w:trHeight w:val="261"/>
        </w:trPr>
        <w:tc>
          <w:tcPr>
            <w:tcW w:w="6658" w:type="dxa"/>
            <w:gridSpan w:val="2"/>
            <w:shd w:val="clear" w:color="auto" w:fill="5B9BD5"/>
            <w:vAlign w:val="center"/>
          </w:tcPr>
          <w:p w14:paraId="72062CFE" w14:textId="77777777" w:rsidR="009C09AC" w:rsidRPr="002434B8" w:rsidRDefault="009C09AC" w:rsidP="0035122C">
            <w:pPr>
              <w:pStyle w:val="LPpreglednicaglavasredina"/>
              <w:jc w:val="left"/>
            </w:pPr>
            <w:r w:rsidRPr="002434B8">
              <w:rPr>
                <w:rFonts w:eastAsia="MS Mincho"/>
              </w:rPr>
              <w:t xml:space="preserve">Skupna efektivna doza </w:t>
            </w:r>
          </w:p>
        </w:tc>
        <w:tc>
          <w:tcPr>
            <w:tcW w:w="2250" w:type="dxa"/>
            <w:shd w:val="clear" w:color="auto" w:fill="5B9BD5"/>
          </w:tcPr>
          <w:p w14:paraId="71F911B8" w14:textId="77777777" w:rsidR="009C09AC" w:rsidRPr="002434B8" w:rsidRDefault="009C09AC" w:rsidP="009C09AC">
            <w:pPr>
              <w:pStyle w:val="LPpreglednicaglavasredina"/>
            </w:pPr>
            <w:r w:rsidRPr="002434B8">
              <w:rPr>
                <w:rFonts w:eastAsia="MS Mincho"/>
              </w:rPr>
              <w:t>0,0</w:t>
            </w:r>
            <w:r>
              <w:rPr>
                <w:rFonts w:eastAsia="MS Mincho"/>
              </w:rPr>
              <w:t>71</w:t>
            </w:r>
            <w:r w:rsidRPr="002434B8">
              <w:rPr>
                <w:rFonts w:eastAsia="MS Mincho"/>
              </w:rPr>
              <w:t> mSv</w:t>
            </w:r>
          </w:p>
        </w:tc>
      </w:tr>
    </w:tbl>
    <w:p w14:paraId="08DF3EF5" w14:textId="77777777" w:rsidR="009C09AC" w:rsidRPr="00425972" w:rsidRDefault="009C09AC" w:rsidP="009C09AC">
      <w:pPr>
        <w:pStyle w:val="LPnavadenpomanjan8pt"/>
      </w:pPr>
      <w:r w:rsidRPr="005D23CB">
        <w:t>* Dozni prispevek zaradi ingestije vode iz potoka Brebovščice se ne upošteva v končni oceni, saj se ta voda ne uporablja za pitje, napajanje ali namakanje.</w:t>
      </w:r>
    </w:p>
    <w:p w14:paraId="777F0203" w14:textId="77777777" w:rsidR="009C09AC" w:rsidRPr="00E7111B" w:rsidRDefault="009C09AC" w:rsidP="009C09AC">
      <w:pPr>
        <w:pStyle w:val="LPnavadenpomanjan8pt"/>
      </w:pPr>
      <w:r w:rsidRPr="00B93FAD">
        <w:t>** V oklepaju so vrednosti izračunane na podlagi zadnjih meritev rib in hrane narejenih leta 2015.</w:t>
      </w:r>
    </w:p>
    <w:p w14:paraId="5E7D1217" w14:textId="77777777" w:rsidR="009C09AC" w:rsidRDefault="009C09AC" w:rsidP="009C09AC">
      <w:pPr>
        <w:pStyle w:val="LPnavaden"/>
      </w:pPr>
      <w:r w:rsidRPr="00923030">
        <w:t>Meritve radioaktivnosti in dozne ocene v z</w:t>
      </w:r>
      <w:r>
        <w:t>adnjih letih so pokazale, da je</w:t>
      </w:r>
      <w:r w:rsidRPr="00923030">
        <w:t xml:space="preserve"> ustavitev rudarjenja</w:t>
      </w:r>
      <w:r>
        <w:t>, skupaj z do sedaj opravljenimi zapiralnimi deli,</w:t>
      </w:r>
      <w:r w:rsidRPr="00923030">
        <w:t xml:space="preserve"> precej zmanjšala vplive na okolje in prebivalstvo. </w:t>
      </w:r>
      <w:r w:rsidRPr="00923030">
        <w:lastRenderedPageBreak/>
        <w:t xml:space="preserve">Ocenjena izpostavljenost znaša manj kot </w:t>
      </w:r>
      <w:r>
        <w:t>petino</w:t>
      </w:r>
      <w:r w:rsidRPr="00923030">
        <w:t xml:space="preserve"> </w:t>
      </w:r>
      <w:r w:rsidRPr="00923030" w:rsidDel="00C93F13">
        <w:t xml:space="preserve">avtorizirane </w:t>
      </w:r>
      <w:r w:rsidRPr="00923030">
        <w:t>mejne vrednosti 0,3</w:t>
      </w:r>
      <w:r>
        <w:t> </w:t>
      </w:r>
      <w:r w:rsidRPr="00923030">
        <w:t>mSv letno</w:t>
      </w:r>
      <w:r>
        <w:t xml:space="preserve">, </w:t>
      </w:r>
      <w:r w:rsidRPr="009075EC">
        <w:t>ki je določena za vse objekte po sanaciji (jam</w:t>
      </w:r>
      <w:r>
        <w:t>a</w:t>
      </w:r>
      <w:r w:rsidRPr="009075EC">
        <w:t xml:space="preserve"> in odlagališči Boršt </w:t>
      </w:r>
      <w:r>
        <w:t>ter</w:t>
      </w:r>
      <w:r w:rsidRPr="009075EC">
        <w:t xml:space="preserve"> Jazbec)</w:t>
      </w:r>
      <w:r>
        <w:t xml:space="preserve"> </w:t>
      </w:r>
      <w:r w:rsidRPr="00A02B02">
        <w:t>(</w:t>
      </w:r>
      <w:hyperlink w:anchor="s24" w:history="1">
        <w:r w:rsidR="0056159F" w:rsidRPr="00A02B02">
          <w:rPr>
            <w:rStyle w:val="Hiperpovezava"/>
          </w:rPr>
          <w:t>s</w:t>
        </w:r>
        <w:r w:rsidRPr="00A02B02">
          <w:rPr>
            <w:rStyle w:val="Hiperpovezava"/>
          </w:rPr>
          <w:t xml:space="preserve">lika </w:t>
        </w:r>
        <w:r w:rsidR="0056159F" w:rsidRPr="00A02B02">
          <w:rPr>
            <w:rStyle w:val="Hiperpovezava"/>
          </w:rPr>
          <w:t>24</w:t>
        </w:r>
      </w:hyperlink>
      <w:r>
        <w:t>)</w:t>
      </w:r>
      <w:r w:rsidRPr="009075EC">
        <w:t>.</w:t>
      </w:r>
    </w:p>
    <w:p w14:paraId="7F2BF6DC" w14:textId="77777777" w:rsidR="009C09AC" w:rsidRDefault="009C09AC" w:rsidP="009C09AC">
      <w:pPr>
        <w:pStyle w:val="LPnavaden"/>
      </w:pPr>
    </w:p>
    <w:p w14:paraId="259CFC9D" w14:textId="3DD1DE28" w:rsidR="009C09AC" w:rsidRDefault="009C09AC" w:rsidP="00D26889">
      <w:pPr>
        <w:pStyle w:val="LPnavaden"/>
      </w:pPr>
      <w:r w:rsidRPr="00490B1E">
        <w:rPr>
          <w:noProof/>
          <w:lang w:eastAsia="sl-SI"/>
        </w:rPr>
        <w:drawing>
          <wp:inline distT="0" distB="0" distL="0" distR="0" wp14:anchorId="386945EE" wp14:editId="7D158665">
            <wp:extent cx="5760720" cy="3064510"/>
            <wp:effectExtent l="0" t="0" r="11430" b="2540"/>
            <wp:docPr id="36" name="Grafikon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DC6139-3239-466F-8DBC-8B43BB11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Start w:id="227" w:name="_Toc480790826"/>
      <w:bookmarkStart w:id="228" w:name="_Toc483815900"/>
    </w:p>
    <w:p w14:paraId="1293D2BA" w14:textId="4EF8D7B9" w:rsidR="009C09AC" w:rsidRDefault="0056159F" w:rsidP="0056159F">
      <w:pPr>
        <w:pStyle w:val="LPnaslovslika"/>
      </w:pPr>
      <w:bookmarkStart w:id="229" w:name="s24"/>
      <w:bookmarkStart w:id="230" w:name="_Toc44571045"/>
      <w:bookmarkEnd w:id="229"/>
      <w:r>
        <w:t xml:space="preserve">Slika </w:t>
      </w:r>
      <w:fldSimple w:instr=" SEQ Slika \* ARABIC ">
        <w:r w:rsidR="00D41D3D">
          <w:rPr>
            <w:noProof/>
          </w:rPr>
          <w:t>24</w:t>
        </w:r>
      </w:fldSimple>
      <w:r w:rsidR="009C09AC" w:rsidRPr="00F064F0">
        <w:t>: Letni prispevki k efektivni dozi odraslega posameznika referenčne skupine iz prebivalstva zaradi rudnika Žirovski vrh v obdobju 1989</w:t>
      </w:r>
      <w:r w:rsidR="00743813">
        <w:t>-</w:t>
      </w:r>
      <w:r w:rsidR="009C09AC" w:rsidRPr="00F064F0">
        <w:t>201</w:t>
      </w:r>
      <w:bookmarkEnd w:id="227"/>
      <w:bookmarkEnd w:id="228"/>
      <w:r w:rsidR="009C09AC">
        <w:t>9</w:t>
      </w:r>
      <w:bookmarkEnd w:id="230"/>
    </w:p>
    <w:p w14:paraId="2CF90187" w14:textId="1467C1EA" w:rsidR="001A72DC" w:rsidRDefault="001A72DC" w:rsidP="001A72DC">
      <w:pPr>
        <w:pStyle w:val="LPNaslov4"/>
      </w:pPr>
      <w:bookmarkStart w:id="231" w:name="_Toc44570687"/>
      <w:r>
        <w:t>Inšpekcijski pregledi nekdanjega rudnika urana Žirovski vrh</w:t>
      </w:r>
      <w:bookmarkEnd w:id="231"/>
    </w:p>
    <w:p w14:paraId="3EAE4952" w14:textId="67BC5269" w:rsidR="001A72DC" w:rsidRPr="001A72DC" w:rsidRDefault="001A72DC" w:rsidP="001A72DC">
      <w:pPr>
        <w:pStyle w:val="LPnavaden"/>
      </w:pPr>
      <w:r>
        <w:t>Inšpekcija je pregledala poročila izvedenih meritev za potrebe izvajanja monitoringa odlagališča rudarske jalovine Jazbec za leti 2017 in 2018. Inšpekcija je ugotovila, da iz dokumentov oziroma poročil ARAO izhaja, da ARAO ni izvedel vseh predvidenih meritev po programu monitoringa in načrta dolgoročnega nadzora v skladu z dopolnitvijo varnostnega poročila, za peto (zadnje) leto prehodnega obdobja, ne v letu 2017 in ne v letu 2018, kar je prekršek. Inšpekcija je zato izdala odločbo o prekršku.</w:t>
      </w:r>
    </w:p>
    <w:p w14:paraId="4C07EC2E" w14:textId="77777777" w:rsidR="009C09AC" w:rsidRPr="00AC5C6C" w:rsidRDefault="00072F3F" w:rsidP="009C09AC">
      <w:pPr>
        <w:pStyle w:val="LPNaslov2"/>
        <w:numPr>
          <w:ilvl w:val="1"/>
          <w:numId w:val="2"/>
        </w:numPr>
      </w:pPr>
      <w:bookmarkStart w:id="232" w:name="_Toc44570688"/>
      <w:r w:rsidRPr="007238DB">
        <w:rPr>
          <w:caps w:val="0"/>
        </w:rPr>
        <w:t xml:space="preserve">PREJETE DOZE </w:t>
      </w:r>
      <w:r w:rsidRPr="009830FB">
        <w:rPr>
          <w:caps w:val="0"/>
        </w:rPr>
        <w:t>SEVANJA</w:t>
      </w:r>
      <w:r w:rsidRPr="007238DB">
        <w:rPr>
          <w:caps w:val="0"/>
        </w:rPr>
        <w:t xml:space="preserve"> PREBIVALCEV V SLOVENIJI</w:t>
      </w:r>
      <w:bookmarkEnd w:id="232"/>
    </w:p>
    <w:p w14:paraId="66FC8CE8" w14:textId="3B01755A" w:rsidR="009C09AC" w:rsidRPr="007238DB" w:rsidRDefault="009C09AC" w:rsidP="009C09AC">
      <w:pPr>
        <w:pStyle w:val="LPnavaden"/>
      </w:pPr>
      <w:r w:rsidRPr="007238DB">
        <w:t>Vsak prebivalec na Zemlji je obsevan zaradi naravne in umetne radioaktivnosti v okolju. Velik del prebivalstva prejema doze sevanja tudi zaradi radioloških preiskav v zdravstvu in le majhen del prebivalstva je poklicno izpostavljen zaradi dela pri virih ali z viri sevanja. O zunanjem obsevanju govorimo, če je vir sevanja zunaj telesa. Do notranjega obseva pride, če radioaktivno snov vnesemo v telo z vdihavanjem, zaužitjem hrane in vode ali pa skozi kožo. Podatki o izpostavljenosti prebivalstva so predstavljeni v nadaljevanju, poklicna izpostavljenost (umetnim in naravnim virom)</w:t>
      </w:r>
      <w:r w:rsidR="008A2CC7">
        <w:t xml:space="preserve"> je predstavljena v </w:t>
      </w:r>
      <w:hyperlink w:anchor="po4" w:history="1">
        <w:r w:rsidR="008A2CC7" w:rsidRPr="008A2CC7">
          <w:rPr>
            <w:rStyle w:val="Hiperpovezava"/>
          </w:rPr>
          <w:t>poglavju 4</w:t>
        </w:r>
      </w:hyperlink>
      <w:r w:rsidR="008A2CC7">
        <w:t>,</w:t>
      </w:r>
      <w:r w:rsidRPr="007238DB">
        <w:t xml:space="preserve"> izpostavljenost v zdravstvu pa </w:t>
      </w:r>
      <w:r w:rsidR="008A2CC7">
        <w:t>je</w:t>
      </w:r>
      <w:r w:rsidRPr="007238DB">
        <w:t xml:space="preserve"> predstavljeni</w:t>
      </w:r>
      <w:r w:rsidR="008A2CC7">
        <w:t xml:space="preserve"> v </w:t>
      </w:r>
      <w:hyperlink w:anchor="po5" w:history="1">
        <w:r w:rsidR="008A2CC7" w:rsidRPr="008A2CC7">
          <w:rPr>
            <w:rStyle w:val="Hiperpovezava"/>
          </w:rPr>
          <w:t>poglavju 5</w:t>
        </w:r>
      </w:hyperlink>
      <w:r w:rsidR="008A2CC7">
        <w:t>.</w:t>
      </w:r>
    </w:p>
    <w:p w14:paraId="01B68537" w14:textId="77777777" w:rsidR="009C09AC" w:rsidRPr="00AC5C6C" w:rsidRDefault="009C09AC" w:rsidP="009C09AC">
      <w:pPr>
        <w:pStyle w:val="LPNaslov3"/>
        <w:numPr>
          <w:ilvl w:val="2"/>
          <w:numId w:val="2"/>
        </w:numPr>
      </w:pPr>
      <w:bookmarkStart w:id="233" w:name="_Toc44570689"/>
      <w:r w:rsidRPr="007238DB">
        <w:t xml:space="preserve">Izpostavljenost naravnemu </w:t>
      </w:r>
      <w:r w:rsidRPr="009830FB">
        <w:t>sevanju</w:t>
      </w:r>
      <w:bookmarkEnd w:id="233"/>
    </w:p>
    <w:p w14:paraId="522135CB" w14:textId="109E1969" w:rsidR="009C09AC" w:rsidRPr="007238DB" w:rsidRDefault="009C09AC" w:rsidP="009C09AC">
      <w:pPr>
        <w:pStyle w:val="LPnavaden"/>
      </w:pPr>
      <w:r w:rsidRPr="007238DB">
        <w:t xml:space="preserve">Povprečna letna efektivna doza zaradi naravnih virov na prebivalca Zemlje je 2,4 mSv. Ponekod na Zemlji je le 1 mSv, ponekod pa presega celo 10 mSv na leto. V Sloveniji je povprečna letna doza zaradi naravnih virov sevanja okoli 2,5–2,8 mSv na prebivalca. Višje vrednosti se nanašajo </w:t>
      </w:r>
      <w:r w:rsidRPr="007238DB">
        <w:lastRenderedPageBreak/>
        <w:t xml:space="preserve">na območja z ugotovljenimi povišanimi koncentracijami radona v bivalnem in delovnem okolju. Na podlagi podatkov o zunanjem sevanju ter koncentracijah radona v stanovanjih in na prostem </w:t>
      </w:r>
      <w:r w:rsidR="00C74537" w:rsidRPr="007238DB">
        <w:t>ocenjuje</w:t>
      </w:r>
      <w:r w:rsidR="00C74537">
        <w:t>m</w:t>
      </w:r>
      <w:r w:rsidR="00C74537" w:rsidRPr="007238DB">
        <w:t>o</w:t>
      </w:r>
      <w:r w:rsidRPr="007238DB">
        <w:t>, da največ sevanja, približno 50</w:t>
      </w:r>
      <w:r w:rsidR="003B1290">
        <w:t> %</w:t>
      </w:r>
      <w:r w:rsidRPr="007238DB">
        <w:t>, prispeva notranje obsevanje, ki je posledica inhalacije (vdihavanja) radona in njegovih potomcev (1,2–1,5 mSv letno) v stanovanjskih zgradbah. Vnos radioaktivnosti s hrano in vodo predstavlja okrog 0,4 mSv letne doze. Letna efektivna doza zunanjega sevanja, ki izvira iz radioaktivnosti tal, gradbenega materiala v zgradbah in iz kozmičnega sevanja, je v Sloveniji 0,8–1,1 mSv.</w:t>
      </w:r>
    </w:p>
    <w:p w14:paraId="5F198A08" w14:textId="77777777" w:rsidR="009C09AC" w:rsidRPr="00AC5C6C" w:rsidRDefault="009C09AC" w:rsidP="009C09AC">
      <w:pPr>
        <w:pStyle w:val="LPNaslov3"/>
        <w:numPr>
          <w:ilvl w:val="2"/>
          <w:numId w:val="2"/>
        </w:numPr>
      </w:pPr>
      <w:bookmarkStart w:id="234" w:name="po342"/>
      <w:bookmarkStart w:id="235" w:name="_Ref512253842"/>
      <w:bookmarkStart w:id="236" w:name="_Toc44570690"/>
      <w:bookmarkEnd w:id="234"/>
      <w:r w:rsidRPr="007238DB">
        <w:t xml:space="preserve">Program sistematičnega </w:t>
      </w:r>
      <w:r w:rsidRPr="009830FB">
        <w:t>pregledovanja</w:t>
      </w:r>
      <w:r w:rsidRPr="007238DB">
        <w:t xml:space="preserve"> industrijskih dejavnosti</w:t>
      </w:r>
      <w:bookmarkEnd w:id="235"/>
      <w:bookmarkEnd w:id="236"/>
    </w:p>
    <w:p w14:paraId="71D14B37" w14:textId="42F3C830" w:rsidR="009C09AC" w:rsidRPr="007238DB" w:rsidRDefault="00FC7CA1" w:rsidP="009C09AC">
      <w:pPr>
        <w:pStyle w:val="LPnavaden"/>
      </w:pPr>
      <w:r w:rsidRPr="00FC7CA1">
        <w:t xml:space="preserve">Na osnovi Uredbe o zmanjšanju izpostavljenosti zaradi naravnih radionuklidov in preteklih dejavnosti ali dogodkov se </w:t>
      </w:r>
      <w:r>
        <w:t>s</w:t>
      </w:r>
      <w:r w:rsidR="009C09AC" w:rsidRPr="007238DB">
        <w:t xml:space="preserve">istematično </w:t>
      </w:r>
      <w:r w:rsidRPr="007238DB">
        <w:t>pregled</w:t>
      </w:r>
      <w:r>
        <w:t>uje</w:t>
      </w:r>
      <w:r w:rsidRPr="007238DB">
        <w:t xml:space="preserve"> </w:t>
      </w:r>
      <w:r w:rsidR="009C09AC" w:rsidRPr="007238DB">
        <w:t>delovn</w:t>
      </w:r>
      <w:r>
        <w:t>o</w:t>
      </w:r>
      <w:r w:rsidR="009C09AC" w:rsidRPr="007238DB">
        <w:t xml:space="preserve"> okolj</w:t>
      </w:r>
      <w:r>
        <w:t>e</w:t>
      </w:r>
      <w:r w:rsidR="009C09AC" w:rsidRPr="007238DB">
        <w:t xml:space="preserve"> tam, kjer se lahko pričakuje povečana izpostavljenost delavcev ali okolja zaradi dejavnosti, ki vključujejo materiale ali odpadke s povečano vsebnostjo naravno prisotnih radioaktivnih snovi</w:t>
      </w:r>
      <w:r w:rsidR="004C6B87">
        <w:t xml:space="preserve"> </w:t>
      </w:r>
      <w:r w:rsidR="009C09AC" w:rsidRPr="007238DB">
        <w:t xml:space="preserve">(NORM − </w:t>
      </w:r>
      <w:r w:rsidR="009C09AC" w:rsidRPr="004D4105">
        <w:rPr>
          <w:rStyle w:val="LPnavadenposevnoZnak"/>
        </w:rPr>
        <w:t>Naturally Occurring Radioactive Materials</w:t>
      </w:r>
      <w:r w:rsidR="009C09AC" w:rsidRPr="007238DB">
        <w:t>), ali pa se zaradi tehnološke predelave poveča vsebnost naravno prisotnih radioaktivnih snovi.</w:t>
      </w:r>
    </w:p>
    <w:p w14:paraId="053F75EB" w14:textId="008CF8CE" w:rsidR="009C09AC" w:rsidRDefault="009C09AC" w:rsidP="009C09AC">
      <w:pPr>
        <w:pStyle w:val="LPnavaden"/>
      </w:pPr>
      <w:r w:rsidRPr="005B57A0">
        <w:t>V letu 2019 so bile izvedene meritve hitrosti doze zunanjega sevanja gama v delovnem okolju in v proizvodnji ter meritve specifičnih aktivnosti naravnih radionuklidov v zraku, vzorcih surovin in odloženih odpadnih produktov, ki izhajajo iz industrijskega procesa. Zajeta so bila naslednja podjetja: Toplarn</w:t>
      </w:r>
      <w:r>
        <w:t>a</w:t>
      </w:r>
      <w:r w:rsidRPr="005B57A0">
        <w:t xml:space="preserve"> Ljubljana</w:t>
      </w:r>
      <w:r>
        <w:t>, Toplarna</w:t>
      </w:r>
      <w:r w:rsidRPr="005B57A0">
        <w:t xml:space="preserve"> Celje, Centraln</w:t>
      </w:r>
      <w:r>
        <w:t>a</w:t>
      </w:r>
      <w:r w:rsidRPr="005B57A0">
        <w:t xml:space="preserve"> čistiln</w:t>
      </w:r>
      <w:r>
        <w:t>a</w:t>
      </w:r>
      <w:r w:rsidRPr="005B57A0">
        <w:t xml:space="preserve"> naprav</w:t>
      </w:r>
      <w:r>
        <w:t>a</w:t>
      </w:r>
      <w:r w:rsidRPr="005B57A0">
        <w:t xml:space="preserve"> Ljubljana</w:t>
      </w:r>
      <w:r>
        <w:t>, Centralna čistilna naprava</w:t>
      </w:r>
      <w:r w:rsidRPr="005B57A0">
        <w:t xml:space="preserve"> Celje</w:t>
      </w:r>
      <w:r>
        <w:t xml:space="preserve">, Termoelektrarna Trbovlje (HSE </w:t>
      </w:r>
      <w:r w:rsidR="004F57A9" w:rsidRPr="007238DB">
        <w:t>−</w:t>
      </w:r>
      <w:r>
        <w:t xml:space="preserve"> Energetska družba Trbovlje </w:t>
      </w:r>
      <w:r w:rsidR="004D4105">
        <w:t>d. o. o.</w:t>
      </w:r>
      <w:r>
        <w:t>)</w:t>
      </w:r>
      <w:r w:rsidRPr="005B57A0">
        <w:t xml:space="preserve"> in </w:t>
      </w:r>
      <w:r>
        <w:t xml:space="preserve">Termoelektrarna </w:t>
      </w:r>
      <w:r w:rsidRPr="005B57A0">
        <w:t>Šoštanj</w:t>
      </w:r>
      <w:r>
        <w:t xml:space="preserve"> (TEŠ)</w:t>
      </w:r>
      <w:r w:rsidRPr="005B57A0">
        <w:t>.</w:t>
      </w:r>
      <w:r w:rsidRPr="005B57A0" w:rsidDel="005B57A0">
        <w:t xml:space="preserve"> </w:t>
      </w:r>
    </w:p>
    <w:p w14:paraId="6E9B7270" w14:textId="77777777" w:rsidR="009C09AC" w:rsidRDefault="009C09AC">
      <w:pPr>
        <w:pStyle w:val="LPnavaden"/>
      </w:pPr>
      <w:r w:rsidRPr="00A3198F">
        <w:rPr>
          <w:rStyle w:val="LPpobarvan1"/>
          <w:shd w:val="clear" w:color="auto" w:fill="auto"/>
        </w:rPr>
        <w:t xml:space="preserve">Meritve so pokazale, da je bila na nekaj mestih ugotovljena raven sevanja nad naravnim ozadjem zaradi </w:t>
      </w:r>
      <w:r w:rsidRPr="00A3198F">
        <w:rPr>
          <w:rStyle w:val="LPnadpisano"/>
        </w:rPr>
        <w:t>40</w:t>
      </w:r>
      <w:r w:rsidRPr="00A3198F">
        <w:rPr>
          <w:rStyle w:val="LPpobarvan1"/>
          <w:shd w:val="clear" w:color="auto" w:fill="auto"/>
        </w:rPr>
        <w:t xml:space="preserve">K in </w:t>
      </w:r>
      <w:r w:rsidRPr="00E22F09">
        <w:t>radionuklidov</w:t>
      </w:r>
      <w:r w:rsidRPr="0040557F">
        <w:t xml:space="preserve"> uranove in torijeve razpadne verige. </w:t>
      </w:r>
      <w:r w:rsidRPr="005B57A0">
        <w:t xml:space="preserve">Največja vrednost ob kotlu v Toplarni Ljubljana je znašala 135 nSv/h, na odlagališču pepela med Škalskim in Velenjskim jezerom pa je </w:t>
      </w:r>
      <w:r>
        <w:t xml:space="preserve">bilo </w:t>
      </w:r>
      <w:r w:rsidRPr="005B57A0">
        <w:t>izmerjeno največ 210 nSv/h.</w:t>
      </w:r>
      <w:r w:rsidRPr="005B57A0" w:rsidDel="005B57A0">
        <w:t xml:space="preserve"> </w:t>
      </w:r>
    </w:p>
    <w:p w14:paraId="5C822A1F" w14:textId="1B105C56" w:rsidR="009C09AC" w:rsidRPr="0040557F" w:rsidRDefault="009C09AC">
      <w:pPr>
        <w:pStyle w:val="LPnavaden"/>
      </w:pPr>
      <w:r w:rsidRPr="005B57A0">
        <w:t xml:space="preserve">Pooblaščeni izvedenec varstva pred sevanji IJS je na podlagi meritev sevanja in koncentracij radionuklidov ocenil, da dodatna izpostavljenost delavcev ni bistveno višja od izpostavljenosti zaradi naravnega ozadja, saj na mestih </w:t>
      </w:r>
      <w:r>
        <w:t>s</w:t>
      </w:r>
      <w:r w:rsidRPr="005B57A0">
        <w:t xml:space="preserve"> povišanimi vrednostmi ni stalnih delovnih mest in se delavci </w:t>
      </w:r>
      <w:r w:rsidR="00C74537">
        <w:t xml:space="preserve">tam </w:t>
      </w:r>
      <w:r w:rsidRPr="005B57A0">
        <w:t xml:space="preserve">ne zadržujejo več kot </w:t>
      </w:r>
      <w:r>
        <w:t xml:space="preserve">od </w:t>
      </w:r>
      <w:r w:rsidRPr="005B57A0">
        <w:t>10 do 20</w:t>
      </w:r>
      <w:r w:rsidR="003B1290">
        <w:t> %</w:t>
      </w:r>
      <w:r w:rsidRPr="005B57A0">
        <w:t xml:space="preserve"> delovnega časa.</w:t>
      </w:r>
      <w:r w:rsidRPr="005B57A0" w:rsidDel="005B57A0">
        <w:t xml:space="preserve"> </w:t>
      </w:r>
    </w:p>
    <w:p w14:paraId="57DD9F6E" w14:textId="06FE555F" w:rsidR="0022716F" w:rsidRDefault="0022716F" w:rsidP="0022716F">
      <w:pPr>
        <w:pStyle w:val="LPNaslov3"/>
        <w:rPr>
          <w:rStyle w:val="LPpobarvan1"/>
          <w:shd w:val="clear" w:color="auto" w:fill="auto"/>
        </w:rPr>
      </w:pPr>
      <w:bookmarkStart w:id="237" w:name="po343"/>
      <w:bookmarkStart w:id="238" w:name="_Toc44570691"/>
      <w:bookmarkEnd w:id="237"/>
      <w:r w:rsidRPr="0022716F">
        <w:rPr>
          <w:rStyle w:val="LPpobarvan1"/>
          <w:shd w:val="clear" w:color="auto" w:fill="auto"/>
        </w:rPr>
        <w:t>Izvajanje sistematičnega pregledovanja in izvajanja meritev radona v delovnem in bivalnem okolju</w:t>
      </w:r>
      <w:bookmarkEnd w:id="238"/>
    </w:p>
    <w:p w14:paraId="1D94306D" w14:textId="530DEA2D" w:rsidR="009C09AC" w:rsidRPr="009830FB" w:rsidRDefault="009C09AC" w:rsidP="009C09AC">
      <w:pPr>
        <w:pStyle w:val="LPnavaden"/>
        <w:rPr>
          <w:rStyle w:val="LPpobarvan1"/>
          <w:shd w:val="clear" w:color="auto" w:fill="auto"/>
        </w:rPr>
      </w:pPr>
      <w:r w:rsidRPr="009830FB">
        <w:rPr>
          <w:rStyle w:val="LPpobarvan1"/>
          <w:shd w:val="clear" w:color="auto" w:fill="auto"/>
        </w:rPr>
        <w:t>Radon je naravni žlahtni radioaktivni plin. Večinoma je glavni vir naravnega sevanja v bivalnem in delovnem okolju ter v povprečju prispeva več kot polovico efektivne doze, ki jo prejmemo od vseh naravnih virov ionizirajočih sevanj. V prostore prodira predvsem iz zemeljskih tal skozi razne odprtine, kot so na primer jaški, odtoki, špranje ali razpoke. Radon povzroči okoli 10</w:t>
      </w:r>
      <w:r w:rsidR="003B1290">
        <w:rPr>
          <w:rStyle w:val="LPpobarvan1"/>
          <w:shd w:val="clear" w:color="auto" w:fill="auto"/>
        </w:rPr>
        <w:t> %</w:t>
      </w:r>
      <w:r w:rsidRPr="009830FB">
        <w:rPr>
          <w:rStyle w:val="LPpobarvan1"/>
          <w:shd w:val="clear" w:color="auto" w:fill="auto"/>
        </w:rPr>
        <w:t xml:space="preserve"> primerov pljučnih rakov, zato so v novi evropski direktivi 59/2013/Euratom predpisana precej strožja merila in izvajanje programov, ki naj bi ta delež smrti znižal</w:t>
      </w:r>
      <w:r w:rsidR="002D19CF">
        <w:rPr>
          <w:rStyle w:val="LPpobarvan1"/>
          <w:shd w:val="clear" w:color="auto" w:fill="auto"/>
        </w:rPr>
        <w:t>o</w:t>
      </w:r>
      <w:r w:rsidRPr="009830FB">
        <w:rPr>
          <w:rStyle w:val="LPpobarvan1"/>
          <w:shd w:val="clear" w:color="auto" w:fill="auto"/>
        </w:rPr>
        <w:t>.</w:t>
      </w:r>
    </w:p>
    <w:p w14:paraId="5912861C" w14:textId="518F15D5" w:rsidR="009C09AC" w:rsidRPr="009830FB" w:rsidRDefault="009C09AC" w:rsidP="009C09AC">
      <w:pPr>
        <w:pStyle w:val="LPnavaden"/>
        <w:rPr>
          <w:rStyle w:val="LPpobarvan1"/>
          <w:shd w:val="clear" w:color="auto" w:fill="auto"/>
        </w:rPr>
      </w:pPr>
      <w:r w:rsidRPr="009830FB">
        <w:rPr>
          <w:rStyle w:val="LPpobarvan1"/>
          <w:shd w:val="clear" w:color="auto" w:fill="auto"/>
        </w:rPr>
        <w:t xml:space="preserve">Skladno z direktivo 59/2013/Euratom je bila v letu 2018 sprejeta </w:t>
      </w:r>
      <w:r w:rsidRPr="004D4105">
        <w:rPr>
          <w:rStyle w:val="LPnavadenposevnoZnak"/>
        </w:rPr>
        <w:t>Uredba o nacionalnem radonskem programu</w:t>
      </w:r>
      <w:r w:rsidRPr="009830FB">
        <w:rPr>
          <w:rStyle w:val="LPpobarvan1"/>
          <w:shd w:val="clear" w:color="auto" w:fill="auto"/>
        </w:rPr>
        <w:t xml:space="preserve"> (Ur</w:t>
      </w:r>
      <w:r w:rsidR="00214893">
        <w:rPr>
          <w:rStyle w:val="LPpobarvan1"/>
          <w:shd w:val="clear" w:color="auto" w:fill="auto"/>
        </w:rPr>
        <w:t>adni</w:t>
      </w:r>
      <w:r w:rsidRPr="009830FB">
        <w:rPr>
          <w:rStyle w:val="LPpobarvan1"/>
          <w:shd w:val="clear" w:color="auto" w:fill="auto"/>
        </w:rPr>
        <w:t xml:space="preserve"> l</w:t>
      </w:r>
      <w:r w:rsidR="00214893">
        <w:rPr>
          <w:rStyle w:val="LPpobarvan1"/>
          <w:shd w:val="clear" w:color="auto" w:fill="auto"/>
        </w:rPr>
        <w:t>ist</w:t>
      </w:r>
      <w:r w:rsidRPr="009830FB">
        <w:rPr>
          <w:rStyle w:val="LPpobarvan1"/>
          <w:shd w:val="clear" w:color="auto" w:fill="auto"/>
        </w:rPr>
        <w:t xml:space="preserve"> RS, št. 18/18 in 86/18), ki skupaj z </w:t>
      </w:r>
      <w:r w:rsidR="00E57187">
        <w:rPr>
          <w:rStyle w:val="LPpobarvan1"/>
          <w:shd w:val="clear" w:color="auto" w:fill="auto"/>
        </w:rPr>
        <w:t xml:space="preserve">ZVISJV-1 </w:t>
      </w:r>
      <w:r w:rsidRPr="009830FB">
        <w:rPr>
          <w:rStyle w:val="LPpobarvan1"/>
          <w:shd w:val="clear" w:color="auto" w:fill="auto"/>
        </w:rPr>
        <w:t xml:space="preserve">predstavlja zakonodajni okvir za izvajanje sistematičnega pregledovanja in izvajanja meritev radona. Glede na pretekla leta je meritvam koncentracij radona namenjenih več finančnih sredstev. Razširjen je obseg meritev v vrtcih in šolah, nadaljevalo pa se je tudi izvajanje meritev v bivalnih prostorih. Zakonodaja na novo predvideva posebno vrsto pooblastila za izvajalce meritev radona. Ti morajo biti ustrezno akreditirani in imeti stalno zaposlene strokovnjake s področja radona. V letu 2019 je URSVS izdala pooblastilo za izvajanje meritev radona švedskemu podjetju Radonova. </w:t>
      </w:r>
    </w:p>
    <w:p w14:paraId="36AFC913" w14:textId="76211526" w:rsidR="009C09AC" w:rsidRPr="009830FB" w:rsidRDefault="009C09AC" w:rsidP="009C09AC">
      <w:pPr>
        <w:pStyle w:val="LPnavaden"/>
        <w:rPr>
          <w:rStyle w:val="LPpobarvan1"/>
          <w:shd w:val="clear" w:color="auto" w:fill="auto"/>
        </w:rPr>
      </w:pPr>
      <w:r w:rsidRPr="009830FB">
        <w:rPr>
          <w:rStyle w:val="LPpobarvan1"/>
          <w:shd w:val="clear" w:color="auto" w:fill="auto"/>
        </w:rPr>
        <w:lastRenderedPageBreak/>
        <w:t>V okviru tega programa je ZVD od januarja do novembra 2019 opravljal meritve z različnimi metodami: 325 osnovnih meritev z detektorji jedrskih sledi za določanje povprečne vsebnosti radona, 52 dodatnih kontinuiranih meritev za tedensko spremljanje časovnega poteka radonovih potomcev in radona ter 8 meritev možnih virov radona iz zemlje, jaškov ali špranj v prostore. Skupno je bilo pregledanih 144 objektov. Povprečna vsebnost radona je presegla referenčno vrednost 300 Bq/m</w:t>
      </w:r>
      <w:r w:rsidRPr="00490128">
        <w:rPr>
          <w:rStyle w:val="LPnadpisano"/>
        </w:rPr>
        <w:t>3</w:t>
      </w:r>
      <w:r w:rsidRPr="009830FB">
        <w:rPr>
          <w:rStyle w:val="LPpobarvan1"/>
          <w:shd w:val="clear" w:color="auto" w:fill="auto"/>
        </w:rPr>
        <w:t xml:space="preserve"> v 76 objektih (53</w:t>
      </w:r>
      <w:r w:rsidR="003B1290">
        <w:rPr>
          <w:rStyle w:val="LPpobarvan1"/>
          <w:shd w:val="clear" w:color="auto" w:fill="auto"/>
        </w:rPr>
        <w:t> %</w:t>
      </w:r>
      <w:r w:rsidRPr="009830FB">
        <w:rPr>
          <w:rStyle w:val="LPpobarvan1"/>
          <w:shd w:val="clear" w:color="auto" w:fill="auto"/>
        </w:rPr>
        <w:t>) oziroma 151 prostorih (46</w:t>
      </w:r>
      <w:r w:rsidR="003B1290">
        <w:rPr>
          <w:rStyle w:val="LPpobarvan1"/>
          <w:shd w:val="clear" w:color="auto" w:fill="auto"/>
        </w:rPr>
        <w:t> %</w:t>
      </w:r>
      <w:r w:rsidRPr="009830FB">
        <w:rPr>
          <w:rStyle w:val="LPpobarvan1"/>
          <w:shd w:val="clear" w:color="auto" w:fill="auto"/>
        </w:rPr>
        <w:t xml:space="preserve"> izidov). Vrednost 900</w:t>
      </w:r>
      <w:r w:rsidR="002D19CF">
        <w:rPr>
          <w:rStyle w:val="LPpobarvan1"/>
          <w:shd w:val="clear" w:color="auto" w:fill="auto"/>
        </w:rPr>
        <w:t> </w:t>
      </w:r>
      <w:r w:rsidRPr="009830FB">
        <w:rPr>
          <w:rStyle w:val="LPpobarvan1"/>
          <w:shd w:val="clear" w:color="auto" w:fill="auto"/>
        </w:rPr>
        <w:t>Bq/m</w:t>
      </w:r>
      <w:r w:rsidRPr="00490128">
        <w:rPr>
          <w:rStyle w:val="LPnadpisano"/>
        </w:rPr>
        <w:t>3</w:t>
      </w:r>
      <w:r w:rsidRPr="009830FB">
        <w:rPr>
          <w:rStyle w:val="LPpobarvan1"/>
          <w:shd w:val="clear" w:color="auto" w:fill="auto"/>
        </w:rPr>
        <w:t xml:space="preserve"> je bila presežena v 43 prostorih (28</w:t>
      </w:r>
      <w:r w:rsidR="003B1290">
        <w:rPr>
          <w:rStyle w:val="LPpobarvan1"/>
          <w:shd w:val="clear" w:color="auto" w:fill="auto"/>
        </w:rPr>
        <w:t> %</w:t>
      </w:r>
      <w:r w:rsidRPr="009830FB">
        <w:rPr>
          <w:rStyle w:val="LPpobarvan1"/>
          <w:shd w:val="clear" w:color="auto" w:fill="auto"/>
        </w:rPr>
        <w:t xml:space="preserve"> prostorov). Na podlagi meritev in čas</w:t>
      </w:r>
      <w:r w:rsidR="002D19CF">
        <w:rPr>
          <w:rStyle w:val="LPpobarvan1"/>
          <w:shd w:val="clear" w:color="auto" w:fill="auto"/>
        </w:rPr>
        <w:t>a</w:t>
      </w:r>
      <w:r w:rsidRPr="009830FB">
        <w:rPr>
          <w:rStyle w:val="LPpobarvan1"/>
          <w:shd w:val="clear" w:color="auto" w:fill="auto"/>
        </w:rPr>
        <w:t xml:space="preserve"> prisotnosti v prostorih je ZVD ocenil tudi prejete efektivne doze za zaposlene delavce, v šolah in vrtcih pa še za otroke, ki so bili izpostavljeni vrednostim nad 300 Bq/m</w:t>
      </w:r>
      <w:r w:rsidRPr="00490128">
        <w:rPr>
          <w:rStyle w:val="LPnadpisano"/>
        </w:rPr>
        <w:t>3</w:t>
      </w:r>
      <w:r w:rsidRPr="009830FB">
        <w:rPr>
          <w:rStyle w:val="LPpobarvan1"/>
          <w:shd w:val="clear" w:color="auto" w:fill="auto"/>
        </w:rPr>
        <w:t>. Od skupaj 81 izidov je 6 ocenjenih letnih doz preseglo mejno vrednost 6 mSv za posameznike iz prebivalstva. Najvišja ocenjena doza je bila okrog 15 mSv v pisarni Vrtca Zelena jama Ljubljana zaradi povprečne vsebnosti radona okrog 3000 Bq/m</w:t>
      </w:r>
      <w:r w:rsidRPr="00490128">
        <w:rPr>
          <w:rStyle w:val="LPnadpisano"/>
        </w:rPr>
        <w:t>3</w:t>
      </w:r>
      <w:r w:rsidRPr="009830FB">
        <w:rPr>
          <w:rStyle w:val="LPpobarvan1"/>
          <w:shd w:val="clear" w:color="auto" w:fill="auto"/>
        </w:rPr>
        <w:t>. V 33 primerih so bile ocenjene letne doze med 2</w:t>
      </w:r>
      <w:r w:rsidR="00D30FF9">
        <w:rPr>
          <w:rStyle w:val="LPpobarvan1"/>
          <w:shd w:val="clear" w:color="auto" w:fill="auto"/>
        </w:rPr>
        <w:t xml:space="preserve"> </w:t>
      </w:r>
      <w:r w:rsidR="00D30FF9" w:rsidRPr="009830FB">
        <w:rPr>
          <w:rStyle w:val="LPpobarvan1"/>
          <w:shd w:val="clear" w:color="auto" w:fill="auto"/>
        </w:rPr>
        <w:t>mSv</w:t>
      </w:r>
      <w:r w:rsidRPr="009830FB">
        <w:rPr>
          <w:rStyle w:val="LPpobarvan1"/>
          <w:shd w:val="clear" w:color="auto" w:fill="auto"/>
        </w:rPr>
        <w:t xml:space="preserve"> in 6</w:t>
      </w:r>
      <w:r w:rsidR="002D19CF">
        <w:rPr>
          <w:rStyle w:val="LPpobarvan1"/>
          <w:shd w:val="clear" w:color="auto" w:fill="auto"/>
        </w:rPr>
        <w:t> </w:t>
      </w:r>
      <w:r w:rsidRPr="009830FB">
        <w:rPr>
          <w:rStyle w:val="LPpobarvan1"/>
          <w:shd w:val="clear" w:color="auto" w:fill="auto"/>
        </w:rPr>
        <w:t>mSv, v 30 primerih med 1</w:t>
      </w:r>
      <w:r w:rsidR="00D30FF9">
        <w:rPr>
          <w:rStyle w:val="LPpobarvan1"/>
          <w:shd w:val="clear" w:color="auto" w:fill="auto"/>
        </w:rPr>
        <w:t xml:space="preserve"> </w:t>
      </w:r>
      <w:r w:rsidR="00D30FF9" w:rsidRPr="009830FB">
        <w:rPr>
          <w:rStyle w:val="LPpobarvan1"/>
          <w:shd w:val="clear" w:color="auto" w:fill="auto"/>
        </w:rPr>
        <w:t>mSv</w:t>
      </w:r>
      <w:r w:rsidRPr="009830FB">
        <w:rPr>
          <w:rStyle w:val="LPpobarvan1"/>
          <w:shd w:val="clear" w:color="auto" w:fill="auto"/>
        </w:rPr>
        <w:t xml:space="preserve"> in 2 mSv, v 12 primerih pa nižje od 1 mSv. V večini prostorov in objektov s previsokimi vsebnostmi radona se letos meritve in drugi ukrepi nadaljujejo.</w:t>
      </w:r>
    </w:p>
    <w:p w14:paraId="10C19CC5" w14:textId="77777777" w:rsidR="009C09AC" w:rsidRPr="009830FB" w:rsidRDefault="009C09AC" w:rsidP="009C09AC">
      <w:pPr>
        <w:pStyle w:val="LPnavaden"/>
        <w:rPr>
          <w:rStyle w:val="LPpobarvan1"/>
          <w:shd w:val="clear" w:color="auto" w:fill="auto"/>
        </w:rPr>
      </w:pPr>
      <w:r w:rsidRPr="009830FB">
        <w:rPr>
          <w:rStyle w:val="LPpobarvan1"/>
          <w:shd w:val="clear" w:color="auto" w:fill="auto"/>
        </w:rPr>
        <w:t>V letu 2019 je bilo zaradi previsoke vsebnosti radona opravljenih osem inšpekcijskih pregledov (Osnovna šola Naklo, Vrtec Tržič z enoto Lom, Osnovna šola Tržič s podružnico Lom, Park Škocjanske jame, Osnovna šola Matije Valjavca Preddvor s podružnico Kokra, Osnovna šola Predoslje, Osnovna šola Sostro s podružnico Janče, Glasbena šola Radovljica). Najvišja povprečna vsebnost radona - okrog 4200 Bq/m3 - je bila izmerjena pozimi v učilnici Podružnične šole Janče. Izdanih je bilo sedem opozoril v zapisnikih z zahtevami po zmanjšanju izpostavljenosti radonu (prezračevanje, omejitev časa, sanacija). Štirim zavezancem (Osnovna šola Komen, Kranjski vrtci, Osnovna šola Preddvor in Osnovna šola Sostro) so bile izdane tudi inšpekcijske odločbe. Dodatne in kontrolne meritve se v večini objektov nadaljujejo.</w:t>
      </w:r>
    </w:p>
    <w:p w14:paraId="6EA7F440" w14:textId="3B617DFF" w:rsidR="009C09AC" w:rsidRPr="009830FB" w:rsidRDefault="009C09AC" w:rsidP="009C09AC">
      <w:pPr>
        <w:pStyle w:val="LPnavaden"/>
        <w:rPr>
          <w:rStyle w:val="LPpobarvan1"/>
          <w:shd w:val="clear" w:color="auto" w:fill="auto"/>
        </w:rPr>
      </w:pPr>
      <w:r w:rsidRPr="009830FB">
        <w:rPr>
          <w:rStyle w:val="LPpobarvan1"/>
          <w:shd w:val="clear" w:color="auto" w:fill="auto"/>
        </w:rPr>
        <w:t xml:space="preserve">V letu 2019 je bilo poslanih še 52 dopisov z izidi in priporočili za nadaljevanje ukrepov (če so bili potrebni) tistim strankam, pri katerih je ZVD izvajal meritve radioaktivnosti po nacionalnem programu. </w:t>
      </w:r>
    </w:p>
    <w:p w14:paraId="3C522E6A" w14:textId="262B738F" w:rsidR="009C09AC" w:rsidRDefault="009C09AC" w:rsidP="009C09AC">
      <w:pPr>
        <w:pStyle w:val="LPnavaden"/>
        <w:rPr>
          <w:rStyle w:val="LPpobarvan1"/>
          <w:shd w:val="clear" w:color="auto" w:fill="auto"/>
        </w:rPr>
      </w:pPr>
      <w:r w:rsidRPr="009830FB">
        <w:rPr>
          <w:rStyle w:val="LPpobarvan1"/>
          <w:shd w:val="clear" w:color="auto" w:fill="auto"/>
        </w:rPr>
        <w:t>URSVS je financirala še izvedbo programa sistematičnega pregledovanja in izvajanja meritev radona v bivalnih prostorih na območjih z večjo verjetnostjo za povišane vsebnosti. V okviru tega programa je ZVD opravil 520 osnovnih meritev z detektorji jedrskih sledi za določanje povprečne mesečne ali dvomesečne vsebnosti radona v 48 občinah (Bloke, Bohinj, Borovnica, Brezovica, Cerknica, Črnomelj, Divača, Dobrepolje, Dolenjske Toplice, Gorenja vas-Poljane, Gorje, Grosuplje, Hrpelje-Kozina, Idrija, Ig, Ilirska Bistrica, Ivančna Gorica, Jesenice, Kanal, Kočevje, Komen, Kostanjevica na Krki, Kostel, Ljubljana, Logatec, Loška dolina, Loški, Potok, Metlika, Miren-Kostanjevica, Mirna Peč, Mozirje, Nova Gorica, Novo mesto, Pivka, Postojna, Radovljica, Ribnica, Semič, Sežana, Sodražica, Straža, Škofja Loka, Trebnje, Tržič, Velike Lašče, Vrhnika, Žirovnica, Žužemberk).</w:t>
      </w:r>
      <w:r w:rsidR="00490128">
        <w:rPr>
          <w:rStyle w:val="LPpobarvan1"/>
          <w:shd w:val="clear" w:color="auto" w:fill="auto"/>
        </w:rPr>
        <w:t xml:space="preserve"> </w:t>
      </w:r>
      <w:r w:rsidR="00490128" w:rsidRPr="00490128">
        <w:rPr>
          <w:rStyle w:val="LPpobarvan1"/>
          <w:shd w:val="clear" w:color="auto" w:fill="auto"/>
        </w:rPr>
        <w:t>Večina meritev je bila opravljenih že v obdobju od februarja do aprila, nekatere pa od septembra do novembra 2019. Prevladovali so pritlični in kletni prostori (dnevne sobe in spalnice) v starejših hišah</w:t>
      </w:r>
      <w:r w:rsidRPr="009830FB">
        <w:rPr>
          <w:rStyle w:val="LPpobarvan1"/>
          <w:shd w:val="clear" w:color="auto" w:fill="auto"/>
        </w:rPr>
        <w:t xml:space="preserve"> Meritve so se izvajale predvsem na področjih, ki jih </w:t>
      </w:r>
      <w:r w:rsidRPr="00F82431">
        <w:rPr>
          <w:rStyle w:val="LPnavadenposevnoZnak"/>
        </w:rPr>
        <w:t>Uredba o nacionalnem radonskem programu</w:t>
      </w:r>
      <w:r w:rsidRPr="009830FB">
        <w:rPr>
          <w:rStyle w:val="LPpobarvan1"/>
          <w:shd w:val="clear" w:color="auto" w:fill="auto"/>
        </w:rPr>
        <w:t xml:space="preserve"> določa kot področja z več radona. Meritve so se izvajale tudi na področjih, ki jih uredba določa kot območja, kjer se izvajajo dodatne meritve. Povprečna vsebnost radona je presegla referenčno vrednost 300 Bq/m</w:t>
      </w:r>
      <w:r w:rsidRPr="00F47C50">
        <w:rPr>
          <w:rStyle w:val="LPnadpisano"/>
        </w:rPr>
        <w:t>3</w:t>
      </w:r>
      <w:r w:rsidRPr="009830FB">
        <w:rPr>
          <w:rStyle w:val="LPpobarvan1"/>
          <w:shd w:val="clear" w:color="auto" w:fill="auto"/>
        </w:rPr>
        <w:t xml:space="preserve"> v 270 primerih (52</w:t>
      </w:r>
      <w:r w:rsidR="003B1290">
        <w:rPr>
          <w:rStyle w:val="LPpobarvan1"/>
          <w:shd w:val="clear" w:color="auto" w:fill="auto"/>
        </w:rPr>
        <w:t> %</w:t>
      </w:r>
      <w:r w:rsidRPr="009830FB">
        <w:rPr>
          <w:rStyle w:val="LPpobarvan1"/>
          <w:shd w:val="clear" w:color="auto" w:fill="auto"/>
        </w:rPr>
        <w:t>). Od tega je bila presežena vrednost 900 Bq/m</w:t>
      </w:r>
      <w:r w:rsidRPr="00F47C50">
        <w:rPr>
          <w:rStyle w:val="LPnadpisano"/>
        </w:rPr>
        <w:t>3</w:t>
      </w:r>
      <w:r w:rsidRPr="009830FB">
        <w:rPr>
          <w:rStyle w:val="LPpobarvan1"/>
          <w:shd w:val="clear" w:color="auto" w:fill="auto"/>
        </w:rPr>
        <w:t xml:space="preserve"> v 126 primerih (24</w:t>
      </w:r>
      <w:r w:rsidR="003B1290">
        <w:rPr>
          <w:rStyle w:val="LPpobarvan1"/>
          <w:shd w:val="clear" w:color="auto" w:fill="auto"/>
        </w:rPr>
        <w:t> %</w:t>
      </w:r>
      <w:r w:rsidRPr="009830FB">
        <w:rPr>
          <w:rStyle w:val="LPpobarvan1"/>
          <w:shd w:val="clear" w:color="auto" w:fill="auto"/>
        </w:rPr>
        <w:t>). Najvišje povprečne vsebnosti radona so bile med 4000 in 4500</w:t>
      </w:r>
      <w:r w:rsidR="002D19CF">
        <w:rPr>
          <w:rStyle w:val="LPpobarvan1"/>
          <w:shd w:val="clear" w:color="auto" w:fill="auto"/>
        </w:rPr>
        <w:t> </w:t>
      </w:r>
      <w:r w:rsidRPr="009830FB">
        <w:rPr>
          <w:rStyle w:val="LPpobarvan1"/>
          <w:shd w:val="clear" w:color="auto" w:fill="auto"/>
        </w:rPr>
        <w:t>Bq/m</w:t>
      </w:r>
      <w:r w:rsidRPr="00F47C50">
        <w:rPr>
          <w:rStyle w:val="LPnadpisano"/>
        </w:rPr>
        <w:t>3</w:t>
      </w:r>
      <w:r w:rsidRPr="009830FB">
        <w:rPr>
          <w:rStyle w:val="LPpobarvan1"/>
          <w:shd w:val="clear" w:color="auto" w:fill="auto"/>
        </w:rPr>
        <w:t xml:space="preserve"> . Najvišje vrednost je bila izmerjena v shrambi na območju Ribnice, vrednosti pa so presegle 4000 Bq/m</w:t>
      </w:r>
      <w:r w:rsidRPr="00F47C50">
        <w:rPr>
          <w:rStyle w:val="LPnadpisano"/>
        </w:rPr>
        <w:t>3</w:t>
      </w:r>
      <w:r w:rsidRPr="009830FB">
        <w:rPr>
          <w:rStyle w:val="LPpobarvan1"/>
          <w:shd w:val="clear" w:color="auto" w:fill="auto"/>
        </w:rPr>
        <w:t xml:space="preserve"> še v dveh dnevnih sobah in eni spalnici na območjih Idrije, Kočevja in Postojne. V 50 primerih so bile vrednosti med 200 in 300 Bq/m</w:t>
      </w:r>
      <w:r w:rsidRPr="00F47C50">
        <w:rPr>
          <w:rStyle w:val="LPnadpisano"/>
        </w:rPr>
        <w:t>3</w:t>
      </w:r>
      <w:r w:rsidRPr="009830FB">
        <w:rPr>
          <w:rStyle w:val="LPpobarvan1"/>
          <w:shd w:val="clear" w:color="auto" w:fill="auto"/>
        </w:rPr>
        <w:t>, v 112 primerih med 100 in 200</w:t>
      </w:r>
      <w:r w:rsidR="002D19CF">
        <w:rPr>
          <w:rStyle w:val="LPpobarvan1"/>
          <w:shd w:val="clear" w:color="auto" w:fill="auto"/>
        </w:rPr>
        <w:t> </w:t>
      </w:r>
      <w:r w:rsidRPr="009830FB">
        <w:rPr>
          <w:rStyle w:val="LPpobarvan1"/>
          <w:shd w:val="clear" w:color="auto" w:fill="auto"/>
        </w:rPr>
        <w:t>Bq/m</w:t>
      </w:r>
      <w:r w:rsidRPr="00F47C50">
        <w:rPr>
          <w:rStyle w:val="LPnadpisano"/>
        </w:rPr>
        <w:t>3</w:t>
      </w:r>
      <w:r w:rsidRPr="009830FB">
        <w:rPr>
          <w:rStyle w:val="LPpobarvan1"/>
          <w:shd w:val="clear" w:color="auto" w:fill="auto"/>
        </w:rPr>
        <w:t>, v 88 primerih pa niso presegle 100 Bq/m</w:t>
      </w:r>
      <w:r w:rsidRPr="00F47C50">
        <w:rPr>
          <w:rStyle w:val="LPnadpisano"/>
        </w:rPr>
        <w:t>3</w:t>
      </w:r>
      <w:r w:rsidRPr="009830FB">
        <w:rPr>
          <w:rStyle w:val="LPpobarvan1"/>
          <w:shd w:val="clear" w:color="auto" w:fill="auto"/>
        </w:rPr>
        <w:t>. ZVD je vse prebivalce pisno obvestil o izidih in pri povišanih vrednostih priporočal nadaljnje ukrepe.</w:t>
      </w:r>
    </w:p>
    <w:p w14:paraId="62F1524C" w14:textId="310D72FE" w:rsidR="00490128" w:rsidRPr="009830FB" w:rsidRDefault="00490128" w:rsidP="00490128">
      <w:pPr>
        <w:pStyle w:val="LPnavaden"/>
        <w:rPr>
          <w:rStyle w:val="LPpobarvan1"/>
          <w:shd w:val="clear" w:color="auto" w:fill="auto"/>
        </w:rPr>
      </w:pPr>
      <w:r w:rsidRPr="00490128">
        <w:rPr>
          <w:rStyle w:val="LPpobarvan1"/>
          <w:shd w:val="clear" w:color="auto" w:fill="auto"/>
        </w:rPr>
        <w:t xml:space="preserve">Že več let se povečuje sodelovanje z osveščenimi ravnatelji, učitelji, novinarji ali posamezniki iz prebivalstva, katerim URSVS podaja odgovore na vprašanja in posoja priročne merilnike za informativno določanje povprečne vsebnosti radona v delovnih ali bivalnih prostorih. </w:t>
      </w:r>
      <w:r w:rsidRPr="009830FB">
        <w:rPr>
          <w:rStyle w:val="LPpobarvan1"/>
          <w:shd w:val="clear" w:color="auto" w:fill="auto"/>
        </w:rPr>
        <w:t xml:space="preserve">URSVS </w:t>
      </w:r>
      <w:r>
        <w:rPr>
          <w:rStyle w:val="LPpobarvan1"/>
          <w:shd w:val="clear" w:color="auto" w:fill="auto"/>
        </w:rPr>
        <w:t xml:space="preserve">je </w:t>
      </w:r>
      <w:r w:rsidRPr="009830FB">
        <w:rPr>
          <w:rStyle w:val="LPpobarvan1"/>
          <w:shd w:val="clear" w:color="auto" w:fill="auto"/>
        </w:rPr>
        <w:lastRenderedPageBreak/>
        <w:t>v letih 2015 do 2018 nabavila 56 merilnikov</w:t>
      </w:r>
      <w:r>
        <w:rPr>
          <w:rStyle w:val="LPpobarvan1"/>
          <w:shd w:val="clear" w:color="auto" w:fill="auto"/>
        </w:rPr>
        <w:t>. I</w:t>
      </w:r>
      <w:r w:rsidRPr="009830FB">
        <w:rPr>
          <w:rStyle w:val="LPpobarvan1"/>
          <w:shd w:val="clear" w:color="auto" w:fill="auto"/>
        </w:rPr>
        <w:t>zposo</w:t>
      </w:r>
      <w:r>
        <w:rPr>
          <w:rStyle w:val="LPpobarvan1"/>
          <w:shd w:val="clear" w:color="auto" w:fill="auto"/>
        </w:rPr>
        <w:t xml:space="preserve">ja za </w:t>
      </w:r>
      <w:r w:rsidRPr="009830FB">
        <w:rPr>
          <w:rStyle w:val="LPpobarvan1"/>
          <w:shd w:val="clear" w:color="auto" w:fill="auto"/>
        </w:rPr>
        <w:t>zainteresiran</w:t>
      </w:r>
      <w:r>
        <w:rPr>
          <w:rStyle w:val="LPpobarvan1"/>
          <w:shd w:val="clear" w:color="auto" w:fill="auto"/>
        </w:rPr>
        <w:t>e</w:t>
      </w:r>
      <w:r w:rsidRPr="009830FB">
        <w:rPr>
          <w:rStyle w:val="LPpobarvan1"/>
          <w:shd w:val="clear" w:color="auto" w:fill="auto"/>
        </w:rPr>
        <w:t xml:space="preserve"> posameznik</w:t>
      </w:r>
      <w:r>
        <w:rPr>
          <w:rStyle w:val="LPpobarvan1"/>
          <w:shd w:val="clear" w:color="auto" w:fill="auto"/>
        </w:rPr>
        <w:t>e</w:t>
      </w:r>
      <w:r w:rsidRPr="009830FB">
        <w:rPr>
          <w:rStyle w:val="LPpobarvan1"/>
          <w:shd w:val="clear" w:color="auto" w:fill="auto"/>
        </w:rPr>
        <w:t xml:space="preserve">, podjetja ali ustanove </w:t>
      </w:r>
      <w:r>
        <w:rPr>
          <w:rStyle w:val="LPpobarvan1"/>
          <w:shd w:val="clear" w:color="auto" w:fill="auto"/>
        </w:rPr>
        <w:t xml:space="preserve"> je brezplačna in traja okvirno </w:t>
      </w:r>
      <w:r w:rsidRPr="009830FB">
        <w:rPr>
          <w:rStyle w:val="LPpobarvan1"/>
          <w:shd w:val="clear" w:color="auto" w:fill="auto"/>
        </w:rPr>
        <w:t>obdobje dveh mesecev. Take meritve niso uradne, služijo pa za predhodno oceno stanja v prostorih in objektih</w:t>
      </w:r>
      <w:r>
        <w:rPr>
          <w:rStyle w:val="LPpobarvan1"/>
          <w:shd w:val="clear" w:color="auto" w:fill="auto"/>
        </w:rPr>
        <w:t xml:space="preserve">. </w:t>
      </w:r>
      <w:r w:rsidRPr="00490128">
        <w:rPr>
          <w:rStyle w:val="LPpobarvan1"/>
          <w:shd w:val="clear" w:color="auto" w:fill="auto"/>
        </w:rPr>
        <w:t>V letu 2019 je bilo kar 117 izposoj (24 v letu 2018, 17 v letu 2017, 8 v letu 2016 in 3 v letu 2015).</w:t>
      </w:r>
    </w:p>
    <w:p w14:paraId="13FCC5DA" w14:textId="4F369679" w:rsidR="009C09AC" w:rsidRPr="009830FB" w:rsidRDefault="009C09AC" w:rsidP="009C09AC">
      <w:pPr>
        <w:pStyle w:val="LPnavaden"/>
        <w:rPr>
          <w:rStyle w:val="LPpobarvan1"/>
          <w:shd w:val="clear" w:color="auto" w:fill="auto"/>
        </w:rPr>
      </w:pPr>
      <w:r w:rsidRPr="009830FB">
        <w:rPr>
          <w:rStyle w:val="LPpobarvan1"/>
          <w:shd w:val="clear" w:color="auto" w:fill="auto"/>
        </w:rPr>
        <w:t xml:space="preserve">V letu 2019 se je nadaljeval tudi razvoj Registra meritev radona, v katerega izvajalci meritev poročajo vse izmerjene rezultate, kar bo v prihodnje pripomoglo </w:t>
      </w:r>
      <w:r w:rsidR="00C74537">
        <w:rPr>
          <w:rStyle w:val="LPpobarvan1"/>
          <w:shd w:val="clear" w:color="auto" w:fill="auto"/>
        </w:rPr>
        <w:t xml:space="preserve">k </w:t>
      </w:r>
      <w:r w:rsidRPr="009830FB">
        <w:rPr>
          <w:rStyle w:val="LPpobarvan1"/>
          <w:shd w:val="clear" w:color="auto" w:fill="auto"/>
        </w:rPr>
        <w:t>celovitem</w:t>
      </w:r>
      <w:r w:rsidR="00C74537">
        <w:rPr>
          <w:rStyle w:val="LPpobarvan1"/>
          <w:shd w:val="clear" w:color="auto" w:fill="auto"/>
        </w:rPr>
        <w:t>u</w:t>
      </w:r>
      <w:r w:rsidRPr="009830FB">
        <w:rPr>
          <w:rStyle w:val="LPpobarvan1"/>
          <w:shd w:val="clear" w:color="auto" w:fill="auto"/>
        </w:rPr>
        <w:t xml:space="preserve"> ovrednotenju izpostavljenosti radonu v Sloveniji.</w:t>
      </w:r>
    </w:p>
    <w:p w14:paraId="633EEB79" w14:textId="77777777" w:rsidR="009C09AC" w:rsidRPr="009830FB" w:rsidRDefault="009C09AC" w:rsidP="009C09AC">
      <w:pPr>
        <w:pStyle w:val="LPnaslovkrepko"/>
        <w:rPr>
          <w:rStyle w:val="LPpobarvan1"/>
          <w:shd w:val="clear" w:color="auto" w:fill="auto"/>
        </w:rPr>
      </w:pPr>
      <w:r w:rsidRPr="009830FB">
        <w:rPr>
          <w:rStyle w:val="LPpobarvan1"/>
          <w:shd w:val="clear" w:color="auto" w:fill="auto"/>
        </w:rPr>
        <w:t>Meritve skupne aktivnosti sevalcev alfa in beta v pitni vodi</w:t>
      </w:r>
    </w:p>
    <w:p w14:paraId="7FDC7265" w14:textId="47129486" w:rsidR="009C09AC" w:rsidRPr="009830FB" w:rsidRDefault="009C09AC" w:rsidP="009C09AC">
      <w:pPr>
        <w:pStyle w:val="LPnavaden"/>
        <w:rPr>
          <w:rStyle w:val="LPpobarvan1"/>
          <w:shd w:val="clear" w:color="auto" w:fill="auto"/>
        </w:rPr>
      </w:pPr>
      <w:r w:rsidRPr="009830FB">
        <w:rPr>
          <w:rStyle w:val="LPpobarvan1"/>
          <w:shd w:val="clear" w:color="auto" w:fill="auto"/>
        </w:rPr>
        <w:t>V letu 2019 je URSVS nadaljevala financiranje analize skupne aktivnosti sevalcev alfa in beta v pitnih vodah Slovenije. Meritve je izvedel IJS. Analizirano je bilo 130 vzorcev vodovodih vod iz 85 vodovodnih sistemov. Vzorčenje je pokrivalo celotno ozemlje Slovenije, pri čemer je bilo upoštevano število prebivalcev glede na odvzemno mesto ter hidrogeološke značilnosti voda. Vrednosti za skupno aktivnost sevalcev alfa se pojavljajo v območju do 0,17 Bq/kg, s povprečno vrednostjo 0,031 Bq/kg. Vrednosti za skupno aktivnost sevalcev beta so do 0,48 Bq/kg, s povprečno vrednostjo 0,16 Bq/kg. Priporočene ravni za preverjanje skupne aktivnosti beta (1</w:t>
      </w:r>
      <w:r w:rsidR="002D19CF">
        <w:rPr>
          <w:rStyle w:val="LPpobarvan1"/>
          <w:shd w:val="clear" w:color="auto" w:fill="auto"/>
        </w:rPr>
        <w:t> </w:t>
      </w:r>
      <w:r w:rsidRPr="009830FB">
        <w:rPr>
          <w:rStyle w:val="LPpobarvan1"/>
          <w:shd w:val="clear" w:color="auto" w:fill="auto"/>
        </w:rPr>
        <w:t>Bq/kg) niso bile presežene. Vrednosti so tako za sevalce alfa kot beta podobne kot v letu 2018.</w:t>
      </w:r>
    </w:p>
    <w:p w14:paraId="471D8D0B" w14:textId="77777777" w:rsidR="009C09AC" w:rsidRPr="00AC5C6C" w:rsidRDefault="009C09AC" w:rsidP="009C09AC">
      <w:pPr>
        <w:pStyle w:val="LPNaslov3"/>
        <w:numPr>
          <w:ilvl w:val="2"/>
          <w:numId w:val="2"/>
        </w:numPr>
      </w:pPr>
      <w:bookmarkStart w:id="239" w:name="_Toc44570692"/>
      <w:r w:rsidRPr="007238DB">
        <w:t xml:space="preserve">Doza sevanja na prebivalstvo </w:t>
      </w:r>
      <w:r w:rsidRPr="009830FB">
        <w:t>zaradi</w:t>
      </w:r>
      <w:r w:rsidRPr="007238DB">
        <w:t xml:space="preserve"> človekove dejavnosti</w:t>
      </w:r>
      <w:bookmarkEnd w:id="239"/>
    </w:p>
    <w:p w14:paraId="53B8BEAE" w14:textId="30D502FE" w:rsidR="009C09AC" w:rsidRPr="007238DB" w:rsidRDefault="009C09AC" w:rsidP="009C09AC">
      <w:pPr>
        <w:pStyle w:val="LPnavaden"/>
      </w:pPr>
      <w:r w:rsidRPr="007238DB">
        <w:t>Povišane doze sevanja, ki so posledica rednega obratovanja jedrskih in sevalnih objektov, praviloma prejema le lokalno prebivalstvo. Izpostavljenost posameznih skupin prebivalstva, ki izvira iz radioaktivnih izpustov iz teh objektov, je opisana v</w:t>
      </w:r>
      <w:r w:rsidR="00D43F5F">
        <w:t xml:space="preserve"> </w:t>
      </w:r>
      <w:hyperlink w:anchor="po33" w:history="1">
        <w:r w:rsidR="00D43F5F" w:rsidRPr="00D43F5F">
          <w:rPr>
            <w:rStyle w:val="Hiperpovezava"/>
          </w:rPr>
          <w:t>poglavju 3.3</w:t>
        </w:r>
      </w:hyperlink>
      <w:r w:rsidR="00D43F5F">
        <w:t>.</w:t>
      </w:r>
      <w:r w:rsidRPr="007238DB">
        <w:t xml:space="preserve"> </w:t>
      </w:r>
      <w:hyperlink w:anchor="p8" w:history="1">
        <w:r w:rsidRPr="00D43F5F">
          <w:rPr>
            <w:rStyle w:val="Hiperpovezava"/>
          </w:rPr>
          <w:t xml:space="preserve">Preglednica </w:t>
        </w:r>
        <w:r w:rsidR="0056159F" w:rsidRPr="00D43F5F">
          <w:rPr>
            <w:rStyle w:val="Hiperpovezava"/>
          </w:rPr>
          <w:t>8</w:t>
        </w:r>
      </w:hyperlink>
      <w:r w:rsidRPr="007238DB">
        <w:t xml:space="preserve"> prikazuje letne prejete doze sevanja za najbolj obremenjene odrasle posameznike iz referenčnih skupin prebivalstva za vse obravnavane objekte. Za primerjavo je navedena tudi povprečna letna doza sevanja na prebivalca zaradi splošne radioaktivne kontaminacije (jedrski poskusi in černobilska nesreča). Največje obremenitve posameznikov so v okolici nekdanjega rudnika urana na Žirovskem vrhu in so ocenjene na </w:t>
      </w:r>
      <w:r>
        <w:t>nekaj odstotkov</w:t>
      </w:r>
      <w:r w:rsidRPr="007238DB">
        <w:t xml:space="preserve"> naravne izpostavljenosti v Sloveniji. Nikakor pa obsevanost posameznikov iz prebivalstva ne presega vrednosti doz, določenih z upravnimi omejitvami</w:t>
      </w:r>
      <w:r w:rsidR="00F21062">
        <w:t xml:space="preserve"> in splošne m</w:t>
      </w:r>
      <w:r w:rsidR="00F21062" w:rsidRPr="00055445">
        <w:t>ejn</w:t>
      </w:r>
      <w:r w:rsidR="00F21062">
        <w:t>e</w:t>
      </w:r>
      <w:r w:rsidR="00F21062" w:rsidRPr="00055445">
        <w:t xml:space="preserve"> efektivn</w:t>
      </w:r>
      <w:r w:rsidR="00F21062">
        <w:t>e</w:t>
      </w:r>
      <w:r w:rsidR="00F21062" w:rsidRPr="00055445">
        <w:t xml:space="preserve"> </w:t>
      </w:r>
      <w:r w:rsidR="002D19CF" w:rsidRPr="00055445">
        <w:t>doz</w:t>
      </w:r>
      <w:r w:rsidR="002D19CF">
        <w:t>e</w:t>
      </w:r>
      <w:r w:rsidR="002D19CF" w:rsidRPr="00055445">
        <w:t xml:space="preserve"> </w:t>
      </w:r>
      <w:r w:rsidR="00F21062" w:rsidRPr="00055445">
        <w:t>za posameznike iz prebivalstva</w:t>
      </w:r>
      <w:r w:rsidR="00F21062">
        <w:t>, ki znaša 1</w:t>
      </w:r>
      <w:r w:rsidR="00F21062" w:rsidRPr="00055445">
        <w:t xml:space="preserve"> mSv</w:t>
      </w:r>
      <w:r w:rsidR="00F21062">
        <w:t>.</w:t>
      </w:r>
    </w:p>
    <w:p w14:paraId="7177F153" w14:textId="77777777" w:rsidR="009C09AC" w:rsidRPr="007238DB" w:rsidRDefault="009C09AC" w:rsidP="009C09AC">
      <w:pPr>
        <w:pStyle w:val="LPnavaden"/>
      </w:pPr>
      <w:r w:rsidRPr="007238DB">
        <w:t>Prebivalstvo je obsevano tudi zaradi drugih dejavnosti. Tu gre predvsem za obsevanost zaradi odloženih snovi s povečano naravno radioaktivnostjo, nastalih kot posledica preteklih industrijskih ali rudarskih dejavnosti. Te so bile večinoma povezane z rudarjenjem in predelavo rudnin, ki vsebujejo primesi urana ali torija</w:t>
      </w:r>
      <w:r>
        <w:t>.</w:t>
      </w:r>
    </w:p>
    <w:p w14:paraId="2171EE5F" w14:textId="4BE43DBD" w:rsidR="009C09AC" w:rsidRPr="007238DB" w:rsidRDefault="0056159F" w:rsidP="0056159F">
      <w:pPr>
        <w:pStyle w:val="LPnaslovpreglednica"/>
      </w:pPr>
      <w:bookmarkStart w:id="240" w:name="p8"/>
      <w:bookmarkStart w:id="241" w:name="_Toc44571018"/>
      <w:bookmarkStart w:id="242" w:name="_Hlk40862317"/>
      <w:bookmarkEnd w:id="240"/>
      <w:r>
        <w:t xml:space="preserve">Preglednica </w:t>
      </w:r>
      <w:fldSimple w:instr=" SEQ Preglednica \* ARABIC ">
        <w:r w:rsidR="00D41D3D">
          <w:rPr>
            <w:noProof/>
          </w:rPr>
          <w:t>8</w:t>
        </w:r>
      </w:fldSimple>
      <w:r w:rsidR="009C09AC" w:rsidRPr="007238DB">
        <w:t>: Izpostavljenost sevanju odraslih predstavnikov referenčne skupine prebivalstva</w:t>
      </w:r>
      <w:bookmarkEnd w:id="241"/>
    </w:p>
    <w:tbl>
      <w:tblPr>
        <w:tblW w:w="7684"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000" w:firstRow="0" w:lastRow="0" w:firstColumn="0" w:lastColumn="0" w:noHBand="0" w:noVBand="0"/>
      </w:tblPr>
      <w:tblGrid>
        <w:gridCol w:w="3685"/>
        <w:gridCol w:w="2014"/>
        <w:gridCol w:w="1985"/>
      </w:tblGrid>
      <w:tr w:rsidR="009C09AC" w:rsidRPr="005D7604" w14:paraId="01D7D166" w14:textId="77777777" w:rsidTr="0056159F">
        <w:trPr>
          <w:trHeight w:val="106"/>
        </w:trPr>
        <w:tc>
          <w:tcPr>
            <w:tcW w:w="3685" w:type="dxa"/>
            <w:shd w:val="clear" w:color="auto" w:fill="5B9BD5"/>
            <w:vAlign w:val="center"/>
          </w:tcPr>
          <w:bookmarkEnd w:id="242"/>
          <w:p w14:paraId="2AD277AC" w14:textId="77777777" w:rsidR="009C09AC" w:rsidRPr="00AC5C6C" w:rsidRDefault="009C09AC" w:rsidP="009C09AC">
            <w:pPr>
              <w:pStyle w:val="LPpreglednicaglavasredina"/>
            </w:pPr>
            <w:r w:rsidRPr="00F853B4">
              <w:t>Vir sevanja</w:t>
            </w:r>
          </w:p>
        </w:tc>
        <w:tc>
          <w:tcPr>
            <w:tcW w:w="2014" w:type="dxa"/>
            <w:shd w:val="clear" w:color="auto" w:fill="5B9BD5"/>
            <w:vAlign w:val="center"/>
          </w:tcPr>
          <w:p w14:paraId="6745CE0F" w14:textId="77777777" w:rsidR="009C09AC" w:rsidRPr="00AC5C6C" w:rsidRDefault="009C09AC" w:rsidP="009C09AC">
            <w:pPr>
              <w:pStyle w:val="LPpreglednicaglavasredina"/>
            </w:pPr>
            <w:r w:rsidRPr="00F853B4">
              <w:t>Letna doza [mSv]</w:t>
            </w:r>
          </w:p>
        </w:tc>
        <w:tc>
          <w:tcPr>
            <w:tcW w:w="1985" w:type="dxa"/>
            <w:shd w:val="clear" w:color="auto" w:fill="5B9BD5"/>
            <w:vAlign w:val="center"/>
          </w:tcPr>
          <w:p w14:paraId="7BFF07B6" w14:textId="77777777" w:rsidR="009C09AC" w:rsidRPr="001362CB" w:rsidRDefault="009C09AC" w:rsidP="009C09AC">
            <w:pPr>
              <w:pStyle w:val="LPpreglednicaglavasredina"/>
              <w:rPr>
                <w:highlight w:val="yellow"/>
              </w:rPr>
            </w:pPr>
            <w:r w:rsidRPr="001362CB">
              <w:t>Upravno določena mejna doza [mSv]</w:t>
            </w:r>
          </w:p>
        </w:tc>
      </w:tr>
      <w:tr w:rsidR="009C09AC" w:rsidRPr="00F853B4" w14:paraId="04118050" w14:textId="77777777" w:rsidTr="0056159F">
        <w:trPr>
          <w:trHeight w:val="106"/>
        </w:trPr>
        <w:tc>
          <w:tcPr>
            <w:tcW w:w="3685" w:type="dxa"/>
            <w:shd w:val="clear" w:color="auto" w:fill="FFFFFF"/>
          </w:tcPr>
          <w:p w14:paraId="4F88E855" w14:textId="77777777" w:rsidR="009C09AC" w:rsidRPr="00AC5C6C" w:rsidRDefault="009C09AC" w:rsidP="00777F28">
            <w:pPr>
              <w:pStyle w:val="LPpreglednicatelo"/>
            </w:pPr>
            <w:r w:rsidRPr="00F853B4">
              <w:t>Rudnik Žirovski vrh</w:t>
            </w:r>
          </w:p>
        </w:tc>
        <w:tc>
          <w:tcPr>
            <w:tcW w:w="2014" w:type="dxa"/>
            <w:shd w:val="clear" w:color="auto" w:fill="FFFFFF"/>
          </w:tcPr>
          <w:p w14:paraId="5245DA26" w14:textId="77777777" w:rsidR="009C09AC" w:rsidRPr="00AC5C6C" w:rsidRDefault="009C09AC" w:rsidP="009C09AC">
            <w:pPr>
              <w:pStyle w:val="LP-preglednicatelosredina"/>
            </w:pPr>
            <w:r w:rsidRPr="00F853B4">
              <w:t>0,0</w:t>
            </w:r>
            <w:r>
              <w:t>71</w:t>
            </w:r>
          </w:p>
        </w:tc>
        <w:tc>
          <w:tcPr>
            <w:tcW w:w="1985" w:type="dxa"/>
            <w:shd w:val="clear" w:color="auto" w:fill="FFFFFF"/>
          </w:tcPr>
          <w:p w14:paraId="5CCEC968" w14:textId="77777777" w:rsidR="009C09AC" w:rsidRPr="00AC5C6C" w:rsidRDefault="009C09AC" w:rsidP="009C09AC">
            <w:pPr>
              <w:pStyle w:val="LP-preglednicatelosredina"/>
            </w:pPr>
            <w:r>
              <w:t>**</w:t>
            </w:r>
            <w:r w:rsidRPr="00F853B4">
              <w:t>0,300</w:t>
            </w:r>
          </w:p>
        </w:tc>
      </w:tr>
      <w:tr w:rsidR="009C09AC" w:rsidRPr="00F853B4" w14:paraId="4DE3BB12" w14:textId="77777777" w:rsidTr="0056159F">
        <w:trPr>
          <w:trHeight w:val="106"/>
        </w:trPr>
        <w:tc>
          <w:tcPr>
            <w:tcW w:w="3685" w:type="dxa"/>
            <w:shd w:val="clear" w:color="auto" w:fill="FFFFFF"/>
          </w:tcPr>
          <w:p w14:paraId="2E743543" w14:textId="77777777" w:rsidR="009C09AC" w:rsidRPr="00AC5C6C" w:rsidRDefault="009C09AC" w:rsidP="00777F28">
            <w:pPr>
              <w:pStyle w:val="LPpreglednicatelo"/>
            </w:pPr>
            <w:r w:rsidRPr="00F853B4">
              <w:t>Černobil in jedrski poskusi</w:t>
            </w:r>
          </w:p>
        </w:tc>
        <w:tc>
          <w:tcPr>
            <w:tcW w:w="2014" w:type="dxa"/>
            <w:shd w:val="clear" w:color="auto" w:fill="FFFFFF"/>
          </w:tcPr>
          <w:p w14:paraId="3B2C07A8" w14:textId="22B441D5" w:rsidR="009C09AC" w:rsidRPr="00AC5C6C" w:rsidRDefault="009C09AC" w:rsidP="009C09AC">
            <w:pPr>
              <w:pStyle w:val="LP-preglednicatelosredina"/>
            </w:pPr>
            <w:r w:rsidRPr="00F853B4">
              <w:t>0,0</w:t>
            </w:r>
            <w:r>
              <w:t>06</w:t>
            </w:r>
            <w:r w:rsidR="00B16336">
              <w:t>–</w:t>
            </w:r>
            <w:r>
              <w:t>0,015</w:t>
            </w:r>
          </w:p>
        </w:tc>
        <w:tc>
          <w:tcPr>
            <w:tcW w:w="1985" w:type="dxa"/>
            <w:shd w:val="clear" w:color="auto" w:fill="FFFFFF"/>
          </w:tcPr>
          <w:p w14:paraId="232E9A57" w14:textId="77777777" w:rsidR="009C09AC" w:rsidRPr="00AC5C6C" w:rsidRDefault="009C09AC" w:rsidP="009C09AC">
            <w:pPr>
              <w:pStyle w:val="LP-preglednicatelosredina"/>
            </w:pPr>
            <w:r w:rsidRPr="00F853B4">
              <w:t>/</w:t>
            </w:r>
          </w:p>
        </w:tc>
      </w:tr>
      <w:tr w:rsidR="009C09AC" w:rsidRPr="00F853B4" w14:paraId="5C4E4CE1" w14:textId="77777777" w:rsidTr="0056159F">
        <w:trPr>
          <w:trHeight w:val="106"/>
        </w:trPr>
        <w:tc>
          <w:tcPr>
            <w:tcW w:w="3685" w:type="dxa"/>
            <w:shd w:val="clear" w:color="auto" w:fill="FFFFFF"/>
          </w:tcPr>
          <w:p w14:paraId="348C759C" w14:textId="77777777" w:rsidR="009C09AC" w:rsidRPr="00AC5C6C" w:rsidRDefault="009C09AC" w:rsidP="00777F28">
            <w:pPr>
              <w:pStyle w:val="LPpreglednicatelo"/>
            </w:pPr>
            <w:r w:rsidRPr="00F853B4">
              <w:t>NEK</w:t>
            </w:r>
          </w:p>
        </w:tc>
        <w:tc>
          <w:tcPr>
            <w:tcW w:w="2014" w:type="dxa"/>
            <w:shd w:val="clear" w:color="auto" w:fill="FFFFFF"/>
          </w:tcPr>
          <w:p w14:paraId="0B88B3DF" w14:textId="77777777" w:rsidR="009C09AC" w:rsidRPr="00AC5C6C" w:rsidRDefault="009C09AC" w:rsidP="009C09AC">
            <w:pPr>
              <w:pStyle w:val="LP-preglednicatelosredina"/>
            </w:pPr>
            <w:r w:rsidRPr="00F853B4">
              <w:t>&lt;</w:t>
            </w:r>
            <w:r>
              <w:t>*</w:t>
            </w:r>
            <w:r w:rsidRPr="00F853B4">
              <w:t>0,000</w:t>
            </w:r>
            <w:r w:rsidRPr="00AC5C6C">
              <w:t>1</w:t>
            </w:r>
            <w:r>
              <w:t>1</w:t>
            </w:r>
          </w:p>
        </w:tc>
        <w:tc>
          <w:tcPr>
            <w:tcW w:w="1985" w:type="dxa"/>
            <w:shd w:val="clear" w:color="auto" w:fill="FFFFFF"/>
          </w:tcPr>
          <w:p w14:paraId="16692F75" w14:textId="77777777" w:rsidR="009C09AC" w:rsidRPr="00AC5C6C" w:rsidRDefault="009C09AC" w:rsidP="009C09AC">
            <w:pPr>
              <w:pStyle w:val="LP-preglednicatelosredina"/>
            </w:pPr>
            <w:r>
              <w:t>***</w:t>
            </w:r>
            <w:r w:rsidRPr="00F853B4">
              <w:t>0,050</w:t>
            </w:r>
          </w:p>
        </w:tc>
      </w:tr>
      <w:tr w:rsidR="009C09AC" w:rsidRPr="00F853B4" w14:paraId="29523849" w14:textId="77777777" w:rsidTr="0056159F">
        <w:trPr>
          <w:trHeight w:val="106"/>
        </w:trPr>
        <w:tc>
          <w:tcPr>
            <w:tcW w:w="3685" w:type="dxa"/>
            <w:shd w:val="clear" w:color="auto" w:fill="FFFFFF"/>
          </w:tcPr>
          <w:p w14:paraId="42E8487A" w14:textId="77777777" w:rsidR="009C09AC" w:rsidRPr="00AC5C6C" w:rsidRDefault="009C09AC" w:rsidP="00777F28">
            <w:pPr>
              <w:pStyle w:val="LPpreglednicatelo"/>
            </w:pPr>
            <w:r w:rsidRPr="00F853B4">
              <w:t>Raziskovalni reaktor TRIGA</w:t>
            </w:r>
          </w:p>
        </w:tc>
        <w:tc>
          <w:tcPr>
            <w:tcW w:w="2014" w:type="dxa"/>
            <w:shd w:val="clear" w:color="auto" w:fill="FFFFFF"/>
          </w:tcPr>
          <w:p w14:paraId="64314A02" w14:textId="77777777" w:rsidR="009C09AC" w:rsidRPr="00AC5C6C" w:rsidRDefault="009C09AC" w:rsidP="009C09AC">
            <w:pPr>
              <w:pStyle w:val="LP-preglednicatelosredina"/>
            </w:pPr>
            <w:r w:rsidRPr="00F853B4">
              <w:t>0,000</w:t>
            </w:r>
            <w:r w:rsidRPr="00AC5C6C">
              <w:t>6</w:t>
            </w:r>
            <w:r>
              <w:t>3</w:t>
            </w:r>
          </w:p>
        </w:tc>
        <w:tc>
          <w:tcPr>
            <w:tcW w:w="1985" w:type="dxa"/>
            <w:shd w:val="clear" w:color="auto" w:fill="FFFFFF"/>
          </w:tcPr>
          <w:p w14:paraId="51F118D3" w14:textId="77777777" w:rsidR="009C09AC" w:rsidRPr="00AC5C6C" w:rsidRDefault="009C09AC" w:rsidP="009C09AC">
            <w:pPr>
              <w:pStyle w:val="LP-preglednicatelosredina"/>
            </w:pPr>
            <w:r w:rsidRPr="00F853B4">
              <w:t>0,050</w:t>
            </w:r>
          </w:p>
        </w:tc>
      </w:tr>
      <w:tr w:rsidR="009C09AC" w:rsidRPr="00F853B4" w14:paraId="3E0815F1" w14:textId="77777777" w:rsidTr="0056159F">
        <w:trPr>
          <w:trHeight w:val="118"/>
        </w:trPr>
        <w:tc>
          <w:tcPr>
            <w:tcW w:w="3685" w:type="dxa"/>
            <w:shd w:val="clear" w:color="auto" w:fill="FFFFFF"/>
          </w:tcPr>
          <w:p w14:paraId="524615FF" w14:textId="77777777" w:rsidR="009C09AC" w:rsidRPr="00AC5C6C" w:rsidRDefault="009C09AC" w:rsidP="00777F28">
            <w:pPr>
              <w:pStyle w:val="LPpreglednicatelo"/>
            </w:pPr>
            <w:r w:rsidRPr="00F853B4">
              <w:t>Centralno skladišče radioaktivnih odpadkov</w:t>
            </w:r>
          </w:p>
        </w:tc>
        <w:tc>
          <w:tcPr>
            <w:tcW w:w="2014" w:type="dxa"/>
            <w:shd w:val="clear" w:color="auto" w:fill="FFFFFF"/>
          </w:tcPr>
          <w:p w14:paraId="65C6AA6E" w14:textId="77777777" w:rsidR="009C09AC" w:rsidRPr="00AC5C6C" w:rsidRDefault="009C09AC" w:rsidP="009C09AC">
            <w:pPr>
              <w:pStyle w:val="LP-preglednicatelosredina"/>
            </w:pPr>
            <w:r w:rsidRPr="00F853B4">
              <w:t>0,0000</w:t>
            </w:r>
            <w:r>
              <w:t>3</w:t>
            </w:r>
          </w:p>
        </w:tc>
        <w:tc>
          <w:tcPr>
            <w:tcW w:w="1985" w:type="dxa"/>
            <w:shd w:val="clear" w:color="auto" w:fill="FFFFFF"/>
          </w:tcPr>
          <w:p w14:paraId="11853327" w14:textId="77777777" w:rsidR="009C09AC" w:rsidRPr="00AC5C6C" w:rsidRDefault="009C09AC" w:rsidP="009C09AC">
            <w:pPr>
              <w:pStyle w:val="LP-preglednicatelosredina"/>
            </w:pPr>
            <w:r w:rsidRPr="00F853B4">
              <w:t>0,100</w:t>
            </w:r>
          </w:p>
        </w:tc>
      </w:tr>
      <w:tr w:rsidR="009C09AC" w:rsidRPr="00F853B4" w14:paraId="4730EEA4" w14:textId="77777777" w:rsidTr="0056159F">
        <w:trPr>
          <w:trHeight w:val="118"/>
        </w:trPr>
        <w:tc>
          <w:tcPr>
            <w:tcW w:w="3685" w:type="dxa"/>
            <w:shd w:val="clear" w:color="auto" w:fill="FFFFFF"/>
          </w:tcPr>
          <w:p w14:paraId="573E8FEC" w14:textId="77777777" w:rsidR="009C09AC" w:rsidRPr="00F853B4" w:rsidRDefault="009C09AC" w:rsidP="00777F28">
            <w:pPr>
              <w:pStyle w:val="LPpreglednicatelo"/>
            </w:pPr>
            <w:r>
              <w:t xml:space="preserve">Naravni viri sevanja (povprečje) </w:t>
            </w:r>
          </w:p>
        </w:tc>
        <w:tc>
          <w:tcPr>
            <w:tcW w:w="2014" w:type="dxa"/>
            <w:shd w:val="clear" w:color="auto" w:fill="FFFFFF"/>
          </w:tcPr>
          <w:p w14:paraId="1624349E" w14:textId="784E3BDA" w:rsidR="009C09AC" w:rsidRPr="00F853B4" w:rsidRDefault="009C09AC" w:rsidP="009C09AC">
            <w:pPr>
              <w:pStyle w:val="LP-preglednicatelosredina"/>
            </w:pPr>
            <w:r>
              <w:t>2,5</w:t>
            </w:r>
            <w:r w:rsidR="00B16336">
              <w:t>–</w:t>
            </w:r>
            <w:r>
              <w:t>2,8</w:t>
            </w:r>
          </w:p>
        </w:tc>
        <w:tc>
          <w:tcPr>
            <w:tcW w:w="1985" w:type="dxa"/>
            <w:shd w:val="clear" w:color="auto" w:fill="FFFFFF"/>
          </w:tcPr>
          <w:p w14:paraId="060349C0" w14:textId="77777777" w:rsidR="009C09AC" w:rsidRPr="00F853B4" w:rsidRDefault="009C09AC" w:rsidP="009C09AC">
            <w:pPr>
              <w:pStyle w:val="LP-preglednicatelosredina"/>
            </w:pPr>
          </w:p>
        </w:tc>
      </w:tr>
    </w:tbl>
    <w:p w14:paraId="3B3FE3A4" w14:textId="76E0A203" w:rsidR="009C09AC" w:rsidRPr="00777F28" w:rsidRDefault="009C09AC" w:rsidP="00777F28">
      <w:pPr>
        <w:pStyle w:val="LPnavadenpomanjan8pt"/>
      </w:pPr>
      <w:r w:rsidRPr="00777F28">
        <w:t xml:space="preserve">* Ocenjena vrednost za različne skupine prebivalstva, </w:t>
      </w:r>
      <w:r w:rsidR="002D19CF">
        <w:t>n</w:t>
      </w:r>
      <w:r w:rsidRPr="00777F28">
        <w:t>adzor radioaktivnosti v okolici NEK 2019</w:t>
      </w:r>
      <w:r w:rsidR="002D19CF">
        <w:t>.</w:t>
      </w:r>
    </w:p>
    <w:p w14:paraId="1D0CF128" w14:textId="6883663D" w:rsidR="009C09AC" w:rsidRPr="00777F28" w:rsidRDefault="009C09AC" w:rsidP="00777F28">
      <w:pPr>
        <w:pStyle w:val="LPnavadenpomanjan8pt"/>
      </w:pPr>
      <w:r w:rsidRPr="00777F28">
        <w:t>** Omejitev zaradi posledic rudarjenja v rudniku Žirovski vrh (tako jame kot obeh odlagališč Jazbec in Boršt)</w:t>
      </w:r>
      <w:r w:rsidR="002D19CF">
        <w:t>.</w:t>
      </w:r>
      <w:r w:rsidRPr="00777F28">
        <w:t xml:space="preserve"> </w:t>
      </w:r>
    </w:p>
    <w:p w14:paraId="148C588F" w14:textId="13F61A17" w:rsidR="009C09AC" w:rsidRPr="00777F28" w:rsidRDefault="009C09AC" w:rsidP="00777F28">
      <w:pPr>
        <w:pStyle w:val="LPnavadenpomanjan8pt"/>
      </w:pPr>
      <w:r w:rsidRPr="00777F28">
        <w:t>***</w:t>
      </w:r>
      <w:r w:rsidR="00D43F5F">
        <w:t xml:space="preserve"> </w:t>
      </w:r>
      <w:r w:rsidRPr="00777F28">
        <w:t>Zaradi radioaktivnih izpustov</w:t>
      </w:r>
      <w:r w:rsidR="002D19CF">
        <w:t>.</w:t>
      </w:r>
    </w:p>
    <w:p w14:paraId="672E354C" w14:textId="77777777" w:rsidR="009C09AC" w:rsidRPr="00C06EAA" w:rsidRDefault="00FE1C99" w:rsidP="00D43F5F">
      <w:pPr>
        <w:pStyle w:val="LPviri"/>
      </w:pPr>
      <w:r w:rsidRPr="00D43F5F">
        <w:t xml:space="preserve">Vir: </w:t>
      </w:r>
      <w:hyperlink w:anchor="v25" w:history="1">
        <w:r w:rsidRPr="00D43F5F">
          <w:rPr>
            <w:rStyle w:val="Hiperpovezava"/>
          </w:rPr>
          <w:t>[25]</w:t>
        </w:r>
      </w:hyperlink>
    </w:p>
    <w:p w14:paraId="72BF8C28" w14:textId="3D187EC1" w:rsidR="006F705A" w:rsidRPr="00450412" w:rsidRDefault="006F705A" w:rsidP="006F705A">
      <w:pPr>
        <w:pStyle w:val="LPNaslov1"/>
        <w:numPr>
          <w:ilvl w:val="0"/>
          <w:numId w:val="2"/>
        </w:numPr>
        <w:rPr>
          <w:lang w:eastAsia="en-US"/>
        </w:rPr>
      </w:pPr>
      <w:bookmarkStart w:id="243" w:name="po4"/>
      <w:bookmarkStart w:id="244" w:name="_Toc421612143"/>
      <w:bookmarkStart w:id="245" w:name="_Toc6999442"/>
      <w:bookmarkStart w:id="246" w:name="_Toc11923402"/>
      <w:bookmarkStart w:id="247" w:name="_Ref39575407"/>
      <w:bookmarkStart w:id="248" w:name="_Toc44570693"/>
      <w:bookmarkStart w:id="249" w:name="_Hlk37944293"/>
      <w:bookmarkEnd w:id="243"/>
      <w:r w:rsidRPr="00450412">
        <w:rPr>
          <w:lang w:eastAsia="en-US"/>
        </w:rPr>
        <w:lastRenderedPageBreak/>
        <w:t>VARSTVO DELAVCEV PRED SEVANJI</w:t>
      </w:r>
      <w:bookmarkEnd w:id="244"/>
      <w:bookmarkEnd w:id="245"/>
      <w:bookmarkEnd w:id="246"/>
      <w:bookmarkEnd w:id="247"/>
      <w:bookmarkEnd w:id="248"/>
    </w:p>
    <w:p w14:paraId="3970DBC9" w14:textId="77777777" w:rsidR="006F705A" w:rsidRPr="00450412" w:rsidRDefault="006F705A" w:rsidP="00185934">
      <w:pPr>
        <w:pStyle w:val="LPnavaden"/>
        <w:rPr>
          <w:lang w:eastAsia="en-US"/>
        </w:rPr>
      </w:pPr>
      <w:r w:rsidRPr="00450412">
        <w:rPr>
          <w:lang w:eastAsia="en-US"/>
        </w:rPr>
        <w:t>Zaradi poklicne izpostavljenosti lahko posamezniki prejmejo precejšnje doze ionizirajočega sevanja. Izvajalec sevalne dejavnosti mora zato delovne postopke optimizirati tako, da so doze ionizirajočega sevanja, ki jih prejmejo delavci, tako nizke, kakor je to mogoče doseči z uporabo razumnih ukrepov (ALARA</w:t>
      </w:r>
      <w:r w:rsidRPr="00450412" w:rsidDel="005967CF">
        <w:rPr>
          <w:lang w:eastAsia="en-US"/>
        </w:rPr>
        <w:t xml:space="preserve"> </w:t>
      </w:r>
      <w:r w:rsidRPr="00450412">
        <w:rPr>
          <w:lang w:eastAsia="en-US"/>
        </w:rPr>
        <w:t xml:space="preserve">− </w:t>
      </w:r>
      <w:r w:rsidRPr="00450412">
        <w:rPr>
          <w:i/>
          <w:lang w:eastAsia="en-US"/>
        </w:rPr>
        <w:t>As Low as Reasonably Achievable</w:t>
      </w:r>
      <w:r w:rsidRPr="00450412">
        <w:rPr>
          <w:lang w:eastAsia="en-US"/>
        </w:rPr>
        <w:t>). Izpostavljeni delavci morajo biti pod rednim zdravstvenim nadzorom in ustrezno usposobljeni, izvajalec sevalne dejavnosti pa mora zagotoviti, da se za vsakega delavca oceni doza ionizirajočega sevanja, ki jo je prejel pri svojem delu.</w:t>
      </w:r>
    </w:p>
    <w:p w14:paraId="39AC6E3C" w14:textId="77777777" w:rsidR="006F705A" w:rsidRPr="00450412" w:rsidRDefault="006F705A" w:rsidP="00185934">
      <w:pPr>
        <w:pStyle w:val="LPnavaden"/>
        <w:rPr>
          <w:lang w:eastAsia="en-US"/>
        </w:rPr>
      </w:pPr>
      <w:r w:rsidRPr="00450412">
        <w:rPr>
          <w:lang w:eastAsia="en-US"/>
        </w:rPr>
        <w:t>URSVS vodi centralno evidenco prejetih doz sevanja, v katero pooblaščeni izvajalci dozimetrije mesečno poročajo izmerjene zunanje doze za vse izpostavljene delavce. O ocenjeni interni dozi zaradi izpostavljenosti radonu poročajo polletno ali letno.</w:t>
      </w:r>
    </w:p>
    <w:p w14:paraId="270DC0D3" w14:textId="6C5B123A" w:rsidR="006F705A" w:rsidRPr="00450412" w:rsidRDefault="006F705A" w:rsidP="00185934">
      <w:pPr>
        <w:pStyle w:val="LPnavaden"/>
        <w:rPr>
          <w:lang w:eastAsia="en-US"/>
        </w:rPr>
      </w:pPr>
      <w:r w:rsidRPr="00450412">
        <w:rPr>
          <w:lang w:eastAsia="en-US"/>
        </w:rPr>
        <w:t>Pooblaščeni izvajalci osebne dozimetrije so bili leta 2019 ZVD, IJS in NEK. Za ugotavljanje izpostavljenosti zaradi radona v kraških jamah in rudnikih je bil pooblaščen izvajalec ZVD. V evidenci je 18.096 oseb, vključno s tistimi, ki so v preteklih letih prenehali delati z viri ionizirajočih sevanj. V NEK je 431 delavcev elektrarne in 953 zunanjih delavcev v povprečju</w:t>
      </w:r>
      <w:r w:rsidRPr="00450412">
        <w:rPr>
          <w:vertAlign w:val="superscript"/>
          <w:lang w:eastAsia="en-US"/>
        </w:rPr>
        <w:footnoteReference w:id="2"/>
      </w:r>
      <w:r w:rsidRPr="00450412">
        <w:rPr>
          <w:lang w:eastAsia="en-US"/>
        </w:rPr>
        <w:t xml:space="preserve"> prejelo 0,61 mSv. V drugih dejavnostih v Sloveniji je bila največja povprečna letna prejeta efektivna doza zaradi zunanjega sevanja pri delavcih v nuklearni medicini 0,52 mSv. Sicer je bila povprečna letna efektivna doza za delavce v zdravstvu in veterini 0,19 mSv. Delavci v industriji so v povprečju prejeli letno efektivno dozo 0,32 mSv, od teh največjo delavci, ki izvajajo industrijsko radiografijo, 0,50 mSv</w:t>
      </w:r>
      <w:r w:rsidR="00B16336">
        <w:rPr>
          <w:lang w:eastAsia="en-US"/>
        </w:rPr>
        <w:t>.</w:t>
      </w:r>
    </w:p>
    <w:p w14:paraId="55AB2E00" w14:textId="1F42B256" w:rsidR="006F705A" w:rsidRPr="00450412" w:rsidRDefault="006F705A" w:rsidP="00185934">
      <w:pPr>
        <w:pStyle w:val="LPnavaden"/>
        <w:rPr>
          <w:lang w:eastAsia="en-US"/>
        </w:rPr>
      </w:pPr>
      <w:r w:rsidRPr="00450412">
        <w:rPr>
          <w:lang w:eastAsia="en-US"/>
        </w:rPr>
        <w:t>Leta 2019 so najvišjo skupno (kolektivno) dozo zaradi zunanjega sevanja prejeli delavci NEK (</w:t>
      </w:r>
      <w:r w:rsidR="00832215">
        <w:rPr>
          <w:lang w:eastAsia="en-US"/>
        </w:rPr>
        <w:t>668</w:t>
      </w:r>
      <w:r w:rsidRPr="00450412">
        <w:rPr>
          <w:lang w:eastAsia="en-US"/>
        </w:rPr>
        <w:t> človek</w:t>
      </w:r>
      <w:r>
        <w:rPr>
          <w:lang w:eastAsia="en-US"/>
        </w:rPr>
        <w:t>-</w:t>
      </w:r>
      <w:r w:rsidRPr="00450412">
        <w:rPr>
          <w:lang w:eastAsia="en-US"/>
        </w:rPr>
        <w:t>mSv), na drugem mestu so delavci v medicini in veterini (257 človek</w:t>
      </w:r>
      <w:r>
        <w:rPr>
          <w:lang w:eastAsia="en-US"/>
        </w:rPr>
        <w:t>-</w:t>
      </w:r>
      <w:r w:rsidRPr="00450412">
        <w:rPr>
          <w:lang w:eastAsia="en-US"/>
        </w:rPr>
        <w:t>mSv), sledijo delavci v industriji (38 človek</w:t>
      </w:r>
      <w:r>
        <w:rPr>
          <w:lang w:eastAsia="en-US"/>
        </w:rPr>
        <w:t>-</w:t>
      </w:r>
      <w:r w:rsidRPr="00450412">
        <w:rPr>
          <w:lang w:eastAsia="en-US"/>
        </w:rPr>
        <w:t>mSv) in v ostalih dejavnostih (35 človek</w:t>
      </w:r>
      <w:r>
        <w:rPr>
          <w:lang w:eastAsia="en-US"/>
        </w:rPr>
        <w:t>-</w:t>
      </w:r>
      <w:r w:rsidRPr="00450412">
        <w:rPr>
          <w:lang w:eastAsia="en-US"/>
        </w:rPr>
        <w:t xml:space="preserve">mSv). </w:t>
      </w:r>
    </w:p>
    <w:p w14:paraId="23109D8E" w14:textId="52B0563A" w:rsidR="006F705A" w:rsidRPr="00450412" w:rsidRDefault="006F705A" w:rsidP="00185934">
      <w:pPr>
        <w:pStyle w:val="LPnavaden"/>
      </w:pPr>
      <w:r w:rsidRPr="00450412">
        <w:rPr>
          <w:lang w:eastAsia="en-US"/>
        </w:rPr>
        <w:t>Od leta 2010 so v</w:t>
      </w:r>
      <w:r w:rsidR="00D43F5F">
        <w:rPr>
          <w:lang w:eastAsia="en-US"/>
        </w:rPr>
        <w:t xml:space="preserve"> </w:t>
      </w:r>
      <w:r w:rsidR="00D43F5F">
        <w:t>Centralno evidenco osebnih doz</w:t>
      </w:r>
      <w:r w:rsidRPr="00450412">
        <w:rPr>
          <w:lang w:eastAsia="en-US"/>
        </w:rPr>
        <w:t xml:space="preserve"> </w:t>
      </w:r>
      <w:r w:rsidR="00D43F5F">
        <w:rPr>
          <w:lang w:eastAsia="en-US"/>
        </w:rPr>
        <w:t>(</w:t>
      </w:r>
      <w:r w:rsidRPr="00D43F5F">
        <w:rPr>
          <w:lang w:eastAsia="en-US"/>
        </w:rPr>
        <w:t>CEOD</w:t>
      </w:r>
      <w:r w:rsidR="00D43F5F" w:rsidRPr="00D43F5F">
        <w:rPr>
          <w:lang w:eastAsia="en-US"/>
        </w:rPr>
        <w:t>)</w:t>
      </w:r>
      <w:r w:rsidRPr="00450412">
        <w:rPr>
          <w:lang w:eastAsia="en-US"/>
        </w:rPr>
        <w:t xml:space="preserve"> vključene osebne doze, ki jih prejmejo delavci slovenskih podjetij pri izvajanju sevalnih dejavnosti v tujini. V letu 2019 je v tujini 16 delavcev prejelo skupno dozo 7,0 človek</w:t>
      </w:r>
      <w:r>
        <w:rPr>
          <w:lang w:eastAsia="en-US"/>
        </w:rPr>
        <w:t>-</w:t>
      </w:r>
      <w:r w:rsidRPr="00450412">
        <w:rPr>
          <w:lang w:eastAsia="en-US"/>
        </w:rPr>
        <w:t>mSv ali v povprečju 0,70 mSv. Visoke individualne doze zaradi zunanjega sevanja prejmejo delavci, ki izvajajo remontna dela v nuklearnih elektrarnah v tujini, sodelujejo</w:t>
      </w:r>
      <w:r w:rsidR="00490128">
        <w:rPr>
          <w:lang w:eastAsia="en-US"/>
        </w:rPr>
        <w:t xml:space="preserve"> pa tudi</w:t>
      </w:r>
      <w:r w:rsidRPr="00450412">
        <w:rPr>
          <w:lang w:eastAsia="en-US"/>
        </w:rPr>
        <w:t xml:space="preserve"> pri delih v NEK ter izvajajo industrijsko radiografijo.</w:t>
      </w:r>
      <w:r w:rsidR="00490128">
        <w:rPr>
          <w:lang w:eastAsia="en-US"/>
        </w:rPr>
        <w:t xml:space="preserve"> Pomembno je, da se za te delavce pri izračunu individualne letne doze upošteva prispevke iz vseh dejavnosti.</w:t>
      </w:r>
      <w:r w:rsidRPr="00450412">
        <w:rPr>
          <w:lang w:eastAsia="en-US"/>
        </w:rPr>
        <w:t xml:space="preserve"> Najbolj izpostavljen posameznik v tej skupini je prejel </w:t>
      </w:r>
      <w:r w:rsidR="00490128">
        <w:rPr>
          <w:lang w:eastAsia="en-US"/>
        </w:rPr>
        <w:t xml:space="preserve">individualno </w:t>
      </w:r>
      <w:r w:rsidRPr="00450412">
        <w:rPr>
          <w:lang w:eastAsia="en-US"/>
        </w:rPr>
        <w:t xml:space="preserve">letno dozo 5,8 mSv. </w:t>
      </w:r>
    </w:p>
    <w:p w14:paraId="4F79051C" w14:textId="48B824AE" w:rsidR="006F705A" w:rsidRPr="00450412" w:rsidRDefault="006F705A" w:rsidP="00185934">
      <w:pPr>
        <w:pStyle w:val="LPnavaden"/>
        <w:rPr>
          <w:lang w:eastAsia="en-US"/>
        </w:rPr>
      </w:pPr>
      <w:r w:rsidRPr="00450412">
        <w:rPr>
          <w:lang w:eastAsia="en-US"/>
        </w:rPr>
        <w:t>Za leta od 2010 do 2018 se v CEOD vodijo tudi osebne doze letalskega osebja podjetja Adria Airways zaradi izpostavljenosti kozmičnemu sevanju med letalskimi poleti. Za leto 2019 teh podatkov zaradi stečaja družbe ni bilo mogoče pridobiti.</w:t>
      </w:r>
    </w:p>
    <w:p w14:paraId="70C5E9AC" w14:textId="6D4B5EFB" w:rsidR="006F705A" w:rsidRPr="00450412" w:rsidRDefault="006F705A" w:rsidP="00185934">
      <w:pPr>
        <w:pStyle w:val="LPnavaden"/>
        <w:rPr>
          <w:lang w:eastAsia="en-US"/>
        </w:rPr>
      </w:pPr>
      <w:r w:rsidRPr="00450412">
        <w:rPr>
          <w:lang w:eastAsia="en-US"/>
        </w:rPr>
        <w:t>Najvišje doze prejmejo delavci, ki so pri svojem delu izpostavljeni radonu in njegovim potomcem. V kraških jamah je leta 2019 od 170 turističnih delavcev 12 oseb prejele dozo med 15 in 20 mSv, 38 oseb je prejelo dozo od 10 do 15 mSv, 32 oseb je prejelo dozo od 5 do 10 mSv, 79 oseb dozo od 1 do 5 mSv in 9 oseb dozo manjšo od 1 mSv. Najvišja posamezna doza je bila 17,5 mSv. Skupna doza je bila 1</w:t>
      </w:r>
      <w:r w:rsidR="007A7403">
        <w:rPr>
          <w:lang w:eastAsia="en-US"/>
        </w:rPr>
        <w:t>.</w:t>
      </w:r>
      <w:r w:rsidRPr="00450412">
        <w:rPr>
          <w:lang w:eastAsia="en-US"/>
        </w:rPr>
        <w:t>135 človek</w:t>
      </w:r>
      <w:r>
        <w:rPr>
          <w:lang w:eastAsia="en-US"/>
        </w:rPr>
        <w:t>-</w:t>
      </w:r>
      <w:r w:rsidRPr="00450412">
        <w:rPr>
          <w:lang w:eastAsia="en-US"/>
        </w:rPr>
        <w:t>mSv, povprečna doza pa 6,7 mSv. Turistični delavci v kraških jamah so sevanju najbolj izpostavljena skupina delavcev v Sloveniji.</w:t>
      </w:r>
    </w:p>
    <w:p w14:paraId="73A257E7" w14:textId="20330B82" w:rsidR="006F705A" w:rsidRPr="00450412" w:rsidRDefault="006F705A" w:rsidP="00185934">
      <w:pPr>
        <w:pStyle w:val="LPnavaden"/>
        <w:rPr>
          <w:lang w:eastAsia="en-US"/>
        </w:rPr>
      </w:pPr>
      <w:r w:rsidRPr="00450412">
        <w:rPr>
          <w:lang w:eastAsia="en-US"/>
        </w:rPr>
        <w:t>Izsledki</w:t>
      </w:r>
      <w:r w:rsidR="00490128">
        <w:rPr>
          <w:lang w:eastAsia="en-US"/>
        </w:rPr>
        <w:t xml:space="preserve"> študije ZVD</w:t>
      </w:r>
      <w:r w:rsidR="00490128" w:rsidRPr="004D115E">
        <w:rPr>
          <w:lang w:eastAsia="en-US"/>
        </w:rPr>
        <w:t xml:space="preserve"> </w:t>
      </w:r>
      <w:r w:rsidR="00490128">
        <w:rPr>
          <w:lang w:eastAsia="en-US"/>
        </w:rPr>
        <w:t>z oznako LMSAR-100/2005-PJ o</w:t>
      </w:r>
      <w:r w:rsidRPr="00450412">
        <w:rPr>
          <w:lang w:eastAsia="en-US"/>
        </w:rPr>
        <w:t xml:space="preserve"> ugotavljanja izpostavljenosti posameznikov v turističnih jamah</w:t>
      </w:r>
      <w:r w:rsidR="00490128">
        <w:rPr>
          <w:lang w:eastAsia="en-US"/>
        </w:rPr>
        <w:t xml:space="preserve"> iz leta 2005</w:t>
      </w:r>
      <w:r w:rsidRPr="00450412">
        <w:rPr>
          <w:lang w:eastAsia="en-US"/>
        </w:rPr>
        <w:t>, ki ga je financirala URSVS, kažejo, da so doze delavcev v kraških jamah zaradi izpostavljenosti radonu, ocenjene po metodologiji</w:t>
      </w:r>
      <w:r w:rsidR="00E65E36">
        <w:rPr>
          <w:lang w:eastAsia="en-US"/>
        </w:rPr>
        <w:t xml:space="preserve"> </w:t>
      </w:r>
      <w:r w:rsidR="00E65E36" w:rsidRPr="00450412">
        <w:rPr>
          <w:lang w:eastAsia="en-US"/>
        </w:rPr>
        <w:t>Mednarodn</w:t>
      </w:r>
      <w:r w:rsidR="00E65E36">
        <w:rPr>
          <w:lang w:eastAsia="en-US"/>
        </w:rPr>
        <w:t>e</w:t>
      </w:r>
      <w:r w:rsidR="00E65E36" w:rsidRPr="00450412">
        <w:rPr>
          <w:lang w:eastAsia="en-US"/>
        </w:rPr>
        <w:t xml:space="preserve"> komisij</w:t>
      </w:r>
      <w:r w:rsidR="00E65E36">
        <w:rPr>
          <w:lang w:eastAsia="en-US"/>
        </w:rPr>
        <w:t>e</w:t>
      </w:r>
      <w:r w:rsidR="00E65E36" w:rsidRPr="00450412">
        <w:rPr>
          <w:lang w:eastAsia="en-US"/>
        </w:rPr>
        <w:t xml:space="preserve"> za varstvo pred sevanji</w:t>
      </w:r>
      <w:r w:rsidRPr="00450412">
        <w:rPr>
          <w:lang w:eastAsia="en-US"/>
        </w:rPr>
        <w:t xml:space="preserve"> ICRP 65 (ICRP </w:t>
      </w:r>
      <w:r w:rsidR="00B16336">
        <w:rPr>
          <w:lang w:eastAsia="en-US"/>
        </w:rPr>
        <w:t>-</w:t>
      </w:r>
      <w:r w:rsidR="00B16336" w:rsidRPr="00450412">
        <w:rPr>
          <w:lang w:eastAsia="en-US"/>
        </w:rPr>
        <w:t xml:space="preserve"> </w:t>
      </w:r>
      <w:r w:rsidRPr="00450412">
        <w:rPr>
          <w:i/>
          <w:lang w:eastAsia="en-US"/>
        </w:rPr>
        <w:t>International Commission for Radiation Protection</w:t>
      </w:r>
      <w:r w:rsidRPr="00450412">
        <w:rPr>
          <w:lang w:eastAsia="en-US"/>
        </w:rPr>
        <w:t xml:space="preserve">), </w:t>
      </w:r>
      <w:r w:rsidRPr="00450412">
        <w:rPr>
          <w:lang w:eastAsia="en-US"/>
        </w:rPr>
        <w:lastRenderedPageBreak/>
        <w:t>podcenjene. Zaradi večjega deleža nevezanih radonovih potomcev v zraku kraških jam bi morali glede na omenjeno študijo upoštevati približno dvakrat večji dozni faktor oziroma metodologijo po ICRP 32. V tem poročilu so navedene prejete doze za turistične delavce v kraških jamah ocenjene po metodologiji ICRP 32. Te so dvakrat višje, kakor bi bile po metodologiji ICRP 65.</w:t>
      </w:r>
    </w:p>
    <w:p w14:paraId="361332D4" w14:textId="77777777" w:rsidR="006F705A" w:rsidRPr="00450412" w:rsidRDefault="006F705A" w:rsidP="00185934">
      <w:pPr>
        <w:pStyle w:val="LPnavaden"/>
        <w:rPr>
          <w:lang w:eastAsia="en-US"/>
        </w:rPr>
      </w:pPr>
      <w:r w:rsidRPr="00450412">
        <w:rPr>
          <w:lang w:eastAsia="en-US"/>
        </w:rPr>
        <w:t>V rudniku Žirovski vrh je 8 delavcev prejelo kolektivno dozo 0,51 človek</w:t>
      </w:r>
      <w:r>
        <w:rPr>
          <w:lang w:eastAsia="en-US"/>
        </w:rPr>
        <w:t>-</w:t>
      </w:r>
      <w:r w:rsidRPr="00450412">
        <w:rPr>
          <w:lang w:eastAsia="en-US"/>
        </w:rPr>
        <w:t>mSv, oziroma povprečno 0,06 mSv.</w:t>
      </w:r>
    </w:p>
    <w:p w14:paraId="1991B6E0" w14:textId="77777777" w:rsidR="006F705A" w:rsidRPr="00450412" w:rsidRDefault="006F705A" w:rsidP="00185934">
      <w:pPr>
        <w:pStyle w:val="LPnavaden"/>
        <w:rPr>
          <w:lang w:eastAsia="en-US"/>
        </w:rPr>
      </w:pPr>
      <w:r w:rsidRPr="00450412">
        <w:rPr>
          <w:lang w:eastAsia="en-US"/>
        </w:rPr>
        <w:t>Porazdelitev števila delavcev po prejetih dozah v posameznih panogah prikazuje</w:t>
      </w:r>
      <w:r w:rsidRPr="00450412">
        <w:rPr>
          <w:u w:color="096DFF"/>
          <w:lang w:eastAsia="en-US"/>
        </w:rPr>
        <w:t xml:space="preserve"> </w:t>
      </w:r>
      <w:hyperlink w:anchor="p9" w:history="1">
        <w:r w:rsidRPr="00D43F5F">
          <w:rPr>
            <w:rStyle w:val="Hiperpovezava"/>
          </w:rPr>
          <w:t>preglednica 9</w:t>
        </w:r>
      </w:hyperlink>
      <w:r w:rsidRPr="00D43F5F">
        <w:t>.</w:t>
      </w:r>
    </w:p>
    <w:p w14:paraId="06216A46" w14:textId="736E7F8F" w:rsidR="006F705A" w:rsidRPr="00450412" w:rsidRDefault="0056159F" w:rsidP="0056159F">
      <w:pPr>
        <w:pStyle w:val="LPnaslovpreglednica"/>
        <w:rPr>
          <w:lang w:eastAsia="en-US"/>
        </w:rPr>
      </w:pPr>
      <w:bookmarkStart w:id="250" w:name="p9"/>
      <w:bookmarkStart w:id="251" w:name="_Toc480790383"/>
      <w:bookmarkStart w:id="252" w:name="_Toc483815883"/>
      <w:bookmarkStart w:id="253" w:name="_Toc516129646"/>
      <w:bookmarkStart w:id="254" w:name="_Toc11845170"/>
      <w:bookmarkStart w:id="255" w:name="_Toc44571019"/>
      <w:bookmarkEnd w:id="250"/>
      <w:r>
        <w:t xml:space="preserve">Preglednica </w:t>
      </w:r>
      <w:fldSimple w:instr=" SEQ Preglednica \* ARABIC ">
        <w:r w:rsidR="00D41D3D">
          <w:rPr>
            <w:noProof/>
          </w:rPr>
          <w:t>9</w:t>
        </w:r>
      </w:fldSimple>
      <w:r w:rsidR="006F705A" w:rsidRPr="00450412">
        <w:rPr>
          <w:lang w:eastAsia="en-US"/>
        </w:rPr>
        <w:t>: Število delavcev v posameznih panogah po intervalih prejetih doz sevanja (mSv)</w:t>
      </w:r>
      <w:bookmarkEnd w:id="251"/>
      <w:bookmarkEnd w:id="252"/>
      <w:bookmarkEnd w:id="253"/>
      <w:bookmarkEnd w:id="254"/>
      <w:bookmarkEnd w:id="255"/>
    </w:p>
    <w:tbl>
      <w:tblPr>
        <w:tblW w:w="9148"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00" w:firstRow="0" w:lastRow="0" w:firstColumn="0" w:lastColumn="0" w:noHBand="0" w:noVBand="0"/>
      </w:tblPr>
      <w:tblGrid>
        <w:gridCol w:w="1225"/>
        <w:gridCol w:w="776"/>
        <w:gridCol w:w="1029"/>
        <w:gridCol w:w="798"/>
        <w:gridCol w:w="891"/>
        <w:gridCol w:w="971"/>
        <w:gridCol w:w="985"/>
        <w:gridCol w:w="1000"/>
        <w:gridCol w:w="679"/>
        <w:gridCol w:w="794"/>
      </w:tblGrid>
      <w:tr w:rsidR="006F705A" w:rsidRPr="00450412" w14:paraId="68B816AB" w14:textId="77777777" w:rsidTr="00185934">
        <w:tc>
          <w:tcPr>
            <w:tcW w:w="1225" w:type="dxa"/>
            <w:shd w:val="clear" w:color="auto" w:fill="5B9BD5"/>
            <w:vAlign w:val="center"/>
          </w:tcPr>
          <w:p w14:paraId="4AF6AA10" w14:textId="77777777" w:rsidR="006F705A" w:rsidRPr="00450412" w:rsidRDefault="006F705A" w:rsidP="00185934">
            <w:pPr>
              <w:pStyle w:val="LPpreglednicaglavasredina"/>
              <w:rPr>
                <w:lang w:eastAsia="en-US"/>
              </w:rPr>
            </w:pPr>
            <w:r w:rsidRPr="00450412">
              <w:rPr>
                <w:lang w:eastAsia="en-US"/>
              </w:rPr>
              <w:t>Panoga</w:t>
            </w:r>
          </w:p>
        </w:tc>
        <w:tc>
          <w:tcPr>
            <w:tcW w:w="776" w:type="dxa"/>
            <w:shd w:val="clear" w:color="auto" w:fill="5B9BD5"/>
            <w:vAlign w:val="center"/>
          </w:tcPr>
          <w:p w14:paraId="73E70F36" w14:textId="77777777" w:rsidR="006F705A" w:rsidRPr="00450412" w:rsidRDefault="006F705A" w:rsidP="00185934">
            <w:pPr>
              <w:pStyle w:val="LPpreglednicaglavasredina"/>
              <w:rPr>
                <w:lang w:eastAsia="en-US"/>
              </w:rPr>
            </w:pPr>
            <w:r w:rsidRPr="00450412">
              <w:rPr>
                <w:lang w:eastAsia="en-US"/>
              </w:rPr>
              <w:t>0–ND</w:t>
            </w:r>
          </w:p>
        </w:tc>
        <w:tc>
          <w:tcPr>
            <w:tcW w:w="1029" w:type="dxa"/>
            <w:shd w:val="clear" w:color="auto" w:fill="5B9BD5"/>
            <w:vAlign w:val="center"/>
          </w:tcPr>
          <w:p w14:paraId="023F7DF0" w14:textId="77777777" w:rsidR="006F705A" w:rsidRPr="00450412" w:rsidRDefault="006F705A" w:rsidP="00185934">
            <w:pPr>
              <w:pStyle w:val="LPpreglednicaglavasredina"/>
              <w:rPr>
                <w:lang w:eastAsia="en-US"/>
              </w:rPr>
            </w:pPr>
            <w:r w:rsidRPr="00450412">
              <w:rPr>
                <w:lang w:eastAsia="en-US"/>
              </w:rPr>
              <w:t>ND≤E&lt;1</w:t>
            </w:r>
          </w:p>
        </w:tc>
        <w:tc>
          <w:tcPr>
            <w:tcW w:w="798" w:type="dxa"/>
            <w:shd w:val="clear" w:color="auto" w:fill="5B9BD5"/>
            <w:vAlign w:val="center"/>
          </w:tcPr>
          <w:p w14:paraId="58CF0247" w14:textId="77777777" w:rsidR="006F705A" w:rsidRPr="00450412" w:rsidRDefault="006F705A" w:rsidP="00185934">
            <w:pPr>
              <w:pStyle w:val="LPpreglednicaglavasredina"/>
              <w:rPr>
                <w:lang w:eastAsia="en-US"/>
              </w:rPr>
            </w:pPr>
            <w:r w:rsidRPr="00450412">
              <w:rPr>
                <w:lang w:eastAsia="en-US"/>
              </w:rPr>
              <w:t>1≤E&lt;5</w:t>
            </w:r>
          </w:p>
        </w:tc>
        <w:tc>
          <w:tcPr>
            <w:tcW w:w="891" w:type="dxa"/>
            <w:shd w:val="clear" w:color="auto" w:fill="5B9BD5"/>
            <w:vAlign w:val="center"/>
          </w:tcPr>
          <w:p w14:paraId="18975070" w14:textId="77777777" w:rsidR="006F705A" w:rsidRPr="00450412" w:rsidRDefault="006F705A" w:rsidP="00185934">
            <w:pPr>
              <w:pStyle w:val="LPpreglednicaglavasredina"/>
              <w:rPr>
                <w:lang w:eastAsia="en-US"/>
              </w:rPr>
            </w:pPr>
            <w:r w:rsidRPr="00450412">
              <w:rPr>
                <w:lang w:eastAsia="en-US"/>
              </w:rPr>
              <w:t>5≤E&lt;10</w:t>
            </w:r>
          </w:p>
        </w:tc>
        <w:tc>
          <w:tcPr>
            <w:tcW w:w="971" w:type="dxa"/>
            <w:shd w:val="clear" w:color="auto" w:fill="5B9BD5"/>
            <w:vAlign w:val="center"/>
          </w:tcPr>
          <w:p w14:paraId="7FF59FB7" w14:textId="77777777" w:rsidR="006F705A" w:rsidRPr="00450412" w:rsidRDefault="006F705A" w:rsidP="00185934">
            <w:pPr>
              <w:pStyle w:val="LPpreglednicaglavasredina"/>
              <w:rPr>
                <w:lang w:eastAsia="en-US"/>
              </w:rPr>
            </w:pPr>
            <w:r w:rsidRPr="00450412">
              <w:rPr>
                <w:lang w:eastAsia="en-US"/>
              </w:rPr>
              <w:t>10≤E&lt;15</w:t>
            </w:r>
          </w:p>
        </w:tc>
        <w:tc>
          <w:tcPr>
            <w:tcW w:w="985" w:type="dxa"/>
            <w:shd w:val="clear" w:color="auto" w:fill="5B9BD5"/>
            <w:vAlign w:val="center"/>
          </w:tcPr>
          <w:p w14:paraId="0CFD372E" w14:textId="77777777" w:rsidR="006F705A" w:rsidRPr="00450412" w:rsidRDefault="006F705A" w:rsidP="00185934">
            <w:pPr>
              <w:pStyle w:val="LPpreglednicaglavasredina"/>
              <w:rPr>
                <w:lang w:eastAsia="en-US"/>
              </w:rPr>
            </w:pPr>
            <w:r w:rsidRPr="00450412">
              <w:rPr>
                <w:lang w:eastAsia="en-US"/>
              </w:rPr>
              <w:t>15≤E&lt;20</w:t>
            </w:r>
          </w:p>
        </w:tc>
        <w:tc>
          <w:tcPr>
            <w:tcW w:w="1000" w:type="dxa"/>
            <w:shd w:val="clear" w:color="auto" w:fill="5B9BD5"/>
            <w:vAlign w:val="center"/>
          </w:tcPr>
          <w:p w14:paraId="693A9163" w14:textId="77777777" w:rsidR="006F705A" w:rsidRPr="00450412" w:rsidRDefault="006F705A" w:rsidP="00185934">
            <w:pPr>
              <w:pStyle w:val="LPpreglednicaglavasredina"/>
              <w:rPr>
                <w:lang w:eastAsia="en-US"/>
              </w:rPr>
            </w:pPr>
            <w:r w:rsidRPr="00450412">
              <w:rPr>
                <w:lang w:eastAsia="en-US"/>
              </w:rPr>
              <w:t>20≤E&lt;30</w:t>
            </w:r>
          </w:p>
        </w:tc>
        <w:tc>
          <w:tcPr>
            <w:tcW w:w="679" w:type="dxa"/>
            <w:shd w:val="clear" w:color="auto" w:fill="5B9BD5"/>
            <w:vAlign w:val="center"/>
          </w:tcPr>
          <w:p w14:paraId="06E86D38" w14:textId="77777777" w:rsidR="006F705A" w:rsidRPr="00450412" w:rsidRDefault="006F705A" w:rsidP="00185934">
            <w:pPr>
              <w:pStyle w:val="LPpreglednicaglavasredina"/>
              <w:rPr>
                <w:lang w:eastAsia="en-US"/>
              </w:rPr>
            </w:pPr>
            <w:r w:rsidRPr="00450412">
              <w:rPr>
                <w:lang w:eastAsia="en-US"/>
              </w:rPr>
              <w:t>E≥30</w:t>
            </w:r>
          </w:p>
        </w:tc>
        <w:tc>
          <w:tcPr>
            <w:tcW w:w="794" w:type="dxa"/>
            <w:shd w:val="clear" w:color="auto" w:fill="5B9BD5"/>
            <w:vAlign w:val="center"/>
          </w:tcPr>
          <w:p w14:paraId="1DB2A030" w14:textId="77777777" w:rsidR="006F705A" w:rsidRPr="00450412" w:rsidRDefault="006F705A" w:rsidP="00185934">
            <w:pPr>
              <w:pStyle w:val="LPpreglednicaglavasredina"/>
              <w:rPr>
                <w:lang w:eastAsia="en-US"/>
              </w:rPr>
            </w:pPr>
            <w:r w:rsidRPr="00450412">
              <w:rPr>
                <w:lang w:eastAsia="en-US"/>
              </w:rPr>
              <w:t>Skupaj</w:t>
            </w:r>
          </w:p>
        </w:tc>
      </w:tr>
      <w:tr w:rsidR="006F705A" w:rsidRPr="00450412" w14:paraId="1AAF9AF6" w14:textId="77777777" w:rsidTr="00185934">
        <w:tc>
          <w:tcPr>
            <w:tcW w:w="1225" w:type="dxa"/>
            <w:shd w:val="clear" w:color="auto" w:fill="FFFFFF"/>
            <w:vAlign w:val="center"/>
          </w:tcPr>
          <w:p w14:paraId="794A9807" w14:textId="77777777" w:rsidR="006F705A" w:rsidRPr="00450412" w:rsidRDefault="006F705A" w:rsidP="00185934">
            <w:pPr>
              <w:pStyle w:val="LP-preglednicatelosredina"/>
              <w:rPr>
                <w:lang w:eastAsia="en-US"/>
              </w:rPr>
            </w:pPr>
            <w:r w:rsidRPr="00450412">
              <w:rPr>
                <w:lang w:eastAsia="en-US"/>
              </w:rPr>
              <w:t>NEK</w:t>
            </w:r>
          </w:p>
        </w:tc>
        <w:tc>
          <w:tcPr>
            <w:tcW w:w="776" w:type="dxa"/>
            <w:shd w:val="clear" w:color="auto" w:fill="FFFFFF"/>
            <w:vAlign w:val="center"/>
          </w:tcPr>
          <w:p w14:paraId="3DB732B0" w14:textId="77777777" w:rsidR="006F705A" w:rsidRPr="00450412" w:rsidRDefault="006F705A" w:rsidP="00185934">
            <w:pPr>
              <w:pStyle w:val="LP-preglednicatelosredina"/>
              <w:rPr>
                <w:lang w:eastAsia="en-US"/>
              </w:rPr>
            </w:pPr>
            <w:r w:rsidRPr="00450412">
              <w:rPr>
                <w:lang w:eastAsia="en-US"/>
              </w:rPr>
              <w:t>291</w:t>
            </w:r>
          </w:p>
        </w:tc>
        <w:tc>
          <w:tcPr>
            <w:tcW w:w="1029" w:type="dxa"/>
            <w:shd w:val="clear" w:color="auto" w:fill="FFFFFF"/>
            <w:vAlign w:val="center"/>
          </w:tcPr>
          <w:p w14:paraId="38206460" w14:textId="77777777" w:rsidR="006F705A" w:rsidRPr="00450412" w:rsidRDefault="006F705A" w:rsidP="00185934">
            <w:pPr>
              <w:pStyle w:val="LP-preglednicatelosredina"/>
              <w:rPr>
                <w:lang w:eastAsia="en-US"/>
              </w:rPr>
            </w:pPr>
            <w:r w:rsidRPr="00450412">
              <w:rPr>
                <w:lang w:eastAsia="en-US"/>
              </w:rPr>
              <w:t>864</w:t>
            </w:r>
          </w:p>
        </w:tc>
        <w:tc>
          <w:tcPr>
            <w:tcW w:w="798" w:type="dxa"/>
            <w:shd w:val="clear" w:color="auto" w:fill="FFFFFF"/>
            <w:vAlign w:val="center"/>
          </w:tcPr>
          <w:p w14:paraId="4DB799EE" w14:textId="77777777" w:rsidR="006F705A" w:rsidRPr="00450412" w:rsidRDefault="006F705A" w:rsidP="00185934">
            <w:pPr>
              <w:pStyle w:val="LP-preglednicatelosredina"/>
              <w:rPr>
                <w:lang w:eastAsia="en-US"/>
              </w:rPr>
            </w:pPr>
            <w:r w:rsidRPr="00450412">
              <w:rPr>
                <w:lang w:eastAsia="en-US"/>
              </w:rPr>
              <w:t>228</w:t>
            </w:r>
          </w:p>
        </w:tc>
        <w:tc>
          <w:tcPr>
            <w:tcW w:w="891" w:type="dxa"/>
            <w:shd w:val="clear" w:color="auto" w:fill="FFFFFF"/>
            <w:vAlign w:val="center"/>
          </w:tcPr>
          <w:p w14:paraId="17991E3F" w14:textId="77777777" w:rsidR="006F705A" w:rsidRPr="00450412" w:rsidRDefault="006F705A" w:rsidP="00185934">
            <w:pPr>
              <w:pStyle w:val="LP-preglednicatelosredina"/>
              <w:rPr>
                <w:lang w:eastAsia="en-US"/>
              </w:rPr>
            </w:pPr>
            <w:r w:rsidRPr="00450412">
              <w:rPr>
                <w:lang w:eastAsia="en-US"/>
              </w:rPr>
              <w:t>1</w:t>
            </w:r>
          </w:p>
        </w:tc>
        <w:tc>
          <w:tcPr>
            <w:tcW w:w="971" w:type="dxa"/>
            <w:shd w:val="clear" w:color="auto" w:fill="FFFFFF"/>
            <w:vAlign w:val="center"/>
          </w:tcPr>
          <w:p w14:paraId="682A281B" w14:textId="77777777" w:rsidR="006F705A" w:rsidRPr="00450412" w:rsidRDefault="006F705A" w:rsidP="00185934">
            <w:pPr>
              <w:pStyle w:val="LP-preglednicatelosredina"/>
              <w:rPr>
                <w:lang w:eastAsia="en-US"/>
              </w:rPr>
            </w:pPr>
            <w:r w:rsidRPr="00450412">
              <w:rPr>
                <w:lang w:eastAsia="en-US"/>
              </w:rPr>
              <w:t>0</w:t>
            </w:r>
          </w:p>
        </w:tc>
        <w:tc>
          <w:tcPr>
            <w:tcW w:w="985" w:type="dxa"/>
            <w:shd w:val="clear" w:color="auto" w:fill="FFFFFF"/>
            <w:vAlign w:val="center"/>
          </w:tcPr>
          <w:p w14:paraId="3451901E" w14:textId="77777777" w:rsidR="006F705A" w:rsidRPr="00450412" w:rsidRDefault="006F705A" w:rsidP="00185934">
            <w:pPr>
              <w:pStyle w:val="LP-preglednicatelosredina"/>
              <w:rPr>
                <w:lang w:eastAsia="en-US"/>
              </w:rPr>
            </w:pPr>
            <w:r w:rsidRPr="00450412">
              <w:rPr>
                <w:lang w:eastAsia="en-US"/>
              </w:rPr>
              <w:t>0</w:t>
            </w:r>
          </w:p>
        </w:tc>
        <w:tc>
          <w:tcPr>
            <w:tcW w:w="1000" w:type="dxa"/>
            <w:shd w:val="clear" w:color="auto" w:fill="FFFFFF"/>
            <w:vAlign w:val="center"/>
          </w:tcPr>
          <w:p w14:paraId="38128F7D" w14:textId="77777777" w:rsidR="006F705A" w:rsidRPr="00450412" w:rsidRDefault="006F705A" w:rsidP="00185934">
            <w:pPr>
              <w:pStyle w:val="LP-preglednicatelosredina"/>
              <w:rPr>
                <w:lang w:eastAsia="en-US"/>
              </w:rPr>
            </w:pPr>
            <w:r w:rsidRPr="00450412">
              <w:rPr>
                <w:lang w:eastAsia="en-US"/>
              </w:rPr>
              <w:t>0</w:t>
            </w:r>
          </w:p>
        </w:tc>
        <w:tc>
          <w:tcPr>
            <w:tcW w:w="679" w:type="dxa"/>
            <w:shd w:val="clear" w:color="auto" w:fill="FFFFFF"/>
            <w:vAlign w:val="center"/>
          </w:tcPr>
          <w:p w14:paraId="3B1777EA" w14:textId="77777777" w:rsidR="006F705A" w:rsidRPr="00450412" w:rsidRDefault="006F705A" w:rsidP="00185934">
            <w:pPr>
              <w:pStyle w:val="LP-preglednicatelosredina"/>
              <w:rPr>
                <w:lang w:eastAsia="en-US"/>
              </w:rPr>
            </w:pPr>
            <w:r w:rsidRPr="00450412">
              <w:rPr>
                <w:lang w:eastAsia="en-US"/>
              </w:rPr>
              <w:t>0</w:t>
            </w:r>
          </w:p>
        </w:tc>
        <w:tc>
          <w:tcPr>
            <w:tcW w:w="794" w:type="dxa"/>
            <w:shd w:val="clear" w:color="auto" w:fill="FFFFFF"/>
            <w:vAlign w:val="center"/>
          </w:tcPr>
          <w:p w14:paraId="0E602D1E" w14:textId="6C9E4768" w:rsidR="006F705A" w:rsidRPr="00450412" w:rsidRDefault="006F705A" w:rsidP="00185934">
            <w:pPr>
              <w:pStyle w:val="LP-preglednicatelosredina"/>
              <w:rPr>
                <w:lang w:eastAsia="en-US"/>
              </w:rPr>
            </w:pPr>
            <w:r w:rsidRPr="00450412">
              <w:rPr>
                <w:lang w:eastAsia="en-US"/>
              </w:rPr>
              <w:t>1</w:t>
            </w:r>
            <w:r w:rsidR="00C930D7">
              <w:rPr>
                <w:lang w:eastAsia="en-US"/>
              </w:rPr>
              <w:t>.</w:t>
            </w:r>
            <w:r w:rsidRPr="00450412">
              <w:rPr>
                <w:lang w:eastAsia="en-US"/>
              </w:rPr>
              <w:t>384</w:t>
            </w:r>
          </w:p>
        </w:tc>
      </w:tr>
      <w:tr w:rsidR="006F705A" w:rsidRPr="00450412" w14:paraId="06422A4C" w14:textId="77777777" w:rsidTr="00185934">
        <w:tc>
          <w:tcPr>
            <w:tcW w:w="1225" w:type="dxa"/>
            <w:shd w:val="clear" w:color="auto" w:fill="FFFFFF"/>
            <w:vAlign w:val="center"/>
          </w:tcPr>
          <w:p w14:paraId="5DD898A5" w14:textId="77777777" w:rsidR="006F705A" w:rsidRPr="00450412" w:rsidRDefault="006F705A" w:rsidP="00185934">
            <w:pPr>
              <w:pStyle w:val="LP-preglednicatelosredina"/>
              <w:rPr>
                <w:lang w:eastAsia="en-US"/>
              </w:rPr>
            </w:pPr>
            <w:r w:rsidRPr="00450412">
              <w:rPr>
                <w:lang w:eastAsia="en-US"/>
              </w:rPr>
              <w:t>industrija</w:t>
            </w:r>
          </w:p>
        </w:tc>
        <w:tc>
          <w:tcPr>
            <w:tcW w:w="776" w:type="dxa"/>
            <w:shd w:val="clear" w:color="auto" w:fill="FFFFFF"/>
            <w:vAlign w:val="center"/>
          </w:tcPr>
          <w:p w14:paraId="5964E481" w14:textId="77777777" w:rsidR="006F705A" w:rsidRPr="00450412" w:rsidRDefault="006F705A" w:rsidP="00185934">
            <w:pPr>
              <w:pStyle w:val="LP-preglednicatelosredina"/>
              <w:rPr>
                <w:lang w:eastAsia="en-US"/>
              </w:rPr>
            </w:pPr>
            <w:r w:rsidRPr="00450412">
              <w:rPr>
                <w:lang w:eastAsia="en-US"/>
              </w:rPr>
              <w:t>542</w:t>
            </w:r>
          </w:p>
        </w:tc>
        <w:tc>
          <w:tcPr>
            <w:tcW w:w="1029" w:type="dxa"/>
            <w:shd w:val="clear" w:color="auto" w:fill="FFFFFF"/>
            <w:vAlign w:val="center"/>
          </w:tcPr>
          <w:p w14:paraId="0E9F1EA7" w14:textId="77777777" w:rsidR="006F705A" w:rsidRPr="00450412" w:rsidRDefault="006F705A" w:rsidP="00185934">
            <w:pPr>
              <w:pStyle w:val="LP-preglednicatelosredina"/>
              <w:rPr>
                <w:lang w:eastAsia="en-US"/>
              </w:rPr>
            </w:pPr>
            <w:r w:rsidRPr="00450412">
              <w:rPr>
                <w:lang w:eastAsia="en-US"/>
              </w:rPr>
              <w:t>107</w:t>
            </w:r>
          </w:p>
        </w:tc>
        <w:tc>
          <w:tcPr>
            <w:tcW w:w="798" w:type="dxa"/>
            <w:shd w:val="clear" w:color="auto" w:fill="FFFFFF"/>
            <w:vAlign w:val="center"/>
          </w:tcPr>
          <w:p w14:paraId="0967B4D4" w14:textId="77777777" w:rsidR="006F705A" w:rsidRPr="00450412" w:rsidRDefault="006F705A" w:rsidP="00185934">
            <w:pPr>
              <w:pStyle w:val="LP-preglednicatelosredina"/>
              <w:rPr>
                <w:lang w:eastAsia="en-US"/>
              </w:rPr>
            </w:pPr>
            <w:r w:rsidRPr="00450412">
              <w:rPr>
                <w:lang w:eastAsia="en-US"/>
              </w:rPr>
              <w:t>10</w:t>
            </w:r>
          </w:p>
        </w:tc>
        <w:tc>
          <w:tcPr>
            <w:tcW w:w="891" w:type="dxa"/>
            <w:shd w:val="clear" w:color="auto" w:fill="FFFFFF"/>
            <w:vAlign w:val="center"/>
          </w:tcPr>
          <w:p w14:paraId="6A90D96B" w14:textId="77777777" w:rsidR="006F705A" w:rsidRPr="00450412" w:rsidRDefault="006F705A" w:rsidP="00185934">
            <w:pPr>
              <w:pStyle w:val="LP-preglednicatelosredina"/>
              <w:rPr>
                <w:lang w:eastAsia="en-US"/>
              </w:rPr>
            </w:pPr>
            <w:r w:rsidRPr="00450412">
              <w:rPr>
                <w:lang w:eastAsia="en-US"/>
              </w:rPr>
              <w:t>0</w:t>
            </w:r>
          </w:p>
        </w:tc>
        <w:tc>
          <w:tcPr>
            <w:tcW w:w="971" w:type="dxa"/>
            <w:shd w:val="clear" w:color="auto" w:fill="FFFFFF"/>
            <w:vAlign w:val="center"/>
          </w:tcPr>
          <w:p w14:paraId="51F1C4BF" w14:textId="77777777" w:rsidR="006F705A" w:rsidRPr="00450412" w:rsidRDefault="006F705A" w:rsidP="00185934">
            <w:pPr>
              <w:pStyle w:val="LP-preglednicatelosredina"/>
              <w:rPr>
                <w:lang w:eastAsia="en-US"/>
              </w:rPr>
            </w:pPr>
            <w:r w:rsidRPr="00450412">
              <w:rPr>
                <w:lang w:eastAsia="en-US"/>
              </w:rPr>
              <w:t>0</w:t>
            </w:r>
          </w:p>
        </w:tc>
        <w:tc>
          <w:tcPr>
            <w:tcW w:w="985" w:type="dxa"/>
            <w:shd w:val="clear" w:color="auto" w:fill="FFFFFF"/>
            <w:vAlign w:val="center"/>
          </w:tcPr>
          <w:p w14:paraId="4315BC49" w14:textId="77777777" w:rsidR="006F705A" w:rsidRPr="00450412" w:rsidRDefault="006F705A" w:rsidP="00185934">
            <w:pPr>
              <w:pStyle w:val="LP-preglednicatelosredina"/>
              <w:rPr>
                <w:lang w:eastAsia="en-US"/>
              </w:rPr>
            </w:pPr>
            <w:r w:rsidRPr="00450412">
              <w:rPr>
                <w:lang w:eastAsia="en-US"/>
              </w:rPr>
              <w:t>0</w:t>
            </w:r>
          </w:p>
        </w:tc>
        <w:tc>
          <w:tcPr>
            <w:tcW w:w="1000" w:type="dxa"/>
            <w:shd w:val="clear" w:color="auto" w:fill="FFFFFF"/>
            <w:vAlign w:val="center"/>
          </w:tcPr>
          <w:p w14:paraId="33E521C0" w14:textId="77777777" w:rsidR="006F705A" w:rsidRPr="00450412" w:rsidRDefault="006F705A" w:rsidP="00185934">
            <w:pPr>
              <w:pStyle w:val="LP-preglednicatelosredina"/>
              <w:rPr>
                <w:lang w:eastAsia="en-US"/>
              </w:rPr>
            </w:pPr>
            <w:r w:rsidRPr="00450412">
              <w:rPr>
                <w:lang w:eastAsia="en-US"/>
              </w:rPr>
              <w:t>0</w:t>
            </w:r>
          </w:p>
        </w:tc>
        <w:tc>
          <w:tcPr>
            <w:tcW w:w="679" w:type="dxa"/>
            <w:shd w:val="clear" w:color="auto" w:fill="FFFFFF"/>
            <w:vAlign w:val="center"/>
          </w:tcPr>
          <w:p w14:paraId="784C856F" w14:textId="77777777" w:rsidR="006F705A" w:rsidRPr="00450412" w:rsidRDefault="006F705A" w:rsidP="00185934">
            <w:pPr>
              <w:pStyle w:val="LP-preglednicatelosredina"/>
              <w:rPr>
                <w:lang w:eastAsia="en-US"/>
              </w:rPr>
            </w:pPr>
            <w:r w:rsidRPr="00450412">
              <w:rPr>
                <w:lang w:eastAsia="en-US"/>
              </w:rPr>
              <w:t>0</w:t>
            </w:r>
          </w:p>
        </w:tc>
        <w:tc>
          <w:tcPr>
            <w:tcW w:w="794" w:type="dxa"/>
            <w:shd w:val="clear" w:color="auto" w:fill="FFFFFF"/>
            <w:vAlign w:val="center"/>
          </w:tcPr>
          <w:p w14:paraId="2AA7E67E" w14:textId="77777777" w:rsidR="006F705A" w:rsidRPr="00450412" w:rsidRDefault="006F705A" w:rsidP="00185934">
            <w:pPr>
              <w:pStyle w:val="LP-preglednicatelosredina"/>
              <w:rPr>
                <w:lang w:eastAsia="en-US"/>
              </w:rPr>
            </w:pPr>
            <w:r w:rsidRPr="00450412">
              <w:rPr>
                <w:lang w:eastAsia="en-US"/>
              </w:rPr>
              <w:t>659</w:t>
            </w:r>
          </w:p>
        </w:tc>
      </w:tr>
      <w:tr w:rsidR="006F705A" w:rsidRPr="00450412" w14:paraId="494F076C" w14:textId="77777777" w:rsidTr="00185934">
        <w:tc>
          <w:tcPr>
            <w:tcW w:w="1225" w:type="dxa"/>
            <w:shd w:val="clear" w:color="auto" w:fill="FFFFFF"/>
            <w:vAlign w:val="center"/>
          </w:tcPr>
          <w:p w14:paraId="335D53C4" w14:textId="77777777" w:rsidR="006F705A" w:rsidRPr="00450412" w:rsidRDefault="006F705A" w:rsidP="00185934">
            <w:pPr>
              <w:pStyle w:val="LP-preglednicatelosredina"/>
              <w:rPr>
                <w:lang w:eastAsia="en-US"/>
              </w:rPr>
            </w:pPr>
            <w:r w:rsidRPr="00450412">
              <w:rPr>
                <w:lang w:eastAsia="en-US"/>
              </w:rPr>
              <w:t>zdravstvo in veterinarstvo</w:t>
            </w:r>
          </w:p>
        </w:tc>
        <w:tc>
          <w:tcPr>
            <w:tcW w:w="776" w:type="dxa"/>
            <w:shd w:val="clear" w:color="auto" w:fill="FFFFFF"/>
            <w:vAlign w:val="center"/>
          </w:tcPr>
          <w:p w14:paraId="1E635BD9" w14:textId="5BB966E7" w:rsidR="006F705A" w:rsidRPr="00450412" w:rsidRDefault="006F705A" w:rsidP="00185934">
            <w:pPr>
              <w:pStyle w:val="LP-preglednicatelosredina"/>
              <w:rPr>
                <w:lang w:eastAsia="en-US"/>
              </w:rPr>
            </w:pPr>
            <w:r w:rsidRPr="00450412">
              <w:rPr>
                <w:lang w:eastAsia="en-US"/>
              </w:rPr>
              <w:t>3</w:t>
            </w:r>
            <w:r w:rsidR="00C930D7">
              <w:rPr>
                <w:lang w:eastAsia="en-US"/>
              </w:rPr>
              <w:t>.</w:t>
            </w:r>
            <w:r w:rsidRPr="00450412">
              <w:rPr>
                <w:lang w:eastAsia="en-US"/>
              </w:rPr>
              <w:t>235</w:t>
            </w:r>
          </w:p>
        </w:tc>
        <w:tc>
          <w:tcPr>
            <w:tcW w:w="1029" w:type="dxa"/>
            <w:shd w:val="clear" w:color="auto" w:fill="FFFFFF"/>
            <w:vAlign w:val="center"/>
          </w:tcPr>
          <w:p w14:paraId="64C75EE9" w14:textId="72AD8455" w:rsidR="006F705A" w:rsidRPr="00450412" w:rsidRDefault="006F705A" w:rsidP="00185934">
            <w:pPr>
              <w:pStyle w:val="LP-preglednicatelosredina"/>
              <w:rPr>
                <w:lang w:eastAsia="en-US"/>
              </w:rPr>
            </w:pPr>
            <w:r w:rsidRPr="00450412">
              <w:rPr>
                <w:lang w:eastAsia="en-US"/>
              </w:rPr>
              <w:t>1</w:t>
            </w:r>
            <w:r w:rsidR="00C930D7">
              <w:rPr>
                <w:lang w:eastAsia="en-US"/>
              </w:rPr>
              <w:t>.</w:t>
            </w:r>
            <w:r w:rsidRPr="00450412">
              <w:rPr>
                <w:lang w:eastAsia="en-US"/>
              </w:rPr>
              <w:t>346</w:t>
            </w:r>
          </w:p>
        </w:tc>
        <w:tc>
          <w:tcPr>
            <w:tcW w:w="798" w:type="dxa"/>
            <w:shd w:val="clear" w:color="auto" w:fill="FFFFFF"/>
            <w:vAlign w:val="center"/>
          </w:tcPr>
          <w:p w14:paraId="4F90EAA2" w14:textId="77777777" w:rsidR="006F705A" w:rsidRPr="00450412" w:rsidRDefault="006F705A" w:rsidP="00185934">
            <w:pPr>
              <w:pStyle w:val="LP-preglednicatelosredina"/>
              <w:rPr>
                <w:lang w:eastAsia="en-US"/>
              </w:rPr>
            </w:pPr>
            <w:r w:rsidRPr="00450412">
              <w:rPr>
                <w:lang w:eastAsia="en-US"/>
              </w:rPr>
              <w:t>40</w:t>
            </w:r>
          </w:p>
        </w:tc>
        <w:tc>
          <w:tcPr>
            <w:tcW w:w="891" w:type="dxa"/>
            <w:shd w:val="clear" w:color="auto" w:fill="FFFFFF"/>
            <w:vAlign w:val="center"/>
          </w:tcPr>
          <w:p w14:paraId="05862877" w14:textId="77777777" w:rsidR="006F705A" w:rsidRPr="00450412" w:rsidRDefault="006F705A" w:rsidP="00185934">
            <w:pPr>
              <w:pStyle w:val="LP-preglednicatelosredina"/>
              <w:rPr>
                <w:lang w:eastAsia="en-US"/>
              </w:rPr>
            </w:pPr>
            <w:r w:rsidRPr="00450412">
              <w:rPr>
                <w:lang w:eastAsia="en-US"/>
              </w:rPr>
              <w:t>0</w:t>
            </w:r>
          </w:p>
        </w:tc>
        <w:tc>
          <w:tcPr>
            <w:tcW w:w="971" w:type="dxa"/>
            <w:shd w:val="clear" w:color="auto" w:fill="FFFFFF"/>
            <w:vAlign w:val="center"/>
          </w:tcPr>
          <w:p w14:paraId="06CB0805" w14:textId="77777777" w:rsidR="006F705A" w:rsidRPr="00450412" w:rsidRDefault="006F705A" w:rsidP="00185934">
            <w:pPr>
              <w:pStyle w:val="LP-preglednicatelosredina"/>
              <w:rPr>
                <w:lang w:eastAsia="en-US"/>
              </w:rPr>
            </w:pPr>
            <w:r w:rsidRPr="00450412">
              <w:rPr>
                <w:lang w:eastAsia="en-US"/>
              </w:rPr>
              <w:t>0</w:t>
            </w:r>
          </w:p>
        </w:tc>
        <w:tc>
          <w:tcPr>
            <w:tcW w:w="985" w:type="dxa"/>
            <w:shd w:val="clear" w:color="auto" w:fill="FFFFFF"/>
            <w:vAlign w:val="center"/>
          </w:tcPr>
          <w:p w14:paraId="35FF506E" w14:textId="77777777" w:rsidR="006F705A" w:rsidRPr="00450412" w:rsidRDefault="006F705A" w:rsidP="00185934">
            <w:pPr>
              <w:pStyle w:val="LP-preglednicatelosredina"/>
              <w:rPr>
                <w:lang w:eastAsia="en-US"/>
              </w:rPr>
            </w:pPr>
            <w:r w:rsidRPr="00450412">
              <w:rPr>
                <w:lang w:eastAsia="en-US"/>
              </w:rPr>
              <w:t>0</w:t>
            </w:r>
          </w:p>
        </w:tc>
        <w:tc>
          <w:tcPr>
            <w:tcW w:w="1000" w:type="dxa"/>
            <w:shd w:val="clear" w:color="auto" w:fill="FFFFFF"/>
            <w:vAlign w:val="center"/>
          </w:tcPr>
          <w:p w14:paraId="1EBD50AC" w14:textId="77777777" w:rsidR="006F705A" w:rsidRPr="00450412" w:rsidRDefault="006F705A" w:rsidP="00185934">
            <w:pPr>
              <w:pStyle w:val="LP-preglednicatelosredina"/>
              <w:rPr>
                <w:lang w:eastAsia="en-US"/>
              </w:rPr>
            </w:pPr>
            <w:r w:rsidRPr="00450412">
              <w:rPr>
                <w:lang w:eastAsia="en-US"/>
              </w:rPr>
              <w:t>0</w:t>
            </w:r>
          </w:p>
        </w:tc>
        <w:tc>
          <w:tcPr>
            <w:tcW w:w="679" w:type="dxa"/>
            <w:shd w:val="clear" w:color="auto" w:fill="FFFFFF"/>
            <w:vAlign w:val="center"/>
          </w:tcPr>
          <w:p w14:paraId="5FCC9F9D" w14:textId="77777777" w:rsidR="006F705A" w:rsidRPr="00450412" w:rsidRDefault="006F705A" w:rsidP="00185934">
            <w:pPr>
              <w:pStyle w:val="LP-preglednicatelosredina"/>
              <w:rPr>
                <w:lang w:eastAsia="en-US"/>
              </w:rPr>
            </w:pPr>
            <w:r w:rsidRPr="00450412">
              <w:rPr>
                <w:lang w:eastAsia="en-US"/>
              </w:rPr>
              <w:t>0</w:t>
            </w:r>
          </w:p>
        </w:tc>
        <w:tc>
          <w:tcPr>
            <w:tcW w:w="794" w:type="dxa"/>
            <w:shd w:val="clear" w:color="auto" w:fill="FFFFFF"/>
            <w:vAlign w:val="center"/>
          </w:tcPr>
          <w:p w14:paraId="48142EAA" w14:textId="0F26561F" w:rsidR="006F705A" w:rsidRPr="00450412" w:rsidRDefault="006F705A" w:rsidP="00185934">
            <w:pPr>
              <w:pStyle w:val="LP-preglednicatelosredina"/>
              <w:rPr>
                <w:lang w:eastAsia="en-US"/>
              </w:rPr>
            </w:pPr>
            <w:r w:rsidRPr="00450412">
              <w:rPr>
                <w:lang w:eastAsia="en-US"/>
              </w:rPr>
              <w:t>4</w:t>
            </w:r>
            <w:r w:rsidR="00C930D7">
              <w:rPr>
                <w:lang w:eastAsia="en-US"/>
              </w:rPr>
              <w:t>.</w:t>
            </w:r>
            <w:r w:rsidRPr="00450412">
              <w:rPr>
                <w:lang w:eastAsia="en-US"/>
              </w:rPr>
              <w:t>621</w:t>
            </w:r>
          </w:p>
        </w:tc>
      </w:tr>
      <w:tr w:rsidR="006F705A" w:rsidRPr="00450412" w14:paraId="224C8B44" w14:textId="77777777" w:rsidTr="00185934">
        <w:tc>
          <w:tcPr>
            <w:tcW w:w="1225" w:type="dxa"/>
            <w:shd w:val="clear" w:color="auto" w:fill="FFFFFF"/>
            <w:vAlign w:val="center"/>
          </w:tcPr>
          <w:p w14:paraId="77DCA800" w14:textId="77777777" w:rsidR="006F705A" w:rsidRPr="00450412" w:rsidRDefault="006F705A" w:rsidP="00185934">
            <w:pPr>
              <w:pStyle w:val="LP-preglednicatelosredina"/>
              <w:rPr>
                <w:lang w:eastAsia="en-US"/>
              </w:rPr>
            </w:pPr>
            <w:r w:rsidRPr="00450412">
              <w:rPr>
                <w:lang w:eastAsia="en-US"/>
              </w:rPr>
              <w:t>drugo</w:t>
            </w:r>
          </w:p>
        </w:tc>
        <w:tc>
          <w:tcPr>
            <w:tcW w:w="776" w:type="dxa"/>
            <w:shd w:val="clear" w:color="auto" w:fill="FFFFFF"/>
            <w:vAlign w:val="center"/>
          </w:tcPr>
          <w:p w14:paraId="67260C2C" w14:textId="62B88454" w:rsidR="006F705A" w:rsidRPr="00450412" w:rsidRDefault="006F705A" w:rsidP="00185934">
            <w:pPr>
              <w:pStyle w:val="LP-preglednicatelosredina"/>
              <w:rPr>
                <w:lang w:eastAsia="en-US"/>
              </w:rPr>
            </w:pPr>
            <w:r w:rsidRPr="00450412">
              <w:rPr>
                <w:lang w:eastAsia="en-US"/>
              </w:rPr>
              <w:t>1</w:t>
            </w:r>
            <w:r w:rsidR="00C930D7">
              <w:rPr>
                <w:lang w:eastAsia="en-US"/>
              </w:rPr>
              <w:t>.</w:t>
            </w:r>
            <w:r w:rsidRPr="00450412">
              <w:rPr>
                <w:lang w:eastAsia="en-US"/>
              </w:rPr>
              <w:t>213</w:t>
            </w:r>
          </w:p>
        </w:tc>
        <w:tc>
          <w:tcPr>
            <w:tcW w:w="1029" w:type="dxa"/>
            <w:shd w:val="clear" w:color="auto" w:fill="FFFFFF"/>
            <w:vAlign w:val="center"/>
          </w:tcPr>
          <w:p w14:paraId="39ADDDB5" w14:textId="77777777" w:rsidR="006F705A" w:rsidRPr="00450412" w:rsidRDefault="006F705A" w:rsidP="00185934">
            <w:pPr>
              <w:pStyle w:val="LP-preglednicatelosredina"/>
              <w:rPr>
                <w:lang w:eastAsia="en-US"/>
              </w:rPr>
            </w:pPr>
            <w:r w:rsidRPr="00450412">
              <w:rPr>
                <w:lang w:eastAsia="en-US"/>
              </w:rPr>
              <w:t>326</w:t>
            </w:r>
          </w:p>
        </w:tc>
        <w:tc>
          <w:tcPr>
            <w:tcW w:w="798" w:type="dxa"/>
            <w:shd w:val="clear" w:color="auto" w:fill="FFFFFF"/>
            <w:vAlign w:val="center"/>
          </w:tcPr>
          <w:p w14:paraId="5E1F4DE8" w14:textId="77777777" w:rsidR="006F705A" w:rsidRPr="00450412" w:rsidRDefault="006F705A" w:rsidP="00185934">
            <w:pPr>
              <w:pStyle w:val="LP-preglednicatelosredina"/>
              <w:rPr>
                <w:lang w:eastAsia="en-US"/>
              </w:rPr>
            </w:pPr>
            <w:r w:rsidRPr="00450412">
              <w:rPr>
                <w:lang w:eastAsia="en-US"/>
              </w:rPr>
              <w:t>3</w:t>
            </w:r>
          </w:p>
        </w:tc>
        <w:tc>
          <w:tcPr>
            <w:tcW w:w="891" w:type="dxa"/>
            <w:shd w:val="clear" w:color="auto" w:fill="FFFFFF"/>
            <w:vAlign w:val="center"/>
          </w:tcPr>
          <w:p w14:paraId="71FC9F5C" w14:textId="77777777" w:rsidR="006F705A" w:rsidRPr="00450412" w:rsidRDefault="006F705A" w:rsidP="00185934">
            <w:pPr>
              <w:pStyle w:val="LP-preglednicatelosredina"/>
              <w:rPr>
                <w:lang w:eastAsia="en-US"/>
              </w:rPr>
            </w:pPr>
            <w:r w:rsidRPr="00450412">
              <w:rPr>
                <w:lang w:eastAsia="en-US"/>
              </w:rPr>
              <w:t>0</w:t>
            </w:r>
          </w:p>
        </w:tc>
        <w:tc>
          <w:tcPr>
            <w:tcW w:w="971" w:type="dxa"/>
            <w:shd w:val="clear" w:color="auto" w:fill="FFFFFF"/>
            <w:vAlign w:val="center"/>
          </w:tcPr>
          <w:p w14:paraId="037A83B6" w14:textId="77777777" w:rsidR="006F705A" w:rsidRPr="00450412" w:rsidRDefault="006F705A" w:rsidP="00185934">
            <w:pPr>
              <w:pStyle w:val="LP-preglednicatelosredina"/>
              <w:rPr>
                <w:lang w:eastAsia="en-US"/>
              </w:rPr>
            </w:pPr>
            <w:r w:rsidRPr="00450412">
              <w:rPr>
                <w:lang w:eastAsia="en-US"/>
              </w:rPr>
              <w:t>0</w:t>
            </w:r>
          </w:p>
        </w:tc>
        <w:tc>
          <w:tcPr>
            <w:tcW w:w="985" w:type="dxa"/>
            <w:shd w:val="clear" w:color="auto" w:fill="FFFFFF"/>
            <w:vAlign w:val="center"/>
          </w:tcPr>
          <w:p w14:paraId="0E1B9731" w14:textId="77777777" w:rsidR="006F705A" w:rsidRPr="00450412" w:rsidRDefault="006F705A" w:rsidP="00185934">
            <w:pPr>
              <w:pStyle w:val="LP-preglednicatelosredina"/>
              <w:rPr>
                <w:lang w:eastAsia="en-US"/>
              </w:rPr>
            </w:pPr>
            <w:r w:rsidRPr="00450412">
              <w:rPr>
                <w:lang w:eastAsia="en-US"/>
              </w:rPr>
              <w:t>0</w:t>
            </w:r>
          </w:p>
        </w:tc>
        <w:tc>
          <w:tcPr>
            <w:tcW w:w="1000" w:type="dxa"/>
            <w:shd w:val="clear" w:color="auto" w:fill="FFFFFF"/>
            <w:vAlign w:val="center"/>
          </w:tcPr>
          <w:p w14:paraId="5383DD82" w14:textId="77777777" w:rsidR="006F705A" w:rsidRPr="00450412" w:rsidRDefault="006F705A" w:rsidP="00185934">
            <w:pPr>
              <w:pStyle w:val="LP-preglednicatelosredina"/>
              <w:rPr>
                <w:lang w:eastAsia="en-US"/>
              </w:rPr>
            </w:pPr>
            <w:r w:rsidRPr="00450412">
              <w:rPr>
                <w:lang w:eastAsia="en-US"/>
              </w:rPr>
              <w:t>0</w:t>
            </w:r>
          </w:p>
        </w:tc>
        <w:tc>
          <w:tcPr>
            <w:tcW w:w="679" w:type="dxa"/>
            <w:shd w:val="clear" w:color="auto" w:fill="FFFFFF"/>
            <w:vAlign w:val="center"/>
          </w:tcPr>
          <w:p w14:paraId="04D5B29A" w14:textId="77777777" w:rsidR="006F705A" w:rsidRPr="00450412" w:rsidRDefault="006F705A" w:rsidP="00185934">
            <w:pPr>
              <w:pStyle w:val="LP-preglednicatelosredina"/>
              <w:rPr>
                <w:lang w:eastAsia="en-US"/>
              </w:rPr>
            </w:pPr>
            <w:r w:rsidRPr="00450412">
              <w:rPr>
                <w:lang w:eastAsia="en-US"/>
              </w:rPr>
              <w:t>0</w:t>
            </w:r>
          </w:p>
        </w:tc>
        <w:tc>
          <w:tcPr>
            <w:tcW w:w="794" w:type="dxa"/>
            <w:shd w:val="clear" w:color="auto" w:fill="FFFFFF"/>
            <w:vAlign w:val="center"/>
          </w:tcPr>
          <w:p w14:paraId="1531606A" w14:textId="4CC2A81F" w:rsidR="006F705A" w:rsidRPr="00450412" w:rsidRDefault="006F705A" w:rsidP="00185934">
            <w:pPr>
              <w:pStyle w:val="LP-preglednicatelosredina"/>
              <w:rPr>
                <w:lang w:eastAsia="en-US"/>
              </w:rPr>
            </w:pPr>
            <w:r w:rsidRPr="00450412">
              <w:rPr>
                <w:lang w:eastAsia="en-US"/>
              </w:rPr>
              <w:t>1</w:t>
            </w:r>
            <w:r w:rsidR="00C930D7">
              <w:rPr>
                <w:lang w:eastAsia="en-US"/>
              </w:rPr>
              <w:t>.</w:t>
            </w:r>
            <w:r w:rsidRPr="00450412">
              <w:rPr>
                <w:lang w:eastAsia="en-US"/>
              </w:rPr>
              <w:t>542</w:t>
            </w:r>
          </w:p>
        </w:tc>
      </w:tr>
      <w:tr w:rsidR="006F705A" w:rsidRPr="00450412" w14:paraId="60360D18" w14:textId="77777777" w:rsidTr="00185934">
        <w:tc>
          <w:tcPr>
            <w:tcW w:w="1225" w:type="dxa"/>
            <w:shd w:val="clear" w:color="auto" w:fill="FFFFFF"/>
            <w:vAlign w:val="center"/>
          </w:tcPr>
          <w:p w14:paraId="6D87717D" w14:textId="77777777" w:rsidR="006F705A" w:rsidRPr="00450412" w:rsidRDefault="006F705A" w:rsidP="00185934">
            <w:pPr>
              <w:pStyle w:val="LP-preglednicatelosredina"/>
              <w:rPr>
                <w:lang w:eastAsia="en-US"/>
              </w:rPr>
            </w:pPr>
            <w:r w:rsidRPr="00450412">
              <w:rPr>
                <w:lang w:eastAsia="en-US"/>
              </w:rPr>
              <w:t>radon</w:t>
            </w:r>
          </w:p>
        </w:tc>
        <w:tc>
          <w:tcPr>
            <w:tcW w:w="776" w:type="dxa"/>
            <w:shd w:val="clear" w:color="auto" w:fill="FFFFFF"/>
            <w:vAlign w:val="center"/>
          </w:tcPr>
          <w:p w14:paraId="0019B4B0" w14:textId="77777777" w:rsidR="006F705A" w:rsidRPr="00450412" w:rsidRDefault="006F705A" w:rsidP="00185934">
            <w:pPr>
              <w:pStyle w:val="LP-preglednicatelosredina"/>
              <w:rPr>
                <w:lang w:eastAsia="en-US"/>
              </w:rPr>
            </w:pPr>
            <w:r w:rsidRPr="00450412">
              <w:rPr>
                <w:lang w:eastAsia="en-US"/>
              </w:rPr>
              <w:t>0</w:t>
            </w:r>
          </w:p>
        </w:tc>
        <w:tc>
          <w:tcPr>
            <w:tcW w:w="1029" w:type="dxa"/>
            <w:shd w:val="clear" w:color="auto" w:fill="FFFFFF"/>
            <w:vAlign w:val="center"/>
          </w:tcPr>
          <w:p w14:paraId="7535632E" w14:textId="77777777" w:rsidR="006F705A" w:rsidRPr="00450412" w:rsidRDefault="006F705A" w:rsidP="00185934">
            <w:pPr>
              <w:pStyle w:val="LP-preglednicatelosredina"/>
              <w:rPr>
                <w:lang w:eastAsia="en-US"/>
              </w:rPr>
            </w:pPr>
            <w:r w:rsidRPr="00450412">
              <w:rPr>
                <w:lang w:eastAsia="en-US"/>
              </w:rPr>
              <w:t>17</w:t>
            </w:r>
          </w:p>
        </w:tc>
        <w:tc>
          <w:tcPr>
            <w:tcW w:w="798" w:type="dxa"/>
            <w:shd w:val="clear" w:color="auto" w:fill="FFFFFF"/>
            <w:vAlign w:val="center"/>
          </w:tcPr>
          <w:p w14:paraId="1C2AD21A" w14:textId="77777777" w:rsidR="006F705A" w:rsidRPr="00450412" w:rsidRDefault="006F705A" w:rsidP="00185934">
            <w:pPr>
              <w:pStyle w:val="LP-preglednicatelosredina"/>
              <w:rPr>
                <w:lang w:eastAsia="en-US"/>
              </w:rPr>
            </w:pPr>
            <w:r w:rsidRPr="00450412">
              <w:rPr>
                <w:lang w:eastAsia="en-US"/>
              </w:rPr>
              <w:t>79</w:t>
            </w:r>
          </w:p>
        </w:tc>
        <w:tc>
          <w:tcPr>
            <w:tcW w:w="891" w:type="dxa"/>
            <w:shd w:val="clear" w:color="auto" w:fill="FFFFFF"/>
            <w:vAlign w:val="center"/>
          </w:tcPr>
          <w:p w14:paraId="31CAF069" w14:textId="77777777" w:rsidR="006F705A" w:rsidRPr="00450412" w:rsidRDefault="006F705A" w:rsidP="00185934">
            <w:pPr>
              <w:pStyle w:val="LP-preglednicatelosredina"/>
              <w:rPr>
                <w:lang w:eastAsia="en-US"/>
              </w:rPr>
            </w:pPr>
            <w:r w:rsidRPr="00450412">
              <w:rPr>
                <w:lang w:eastAsia="en-US"/>
              </w:rPr>
              <w:t>32</w:t>
            </w:r>
          </w:p>
        </w:tc>
        <w:tc>
          <w:tcPr>
            <w:tcW w:w="971" w:type="dxa"/>
            <w:shd w:val="clear" w:color="auto" w:fill="FFFFFF"/>
            <w:vAlign w:val="center"/>
          </w:tcPr>
          <w:p w14:paraId="5175B220" w14:textId="77777777" w:rsidR="006F705A" w:rsidRPr="00450412" w:rsidRDefault="006F705A" w:rsidP="00185934">
            <w:pPr>
              <w:pStyle w:val="LP-preglednicatelosredina"/>
              <w:rPr>
                <w:lang w:eastAsia="en-US"/>
              </w:rPr>
            </w:pPr>
            <w:r w:rsidRPr="00450412">
              <w:rPr>
                <w:lang w:eastAsia="en-US"/>
              </w:rPr>
              <w:t>38</w:t>
            </w:r>
          </w:p>
        </w:tc>
        <w:tc>
          <w:tcPr>
            <w:tcW w:w="985" w:type="dxa"/>
            <w:shd w:val="clear" w:color="auto" w:fill="FFFFFF"/>
            <w:vAlign w:val="center"/>
          </w:tcPr>
          <w:p w14:paraId="2B3F687E" w14:textId="77777777" w:rsidR="006F705A" w:rsidRPr="00450412" w:rsidRDefault="006F705A" w:rsidP="00185934">
            <w:pPr>
              <w:pStyle w:val="LP-preglednicatelosredina"/>
              <w:rPr>
                <w:lang w:eastAsia="en-US"/>
              </w:rPr>
            </w:pPr>
            <w:r w:rsidRPr="00450412">
              <w:rPr>
                <w:lang w:eastAsia="en-US"/>
              </w:rPr>
              <w:t>12</w:t>
            </w:r>
          </w:p>
        </w:tc>
        <w:tc>
          <w:tcPr>
            <w:tcW w:w="1000" w:type="dxa"/>
            <w:shd w:val="clear" w:color="auto" w:fill="FFFFFF"/>
            <w:vAlign w:val="center"/>
          </w:tcPr>
          <w:p w14:paraId="3A986EB5" w14:textId="77777777" w:rsidR="006F705A" w:rsidRPr="00450412" w:rsidRDefault="006F705A" w:rsidP="00185934">
            <w:pPr>
              <w:pStyle w:val="LP-preglednicatelosredina"/>
              <w:rPr>
                <w:lang w:eastAsia="en-US"/>
              </w:rPr>
            </w:pPr>
            <w:r w:rsidRPr="00450412">
              <w:rPr>
                <w:lang w:eastAsia="en-US"/>
              </w:rPr>
              <w:t>0</w:t>
            </w:r>
          </w:p>
        </w:tc>
        <w:tc>
          <w:tcPr>
            <w:tcW w:w="679" w:type="dxa"/>
            <w:shd w:val="clear" w:color="auto" w:fill="FFFFFF"/>
            <w:vAlign w:val="center"/>
          </w:tcPr>
          <w:p w14:paraId="04DBF3CB" w14:textId="77777777" w:rsidR="006F705A" w:rsidRPr="00450412" w:rsidRDefault="006F705A" w:rsidP="00185934">
            <w:pPr>
              <w:pStyle w:val="LP-preglednicatelosredina"/>
              <w:rPr>
                <w:lang w:eastAsia="en-US"/>
              </w:rPr>
            </w:pPr>
            <w:r w:rsidRPr="00450412">
              <w:rPr>
                <w:lang w:eastAsia="en-US"/>
              </w:rPr>
              <w:t>0</w:t>
            </w:r>
          </w:p>
        </w:tc>
        <w:tc>
          <w:tcPr>
            <w:tcW w:w="794" w:type="dxa"/>
            <w:shd w:val="clear" w:color="auto" w:fill="FFFFFF"/>
            <w:vAlign w:val="center"/>
          </w:tcPr>
          <w:p w14:paraId="052464A7" w14:textId="77777777" w:rsidR="006F705A" w:rsidRPr="00450412" w:rsidRDefault="006F705A" w:rsidP="00185934">
            <w:pPr>
              <w:pStyle w:val="LP-preglednicatelosredina"/>
              <w:rPr>
                <w:lang w:eastAsia="en-US"/>
              </w:rPr>
            </w:pPr>
            <w:r w:rsidRPr="00450412">
              <w:rPr>
                <w:lang w:eastAsia="en-US"/>
              </w:rPr>
              <w:t>178</w:t>
            </w:r>
          </w:p>
        </w:tc>
      </w:tr>
      <w:tr w:rsidR="006F705A" w:rsidRPr="00450412" w14:paraId="09115B43" w14:textId="77777777" w:rsidTr="00185934">
        <w:tc>
          <w:tcPr>
            <w:tcW w:w="1225" w:type="dxa"/>
            <w:shd w:val="clear" w:color="auto" w:fill="FFFFFF"/>
            <w:vAlign w:val="center"/>
          </w:tcPr>
          <w:p w14:paraId="14A134ED" w14:textId="77777777" w:rsidR="006F705A" w:rsidRPr="00450412" w:rsidRDefault="006F705A" w:rsidP="00185934">
            <w:pPr>
              <w:pStyle w:val="LP-preglednicatelosredina"/>
              <w:rPr>
                <w:lang w:eastAsia="en-US"/>
              </w:rPr>
            </w:pPr>
            <w:r w:rsidRPr="00450412">
              <w:rPr>
                <w:lang w:eastAsia="en-US"/>
              </w:rPr>
              <w:t>tujina</w:t>
            </w:r>
          </w:p>
        </w:tc>
        <w:tc>
          <w:tcPr>
            <w:tcW w:w="776" w:type="dxa"/>
            <w:shd w:val="clear" w:color="auto" w:fill="FFFFFF"/>
            <w:vAlign w:val="center"/>
          </w:tcPr>
          <w:p w14:paraId="07782E76" w14:textId="77777777" w:rsidR="006F705A" w:rsidRPr="00450412" w:rsidRDefault="006F705A" w:rsidP="00185934">
            <w:pPr>
              <w:pStyle w:val="LP-preglednicatelosredina"/>
              <w:rPr>
                <w:lang w:eastAsia="en-US"/>
              </w:rPr>
            </w:pPr>
            <w:r w:rsidRPr="00450412">
              <w:rPr>
                <w:lang w:eastAsia="en-US"/>
              </w:rPr>
              <w:t>6</w:t>
            </w:r>
          </w:p>
        </w:tc>
        <w:tc>
          <w:tcPr>
            <w:tcW w:w="1029" w:type="dxa"/>
            <w:shd w:val="clear" w:color="auto" w:fill="FFFFFF"/>
            <w:vAlign w:val="center"/>
          </w:tcPr>
          <w:p w14:paraId="289B077C" w14:textId="77777777" w:rsidR="006F705A" w:rsidRPr="00450412" w:rsidRDefault="006F705A" w:rsidP="00185934">
            <w:pPr>
              <w:pStyle w:val="LP-preglednicatelosredina"/>
              <w:rPr>
                <w:lang w:eastAsia="en-US"/>
              </w:rPr>
            </w:pPr>
            <w:r w:rsidRPr="00450412">
              <w:rPr>
                <w:lang w:eastAsia="en-US"/>
              </w:rPr>
              <w:t>7</w:t>
            </w:r>
          </w:p>
        </w:tc>
        <w:tc>
          <w:tcPr>
            <w:tcW w:w="798" w:type="dxa"/>
            <w:shd w:val="clear" w:color="auto" w:fill="FFFFFF"/>
            <w:vAlign w:val="center"/>
          </w:tcPr>
          <w:p w14:paraId="5E7AF6BD" w14:textId="77777777" w:rsidR="006F705A" w:rsidRPr="00450412" w:rsidRDefault="006F705A" w:rsidP="00185934">
            <w:pPr>
              <w:pStyle w:val="LP-preglednicatelosredina"/>
              <w:rPr>
                <w:lang w:eastAsia="en-US"/>
              </w:rPr>
            </w:pPr>
            <w:r w:rsidRPr="00450412">
              <w:rPr>
                <w:lang w:eastAsia="en-US"/>
              </w:rPr>
              <w:t>3</w:t>
            </w:r>
          </w:p>
        </w:tc>
        <w:tc>
          <w:tcPr>
            <w:tcW w:w="891" w:type="dxa"/>
            <w:shd w:val="clear" w:color="auto" w:fill="FFFFFF"/>
            <w:vAlign w:val="center"/>
          </w:tcPr>
          <w:p w14:paraId="2E589092" w14:textId="77777777" w:rsidR="006F705A" w:rsidRPr="00450412" w:rsidRDefault="006F705A" w:rsidP="00185934">
            <w:pPr>
              <w:pStyle w:val="LP-preglednicatelosredina"/>
              <w:rPr>
                <w:lang w:eastAsia="en-US"/>
              </w:rPr>
            </w:pPr>
            <w:r w:rsidRPr="00450412">
              <w:rPr>
                <w:lang w:eastAsia="en-US"/>
              </w:rPr>
              <w:t>0</w:t>
            </w:r>
          </w:p>
        </w:tc>
        <w:tc>
          <w:tcPr>
            <w:tcW w:w="971" w:type="dxa"/>
            <w:shd w:val="clear" w:color="auto" w:fill="FFFFFF"/>
            <w:vAlign w:val="center"/>
          </w:tcPr>
          <w:p w14:paraId="16AEF7B3" w14:textId="77777777" w:rsidR="006F705A" w:rsidRPr="00450412" w:rsidRDefault="006F705A" w:rsidP="00185934">
            <w:pPr>
              <w:pStyle w:val="LP-preglednicatelosredina"/>
              <w:rPr>
                <w:lang w:eastAsia="en-US"/>
              </w:rPr>
            </w:pPr>
            <w:r w:rsidRPr="00450412">
              <w:rPr>
                <w:lang w:eastAsia="en-US"/>
              </w:rPr>
              <w:t>0</w:t>
            </w:r>
          </w:p>
        </w:tc>
        <w:tc>
          <w:tcPr>
            <w:tcW w:w="985" w:type="dxa"/>
            <w:shd w:val="clear" w:color="auto" w:fill="FFFFFF"/>
            <w:vAlign w:val="center"/>
          </w:tcPr>
          <w:p w14:paraId="51614C84" w14:textId="77777777" w:rsidR="006F705A" w:rsidRPr="00450412" w:rsidRDefault="006F705A" w:rsidP="00185934">
            <w:pPr>
              <w:pStyle w:val="LP-preglednicatelosredina"/>
              <w:rPr>
                <w:lang w:eastAsia="en-US"/>
              </w:rPr>
            </w:pPr>
            <w:r w:rsidRPr="00450412">
              <w:rPr>
                <w:lang w:eastAsia="en-US"/>
              </w:rPr>
              <w:t>0</w:t>
            </w:r>
          </w:p>
        </w:tc>
        <w:tc>
          <w:tcPr>
            <w:tcW w:w="1000" w:type="dxa"/>
            <w:shd w:val="clear" w:color="auto" w:fill="FFFFFF"/>
            <w:vAlign w:val="center"/>
          </w:tcPr>
          <w:p w14:paraId="1CC15087" w14:textId="77777777" w:rsidR="006F705A" w:rsidRPr="00450412" w:rsidRDefault="006F705A" w:rsidP="00185934">
            <w:pPr>
              <w:pStyle w:val="LP-preglednicatelosredina"/>
              <w:rPr>
                <w:lang w:eastAsia="en-US"/>
              </w:rPr>
            </w:pPr>
            <w:r w:rsidRPr="00450412">
              <w:rPr>
                <w:lang w:eastAsia="en-US"/>
              </w:rPr>
              <w:t>0</w:t>
            </w:r>
          </w:p>
        </w:tc>
        <w:tc>
          <w:tcPr>
            <w:tcW w:w="679" w:type="dxa"/>
            <w:shd w:val="clear" w:color="auto" w:fill="FFFFFF"/>
            <w:vAlign w:val="center"/>
          </w:tcPr>
          <w:p w14:paraId="3F3B0616" w14:textId="77777777" w:rsidR="006F705A" w:rsidRPr="00450412" w:rsidRDefault="006F705A" w:rsidP="00185934">
            <w:pPr>
              <w:pStyle w:val="LP-preglednicatelosredina"/>
              <w:rPr>
                <w:lang w:eastAsia="en-US"/>
              </w:rPr>
            </w:pPr>
            <w:r w:rsidRPr="00450412">
              <w:rPr>
                <w:lang w:eastAsia="en-US"/>
              </w:rPr>
              <w:t>0</w:t>
            </w:r>
          </w:p>
        </w:tc>
        <w:tc>
          <w:tcPr>
            <w:tcW w:w="794" w:type="dxa"/>
            <w:shd w:val="clear" w:color="auto" w:fill="FFFFFF"/>
            <w:vAlign w:val="center"/>
          </w:tcPr>
          <w:p w14:paraId="566558ED" w14:textId="77777777" w:rsidR="006F705A" w:rsidRPr="00450412" w:rsidRDefault="006F705A" w:rsidP="00185934">
            <w:pPr>
              <w:pStyle w:val="LP-preglednicatelosredina"/>
              <w:rPr>
                <w:lang w:eastAsia="en-US"/>
              </w:rPr>
            </w:pPr>
            <w:r w:rsidRPr="00450412">
              <w:rPr>
                <w:lang w:eastAsia="en-US"/>
              </w:rPr>
              <w:t>16</w:t>
            </w:r>
          </w:p>
        </w:tc>
      </w:tr>
      <w:tr w:rsidR="006F705A" w:rsidRPr="00450412" w14:paraId="25543C83" w14:textId="77777777" w:rsidTr="00185934">
        <w:tc>
          <w:tcPr>
            <w:tcW w:w="1225" w:type="dxa"/>
            <w:shd w:val="clear" w:color="auto" w:fill="5B9BD5"/>
          </w:tcPr>
          <w:p w14:paraId="79E6C0AD" w14:textId="77777777" w:rsidR="006F705A" w:rsidRPr="00450412" w:rsidRDefault="006F705A" w:rsidP="00185934">
            <w:pPr>
              <w:pStyle w:val="LPpreglednicaglavasredina"/>
              <w:rPr>
                <w:lang w:eastAsia="en-US"/>
              </w:rPr>
            </w:pPr>
            <w:r w:rsidRPr="00450412">
              <w:rPr>
                <w:lang w:eastAsia="en-US"/>
              </w:rPr>
              <w:t>Skupaj</w:t>
            </w:r>
          </w:p>
        </w:tc>
        <w:tc>
          <w:tcPr>
            <w:tcW w:w="776" w:type="dxa"/>
            <w:shd w:val="clear" w:color="auto" w:fill="5B9BD5"/>
            <w:vAlign w:val="bottom"/>
          </w:tcPr>
          <w:p w14:paraId="247A948D" w14:textId="6256F058" w:rsidR="006F705A" w:rsidRPr="00450412" w:rsidRDefault="006F705A" w:rsidP="00185934">
            <w:pPr>
              <w:pStyle w:val="LPpreglednicaglavasredina"/>
              <w:rPr>
                <w:lang w:eastAsia="en-US"/>
              </w:rPr>
            </w:pPr>
            <w:r w:rsidRPr="00450412">
              <w:rPr>
                <w:lang w:eastAsia="en-US"/>
              </w:rPr>
              <w:t>5</w:t>
            </w:r>
            <w:r w:rsidR="00C930D7">
              <w:rPr>
                <w:lang w:eastAsia="en-US"/>
              </w:rPr>
              <w:t>.</w:t>
            </w:r>
            <w:r w:rsidRPr="00450412">
              <w:rPr>
                <w:lang w:eastAsia="en-US"/>
              </w:rPr>
              <w:t>287</w:t>
            </w:r>
          </w:p>
        </w:tc>
        <w:tc>
          <w:tcPr>
            <w:tcW w:w="1029" w:type="dxa"/>
            <w:shd w:val="clear" w:color="auto" w:fill="5B9BD5"/>
            <w:vAlign w:val="bottom"/>
          </w:tcPr>
          <w:p w14:paraId="0DA1A7B0" w14:textId="3C4F5468" w:rsidR="006F705A" w:rsidRPr="00450412" w:rsidRDefault="006F705A" w:rsidP="00185934">
            <w:pPr>
              <w:pStyle w:val="LPpreglednicaglavasredina"/>
              <w:rPr>
                <w:lang w:eastAsia="en-US"/>
              </w:rPr>
            </w:pPr>
            <w:r w:rsidRPr="00450412">
              <w:rPr>
                <w:lang w:eastAsia="en-US"/>
              </w:rPr>
              <w:t>2</w:t>
            </w:r>
            <w:r w:rsidR="00C930D7">
              <w:rPr>
                <w:lang w:eastAsia="en-US"/>
              </w:rPr>
              <w:t>.</w:t>
            </w:r>
            <w:r w:rsidRPr="00450412">
              <w:rPr>
                <w:lang w:eastAsia="en-US"/>
              </w:rPr>
              <w:t>667</w:t>
            </w:r>
          </w:p>
        </w:tc>
        <w:tc>
          <w:tcPr>
            <w:tcW w:w="798" w:type="dxa"/>
            <w:shd w:val="clear" w:color="auto" w:fill="5B9BD5"/>
            <w:vAlign w:val="bottom"/>
          </w:tcPr>
          <w:p w14:paraId="0DAAC2D6" w14:textId="77777777" w:rsidR="006F705A" w:rsidRPr="00450412" w:rsidRDefault="006F705A" w:rsidP="00185934">
            <w:pPr>
              <w:pStyle w:val="LPpreglednicaglavasredina"/>
              <w:rPr>
                <w:lang w:eastAsia="en-US"/>
              </w:rPr>
            </w:pPr>
            <w:r w:rsidRPr="00450412">
              <w:rPr>
                <w:lang w:eastAsia="en-US"/>
              </w:rPr>
              <w:t>363</w:t>
            </w:r>
          </w:p>
        </w:tc>
        <w:tc>
          <w:tcPr>
            <w:tcW w:w="891" w:type="dxa"/>
            <w:shd w:val="clear" w:color="auto" w:fill="5B9BD5"/>
            <w:vAlign w:val="bottom"/>
          </w:tcPr>
          <w:p w14:paraId="6B01528C" w14:textId="77777777" w:rsidR="006F705A" w:rsidRPr="00450412" w:rsidRDefault="006F705A" w:rsidP="00185934">
            <w:pPr>
              <w:pStyle w:val="LPpreglednicaglavasredina"/>
              <w:rPr>
                <w:lang w:eastAsia="en-US"/>
              </w:rPr>
            </w:pPr>
            <w:r w:rsidRPr="00450412">
              <w:rPr>
                <w:lang w:eastAsia="en-US"/>
              </w:rPr>
              <w:t>33</w:t>
            </w:r>
          </w:p>
        </w:tc>
        <w:tc>
          <w:tcPr>
            <w:tcW w:w="971" w:type="dxa"/>
            <w:shd w:val="clear" w:color="auto" w:fill="5B9BD5"/>
            <w:vAlign w:val="bottom"/>
          </w:tcPr>
          <w:p w14:paraId="2CC8B7A7" w14:textId="77777777" w:rsidR="006F705A" w:rsidRPr="00450412" w:rsidRDefault="006F705A" w:rsidP="00185934">
            <w:pPr>
              <w:pStyle w:val="LPpreglednicaglavasredina"/>
              <w:rPr>
                <w:lang w:eastAsia="en-US"/>
              </w:rPr>
            </w:pPr>
            <w:r w:rsidRPr="00450412">
              <w:rPr>
                <w:lang w:eastAsia="en-US"/>
              </w:rPr>
              <w:t>38</w:t>
            </w:r>
          </w:p>
        </w:tc>
        <w:tc>
          <w:tcPr>
            <w:tcW w:w="985" w:type="dxa"/>
            <w:shd w:val="clear" w:color="auto" w:fill="5B9BD5"/>
            <w:vAlign w:val="bottom"/>
          </w:tcPr>
          <w:p w14:paraId="2B3A3FA3" w14:textId="77777777" w:rsidR="006F705A" w:rsidRPr="00450412" w:rsidRDefault="006F705A" w:rsidP="00185934">
            <w:pPr>
              <w:pStyle w:val="LPpreglednicaglavasredina"/>
              <w:rPr>
                <w:lang w:eastAsia="en-US"/>
              </w:rPr>
            </w:pPr>
            <w:r w:rsidRPr="00450412">
              <w:rPr>
                <w:lang w:eastAsia="en-US"/>
              </w:rPr>
              <w:t>12</w:t>
            </w:r>
          </w:p>
        </w:tc>
        <w:tc>
          <w:tcPr>
            <w:tcW w:w="1000" w:type="dxa"/>
            <w:shd w:val="clear" w:color="auto" w:fill="5B9BD5"/>
            <w:vAlign w:val="bottom"/>
          </w:tcPr>
          <w:p w14:paraId="74A80C01" w14:textId="77777777" w:rsidR="006F705A" w:rsidRPr="00450412" w:rsidRDefault="006F705A" w:rsidP="00185934">
            <w:pPr>
              <w:pStyle w:val="LPpreglednicaglavasredina"/>
              <w:rPr>
                <w:lang w:eastAsia="en-US"/>
              </w:rPr>
            </w:pPr>
            <w:r w:rsidRPr="00450412">
              <w:rPr>
                <w:lang w:eastAsia="en-US"/>
              </w:rPr>
              <w:t>0</w:t>
            </w:r>
          </w:p>
        </w:tc>
        <w:tc>
          <w:tcPr>
            <w:tcW w:w="679" w:type="dxa"/>
            <w:shd w:val="clear" w:color="auto" w:fill="5B9BD5"/>
            <w:vAlign w:val="bottom"/>
          </w:tcPr>
          <w:p w14:paraId="6DE1809D" w14:textId="77777777" w:rsidR="006F705A" w:rsidRPr="00450412" w:rsidRDefault="006F705A" w:rsidP="00185934">
            <w:pPr>
              <w:pStyle w:val="LPpreglednicaglavasredina"/>
              <w:rPr>
                <w:lang w:eastAsia="en-US"/>
              </w:rPr>
            </w:pPr>
            <w:r w:rsidRPr="00450412">
              <w:rPr>
                <w:lang w:eastAsia="en-US"/>
              </w:rPr>
              <w:t>0</w:t>
            </w:r>
          </w:p>
        </w:tc>
        <w:tc>
          <w:tcPr>
            <w:tcW w:w="794" w:type="dxa"/>
            <w:shd w:val="clear" w:color="auto" w:fill="5B9BD5"/>
            <w:vAlign w:val="bottom"/>
          </w:tcPr>
          <w:p w14:paraId="7F1009C8" w14:textId="05BA979C" w:rsidR="006F705A" w:rsidRPr="00450412" w:rsidRDefault="006F705A" w:rsidP="00185934">
            <w:pPr>
              <w:pStyle w:val="LPpreglednicaglavasredina"/>
              <w:rPr>
                <w:lang w:eastAsia="en-US"/>
              </w:rPr>
            </w:pPr>
            <w:r w:rsidRPr="00450412">
              <w:rPr>
                <w:lang w:eastAsia="en-US"/>
              </w:rPr>
              <w:t>8</w:t>
            </w:r>
            <w:r w:rsidR="00C930D7">
              <w:rPr>
                <w:lang w:eastAsia="en-US"/>
              </w:rPr>
              <w:t>.</w:t>
            </w:r>
            <w:r w:rsidRPr="00450412">
              <w:rPr>
                <w:lang w:eastAsia="en-US"/>
              </w:rPr>
              <w:t>400</w:t>
            </w:r>
          </w:p>
        </w:tc>
      </w:tr>
    </w:tbl>
    <w:p w14:paraId="2BA23500" w14:textId="77777777" w:rsidR="006F705A" w:rsidRPr="001E2894" w:rsidRDefault="006F705A" w:rsidP="00185934">
      <w:pPr>
        <w:pStyle w:val="LPnavadenpomanjan8pt"/>
      </w:pPr>
      <w:r w:rsidRPr="001E2894">
        <w:t>ND – raven detekcije</w:t>
      </w:r>
    </w:p>
    <w:p w14:paraId="08D7F873" w14:textId="77777777" w:rsidR="006F705A" w:rsidRPr="001E2894" w:rsidRDefault="006F705A" w:rsidP="00185934">
      <w:pPr>
        <w:pStyle w:val="LPnavadenpomanjan8pt"/>
      </w:pPr>
      <w:r w:rsidRPr="001E2894">
        <w:t>E – efektivna doza ionizirajočega sevanja v mSv, ki jo je prejel izpostavljeni delavec</w:t>
      </w:r>
    </w:p>
    <w:p w14:paraId="60631723" w14:textId="77777777" w:rsidR="006F705A" w:rsidRPr="00450412" w:rsidRDefault="006F705A" w:rsidP="00185934">
      <w:pPr>
        <w:pStyle w:val="LPnaslovkrepko"/>
        <w:rPr>
          <w:lang w:eastAsia="en-US"/>
        </w:rPr>
      </w:pPr>
      <w:r w:rsidRPr="00450412">
        <w:rPr>
          <w:lang w:eastAsia="en-US"/>
        </w:rPr>
        <w:t>Usposabljanje izpostavljenih delavcev</w:t>
      </w:r>
    </w:p>
    <w:p w14:paraId="547B7EDE" w14:textId="77777777" w:rsidR="006F705A" w:rsidRPr="00450412" w:rsidRDefault="006F705A" w:rsidP="00185934">
      <w:pPr>
        <w:pStyle w:val="LPnavaden"/>
        <w:rPr>
          <w:lang w:eastAsia="en-US"/>
        </w:rPr>
      </w:pPr>
      <w:r w:rsidRPr="00450412">
        <w:rPr>
          <w:lang w:eastAsia="en-US"/>
        </w:rPr>
        <w:t>Izobrazba delavcev, ki delajo z viri ionizirajočih sevanj, ustreza predpisom. Ugotovljene so bile le manjše nepravilnosti v zvezi z nepravočasnim obnavljanjem znanja iz varstva pred ionizirajočimi sevanji in izdajanjem neustreznih potrdil udeležencem usposabljanj. Usposabljanje, izpopolnjevanje in preverjanje znanja opravljata pooblaščeni organizaciji IJS in ZVD. Usposabljanje zunanjih delavcev v NEK opravlja NEK v sodelovanju z IJS. V letu 2019 je usposabljanje iz varstva pred ionizirajočimi sevanji opravilo 1.883 oseb.</w:t>
      </w:r>
    </w:p>
    <w:p w14:paraId="20BEECBB" w14:textId="77777777" w:rsidR="006F705A" w:rsidRPr="00450412" w:rsidRDefault="006F705A" w:rsidP="00185934">
      <w:pPr>
        <w:pStyle w:val="LPnaslovkrepko"/>
        <w:rPr>
          <w:lang w:eastAsia="en-US"/>
        </w:rPr>
      </w:pPr>
      <w:r w:rsidRPr="00450412">
        <w:rPr>
          <w:lang w:eastAsia="en-US"/>
        </w:rPr>
        <w:t>Usmerjeni zdravstveni pregledi</w:t>
      </w:r>
    </w:p>
    <w:p w14:paraId="578C92DB" w14:textId="77777777" w:rsidR="006F705A" w:rsidRPr="00450412" w:rsidRDefault="006F705A" w:rsidP="00185934">
      <w:pPr>
        <w:pStyle w:val="LPnavaden"/>
        <w:rPr>
          <w:lang w:eastAsia="en-US"/>
        </w:rPr>
      </w:pPr>
      <w:r w:rsidRPr="00450412">
        <w:rPr>
          <w:lang w:eastAsia="en-US"/>
        </w:rPr>
        <w:t>Zdravstvene preglede izpostavljenih delavcev so opravili zdravniki v petih pooblaščenih organizacijah:</w:t>
      </w:r>
    </w:p>
    <w:p w14:paraId="46EABBFE" w14:textId="77777777" w:rsidR="006F705A" w:rsidRPr="00450412" w:rsidRDefault="006F705A" w:rsidP="00185934">
      <w:pPr>
        <w:pStyle w:val="LPalineje"/>
        <w:rPr>
          <w:lang w:eastAsia="sl-SI"/>
        </w:rPr>
      </w:pPr>
      <w:r w:rsidRPr="00450412">
        <w:rPr>
          <w:lang w:eastAsia="sl-SI"/>
        </w:rPr>
        <w:t>Kliničnem inštitutu za medicino dela, prometa in športa, Ljubljana,</w:t>
      </w:r>
    </w:p>
    <w:p w14:paraId="363AD059" w14:textId="77777777" w:rsidR="006F705A" w:rsidRPr="00450412" w:rsidRDefault="006F705A" w:rsidP="00185934">
      <w:pPr>
        <w:pStyle w:val="LPalineje"/>
        <w:rPr>
          <w:lang w:eastAsia="sl-SI"/>
        </w:rPr>
      </w:pPr>
      <w:r w:rsidRPr="00450412">
        <w:rPr>
          <w:lang w:eastAsia="sl-SI"/>
        </w:rPr>
        <w:t>ZVD Zavodu za varstvo pri delu, d.</w:t>
      </w:r>
      <w:r>
        <w:rPr>
          <w:lang w:eastAsia="sl-SI"/>
        </w:rPr>
        <w:t> </w:t>
      </w:r>
      <w:r w:rsidRPr="00450412">
        <w:rPr>
          <w:lang w:eastAsia="sl-SI"/>
        </w:rPr>
        <w:t>o.</w:t>
      </w:r>
      <w:r>
        <w:rPr>
          <w:lang w:eastAsia="sl-SI"/>
        </w:rPr>
        <w:t> </w:t>
      </w:r>
      <w:r w:rsidRPr="00450412">
        <w:rPr>
          <w:lang w:eastAsia="sl-SI"/>
        </w:rPr>
        <w:t>o, Ljubljana,</w:t>
      </w:r>
    </w:p>
    <w:p w14:paraId="0957AE57" w14:textId="77777777" w:rsidR="006F705A" w:rsidRPr="00450412" w:rsidRDefault="006F705A" w:rsidP="00185934">
      <w:pPr>
        <w:pStyle w:val="LPalineje"/>
        <w:rPr>
          <w:lang w:eastAsia="sl-SI"/>
        </w:rPr>
      </w:pPr>
      <w:r w:rsidRPr="00450412">
        <w:rPr>
          <w:lang w:eastAsia="sl-SI"/>
        </w:rPr>
        <w:t>Aristotelu, d.</w:t>
      </w:r>
      <w:r>
        <w:rPr>
          <w:lang w:eastAsia="sl-SI"/>
        </w:rPr>
        <w:t> </w:t>
      </w:r>
      <w:r w:rsidRPr="00450412">
        <w:rPr>
          <w:lang w:eastAsia="sl-SI"/>
        </w:rPr>
        <w:t>o.</w:t>
      </w:r>
      <w:r>
        <w:rPr>
          <w:lang w:eastAsia="sl-SI"/>
        </w:rPr>
        <w:t> </w:t>
      </w:r>
      <w:r w:rsidRPr="00450412">
        <w:rPr>
          <w:lang w:eastAsia="sl-SI"/>
        </w:rPr>
        <w:t>o., Krško,</w:t>
      </w:r>
    </w:p>
    <w:p w14:paraId="03C80871" w14:textId="77777777" w:rsidR="006F705A" w:rsidRPr="00450412" w:rsidRDefault="006F705A" w:rsidP="00185934">
      <w:pPr>
        <w:pStyle w:val="LPalineje"/>
        <w:rPr>
          <w:lang w:eastAsia="sl-SI"/>
        </w:rPr>
      </w:pPr>
      <w:r w:rsidRPr="00450412">
        <w:rPr>
          <w:lang w:eastAsia="sl-SI"/>
        </w:rPr>
        <w:t>Zdravstvenem domu Krško in</w:t>
      </w:r>
    </w:p>
    <w:p w14:paraId="2BF87972" w14:textId="77777777" w:rsidR="006F705A" w:rsidRPr="00450412" w:rsidRDefault="006F705A" w:rsidP="00185934">
      <w:pPr>
        <w:pStyle w:val="LPalineje"/>
        <w:rPr>
          <w:lang w:eastAsia="sl-SI"/>
        </w:rPr>
      </w:pPr>
      <w:r w:rsidRPr="00450412">
        <w:rPr>
          <w:lang w:eastAsia="sl-SI"/>
        </w:rPr>
        <w:t>Zdravstvenem domu Ljubljana.</w:t>
      </w:r>
    </w:p>
    <w:p w14:paraId="7657CC33" w14:textId="77777777" w:rsidR="006F705A" w:rsidRPr="00450412" w:rsidRDefault="006F705A" w:rsidP="00185934">
      <w:pPr>
        <w:pStyle w:val="LPnavaden"/>
        <w:rPr>
          <w:lang w:eastAsia="sl-SI"/>
        </w:rPr>
      </w:pPr>
      <w:r w:rsidRPr="00450412">
        <w:rPr>
          <w:lang w:eastAsia="sl-SI"/>
        </w:rPr>
        <w:t>Od 4.444 pregledanih delavcev jih 3.717 izpolnjuje posebne zdravstvene zahteve za delo z viri ionizirajočih sevanj, 630 izpolnjuje zahteve z omejitvami, 34 začasno ne izpolnjuje zahtev, 5 delavcev zahtev ne izpolnjuje, 8 delavcev zahtev ne izpolnjuje in je bilo zanje predlagano drugo delo, v 50 primerih pa ocene ni bilo mogoče podati.</w:t>
      </w:r>
    </w:p>
    <w:p w14:paraId="2141ACCD" w14:textId="7A282AA7" w:rsidR="006F705A" w:rsidRPr="00450412" w:rsidRDefault="00072F3F" w:rsidP="00F502EC">
      <w:pPr>
        <w:pStyle w:val="LPNaslov1"/>
        <w:rPr>
          <w:lang w:eastAsia="en-US"/>
        </w:rPr>
      </w:pPr>
      <w:bookmarkStart w:id="256" w:name="po5"/>
      <w:bookmarkStart w:id="257" w:name="_Toc44570694"/>
      <w:bookmarkStart w:id="258" w:name="_Toc515358308"/>
      <w:bookmarkStart w:id="259" w:name="_Toc6999444"/>
      <w:bookmarkStart w:id="260" w:name="_Toc11923403"/>
      <w:bookmarkStart w:id="261" w:name="_Toc511976542"/>
      <w:bookmarkEnd w:id="256"/>
      <w:r w:rsidRPr="00450412">
        <w:rPr>
          <w:lang w:eastAsia="en-US"/>
        </w:rPr>
        <w:lastRenderedPageBreak/>
        <w:t>IZPOSTAVLJENOST</w:t>
      </w:r>
      <w:r w:rsidR="00F502EC">
        <w:rPr>
          <w:lang w:eastAsia="en-US"/>
        </w:rPr>
        <w:t xml:space="preserve"> IONIZIRAJOČIM SEVANJEM</w:t>
      </w:r>
      <w:r w:rsidRPr="00450412">
        <w:rPr>
          <w:lang w:eastAsia="en-US"/>
        </w:rPr>
        <w:t xml:space="preserve"> V ZDRAVSTVENE NAMENE</w:t>
      </w:r>
      <w:bookmarkEnd w:id="257"/>
      <w:r w:rsidRPr="00450412">
        <w:rPr>
          <w:lang w:eastAsia="en-US"/>
        </w:rPr>
        <w:t xml:space="preserve"> </w:t>
      </w:r>
      <w:bookmarkEnd w:id="258"/>
      <w:bookmarkEnd w:id="259"/>
      <w:bookmarkEnd w:id="260"/>
    </w:p>
    <w:p w14:paraId="6F8EFA14" w14:textId="40D31F2D" w:rsidR="006F705A" w:rsidRPr="00450412" w:rsidRDefault="006F705A" w:rsidP="00185934">
      <w:pPr>
        <w:pStyle w:val="LPnavaden"/>
        <w:rPr>
          <w:lang w:eastAsia="en-US"/>
        </w:rPr>
      </w:pPr>
      <w:bookmarkStart w:id="262" w:name="_Izpostavljenost_pacientov_pri_1"/>
      <w:bookmarkStart w:id="263" w:name="_Toc452641906"/>
      <w:bookmarkStart w:id="264" w:name="_Toc480786919"/>
      <w:bookmarkStart w:id="265" w:name="_Toc483815825"/>
      <w:bookmarkStart w:id="266" w:name="_Toc515358309"/>
      <w:bookmarkStart w:id="267" w:name="_Toc6999445"/>
      <w:bookmarkStart w:id="268" w:name="_Toc11923404"/>
      <w:bookmarkEnd w:id="261"/>
      <w:bookmarkEnd w:id="262"/>
      <w:r w:rsidRPr="00450412">
        <w:rPr>
          <w:lang w:eastAsia="en-US"/>
        </w:rPr>
        <w:t xml:space="preserve">Uporaba virov ionizirajočih sevanj v zdravstvu prispeva največji delež k izpostavljenosti prebivalstva zaradi uporabe umetnih virov ionizirajočih sevanj. Slovenija je v letih 2010 in 2011 v okviru projekta </w:t>
      </w:r>
      <w:r w:rsidRPr="00450412">
        <w:rPr>
          <w:i/>
          <w:lang w:eastAsia="en-US"/>
        </w:rPr>
        <w:t>Dose DataMed2</w:t>
      </w:r>
      <w:r w:rsidRPr="00450412">
        <w:rPr>
          <w:lang w:eastAsia="en-US"/>
        </w:rPr>
        <w:t xml:space="preserve">, ki je potekal pod okriljem Evropske komisije, ocenila prispevek k skupni dozi, ki jo prejmejo pacienti pri diagnostičnih posegih v medicini. </w:t>
      </w:r>
      <w:r w:rsidR="005D7604" w:rsidRPr="00450412">
        <w:rPr>
          <w:lang w:eastAsia="en-US"/>
        </w:rPr>
        <w:t>Rezultat</w:t>
      </w:r>
      <w:r w:rsidR="005D7604">
        <w:rPr>
          <w:lang w:eastAsia="en-US"/>
        </w:rPr>
        <w:t>i</w:t>
      </w:r>
      <w:r w:rsidR="005D7604" w:rsidRPr="00450412">
        <w:rPr>
          <w:lang w:eastAsia="en-US"/>
        </w:rPr>
        <w:t xml:space="preserve"> </w:t>
      </w:r>
      <w:r w:rsidRPr="00450412">
        <w:rPr>
          <w:lang w:eastAsia="en-US"/>
        </w:rPr>
        <w:t>študije kažejo, da povprečen prebivalec Slovenij</w:t>
      </w:r>
      <w:r w:rsidR="00B474C8">
        <w:rPr>
          <w:lang w:eastAsia="en-US"/>
        </w:rPr>
        <w:t>e</w:t>
      </w:r>
      <w:r w:rsidRPr="00450412">
        <w:rPr>
          <w:lang w:eastAsia="en-US"/>
        </w:rPr>
        <w:t xml:space="preserve"> zaradi medicinskih preiskav prejme približno 0,7 mSv letno. Pri tem je najpomembnejši prispevek preiskav z računalniško tomografijo (CT), ki prispevajo približno 60</w:t>
      </w:r>
      <w:r w:rsidR="003B1290">
        <w:rPr>
          <w:lang w:eastAsia="en-US"/>
        </w:rPr>
        <w:t> %</w:t>
      </w:r>
      <w:r w:rsidRPr="00450412">
        <w:rPr>
          <w:lang w:eastAsia="en-US"/>
        </w:rPr>
        <w:t xml:space="preserve"> skupne doze, klasična rentgenska diagnostika prispeva okoli 20</w:t>
      </w:r>
      <w:r w:rsidR="003B1290">
        <w:rPr>
          <w:lang w:eastAsia="en-US"/>
        </w:rPr>
        <w:t> %</w:t>
      </w:r>
      <w:r w:rsidRPr="00450412">
        <w:rPr>
          <w:lang w:eastAsia="en-US"/>
        </w:rPr>
        <w:t>, intervencijski posegi in preiskave v nuklearni medicini pa približno 10</w:t>
      </w:r>
      <w:r w:rsidR="003B1290">
        <w:rPr>
          <w:lang w:eastAsia="en-US"/>
        </w:rPr>
        <w:t> %</w:t>
      </w:r>
      <w:r w:rsidRPr="00450412">
        <w:rPr>
          <w:lang w:eastAsia="en-US"/>
        </w:rPr>
        <w:t>. Rezultati kažejo, da je izpostavljenost prebivalstva v Sloveniji nekoliko pod evropskim povprečjem, ki je 1 mSv letno na prebivalca.</w:t>
      </w:r>
    </w:p>
    <w:p w14:paraId="5B1CC7A7" w14:textId="06BAA724" w:rsidR="006F705A" w:rsidRPr="00450412" w:rsidRDefault="006F705A" w:rsidP="00185934">
      <w:pPr>
        <w:pStyle w:val="LPnavaden"/>
        <w:rPr>
          <w:lang w:eastAsia="en-US"/>
        </w:rPr>
      </w:pPr>
      <w:r w:rsidRPr="00450412">
        <w:rPr>
          <w:lang w:eastAsia="en-US"/>
        </w:rPr>
        <w:t xml:space="preserve">Zaradi naraščajoče vloge rentgenske diagnostike v sodobni medicini in na podlagi trendov v drugih razvitih državah pričakujemo nadaljnje naraščanje izpostavljenosti prebivalstva zaradi medicinske uporabe ionizirajočega sevanja. Zato URSVS izvaja aktivnosti za doslednejše uveljavljanje načel upravičenosti in optimizacije, pri čemer posebno pozornost posveča preiskavam z računalniško tomografijo in </w:t>
      </w:r>
      <w:r w:rsidR="005D7604" w:rsidRPr="00450412">
        <w:rPr>
          <w:lang w:eastAsia="en-US"/>
        </w:rPr>
        <w:t>intervencijski</w:t>
      </w:r>
      <w:r w:rsidR="005D7604">
        <w:rPr>
          <w:lang w:eastAsia="en-US"/>
        </w:rPr>
        <w:t>m</w:t>
      </w:r>
      <w:r w:rsidR="005D7604" w:rsidRPr="00450412">
        <w:rPr>
          <w:lang w:eastAsia="en-US"/>
        </w:rPr>
        <w:t xml:space="preserve"> </w:t>
      </w:r>
      <w:r w:rsidRPr="00450412">
        <w:rPr>
          <w:lang w:eastAsia="en-US"/>
        </w:rPr>
        <w:t>posegom. Ključne aktivnosti, povezane z optimizacijo radioloških posegov</w:t>
      </w:r>
      <w:r w:rsidR="005D7604">
        <w:rPr>
          <w:lang w:eastAsia="en-US"/>
        </w:rPr>
        <w:t>,</w:t>
      </w:r>
      <w:r w:rsidRPr="00450412">
        <w:rPr>
          <w:lang w:eastAsia="en-US"/>
        </w:rPr>
        <w:t xml:space="preserve"> so </w:t>
      </w:r>
      <w:r w:rsidRPr="00CA672C">
        <w:rPr>
          <w:lang w:eastAsia="en-US"/>
        </w:rPr>
        <w:t xml:space="preserve">predstavljene </w:t>
      </w:r>
      <w:r w:rsidRPr="00CA672C">
        <w:t>v</w:t>
      </w:r>
      <w:r w:rsidR="00D43F5F" w:rsidRPr="00D43F5F">
        <w:t xml:space="preserve"> </w:t>
      </w:r>
      <w:hyperlink w:anchor="po42" w:history="1">
        <w:r w:rsidR="00D43F5F" w:rsidRPr="00D43F5F">
          <w:rPr>
            <w:rStyle w:val="Hiperpovezava"/>
          </w:rPr>
          <w:t xml:space="preserve">poglavju </w:t>
        </w:r>
        <w:r w:rsidR="008A2CC7">
          <w:rPr>
            <w:rStyle w:val="Hiperpovezava"/>
          </w:rPr>
          <w:t>5</w:t>
        </w:r>
        <w:r w:rsidR="00D43F5F" w:rsidRPr="00D43F5F">
          <w:rPr>
            <w:rStyle w:val="Hiperpovezava"/>
          </w:rPr>
          <w:t>.</w:t>
        </w:r>
      </w:hyperlink>
      <w:r w:rsidR="008A2CC7">
        <w:rPr>
          <w:rStyle w:val="Hiperpovezava"/>
        </w:rPr>
        <w:t>1</w:t>
      </w:r>
      <w:r w:rsidRPr="00D43F5F">
        <w:t>,</w:t>
      </w:r>
      <w:r w:rsidRPr="00450412">
        <w:rPr>
          <w:lang w:eastAsia="en-US"/>
        </w:rPr>
        <w:t xml:space="preserve"> </w:t>
      </w:r>
      <w:r w:rsidR="00B474C8">
        <w:rPr>
          <w:lang w:eastAsia="en-US"/>
        </w:rPr>
        <w:t>ki obravnava</w:t>
      </w:r>
      <w:r w:rsidR="00B474C8" w:rsidRPr="00450412">
        <w:rPr>
          <w:lang w:eastAsia="en-US"/>
        </w:rPr>
        <w:t xml:space="preserve"> </w:t>
      </w:r>
      <w:r w:rsidRPr="00450412">
        <w:rPr>
          <w:lang w:eastAsia="en-US"/>
        </w:rPr>
        <w:t xml:space="preserve">izpostavljenost pacientov. </w:t>
      </w:r>
    </w:p>
    <w:p w14:paraId="7A242B34" w14:textId="31D85A06" w:rsidR="006F705A" w:rsidRPr="00450412" w:rsidRDefault="006F705A" w:rsidP="00185934">
      <w:pPr>
        <w:pStyle w:val="LPnavaden"/>
        <w:rPr>
          <w:lang w:eastAsia="en-US"/>
        </w:rPr>
      </w:pPr>
      <w:r w:rsidRPr="00450412">
        <w:rPr>
          <w:lang w:eastAsia="en-US"/>
        </w:rPr>
        <w:t>Drugo ključno načelo uporabe ionizirajočega sevanja v medicini je načelo upravičenosti. Številne mednarodne študije kažejo, da je lahko neupravičenih ali neustreznih tudi več deset odstotkov diagnostičnih radioloških posegov. To vodi do nepotrebne izpostavljenosti pacientov, hkrati pa predstavlja dodatno ekonomsko obremenitev zdravstvenega sistema. Tako se v zadnjih letih izvajanju načela upravičenosti posveča naraščajoča pozornost. Kot najustreznejša rešitev se kaže uporaba napotnih kriterijev, še posebej v povezavi s sistemom elektronskega naročanja in digitalnimi sistemi za klinično podporo pri naročanju. Žal napotni kriteriji in omenjeni podporni sistemi v Sloveniji še niso uveljavljeni. Da bi ocenili nivo izvajanja načela upravičenosti v praksi, je URSVS v novembru 2016 v okviru koordinirane akcij</w:t>
      </w:r>
      <w:r w:rsidR="005D7604">
        <w:rPr>
          <w:lang w:eastAsia="en-US"/>
        </w:rPr>
        <w:t>e</w:t>
      </w:r>
      <w:r w:rsidRPr="00450412">
        <w:rPr>
          <w:lang w:eastAsia="en-US"/>
        </w:rPr>
        <w:t xml:space="preserve"> pristojnih upravnih organov številnih evropskih držav izvedla sistematičen nadzor v petih slovenskih zdravstvenih ustanovah. Ugotovitve kažejo, da vsaj v primeru napotitev na dozno najbolj obremenjujoče posege (slikanje z računalniško tomografijo in intervencijski posegi) vse napotitve pred izvedbo posega pregledajo zdravniki, ki lahko nosijo klinično odgovornost za radiološki poseg. To predstavlja dobro podlago za zagotavljanje upravičenosti napotitev, žal pa resno oviro boljšemu izvajanju predstavljajo pogosto zelo pomanjkljive klinične informacije s strani napotnih zdravnikov. Tako bi k boljšemu izvajanju načela upravičenosti lahko bistveno pripomoglo bolj popolno izpolnjevanje napotnic in/ali enoten zdravstveni informacijski sistem, kakršnega že uporabljajo številne evropske regije in države.</w:t>
      </w:r>
    </w:p>
    <w:p w14:paraId="589A6C6A" w14:textId="61A3F7B7" w:rsidR="006F705A" w:rsidRPr="00450412" w:rsidRDefault="006F705A" w:rsidP="00185934">
      <w:pPr>
        <w:pStyle w:val="LPnavaden"/>
        <w:rPr>
          <w:color w:val="FF0000"/>
          <w:lang w:eastAsia="en-US"/>
        </w:rPr>
      </w:pPr>
      <w:r w:rsidRPr="00450412">
        <w:rPr>
          <w:lang w:eastAsia="en-US"/>
        </w:rPr>
        <w:t>Zato se je URSVS aktivno vključila v pobudo za oblikovanje smernic za napotitve na radiološke preiskave, pripravljene na podlagi napotnih kriterijev Evropskega združenja za radiologijo, in vpeljavo elektronskega sistema za podporo napotnim zdravnikom pri izboru najprimernejših radioloških preiskav. V okviru mreže HERCA</w:t>
      </w:r>
      <w:r w:rsidR="00D433A8">
        <w:rPr>
          <w:lang w:eastAsia="en-US"/>
        </w:rPr>
        <w:t xml:space="preserve"> (</w:t>
      </w:r>
      <w:r w:rsidR="00D433A8" w:rsidRPr="00D433A8">
        <w:rPr>
          <w:rStyle w:val="LPnavadenposevnoZnak"/>
        </w:rPr>
        <w:t>Heads of the European Radiological Protection Competent Authorities</w:t>
      </w:r>
      <w:r w:rsidR="00D433A8">
        <w:rPr>
          <w:lang w:eastAsia="en-US"/>
        </w:rPr>
        <w:t>)</w:t>
      </w:r>
      <w:r w:rsidRPr="00450412">
        <w:rPr>
          <w:lang w:eastAsia="en-US"/>
        </w:rPr>
        <w:t xml:space="preserve"> pa se je v letu 2019 v sodelovanju z drugimi upravnimi organi, pristojnimi za področje varstva pred sevanji, vključila v akcijo osveščanja napotnih zdravnikov, ki jo bomo v Sloveniji izvedli v letu 2020. </w:t>
      </w:r>
    </w:p>
    <w:p w14:paraId="373E0888" w14:textId="4DCCD0EE" w:rsidR="006F705A" w:rsidRPr="00450412" w:rsidRDefault="00F502EC" w:rsidP="006F705A">
      <w:pPr>
        <w:pStyle w:val="LPNaslov2"/>
        <w:numPr>
          <w:ilvl w:val="1"/>
          <w:numId w:val="2"/>
        </w:numPr>
        <w:rPr>
          <w:lang w:eastAsia="en-US"/>
        </w:rPr>
      </w:pPr>
      <w:bookmarkStart w:id="269" w:name="po42"/>
      <w:bookmarkStart w:id="270" w:name="_Ref39575543"/>
      <w:bookmarkStart w:id="271" w:name="_Toc44570695"/>
      <w:bookmarkEnd w:id="269"/>
      <w:r>
        <w:rPr>
          <w:caps w:val="0"/>
          <w:lang w:eastAsia="en-US"/>
        </w:rPr>
        <w:lastRenderedPageBreak/>
        <w:t>UPORABA DIAGNOSTIČNIH REFERENČNIH RAVNI</w:t>
      </w:r>
      <w:bookmarkEnd w:id="263"/>
      <w:bookmarkEnd w:id="264"/>
      <w:bookmarkEnd w:id="265"/>
      <w:bookmarkEnd w:id="266"/>
      <w:bookmarkEnd w:id="267"/>
      <w:bookmarkEnd w:id="268"/>
      <w:bookmarkEnd w:id="270"/>
      <w:bookmarkEnd w:id="271"/>
    </w:p>
    <w:p w14:paraId="61DA2411" w14:textId="14EF8F45" w:rsidR="006F705A" w:rsidRPr="00450412" w:rsidRDefault="006F705A" w:rsidP="00185934">
      <w:pPr>
        <w:pStyle w:val="LPnavaden"/>
        <w:rPr>
          <w:lang w:eastAsia="en-US"/>
        </w:rPr>
      </w:pPr>
      <w:r w:rsidRPr="00450412">
        <w:rPr>
          <w:lang w:eastAsia="en-US"/>
        </w:rPr>
        <w:t>Izvedba rentgenskih preiskav v skladu z dobro radiološko prakso vodi do radiograma, ki vsebuje vse potrebne podatke za postavitev prave diagnoze ob najnižji izpostavljenosti pacientov. ICRP je leta 1996 predstavila koncept diagnostičnih referenčnih ravni (DRR) in s tem spodbudila proces optimizacije radioloških posegov. Raven izpostavljenosti pacientov pri izbrani preiskavi ob uporabi posameznega rentgenskega aparata lahko ocenimo s primerjavo med povprečno izpostavljenostjo na tem aparatu in vrednostjo DRR, pridobljene na podlagi ustreznih regionalnih ali lokalnih podatkov.</w:t>
      </w:r>
    </w:p>
    <w:p w14:paraId="08A69824" w14:textId="7D6D5E22" w:rsidR="006F705A" w:rsidRPr="00450412" w:rsidRDefault="006F705A" w:rsidP="00185934">
      <w:pPr>
        <w:pStyle w:val="LPnavaden"/>
        <w:rPr>
          <w:lang w:eastAsia="en-US"/>
        </w:rPr>
      </w:pPr>
      <w:r w:rsidRPr="00450412">
        <w:rPr>
          <w:lang w:eastAsia="en-US"/>
        </w:rPr>
        <w:t>Uporaba DRR je znatno učinkovitejša ob uporabi nacionalnih vrednosti DRR. Tako so bile na podlagi zbranih podatkov o izpostavljenosti pacientov pri rentgenskih preiskavah v Sloveniji v letu 2019 uradno postavljene posodobljene vrednosti DRR za 29 rentgenskih preiskav. Zaradi sprememb v tehnologiji ter strokovnih smernicah je namreč potrebno diagnostične referenčne ravn</w:t>
      </w:r>
      <w:r w:rsidR="00B474C8">
        <w:rPr>
          <w:lang w:eastAsia="en-US"/>
        </w:rPr>
        <w:t>i</w:t>
      </w:r>
      <w:r w:rsidRPr="00450412">
        <w:rPr>
          <w:lang w:eastAsia="en-US"/>
        </w:rPr>
        <w:t xml:space="preserve"> redno posodabljati. To omogočajo podatki o izpostavljenosti pacientov, ki jih morajo izvajalci radioloških posegov ovrednotiti vsaj vsakih pet let, hkrati pa ti podatki omogočajo dober vpogled na stanje optimizacije radioloških posegov v Sloveniji.</w:t>
      </w:r>
      <w:r w:rsidR="00772B98">
        <w:rPr>
          <w:lang w:eastAsia="en-US"/>
        </w:rPr>
        <w:t xml:space="preserve"> </w:t>
      </w:r>
      <w:r w:rsidR="00772B98">
        <w:t>Posodobljene vrednosti DRR so objavljene na spletni strani URSVS in za uporabnike predstavljajo referenčne vrednosti, s katerimi primerjajo tipične izpostavljenosti svojih pacientov.</w:t>
      </w:r>
      <w:r w:rsidRPr="00450412">
        <w:rPr>
          <w:lang w:eastAsia="en-US"/>
        </w:rPr>
        <w:t xml:space="preserve"> Ob tem Slovenija sodeluje v projektih Mednarodne agencije za atomsko energijo z oznakama </w:t>
      </w:r>
      <w:r w:rsidRPr="00450412">
        <w:rPr>
          <w:i/>
          <w:lang w:eastAsia="en-US"/>
        </w:rPr>
        <w:t>RER-9-147</w:t>
      </w:r>
      <w:r w:rsidRPr="00450412">
        <w:rPr>
          <w:lang w:eastAsia="en-US"/>
        </w:rPr>
        <w:t xml:space="preserve"> in </w:t>
      </w:r>
      <w:r w:rsidRPr="00450412">
        <w:rPr>
          <w:i/>
          <w:lang w:eastAsia="en-US"/>
        </w:rPr>
        <w:t>RER-6-038</w:t>
      </w:r>
      <w:r w:rsidRPr="00450412">
        <w:rPr>
          <w:lang w:eastAsia="en-US"/>
        </w:rPr>
        <w:t>, ki sta namenjena varstvu pacientov pri zdravstvenih posegih z uporabo ionizirajočega sevanja in dvigu kakovosti pri teh posegih.</w:t>
      </w:r>
    </w:p>
    <w:p w14:paraId="7A274922" w14:textId="6C124D35" w:rsidR="006F705A" w:rsidRPr="00450412" w:rsidRDefault="006F705A" w:rsidP="00185934">
      <w:pPr>
        <w:pStyle w:val="LPnavaden"/>
        <w:rPr>
          <w:color w:val="FF0000"/>
          <w:lang w:eastAsia="en-US"/>
        </w:rPr>
      </w:pPr>
      <w:r w:rsidRPr="00450412">
        <w:rPr>
          <w:lang w:eastAsia="en-US"/>
        </w:rPr>
        <w:t>Uporaba DRR omogoča identifikacijo rentgenskih aparatov, pri katerih tipična izpostavljenost pacientov znatno presega pričakovane vrednosti. Osredotočenje na optimizacijo posegov na teh aparatih vodi do izboljšanja radiološke prakse in znižanja izpostavljenosti pacientov. Raven izpostavljenosti za posamezno rentgensko napravo ali skupino se v procesu izdaje potrebnih dovoljenj in potrdil za izvajanje sevalnih dejavnosti in uporabo virov sevanja v zdravstvu primerja z DRR. V primeru, da povprečna izpostavljenost pacientov za posamezno preiskavo presega DRR, upravni organ zahteva optimizacijo protokolov za izvedbo te preiskave. Čeprav je ta proces pomemben pri vseh radioloških posegih, se posebno pozornost posveča posegom, ki vodijo do visoke izpostavljenosti pacientov, med katerimi izstopajo intervencijski posegi ter računalniška tomografija. Ti področji radiologije namreč prispevata okoli 70</w:t>
      </w:r>
      <w:r w:rsidR="003B1290">
        <w:rPr>
          <w:lang w:eastAsia="en-US"/>
        </w:rPr>
        <w:t> %</w:t>
      </w:r>
      <w:r w:rsidRPr="00450412">
        <w:rPr>
          <w:lang w:eastAsia="en-US"/>
        </w:rPr>
        <w:t xml:space="preserve"> celotne izpostavljenosti, ki je posledica medicinske uporabe ionizirajočega sevanja. URSVS je zato pričela z aktivnostmi za obsežnejše sistematično zbiranje podatkov o izpostavljenosti pacientov pri teh posegih, ki bi temeljilo na avtomatskem zbiranju podatkov za vse paciente. Tako je URSVS v letu 2019 za omejen nabor rentgenskih aparatov že dobila podatke o izpostavljenosti pacientov, ki poleg določitve povprečne doze za standardne preiskave omogoča tudi spremljanje drugih parametrov</w:t>
      </w:r>
      <w:r w:rsidR="00B474C8">
        <w:rPr>
          <w:lang w:eastAsia="en-US"/>
        </w:rPr>
        <w:t>,</w:t>
      </w:r>
      <w:r w:rsidRPr="00450412">
        <w:rPr>
          <w:lang w:eastAsia="en-US"/>
        </w:rPr>
        <w:t xml:space="preserve"> kot so širina porazdelitve, porazdelitev po spolu ali starosti in tako naprej. Hkrati tovrsten nabor podatkov omogoča tudi analizo števila posegov posamezne vrste in s tem postavlja podlago za lažjo in zanesljivejšo oceno obsevanosti prebivalstva zaradi medicinskih posegov.</w:t>
      </w:r>
      <w:r w:rsidRPr="00450412">
        <w:rPr>
          <w:color w:val="FF0000"/>
          <w:lang w:eastAsia="en-US"/>
        </w:rPr>
        <w:t xml:space="preserve"> </w:t>
      </w:r>
    </w:p>
    <w:p w14:paraId="502D960F" w14:textId="0B85E177" w:rsidR="006F705A" w:rsidRPr="00450412" w:rsidRDefault="006F705A" w:rsidP="00185934">
      <w:pPr>
        <w:pStyle w:val="LPnavaden"/>
        <w:rPr>
          <w:rFonts w:cs="Garamond"/>
          <w:lang w:eastAsia="sl-SI"/>
        </w:rPr>
      </w:pPr>
      <w:bookmarkStart w:id="272" w:name="_IZPOSTAVLJENOST_PACIENTOV_PRI"/>
      <w:bookmarkEnd w:id="249"/>
      <w:bookmarkEnd w:id="272"/>
      <w:r w:rsidRPr="00450412">
        <w:rPr>
          <w:rFonts w:cs="Garamond"/>
          <w:lang w:eastAsia="sl-SI"/>
        </w:rPr>
        <w:t xml:space="preserve">URSVS je v letu 2019 financirala študijo o izpostavljenosti pacientov pri diagnostičnih radioloških posegih, ki je nadaljevanje študije iz leta 2018. Namen študije je vzpostaviti metodologijo rednega zbiranja podatkov o dozah pacientov in pripraviti predlog oblike poročanja o tem. V okviru študije je potekalo avtomatsko zbiranje podatkov na rentgenskih napravah za diagnostično radiologijo. V letu 2019 je bilo povečano število rentgenskih aparatov za katere se zbirajo podatki in spremlja obsevanost pacientov. Poleg tega je vključena tudi mamografija v okviru programa DORA. Na podlagi izkušenj iz študije leta 2018 so bile pripravljene tudi tri klinične presoje, ki temeljijo na samodejno zbranih podatkih. Zbirka podatkov bo uporabljena za optimizacijo radioloških posegov ter oceno izpostavljenosti prebivalstva kot celote ali posameznih skupin prebivalstva. Podatki se zbirajo anonimizirano, vsebujejo pa informacijo o spolu in starosti pacienta ter vse potrebne parametre za oceno doze. </w:t>
      </w:r>
      <w:r w:rsidR="00772B98">
        <w:rPr>
          <w:rFonts w:cs="Garamond"/>
          <w:lang w:eastAsia="sl-SI"/>
        </w:rPr>
        <w:t xml:space="preserve">Do konca leta 2019 je bil vzpostavljen sistem </w:t>
      </w:r>
      <w:r w:rsidR="00772B98">
        <w:rPr>
          <w:rFonts w:cs="Garamond"/>
          <w:lang w:eastAsia="sl-SI"/>
        </w:rPr>
        <w:lastRenderedPageBreak/>
        <w:t xml:space="preserve">za zbiranje podatkov o izpostavljenosti pacientov pri posegih računalniške tomografije, v naslednji fazi pa nameravamo vključiti slikovno vodene intervencijske posege. </w:t>
      </w:r>
      <w:r w:rsidRPr="00450412">
        <w:rPr>
          <w:rFonts w:cs="Garamond"/>
          <w:lang w:eastAsia="sl-SI"/>
        </w:rPr>
        <w:t>Tovrstno sledenje izpostavljenosti ni namenjeno individualni oceni doze pri radioloških posegih za posameznega pacienta. Podatke o prejeti dozi zaradi radiološkega posega lahko namreč vsak pacient ali njegov zakoniti zastopnik pridobi pri zdravniku, odgovornem za radiološki poseg.</w:t>
      </w:r>
    </w:p>
    <w:p w14:paraId="7FE2AF43" w14:textId="77777777" w:rsidR="006F705A" w:rsidRPr="00450412" w:rsidRDefault="006F705A" w:rsidP="00185934">
      <w:pPr>
        <w:pStyle w:val="LPnavaden"/>
        <w:rPr>
          <w:lang w:eastAsia="en-US"/>
        </w:rPr>
      </w:pPr>
      <w:r w:rsidRPr="00450412">
        <w:rPr>
          <w:lang w:eastAsia="en-US"/>
        </w:rPr>
        <w:t xml:space="preserve">V nuklearni medicini se namesto diagnostičnih referenčnih ravni uporabljajo priporočene aktivnosti apliciranega radioizotopa. Zaradi majhnega števila oddelkov nuklearne medicine v Sloveniji razvoj nacionalnih vrednosti ni smiseln, temveč se uporabljajo mednarodna priporočila (pretežno priporočila </w:t>
      </w:r>
      <w:r>
        <w:rPr>
          <w:lang w:eastAsia="en-US"/>
        </w:rPr>
        <w:t xml:space="preserve">ENMLA </w:t>
      </w:r>
      <w:r w:rsidR="00CA672C" w:rsidRPr="00450412">
        <w:rPr>
          <w:lang w:eastAsia="en-US"/>
        </w:rPr>
        <w:t>−</w:t>
      </w:r>
      <w:r>
        <w:rPr>
          <w:lang w:eastAsia="en-US"/>
        </w:rPr>
        <w:t xml:space="preserve"> </w:t>
      </w:r>
      <w:r w:rsidRPr="00450412">
        <w:rPr>
          <w:i/>
          <w:lang w:eastAsia="en-US"/>
        </w:rPr>
        <w:t>Evropske zveze za nuklearno medicino</w:t>
      </w:r>
      <w:r w:rsidRPr="00450412">
        <w:rPr>
          <w:lang w:eastAsia="en-US"/>
        </w:rPr>
        <w:t xml:space="preserve">) ob upoštevanju tehničnih značilnosti posamezne slikovne naprave. URSVS tipične vrednosti aplicirane aktivnosti preverja v postopku odobritve programa radioloških posegov, v letu 2011 pa je v okviru projekta </w:t>
      </w:r>
      <w:r w:rsidRPr="00450412">
        <w:rPr>
          <w:i/>
          <w:lang w:eastAsia="en-US"/>
        </w:rPr>
        <w:t>Dose DataMed 2</w:t>
      </w:r>
      <w:r w:rsidRPr="00450412">
        <w:rPr>
          <w:lang w:eastAsia="en-US"/>
        </w:rPr>
        <w:t xml:space="preserve"> izvedla tudi sistematičen pregled tipičnih vrednosti aplicirane aktivnosti za vse pomembnejše preiskave na vseh sedmih oddelkih nuklearne medicine. </w:t>
      </w:r>
    </w:p>
    <w:p w14:paraId="366A9A2C" w14:textId="77777777" w:rsidR="006F705A" w:rsidRDefault="006F705A" w:rsidP="006F705A">
      <w:pPr>
        <w:pStyle w:val="LPNaslov1"/>
        <w:numPr>
          <w:ilvl w:val="0"/>
          <w:numId w:val="2"/>
        </w:numPr>
      </w:pPr>
      <w:bookmarkStart w:id="273" w:name="_Toc44570696"/>
      <w:r>
        <w:lastRenderedPageBreak/>
        <w:t>RAVNANJE Z RADIOAKTIVNIMI ODPADKI IN IZRABLJENIM GORIVOM</w:t>
      </w:r>
      <w:bookmarkEnd w:id="273"/>
      <w:r>
        <w:tab/>
      </w:r>
    </w:p>
    <w:p w14:paraId="32A95523" w14:textId="709DB98F" w:rsidR="006F705A" w:rsidRPr="001031A3" w:rsidRDefault="006F705A" w:rsidP="00185934">
      <w:pPr>
        <w:pStyle w:val="LPnavaden"/>
      </w:pPr>
      <w:r w:rsidRPr="001031A3">
        <w:t>Največ nizko- in srednjeradioaktivnih odpadkov (prostorninsko več kot 95</w:t>
      </w:r>
      <w:r w:rsidR="003B1290">
        <w:t> %</w:t>
      </w:r>
      <w:r w:rsidRPr="001031A3">
        <w:t>) v Sloveniji nastane zaradi obratovanja NEK, drugi pa nastajajo v zdravstvu, industriji in pri raziskovalnih dejavnostih. Visokoradioaktivni odpadki</w:t>
      </w:r>
      <w:r w:rsidR="00323C84">
        <w:t xml:space="preserve"> bodo nastali z razgradnjo NEK in</w:t>
      </w:r>
      <w:r w:rsidRPr="001031A3">
        <w:t xml:space="preserve"> ob </w:t>
      </w:r>
      <w:r w:rsidR="00323C84">
        <w:t xml:space="preserve">morebitni </w:t>
      </w:r>
      <w:r w:rsidRPr="001031A3">
        <w:t xml:space="preserve">predelavi </w:t>
      </w:r>
      <w:r w:rsidR="00E65E36">
        <w:t>izrabljenega</w:t>
      </w:r>
      <w:r>
        <w:t xml:space="preserve"> goriva (IG)</w:t>
      </w:r>
      <w:r w:rsidRPr="001031A3">
        <w:t xml:space="preserve"> iz NEK in </w:t>
      </w:r>
      <w:r>
        <w:t>iz</w:t>
      </w:r>
      <w:r w:rsidRPr="001031A3">
        <w:t xml:space="preserve"> raziskovaln</w:t>
      </w:r>
      <w:r>
        <w:t>ega</w:t>
      </w:r>
      <w:r w:rsidRPr="001031A3">
        <w:t xml:space="preserve"> reaktorj</w:t>
      </w:r>
      <w:r>
        <w:t>a</w:t>
      </w:r>
      <w:r w:rsidRPr="001031A3">
        <w:t xml:space="preserve"> TRIGA Mark II. Posebna skupina radioaktivnih odpadkov so zaprti viri ionizirajočih sevanj, ki</w:t>
      </w:r>
      <w:r w:rsidR="00323C84">
        <w:t xml:space="preserve"> so zunaj uporabe in so se uporabljali</w:t>
      </w:r>
      <w:r w:rsidRPr="001031A3">
        <w:t xml:space="preserve"> pri malih povzročiteljih</w:t>
      </w:r>
      <w:r w:rsidR="00323C84">
        <w:t xml:space="preserve"> RAO</w:t>
      </w:r>
      <w:r w:rsidRPr="001031A3">
        <w:t xml:space="preserve"> in so skladiščeni v CSRAO.</w:t>
      </w:r>
    </w:p>
    <w:p w14:paraId="253400AD" w14:textId="77777777" w:rsidR="006F705A" w:rsidRDefault="006F705A" w:rsidP="006F705A">
      <w:pPr>
        <w:pStyle w:val="LPNaslov2"/>
        <w:numPr>
          <w:ilvl w:val="1"/>
          <w:numId w:val="2"/>
        </w:numPr>
      </w:pPr>
      <w:bookmarkStart w:id="274" w:name="_Toc44570697"/>
      <w:r>
        <w:t>RADIOAKTIVNI ODPADKI IN IZRABLJENO GORIVO V NUKLEARNI ELEKTRARNI KRŠKO</w:t>
      </w:r>
      <w:bookmarkEnd w:id="274"/>
      <w:r>
        <w:tab/>
      </w:r>
    </w:p>
    <w:p w14:paraId="570AA1F9" w14:textId="6A6301D7" w:rsidR="006F705A" w:rsidRDefault="006F705A" w:rsidP="006F705A">
      <w:pPr>
        <w:pStyle w:val="LPNaslov3"/>
        <w:numPr>
          <w:ilvl w:val="2"/>
          <w:numId w:val="2"/>
        </w:numPr>
      </w:pPr>
      <w:bookmarkStart w:id="275" w:name="_Toc44570698"/>
      <w:r>
        <w:t>Ravnanje z nizko</w:t>
      </w:r>
      <w:r w:rsidR="00FB4AFB">
        <w:t>-</w:t>
      </w:r>
      <w:r>
        <w:t xml:space="preserve"> in srednjeradioaktivnimi odpadki</w:t>
      </w:r>
      <w:bookmarkEnd w:id="275"/>
      <w:r>
        <w:tab/>
      </w:r>
    </w:p>
    <w:p w14:paraId="4DF49EFA" w14:textId="77777777" w:rsidR="006F705A" w:rsidRPr="006D6A41" w:rsidRDefault="006F705A" w:rsidP="00185934">
      <w:pPr>
        <w:pStyle w:val="LPnavaden"/>
      </w:pPr>
      <w:r w:rsidRPr="006D6A41">
        <w:t>Ob koncu leta 2019 je prostornina uskladiščenih radioaktivnih odpadkov v skladišču radioaktivnih odpadkov v NEK znašala 2.274 m</w:t>
      </w:r>
      <w:r w:rsidRPr="001031A3">
        <w:rPr>
          <w:vertAlign w:val="superscript"/>
        </w:rPr>
        <w:t>3</w:t>
      </w:r>
      <w:r w:rsidRPr="006D6A41">
        <w:t>, s skupno aktivnostjo sevalcev gama 15,3 TBq in skupno aktivnostjo sevalcev alfa 23,7 GBq. Od tega je leta 2019 nastala prostornina trdnih odpadkov, ki ustreza 285 standardnim sodom s skupno aktivnostjo sevalcev beta in gama 3,21 GBq ter skupno aktivnostjo sevalcev alfa 1,35 MBq.</w:t>
      </w:r>
    </w:p>
    <w:p w14:paraId="3C83CEA3" w14:textId="77777777" w:rsidR="006F705A" w:rsidRPr="003B20DA" w:rsidRDefault="006F705A" w:rsidP="00185934">
      <w:pPr>
        <w:pStyle w:val="LPnavaden"/>
      </w:pPr>
      <w:r w:rsidRPr="006D6A41">
        <w:t xml:space="preserve">Na </w:t>
      </w:r>
      <w:hyperlink w:anchor="s25" w:history="1">
        <w:r w:rsidRPr="00D43F5F">
          <w:rPr>
            <w:rStyle w:val="Hiperpovezava"/>
          </w:rPr>
          <w:t xml:space="preserve">sliki </w:t>
        </w:r>
        <w:r w:rsidR="0056159F" w:rsidRPr="00D43F5F">
          <w:rPr>
            <w:rStyle w:val="Hiperpovezava"/>
          </w:rPr>
          <w:t>25</w:t>
        </w:r>
      </w:hyperlink>
      <w:r w:rsidRPr="006D6A41">
        <w:t xml:space="preserve"> je prikazana skupna prostornina odpadkov v skladišču radioaktivnih odpadkov v NEK. S slike je razvidno občasno zmanjšanje prostornine zaradi stiskanja, superkompaktiranja, sežiga in taljenja. Zmanjšana rast nastajanja radioaktivnih odpadkov po letu 1995 je posledica uvedbe sistema za sušenje koncentrata izparilnika in izrabljenih smol ionskih izmenjevalnikov.</w:t>
      </w:r>
    </w:p>
    <w:p w14:paraId="279B19AF" w14:textId="77777777" w:rsidR="006F705A" w:rsidRPr="003B20DA" w:rsidRDefault="006F705A" w:rsidP="00C27C86">
      <w:pPr>
        <w:pStyle w:val="LPnavaden"/>
      </w:pPr>
      <w:r w:rsidRPr="003B20DA">
        <w:rPr>
          <w:noProof/>
          <w:lang w:eastAsia="sl-SI"/>
        </w:rPr>
        <w:drawing>
          <wp:inline distT="0" distB="0" distL="0" distR="0" wp14:anchorId="2C3EE447" wp14:editId="5DC3AB20">
            <wp:extent cx="5254900" cy="3873260"/>
            <wp:effectExtent l="0" t="0" r="3175" b="13335"/>
            <wp:docPr id="38" name="Grafikon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CF4284-DDF2-406E-99CF-4B41EF117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3B20DA">
        <w:t xml:space="preserve"> </w:t>
      </w:r>
    </w:p>
    <w:p w14:paraId="04351995" w14:textId="4BC8FEEE" w:rsidR="006F705A" w:rsidRDefault="0056159F" w:rsidP="0056159F">
      <w:pPr>
        <w:pStyle w:val="LPnaslovslika"/>
      </w:pPr>
      <w:bookmarkStart w:id="276" w:name="s25"/>
      <w:bookmarkStart w:id="277" w:name="_Toc44571046"/>
      <w:bookmarkEnd w:id="276"/>
      <w:r>
        <w:t xml:space="preserve">Slika </w:t>
      </w:r>
      <w:fldSimple w:instr=" SEQ Slika \* ARABIC ">
        <w:r w:rsidR="00D41D3D">
          <w:rPr>
            <w:noProof/>
          </w:rPr>
          <w:t>25</w:t>
        </w:r>
      </w:fldSimple>
      <w:r w:rsidR="006F705A">
        <w:t>: Prostornina radioaktivnih odpadkov v skladišču NEK</w:t>
      </w:r>
      <w:bookmarkEnd w:id="277"/>
    </w:p>
    <w:p w14:paraId="042315CA" w14:textId="689E3F34" w:rsidR="006F705A" w:rsidRPr="006D6A41" w:rsidRDefault="006F705A" w:rsidP="00185934">
      <w:pPr>
        <w:pStyle w:val="LPnavaden"/>
      </w:pPr>
      <w:r w:rsidRPr="006D6A41">
        <w:lastRenderedPageBreak/>
        <w:t xml:space="preserve">NEK je v letu 2013 začela načrtovati objekt za manipulacijo z opremo in pošiljkami radioaktivnih tovorov </w:t>
      </w:r>
      <w:r w:rsidR="007A7403">
        <w:t>(</w:t>
      </w:r>
      <w:r w:rsidRPr="006D6A41">
        <w:t>WMB</w:t>
      </w:r>
      <w:r w:rsidR="007A7403">
        <w:t xml:space="preserve"> </w:t>
      </w:r>
      <w:r w:rsidR="007A7403" w:rsidRPr="007238DB">
        <w:t>−</w:t>
      </w:r>
      <w:r w:rsidRPr="006D6A41">
        <w:t xml:space="preserve"> </w:t>
      </w:r>
      <w:r w:rsidRPr="003827F0">
        <w:rPr>
          <w:rStyle w:val="LPnavadenposevnoZnak"/>
        </w:rPr>
        <w:t xml:space="preserve">Waste </w:t>
      </w:r>
      <w:r w:rsidR="000B0AA0">
        <w:rPr>
          <w:rStyle w:val="LPnavadenposevnoZnak"/>
        </w:rPr>
        <w:t>M</w:t>
      </w:r>
      <w:r w:rsidRPr="003827F0">
        <w:rPr>
          <w:rStyle w:val="LPnavadenposevnoZnak"/>
        </w:rPr>
        <w:t>anipulation Building</w:t>
      </w:r>
      <w:r w:rsidRPr="006D6A41">
        <w:t>), saj je zasedenost skladišča radioaktivnih odpadkov v letu 2012 dosegla že 95</w:t>
      </w:r>
      <w:r w:rsidR="003B1290">
        <w:t> %</w:t>
      </w:r>
      <w:r w:rsidRPr="006D6A41">
        <w:t xml:space="preserve"> razpoložljivih skladiščnih kapacitet. Nova stavba bo omilila težave zaradi zamud z gradnjo odlagališča nizko- in srednjeradioaktivnih odpadkov (NSRAO).</w:t>
      </w:r>
    </w:p>
    <w:p w14:paraId="5107A3C0" w14:textId="77777777" w:rsidR="006F705A" w:rsidRPr="006D6A41" w:rsidRDefault="006F705A" w:rsidP="00185934">
      <w:pPr>
        <w:pStyle w:val="LPnavaden"/>
      </w:pPr>
      <w:r w:rsidRPr="006D6A41">
        <w:t>V letu 2018 je bila končana gradnja objekta. Z novo zgradbo je omogočen umik merilne opreme in superkompaktorja iz manipulativnega prostora skladišča. S tem ukrepom bo v skladišču pridobljen dodatni prostor za skladiščenje. S tovrstno reorganizacijo skladišča bo po oceni NEK zagotovljeno dovolj prostora za skladiščenje radioaktivnih odpadkov le do leta 2023. Za normalno obratovanje NEK po letu 2023 je tako nujno, da se aktivnosti za izgradnjo odlagališča NSRAO pospešijo in se čimprej zagotovi začetek prevzema NSRAO odpadkov. V novi stavbi se pripravljajo paketi za skladiščenje ali sežig.</w:t>
      </w:r>
    </w:p>
    <w:p w14:paraId="2D21CD86" w14:textId="77777777" w:rsidR="006F705A" w:rsidRPr="006D6A41" w:rsidRDefault="006F705A" w:rsidP="00185934">
      <w:pPr>
        <w:pStyle w:val="LPnavaden"/>
      </w:pPr>
      <w:r w:rsidRPr="006D6A41">
        <w:t>Leta 2006 je NEK začela sproti superkompaktirati radioaktivne odpadke z lastnim superkompaktorjem. Med leti 2015 in 201</w:t>
      </w:r>
      <w:r>
        <w:t>9</w:t>
      </w:r>
      <w:r w:rsidRPr="006D6A41">
        <w:t xml:space="preserve"> ni bilo superkompaktiranih na novo nastalih odpadkov, saj poteka projekt prestavitve opreme v novo stavbo WMB.</w:t>
      </w:r>
    </w:p>
    <w:p w14:paraId="04D6602E" w14:textId="52BDEC05" w:rsidR="006F705A" w:rsidRDefault="006F705A" w:rsidP="00185934">
      <w:pPr>
        <w:pStyle w:val="LPnavaden"/>
      </w:pPr>
      <w:r w:rsidRPr="006D6A41">
        <w:t>Odpadke, namenjene za sežig in taljenje, izločijo in zaradi pomanjkanja prostora ob superkompaktorju začasno premestijo v zgradbo za dekontaminacijo. Iz omenjene zgradbe so bili v drugi polovici leta 2018 poslani radioaktivni odpadki na sežig na Švedsko, katerih pepel se v letu 2019 še ni vrnil nazaj v NEK. V novi stavbi WMB se je konec leta shranjevalo 50 paketov stisljivih odpadkov, ki čakajo na nadaljnje pošiljanje na sežig na Švedsko.</w:t>
      </w:r>
      <w:r w:rsidR="00323C84">
        <w:t xml:space="preserve"> </w:t>
      </w:r>
      <w:r w:rsidR="00323C84" w:rsidRPr="00323C84">
        <w:t>Prav tako je bilo v zgradbi za dekontaminacijo začasno shranjenih 53 paketov posušenih izrabljenih smol ionskih izmenjevalcev iz sekundarnega kroga in 229 paketov stisljivih odpadkov, ki čakajo na nadaljnjo obdelavo.</w:t>
      </w:r>
    </w:p>
    <w:p w14:paraId="2F3477AA" w14:textId="77777777" w:rsidR="006F705A" w:rsidRDefault="006F705A" w:rsidP="006F705A">
      <w:pPr>
        <w:pStyle w:val="LPNaslov3"/>
        <w:numPr>
          <w:ilvl w:val="2"/>
          <w:numId w:val="2"/>
        </w:numPr>
      </w:pPr>
      <w:bookmarkStart w:id="278" w:name="_Toc44570699"/>
      <w:r>
        <w:t>Ravnanje z izrabljenim gorivom</w:t>
      </w:r>
      <w:bookmarkEnd w:id="278"/>
      <w:r>
        <w:tab/>
      </w:r>
    </w:p>
    <w:p w14:paraId="0ADF7C05" w14:textId="4C535ACD" w:rsidR="006F705A" w:rsidRPr="004E1E40" w:rsidRDefault="006F705A" w:rsidP="00185934">
      <w:pPr>
        <w:pStyle w:val="LPnavaden"/>
      </w:pPr>
      <w:r w:rsidRPr="00215BA7">
        <w:t>Vse izrabljeno gorivo v NEK je shranjeno v bazenu za izrabljeno gorivo, ki ima na razpolago 1</w:t>
      </w:r>
      <w:r w:rsidR="000E75B1">
        <w:t>.</w:t>
      </w:r>
      <w:r w:rsidRPr="00215BA7">
        <w:t>694 celic. V letu 2019 je potekal redni remont - s tem da je prišla pošiljka 56</w:t>
      </w:r>
      <w:r w:rsidR="000B0AA0">
        <w:t>-ih</w:t>
      </w:r>
      <w:r w:rsidRPr="00215BA7">
        <w:t xml:space="preserve"> elementov sveže</w:t>
      </w:r>
      <w:r w:rsidR="000B0AA0">
        <w:t>ga</w:t>
      </w:r>
      <w:r w:rsidRPr="00215BA7">
        <w:t xml:space="preserve"> goriv</w:t>
      </w:r>
      <w:r w:rsidR="000B0AA0">
        <w:t>a</w:t>
      </w:r>
      <w:r w:rsidRPr="00215BA7">
        <w:t xml:space="preserve"> v NEK že junija 2019. Ob koncu leta 2019 je bilo tako v bazenu za izrabljeno gorivo shranjenih skupno 1</w:t>
      </w:r>
      <w:r w:rsidR="000E75B1">
        <w:t>.</w:t>
      </w:r>
      <w:r w:rsidRPr="00215BA7">
        <w:t xml:space="preserve">323 gorivnih elementov, upoštevajoč tudi dva posebna kontejnerja z gorivnimi palicami </w:t>
      </w:r>
      <w:r>
        <w:t>in fisijska celica iz leta 2017</w:t>
      </w:r>
      <w:r w:rsidRPr="00215BA7">
        <w:t>.</w:t>
      </w:r>
      <w:r>
        <w:t xml:space="preserve"> </w:t>
      </w:r>
      <w:r w:rsidRPr="00EB70BE">
        <w:t xml:space="preserve">Na </w:t>
      </w:r>
      <w:hyperlink w:anchor="s26" w:history="1">
        <w:r w:rsidRPr="00D43F5F">
          <w:rPr>
            <w:rStyle w:val="Hiperpovezava"/>
          </w:rPr>
          <w:t xml:space="preserve">sliki </w:t>
        </w:r>
        <w:r w:rsidR="0056159F" w:rsidRPr="00D43F5F">
          <w:rPr>
            <w:rStyle w:val="Hiperpovezava"/>
          </w:rPr>
          <w:t>26</w:t>
        </w:r>
      </w:hyperlink>
      <w:r w:rsidRPr="00EB70BE">
        <w:t xml:space="preserve"> je prikazano število letnih zamenjanih izrabljenih gorivnih elementov in število vseh takih elementov v bazenu NEK.</w:t>
      </w:r>
    </w:p>
    <w:p w14:paraId="3AA57554" w14:textId="77777777" w:rsidR="006F705A" w:rsidRPr="003B20DA" w:rsidRDefault="006F705A" w:rsidP="00C27C86">
      <w:pPr>
        <w:pStyle w:val="LPnavaden"/>
      </w:pPr>
      <w:r>
        <w:rPr>
          <w:noProof/>
          <w:lang w:eastAsia="sl-SI"/>
        </w:rPr>
        <w:drawing>
          <wp:inline distT="0" distB="0" distL="0" distR="0" wp14:anchorId="3310D224" wp14:editId="289B02B5">
            <wp:extent cx="5257800" cy="2962275"/>
            <wp:effectExtent l="0" t="0" r="0" b="9525"/>
            <wp:docPr id="39" name="Grafikon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F2A86-677E-418E-8C07-574496458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92E31D" w14:textId="02C07A1A" w:rsidR="006F705A" w:rsidRDefault="0056159F" w:rsidP="0056159F">
      <w:pPr>
        <w:pStyle w:val="LPnaslovslika"/>
      </w:pPr>
      <w:bookmarkStart w:id="279" w:name="s26"/>
      <w:bookmarkStart w:id="280" w:name="_Toc44571047"/>
      <w:bookmarkEnd w:id="279"/>
      <w:r>
        <w:lastRenderedPageBreak/>
        <w:t xml:space="preserve">Slika </w:t>
      </w:r>
      <w:fldSimple w:instr=" SEQ Slika \* ARABIC ">
        <w:r w:rsidR="00D41D3D">
          <w:rPr>
            <w:noProof/>
          </w:rPr>
          <w:t>26</w:t>
        </w:r>
      </w:fldSimple>
      <w:r w:rsidR="006F705A" w:rsidRPr="00875416">
        <w:t>: Število letnih zamenjanih izrabljenih gorivnih elementov in število vseh takih elementov v bazenu NEK</w:t>
      </w:r>
      <w:bookmarkEnd w:id="280"/>
    </w:p>
    <w:p w14:paraId="361FDA4E" w14:textId="77777777" w:rsidR="006F705A" w:rsidRDefault="006F705A" w:rsidP="006F705A">
      <w:pPr>
        <w:pStyle w:val="LPNaslov2"/>
        <w:numPr>
          <w:ilvl w:val="1"/>
          <w:numId w:val="2"/>
        </w:numPr>
      </w:pPr>
      <w:bookmarkStart w:id="281" w:name="_Toc44570700"/>
      <w:r>
        <w:t>RADIOAKTIVNI ODPADKI NA INSTITUTU »JOŽEF STEFAN«</w:t>
      </w:r>
      <w:bookmarkEnd w:id="281"/>
      <w:r>
        <w:tab/>
      </w:r>
    </w:p>
    <w:p w14:paraId="7F06A518" w14:textId="2D217120" w:rsidR="006F705A" w:rsidRPr="00814524" w:rsidRDefault="006F705A" w:rsidP="00185934">
      <w:pPr>
        <w:pStyle w:val="LPnavaden"/>
      </w:pPr>
      <w:r w:rsidRPr="00814524">
        <w:t>Pri delovanju reaktorja, delu v vročih celicah in v nadzorovanem območju Odseka za znanosti o okolju v povprečju letno nastane okrog 40 litrov izrabljenih ionskih smol, okrog 200 litrov aktivirane ali kontaminirane eksperimentalne opreme in zaščitnih sredstev ter okrog 100 litrov aluminijastih obsevalnih kontejnerjev. Služba za varstvo pred ionizirajočim sevanjem IJS zbira izrabljene radioaktivne snovi v začasni hrambi v</w:t>
      </w:r>
      <w:r w:rsidR="00E57187">
        <w:t xml:space="preserve"> objektu vroče celice</w:t>
      </w:r>
      <w:r w:rsidRPr="00814524">
        <w:t xml:space="preserve"> </w:t>
      </w:r>
      <w:r w:rsidR="00E57187">
        <w:t>(</w:t>
      </w:r>
      <w:r w:rsidRPr="00E65E36">
        <w:t>OVC</w:t>
      </w:r>
      <w:r w:rsidR="00E57187">
        <w:t>)</w:t>
      </w:r>
      <w:r w:rsidR="00F21062">
        <w:t xml:space="preserve"> na IJS</w:t>
      </w:r>
      <w:r w:rsidRPr="00814524">
        <w:t>. Po prepakiranju, obdelavi (stiskanju) in podrobnejši karakterizaciji se jih opredeli kot radioaktivni odpadek. Letno IJS proizvede do 2 soda (&lt; 0,5 m3) trdnih RAO.</w:t>
      </w:r>
    </w:p>
    <w:p w14:paraId="3CF883DA" w14:textId="4FF35767" w:rsidR="006F705A" w:rsidRPr="00814524" w:rsidRDefault="006F705A" w:rsidP="00185934">
      <w:pPr>
        <w:pStyle w:val="LPnavaden"/>
      </w:pPr>
      <w:r w:rsidRPr="00814524">
        <w:t xml:space="preserve">V letu 2019 IJS v Centralno skladišče NSRAO </w:t>
      </w:r>
      <w:r w:rsidR="00D57823">
        <w:t>v</w:t>
      </w:r>
      <w:r w:rsidRPr="00814524">
        <w:t xml:space="preserve"> Brinju ni predal nobenih radioaktivnih odpadkov.</w:t>
      </w:r>
    </w:p>
    <w:p w14:paraId="24E71F09" w14:textId="77777777" w:rsidR="006F705A" w:rsidRDefault="006F705A" w:rsidP="00185934">
      <w:pPr>
        <w:pStyle w:val="LPnavaden"/>
      </w:pPr>
      <w:r w:rsidRPr="00814524">
        <w:t xml:space="preserve">Na območju RIC v Brinju je shranjenih še </w:t>
      </w:r>
      <w:r>
        <w:t>sedem</w:t>
      </w:r>
      <w:r w:rsidRPr="00814524">
        <w:t xml:space="preserve"> sodov kovinskih predmetov in lesa, kontaminiranih z naravnimi radionuklidi, ki so nastali pri dekontaminaciji in razgradnji objektov, namenjenih predelavi uranove rude. Dekontaminacija in razgradnja sta potekali v letih od 2005 do 2007.</w:t>
      </w:r>
    </w:p>
    <w:p w14:paraId="519E51C5" w14:textId="77777777" w:rsidR="006F705A" w:rsidRDefault="00072F3F" w:rsidP="006F705A">
      <w:pPr>
        <w:pStyle w:val="LPNaslov2"/>
        <w:numPr>
          <w:ilvl w:val="1"/>
          <w:numId w:val="2"/>
        </w:numPr>
      </w:pPr>
      <w:bookmarkStart w:id="282" w:name="_Toc44570701"/>
      <w:r>
        <w:rPr>
          <w:caps w:val="0"/>
        </w:rPr>
        <w:t>RADIOAKTIVNI ODPADKI V ZDRAVSTVU</w:t>
      </w:r>
      <w:bookmarkEnd w:id="282"/>
    </w:p>
    <w:p w14:paraId="41B3C091" w14:textId="77777777" w:rsidR="006F705A" w:rsidRDefault="006F705A" w:rsidP="00185934">
      <w:pPr>
        <w:pStyle w:val="LPnavaden"/>
      </w:pPr>
      <w:r>
        <w:t>Onkološki inštitut v Ljubljani ima urejene ustrezne zadrževalnike za zmanjšanje aktivnosti tekočih odpadnih vod. Izpraznijo jih po predhodni meritvi specifične aktivnosti, ki jo opravi pooblaščeni izvedenec varstva pred sevanji. Zadrževalnike izpraznijo približno vsake štiri mesece. Začasno shranjevanje radioaktivnih odpadkov je ustrezno urejeno tudi v novih prostorih Onkološkega inštituta. Klinika za nuklearno medicino UKC Ljubljana nima sistema za zadrževanje odpadnih vod, vendar se po doktrini MAAE gradnja takih zadrževalnikov zaradi minimalnega vpliva, ki ga imajo izpusti na zdravje ljudi in okolje, ne smatra za upravičeno. V drugih bolnišnicah v Sloveniji zadrževalniki niso potrebni, saj izvajajo samo ambulantno zdravljenje in bolnik takoj po prejeti terapevtski dozi odide domov.</w:t>
      </w:r>
    </w:p>
    <w:p w14:paraId="27EF57E3" w14:textId="77777777" w:rsidR="006F705A" w:rsidRPr="00F34E74" w:rsidRDefault="006F705A" w:rsidP="00185934">
      <w:pPr>
        <w:pStyle w:val="LPnavaden"/>
      </w:pPr>
      <w:r>
        <w:t>Zaprte radioaktivne vire, ki jih zdravstvene ustanove prenehajo uporabljati, vrnejo proizvajalcu ali jih oddajo v CSRAO. Radioaktivne odpadke s kratkoživimi viri sevanja začasno shranijo v posebnem prostoru do opustitve nadzora, potem pa jih odložijo kot navadne odpadke.</w:t>
      </w:r>
    </w:p>
    <w:p w14:paraId="240B77CF" w14:textId="77777777" w:rsidR="006F705A" w:rsidRPr="00792F48" w:rsidRDefault="00072F3F" w:rsidP="006F705A">
      <w:pPr>
        <w:pStyle w:val="LPNaslov2"/>
        <w:numPr>
          <w:ilvl w:val="1"/>
          <w:numId w:val="2"/>
        </w:numPr>
      </w:pPr>
      <w:bookmarkStart w:id="283" w:name="po54"/>
      <w:bookmarkStart w:id="284" w:name="_Ref39577349"/>
      <w:bookmarkStart w:id="285" w:name="_Toc44570702"/>
      <w:bookmarkEnd w:id="283"/>
      <w:r w:rsidRPr="00C925A5">
        <w:rPr>
          <w:caps w:val="0"/>
        </w:rPr>
        <w:t>OBVEZNA DRŽAVNA GOSPODARSKA JAVNA SLUŽBA RAVNANJA Z RADIOAKTIVNIMI ODPADKI</w:t>
      </w:r>
      <w:bookmarkEnd w:id="284"/>
      <w:bookmarkEnd w:id="285"/>
    </w:p>
    <w:p w14:paraId="66FFF998" w14:textId="0CB677AB" w:rsidR="006F705A" w:rsidRDefault="006F705A" w:rsidP="006F705A">
      <w:pPr>
        <w:pStyle w:val="LPNaslov3"/>
        <w:numPr>
          <w:ilvl w:val="2"/>
          <w:numId w:val="2"/>
        </w:numPr>
      </w:pPr>
      <w:bookmarkStart w:id="286" w:name="_Toc44570703"/>
      <w:r w:rsidRPr="00310588">
        <w:t xml:space="preserve">Radioaktivni odpadki, ki niso odpadki iz jedrskih objektov za proizvodnjo energije (t. i. </w:t>
      </w:r>
      <w:r w:rsidR="00CD1EA6">
        <w:t>institucionalni odpadki oz. radioaktivni odpadki malih povzročiteljev</w:t>
      </w:r>
      <w:r w:rsidRPr="00310588">
        <w:t>)</w:t>
      </w:r>
      <w:bookmarkEnd w:id="286"/>
    </w:p>
    <w:p w14:paraId="05171B4F" w14:textId="77777777" w:rsidR="006F705A" w:rsidRDefault="006F705A" w:rsidP="00185934">
      <w:pPr>
        <w:pStyle w:val="LPnavaden"/>
      </w:pPr>
      <w:r>
        <w:t>Za izvajanje obvezne državne gospodarske javne službe za ravnanje z radioaktivnimi odpadki je pristojen ARAO.</w:t>
      </w:r>
    </w:p>
    <w:p w14:paraId="627F4611" w14:textId="77777777" w:rsidR="006F705A" w:rsidRDefault="006F705A" w:rsidP="00185934">
      <w:pPr>
        <w:pStyle w:val="LPnavaden"/>
      </w:pPr>
      <w:r>
        <w:t>V letu 2019 je ARAO na področju ravnanja z radioaktivnimi odpadki malih povzročiteljev zagotavljal reden in nemoten prevzem radioaktivnih odpadkov na kraju nastanka, njihov prevoz, obdelavo in pripravo za skladiščenje ter skladiščenje, kar je podrobneje opisano v</w:t>
      </w:r>
      <w:r w:rsidR="00D43F5F">
        <w:t xml:space="preserve"> </w:t>
      </w:r>
      <w:hyperlink w:anchor="po213" w:history="1">
        <w:r w:rsidR="00D43F5F" w:rsidRPr="00D43F5F">
          <w:rPr>
            <w:rStyle w:val="Hiperpovezava"/>
          </w:rPr>
          <w:t>poglavju 2.1.3</w:t>
        </w:r>
      </w:hyperlink>
      <w:r w:rsidR="00D43F5F">
        <w:t>.</w:t>
      </w:r>
      <w:r>
        <w:t xml:space="preserve"> ARAO je tudi upravljavec državnega infrastrukturnega objekta CSRAO.</w:t>
      </w:r>
    </w:p>
    <w:p w14:paraId="47AFE5FF" w14:textId="699CD89D" w:rsidR="006F705A" w:rsidRDefault="006F705A" w:rsidP="00185934">
      <w:pPr>
        <w:pStyle w:val="LPnavaden"/>
      </w:pPr>
      <w:r>
        <w:lastRenderedPageBreak/>
        <w:t xml:space="preserve">ARAO uporablja za obdelavo radioaktivnih odpadkov prostore </w:t>
      </w:r>
      <w:r w:rsidR="00E57187">
        <w:t>OVC na</w:t>
      </w:r>
      <w:r>
        <w:t xml:space="preserve"> IJS, ki je del raziskovalnega reaktorja TRIGA Mark II.</w:t>
      </w:r>
    </w:p>
    <w:p w14:paraId="42175016" w14:textId="77777777" w:rsidR="006F705A" w:rsidRDefault="006F705A" w:rsidP="00185934">
      <w:pPr>
        <w:pStyle w:val="LPnavaden"/>
      </w:pPr>
      <w:r>
        <w:t>ARAO je leta 2019 sprejel 136 paketov radioaktivnih odpadkov od 82 organizacij, od tega 5 paketov trdnih odpadkov, 12 paketov zaprtih virov sevanj in 119 paketov z ionizacijskimi javljalniki požara. Skupna prostornina na novo uskladiščenih odpadkov je bila 2,6 m</w:t>
      </w:r>
      <w:r w:rsidRPr="00EA4C5D">
        <w:rPr>
          <w:rStyle w:val="LPnadpisano"/>
          <w:rFonts w:eastAsiaTheme="majorEastAsia"/>
        </w:rPr>
        <w:t>3</w:t>
      </w:r>
      <w:r>
        <w:t>. Ob koncu leta 2019 je bilo uskladiščenih 805 paketov:</w:t>
      </w:r>
    </w:p>
    <w:p w14:paraId="13683DC7" w14:textId="77777777" w:rsidR="006F705A" w:rsidRDefault="006F705A" w:rsidP="00185934">
      <w:pPr>
        <w:pStyle w:val="LPalineje"/>
        <w:tabs>
          <w:tab w:val="num" w:pos="510"/>
        </w:tabs>
        <w:suppressAutoHyphens w:val="0"/>
        <w:ind w:left="510" w:hanging="510"/>
      </w:pPr>
      <w:r>
        <w:t>414 paketov trdnih radioaktivnih odpadkov (razvrščeni glede na stisljivost, gorljivost, obliko in velikost),</w:t>
      </w:r>
    </w:p>
    <w:p w14:paraId="2116B058" w14:textId="77777777" w:rsidR="006F705A" w:rsidRDefault="006F705A" w:rsidP="00185934">
      <w:pPr>
        <w:pStyle w:val="LPalineje"/>
        <w:tabs>
          <w:tab w:val="num" w:pos="510"/>
        </w:tabs>
        <w:suppressAutoHyphens w:val="0"/>
        <w:ind w:left="510" w:hanging="510"/>
      </w:pPr>
      <w:r>
        <w:t>179 paketov zaprtih virov sevanj in</w:t>
      </w:r>
    </w:p>
    <w:p w14:paraId="7E77EA85" w14:textId="77777777" w:rsidR="006F705A" w:rsidRDefault="006F705A" w:rsidP="00185934">
      <w:pPr>
        <w:pStyle w:val="LPalineje"/>
        <w:tabs>
          <w:tab w:val="num" w:pos="510"/>
        </w:tabs>
        <w:suppressAutoHyphens w:val="0"/>
        <w:ind w:left="510" w:hanging="510"/>
      </w:pPr>
      <w:r>
        <w:t>212 paketov z ionizacijskimi javljalniki požara.</w:t>
      </w:r>
    </w:p>
    <w:p w14:paraId="596CE641" w14:textId="77777777" w:rsidR="006F705A" w:rsidRDefault="006F705A" w:rsidP="00185934">
      <w:pPr>
        <w:pStyle w:val="LPnavaden"/>
      </w:pPr>
      <w:r>
        <w:t>Skupna aktivnost 90 m</w:t>
      </w:r>
      <w:r w:rsidRPr="00EA4C5D">
        <w:rPr>
          <w:rStyle w:val="LPnadpisano"/>
          <w:rFonts w:eastAsiaTheme="majorEastAsia"/>
        </w:rPr>
        <w:t>3</w:t>
      </w:r>
      <w:r>
        <w:t xml:space="preserve"> uskladiščenih odpadkov je ob koncu leta 2019 ocenjena na 3,2 TBq s skupno maso 50 ton.</w:t>
      </w:r>
    </w:p>
    <w:p w14:paraId="41CA21DB" w14:textId="77777777" w:rsidR="006F705A" w:rsidRDefault="006F705A" w:rsidP="00185934">
      <w:pPr>
        <w:pStyle w:val="LPnavaden"/>
      </w:pPr>
      <w:r>
        <w:t xml:space="preserve">ARAO opravlja obdelavo in pripravo RAO v obliko, ki je primerna za skladiščenje. Namen obdelave je doseganje meril, da odpadki izpolnjujejo pogoje za varno skladiščenje kot tudi zmanjševanje prostornine, ki jo odpadki zavzemajo v skladišču. </w:t>
      </w:r>
    </w:p>
    <w:p w14:paraId="0281AB06" w14:textId="072E2A5E" w:rsidR="006F705A" w:rsidRDefault="006F705A" w:rsidP="00185934">
      <w:pPr>
        <w:pStyle w:val="LPnavaden"/>
      </w:pPr>
      <w:r w:rsidRPr="00503B5D">
        <w:t>Zasedenost skladiščnega prostora v CSRAO je približno 80</w:t>
      </w:r>
      <w:r w:rsidR="003B1290">
        <w:t> %</w:t>
      </w:r>
      <w:r>
        <w:t>. Ena izmed učinkovitih metod</w:t>
      </w:r>
      <w:r w:rsidR="00CD1EA6">
        <w:t xml:space="preserve"> za zmanjšanje prostornine RAO</w:t>
      </w:r>
      <w:r>
        <w:t xml:space="preserve"> je razstavljanje naprav, ki vsebujejo zaprte vire sevanja. Z razstavljanjem teh naprav se radioaktivne vire sevanja loči od ostalih delov naprav, ki so običajno neradioaktivni. Kapsulacija zaprtih virov sevanja, ki sledi razstavljanju, znižuje tveganje potencialne kontaminacije, ki lahko nastane zaradi puščanja virov sevanja. Prav tako se izogne poškodbam, koroziji oz. degradaciji naprav, kar po določenem obdobju skladiščenja lahko privede do stanja, ko naprav ni več mogoče varno razstaviti. </w:t>
      </w:r>
      <w:r w:rsidRPr="00503B5D">
        <w:t>Učinek obdelav je pozitiven, saj imajo po obdelavi RAO boljše lastnosti in tako omogočajo varnejše skladiščenje, hkrati pa običajno zavzemajo tudi manjšo prostornino v skladišču. Tako kljub novim sprejemom RAO v skladiščenje, količina skladiščenih RAO narašča počasneje</w:t>
      </w:r>
      <w:r w:rsidR="001553D2">
        <w:t>,</w:t>
      </w:r>
      <w:r w:rsidRPr="00503B5D">
        <w:t xml:space="preserve"> kot bi naraščala, če obdelav ne bi izvajali</w:t>
      </w:r>
      <w:r>
        <w:t xml:space="preserve">. </w:t>
      </w:r>
    </w:p>
    <w:p w14:paraId="438ABE33" w14:textId="15445C9B" w:rsidR="006F705A" w:rsidRDefault="006F705A" w:rsidP="00185934">
      <w:pPr>
        <w:pStyle w:val="LPnavaden"/>
      </w:pPr>
      <w:r w:rsidRPr="00503B5D">
        <w:t xml:space="preserve">Konec leta 2019 so delavci v dveh prekatih opravili pregled paketov. Enajst paketov, katerih zunanja embalaža je sod, ki izhajajo iz sanacije objekta v Zavratcu in ki so imeli pomanjkljivo karakterizacijo, je bilo odpeljanih v </w:t>
      </w:r>
      <w:r w:rsidR="00CD1EA6">
        <w:t>OVC</w:t>
      </w:r>
      <w:r w:rsidRPr="00503B5D">
        <w:t xml:space="preserve"> na meritve visokoločljive spektrometrije gama. Na teh izbranih paketih so bili opravljeni tudi</w:t>
      </w:r>
      <w:r w:rsidR="001553D2">
        <w:t>:</w:t>
      </w:r>
      <w:r w:rsidRPr="00503B5D">
        <w:t xml:space="preserve"> vizualni pregled zunanje embalaže in oznak, tehtanje ter kontrolne meritve hitrosti doze zunanjega sevanja gama. Rezultati meritev kažejo, da bo za nekatere pakete mogoče izvesti opustitev nadzora. V letu 2020 bodo možnosti za opustitev nadzora nad radioaktivno snovjo proučene in izpeljane</w:t>
      </w:r>
      <w:r w:rsidR="005D7604">
        <w:t>.</w:t>
      </w:r>
    </w:p>
    <w:p w14:paraId="3CAF8D23" w14:textId="77777777" w:rsidR="006F705A" w:rsidRPr="00792F48" w:rsidRDefault="006F705A" w:rsidP="00185934">
      <w:pPr>
        <w:pStyle w:val="LPnavaden"/>
      </w:pPr>
      <w:r>
        <w:t xml:space="preserve">Z namenom zmanjšanja prostornine RAO v CSRAO in zagotavljanje skladiščnega prostora je bilo 2.289 ionizacijskih javljalnikov požara v dveh prevozih nevarnega blaga odpeljanih na reciklažo v tujino, kjer bodo tudi ostali. </w:t>
      </w:r>
    </w:p>
    <w:p w14:paraId="35C643B1" w14:textId="77777777" w:rsidR="006F705A" w:rsidRDefault="006F705A" w:rsidP="006F705A">
      <w:pPr>
        <w:pStyle w:val="LPNaslov3"/>
        <w:numPr>
          <w:ilvl w:val="2"/>
          <w:numId w:val="2"/>
        </w:numPr>
      </w:pPr>
      <w:bookmarkStart w:id="287" w:name="_Toc44570704"/>
      <w:r>
        <w:t>Upravljanje, dolgoročni nadzor in vzdrževanje zaprtega odlagališča rudarske jalovine Jazbec</w:t>
      </w:r>
      <w:bookmarkEnd w:id="287"/>
    </w:p>
    <w:p w14:paraId="121FBE30" w14:textId="28589989" w:rsidR="006F705A" w:rsidRDefault="006F705A" w:rsidP="00185934">
      <w:pPr>
        <w:pStyle w:val="LPnavaden"/>
      </w:pPr>
      <w:r>
        <w:t>V letu 2019 je ARAO zagotovil redni nadzor stanja odlagališča Jazbec, ki je obsegal vizualni pregled varnostne ograje in opozorilnih oznak, dovoznih poti, drenažnih jarkov za odvod površinskih vod, stanje prekrivke in objektov tehničnega monitoringa (piezometri, točke geodetske mreže, inklinometri). Izveden je bil tudi nazor stanja prepusta pod odlagališčem Jazbec in drenažnega jaška na odlagališču. Ugotovljeno sta</w:t>
      </w:r>
      <w:r w:rsidR="005D7604">
        <w:t>n</w:t>
      </w:r>
      <w:r>
        <w:t xml:space="preserve">je je primerno. Vzdrževalna dela v letu 2019 so obsegala košnjo trave na celotni površini znotraj varovalne ograje odlagališča Jazbec, odstranjevanje podrasti na zunanji in notranji strani ograje. Izvedena so bila tudi manjša popravila </w:t>
      </w:r>
      <w:r>
        <w:lastRenderedPageBreak/>
        <w:t>ograje odlagališča in čiščenje odvodnih jarkov ter kanalet za odvodnjavanje površinske vode z brežin odlagališča. Druga vzdrževalna dela niso bila potrebna</w:t>
      </w:r>
      <w:r w:rsidR="005D7604">
        <w:t>.</w:t>
      </w:r>
    </w:p>
    <w:p w14:paraId="66CFE597" w14:textId="38DED12A" w:rsidR="006F705A" w:rsidRPr="00792F48" w:rsidRDefault="006F705A" w:rsidP="00185934">
      <w:pPr>
        <w:pStyle w:val="LPnavaden"/>
      </w:pPr>
      <w:r>
        <w:t xml:space="preserve">Varnostno poročilo za odlagališče Jazbec določa program dolgoročnega nadzora in vzdrževanja po končanem petletnem prehodnem obdobju. </w:t>
      </w:r>
      <w:r w:rsidR="00CD1EA6">
        <w:t>M</w:t>
      </w:r>
      <w:r>
        <w:t>onitoring</w:t>
      </w:r>
      <w:r w:rsidR="00CD1EA6">
        <w:t xml:space="preserve"> v obdobju dolgoročnega nadzora</w:t>
      </w:r>
      <w:r>
        <w:t xml:space="preserve"> se izvaja z namenom odkrivanja morebitnih sprememb v odlagališču. Vključuje radiološke, standardne fizikalno-kemijske in geodetske meritve. V septembru leta 2019 je bila s strani URSJV izdana odločba o spremembi Varnostnega poročila odlagališča rudarske jalovine Jazbec in sicer v delu, ki se nanaša na dolgoročni nadzor po zaprtju</w:t>
      </w:r>
      <w:r w:rsidR="005D7604" w:rsidRPr="001362CB">
        <w:t>, o čemer je več v</w:t>
      </w:r>
      <w:r w:rsidR="00E65E36" w:rsidRPr="001362CB">
        <w:t xml:space="preserve"> </w:t>
      </w:r>
      <w:hyperlink w:anchor="po333" w:history="1">
        <w:r w:rsidR="00E65E36" w:rsidRPr="001362CB">
          <w:rPr>
            <w:rStyle w:val="Hiperpovezava"/>
          </w:rPr>
          <w:t>poglavju</w:t>
        </w:r>
        <w:r w:rsidR="005D7604" w:rsidRPr="001362CB">
          <w:rPr>
            <w:rStyle w:val="Hiperpovezava"/>
          </w:rPr>
          <w:t xml:space="preserve"> 3.3.3</w:t>
        </w:r>
      </w:hyperlink>
      <w:r w:rsidRPr="001362CB">
        <w:t>.</w:t>
      </w:r>
      <w:r>
        <w:t xml:space="preserve"> </w:t>
      </w:r>
    </w:p>
    <w:p w14:paraId="50A7CDDC" w14:textId="77777777" w:rsidR="006F705A" w:rsidRDefault="006F705A" w:rsidP="006F705A">
      <w:pPr>
        <w:pStyle w:val="LPNaslov3"/>
        <w:numPr>
          <w:ilvl w:val="2"/>
          <w:numId w:val="2"/>
        </w:numPr>
      </w:pPr>
      <w:bookmarkStart w:id="288" w:name="_Toc44570705"/>
      <w:r>
        <w:t>Odlaganje radioaktivnih odpadkov</w:t>
      </w:r>
      <w:bookmarkEnd w:id="288"/>
    </w:p>
    <w:p w14:paraId="5091625D" w14:textId="6D957FB6" w:rsidR="006F705A" w:rsidRPr="00916519" w:rsidRDefault="006F705A" w:rsidP="00185934">
      <w:pPr>
        <w:pStyle w:val="LPnavaden"/>
      </w:pPr>
      <w:bookmarkStart w:id="289" w:name="_Hlk37775721"/>
      <w:bookmarkStart w:id="290" w:name="_Hlk37779392"/>
      <w:r w:rsidRPr="00916519">
        <w:t xml:space="preserve">V letu 2019 se je delo na aktivnostih, povezanih s pripravo dokumentov in vsega potrebnega za pridobitev soglasij in dovoljenj za odlagališče NSRAO, odvijalo na vseh področjih. Nadaljevalo se je z delom na projektni dokumentaciji, </w:t>
      </w:r>
      <w:r w:rsidR="001553D2">
        <w:t>v okviru katere</w:t>
      </w:r>
      <w:r w:rsidR="001553D2" w:rsidRPr="00916519">
        <w:t xml:space="preserve"> </w:t>
      </w:r>
      <w:r w:rsidRPr="00916519">
        <w:t>je v zaključni fazi revizija</w:t>
      </w:r>
      <w:r>
        <w:t xml:space="preserve"> projekta za pridobitev gradbenega dovoljenja</w:t>
      </w:r>
      <w:r w:rsidRPr="00916519">
        <w:t xml:space="preserve"> </w:t>
      </w:r>
      <w:r w:rsidRPr="00F71967">
        <w:t>(PGD),</w:t>
      </w:r>
      <w:r w:rsidR="001553D2">
        <w:t xml:space="preserve"> v izvedbi pa</w:t>
      </w:r>
      <w:r w:rsidRPr="00916519">
        <w:t xml:space="preserve"> priprav</w:t>
      </w:r>
      <w:r>
        <w:t>a</w:t>
      </w:r>
      <w:r w:rsidRPr="00916519">
        <w:t xml:space="preserve"> </w:t>
      </w:r>
      <w:r>
        <w:t>projekta za izvedbo (PZI) s</w:t>
      </w:r>
      <w:r w:rsidRPr="00916519">
        <w:t xml:space="preserve"> tehničnim delom potrebnim za razpis za izvajalca gradnje odlagališča NSRAO. </w:t>
      </w:r>
      <w:r>
        <w:t>P</w:t>
      </w:r>
      <w:r w:rsidRPr="00916519">
        <w:t xml:space="preserve">otekalo </w:t>
      </w:r>
      <w:r>
        <w:t xml:space="preserve">je </w:t>
      </w:r>
      <w:r w:rsidRPr="00916519">
        <w:t xml:space="preserve">delo </w:t>
      </w:r>
      <w:r>
        <w:t xml:space="preserve">tudi </w:t>
      </w:r>
      <w:r w:rsidRPr="00916519">
        <w:t>na drugih dokumentih</w:t>
      </w:r>
      <w:r w:rsidR="001553D2">
        <w:t>,</w:t>
      </w:r>
      <w:r>
        <w:t xml:space="preserve"> kot so</w:t>
      </w:r>
      <w:r w:rsidRPr="00916519">
        <w:t xml:space="preserve"> Poročilo o vplivih na okolje</w:t>
      </w:r>
      <w:r>
        <w:t xml:space="preserve"> (PVO)</w:t>
      </w:r>
      <w:r w:rsidRPr="00916519">
        <w:t>, osnutek Varnostnega poročila</w:t>
      </w:r>
      <w:r w:rsidR="00CD1EA6">
        <w:t xml:space="preserve"> </w:t>
      </w:r>
      <w:r w:rsidR="00CD1EA6" w:rsidRPr="00CD1EA6">
        <w:t>in Varnostno poročilo za pridobitev mnenje organa, pristojnega za jedrsko varnost v postopku pridobivanja gradbenega dovoljenja</w:t>
      </w:r>
      <w:r w:rsidRPr="00916519">
        <w:t>, Projektne osnove</w:t>
      </w:r>
      <w:r>
        <w:t>,</w:t>
      </w:r>
      <w:r w:rsidRPr="00916519">
        <w:t xml:space="preserve"> </w:t>
      </w:r>
      <w:r>
        <w:t xml:space="preserve">pridobljen je bil tudi </w:t>
      </w:r>
      <w:r w:rsidRPr="00916519">
        <w:t xml:space="preserve">osnutek predhodnega soglasja </w:t>
      </w:r>
      <w:r>
        <w:t>o</w:t>
      </w:r>
      <w:r w:rsidRPr="00916519">
        <w:t xml:space="preserve"> jedrski in sevalni varnosti</w:t>
      </w:r>
      <w:r>
        <w:t xml:space="preserve">, ki ga je izdala </w:t>
      </w:r>
      <w:r w:rsidRPr="00916519">
        <w:t>URSJV</w:t>
      </w:r>
      <w:r w:rsidRPr="002371EB">
        <w:t>. I</w:t>
      </w:r>
      <w:r w:rsidRPr="00916519">
        <w:t xml:space="preserve">ntenzivnost dela na področju načrtovanja odlagališča NSRAO je tudi v letu 2019 narekovalo financiranje. </w:t>
      </w:r>
      <w:r w:rsidR="005D7604" w:rsidRPr="002371EB">
        <w:t>Pogodb</w:t>
      </w:r>
      <w:r w:rsidR="005D7604">
        <w:t>o</w:t>
      </w:r>
      <w:r w:rsidR="005D7604" w:rsidRPr="002371EB">
        <w:t xml:space="preserve"> </w:t>
      </w:r>
      <w:r w:rsidRPr="002371EB">
        <w:t xml:space="preserve">o financiranju je </w:t>
      </w:r>
      <w:r w:rsidR="005D7604">
        <w:t xml:space="preserve">ARAO </w:t>
      </w:r>
      <w:r w:rsidRPr="002371EB">
        <w:t xml:space="preserve">z </w:t>
      </w:r>
      <w:r w:rsidRPr="006B2B56">
        <w:t>Ministrstv</w:t>
      </w:r>
      <w:r>
        <w:t>om</w:t>
      </w:r>
      <w:r w:rsidRPr="006B2B56">
        <w:t xml:space="preserve"> za Infrastrukturo </w:t>
      </w:r>
      <w:r>
        <w:t>(</w:t>
      </w:r>
      <w:r w:rsidRPr="002371EB">
        <w:t>MzI</w:t>
      </w:r>
      <w:r>
        <w:t>)</w:t>
      </w:r>
      <w:r w:rsidRPr="002371EB">
        <w:t xml:space="preserve"> podpisa</w:t>
      </w:r>
      <w:r w:rsidR="005D7604">
        <w:t>l</w:t>
      </w:r>
      <w:r w:rsidRPr="002371EB">
        <w:t xml:space="preserve"> v sredini maja 2019. </w:t>
      </w:r>
      <w:r w:rsidRPr="00916519">
        <w:t xml:space="preserve">S </w:t>
      </w:r>
      <w:r w:rsidR="00E57187" w:rsidRPr="00E57187">
        <w:t>Sklad</w:t>
      </w:r>
      <w:r w:rsidR="00E57187">
        <w:t>om</w:t>
      </w:r>
      <w:r w:rsidR="00E57187" w:rsidRPr="00E57187">
        <w:t xml:space="preserve"> za financiranje razgradnje </w:t>
      </w:r>
      <w:r w:rsidR="00E57187">
        <w:t>NEK</w:t>
      </w:r>
      <w:r w:rsidR="00E57187" w:rsidRPr="00E57187">
        <w:t xml:space="preserve"> in za odlaganje radioaktivnih odpadkov iz </w:t>
      </w:r>
      <w:r w:rsidR="00E57187">
        <w:t>NEK</w:t>
      </w:r>
      <w:r w:rsidR="00E57187" w:rsidRPr="00E57187" w:rsidDel="00E57187">
        <w:t xml:space="preserve"> </w:t>
      </w:r>
      <w:r w:rsidRPr="00916519">
        <w:t>je bil sklenjen aneks k pogodbi o financiranju ARAO za nemoteno izvajanje del v letu 2019 po starem programu dela.</w:t>
      </w:r>
    </w:p>
    <w:p w14:paraId="747763C5" w14:textId="77777777" w:rsidR="006F705A" w:rsidRDefault="006F705A" w:rsidP="00185934">
      <w:pPr>
        <w:pStyle w:val="LPnavaden"/>
      </w:pPr>
      <w:r w:rsidRPr="00916519">
        <w:t xml:space="preserve">V letu 2019 so bile </w:t>
      </w:r>
      <w:r>
        <w:t xml:space="preserve">v zvezi z zagotovitvijo razpolaganja z zemljišči za namen gradnje odlagališča </w:t>
      </w:r>
      <w:r w:rsidRPr="00916519">
        <w:t xml:space="preserve">pridobljene pravice na večini zemljišč, urejajo se še zemljišča, katerih lastništva so bila prenesena na </w:t>
      </w:r>
      <w:r>
        <w:t>Direkcijo Republike Slovenije za vode</w:t>
      </w:r>
      <w:r w:rsidRPr="00916519">
        <w:t xml:space="preserve"> (sektor Spodnja Sava)</w:t>
      </w:r>
      <w:r>
        <w:t xml:space="preserve">. </w:t>
      </w:r>
    </w:p>
    <w:p w14:paraId="233B828A" w14:textId="0B386CEC" w:rsidR="006F705A" w:rsidRDefault="006F705A" w:rsidP="00185934">
      <w:pPr>
        <w:pStyle w:val="LPnavaden"/>
      </w:pPr>
      <w:r w:rsidRPr="00916519">
        <w:t>Sofinanciranje obnove in širitve obstoječega optičnega omrežja v občini Krško in plačilo odškodnine za uporabo in obrabo cest v času gradnje v letu 2019 ni bilo realizirano</w:t>
      </w:r>
      <w:r>
        <w:t>,</w:t>
      </w:r>
      <w:r w:rsidRPr="00DC75B0">
        <w:t xml:space="preserve"> k</w:t>
      </w:r>
      <w:r>
        <w:t>er</w:t>
      </w:r>
      <w:r w:rsidRPr="00DC75B0">
        <w:t xml:space="preserve"> se še vedno čaka na soglasje pristojnih in določitev vira plačila.</w:t>
      </w:r>
    </w:p>
    <w:p w14:paraId="3D0BB948" w14:textId="77777777" w:rsidR="006F705A" w:rsidRPr="00916519" w:rsidRDefault="006F705A" w:rsidP="00185934">
      <w:pPr>
        <w:pStyle w:val="LPnavaden"/>
      </w:pPr>
      <w:r w:rsidRPr="006B2B56">
        <w:t>Večina potrebnih terenskih raziskav za odlagališč</w:t>
      </w:r>
      <w:r>
        <w:t>e</w:t>
      </w:r>
      <w:r w:rsidRPr="006B2B56">
        <w:t xml:space="preserve"> NSRAO </w:t>
      </w:r>
      <w:r>
        <w:t>je</w:t>
      </w:r>
      <w:r w:rsidRPr="006B2B56">
        <w:t xml:space="preserve"> bil</w:t>
      </w:r>
      <w:r>
        <w:t>o</w:t>
      </w:r>
      <w:r w:rsidRPr="006B2B56">
        <w:t xml:space="preserve"> že izvede</w:t>
      </w:r>
      <w:r>
        <w:t>nih</w:t>
      </w:r>
      <w:r w:rsidRPr="006B2B56">
        <w:t xml:space="preserve"> v preteklih letih. </w:t>
      </w:r>
      <w:r w:rsidRPr="00916519">
        <w:t>Za potrebe monitoringa okolja na območju odlagališč</w:t>
      </w:r>
      <w:r>
        <w:t>a</w:t>
      </w:r>
      <w:r w:rsidRPr="00916519">
        <w:t xml:space="preserve"> NSRAO je ARAO v letu 2018 izvedel razpis in izbiral izvajalca za ta dela, a je pritožba neizbranega ponudnika na Državno revizijsko komisijo za revizijo postopkov oddaje javnih naročil postopek zaustavila in premaknila izvedbo del v leto 2019. V juliju 2019 so izvajalci pričeli z deli na lokaciji odlagališč</w:t>
      </w:r>
      <w:r>
        <w:t>a</w:t>
      </w:r>
      <w:r w:rsidRPr="00916519">
        <w:t xml:space="preserve"> NSRAO</w:t>
      </w:r>
      <w:r>
        <w:t>,</w:t>
      </w:r>
      <w:r w:rsidRPr="00916519">
        <w:t xml:space="preserve"> </w:t>
      </w:r>
      <w:r>
        <w:t>kjer je bilo s</w:t>
      </w:r>
      <w:r w:rsidRPr="00916519">
        <w:t xml:space="preserve">kladno s projektno nalogo in tehnološkim elaboratom izvedenih </w:t>
      </w:r>
      <w:r>
        <w:t>pet</w:t>
      </w:r>
      <w:r w:rsidRPr="00916519">
        <w:t xml:space="preserve"> plitvih vrtin</w:t>
      </w:r>
      <w:r>
        <w:t xml:space="preserve"> </w:t>
      </w:r>
      <w:r w:rsidRPr="000151BD">
        <w:t>(do 15 m globine)</w:t>
      </w:r>
      <w:r w:rsidRPr="00916519">
        <w:t xml:space="preserve"> in dve globoki vrtini</w:t>
      </w:r>
      <w:r>
        <w:t xml:space="preserve"> </w:t>
      </w:r>
      <w:r w:rsidRPr="000151BD">
        <w:t>(50 in 60 m).</w:t>
      </w:r>
      <w:r w:rsidRPr="00916519">
        <w:t xml:space="preserve"> </w:t>
      </w:r>
      <w:r>
        <w:t>V</w:t>
      </w:r>
      <w:r w:rsidRPr="00916519">
        <w:t xml:space="preserve"> letu 2019 </w:t>
      </w:r>
      <w:r>
        <w:t xml:space="preserve">je bilo izvedeno </w:t>
      </w:r>
      <w:r w:rsidRPr="00916519">
        <w:t xml:space="preserve">tudi redno </w:t>
      </w:r>
      <w:r>
        <w:t>zbiranje</w:t>
      </w:r>
      <w:r w:rsidRPr="00916519">
        <w:t xml:space="preserve"> podatkov monitoringa podzemnih vod</w:t>
      </w:r>
      <w:r>
        <w:t>,</w:t>
      </w:r>
      <w:r w:rsidRPr="00916519">
        <w:t xml:space="preserve"> izvajanje vzdrževanj</w:t>
      </w:r>
      <w:r>
        <w:t xml:space="preserve">a </w:t>
      </w:r>
      <w:r w:rsidRPr="00916519">
        <w:t>sond v piezometrih</w:t>
      </w:r>
      <w:r>
        <w:t xml:space="preserve"> in </w:t>
      </w:r>
      <w:r w:rsidRPr="00916519">
        <w:t xml:space="preserve">nadgradnja hidrogeološke študije širšega območja odlagališča NSRAO. </w:t>
      </w:r>
    </w:p>
    <w:p w14:paraId="05CFCE22" w14:textId="77777777" w:rsidR="006F705A" w:rsidRDefault="006F705A" w:rsidP="00185934">
      <w:pPr>
        <w:pStyle w:val="LPnavaden"/>
      </w:pPr>
      <w:r w:rsidRPr="006B2B56">
        <w:t xml:space="preserve">V letu 2019 so se nadaljevale aktivnosti v povezavi z izdelavo projektne </w:t>
      </w:r>
      <w:r>
        <w:t xml:space="preserve">in </w:t>
      </w:r>
      <w:r w:rsidRPr="006B2B56">
        <w:t>druge dokumentacije</w:t>
      </w:r>
      <w:r>
        <w:t xml:space="preserve"> ter</w:t>
      </w:r>
      <w:r w:rsidRPr="006B2B56">
        <w:t xml:space="preserve"> svetovalne storitve s področja projektiranja in gradnje. </w:t>
      </w:r>
      <w:r w:rsidRPr="00E95467">
        <w:t>Revizija</w:t>
      </w:r>
      <w:r w:rsidRPr="006B2B56">
        <w:t xml:space="preserve"> še ni zaključena, predvsem na področju preveritve kontrolnih preračunov za podzemne objekte. </w:t>
      </w:r>
      <w:r w:rsidRPr="00E95467">
        <w:t xml:space="preserve">Projektant nadaljuje s popravki in dopolnitvami PGD </w:t>
      </w:r>
      <w:r>
        <w:t xml:space="preserve">in </w:t>
      </w:r>
      <w:r w:rsidRPr="006B2B56">
        <w:t xml:space="preserve">PZI </w:t>
      </w:r>
      <w:r>
        <w:t xml:space="preserve">dokumentacije za </w:t>
      </w:r>
      <w:r w:rsidRPr="006B2B56">
        <w:t>odlagališč</w:t>
      </w:r>
      <w:r>
        <w:t>e</w:t>
      </w:r>
      <w:r w:rsidRPr="006B2B56">
        <w:t xml:space="preserve"> NSRAO za infrastrukturne objekte ter delno za objekte odlagališča. Za PZI projekt infrastrukturnih objektov je bila opravljena recenzija projektne dokumentacije</w:t>
      </w:r>
      <w:r>
        <w:t>, ki je</w:t>
      </w:r>
      <w:r w:rsidRPr="006B2B56">
        <w:t xml:space="preserve"> v zaključni fazi izdelave.</w:t>
      </w:r>
      <w:r>
        <w:t xml:space="preserve"> </w:t>
      </w:r>
      <w:r w:rsidRPr="006B2B56">
        <w:t>V začetku leta 2018 je bila izdelana nova revizija (D) Investicijskega programa in posredovana v pregled ter potrditev MzI. Pripombe in usmeritve za dopolnitve so bile upoštevane v novi reviziji programa (revizija E, marec 2019)</w:t>
      </w:r>
      <w:r>
        <w:t xml:space="preserve">, </w:t>
      </w:r>
      <w:r w:rsidRPr="006B2B56">
        <w:t xml:space="preserve">ki je bila marca 2019 posredovana MzI v pregled in potrditev. </w:t>
      </w:r>
      <w:r>
        <w:t>MzI je n</w:t>
      </w:r>
      <w:r w:rsidRPr="006B2B56">
        <w:t xml:space="preserve">ovembra </w:t>
      </w:r>
      <w:r w:rsidRPr="006B2B56">
        <w:lastRenderedPageBreak/>
        <w:t xml:space="preserve">2019 </w:t>
      </w:r>
      <w:r>
        <w:t xml:space="preserve">posredoval </w:t>
      </w:r>
      <w:r w:rsidRPr="006B2B56">
        <w:t>Poročilo o pregledu in oceni investicijske dokumentacije</w:t>
      </w:r>
      <w:r>
        <w:t>.</w:t>
      </w:r>
      <w:r w:rsidRPr="006B2B56">
        <w:t xml:space="preserve"> </w:t>
      </w:r>
      <w:r w:rsidRPr="0034110A">
        <w:t>Iz poročila izhaja, da je potrebna sprememba in dopolnitev investicijske dokumentacije zaradi spremembe Uredbe o merilih za določitev višine nadomestila zaradi omejene rabe prostora in zaradi načrtovanja intervencijskih ukrepov na območju jedrskega objekta ter zaradi odločitev Meddržavne komisije, uskladitve z drugo projektno dokumentacijo za odlagališče NSRAO Vrbina in posebne revizije vlaganj v investicijo za odlagališče NSRAO. Naslednja revizija investicijske dokumentacije bo pripravljena v letu 2020.</w:t>
      </w:r>
    </w:p>
    <w:p w14:paraId="1023B310" w14:textId="1C032ED2" w:rsidR="006F705A" w:rsidRPr="00F10898" w:rsidRDefault="006F705A" w:rsidP="00185934">
      <w:pPr>
        <w:pStyle w:val="LPnavaden"/>
      </w:pPr>
      <w:r w:rsidRPr="00916519">
        <w:t>V letu 2019 se je nadaljevalo z delom na projektu izdelave varnostnih analiz in meril sprejemljivosti.</w:t>
      </w:r>
      <w:r>
        <w:t xml:space="preserve"> </w:t>
      </w:r>
      <w:r w:rsidRPr="00916519">
        <w:t>V okviru večfaznega projekta »</w:t>
      </w:r>
      <w:r w:rsidRPr="00F668BB">
        <w:rPr>
          <w:rStyle w:val="LPnavadenposevnoZnak"/>
        </w:rPr>
        <w:t>Safety Analysis (SA) and Waste Acceptance Criteria (WAC) preparation for Low and Intermediate Level Waste Repository in Slovenia</w:t>
      </w:r>
      <w:r w:rsidRPr="00916519">
        <w:t xml:space="preserve">« </w:t>
      </w:r>
      <w:r>
        <w:t xml:space="preserve">se je </w:t>
      </w:r>
      <w:r w:rsidRPr="00916519">
        <w:t>nadaljeva</w:t>
      </w:r>
      <w:r>
        <w:t xml:space="preserve">lo </w:t>
      </w:r>
      <w:r w:rsidRPr="00916519">
        <w:t>delo za dopolnitev obstoječih meril sprejemljivosti glede na razvoj projekta za odlagališče NSRAO. Nadaljevalo se je z delom na varnostnih analizah za fazo pridobitve gradbenega dovoljenja in priprave Varnostnega poročila.</w:t>
      </w:r>
      <w:r>
        <w:t xml:space="preserve"> </w:t>
      </w:r>
      <w:r w:rsidRPr="00916519">
        <w:t xml:space="preserve">V letu 2018 in 2019 je potekalo pridobivanje osnutka predhodnega soglasja URSJV o sevalni in jedrski varnosti, ki je bilo izdano v aprilu 2019. </w:t>
      </w:r>
      <w:bookmarkStart w:id="291" w:name="_Hlk37778930"/>
      <w:r w:rsidRPr="00172F52">
        <w:t>Za čezmejno presojo, ki jo vodi MOP, je bil v letu 201</w:t>
      </w:r>
      <w:r w:rsidR="00CD1EA6">
        <w:t>9</w:t>
      </w:r>
      <w:r w:rsidRPr="00172F52">
        <w:t xml:space="preserve"> pripravljen Izvleček o presoji čezmejnih vplivov na okolje</w:t>
      </w:r>
      <w:r>
        <w:t>,</w:t>
      </w:r>
      <w:r w:rsidRPr="00172F52">
        <w:t xml:space="preserve"> </w:t>
      </w:r>
      <w:r>
        <w:t>ter</w:t>
      </w:r>
      <w:r w:rsidRPr="00172F52">
        <w:t xml:space="preserve"> preveden v angleški in hrvaški jezik.</w:t>
      </w:r>
      <w:r w:rsidRPr="009B5043">
        <w:t xml:space="preserve"> </w:t>
      </w:r>
      <w:bookmarkEnd w:id="291"/>
      <w:r w:rsidRPr="009B5043">
        <w:t xml:space="preserve">V letu 2019 so bili izdelani angleški in hrvaški prevod </w:t>
      </w:r>
      <w:r>
        <w:t>PVO</w:t>
      </w:r>
      <w:r w:rsidRPr="009B5043">
        <w:t>, osn</w:t>
      </w:r>
      <w:r>
        <w:t xml:space="preserve">utka </w:t>
      </w:r>
      <w:r w:rsidRPr="009B5043">
        <w:t>V</w:t>
      </w:r>
      <w:r>
        <w:t xml:space="preserve">arnostnega </w:t>
      </w:r>
      <w:r w:rsidRPr="009B5043">
        <w:t>P</w:t>
      </w:r>
      <w:r>
        <w:t>oročila</w:t>
      </w:r>
      <w:r w:rsidRPr="009B5043">
        <w:t xml:space="preserve"> in</w:t>
      </w:r>
      <w:r>
        <w:t xml:space="preserve"> Projektnih osnov ter</w:t>
      </w:r>
      <w:r w:rsidRPr="009B5043">
        <w:t xml:space="preserve"> nemški in italijanski prevod Izvlečka</w:t>
      </w:r>
      <w:r>
        <w:t xml:space="preserve"> o presoji čezmejnih vplivov na okolje </w:t>
      </w:r>
      <w:r w:rsidRPr="009B5043">
        <w:t>za čezmejno presojo vplivov na okolje. Izvedena je bila javna razgrnitev v Avstriji in na Hrvaškem.</w:t>
      </w:r>
    </w:p>
    <w:p w14:paraId="449935F1" w14:textId="4EF6B5E0" w:rsidR="006F705A" w:rsidRDefault="006F705A" w:rsidP="00185934">
      <w:pPr>
        <w:pStyle w:val="LPnavaden"/>
      </w:pPr>
      <w:r w:rsidRPr="006A5C1E">
        <w:t>Pripravljalna dela za odlagališče NSRAO so bila zaključena v letu 2017. ARAO je v letu 2019 izvajal občasno kontrolo stanja na lokaciji za odlagališče NSRAO. Reklamacij na izvedbo pripravljalnih del v letu 2019 ni bilo, brežine so stabilne in dobro utrjene.</w:t>
      </w:r>
    </w:p>
    <w:p w14:paraId="44B7432E" w14:textId="77777777" w:rsidR="006F705A" w:rsidRPr="00956162" w:rsidRDefault="006F705A" w:rsidP="006F705A">
      <w:pPr>
        <w:pStyle w:val="LPpodpoglavje"/>
        <w:numPr>
          <w:ilvl w:val="4"/>
          <w:numId w:val="2"/>
        </w:numPr>
        <w:jc w:val="both"/>
      </w:pPr>
      <w:bookmarkStart w:id="292" w:name="_Toc6999454"/>
      <w:r w:rsidRPr="009050E0">
        <w:t>Pridobivanje dovoljenj za odlagališče NSRAO</w:t>
      </w:r>
      <w:bookmarkEnd w:id="292"/>
    </w:p>
    <w:p w14:paraId="45991361" w14:textId="12B60E1C" w:rsidR="006F705A" w:rsidRDefault="006F705A" w:rsidP="00185934">
      <w:pPr>
        <w:pStyle w:val="LPnavaden"/>
      </w:pPr>
      <w:r w:rsidRPr="008B4249">
        <w:t xml:space="preserve">ARAO je v letu 2017 podal vlogo na ARSO za izdajo okoljevarstvenega soglasja. V okviru tega postopka je ARSO v maju 2018 podal vlogo na URSJV za izdajo predhodnega soglasja o jedrski in sevalni varnosti na osnovi 65.b člena </w:t>
      </w:r>
      <w:r>
        <w:t xml:space="preserve">takratnega </w:t>
      </w:r>
      <w:r w:rsidRPr="008B4249">
        <w:t xml:space="preserve">ZVISJV. URSJV je pregledala dokumentacijo, ki je obsegala Poročilo o vplivih na okolje, osnutek Varnostnega poročila, Idejno zasnovo, Projektne osnove, strokovno mnenje pooblaščenega izvedenca za jedrsko in sevalno varnost ter referenčno dokumentacijo in nanjo </w:t>
      </w:r>
      <w:r>
        <w:t xml:space="preserve">prvič </w:t>
      </w:r>
      <w:r w:rsidRPr="008B4249">
        <w:t xml:space="preserve">julija 2018 podal pripombe. ARAO je </w:t>
      </w:r>
      <w:r>
        <w:t>vlogo večkrat dopolnjeval, zadnjič v marcu 2019. URSJV je nato v začetku aprila izdal</w:t>
      </w:r>
      <w:r w:rsidR="00682B11">
        <w:t>a</w:t>
      </w:r>
      <w:r>
        <w:t xml:space="preserve"> </w:t>
      </w:r>
      <w:r w:rsidRPr="008B4249">
        <w:t>osnutek predhodnega soglasja o jedrski in sevalni varnosti</w:t>
      </w:r>
      <w:r>
        <w:t>. To je bil pogoj za začetek javne razgrnitve in čezmejne presoje vplivov na okolje. Slednja se je začela v septembru 2019</w:t>
      </w:r>
      <w:r w:rsidR="005D7604">
        <w:t>,</w:t>
      </w:r>
      <w:r>
        <w:t xml:space="preserve"> ko je Ministrstvo za okolje, Sektor za celovito presojo vplivov na okolje</w:t>
      </w:r>
      <w:r w:rsidR="005D7604">
        <w:t>,</w:t>
      </w:r>
      <w:r>
        <w:t xml:space="preserve"> pozval vse sosednje države, da se izjavijo o tem, če se želijo vključiti v postopek čezmejne presoje vplivov na okolje. Avstrija in Hrvaška sta se vključili v postopek, ki ob koncu leta še ni bil zaključen. Javna razgrnitev Poročila o vplivih na okolje v Sloveniji se do konca leta še ni pričela.</w:t>
      </w:r>
    </w:p>
    <w:p w14:paraId="1C8937A6" w14:textId="69AC435D" w:rsidR="006F705A" w:rsidRPr="00403E50" w:rsidRDefault="006F705A" w:rsidP="00185934">
      <w:pPr>
        <w:pStyle w:val="LPnavaden"/>
      </w:pPr>
      <w:r>
        <w:t>URSJV je junija 2019 izdala novo odločbo o delitvi vsebin za dokazovanje izpolnjevanja kriterijev za izdajo soglasja h gradnji</w:t>
      </w:r>
      <w:r w:rsidR="005D7604">
        <w:t>,</w:t>
      </w:r>
      <w:r>
        <w:t xml:space="preserve"> saj dostava dokumentacije po rokih iz prejšnje odločbe, izdane leta 2017, ni bila realizirana. ARAO je nato proti koncu julija podal vlogo za izdajo soglasja h gradnji, in sicer s posredovanjem dokumentacije </w:t>
      </w:r>
      <w:r w:rsidR="005D7604">
        <w:t xml:space="preserve">za </w:t>
      </w:r>
      <w:r>
        <w:t xml:space="preserve">prve tematske sklope. Kasneje proti koncu leta je posredoval tudi dokumentacijo za nekatere druge tematske sklope. URSJV je za dodaten strokoven pregled </w:t>
      </w:r>
      <w:r w:rsidR="005D7604">
        <w:t xml:space="preserve">postavila </w:t>
      </w:r>
      <w:r>
        <w:t>tudi izvedenca za področje uporabe betona. Pregled dokumentacije poteka.</w:t>
      </w:r>
    </w:p>
    <w:p w14:paraId="572892C0" w14:textId="77777777" w:rsidR="006F705A" w:rsidRDefault="006F705A" w:rsidP="006F705A">
      <w:pPr>
        <w:pStyle w:val="LPNaslov2"/>
        <w:numPr>
          <w:ilvl w:val="1"/>
          <w:numId w:val="2"/>
        </w:numPr>
      </w:pPr>
      <w:bookmarkStart w:id="293" w:name="po55"/>
      <w:bookmarkStart w:id="294" w:name="_Ref39575090"/>
      <w:bookmarkStart w:id="295" w:name="_Ref39575101"/>
      <w:bookmarkStart w:id="296" w:name="_Ref39575129"/>
      <w:bookmarkStart w:id="297" w:name="_Toc44570706"/>
      <w:bookmarkEnd w:id="289"/>
      <w:bookmarkEnd w:id="290"/>
      <w:bookmarkEnd w:id="293"/>
      <w:r>
        <w:t>ODPRAVA POSLEDIC RUDARJENJA RUDNIKA ŽIROVSKI VRH</w:t>
      </w:r>
      <w:bookmarkEnd w:id="294"/>
      <w:bookmarkEnd w:id="295"/>
      <w:bookmarkEnd w:id="296"/>
      <w:bookmarkEnd w:id="297"/>
      <w:r>
        <w:tab/>
      </w:r>
    </w:p>
    <w:p w14:paraId="4A92B979" w14:textId="77777777" w:rsidR="006F705A" w:rsidRDefault="006F705A" w:rsidP="006F705A">
      <w:pPr>
        <w:pStyle w:val="LPpodpoglavje"/>
        <w:numPr>
          <w:ilvl w:val="4"/>
          <w:numId w:val="2"/>
        </w:numPr>
        <w:jc w:val="both"/>
      </w:pPr>
      <w:r>
        <w:t>Odlagališče hidrometalurške jalovine Boršt</w:t>
      </w:r>
    </w:p>
    <w:p w14:paraId="79E23C1B" w14:textId="77777777" w:rsidR="006F705A" w:rsidRPr="00D91504" w:rsidRDefault="006F705A" w:rsidP="00185934">
      <w:pPr>
        <w:pStyle w:val="LPnavaden"/>
      </w:pPr>
      <w:bookmarkStart w:id="298" w:name="_Hlk5182486"/>
      <w:r w:rsidRPr="00D91504">
        <w:lastRenderedPageBreak/>
        <w:t>Posledice rudarjenja v rudniku Žirovski vrh se odpravljajo od leta 1992 dalje. Od tedaj so bili uspešno razgrajeni obrat za predelavo uranove rude, jamski in spremljajoči objekti.</w:t>
      </w:r>
    </w:p>
    <w:p w14:paraId="7728E040" w14:textId="2F25160E" w:rsidR="006F705A" w:rsidRDefault="00871C4C" w:rsidP="00185934">
      <w:pPr>
        <w:pStyle w:val="LPnavaden"/>
      </w:pPr>
      <w:r>
        <w:t>Sanacijska dela</w:t>
      </w:r>
      <w:r w:rsidR="006F705A" w:rsidRPr="00D91504">
        <w:t xml:space="preserve"> na odlagališču Boršt </w:t>
      </w:r>
      <w:r>
        <w:t>so</w:t>
      </w:r>
      <w:r w:rsidR="006F705A" w:rsidRPr="00D91504">
        <w:t xml:space="preserve"> zaključen</w:t>
      </w:r>
      <w:r>
        <w:t>a</w:t>
      </w:r>
      <w:r w:rsidR="006F705A" w:rsidRPr="00D91504">
        <w:t xml:space="preserve">, </w:t>
      </w:r>
      <w:r w:rsidR="00070CFF">
        <w:t>globalna nestabilnost</w:t>
      </w:r>
      <w:r w:rsidR="006F705A" w:rsidRPr="00D91504">
        <w:t xml:space="preserve"> širše</w:t>
      </w:r>
      <w:r w:rsidR="00070CFF">
        <w:t>ga</w:t>
      </w:r>
      <w:r w:rsidR="006F705A" w:rsidRPr="00D91504">
        <w:t xml:space="preserve"> območj</w:t>
      </w:r>
      <w:r w:rsidR="00070CFF">
        <w:t>a</w:t>
      </w:r>
      <w:r w:rsidR="006F705A" w:rsidRPr="00D91504">
        <w:t xml:space="preserve"> odlagališča pa preprečuje, da bi to odlagališče zaprli. </w:t>
      </w:r>
      <w:r w:rsidR="006F705A" w:rsidRPr="00D91504">
        <w:rPr>
          <w:rFonts w:eastAsia="Calibri"/>
          <w:szCs w:val="22"/>
        </w:rPr>
        <w:t xml:space="preserve">Leto 2019 je bilo za odlagališče Boršt deveto leto (četrto dodatno) prehodnega obdobja dolgoročnega upravljanja. </w:t>
      </w:r>
    </w:p>
    <w:p w14:paraId="762FEE9C" w14:textId="318B93B2" w:rsidR="006F705A" w:rsidRDefault="006F705A" w:rsidP="00185934">
      <w:pPr>
        <w:pStyle w:val="LPnavaden"/>
      </w:pPr>
      <w:r w:rsidRPr="00D91504">
        <w:t xml:space="preserve">RŽV je v letu 2019 izvajal vzdrževalna dela: čiščenje kanalet za odvod zalednih in meteornih voda na odlagališču Boršt in ob njem, čiščenje in vzdrževanje naprav ter objektov tehničnega monitoringa ter monitoringa za nadzor vpliva objektov RŽV na okolje vključno s posledicami plazenja podlage odlagališča Boršt, čiščenjem podrasti ob odlagališču in ob infrastrukturnih objektih, košnjo trave </w:t>
      </w:r>
      <w:r w:rsidRPr="00D3621C">
        <w:t>na odlagališču in ob</w:t>
      </w:r>
      <w:r w:rsidRPr="00D91504">
        <w:t xml:space="preserve"> </w:t>
      </w:r>
      <w:r>
        <w:t>njem</w:t>
      </w:r>
      <w:r w:rsidRPr="00D91504">
        <w:t xml:space="preserve"> ter nadzor stanja končno urejenih rudniških objektov. Nadzor stanja je bil poostren, saj kamninska podlaga in z njim večji del odlagališča </w:t>
      </w:r>
      <w:r w:rsidR="00990301">
        <w:t xml:space="preserve">hidrometalurške jalovine </w:t>
      </w:r>
      <w:r w:rsidR="00F7776F">
        <w:t>(</w:t>
      </w:r>
      <w:r w:rsidRPr="00D91504">
        <w:t>HMJ</w:t>
      </w:r>
      <w:r w:rsidR="00F7776F">
        <w:t>)</w:t>
      </w:r>
      <w:r w:rsidRPr="00D91504">
        <w:t xml:space="preserve"> Boršt še vedno drsita</w:t>
      </w:r>
      <w:r w:rsidR="008D672E">
        <w:t xml:space="preserve"> -</w:t>
      </w:r>
      <w:r w:rsidRPr="00D91504">
        <w:t xml:space="preserve"> hitrost premikanja je približno 2 cm na leto. </w:t>
      </w:r>
    </w:p>
    <w:p w14:paraId="27E1BE26" w14:textId="64048660" w:rsidR="006F705A" w:rsidRPr="00D91504" w:rsidRDefault="006F705A" w:rsidP="00185934">
      <w:pPr>
        <w:pStyle w:val="LPnavaden"/>
      </w:pPr>
      <w:r w:rsidRPr="005C2A69">
        <w:t>Na osnovi rezultatov študije o obsegu možne splazitve dela odlagališča Boršt z raznosom hidrometalurške jalovine v dolini Todraščice in Brebovščice, študije o izpostavljenosti sevanju prebivalcev v vplivnem okolju takega dogodka ter priporočil Strokovnega projektnega sveta v Zaključnem poročilu se je Ministrstvo za okolje in prostor v letu 2016 odločilo za izvedbo interventnih drenažnih ukrepov, v letu 2019 pa za izdelavo in izvedbo rudarskega projekta »Izgradnja 11 dodatnih piezometrov na širšem območju odlagališča HMJ Boršt«. Načrtovana je bila izgradnja 11 piezometrov, vendar se dva</w:t>
      </w:r>
      <w:r w:rsidR="00871C4C">
        <w:t xml:space="preserve"> piezometra</w:t>
      </w:r>
      <w:r w:rsidRPr="005C2A69">
        <w:t xml:space="preserve"> zaradi bližine drenažnega rova</w:t>
      </w:r>
      <w:r w:rsidR="00871C4C">
        <w:t xml:space="preserve"> na predlog strokovnega nadzora izvedbe piezometrov upoštevajoč ugotovljeno hidrološko stanje</w:t>
      </w:r>
      <w:r w:rsidRPr="005C2A69">
        <w:t xml:space="preserve"> nista izdelala. Piezometri bodo omogočili boljši nadzor stabilnosti odlagališča HMJ Boršt ter opazovanje gladin podzemne vode v območju drsne cone in v hribinski podlagi na širšem območju odlagališča.</w:t>
      </w:r>
    </w:p>
    <w:p w14:paraId="1A488BCD" w14:textId="516EC23D" w:rsidR="006F705A" w:rsidRPr="00615C47" w:rsidRDefault="006F705A" w:rsidP="00185934">
      <w:pPr>
        <w:pStyle w:val="LPnavaden"/>
        <w:rPr>
          <w:rFonts w:eastAsia="Calibri"/>
        </w:rPr>
      </w:pPr>
      <w:bookmarkStart w:id="299" w:name="_Hlk41994786"/>
      <w:r w:rsidRPr="00183A7B">
        <w:t>Od izdelanih vertikalnih drenažnih vodnjakov v prečnih krakih drenažnega rova, jih le del deluje preko celega leta, od izvrtanih šestih raziskovalnih in drenažnih vrtin v letu 2010/2011 pa kontinuir</w:t>
      </w:r>
      <w:r w:rsidR="008D672E">
        <w:t>a</w:t>
      </w:r>
      <w:r w:rsidRPr="00183A7B">
        <w:t xml:space="preserve">no delujejo </w:t>
      </w:r>
      <w:r>
        <w:t xml:space="preserve">le </w:t>
      </w:r>
      <w:r w:rsidRPr="00183A7B">
        <w:t>tri</w:t>
      </w:r>
      <w:r>
        <w:t>je</w:t>
      </w:r>
      <w:r w:rsidRPr="00183A7B">
        <w:t xml:space="preserve">. </w:t>
      </w:r>
      <w:bookmarkEnd w:id="299"/>
      <w:r w:rsidRPr="00CB023F">
        <w:rPr>
          <w:rFonts w:eastAsia="Calibri"/>
        </w:rPr>
        <w:t xml:space="preserve">Za dodatno zmanjšanje nivoja podzemne vode v podlagi odlagališča Boršt in s tem zmanjšanje hitrosti premikanja plazu </w:t>
      </w:r>
      <w:r>
        <w:t>so bili v letih 2016 in 2017</w:t>
      </w:r>
      <w:r>
        <w:rPr>
          <w:rFonts w:eastAsia="Calibri"/>
        </w:rPr>
        <w:t xml:space="preserve"> izvedeni</w:t>
      </w:r>
      <w:r w:rsidRPr="00374DF3">
        <w:rPr>
          <w:rFonts w:eastAsia="Calibri"/>
        </w:rPr>
        <w:t xml:space="preserve"> interventni drenažni ukrep</w:t>
      </w:r>
      <w:r>
        <w:rPr>
          <w:rFonts w:eastAsia="Calibri"/>
        </w:rPr>
        <w:t>i (dodatne drenažne vrtine v drenažnem rovu)</w:t>
      </w:r>
      <w:r w:rsidR="00871C4C">
        <w:rPr>
          <w:rFonts w:eastAsia="Calibri"/>
        </w:rPr>
        <w:t>,</w:t>
      </w:r>
      <w:r w:rsidR="00760D80">
        <w:rPr>
          <w:rFonts w:eastAsia="Calibri"/>
        </w:rPr>
        <w:t xml:space="preserve"> ki</w:t>
      </w:r>
      <w:r w:rsidR="00871C4C">
        <w:rPr>
          <w:rFonts w:eastAsia="Calibri"/>
        </w:rPr>
        <w:t xml:space="preserve"> delujejo predvsem v času padavin. Z izvedbo interventnih drenažnih vrtin v drenažnem rovu so bile </w:t>
      </w:r>
      <w:r>
        <w:rPr>
          <w:rFonts w:eastAsia="Calibri"/>
        </w:rPr>
        <w:t>izpolnjene zahteve rudarskega inšpekcijskega organa</w:t>
      </w:r>
      <w:r w:rsidR="00871C4C">
        <w:rPr>
          <w:rFonts w:eastAsia="Calibri"/>
        </w:rPr>
        <w:t xml:space="preserve"> iz odločbe izdane leta 2012</w:t>
      </w:r>
      <w:r>
        <w:rPr>
          <w:rFonts w:eastAsia="Calibri"/>
        </w:rPr>
        <w:t>,</w:t>
      </w:r>
      <w:r w:rsidR="008D672E">
        <w:rPr>
          <w:rFonts w:eastAsia="Calibri"/>
        </w:rPr>
        <w:t xml:space="preserve"> </w:t>
      </w:r>
      <w:r>
        <w:rPr>
          <w:rFonts w:eastAsia="Calibri"/>
        </w:rPr>
        <w:t>inšpekcijski postopek</w:t>
      </w:r>
      <w:r w:rsidR="00871C4C">
        <w:rPr>
          <w:rFonts w:eastAsia="Calibri"/>
        </w:rPr>
        <w:t xml:space="preserve"> je organ</w:t>
      </w:r>
      <w:r>
        <w:rPr>
          <w:rFonts w:eastAsia="Calibri"/>
        </w:rPr>
        <w:t xml:space="preserve"> ustavil. </w:t>
      </w:r>
    </w:p>
    <w:p w14:paraId="6C2802B3" w14:textId="77777777" w:rsidR="006F705A" w:rsidRPr="00D91504" w:rsidRDefault="006F705A" w:rsidP="00185934">
      <w:pPr>
        <w:pStyle w:val="LPnavaden"/>
        <w:rPr>
          <w:rFonts w:eastAsia="Calibri"/>
        </w:rPr>
      </w:pPr>
      <w:r w:rsidRPr="00D91504">
        <w:rPr>
          <w:rFonts w:eastAsia="Calibri"/>
        </w:rPr>
        <w:t xml:space="preserve">V drenažnem rovu pod odlagališčem HMJ Boršt so v letu 2019 izvajali nadzor stanja betonske obloge na prehodu rova skozi plazino, delovanje drenažnih vrtin ter spremljali premikanje odlagališča z ekstenziometrom v rovu. </w:t>
      </w:r>
    </w:p>
    <w:p w14:paraId="55FC74F4" w14:textId="2015DA58" w:rsidR="006F705A" w:rsidRPr="00D91504" w:rsidRDefault="006F705A" w:rsidP="00185934">
      <w:pPr>
        <w:pStyle w:val="LPnavaden"/>
        <w:rPr>
          <w:rFonts w:eastAsia="Calibri"/>
        </w:rPr>
      </w:pPr>
      <w:r w:rsidRPr="00D91504">
        <w:rPr>
          <w:rFonts w:eastAsia="Calibri"/>
        </w:rPr>
        <w:t xml:space="preserve">Spremljanje stabilnosti </w:t>
      </w:r>
      <w:r>
        <w:rPr>
          <w:rFonts w:eastAsia="Calibri"/>
        </w:rPr>
        <w:t xml:space="preserve">širšega </w:t>
      </w:r>
      <w:r w:rsidRPr="00D91504">
        <w:rPr>
          <w:rFonts w:eastAsia="Calibri"/>
        </w:rPr>
        <w:t xml:space="preserve">območja odlagališča in samega odlagališča </w:t>
      </w:r>
      <w:r>
        <w:rPr>
          <w:rFonts w:eastAsia="Calibri"/>
        </w:rPr>
        <w:t>HMJ</w:t>
      </w:r>
      <w:r w:rsidRPr="00D91504">
        <w:rPr>
          <w:rFonts w:eastAsia="Calibri"/>
        </w:rPr>
        <w:t xml:space="preserve"> Boršt je pomembna aktivnost tako prehodnega petletnega obdobja, kot tudi dolgoročno. Po končni ureditvi odlagališča Boršt in prenehanju izvajanja delovnih aktivnosti na območju postavljenih geodetskih mrež kontrolnih točk za spremljanje stabilnosti, so nastali pogoji za kvalitetno geodetsko spremljavo, pa tudi kontinuirno (on-line)</w:t>
      </w:r>
      <w:r w:rsidR="00871C4C">
        <w:rPr>
          <w:rFonts w:eastAsia="Calibri"/>
        </w:rPr>
        <w:t xml:space="preserve"> z GPS</w:t>
      </w:r>
      <w:r w:rsidRPr="00D91504">
        <w:rPr>
          <w:rFonts w:eastAsia="Calibri"/>
        </w:rPr>
        <w:t xml:space="preserve"> spremljavo preko satelitov. V letu 2018 je bil na predlog </w:t>
      </w:r>
      <w:r w:rsidRPr="00F7776F">
        <w:rPr>
          <w:rStyle w:val="LPnavadenposevnoZnak"/>
          <w:rFonts w:eastAsia="Calibri"/>
        </w:rPr>
        <w:t>Strokovnega projektnega sveta</w:t>
      </w:r>
      <w:r w:rsidRPr="00D91504">
        <w:rPr>
          <w:rFonts w:eastAsia="Calibri"/>
        </w:rPr>
        <w:t xml:space="preserve"> obseg preciznih geodetskih meritev povečan na dvakrat letno, enak obseg meritev je potekal v letu 2019. </w:t>
      </w:r>
    </w:p>
    <w:p w14:paraId="511F8C15" w14:textId="627579E8" w:rsidR="006F705A" w:rsidRPr="00D91504" w:rsidRDefault="006F705A" w:rsidP="00185934">
      <w:pPr>
        <w:pStyle w:val="LPnavaden"/>
      </w:pPr>
      <w:r>
        <w:t>Ker je bila v</w:t>
      </w:r>
      <w:r w:rsidRPr="00D91504">
        <w:t xml:space="preserve"> mreži </w:t>
      </w:r>
      <w:r w:rsidRPr="00341DB0">
        <w:rPr>
          <w:i/>
          <w:iCs/>
        </w:rPr>
        <w:t>Plaz</w:t>
      </w:r>
      <w:r w:rsidRPr="00D91504">
        <w:t xml:space="preserve"> do leta 2018 samo ena točka na površini odložene hidrometalurške jalovine</w:t>
      </w:r>
      <w:r>
        <w:t>, so</w:t>
      </w:r>
      <w:r w:rsidRPr="00D91504">
        <w:t xml:space="preserve"> </w:t>
      </w:r>
      <w:r>
        <w:t xml:space="preserve">na predlog Strokovnega projektnega sveta </w:t>
      </w:r>
      <w:r w:rsidRPr="00D91504">
        <w:t>na odlagališču doda</w:t>
      </w:r>
      <w:r>
        <w:t>li</w:t>
      </w:r>
      <w:r w:rsidRPr="00D91504">
        <w:t xml:space="preserve"> dodatne točke, vključene v mrežo </w:t>
      </w:r>
      <w:r>
        <w:t>47 kontrolnih točk V</w:t>
      </w:r>
      <w:r w:rsidRPr="00D91504">
        <w:t>rtine-2.</w:t>
      </w:r>
      <w:r>
        <w:t xml:space="preserve"> </w:t>
      </w:r>
      <w:r w:rsidRPr="00615C47">
        <w:t xml:space="preserve">Rezultati meritev kažejo, da so se vse točke mreže z izjemo treh točk druge ponovitve in dveh točk tretje ponovitve na vzhodnem delu odlagališča, ki je izven plazu, značilno premaknile. Smeri in velikosti premikov so pričakovane in so </w:t>
      </w:r>
      <w:r w:rsidRPr="00615C47">
        <w:lastRenderedPageBreak/>
        <w:t xml:space="preserve">primerljive z vrednostmi, ki jih prepoznavajo tudi z meritvami v mreži </w:t>
      </w:r>
      <w:r w:rsidRPr="00341DB0">
        <w:rPr>
          <w:i/>
          <w:iCs/>
        </w:rPr>
        <w:t>Plaz</w:t>
      </w:r>
      <w:r w:rsidRPr="00615C47">
        <w:t>, preračunano na 12</w:t>
      </w:r>
      <w:r w:rsidR="00990301">
        <w:t>-</w:t>
      </w:r>
      <w:r w:rsidRPr="00615C47">
        <w:t>mesečno obdobje.</w:t>
      </w:r>
      <w:r w:rsidRPr="00D91504">
        <w:rPr>
          <w:noProof/>
        </w:rPr>
        <w:t xml:space="preserve"> </w:t>
      </w:r>
    </w:p>
    <w:p w14:paraId="424DDA7E" w14:textId="527B1E4B" w:rsidR="006F705A" w:rsidRDefault="006F705A" w:rsidP="00185934">
      <w:pPr>
        <w:pStyle w:val="LPnavaden"/>
      </w:pPr>
      <w:r w:rsidRPr="00D91504">
        <w:rPr>
          <w:rFonts w:eastAsia="Calibri"/>
        </w:rPr>
        <w:t>Premike odlagališča Boršt na površini so kontinuir</w:t>
      </w:r>
      <w:r w:rsidR="00990301">
        <w:rPr>
          <w:rFonts w:eastAsia="Calibri"/>
        </w:rPr>
        <w:t>a</w:t>
      </w:r>
      <w:r w:rsidRPr="00D91504">
        <w:rPr>
          <w:rFonts w:eastAsia="Calibri"/>
        </w:rPr>
        <w:t>no spremljali z GPS sistemom. Izmerjen horizontalni premik za obdobje od marca do septembra 2019 znaša 6,6 mm (točka II-GPS) oz. 6,6</w:t>
      </w:r>
      <w:r w:rsidR="00F46678">
        <w:rPr>
          <w:rFonts w:eastAsia="Calibri"/>
        </w:rPr>
        <w:t> </w:t>
      </w:r>
      <w:r w:rsidRPr="00615C47">
        <w:rPr>
          <w:rFonts w:eastAsia="Calibri"/>
        </w:rPr>
        <w:t xml:space="preserve">mm (točka III-GPS). </w:t>
      </w:r>
      <w:r w:rsidRPr="00615C47">
        <w:rPr>
          <w:bCs/>
          <w:iCs/>
        </w:rPr>
        <w:t>V okviru tehničnega monitoringa so bile v marcu in oktobru izvedene</w:t>
      </w:r>
      <w:r w:rsidRPr="00615C47">
        <w:t xml:space="preserve"> »Precizne geodetske meritve stabilnosti Boršt 2019« v geodetskih mrežah </w:t>
      </w:r>
      <w:r w:rsidRPr="00341DB0">
        <w:rPr>
          <w:i/>
          <w:iCs/>
        </w:rPr>
        <w:t>Plaz</w:t>
      </w:r>
      <w:r w:rsidRPr="00615C47">
        <w:t xml:space="preserve">, </w:t>
      </w:r>
      <w:r w:rsidRPr="00615C47">
        <w:rPr>
          <w:szCs w:val="24"/>
        </w:rPr>
        <w:t>ki povezuje odlagališče Boršt s širšo okolico,</w:t>
      </w:r>
      <w:r w:rsidRPr="00615C47">
        <w:t xml:space="preserve"> in Vrtine-2, ki </w:t>
      </w:r>
      <w:r w:rsidRPr="00615C47">
        <w:rPr>
          <w:szCs w:val="24"/>
        </w:rPr>
        <w:t xml:space="preserve">povezuje kontrolne točke ob piezometričnih in inklinometričnih vrtinah na odlagališču HMJ Boršt skupaj s šestimi točkami mreže </w:t>
      </w:r>
      <w:r w:rsidRPr="00341DB0">
        <w:rPr>
          <w:i/>
          <w:iCs/>
          <w:szCs w:val="24"/>
        </w:rPr>
        <w:t>Plaz</w:t>
      </w:r>
      <w:r w:rsidRPr="00615C47">
        <w:rPr>
          <w:szCs w:val="24"/>
        </w:rPr>
        <w:t>, deset novih geodetskih točk in sedem novih piezometrov</w:t>
      </w:r>
      <w:r w:rsidRPr="00615C47">
        <w:t xml:space="preserve">. Rezultati kažejo, da so velikosti premikov primerljive s predhodnimi izmerami in </w:t>
      </w:r>
      <w:r w:rsidR="00F46678">
        <w:t xml:space="preserve">da </w:t>
      </w:r>
      <w:r w:rsidRPr="00615C47">
        <w:t>vektorji premika ohranjajo približno enako smer.</w:t>
      </w:r>
      <w:r>
        <w:t xml:space="preserve"> </w:t>
      </w:r>
    </w:p>
    <w:p w14:paraId="3FC3FDF2" w14:textId="2E002B1F" w:rsidR="006F705A" w:rsidRPr="00D91504" w:rsidRDefault="006F705A" w:rsidP="00185934">
      <w:pPr>
        <w:pStyle w:val="LPnavaden"/>
      </w:pPr>
      <w:r w:rsidRPr="00615C47">
        <w:rPr>
          <w:szCs w:val="24"/>
        </w:rPr>
        <w:t>Poškodbe premikanja plazu na površini so vidne na posameznih kanaletah, od leta 2013 dalje na zahodni skalometni peti na JZ robu odlagališča in na severni skalometni peti</w:t>
      </w:r>
      <w:r w:rsidR="00070CFF">
        <w:rPr>
          <w:szCs w:val="24"/>
        </w:rPr>
        <w:t>, od leta 2018 pa tudi na odlomnem robu na zgornjem postoju odlagališča</w:t>
      </w:r>
      <w:r>
        <w:rPr>
          <w:szCs w:val="24"/>
        </w:rPr>
        <w:t xml:space="preserve">. </w:t>
      </w:r>
      <w:r w:rsidRPr="00D91504">
        <w:t xml:space="preserve">Financiranje dejavnosti RŽV, d. o. o. je bilo urejeno s pogodbami o financiranju poslovanja družbe z Ministrstvom za okolje in prostor. Podrobnosti monitoringa so </w:t>
      </w:r>
      <w:r w:rsidRPr="00CA672C">
        <w:t xml:space="preserve">opisane </w:t>
      </w:r>
      <w:r w:rsidRPr="00CA672C">
        <w:rPr>
          <w:u w:color="000000"/>
        </w:rPr>
        <w:t>v</w:t>
      </w:r>
      <w:r w:rsidR="00D43F5F" w:rsidRPr="00CA672C">
        <w:rPr>
          <w:u w:color="000000"/>
        </w:rPr>
        <w:t xml:space="preserve"> </w:t>
      </w:r>
      <w:hyperlink w:anchor="po333" w:history="1">
        <w:r w:rsidR="00D43F5F" w:rsidRPr="00CA672C">
          <w:rPr>
            <w:rStyle w:val="Hiperpovezava"/>
          </w:rPr>
          <w:t>poglavju 3.3.3</w:t>
        </w:r>
      </w:hyperlink>
      <w:r w:rsidR="00D43F5F">
        <w:rPr>
          <w:u w:color="000000"/>
        </w:rPr>
        <w:t>.</w:t>
      </w:r>
    </w:p>
    <w:bookmarkEnd w:id="298"/>
    <w:p w14:paraId="5CF21583" w14:textId="77777777" w:rsidR="006F705A" w:rsidRDefault="006F705A" w:rsidP="00185934">
      <w:pPr>
        <w:pStyle w:val="LPnavaden"/>
      </w:pPr>
      <w:r w:rsidRPr="00D91504">
        <w:t>V skladu z zahtevami MOP v povezavi z aktivnostmi pri zapiranju odlagališča je RŽV pristopil k izdelavi popravkov varnostnega poročila odlagališča hidrometalurške jalovine Boršt</w:t>
      </w:r>
      <w:r>
        <w:t xml:space="preserve">, ki je osnovni dokument za zaprtje odlagališča in prehod v dolgoročni nadzor in vzdrževanje, ki ga bo izvajal ARAO, kot del </w:t>
      </w:r>
      <w:r w:rsidRPr="00760226">
        <w:t>obvezne državne gospodarske javne službe ravnanja z radioaktivnimi odpadki</w:t>
      </w:r>
      <w:r>
        <w:t>.</w:t>
      </w:r>
    </w:p>
    <w:p w14:paraId="4E30324F" w14:textId="2AE817F7" w:rsidR="006F705A" w:rsidRDefault="006F705A" w:rsidP="006F705A">
      <w:pPr>
        <w:pStyle w:val="LPNaslov2"/>
        <w:numPr>
          <w:ilvl w:val="1"/>
          <w:numId w:val="2"/>
        </w:numPr>
      </w:pPr>
      <w:bookmarkStart w:id="300" w:name="_Toc44570707"/>
      <w:r>
        <w:t>SKLAD ZA FINANCIRANJE RAZGRADNJE NEK IN ODLAGANJE ODPADKOV NEK</w:t>
      </w:r>
      <w:bookmarkEnd w:id="300"/>
      <w:r>
        <w:tab/>
      </w:r>
    </w:p>
    <w:p w14:paraId="279DA443" w14:textId="77777777" w:rsidR="00ED3EBD" w:rsidRDefault="00ED3EBD" w:rsidP="00ED3EBD">
      <w:pPr>
        <w:pStyle w:val="LPnavaden"/>
      </w:pPr>
      <w:r>
        <w:t>Sklad za financiranje razgradnje Nuklearne elektrarne Krško in za odlaganje radioaktivnih odpadkov iz Nuklearne elektrarne Krško (v nadaljnjem besedilu: Sklad) je bil ustanovljen na osnovi Zakona o Skladu za financiranje razgradnje Nuklearne elektrarne Krško in odlaganja radioaktivnih odpadkov iz Nuklearne elektrarne Krško.</w:t>
      </w:r>
    </w:p>
    <w:p w14:paraId="65B35EC7" w14:textId="485B4D2D" w:rsidR="00ED3EBD" w:rsidRDefault="00ED3EBD" w:rsidP="00ED3EBD">
      <w:pPr>
        <w:pStyle w:val="LPnavaden"/>
      </w:pPr>
      <w:r>
        <w:t>Sklad je posredni proračunski uporabnik, ki se ne financira iz sredstev proračuna Republike Slovenije. Stroške svojega poslovanja pokriva iz finančnih prihodkov ustvarjenih s poslovanjem Sklada. GEN energija d. o. o. vplačuje v Sklad prispevek za razgradnjo Nuklearne elektrarne Krško in odlaganje radioaktivnih odpadkov iz NEK, in sicer v višini 0,003 evra za kWh električne energije, proizvedene v</w:t>
      </w:r>
      <w:r w:rsidR="00CD1EA6">
        <w:t xml:space="preserve"> NEK</w:t>
      </w:r>
      <w:r>
        <w:t>. Obračun prispevka se izvaja na podlagi obračuna polovice celotne proizvedene količine električne energije v NEK.</w:t>
      </w:r>
    </w:p>
    <w:p w14:paraId="2D47DA3A" w14:textId="2854357E" w:rsidR="00ED3EBD" w:rsidRDefault="00ED3EBD" w:rsidP="00ED3EBD">
      <w:pPr>
        <w:pStyle w:val="LPnavaden"/>
      </w:pPr>
      <w:r>
        <w:t>Višina prispevka temelji na izračunih iz Programa razgradnje NEK</w:t>
      </w:r>
      <w:r w:rsidR="006B4CD3">
        <w:t xml:space="preserve"> in odlaganja NSRAO in IJG</w:t>
      </w:r>
      <w:r>
        <w:t>, ki je bil sprejet leta 2004. Na podlagi 3. točke 10. člena Meddržavne pogodbe med Vlado Republike Slovenije in Vlado Republike Hrvaške o ureditvi statusnih in drugih pravnih razmerij, povezanih z vlaganjem v NEK in njenim izkoriščanjem in razgradnjo bi morala biti revizija Programa razgradnje NEK</w:t>
      </w:r>
      <w:r w:rsidR="006B4CD3">
        <w:t xml:space="preserve"> in odlaganja NSRAO in IJG</w:t>
      </w:r>
      <w:r>
        <w:t xml:space="preserve"> opravljena do konca leta 2009 oz. do konca leta 2014 (vsakih 5 let), vendar do konca leta 2019 še ni bila potrjena. ARAO in Fond NEK sta v sodelovanju z NEK pripravila tretjo revizijo Programa razgradnje NEK in Programa odlaganja RAO in IG iz NEK, s katero se je konec septembra 2019 seznanila Meddržavna komisija za spremljanje izvajanja Pogodbe med Vlado Republike Slovenije in Vlado Republike Hrvaške o ureditvi statusnih in drugih pravnih razmerij, povezanih z vlaganjem v </w:t>
      </w:r>
      <w:r w:rsidR="006B4CD3">
        <w:t>NEK</w:t>
      </w:r>
      <w:r>
        <w:t xml:space="preserve">, njenim izkoriščanjem in razgradnjo in odločila, da se oba programa posreduje v nadaljnje postopke sprejemanja v Republiki Sloveniji in Republiki Hrvaški. S povzetkom tretje revizije Programa razgradnje NEK in Programa odlaganja RAO in IG iz NEK se je Vlada Republike Slovenije seznanila na seji decembra 2019 ter januarja 2020 še Vlada Republike Hrvaške. Hrvaški sabor se </w:t>
      </w:r>
      <w:r>
        <w:lastRenderedPageBreak/>
        <w:t>je z dokumenti tretje revizije seznanil februarja 2020. Končna obravnava in sprejem na Meddržavni komisiji se pričakuje v tekočem letu.</w:t>
      </w:r>
    </w:p>
    <w:p w14:paraId="24EC2384" w14:textId="47F7E706" w:rsidR="00ED3EBD" w:rsidRPr="00ED3EBD" w:rsidRDefault="00ED3EBD" w:rsidP="00ED3EBD">
      <w:pPr>
        <w:pStyle w:val="LPnavaden"/>
      </w:pPr>
      <w:r>
        <w:t xml:space="preserve">31. decembra 2019 je knjižno stanje finančnega portfelja Sklada znašalo 206,4 milijonov evrov. Omenjeni znesek ne upošteva nerazporejenih denarnih sredstev na TRR, natečenih obresti, kupljenih obresti in terjatev za dividendne donose v skupnem znesku 1,6 milijonov evrov. Ob upoštevanju tega je portfelj </w:t>
      </w:r>
      <w:r w:rsidR="00262CC1">
        <w:t xml:space="preserve">slovenskega </w:t>
      </w:r>
      <w:r>
        <w:t>Sklada 31. decembra 2019 znašal 207,9 milijonov evrov. Celotno premoženje Sklada (skupaj z osnovnimi sredstvi in terjatvami do kupcev) je znašalo 211,2 milijona evrov.</w:t>
      </w:r>
    </w:p>
    <w:p w14:paraId="6A2F5F85" w14:textId="77777777" w:rsidR="006F705A" w:rsidRDefault="006F705A" w:rsidP="006F705A">
      <w:pPr>
        <w:pStyle w:val="LPNaslov3"/>
        <w:numPr>
          <w:ilvl w:val="2"/>
          <w:numId w:val="2"/>
        </w:numPr>
      </w:pPr>
      <w:bookmarkStart w:id="301" w:name="_Toc44570708"/>
      <w:r>
        <w:t>Izpolnjevanje zakonskih in pogodbenih obveznosti Sklada in prilivi iz naslova prispevka za razgradnjo</w:t>
      </w:r>
      <w:bookmarkEnd w:id="301"/>
    </w:p>
    <w:p w14:paraId="36705C3D" w14:textId="77777777" w:rsidR="006F705A" w:rsidRPr="00923030" w:rsidRDefault="006F705A" w:rsidP="00185934">
      <w:pPr>
        <w:pStyle w:val="LPnavaden"/>
      </w:pPr>
      <w:r>
        <w:t xml:space="preserve">V letu 2019 je podjetje GEN energija d. o. o. v Sklad vplačalo 8,3 milijonov evrov prispevka za razgradnjo ter tako </w:t>
      </w:r>
      <w:r w:rsidRPr="00923030">
        <w:t>v celoti i</w:t>
      </w:r>
      <w:r>
        <w:t>n v dogovorjenih rokih poravnalo</w:t>
      </w:r>
      <w:r w:rsidRPr="00923030">
        <w:t xml:space="preserve"> vse svoje obveznosti do Sklada</w:t>
      </w:r>
      <w:r>
        <w:t xml:space="preserve"> v letu 2019. </w:t>
      </w:r>
      <w:r w:rsidRPr="00923030">
        <w:t>V obdobju od 1995 do 201</w:t>
      </w:r>
      <w:r>
        <w:t>9</w:t>
      </w:r>
      <w:r w:rsidRPr="00923030">
        <w:t xml:space="preserve"> sta NEK in GEN energija d. o. o. Skladu nakazala predpisani prispevek za razgradnjo v višini </w:t>
      </w:r>
      <w:r>
        <w:t>202,9</w:t>
      </w:r>
      <w:r w:rsidRPr="00923030">
        <w:t xml:space="preserve"> milijon</w:t>
      </w:r>
      <w:r>
        <w:t>ov</w:t>
      </w:r>
      <w:r w:rsidRPr="00923030">
        <w:t xml:space="preserve"> evrov.</w:t>
      </w:r>
    </w:p>
    <w:p w14:paraId="0F8F71B8" w14:textId="6013FFCA" w:rsidR="006F705A" w:rsidRPr="00923030" w:rsidRDefault="006F705A" w:rsidP="00185934">
      <w:pPr>
        <w:pStyle w:val="LPnavaden"/>
      </w:pPr>
      <w:r>
        <w:t>Sklad je zavezan financirati delovanje ARAO in plač</w:t>
      </w:r>
      <w:r w:rsidR="00ED3EBD">
        <w:t>evati</w:t>
      </w:r>
      <w:r>
        <w:t xml:space="preserve"> nadomestilo </w:t>
      </w:r>
      <w:r w:rsidR="00540D91">
        <w:t>o</w:t>
      </w:r>
      <w:r>
        <w:t xml:space="preserve">bčini Krško zaradi omejene rabe prostora. </w:t>
      </w:r>
      <w:r w:rsidRPr="00923030">
        <w:t>V letu 201</w:t>
      </w:r>
      <w:r>
        <w:t>9</w:t>
      </w:r>
      <w:r w:rsidRPr="00923030">
        <w:t xml:space="preserve"> je Sklad </w:t>
      </w:r>
      <w:r>
        <w:t xml:space="preserve">financiral dejavnosti, ki jih izvaja </w:t>
      </w:r>
      <w:r w:rsidRPr="00923030">
        <w:t>ARAO</w:t>
      </w:r>
      <w:r>
        <w:t xml:space="preserve"> v višini </w:t>
      </w:r>
      <w:r w:rsidRPr="00923030">
        <w:t>1,</w:t>
      </w:r>
      <w:r>
        <w:t>8</w:t>
      </w:r>
      <w:r w:rsidRPr="00923030">
        <w:t xml:space="preserve"> milijon</w:t>
      </w:r>
      <w:r>
        <w:t>ov</w:t>
      </w:r>
      <w:r w:rsidRPr="00923030">
        <w:t xml:space="preserve"> evrov</w:t>
      </w:r>
      <w:r>
        <w:t xml:space="preserve">, v obdobju </w:t>
      </w:r>
      <w:r w:rsidRPr="00923030">
        <w:t>od 1998 do konca leta 201</w:t>
      </w:r>
      <w:r>
        <w:t>9</w:t>
      </w:r>
      <w:r w:rsidRPr="00923030">
        <w:t xml:space="preserve"> </w:t>
      </w:r>
      <w:r>
        <w:t>pa je za izvajanje aktivnosti</w:t>
      </w:r>
      <w:r w:rsidRPr="00923030">
        <w:t xml:space="preserve"> </w:t>
      </w:r>
      <w:r>
        <w:t xml:space="preserve">ARAO </w:t>
      </w:r>
      <w:r w:rsidRPr="00923030">
        <w:t xml:space="preserve">plačal </w:t>
      </w:r>
      <w:r>
        <w:t>44,8 milijonov</w:t>
      </w:r>
      <w:r w:rsidRPr="00923030">
        <w:t xml:space="preserve"> evrov</w:t>
      </w:r>
      <w:r>
        <w:t>. O</w:t>
      </w:r>
      <w:r w:rsidRPr="00923030">
        <w:t>d tega je nadomestilo</w:t>
      </w:r>
      <w:r w:rsidRPr="00AF4D03">
        <w:t xml:space="preserve"> </w:t>
      </w:r>
      <w:r w:rsidRPr="00923030">
        <w:t xml:space="preserve">za omejeno rabo prostora </w:t>
      </w:r>
      <w:r w:rsidR="00540D91">
        <w:t>o</w:t>
      </w:r>
      <w:r w:rsidRPr="00923030">
        <w:t>bčini Krško, ki ga je ARAO plačevala lokalni skupnosti, znašalo 14,9 milijonov evrov.</w:t>
      </w:r>
      <w:r>
        <w:t xml:space="preserve"> </w:t>
      </w:r>
    </w:p>
    <w:p w14:paraId="0D0A665B" w14:textId="733B82A7" w:rsidR="006F705A" w:rsidRPr="00923030" w:rsidRDefault="00F21062" w:rsidP="00185934">
      <w:pPr>
        <w:pStyle w:val="LPnavaden"/>
      </w:pPr>
      <w:r w:rsidRPr="009F1F00">
        <w:t xml:space="preserve">Na osnovi </w:t>
      </w:r>
      <w:r w:rsidR="006F705A" w:rsidRPr="009F1F00">
        <w:t>Uredb</w:t>
      </w:r>
      <w:r w:rsidRPr="009F1F00">
        <w:t>e</w:t>
      </w:r>
      <w:r w:rsidR="006F705A" w:rsidRPr="009F1F00">
        <w:t xml:space="preserve"> o merilih za določitev višine nadomestila zaradi omejene rabe prostora in zaradi načrtovanja intervencijskih ukrepov na območju jedrskega objekta</w:t>
      </w:r>
      <w:r w:rsidR="00205713" w:rsidRPr="009F1F00">
        <w:t xml:space="preserve"> iz leta</w:t>
      </w:r>
      <w:r w:rsidR="00205713">
        <w:t xml:space="preserve"> 2015 je</w:t>
      </w:r>
      <w:r w:rsidR="006F705A" w:rsidRPr="00923030">
        <w:t xml:space="preserve"> </w:t>
      </w:r>
      <w:r w:rsidR="00ED3EBD">
        <w:t>S</w:t>
      </w:r>
      <w:r w:rsidR="006F705A" w:rsidRPr="00923030">
        <w:t>klad postal zavezanec za plačilo nadomestila za omejeno rabo prostora le občini Krško</w:t>
      </w:r>
      <w:r w:rsidR="00ED3EBD">
        <w:t xml:space="preserve"> ((v preteklih letih je bil Sklad zavezanec za plačilo nadomestila tudi občinam Brežice, Kostanjevica na Krki, Sevnica in Kozje)</w:t>
      </w:r>
      <w:r w:rsidR="006F705A" w:rsidRPr="00923030">
        <w:t>, na ozemlju katere bo zgrajeno odlagališče radioaktivnih odpadkov.</w:t>
      </w:r>
      <w:r w:rsidR="006F705A">
        <w:t xml:space="preserve"> </w:t>
      </w:r>
      <w:r w:rsidR="006F705A" w:rsidRPr="00923030">
        <w:t>V letih 2004 do 201</w:t>
      </w:r>
      <w:r w:rsidR="00CD1EA6">
        <w:t>9</w:t>
      </w:r>
      <w:r w:rsidR="006F705A" w:rsidRPr="00923030">
        <w:t xml:space="preserve"> je bilo občinam iz naslova nadomestila plačano skupaj </w:t>
      </w:r>
      <w:r w:rsidR="006F705A">
        <w:t>55,5</w:t>
      </w:r>
      <w:r w:rsidR="006F705A" w:rsidRPr="00923030">
        <w:t xml:space="preserve"> milijon</w:t>
      </w:r>
      <w:r w:rsidR="006F705A">
        <w:t>ov</w:t>
      </w:r>
      <w:r w:rsidR="006F705A" w:rsidRPr="00923030">
        <w:t xml:space="preserve"> evrov.</w:t>
      </w:r>
    </w:p>
    <w:p w14:paraId="6305619C" w14:textId="633CF962" w:rsidR="006F705A" w:rsidRDefault="006F705A" w:rsidP="00185934">
      <w:pPr>
        <w:pStyle w:val="LPnavaden"/>
      </w:pPr>
      <w:r>
        <w:t xml:space="preserve">V obdobju od leta 1995 do konca leta 2019 je skupna vrednost transferjev, ki jih je Sklad nakazal za delovanje ARAO in občinam </w:t>
      </w:r>
      <w:r w:rsidRPr="00923030">
        <w:t>(sredstva, vplačana za namen sofinanciranja del ARAO in nadomestil občinam za omejeno rabo prostora niso valorizirana)</w:t>
      </w:r>
      <w:r>
        <w:t>, znašala 100,4</w:t>
      </w:r>
      <w:r w:rsidRPr="00923030">
        <w:t xml:space="preserve"> milijon</w:t>
      </w:r>
      <w:r>
        <w:t>a</w:t>
      </w:r>
      <w:r w:rsidRPr="00923030">
        <w:t xml:space="preserve"> evrov</w:t>
      </w:r>
      <w:r>
        <w:t>. Navedeni znesek transferjev za občine in ARAO pomeni kar 48,64</w:t>
      </w:r>
      <w:r w:rsidR="003B1290">
        <w:t> %</w:t>
      </w:r>
      <w:r>
        <w:t xml:space="preserve"> vrednosti finančnega portfelja Sklada, ki je 31. decembra 2019 znašal 206,4 milijonov evrov (knjižno stanje). Prikaz sredstev Sklada na zadnji dan v letu 2019 je podan na </w:t>
      </w:r>
      <w:hyperlink w:anchor="s27" w:history="1">
        <w:r w:rsidRPr="00D43F5F">
          <w:rPr>
            <w:rStyle w:val="Hiperpovezava"/>
          </w:rPr>
          <w:t xml:space="preserve">sliki </w:t>
        </w:r>
        <w:r w:rsidR="0056159F" w:rsidRPr="00D43F5F">
          <w:rPr>
            <w:rStyle w:val="Hiperpovezava"/>
          </w:rPr>
          <w:t>27</w:t>
        </w:r>
      </w:hyperlink>
      <w:r w:rsidRPr="00D43F5F">
        <w:t>.</w:t>
      </w:r>
    </w:p>
    <w:p w14:paraId="607E927C" w14:textId="77777777" w:rsidR="006F705A" w:rsidRDefault="006F705A" w:rsidP="00185934">
      <w:pPr>
        <w:pStyle w:val="LPnavaden"/>
      </w:pPr>
      <w:r w:rsidRPr="00365F44">
        <w:rPr>
          <w:noProof/>
          <w:lang w:eastAsia="sl-SI"/>
        </w:rPr>
        <w:drawing>
          <wp:inline distT="0" distB="0" distL="0" distR="0" wp14:anchorId="578B4DCF" wp14:editId="1634E3A8">
            <wp:extent cx="5760720" cy="2743200"/>
            <wp:effectExtent l="0" t="0" r="11430" b="0"/>
            <wp:docPr id="40" name="Grafikon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B25D0C-11B6-4FBC-8FD3-1CE4124D8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C67FB4" w14:textId="3935D3E8" w:rsidR="006F705A" w:rsidRDefault="0056159F" w:rsidP="0056159F">
      <w:pPr>
        <w:pStyle w:val="LPnaslovslika"/>
      </w:pPr>
      <w:bookmarkStart w:id="302" w:name="s27"/>
      <w:bookmarkStart w:id="303" w:name="_Toc480790829"/>
      <w:bookmarkStart w:id="304" w:name="_Toc482253602"/>
      <w:bookmarkStart w:id="305" w:name="_Toc44571048"/>
      <w:bookmarkEnd w:id="302"/>
      <w:r>
        <w:lastRenderedPageBreak/>
        <w:t xml:space="preserve">Slika </w:t>
      </w:r>
      <w:fldSimple w:instr=" SEQ Slika \* ARABIC ">
        <w:r w:rsidR="00D41D3D">
          <w:rPr>
            <w:noProof/>
          </w:rPr>
          <w:t>27</w:t>
        </w:r>
      </w:fldSimple>
      <w:r w:rsidR="006F705A">
        <w:t xml:space="preserve">: </w:t>
      </w:r>
      <w:r w:rsidR="006F705A" w:rsidRPr="005F06E0">
        <w:t>Prikaz sredstev Sklada 31. decembra 201</w:t>
      </w:r>
      <w:r w:rsidR="006F705A">
        <w:t>9</w:t>
      </w:r>
      <w:r w:rsidR="006F705A" w:rsidRPr="005F06E0">
        <w:t xml:space="preserve"> v milijonih </w:t>
      </w:r>
      <w:bookmarkEnd w:id="303"/>
      <w:bookmarkEnd w:id="304"/>
      <w:r w:rsidR="006F705A" w:rsidRPr="005F06E0">
        <w:t>evrov</w:t>
      </w:r>
      <w:bookmarkEnd w:id="305"/>
    </w:p>
    <w:p w14:paraId="441E025E" w14:textId="77777777" w:rsidR="006F705A" w:rsidRDefault="006F705A" w:rsidP="006F705A">
      <w:pPr>
        <w:pStyle w:val="LPNaslov3"/>
        <w:numPr>
          <w:ilvl w:val="2"/>
          <w:numId w:val="2"/>
        </w:numPr>
      </w:pPr>
      <w:bookmarkStart w:id="306" w:name="_Toc44570709"/>
      <w:r>
        <w:t>Naložbe in poslovanje v letu 2019</w:t>
      </w:r>
      <w:bookmarkEnd w:id="306"/>
    </w:p>
    <w:p w14:paraId="4E4DB23B" w14:textId="0D91859B" w:rsidR="006F705A" w:rsidRPr="003E6B98" w:rsidRDefault="006F705A" w:rsidP="00185934">
      <w:pPr>
        <w:pStyle w:val="LPnavaden"/>
      </w:pPr>
      <w:r>
        <w:t>31. decembra 2019 je bilo 85,19</w:t>
      </w:r>
      <w:r w:rsidR="003B1290">
        <w:t> %</w:t>
      </w:r>
      <w:r>
        <w:t xml:space="preserve"> portfelja Sklada naloženega v dolžniške vrednostne papirje, 14,81</w:t>
      </w:r>
      <w:r w:rsidR="003B1290">
        <w:t> %</w:t>
      </w:r>
      <w:r>
        <w:t xml:space="preserve"> pa v lastniške vrednostne papirje, deleži pa so tako rekoč nespremenjeni glede na konec leta 2018. </w:t>
      </w:r>
      <w:r w:rsidRPr="0092361E">
        <w:t xml:space="preserve">Osrednji naložbeni razred portfelja </w:t>
      </w:r>
      <w:r>
        <w:t xml:space="preserve">so sestavljali </w:t>
      </w:r>
      <w:r w:rsidRPr="0092361E">
        <w:t>državn</w:t>
      </w:r>
      <w:r>
        <w:t>i</w:t>
      </w:r>
      <w:r w:rsidRPr="0092361E">
        <w:t xml:space="preserve"> </w:t>
      </w:r>
      <w:r>
        <w:t>vrednostni papirji</w:t>
      </w:r>
      <w:r w:rsidRPr="0092361E">
        <w:t>, ki so</w:t>
      </w:r>
      <w:r>
        <w:t xml:space="preserve"> </w:t>
      </w:r>
      <w:r w:rsidRPr="0092361E">
        <w:t>31.</w:t>
      </w:r>
      <w:r w:rsidR="005A4B65">
        <w:t> </w:t>
      </w:r>
      <w:r>
        <w:t>decembra</w:t>
      </w:r>
      <w:r w:rsidRPr="0092361E">
        <w:t xml:space="preserve"> 201</w:t>
      </w:r>
      <w:r>
        <w:t>9</w:t>
      </w:r>
      <w:r w:rsidRPr="0092361E">
        <w:t xml:space="preserve"> </w:t>
      </w:r>
      <w:r>
        <w:t>predstavljali</w:t>
      </w:r>
      <w:r w:rsidRPr="0092361E">
        <w:t xml:space="preserve"> </w:t>
      </w:r>
      <w:r w:rsidRPr="003E6B98">
        <w:t>42,62</w:t>
      </w:r>
      <w:r w:rsidR="003B1290">
        <w:t> %</w:t>
      </w:r>
      <w:r w:rsidRPr="0092361E">
        <w:t xml:space="preserve"> vrednosti portfelja Sklada. Delež tega razreda </w:t>
      </w:r>
      <w:r>
        <w:t>se je v portfelju Sklada</w:t>
      </w:r>
      <w:r w:rsidRPr="0092361E">
        <w:t xml:space="preserve"> v zadnjih letih </w:t>
      </w:r>
      <w:r>
        <w:t>postopno</w:t>
      </w:r>
      <w:r w:rsidRPr="0092361E">
        <w:t xml:space="preserve"> zniž</w:t>
      </w:r>
      <w:r>
        <w:t>eval, predvsem na račun odprodaje obveznic z negativno donosnostjo do dospetja in obveznic dolgega trajanja, s čimer se je znižala izpostavljenost portfelja obrestnemu tveganju. Državnim vrednostnim papirjem je</w:t>
      </w:r>
      <w:r w:rsidRPr="001C7A23">
        <w:t xml:space="preserve"> sledil naložbeni razred podjetniških obveznic s </w:t>
      </w:r>
      <w:r w:rsidRPr="003E6B98">
        <w:t xml:space="preserve">26,35 </w:t>
      </w:r>
      <w:r w:rsidRPr="001C7A23">
        <w:t xml:space="preserve">odstotnim deležem. Z izpostavljenostjo do podjetniških obveznic </w:t>
      </w:r>
      <w:r>
        <w:t>je Sklad</w:t>
      </w:r>
      <w:r w:rsidRPr="001C7A23">
        <w:t xml:space="preserve"> ohranja</w:t>
      </w:r>
      <w:r>
        <w:t>l</w:t>
      </w:r>
      <w:r w:rsidRPr="001C7A23">
        <w:t xml:space="preserve"> izpostavljenost portfelja do razvitih držav, katerih državne obveznice </w:t>
      </w:r>
      <w:r>
        <w:t xml:space="preserve">so </w:t>
      </w:r>
      <w:r w:rsidRPr="001C7A23">
        <w:t xml:space="preserve">še globoko v srednjeročnem obdobju </w:t>
      </w:r>
      <w:r>
        <w:t xml:space="preserve">in </w:t>
      </w:r>
      <w:r w:rsidRPr="001C7A23">
        <w:t>izkazujejo negativne donosnosti do dospetja.</w:t>
      </w:r>
      <w:bookmarkStart w:id="307" w:name="_Hlk5263577"/>
      <w:r>
        <w:t xml:space="preserve"> S</w:t>
      </w:r>
      <w:r w:rsidRPr="009D083F">
        <w:t xml:space="preserve">egment </w:t>
      </w:r>
      <w:r>
        <w:t xml:space="preserve">lastniških vrednostnih papirjev je bil sestavljen </w:t>
      </w:r>
      <w:r w:rsidRPr="009D083F">
        <w:t xml:space="preserve">pretežno </w:t>
      </w:r>
      <w:r>
        <w:t>iz</w:t>
      </w:r>
      <w:r w:rsidRPr="009D083F">
        <w:t xml:space="preserve"> naložb v vzajemne in ETF</w:t>
      </w:r>
      <w:r w:rsidR="00D433A8">
        <w:t xml:space="preserve"> (</w:t>
      </w:r>
      <w:r w:rsidR="00D433A8" w:rsidRPr="00D433A8">
        <w:rPr>
          <w:rStyle w:val="LPnavadenposevnoZnak"/>
        </w:rPr>
        <w:t>Exchange-Traded Fund</w:t>
      </w:r>
      <w:r w:rsidR="00D433A8">
        <w:t>)</w:t>
      </w:r>
      <w:r w:rsidRPr="009D083F">
        <w:t xml:space="preserve"> sklade priznanih svetovnih upravljavcev premoženja, ki preko razpršenosti naložb prinašajo nižje tveganje</w:t>
      </w:r>
      <w:r>
        <w:t xml:space="preserve"> in</w:t>
      </w:r>
      <w:r w:rsidRPr="009D083F">
        <w:t xml:space="preserve"> večjo likvidnost</w:t>
      </w:r>
      <w:r w:rsidRPr="003E6B98">
        <w:t>.</w:t>
      </w:r>
      <w:bookmarkEnd w:id="307"/>
      <w:r w:rsidRPr="003E6B98">
        <w:t xml:space="preserve"> Delež denarnih sredstev v portfelju je na dan 31. decembra 2019 znašal 16,22</w:t>
      </w:r>
      <w:r w:rsidR="003B1290">
        <w:t> %</w:t>
      </w:r>
      <w:r w:rsidRPr="003E6B98">
        <w:t>.</w:t>
      </w:r>
    </w:p>
    <w:p w14:paraId="15BB525C" w14:textId="56CB94D7" w:rsidR="006F705A" w:rsidRDefault="006F705A" w:rsidP="00185934">
      <w:pPr>
        <w:pStyle w:val="LPnavaden"/>
      </w:pPr>
      <w:r w:rsidRPr="001C7A23">
        <w:t>Naložbene</w:t>
      </w:r>
      <w:r>
        <w:t xml:space="preserve"> aktivnosti v letu 2019 so bile izvedene v skladu z </w:t>
      </w:r>
      <w:r w:rsidR="00ED3EBD">
        <w:t>N</w:t>
      </w:r>
      <w:r w:rsidR="005A4B65">
        <w:t xml:space="preserve">aložbeno </w:t>
      </w:r>
      <w:r>
        <w:t xml:space="preserve">politiko Sklada za leto 2019 oziroma v okviru </w:t>
      </w:r>
      <w:r w:rsidRPr="003E6B98">
        <w:t>naložbenih ciljev</w:t>
      </w:r>
      <w:r>
        <w:t>, ki izhajajo iz te politike.</w:t>
      </w:r>
    </w:p>
    <w:p w14:paraId="4E534D7E" w14:textId="2E20CDCE" w:rsidR="006F705A" w:rsidRPr="00376830" w:rsidRDefault="006F705A" w:rsidP="00185934">
      <w:pPr>
        <w:pStyle w:val="LPnavaden"/>
      </w:pPr>
      <w:r w:rsidRPr="00376830">
        <w:t>V letu 2019 je Sklad ohranjal nizko raven tržnega tveganja. 31. decembra 2019 je enodnevni 95-odstotni VaR</w:t>
      </w:r>
      <w:r w:rsidR="00E8074B">
        <w:t xml:space="preserve"> (</w:t>
      </w:r>
      <w:r w:rsidR="00E8074B" w:rsidRPr="00E8074B">
        <w:rPr>
          <w:rStyle w:val="LPnavadenposevnoZnak"/>
        </w:rPr>
        <w:t>Value-at-Risk</w:t>
      </w:r>
      <w:r w:rsidR="00E8074B">
        <w:t>)</w:t>
      </w:r>
      <w:r w:rsidR="00E8074B" w:rsidRPr="00E8074B">
        <w:t xml:space="preserve"> </w:t>
      </w:r>
      <w:r w:rsidRPr="00376830">
        <w:t>znašal 318.192 evra, kar pomeni 0,15</w:t>
      </w:r>
      <w:r w:rsidR="003B1290">
        <w:t> %</w:t>
      </w:r>
      <w:r w:rsidRPr="00376830">
        <w:t xml:space="preserve"> vrednosti portfelja, medt</w:t>
      </w:r>
      <w:r>
        <w:t>e</w:t>
      </w:r>
      <w:r w:rsidRPr="00376830">
        <w:t>m ko je ob koncu leta 2018 vrednost VaR znašala 318.794 evrov oziroma 0,16</w:t>
      </w:r>
      <w:r w:rsidR="003B1290">
        <w:t> %</w:t>
      </w:r>
      <w:r w:rsidRPr="00376830">
        <w:t xml:space="preserve"> vrednosti portfelja. Nizko vrednost VaR </w:t>
      </w:r>
      <w:r>
        <w:t xml:space="preserve">Sklad </w:t>
      </w:r>
      <w:r w:rsidRPr="00376830">
        <w:t>dosega s kratkim trajanjem portfelja, ki omejuje obrestno tveganje obvezniških naložb.</w:t>
      </w:r>
      <w:r>
        <w:t xml:space="preserve"> Vrednost portfelja in VaR po mesecih sta prikazana na </w:t>
      </w:r>
      <w:hyperlink w:anchor="s28" w:history="1">
        <w:r w:rsidRPr="00D43F5F">
          <w:rPr>
            <w:rStyle w:val="Hiperpovezava"/>
          </w:rPr>
          <w:t xml:space="preserve">sliki </w:t>
        </w:r>
        <w:r w:rsidR="0056159F" w:rsidRPr="00D43F5F">
          <w:rPr>
            <w:rStyle w:val="Hiperpovezava"/>
          </w:rPr>
          <w:t>28</w:t>
        </w:r>
      </w:hyperlink>
      <w:r w:rsidRPr="00D43F5F">
        <w:t>.</w:t>
      </w:r>
    </w:p>
    <w:p w14:paraId="6CD0ABD8" w14:textId="77777777" w:rsidR="006F705A" w:rsidRDefault="006F705A" w:rsidP="00D30FF9">
      <w:pPr>
        <w:pStyle w:val="LPnavaden"/>
        <w:jc w:val="left"/>
      </w:pPr>
      <w:r w:rsidRPr="00365F44">
        <w:rPr>
          <w:noProof/>
          <w:lang w:eastAsia="sl-SI"/>
        </w:rPr>
        <w:drawing>
          <wp:inline distT="0" distB="0" distL="0" distR="0" wp14:anchorId="060E5543" wp14:editId="2000E4F8">
            <wp:extent cx="5759450" cy="3077845"/>
            <wp:effectExtent l="19050" t="19050" r="12700" b="2730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59450" cy="3077845"/>
                    </a:xfrm>
                    <a:prstGeom prst="rect">
                      <a:avLst/>
                    </a:prstGeom>
                    <a:ln>
                      <a:solidFill>
                        <a:schemeClr val="tx1"/>
                      </a:solidFill>
                    </a:ln>
                  </pic:spPr>
                </pic:pic>
              </a:graphicData>
            </a:graphic>
          </wp:inline>
        </w:drawing>
      </w:r>
    </w:p>
    <w:p w14:paraId="1C5D6BD7" w14:textId="7D33AF67" w:rsidR="006F705A" w:rsidRPr="00EE70EB" w:rsidRDefault="0056159F" w:rsidP="0056159F">
      <w:pPr>
        <w:pStyle w:val="LPnaslovslika"/>
      </w:pPr>
      <w:bookmarkStart w:id="308" w:name="s28"/>
      <w:bookmarkStart w:id="309" w:name="_Toc44571049"/>
      <w:bookmarkEnd w:id="308"/>
      <w:r>
        <w:t xml:space="preserve">Slika </w:t>
      </w:r>
      <w:fldSimple w:instr=" SEQ Slika \* ARABIC ">
        <w:r w:rsidR="00D41D3D">
          <w:rPr>
            <w:noProof/>
          </w:rPr>
          <w:t>28</w:t>
        </w:r>
      </w:fldSimple>
      <w:r w:rsidR="006F705A">
        <w:t xml:space="preserve">: </w:t>
      </w:r>
      <w:r w:rsidR="006F705A" w:rsidRPr="00EE70EB">
        <w:t>VaR po mesecih (enodnevni, 95-odstotni interval zaupanja)</w:t>
      </w:r>
      <w:bookmarkEnd w:id="309"/>
    </w:p>
    <w:p w14:paraId="46FEE003" w14:textId="1252B4BE" w:rsidR="006F705A" w:rsidRPr="00923030" w:rsidRDefault="006F705A" w:rsidP="00185934">
      <w:pPr>
        <w:pStyle w:val="LPnavaden"/>
      </w:pPr>
      <w:r w:rsidRPr="00923030">
        <w:t xml:space="preserve">Obrestno tveganje portfelja </w:t>
      </w:r>
      <w:r>
        <w:t xml:space="preserve">se </w:t>
      </w:r>
      <w:r w:rsidRPr="00923030">
        <w:t>ocenjuje s simulacijami</w:t>
      </w:r>
      <w:r>
        <w:t xml:space="preserve"> in </w:t>
      </w:r>
      <w:r w:rsidRPr="003E6B98">
        <w:t xml:space="preserve">meri vplive sprememb </w:t>
      </w:r>
      <w:r w:rsidRPr="00923030">
        <w:t>obrestnih mer na portfelj. Trenutno se nahajamo v obdobju nizkih obrestnih me</w:t>
      </w:r>
      <w:r>
        <w:t>r, kar pomeni, da se v prihodnje obeta njihov dvig</w:t>
      </w:r>
      <w:r w:rsidRPr="00923030">
        <w:t xml:space="preserve">. </w:t>
      </w:r>
      <w:r>
        <w:t>Upravljanje kreditnega tveganja portfelja se izvaja na podlagi bonitetnih ocen</w:t>
      </w:r>
      <w:r w:rsidRPr="00923030">
        <w:t xml:space="preserve"> vodilnih svetovnih ocenjeval</w:t>
      </w:r>
      <w:r>
        <w:t>cev (Moody's, Standard &amp; Poor'</w:t>
      </w:r>
      <w:r w:rsidRPr="00923030">
        <w:t>s</w:t>
      </w:r>
      <w:r>
        <w:t>, Fitch</w:t>
      </w:r>
      <w:r w:rsidRPr="00923030">
        <w:t xml:space="preserve">), skladno z </w:t>
      </w:r>
      <w:r>
        <w:t xml:space="preserve">veljavno </w:t>
      </w:r>
      <w:r w:rsidRPr="00923030">
        <w:t>naložbeno politiko pa</w:t>
      </w:r>
      <w:r>
        <w:t xml:space="preserve"> Sklad</w:t>
      </w:r>
      <w:r w:rsidRPr="00923030">
        <w:t xml:space="preserve"> investira v naložbe iz investicijskega naložbenega razreda.</w:t>
      </w:r>
    </w:p>
    <w:p w14:paraId="3AE4A2D0" w14:textId="77777777" w:rsidR="006F705A" w:rsidRPr="00923030" w:rsidRDefault="006F705A" w:rsidP="00185934">
      <w:pPr>
        <w:pStyle w:val="LPnavaden"/>
      </w:pPr>
      <w:r w:rsidRPr="00923030">
        <w:lastRenderedPageBreak/>
        <w:t xml:space="preserve">Sklad </w:t>
      </w:r>
      <w:r>
        <w:t xml:space="preserve">je v letu 2019 </w:t>
      </w:r>
      <w:r w:rsidRPr="00923030">
        <w:t>ustvaril 12,</w:t>
      </w:r>
      <w:r>
        <w:t>4</w:t>
      </w:r>
      <w:r w:rsidRPr="00923030">
        <w:t xml:space="preserve"> milijon</w:t>
      </w:r>
      <w:r>
        <w:t>a</w:t>
      </w:r>
      <w:r w:rsidRPr="00923030">
        <w:t xml:space="preserve"> evrov prihodkov, kar je </w:t>
      </w:r>
      <w:r>
        <w:t xml:space="preserve">na ravni leta </w:t>
      </w:r>
      <w:r w:rsidRPr="00923030">
        <w:t>201</w:t>
      </w:r>
      <w:r>
        <w:t>8</w:t>
      </w:r>
      <w:r w:rsidRPr="00923030">
        <w:t xml:space="preserve">. V </w:t>
      </w:r>
      <w:r>
        <w:t xml:space="preserve">istem letu je </w:t>
      </w:r>
      <w:r w:rsidRPr="00923030">
        <w:t xml:space="preserve">ustvaril </w:t>
      </w:r>
      <w:r>
        <w:t>4,1</w:t>
      </w:r>
      <w:r w:rsidRPr="00923030">
        <w:t xml:space="preserve"> milijo</w:t>
      </w:r>
      <w:r>
        <w:t>na</w:t>
      </w:r>
      <w:r w:rsidRPr="00923030">
        <w:t xml:space="preserve"> evrov finančnih prihodkov</w:t>
      </w:r>
      <w:r>
        <w:t>, v letu</w:t>
      </w:r>
      <w:r w:rsidRPr="00923030">
        <w:t xml:space="preserve"> 201</w:t>
      </w:r>
      <w:r>
        <w:t>8 pa 4,3 milijonov evrov.</w:t>
      </w:r>
      <w:r w:rsidRPr="00923030">
        <w:t xml:space="preserve"> </w:t>
      </w:r>
      <w:r>
        <w:t xml:space="preserve">V finančnih prihodkih so zajete </w:t>
      </w:r>
      <w:r w:rsidRPr="00923030">
        <w:t>vse izplačane obresti, dividende in druga izplačila</w:t>
      </w:r>
      <w:r>
        <w:t>, niso pa upoštevane natečene obresti</w:t>
      </w:r>
      <w:r w:rsidRPr="00923030">
        <w:t>.</w:t>
      </w:r>
      <w:r>
        <w:t xml:space="preserve"> </w:t>
      </w:r>
    </w:p>
    <w:p w14:paraId="7046E997" w14:textId="56C38A6D" w:rsidR="006F705A" w:rsidRDefault="006F705A" w:rsidP="00185934">
      <w:pPr>
        <w:pStyle w:val="LPnavaden"/>
      </w:pPr>
      <w:r w:rsidRPr="00923030">
        <w:t>Celotni odhodki Sklada so</w:t>
      </w:r>
      <w:r>
        <w:t xml:space="preserve"> konec</w:t>
      </w:r>
      <w:r w:rsidRPr="00923030">
        <w:t xml:space="preserve"> leta 201</w:t>
      </w:r>
      <w:r>
        <w:t>9</w:t>
      </w:r>
      <w:r w:rsidRPr="00923030">
        <w:t xml:space="preserve"> znašali </w:t>
      </w:r>
      <w:r>
        <w:t>8,5</w:t>
      </w:r>
      <w:r w:rsidRPr="00923030">
        <w:t xml:space="preserve"> milijon</w:t>
      </w:r>
      <w:r>
        <w:t>ov</w:t>
      </w:r>
      <w:r w:rsidRPr="00923030">
        <w:t xml:space="preserve"> evrov in so bili </w:t>
      </w:r>
      <w:r>
        <w:t>predvsem iz razloga višjih transferov ARAO</w:t>
      </w:r>
      <w:r w:rsidRPr="00923030">
        <w:t xml:space="preserve"> za </w:t>
      </w:r>
      <w:r>
        <w:t>10,85</w:t>
      </w:r>
      <w:r w:rsidR="003B1290">
        <w:t> %</w:t>
      </w:r>
      <w:r>
        <w:t xml:space="preserve"> višji</w:t>
      </w:r>
      <w:r w:rsidRPr="00923030">
        <w:t xml:space="preserve"> kot leta 201</w:t>
      </w:r>
      <w:r>
        <w:t>8</w:t>
      </w:r>
      <w:r w:rsidRPr="00923030">
        <w:t xml:space="preserve">. </w:t>
      </w:r>
    </w:p>
    <w:p w14:paraId="6B7C3280" w14:textId="3FE97B85" w:rsidR="006F705A" w:rsidRDefault="006F705A" w:rsidP="00185934">
      <w:pPr>
        <w:pStyle w:val="LPnavaden"/>
      </w:pPr>
      <w:r w:rsidRPr="00923030">
        <w:t>V letu 201</w:t>
      </w:r>
      <w:r>
        <w:t>9</w:t>
      </w:r>
      <w:r w:rsidRPr="00923030">
        <w:t xml:space="preserve"> je bil realiziran presežek prihodkov nad odhodki v višini </w:t>
      </w:r>
      <w:r>
        <w:t>3,9</w:t>
      </w:r>
      <w:r w:rsidRPr="00923030">
        <w:t xml:space="preserve"> milijon</w:t>
      </w:r>
      <w:r>
        <w:t>ov evrov</w:t>
      </w:r>
      <w:r w:rsidRPr="00923030">
        <w:t xml:space="preserve">. Uresničitev presežka prihodkov nad odhodki je </w:t>
      </w:r>
      <w:r>
        <w:t>bila 19,31</w:t>
      </w:r>
      <w:r w:rsidR="003B1290">
        <w:t> %</w:t>
      </w:r>
      <w:r w:rsidRPr="00923030">
        <w:t xml:space="preserve"> </w:t>
      </w:r>
      <w:r>
        <w:t>nižja</w:t>
      </w:r>
      <w:r w:rsidRPr="00923030">
        <w:t xml:space="preserve"> kot leta 201</w:t>
      </w:r>
      <w:r>
        <w:t>8, in sicer predvsem zaradi nižjih realiziranih finančnih prihodkov in višjih odhodkov v letu 2019</w:t>
      </w:r>
      <w:r w:rsidRPr="00923030">
        <w:t>.</w:t>
      </w:r>
    </w:p>
    <w:p w14:paraId="16AA4107" w14:textId="7EFD12D8" w:rsidR="006F705A" w:rsidRPr="00365F44" w:rsidRDefault="006F705A" w:rsidP="00185934">
      <w:pPr>
        <w:pStyle w:val="LPnavaden"/>
      </w:pPr>
      <w:r w:rsidRPr="00365F44">
        <w:t>Delež stroškov poslovanja je konec leta 2019 znašal le 0,24</w:t>
      </w:r>
      <w:r w:rsidR="003B1290">
        <w:t> %</w:t>
      </w:r>
      <w:r w:rsidRPr="00365F44">
        <w:t xml:space="preserve"> celotne vrednosti finančnega portfelja Sklada. Še leta 2001 so stroški poslovanja znašali 0,44</w:t>
      </w:r>
      <w:r w:rsidR="003B1290">
        <w:t> %</w:t>
      </w:r>
      <w:r w:rsidRPr="00365F44">
        <w:t xml:space="preserve"> vrednosti portfelja finančnih naložb. Ne glede na uspešnost upravljanja portfelja pa ostajajo stroški služb Sklada v zadnjih letih na primerljivih ravneh.</w:t>
      </w:r>
    </w:p>
    <w:p w14:paraId="1C8D6C02" w14:textId="5910B63A" w:rsidR="006F705A" w:rsidRPr="00365F44" w:rsidRDefault="006F705A" w:rsidP="00185934">
      <w:pPr>
        <w:pStyle w:val="LPnavaden"/>
      </w:pPr>
      <w:r w:rsidRPr="00365F44">
        <w:t>Leta 2019 je imel Sklad 61 milijonov evrov zapadlih naložb in sredstev, pridobljenih s prodajo kapitalskih deležev. Sredstva, plasirana v nove naložbe so znašala 65 milijonov evrov, kar je za 4</w:t>
      </w:r>
      <w:r w:rsidR="005A4B65">
        <w:t> </w:t>
      </w:r>
      <w:r w:rsidRPr="00365F44">
        <w:t xml:space="preserve">milijone evrov več, kot je bilo zapadlih naložb in sredstev, pridobljenih s prodajo kapitalskih deležev. </w:t>
      </w:r>
    </w:p>
    <w:p w14:paraId="7875409F" w14:textId="2D70B8CE" w:rsidR="006F705A" w:rsidRPr="00365F44" w:rsidRDefault="006F705A" w:rsidP="00185934">
      <w:pPr>
        <w:pStyle w:val="LPnavaden"/>
      </w:pPr>
      <w:r w:rsidRPr="00365F44">
        <w:t>V letu 2019 je donosnost portfelja Sklada, ki se izračunava s pomočjo notranje stopnje donosa (IRR</w:t>
      </w:r>
      <w:r w:rsidR="009F1F00">
        <w:t> </w:t>
      </w:r>
      <w:r w:rsidR="009F1F00" w:rsidRPr="006D6A41">
        <w:t>–</w:t>
      </w:r>
      <w:r w:rsidR="00FA5620">
        <w:t xml:space="preserve"> </w:t>
      </w:r>
      <w:r w:rsidR="00FA5620" w:rsidRPr="009F1F00">
        <w:rPr>
          <w:rStyle w:val="LPnavadenposevnoZnak"/>
        </w:rPr>
        <w:t>Internal Rate of Return</w:t>
      </w:r>
      <w:r w:rsidRPr="00365F44">
        <w:t>), znašala 4,74</w:t>
      </w:r>
      <w:r w:rsidR="003B1290">
        <w:t> %</w:t>
      </w:r>
      <w:r w:rsidRPr="00365F44">
        <w:t xml:space="preserve">. Letna donosnost portfelja Sklada od leta 2004 je prikazana na </w:t>
      </w:r>
      <w:hyperlink w:anchor="s29" w:history="1">
        <w:r w:rsidRPr="00D43F5F">
          <w:rPr>
            <w:rStyle w:val="Hiperpovezava"/>
          </w:rPr>
          <w:t xml:space="preserve">sliki </w:t>
        </w:r>
        <w:r w:rsidR="0056159F" w:rsidRPr="00D43F5F">
          <w:rPr>
            <w:rStyle w:val="Hiperpovezava"/>
          </w:rPr>
          <w:t>29</w:t>
        </w:r>
      </w:hyperlink>
      <w:r w:rsidRPr="00D43F5F">
        <w:t>.</w:t>
      </w:r>
    </w:p>
    <w:p w14:paraId="453D00EF" w14:textId="77777777" w:rsidR="006F705A" w:rsidRDefault="006F705A" w:rsidP="00185934">
      <w:pPr>
        <w:pStyle w:val="LPnavaden"/>
      </w:pPr>
      <w:r w:rsidRPr="00365F44">
        <w:rPr>
          <w:noProof/>
          <w:lang w:eastAsia="sl-SI"/>
        </w:rPr>
        <w:drawing>
          <wp:inline distT="0" distB="0" distL="0" distR="0" wp14:anchorId="156FD33A" wp14:editId="5D5CC772">
            <wp:extent cx="5760720" cy="2440305"/>
            <wp:effectExtent l="0" t="0" r="11430" b="17145"/>
            <wp:docPr id="41" name="Grafikon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2A2270-35BC-4359-92B7-1E4FB8224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0599D53" w14:textId="5F6B35C6" w:rsidR="006F705A" w:rsidRPr="00365F44" w:rsidRDefault="0056159F" w:rsidP="0056159F">
      <w:pPr>
        <w:pStyle w:val="LPnaslovslika"/>
      </w:pPr>
      <w:bookmarkStart w:id="310" w:name="s29"/>
      <w:bookmarkStart w:id="311" w:name="_Toc44571050"/>
      <w:bookmarkEnd w:id="310"/>
      <w:r>
        <w:t xml:space="preserve">Slika </w:t>
      </w:r>
      <w:fldSimple w:instr=" SEQ Slika \* ARABIC ">
        <w:r w:rsidR="00D41D3D">
          <w:rPr>
            <w:noProof/>
          </w:rPr>
          <w:t>29</w:t>
        </w:r>
      </w:fldSimple>
      <w:r w:rsidR="006F705A">
        <w:t xml:space="preserve">: </w:t>
      </w:r>
      <w:r w:rsidR="006F705A" w:rsidRPr="00365F44">
        <w:t>Letna donosnost portfelja Sklada od leta 2004 do leta 2019 v odstotkih</w:t>
      </w:r>
      <w:r w:rsidR="006F705A" w:rsidRPr="00365F44">
        <w:rPr>
          <w:rStyle w:val="LPnadpisano"/>
          <w:rFonts w:eastAsiaTheme="majorEastAsia"/>
        </w:rPr>
        <w:footnoteReference w:id="3"/>
      </w:r>
      <w:bookmarkEnd w:id="311"/>
    </w:p>
    <w:p w14:paraId="67510A18" w14:textId="77777777" w:rsidR="00ED3EBD" w:rsidRPr="00365F44" w:rsidRDefault="00ED3EBD" w:rsidP="00ED3EBD">
      <w:pPr>
        <w:pStyle w:val="LPnavaden"/>
      </w:pPr>
      <w:r w:rsidRPr="004027F9">
        <w:t>V letu 2019 je donos portfelja Sklada dosegel ali presegel vse kriterije primerljivosti</w:t>
      </w:r>
      <w:r>
        <w:t>,</w:t>
      </w:r>
      <w:r w:rsidRPr="004027F9">
        <w:t xml:space="preserve"> z izjemo donosa benchmarka, za katerim je zaostal predvsem zaradi manj tvegane strukture portfelja v primerjavi z benchmarkom. Sklad je presegel ciljni donos v višini 4,29 %, ki </w:t>
      </w:r>
      <w:r>
        <w:t>izhaja iz</w:t>
      </w:r>
      <w:r w:rsidRPr="004027F9">
        <w:t xml:space="preserve"> Program</w:t>
      </w:r>
      <w:r>
        <w:t>a</w:t>
      </w:r>
      <w:r w:rsidRPr="004027F9">
        <w:t xml:space="preserve"> razgradnje NEK in odlaganja nizko in srednje radioaktivnih odpadkov in izrabljenega jedrskega goriva</w:t>
      </w:r>
      <w:r>
        <w:t xml:space="preserve">, kjer je kot podlaga za določitev obrestnega faktorja v višini 1,0429 in iz njega izhajajoče ciljne donosnosti portfelja Sklada v višini 4,29 % navedena višina dolgoročne obrestne mere na državne obveznice v območju evra na dan 10. decembra 2003. </w:t>
      </w:r>
      <w:r w:rsidRPr="004027F9">
        <w:t xml:space="preserve">Naslednji kriterij, zahtevana </w:t>
      </w:r>
      <w:r w:rsidRPr="004027F9">
        <w:lastRenderedPageBreak/>
        <w:t xml:space="preserve">donosnost na desetletno nemško državno obveznico, ki velja za benchmark evrskega območja, je na dan 30. </w:t>
      </w:r>
      <w:r>
        <w:t>decembra</w:t>
      </w:r>
      <w:r w:rsidRPr="004027F9">
        <w:t xml:space="preserve"> 2019 znašala -0,19 %, kar je več kot 4 odstotne točke pod donosnostjo iz leta 2003, ki jo kot vsebinski kriterij postavlja Program razgradnje NEK. </w:t>
      </w:r>
      <w:r>
        <w:t>Tretji kriterij primerljivosti, m</w:t>
      </w:r>
      <w:r w:rsidRPr="004027F9">
        <w:t>inimalna zajamčena donosnost</w:t>
      </w:r>
      <w:r>
        <w:t>, ki jo določi minister, pristojen za finance</w:t>
      </w:r>
      <w:r w:rsidRPr="004027F9">
        <w:t xml:space="preserve"> pa je za leto 2019 znašala 0,42</w:t>
      </w:r>
      <w:r>
        <w:t xml:space="preserve"> </w:t>
      </w:r>
      <w:r w:rsidRPr="004027F9">
        <w:t>%.</w:t>
      </w:r>
    </w:p>
    <w:p w14:paraId="2AFD298A" w14:textId="77777777" w:rsidR="00ED3EBD" w:rsidRPr="00365F44" w:rsidRDefault="00ED3EBD" w:rsidP="00ED3EBD">
      <w:pPr>
        <w:pStyle w:val="LPnavaden"/>
      </w:pPr>
      <w:r w:rsidRPr="00365F44">
        <w:t xml:space="preserve">V letu 2019 </w:t>
      </w:r>
      <w:r>
        <w:t>so v</w:t>
      </w:r>
      <w:r w:rsidRPr="00365F44">
        <w:t>išje donose izkazali vsi naložbeni segmenti, z izjemo segmenta denarnega trga, kjer je prihajalo do nadaljnjega zniževanja bančnih obrestnih mer. V letu 2019 so kot posledica splošne rasti na delniških trgih porasle delniške naložbe. Bolje so se odrezale tudi obvezniške naložbe po vseh naložbenih razredih. Rast na obeh segmentih je predvsem posledica izredno ohlapnih politik centralnih bank, ki so v letu 2019 s poceni denarjem ponovno pričele aktivneje posegati na kapitalske trge, obenem pa tudi izredno dobrih gospodarskih kazalcev.</w:t>
      </w:r>
    </w:p>
    <w:p w14:paraId="4D2F5F69" w14:textId="77777777" w:rsidR="00ED3EBD" w:rsidRPr="00383B68" w:rsidRDefault="00ED3EBD" w:rsidP="00ED3EBD">
      <w:pPr>
        <w:pStyle w:val="LPnavaden"/>
      </w:pPr>
      <w:r w:rsidRPr="00383B68">
        <w:t xml:space="preserve">Tudi v letu 2019 je Sklad pri poslovanju sledil sprejeti </w:t>
      </w:r>
      <w:r>
        <w:t>n</w:t>
      </w:r>
      <w:r w:rsidRPr="00383B68">
        <w:t>aložbeni politiki, pri upravljanju sredstev je vodil konservativno naložbeno politiko, ob upoštevanju načel varnosti, razpršenosti, donosnosti in likvidnosti. V tem letu je obeležil 25. obletnico svojega obstoja in s ponosom lahko govorimo o uspešnem poslovanju, ki traja že četrt stoletja.</w:t>
      </w:r>
    </w:p>
    <w:p w14:paraId="4B9D49CE" w14:textId="7CCC2F31" w:rsidR="006F705A" w:rsidRDefault="00ED3EBD" w:rsidP="00185934">
      <w:pPr>
        <w:pStyle w:val="LPnavaden"/>
      </w:pPr>
      <w:r w:rsidRPr="00383B68">
        <w:t>Sklad se zaveda pomembnosti nalog, ki jih opravlja. Posebna pozornost bo tudi v prihodnje namenjena spremljanju in obvladovanju različnih vrst tveganj, ki jim je pri upravljanju portfelja in poslovanju izpostavljen Sklad. V upravljavskem smislu bo še naprej vodena konservativna naložbena politika in zasledovanje zastavljenih naložbenih načel.</w:t>
      </w:r>
    </w:p>
    <w:p w14:paraId="6C25470A" w14:textId="77777777" w:rsidR="006F705A" w:rsidRPr="00383B68" w:rsidRDefault="006F705A" w:rsidP="00D43F5F">
      <w:pPr>
        <w:pStyle w:val="LPviri"/>
      </w:pPr>
      <w:r w:rsidRPr="00D43F5F">
        <w:t>Vir</w:t>
      </w:r>
      <w:r w:rsidR="00626035" w:rsidRPr="00D43F5F">
        <w:t xml:space="preserve"> </w:t>
      </w:r>
      <w:hyperlink w:anchor="v28" w:history="1">
        <w:r w:rsidR="00626035" w:rsidRPr="00D43F5F">
          <w:rPr>
            <w:rStyle w:val="Hiperpovezava"/>
          </w:rPr>
          <w:t>[28]</w:t>
        </w:r>
      </w:hyperlink>
      <w:r w:rsidR="00185934" w:rsidRPr="00D43F5F">
        <w:t>.</w:t>
      </w:r>
      <w:r w:rsidR="00185934">
        <w:t xml:space="preserve"> </w:t>
      </w:r>
    </w:p>
    <w:p w14:paraId="6D23375A" w14:textId="77777777" w:rsidR="006F705A" w:rsidRPr="003B20DA" w:rsidRDefault="006F705A" w:rsidP="00C27C86">
      <w:pPr>
        <w:pStyle w:val="LPnavaden"/>
      </w:pPr>
    </w:p>
    <w:p w14:paraId="7B0F671C" w14:textId="77777777" w:rsidR="009C09AC" w:rsidRPr="006F4AED" w:rsidRDefault="009C09AC" w:rsidP="009C09AC">
      <w:pPr>
        <w:pStyle w:val="LPnavaden"/>
      </w:pPr>
    </w:p>
    <w:p w14:paraId="18F3A146" w14:textId="77777777" w:rsidR="009C09AC" w:rsidRPr="00C06EAA" w:rsidRDefault="009C09AC" w:rsidP="009C09AC">
      <w:pPr>
        <w:pStyle w:val="LPnavaden"/>
      </w:pPr>
    </w:p>
    <w:p w14:paraId="557EB6E5" w14:textId="77777777" w:rsidR="009C09AC" w:rsidRPr="006F4AED" w:rsidRDefault="009C09AC" w:rsidP="009C09AC">
      <w:pPr>
        <w:pStyle w:val="LPnavaden"/>
      </w:pPr>
    </w:p>
    <w:p w14:paraId="793B5F6E" w14:textId="77777777" w:rsidR="009C09AC" w:rsidRPr="00F53ECF" w:rsidRDefault="009C09AC" w:rsidP="009C09AC">
      <w:pPr>
        <w:pStyle w:val="LPnavaden"/>
      </w:pPr>
    </w:p>
    <w:p w14:paraId="75C902E8" w14:textId="77777777" w:rsidR="00185934" w:rsidRPr="00E66925" w:rsidRDefault="00185934" w:rsidP="00185934">
      <w:pPr>
        <w:pStyle w:val="LPNaslov1"/>
        <w:numPr>
          <w:ilvl w:val="0"/>
          <w:numId w:val="2"/>
        </w:numPr>
      </w:pPr>
      <w:bookmarkStart w:id="312" w:name="_Toc421612156"/>
      <w:bookmarkStart w:id="313" w:name="_Toc511976557"/>
      <w:bookmarkStart w:id="314" w:name="_Toc515358323"/>
      <w:bookmarkStart w:id="315" w:name="_Toc44570710"/>
      <w:r>
        <w:lastRenderedPageBreak/>
        <w:t xml:space="preserve">PRIPRAVLJENOST </w:t>
      </w:r>
      <w:r w:rsidRPr="004C19F6">
        <w:t>NA</w:t>
      </w:r>
      <w:r>
        <w:t xml:space="preserve"> IZREDNE DOGODKE</w:t>
      </w:r>
      <w:bookmarkEnd w:id="312"/>
      <w:bookmarkEnd w:id="313"/>
      <w:bookmarkEnd w:id="314"/>
      <w:bookmarkEnd w:id="315"/>
    </w:p>
    <w:p w14:paraId="3B81798A" w14:textId="77777777" w:rsidR="00185934" w:rsidRPr="008724E7" w:rsidRDefault="00185934" w:rsidP="00185934">
      <w:pPr>
        <w:pStyle w:val="LPnavaden"/>
      </w:pPr>
      <w:r w:rsidRPr="008724E7">
        <w:t>Bistven del zagotavljanja jedrske in sevalne varnosti je pripravljenost na izredne dogodke. Zato morajo biti vse pristojne organizacije v državi v primeru jedrskega ali sevalnega izrednega dogodka sposobne ukrepati po vnaprej pripravljenih načrtih ukrepanja.</w:t>
      </w:r>
    </w:p>
    <w:p w14:paraId="71207554" w14:textId="77777777" w:rsidR="00185934" w:rsidRPr="008724E7" w:rsidRDefault="00185934" w:rsidP="00185934">
      <w:pPr>
        <w:pStyle w:val="LPnavaden"/>
      </w:pPr>
      <w:r w:rsidRPr="008724E7">
        <w:t>Jedrske in radiološke nesreče so izredni dogodki, ki neposredno ogrožajo prebivalce in okolje ter zahtevajo zaščitne ukrepe. Vsak izredni dogodek v splošnem še ne pomeni nastanka nesreče. Lahko gre le za zmanjšanje jedrske ali sevalne varnosti, ki pa ravno tako zahteva ustrezen odziv pristojnih.</w:t>
      </w:r>
    </w:p>
    <w:p w14:paraId="0541FB53" w14:textId="4EE493A2" w:rsidR="00185934" w:rsidRDefault="00185934" w:rsidP="00185934">
      <w:pPr>
        <w:pStyle w:val="LPnavaden"/>
      </w:pPr>
      <w:r w:rsidRPr="008724E7">
        <w:t xml:space="preserve">Odziv oz. ukrepanje pristojnih organizacij v Sloveniji določa Državni načrt zaščite in reševanja ob jedrski ali radiološki nesreči. Glavni nosilec državnega načrta je </w:t>
      </w:r>
      <w:r w:rsidR="00356ECA">
        <w:t>URSZR</w:t>
      </w:r>
      <w:r w:rsidRPr="008724E7">
        <w:t xml:space="preserve">, </w:t>
      </w:r>
      <w:r w:rsidR="00356ECA">
        <w:t>URSJV</w:t>
      </w:r>
      <w:r w:rsidRPr="008724E7">
        <w:t xml:space="preserve"> pa ima svetovalno vlogo.</w:t>
      </w:r>
    </w:p>
    <w:p w14:paraId="4F535088" w14:textId="77777777" w:rsidR="00185934" w:rsidRPr="00E66925" w:rsidRDefault="00072F3F" w:rsidP="00185934">
      <w:pPr>
        <w:pStyle w:val="LPNaslov2"/>
        <w:numPr>
          <w:ilvl w:val="1"/>
          <w:numId w:val="2"/>
        </w:numPr>
      </w:pPr>
      <w:bookmarkStart w:id="316" w:name="po61"/>
      <w:bookmarkStart w:id="317" w:name="_Toc232402588"/>
      <w:bookmarkStart w:id="318" w:name="_Toc421612157"/>
      <w:bookmarkStart w:id="319" w:name="_Toc511976558"/>
      <w:bookmarkStart w:id="320" w:name="_Ref512432085"/>
      <w:bookmarkStart w:id="321" w:name="_Toc515358324"/>
      <w:bookmarkStart w:id="322" w:name="_Ref39577061"/>
      <w:bookmarkStart w:id="323" w:name="_Toc44570711"/>
      <w:bookmarkEnd w:id="316"/>
      <w:r w:rsidRPr="00834361">
        <w:rPr>
          <w:caps w:val="0"/>
        </w:rPr>
        <w:t>UPRAVA RS ZA JEDRSKO VARNOST</w:t>
      </w:r>
      <w:bookmarkEnd w:id="317"/>
      <w:bookmarkEnd w:id="318"/>
      <w:bookmarkEnd w:id="319"/>
      <w:bookmarkEnd w:id="320"/>
      <w:bookmarkEnd w:id="321"/>
      <w:bookmarkEnd w:id="322"/>
      <w:bookmarkEnd w:id="323"/>
    </w:p>
    <w:p w14:paraId="4A453FC8" w14:textId="77777777" w:rsidR="00185934" w:rsidRPr="008724E7" w:rsidRDefault="00185934" w:rsidP="00185934">
      <w:pPr>
        <w:pStyle w:val="LPnavaden"/>
      </w:pPr>
      <w:bookmarkStart w:id="324" w:name="_Hlk509235965"/>
      <w:r w:rsidRPr="008724E7">
        <w:t>Za pripravljenost na ukrepanje ob izrednih dogodkih na Uprav</w:t>
      </w:r>
      <w:r>
        <w:t>i</w:t>
      </w:r>
      <w:r w:rsidRPr="008724E7">
        <w:t xml:space="preserve"> RS za jedrsko varnost skrbi Sektor za pripravljenost na izredne dogodke, katerega osnovne naloge so:</w:t>
      </w:r>
    </w:p>
    <w:p w14:paraId="5DACB558" w14:textId="77777777" w:rsidR="00185934" w:rsidRPr="008724E7" w:rsidRDefault="00185934" w:rsidP="00185934">
      <w:pPr>
        <w:pStyle w:val="LPalineje"/>
      </w:pPr>
      <w:r w:rsidRPr="008724E7">
        <w:t>zagotavljanje usposobljenosti, kadrovske zasedenosti in odzivnosti Skupine za obvladovanje izrednega dogodka (SID),</w:t>
      </w:r>
    </w:p>
    <w:p w14:paraId="45B5DB11" w14:textId="77777777" w:rsidR="00185934" w:rsidRPr="008724E7" w:rsidRDefault="00185934" w:rsidP="00185934">
      <w:pPr>
        <w:pStyle w:val="LPalineje"/>
      </w:pPr>
      <w:r w:rsidRPr="008724E7">
        <w:t>zagotavljanje aktualnosti in celovitosti postopkov SID in</w:t>
      </w:r>
    </w:p>
    <w:p w14:paraId="6CA1FCCE" w14:textId="77777777" w:rsidR="00185934" w:rsidRPr="008724E7" w:rsidRDefault="00185934" w:rsidP="00185934">
      <w:pPr>
        <w:pStyle w:val="LPalineje"/>
      </w:pPr>
      <w:r w:rsidRPr="008724E7">
        <w:t>zagotavljanje operativnosti opreme, prostorov in dokumentacije za potrebe SID.</w:t>
      </w:r>
    </w:p>
    <w:p w14:paraId="1D6C5EAD" w14:textId="77777777" w:rsidR="00185934" w:rsidRPr="008724E7" w:rsidRDefault="00185934" w:rsidP="00185934">
      <w:pPr>
        <w:pStyle w:val="LPnavaden"/>
      </w:pPr>
      <w:r w:rsidRPr="008724E7">
        <w:t xml:space="preserve">V primeru izrednega dogodka se na </w:t>
      </w:r>
      <w:r>
        <w:t>URSJV</w:t>
      </w:r>
      <w:r w:rsidRPr="008724E7">
        <w:t xml:space="preserve"> aktivira </w:t>
      </w:r>
      <w:r>
        <w:t>Skupina za obvladovanje izrednega dogodka</w:t>
      </w:r>
      <w:r w:rsidRPr="008724E7">
        <w:t>, ki jo vodi direktor za obvladovanje izrednega dogodka.</w:t>
      </w:r>
      <w:r>
        <w:t xml:space="preserve"> </w:t>
      </w:r>
    </w:p>
    <w:p w14:paraId="6178E5CB" w14:textId="77777777" w:rsidR="00185934" w:rsidRPr="008724E7" w:rsidRDefault="00185934" w:rsidP="00185934">
      <w:pPr>
        <w:pStyle w:val="LPnavaden"/>
      </w:pPr>
      <w:r w:rsidRPr="008724E7">
        <w:t xml:space="preserve">Zagotavljanje sposobnosti ukrepanja </w:t>
      </w:r>
      <w:r>
        <w:t>URSJV</w:t>
      </w:r>
      <w:r w:rsidRPr="008724E7">
        <w:t xml:space="preserve"> za primer izrednega dogodka poteka z rednim usposabljanjem članov SID, z rednim vzdrževanjem in preverjanjem delovanja programske in ostale opreme, z rednimi pregledi vseh pripadajočih organizacijskih predpisov in navodil, s sodelovanjem v mednarodnih dejavnostih, s preverjanjem odzivnosti ter s preverjanjem celotne pripravljenosti sistema z domačimi in mednarodnimi vajami.</w:t>
      </w:r>
    </w:p>
    <w:p w14:paraId="76147981" w14:textId="11FAA283" w:rsidR="00185934" w:rsidRPr="008724E7" w:rsidRDefault="00185934" w:rsidP="00185934">
      <w:pPr>
        <w:pStyle w:val="LPnavaden"/>
      </w:pPr>
      <w:r w:rsidRPr="008724E7">
        <w:t xml:space="preserve">Ker se naloge med izrednim dogodkom večinoma bistveno razlikujejo od rednega dela, je usposabljanje članov SID zelo pomembno. Tako je </w:t>
      </w:r>
      <w:r w:rsidR="00356ECA">
        <w:t>URSJV</w:t>
      </w:r>
      <w:r w:rsidRPr="008724E7">
        <w:t xml:space="preserve"> v letu 201</w:t>
      </w:r>
      <w:r>
        <w:t>9</w:t>
      </w:r>
      <w:r w:rsidRPr="008724E7">
        <w:t xml:space="preserve"> izvedla </w:t>
      </w:r>
      <w:r>
        <w:t>21</w:t>
      </w:r>
      <w:r w:rsidRPr="008724E7">
        <w:t xml:space="preserve">5 individualnih in skupinskih usposabljanj, preizkusov in vaj v skupnem obsegu </w:t>
      </w:r>
      <w:r>
        <w:t>442</w:t>
      </w:r>
      <w:r w:rsidRPr="008724E7">
        <w:t xml:space="preserve"> ur </w:t>
      </w:r>
      <w:r>
        <w:t>s</w:t>
      </w:r>
      <w:r w:rsidRPr="008724E7">
        <w:t xml:space="preserve"> </w:t>
      </w:r>
      <w:r>
        <w:t>666</w:t>
      </w:r>
      <w:r w:rsidRPr="008724E7">
        <w:t xml:space="preserve"> udeležbami članov SID. </w:t>
      </w:r>
      <w:r w:rsidR="00356ECA">
        <w:t>URSJV</w:t>
      </w:r>
      <w:r w:rsidRPr="008724E7">
        <w:t xml:space="preserve"> je sodelovala tudi na dveh rednih letnih vajah NEK 201</w:t>
      </w:r>
      <w:r>
        <w:t>9</w:t>
      </w:r>
      <w:r w:rsidRPr="008724E7">
        <w:t xml:space="preserve">, </w:t>
      </w:r>
      <w:r>
        <w:t xml:space="preserve">na teoretični vaji državnega pomena </w:t>
      </w:r>
      <w:bookmarkStart w:id="325" w:name="_Hlk1025937"/>
      <w:r w:rsidRPr="00DC1283">
        <w:t>»Vaja nesreča v NEK 2019«</w:t>
      </w:r>
      <w:r>
        <w:t xml:space="preserve"> (več o vaji v</w:t>
      </w:r>
      <w:r w:rsidR="00D90B41">
        <w:t xml:space="preserve"> </w:t>
      </w:r>
      <w:hyperlink w:anchor="po62" w:history="1">
        <w:r w:rsidR="00D90B41" w:rsidRPr="00D90B41">
          <w:rPr>
            <w:rStyle w:val="Hiperpovezava"/>
          </w:rPr>
          <w:t xml:space="preserve">poglavju </w:t>
        </w:r>
        <w:r w:rsidR="008A2CC7">
          <w:rPr>
            <w:rStyle w:val="Hiperpovezava"/>
          </w:rPr>
          <w:t>7</w:t>
        </w:r>
        <w:r w:rsidR="00D90B41" w:rsidRPr="00D90B41">
          <w:rPr>
            <w:rStyle w:val="Hiperpovezava"/>
          </w:rPr>
          <w:t>.2</w:t>
        </w:r>
      </w:hyperlink>
      <w:r>
        <w:t>)</w:t>
      </w:r>
      <w:r w:rsidRPr="00DC1283">
        <w:t xml:space="preserve">, na radioloških vajah, ki so </w:t>
      </w:r>
      <w:r>
        <w:t xml:space="preserve">bile </w:t>
      </w:r>
      <w:r w:rsidRPr="00DC1283">
        <w:t xml:space="preserve">izvedene v okviru projekta ENRAS </w:t>
      </w:r>
      <w:r w:rsidRPr="00B8538B">
        <w:t>(</w:t>
      </w:r>
      <w:r w:rsidRPr="004C19F6">
        <w:rPr>
          <w:rStyle w:val="LPnavadenposevnoZnak"/>
        </w:rPr>
        <w:t>ENsuring RAdiation Safety</w:t>
      </w:r>
      <w:r w:rsidRPr="00DC1283">
        <w:t xml:space="preserve">), na več mednarodnih vajah MAAE »ConvEx« in na </w:t>
      </w:r>
      <w:r>
        <w:t>teoretični</w:t>
      </w:r>
      <w:r w:rsidRPr="00DC1283">
        <w:t xml:space="preserve"> vaji </w:t>
      </w:r>
      <w:r>
        <w:t>»</w:t>
      </w:r>
      <w:r w:rsidRPr="004C19F6">
        <w:rPr>
          <w:rStyle w:val="LPnavadenposevnoZnak"/>
        </w:rPr>
        <w:t>Harmonization of the implementation of protective actions in case of nuclear or radiological emergency with transboundary or transnational consequences</w:t>
      </w:r>
      <w:r w:rsidRPr="00F80C3A">
        <w:t xml:space="preserve">«. Ta vaja je bila namenjena identificiranju neskladij pri izvajanju zaščitnih ukrepov ob jedrski nesreči v </w:t>
      </w:r>
      <w:r w:rsidR="00540D91">
        <w:t>NEK</w:t>
      </w:r>
      <w:r w:rsidRPr="00F80C3A">
        <w:t xml:space="preserve"> s čezmejnimi vplivi. Na vaji je poleg predstavnikov Uprave RS za jedrsko varnost sodeloval tudi Poveljnik civilne zaščite RS, predstavniki MAAE, Avstrije in Hrvaške.</w:t>
      </w:r>
      <w:r w:rsidR="00F80C3A">
        <w:t xml:space="preserve"> Vaja je pomenila primer dobre prakse regionalnega sodelovanja. Med ključnimi elementi usklajenega izvajanja zaščitnih ukrepov je bilo prepoznano ustrezno redno komuniciranje med državami. Ugotovljeno je bilo, da imajo v zgodnji fazi nesreče vse države vzpostavljene jasne postopke za ustrezno alarmiranje in obveščanje tako organizacij, ki so vključene v odziv znotraj posameznih držav, kot sosed in mednarodne skupnosti.</w:t>
      </w:r>
      <w:r w:rsidR="00F80C3A" w:rsidRPr="00DC1283">
        <w:t xml:space="preserve"> </w:t>
      </w:r>
      <w:r w:rsidRPr="00DC1283">
        <w:t xml:space="preserve">Primer dobre prakse </w:t>
      </w:r>
      <w:r>
        <w:t xml:space="preserve">na področju vaj v letu 2019 </w:t>
      </w:r>
      <w:r w:rsidRPr="00DC1283">
        <w:t xml:space="preserve">je bila organizacija prve vaje s področja kibernetske varnosti v jedrskem sektorju v Sloveniji </w:t>
      </w:r>
      <m:oMath>
        <m:sSup>
          <m:sSupPr>
            <m:ctrlPr>
              <w:rPr>
                <w:rFonts w:ascii="Cambria Math" w:hAnsi="Cambria Math"/>
              </w:rPr>
            </m:ctrlPr>
          </m:sSupPr>
          <m:e>
            <m:r>
              <m:rPr>
                <m:sty m:val="p"/>
              </m:rPr>
              <w:rPr>
                <w:rFonts w:ascii="Cambria Math" w:hAnsi="Cambria Math"/>
              </w:rPr>
              <m:t>KIVA</m:t>
            </m:r>
          </m:e>
          <m:sup>
            <m:r>
              <w:rPr>
                <w:rFonts w:ascii="Cambria Math" w:hAnsi="Cambria Math"/>
              </w:rPr>
              <m:t>2019</m:t>
            </m:r>
          </m:sup>
        </m:sSup>
      </m:oMath>
      <w:r>
        <w:t xml:space="preserve"> (več o vaji </w:t>
      </w:r>
      <w:r w:rsidRPr="00DC1283">
        <w:t>v</w:t>
      </w:r>
      <w:r w:rsidR="00D90B41">
        <w:t xml:space="preserve"> </w:t>
      </w:r>
      <w:hyperlink w:anchor="po86" w:history="1">
        <w:r w:rsidR="00D90B41" w:rsidRPr="00D90B41">
          <w:rPr>
            <w:rStyle w:val="Hiperpovezava"/>
          </w:rPr>
          <w:t>poglavju</w:t>
        </w:r>
        <w:r w:rsidR="00C64051">
          <w:rPr>
            <w:rStyle w:val="Hiperpovezava"/>
          </w:rPr>
          <w:t> </w:t>
        </w:r>
        <w:r w:rsidR="008A2CC7">
          <w:rPr>
            <w:rStyle w:val="Hiperpovezava"/>
          </w:rPr>
          <w:t>9</w:t>
        </w:r>
        <w:r w:rsidR="00D90B41" w:rsidRPr="00D90B41">
          <w:rPr>
            <w:rStyle w:val="Hiperpovezava"/>
          </w:rPr>
          <w:t>.6</w:t>
        </w:r>
      </w:hyperlink>
      <w:r w:rsidRPr="00D90B41">
        <w:t>)</w:t>
      </w:r>
      <w:r w:rsidRPr="00DC1283">
        <w:t>.</w:t>
      </w:r>
    </w:p>
    <w:bookmarkEnd w:id="325"/>
    <w:p w14:paraId="0A864520" w14:textId="0D755141" w:rsidR="00185934" w:rsidRPr="008724E7" w:rsidRDefault="00356ECA" w:rsidP="00185934">
      <w:pPr>
        <w:pStyle w:val="LPnavaden"/>
      </w:pPr>
      <w:r>
        <w:lastRenderedPageBreak/>
        <w:t>URSJV</w:t>
      </w:r>
      <w:r w:rsidR="00185934" w:rsidRPr="008724E7">
        <w:t xml:space="preserve"> na področju pripravljenosti na izredne dogodke redno sodeluje tudi z </w:t>
      </w:r>
      <w:r w:rsidR="00185934">
        <w:t>drugimi</w:t>
      </w:r>
      <w:r w:rsidR="00185934" w:rsidRPr="008724E7">
        <w:t xml:space="preserve"> organizacijami v </w:t>
      </w:r>
      <w:r w:rsidR="00185934">
        <w:t>Sloveniji</w:t>
      </w:r>
      <w:r w:rsidR="00185934" w:rsidRPr="008724E7">
        <w:t xml:space="preserve"> in tujini. Na ta način se prenašajo nova znanja in dobra praksa, tako da se pripravljenost ve</w:t>
      </w:r>
      <w:r w:rsidR="00185934">
        <w:t>s čas i</w:t>
      </w:r>
      <w:r w:rsidR="00185934" w:rsidRPr="008724E7">
        <w:t>zboljšuje.</w:t>
      </w:r>
    </w:p>
    <w:p w14:paraId="677DD44E" w14:textId="77777777" w:rsidR="00185934" w:rsidRPr="00E66925" w:rsidRDefault="00072F3F" w:rsidP="00185934">
      <w:pPr>
        <w:pStyle w:val="LPNaslov2"/>
        <w:numPr>
          <w:ilvl w:val="1"/>
          <w:numId w:val="2"/>
        </w:numPr>
      </w:pPr>
      <w:bookmarkStart w:id="326" w:name="po62"/>
      <w:bookmarkStart w:id="327" w:name="_Toc232402592"/>
      <w:bookmarkStart w:id="328" w:name="_Ref255985635"/>
      <w:bookmarkStart w:id="329" w:name="_Toc421612158"/>
      <w:bookmarkStart w:id="330" w:name="_Toc511976559"/>
      <w:bookmarkStart w:id="331" w:name="_Toc515358325"/>
      <w:bookmarkStart w:id="332" w:name="_Ref39575671"/>
      <w:bookmarkStart w:id="333" w:name="_Toc44570712"/>
      <w:bookmarkEnd w:id="324"/>
      <w:bookmarkEnd w:id="326"/>
      <w:r w:rsidRPr="00834361">
        <w:rPr>
          <w:caps w:val="0"/>
        </w:rPr>
        <w:t xml:space="preserve">UPRAVA RS ZA ZAŠČITO IN </w:t>
      </w:r>
      <w:r w:rsidRPr="004C19F6">
        <w:rPr>
          <w:caps w:val="0"/>
        </w:rPr>
        <w:t>REŠEVANJE</w:t>
      </w:r>
      <w:bookmarkEnd w:id="327"/>
      <w:bookmarkEnd w:id="328"/>
      <w:bookmarkEnd w:id="329"/>
      <w:bookmarkEnd w:id="330"/>
      <w:bookmarkEnd w:id="331"/>
      <w:bookmarkEnd w:id="332"/>
      <w:bookmarkEnd w:id="333"/>
    </w:p>
    <w:p w14:paraId="6146B270" w14:textId="77777777" w:rsidR="00185934" w:rsidRPr="008724E7" w:rsidRDefault="00185934" w:rsidP="00185934">
      <w:pPr>
        <w:pStyle w:val="LPnavaden"/>
      </w:pPr>
      <w:r w:rsidRPr="008724E7">
        <w:t xml:space="preserve">Uprava Republike Slovenije za zaščito in reševanje je leta 2019, skladno z zakonskimi pristojnostmi, vzdrževala, razvijala in zagotavljala pripravljenost za učinkovit odziv sistema varstva pred naravnimi in drugimi nesrečami na jedrske in radiološke nesreče. </w:t>
      </w:r>
    </w:p>
    <w:p w14:paraId="7038676C" w14:textId="2E3E7781" w:rsidR="00185934" w:rsidRPr="008724E7" w:rsidRDefault="002804FD" w:rsidP="00185934">
      <w:pPr>
        <w:pStyle w:val="LPnavaden"/>
      </w:pPr>
      <w:r>
        <w:t>URSZR</w:t>
      </w:r>
      <w:r w:rsidR="00185934" w:rsidRPr="008724E7">
        <w:t xml:space="preserve"> je pripravila novo Uredbo o spremembah in dopolnitvah Uredbe o vsebini in izdelavi načrtov zaščite in reševanja, ki se nanašajo na dodatne vsebine načrtov zaščite in reševanja ob jedrski in radiološki nesreči, prenesene iz Direktive Sveta 2013/59/EURATOM o določitvi temeljnih varnostnih standardov za varstvo pred nevarnostmi zaradi ionizirajočega sevanja – EU BSS direktivo. </w:t>
      </w:r>
      <w:r>
        <w:t>Uredba</w:t>
      </w:r>
      <w:r w:rsidR="00185934" w:rsidRPr="008724E7">
        <w:t xml:space="preserve"> je bila v marcu sprejeta na Vladi RS. </w:t>
      </w:r>
    </w:p>
    <w:p w14:paraId="3EE49A4A" w14:textId="68C8042D" w:rsidR="00185934" w:rsidRPr="008724E7" w:rsidRDefault="002804FD" w:rsidP="00185934">
      <w:pPr>
        <w:pStyle w:val="LPnavaden"/>
      </w:pPr>
      <w:r>
        <w:t>URSZR</w:t>
      </w:r>
      <w:r w:rsidR="00185934" w:rsidRPr="008724E7">
        <w:t xml:space="preserve"> je v sodelovanju z </w:t>
      </w:r>
      <w:r>
        <w:t>URSJV</w:t>
      </w:r>
      <w:r w:rsidR="00185934" w:rsidRPr="008724E7">
        <w:t xml:space="preserve"> in </w:t>
      </w:r>
      <w:r>
        <w:t>NEK</w:t>
      </w:r>
      <w:r w:rsidR="00185934">
        <w:t xml:space="preserve"> </w:t>
      </w:r>
      <w:r w:rsidR="00185934" w:rsidRPr="008724E7">
        <w:t>pripravil</w:t>
      </w:r>
      <w:r w:rsidR="00185934">
        <w:t>a</w:t>
      </w:r>
      <w:r w:rsidR="00185934" w:rsidRPr="008724E7">
        <w:t xml:space="preserve"> vajo državnega pomena »Vaja nesreča v NEK 2019«. </w:t>
      </w:r>
      <w:r w:rsidR="00185934">
        <w:t>Namen vaje je bilo preverjanje odziva</w:t>
      </w:r>
      <w:r w:rsidR="00185934" w:rsidRPr="008724E7">
        <w:t xml:space="preserve"> na jedrsko nesrečo v NEK v skladu z načrti zaščite in reševanja ter načrti dejavnosti. Vaja je potekala 29. novembra 2019 v Izobraževalnem centru za zaščito in reševanje RS na Igu. V vaji so sodelovali: občini Krško in Brežice, Izpostava </w:t>
      </w:r>
      <w:r w:rsidR="00185934" w:rsidRPr="00542648">
        <w:t>Uprav</w:t>
      </w:r>
      <w:r w:rsidR="00185934">
        <w:t xml:space="preserve">e </w:t>
      </w:r>
      <w:r w:rsidR="00185934" w:rsidRPr="00542648">
        <w:t>RS za zaščito in reševanje</w:t>
      </w:r>
      <w:r w:rsidR="00185934" w:rsidRPr="008724E7">
        <w:t xml:space="preserve"> Brežice s poveljniki CZ, ključna ministrstva, Urad Vlade Republike Slovenije za komuniciranje, poveljnik CZ</w:t>
      </w:r>
      <w:r w:rsidR="00185934">
        <w:t xml:space="preserve"> </w:t>
      </w:r>
      <w:r w:rsidR="00185934" w:rsidRPr="008724E7">
        <w:t>RS s štabom CZ</w:t>
      </w:r>
      <w:r w:rsidR="00185934">
        <w:t xml:space="preserve"> </w:t>
      </w:r>
      <w:r w:rsidR="00185934" w:rsidRPr="008724E7">
        <w:t xml:space="preserve">RS v operativni sestavi in NEK. Vadbenci so bili razdeljeni </w:t>
      </w:r>
      <w:r w:rsidR="00185934">
        <w:t xml:space="preserve">na </w:t>
      </w:r>
      <w:r w:rsidR="00185934" w:rsidRPr="008724E7">
        <w:t>obratno</w:t>
      </w:r>
      <w:r w:rsidR="00D61FD4">
        <w:t>,</w:t>
      </w:r>
      <w:r w:rsidR="00EB0442">
        <w:t xml:space="preserve"> </w:t>
      </w:r>
      <w:r w:rsidR="00185934" w:rsidRPr="008724E7">
        <w:t>lokalno</w:t>
      </w:r>
      <w:r w:rsidR="00D61FD4">
        <w:t xml:space="preserve"> in </w:t>
      </w:r>
      <w:r w:rsidR="00185934" w:rsidRPr="008724E7">
        <w:t>regijsko raven, državno raven ter štab CZ RS v operativni sestavi.</w:t>
      </w:r>
    </w:p>
    <w:p w14:paraId="62FFCCB1" w14:textId="77777777" w:rsidR="00185934" w:rsidRPr="008724E7" w:rsidRDefault="00185934" w:rsidP="00185934">
      <w:pPr>
        <w:pStyle w:val="LPnavaden"/>
      </w:pPr>
      <w:r w:rsidRPr="008724E7">
        <w:t xml:space="preserve">Med vajo so vadbenci izpostavili številne izzive, s katerimi bi se srečali, če bi prišlo do nesreče v NEK. Hkrati z nekaterimi izzivi so bile podane tudi možne rešitve. </w:t>
      </w:r>
      <w:r>
        <w:t>To je bila</w:t>
      </w:r>
      <w:r w:rsidRPr="008724E7">
        <w:t xml:space="preserve"> dobra priložnost za medsebojno spoznavanje in vzpostavljanje kontaktov med osebami, ki so na različnih nivojih in v različnih organih pristojne za področje načrtovanja. </w:t>
      </w:r>
    </w:p>
    <w:p w14:paraId="0A5C8AE7" w14:textId="487BE916" w:rsidR="00185934" w:rsidRPr="005660D0" w:rsidRDefault="002804FD" w:rsidP="00185934">
      <w:pPr>
        <w:pStyle w:val="LPnavaden"/>
      </w:pPr>
      <w:r>
        <w:t>URSZR</w:t>
      </w:r>
      <w:r w:rsidR="00185934" w:rsidRPr="005660D0">
        <w:t xml:space="preserve"> je v letu 2019 izvajala tudi naloge iz Akcijskega načrta po misiji EPREV.</w:t>
      </w:r>
      <w:r w:rsidR="00F80C3A" w:rsidRPr="005660D0">
        <w:t xml:space="preserve"> Več v </w:t>
      </w:r>
      <w:hyperlink w:anchor="po64" w:history="1">
        <w:r w:rsidR="00F80C3A" w:rsidRPr="005660D0">
          <w:rPr>
            <w:rStyle w:val="Hiperpovezava"/>
          </w:rPr>
          <w:t xml:space="preserve">poglavju </w:t>
        </w:r>
        <w:r w:rsidR="008A2CC7">
          <w:rPr>
            <w:rStyle w:val="Hiperpovezava"/>
          </w:rPr>
          <w:t>7</w:t>
        </w:r>
        <w:r w:rsidR="00F80C3A" w:rsidRPr="005660D0">
          <w:rPr>
            <w:rStyle w:val="Hiperpovezava"/>
          </w:rPr>
          <w:t>.</w:t>
        </w:r>
        <w:r w:rsidR="005660D0" w:rsidRPr="005660D0">
          <w:rPr>
            <w:rStyle w:val="Hiperpovezava"/>
          </w:rPr>
          <w:t>4</w:t>
        </w:r>
      </w:hyperlink>
      <w:r w:rsidR="005660D0" w:rsidRPr="005660D0">
        <w:t>.</w:t>
      </w:r>
      <w:r w:rsidR="00F80C3A" w:rsidRPr="005660D0" w:rsidDel="00F80C3A">
        <w:t xml:space="preserve"> </w:t>
      </w:r>
    </w:p>
    <w:p w14:paraId="1B498946" w14:textId="77777777" w:rsidR="00185934" w:rsidRPr="008724E7" w:rsidRDefault="00185934" w:rsidP="00185934">
      <w:pPr>
        <w:pStyle w:val="LPnavaden"/>
      </w:pPr>
      <w:r w:rsidRPr="005660D0">
        <w:t>Medresorska komisija za spremljanje izvajanja državnega načrta zaščite in reševanja ob jedrski ali radiološki nesreči je nadaljevala z delom in spremljala izvajanje nalog iz Akcijskega načrta po misiji EPREV.</w:t>
      </w:r>
    </w:p>
    <w:p w14:paraId="6F241599" w14:textId="7B8BDB2E" w:rsidR="00185934" w:rsidRDefault="002804FD" w:rsidP="00185934">
      <w:pPr>
        <w:pStyle w:val="LPnavaden"/>
      </w:pPr>
      <w:r>
        <w:t>URSZR</w:t>
      </w:r>
      <w:r w:rsidR="00185934" w:rsidRPr="008724E7">
        <w:t xml:space="preserve"> še naprej vzdržuje </w:t>
      </w:r>
      <w:hyperlink r:id="rId61" w:history="1">
        <w:r w:rsidR="005660D0">
          <w:rPr>
            <w:rStyle w:val="Hiperpovezava"/>
          </w:rPr>
          <w:t>spletno stran</w:t>
        </w:r>
      </w:hyperlink>
      <w:r w:rsidR="00185934" w:rsidRPr="001B1CEC">
        <w:t>,</w:t>
      </w:r>
      <w:r w:rsidR="00185934" w:rsidRPr="008724E7">
        <w:t xml:space="preserve"> kjer lahko obiskovalci dobijo informacije o tabletah, zaščitnemu ukrepu zaužitja tablet kalijevega jodida, zamenjavi tablet in nadaljevanju predhodne delitve tablet.</w:t>
      </w:r>
    </w:p>
    <w:p w14:paraId="565D803F" w14:textId="77777777" w:rsidR="00185934" w:rsidRPr="004C19F6" w:rsidRDefault="00185934" w:rsidP="00D90B41">
      <w:pPr>
        <w:pStyle w:val="LPviri"/>
        <w:rPr>
          <w:rStyle w:val="LPpobarvan1"/>
        </w:rPr>
      </w:pPr>
      <w:r w:rsidRPr="00D90B41">
        <w:t xml:space="preserve">Vir: </w:t>
      </w:r>
      <w:hyperlink w:anchor="v29" w:history="1">
        <w:r w:rsidRPr="00D90B41">
          <w:rPr>
            <w:rStyle w:val="Hiperpovezava"/>
          </w:rPr>
          <w:t>[29]</w:t>
        </w:r>
      </w:hyperlink>
    </w:p>
    <w:p w14:paraId="5C0DDFDB" w14:textId="77777777" w:rsidR="00185934" w:rsidRPr="00E66925" w:rsidRDefault="00072F3F" w:rsidP="00185934">
      <w:pPr>
        <w:pStyle w:val="LPNaslov2"/>
        <w:numPr>
          <w:ilvl w:val="1"/>
          <w:numId w:val="2"/>
        </w:numPr>
      </w:pPr>
      <w:bookmarkStart w:id="334" w:name="_Toc421612159"/>
      <w:bookmarkStart w:id="335" w:name="_Toc511976560"/>
      <w:bookmarkStart w:id="336" w:name="_Toc515358326"/>
      <w:bookmarkStart w:id="337" w:name="_Toc44570713"/>
      <w:r w:rsidRPr="00834361">
        <w:rPr>
          <w:caps w:val="0"/>
        </w:rPr>
        <w:t>NUKLEARNA ELEKTRARNA KRŠKO</w:t>
      </w:r>
      <w:bookmarkEnd w:id="334"/>
      <w:bookmarkEnd w:id="335"/>
      <w:bookmarkEnd w:id="336"/>
      <w:bookmarkEnd w:id="337"/>
    </w:p>
    <w:p w14:paraId="1B51AEC6" w14:textId="77777777" w:rsidR="00185934" w:rsidRDefault="00185934" w:rsidP="00185934">
      <w:pPr>
        <w:pStyle w:val="LPnavaden"/>
      </w:pPr>
      <w:r w:rsidRPr="00D051B3">
        <w:t xml:space="preserve">Dejavnosti </w:t>
      </w:r>
      <w:r>
        <w:t>NEK</w:t>
      </w:r>
      <w:r w:rsidRPr="00D051B3">
        <w:t xml:space="preserve"> na področju pripravljenosti na izredne dogodke so v letu 201</w:t>
      </w:r>
      <w:r>
        <w:t>9</w:t>
      </w:r>
      <w:r w:rsidRPr="00D051B3">
        <w:t xml:space="preserve"> obsegale:</w:t>
      </w:r>
    </w:p>
    <w:p w14:paraId="27AAB015" w14:textId="77777777" w:rsidR="00185934" w:rsidRPr="007D6B8B" w:rsidRDefault="00185934" w:rsidP="00185934">
      <w:pPr>
        <w:pStyle w:val="LPalineje"/>
      </w:pPr>
      <w:r w:rsidRPr="007D6B8B">
        <w:t>usposabljanja, urjenja in vaje,</w:t>
      </w:r>
    </w:p>
    <w:p w14:paraId="5A31DA69" w14:textId="77777777" w:rsidR="00185934" w:rsidRPr="007D6B8B" w:rsidRDefault="00185934" w:rsidP="00185934">
      <w:pPr>
        <w:pStyle w:val="LPalineje"/>
      </w:pPr>
      <w:r w:rsidRPr="007D6B8B">
        <w:t>vzdrževanje podpornih centrov, opreme in zvez,</w:t>
      </w:r>
    </w:p>
    <w:p w14:paraId="4594E49B" w14:textId="77777777" w:rsidR="00185934" w:rsidRPr="007D6B8B" w:rsidRDefault="00185934" w:rsidP="00185934">
      <w:pPr>
        <w:pStyle w:val="LPalineje"/>
      </w:pPr>
      <w:r w:rsidRPr="007D6B8B">
        <w:t>posodabljanje Načrta zaščite in reševanja NEK (NZiR NEK), postopkov in druge dokumentacije ter</w:t>
      </w:r>
    </w:p>
    <w:p w14:paraId="7C12EED0" w14:textId="77777777" w:rsidR="00185934" w:rsidRPr="004C19F6" w:rsidRDefault="00185934" w:rsidP="00185934">
      <w:pPr>
        <w:pStyle w:val="LPalineje"/>
        <w:rPr>
          <w:shd w:val="clear" w:color="auto" w:fill="F4B083" w:themeFill="accent2" w:themeFillTint="99"/>
        </w:rPr>
      </w:pPr>
      <w:r w:rsidRPr="007D6B8B">
        <w:t xml:space="preserve">kadrovske popolnitve in zamenjave v organizaciji za primer izrednega dogodka (uvajalnega usposabljanja ob vstopu v sestav organizacije NUID se je udeležilo </w:t>
      </w:r>
      <w:r>
        <w:t>18</w:t>
      </w:r>
      <w:r w:rsidRPr="007D6B8B">
        <w:t xml:space="preserve"> oseb).</w:t>
      </w:r>
    </w:p>
    <w:p w14:paraId="7D609FF7" w14:textId="1A9CC364" w:rsidR="00185934" w:rsidRDefault="00185934" w:rsidP="00185934">
      <w:pPr>
        <w:pStyle w:val="LPnavaden"/>
      </w:pPr>
      <w:r w:rsidRPr="00993645">
        <w:lastRenderedPageBreak/>
        <w:t>Stalnega usposabljanja vezano na NZ</w:t>
      </w:r>
      <w:r>
        <w:t>i</w:t>
      </w:r>
      <w:r w:rsidRPr="00993645">
        <w:t>R se je udeležilo 454 udeležencev iz NEK in 116 udeležencev zunanjih izvajalcev del, skupaj 570 udeležencev. Izvedeni sta bili dve skupni letni vaji organizacije NZ</w:t>
      </w:r>
      <w:r>
        <w:t>i</w:t>
      </w:r>
      <w:r w:rsidRPr="00993645">
        <w:t xml:space="preserve">R. Na nivoju NEK je skupaj v vajah sodelovalo 284 vadbencev. </w:t>
      </w:r>
      <w:r w:rsidR="009A19BE" w:rsidRPr="009A19BE">
        <w:t>Trenutno celotna organizacija za ukrepanje v primeru izrednih dogodkov, ki jo tvori osebje NEK in zunanji izvajalci, šteje 588 oseb.</w:t>
      </w:r>
    </w:p>
    <w:p w14:paraId="7EE5B10D" w14:textId="3361F8C6" w:rsidR="00185934" w:rsidRDefault="00185934" w:rsidP="00185934">
      <w:pPr>
        <w:pStyle w:val="LPnavaden"/>
      </w:pPr>
      <w:r w:rsidRPr="007D6B8B">
        <w:t>NEK je tudi v 201</w:t>
      </w:r>
      <w:r>
        <w:t>9</w:t>
      </w:r>
      <w:r w:rsidRPr="007D6B8B">
        <w:t xml:space="preserve"> aktivno sodeloval</w:t>
      </w:r>
      <w:r w:rsidR="00197356">
        <w:t>a</w:t>
      </w:r>
      <w:r w:rsidRPr="007D6B8B">
        <w:t xml:space="preserve"> z načrtovalci in izvajalci nalog zaščite in reševanja na lokalni in državni ravni ter z upravnimi organi </w:t>
      </w:r>
      <w:r w:rsidR="00197356">
        <w:t xml:space="preserve">- </w:t>
      </w:r>
      <w:r>
        <w:t xml:space="preserve">z </w:t>
      </w:r>
      <w:r w:rsidRPr="008724E7">
        <w:t>Uprav</w:t>
      </w:r>
      <w:r>
        <w:t>o</w:t>
      </w:r>
      <w:r w:rsidRPr="008724E7">
        <w:t xml:space="preserve"> RS za jedrsko varnost</w:t>
      </w:r>
      <w:r w:rsidRPr="007D6B8B">
        <w:t xml:space="preserve"> in </w:t>
      </w:r>
      <w:r w:rsidRPr="00542648">
        <w:t>Uprav</w:t>
      </w:r>
      <w:r>
        <w:t>o</w:t>
      </w:r>
      <w:r w:rsidRPr="00542648">
        <w:t xml:space="preserve"> RS za zaščito in reševanje</w:t>
      </w:r>
      <w:r w:rsidRPr="007D6B8B">
        <w:t>.</w:t>
      </w:r>
    </w:p>
    <w:p w14:paraId="50919201" w14:textId="2535CE96" w:rsidR="00F80C3A" w:rsidRDefault="00F80C3A" w:rsidP="00F80C3A">
      <w:pPr>
        <w:pStyle w:val="LPNaslov2"/>
      </w:pPr>
      <w:bookmarkStart w:id="338" w:name="po64"/>
      <w:bookmarkStart w:id="339" w:name="_Toc44570714"/>
      <w:bookmarkEnd w:id="338"/>
      <w:r>
        <w:t>IZVAJANJE AKCIJSKEGA NAČRTA PO MISIJI EPREV</w:t>
      </w:r>
      <w:bookmarkEnd w:id="339"/>
    </w:p>
    <w:p w14:paraId="00D3CB6B" w14:textId="147E77DC" w:rsidR="00F80C3A" w:rsidRDefault="00F80C3A" w:rsidP="00F80C3A">
      <w:pPr>
        <w:pStyle w:val="LPnavaden"/>
      </w:pPr>
      <w:r>
        <w:t>Leta 2017 je Slovenijo obiskala misija EPREV</w:t>
      </w:r>
      <w:r w:rsidR="001B4EE5">
        <w:t xml:space="preserve"> </w:t>
      </w:r>
      <w:r>
        <w:t>in pregledala delovanje vseh organizacij, ki so po Državnem načrtu zaščite in reševanja ob jedrski ali radiološki nesreči vključene v odziv na morebitno jedrsko ali radiološko nesrečo. Ugotovila je, da Slovenija dobro zagotavlja varnost na jedrskem in radiološkem področju. Podala je 19 priporočil (»recommendations«), ki pomenijo ukrepe za odpravo neskladja z zahtevami in standardi MAAE ter 12 predlogov (»suggestions«), ki predstavljajo ukrepe za učinkovitejše izvajanje zahtev in standardov. Le ti so koristne usmeritve za nadaljnje izboljšave na tem področju.</w:t>
      </w:r>
    </w:p>
    <w:p w14:paraId="582F6F5B" w14:textId="2297F6F0" w:rsidR="00F80C3A" w:rsidRDefault="00F80C3A" w:rsidP="00F80C3A">
      <w:pPr>
        <w:pStyle w:val="LPnavaden"/>
      </w:pPr>
      <w:r>
        <w:t>Na podlagi navedenih priporočil in predlogov so vsi udeleženci pripravili Akcijski načrt z 31 akcijami za odpravo ugotovljenih pomanjkljivosti oziroma za izboljšave na določenem področju, ki ga je Vlada RS sprejela aprila 2018. Do konca leta 2019 je bilo izvedenih več kot polovica (54</w:t>
      </w:r>
      <w:r w:rsidR="003B1290">
        <w:t> %</w:t>
      </w:r>
      <w:r>
        <w:t>) akcij, ostale akcije (46</w:t>
      </w:r>
      <w:r w:rsidR="003B1290">
        <w:t> %</w:t>
      </w:r>
      <w:r>
        <w:t>) so vse še v izvajanju in so vsaj deloma že izvedene.</w:t>
      </w:r>
    </w:p>
    <w:p w14:paraId="7991F7B5" w14:textId="448F3ED0" w:rsidR="00F80C3A" w:rsidRDefault="00F80C3A" w:rsidP="00F80C3A">
      <w:pPr>
        <w:pStyle w:val="LPnavaden"/>
      </w:pPr>
      <w:r>
        <w:t xml:space="preserve">Med ključne naloge, ki so v izvajanju uvrščamo dopolnjevanje Državnega načrta zaščite in reševanja ob jedrski ali radiološki nesreči, ki je poleg novih vsebin iz uredbe, povezano z izdelavo Strategije ukrepanja ob jedrski in radiološki nesreči, ki je še v usklajevanju. </w:t>
      </w:r>
      <w:r w:rsidR="00356ECA">
        <w:t>URSZR</w:t>
      </w:r>
      <w:r>
        <w:t xml:space="preserve"> in </w:t>
      </w:r>
      <w:r w:rsidR="00356ECA">
        <w:t>URSJV</w:t>
      </w:r>
      <w:r>
        <w:t xml:space="preserve"> sta aktivno </w:t>
      </w:r>
      <w:r w:rsidR="00356ECA">
        <w:t>sodelovali</w:t>
      </w:r>
      <w:r>
        <w:t xml:space="preserve"> tudi pri analizi »Ocena časov evakuacije v Posavju« (ETE – </w:t>
      </w:r>
      <w:r w:rsidRPr="001B4EE5">
        <w:rPr>
          <w:rStyle w:val="LPnavadenposevnoZnak"/>
        </w:rPr>
        <w:t>Evacuation Time Estimates</w:t>
      </w:r>
      <w:r>
        <w:t>), ki jo je naročila NEK. Naloga je bila uspešno zaključena in predstavljena ključnim nosilcem nalog ob evakuaciji v Posavju.</w:t>
      </w:r>
    </w:p>
    <w:p w14:paraId="1C43052B" w14:textId="61E94A93" w:rsidR="00F80C3A" w:rsidRPr="00F80C3A" w:rsidRDefault="00F80C3A" w:rsidP="00F80C3A">
      <w:pPr>
        <w:pStyle w:val="LPnavaden"/>
      </w:pPr>
      <w:r>
        <w:t>Z izvedbo akcijskega načrta se bo v Sloveniji izboljšala pripravljenost na jedrske in radiološke nesreče, obenem pa bodo izpolnjeni tudi pogoji za t.i. ponovno pregledovalno misijo EPREV (»follow up« mission), ki bo čez nekaj let, pregledala napredek na tem področju ter na novo ocenila pripravljenost naše države na jedrsko in radiološko nesrečo po izvedenih izboljšavah in spremembah.</w:t>
      </w:r>
    </w:p>
    <w:p w14:paraId="4CC63655" w14:textId="77777777" w:rsidR="00185934" w:rsidRDefault="00072F3F" w:rsidP="00185934">
      <w:pPr>
        <w:pStyle w:val="LPNaslov1"/>
        <w:numPr>
          <w:ilvl w:val="0"/>
          <w:numId w:val="2"/>
        </w:numPr>
      </w:pPr>
      <w:bookmarkStart w:id="340" w:name="_Toc44570715"/>
      <w:r>
        <w:rPr>
          <w:caps w:val="0"/>
        </w:rPr>
        <w:lastRenderedPageBreak/>
        <w:t>NADZOR NAD JEDRSKO IN SEVALNO VARNOSTJO</w:t>
      </w:r>
      <w:bookmarkEnd w:id="340"/>
    </w:p>
    <w:p w14:paraId="6B1F4965" w14:textId="77777777" w:rsidR="00185934" w:rsidRDefault="00072F3F" w:rsidP="00185934">
      <w:pPr>
        <w:pStyle w:val="LPNaslov2"/>
        <w:numPr>
          <w:ilvl w:val="1"/>
          <w:numId w:val="2"/>
        </w:numPr>
      </w:pPr>
      <w:bookmarkStart w:id="341" w:name="_Toc44570716"/>
      <w:r>
        <w:rPr>
          <w:caps w:val="0"/>
        </w:rPr>
        <w:t>IZVAJANJE NACIONALNEGA PROGRAMA RESOLUCIJE O JEDRSKI IN SEVALNI VARNOSTI</w:t>
      </w:r>
      <w:bookmarkEnd w:id="341"/>
    </w:p>
    <w:p w14:paraId="2A4FA4D3" w14:textId="77777777" w:rsidR="00185934" w:rsidRDefault="00185934" w:rsidP="00185934">
      <w:pPr>
        <w:pStyle w:val="LPpodpoglavje"/>
        <w:numPr>
          <w:ilvl w:val="4"/>
          <w:numId w:val="2"/>
        </w:numPr>
      </w:pPr>
      <w:r>
        <w:t>Cilji jedrskih in sevalnih dejavnosti</w:t>
      </w:r>
    </w:p>
    <w:p w14:paraId="4C72F351" w14:textId="77777777" w:rsidR="00185934" w:rsidRDefault="00185934" w:rsidP="00185934">
      <w:pPr>
        <w:pStyle w:val="LPnaslovkrepko"/>
      </w:pPr>
      <w:r>
        <w:t>Cilj 1</w:t>
      </w:r>
    </w:p>
    <w:p w14:paraId="70ED3AE5" w14:textId="77777777" w:rsidR="00185934" w:rsidRDefault="00185934" w:rsidP="00185934">
      <w:pPr>
        <w:pStyle w:val="LPnavadenposevno"/>
      </w:pPr>
      <w:r w:rsidRPr="0031044D">
        <w:t>Jedrski in sevalni objekti in izvajalci sevalnih dejavnosti izpolnjujejo zakonske zahteve, skrbijo za stalno izboljšanje jedrske in sevalne varnosti ter tesno sledijo razvoju v mednarodnem prostoru.</w:t>
      </w:r>
    </w:p>
    <w:p w14:paraId="57F9668A" w14:textId="77777777" w:rsidR="00185934" w:rsidRDefault="00185934" w:rsidP="00185934">
      <w:pPr>
        <w:pStyle w:val="LP-navadenpodcrtan"/>
      </w:pPr>
      <w:r>
        <w:t>Ukrepi za doseganje cilja</w:t>
      </w:r>
    </w:p>
    <w:p w14:paraId="15DFA602" w14:textId="5375D2D2" w:rsidR="00185934" w:rsidRDefault="00185934" w:rsidP="00185934">
      <w:pPr>
        <w:pStyle w:val="LPnavaden"/>
      </w:pPr>
      <w:r>
        <w:t xml:space="preserve">Vzdrževanje visoke ravni sevalne in jedrske varnosti upravljalci objektov in izvajalci dejavnosti dosegajo </w:t>
      </w:r>
      <w:r w:rsidR="00D61FD4">
        <w:t>z</w:t>
      </w:r>
      <w:r>
        <w:t xml:space="preserve"> nenehnim preverjanjem stanja opreme, ustreznosti procesov (programov in postopkov) ter odnosa osebja oz. nivoja varnostne kultur</w:t>
      </w:r>
      <w:r w:rsidR="00D61FD4">
        <w:t>e</w:t>
      </w:r>
      <w:r>
        <w:t xml:space="preserve">. V preteklem obdobju je poudarek še naprej </w:t>
      </w:r>
      <w:r w:rsidR="00D61FD4">
        <w:t xml:space="preserve">namenjen </w:t>
      </w:r>
      <w:r>
        <w:t xml:space="preserve">izvedbi projektov nadgradnje varnosti po </w:t>
      </w:r>
      <w:r w:rsidR="00D61FD4">
        <w:t>f</w:t>
      </w:r>
      <w:r>
        <w:t xml:space="preserve">ukušimski izkušnji, preverjanju stanja opreme, s poudarkom na programih staranja, zaključku 2. </w:t>
      </w:r>
      <w:r w:rsidR="00FA5620" w:rsidRPr="00FA5620">
        <w:t>obdobnega</w:t>
      </w:r>
      <w:r>
        <w:t xml:space="preserve"> varnostnega pregleda in pripravah za začetek 3. </w:t>
      </w:r>
      <w:r w:rsidR="00FA5620">
        <w:t xml:space="preserve">obdobnega </w:t>
      </w:r>
      <w:r>
        <w:t>varnostnega pregleda, ki je ključen za podaljšanje obratovanja NEK po 40</w:t>
      </w:r>
      <w:r w:rsidR="00D61FD4">
        <w:t>.</w:t>
      </w:r>
      <w:r>
        <w:t xml:space="preserve"> letu življenjske dobe. Kot vsako leto je pozornost </w:t>
      </w:r>
      <w:r w:rsidR="00D61FD4">
        <w:t>na obratovalnih podatkih</w:t>
      </w:r>
      <w:r>
        <w:t>, ki odražajo morebitne pomanjkljivosti in potencialne šibke točke, ki jih je potrebno odpraviti. Za ta namen se uporablja sistem varnostnih kazalcev, poročila o obratovalnih izkušnjah v NEK kot tudi v drugih tujih elektrarnah.</w:t>
      </w:r>
    </w:p>
    <w:p w14:paraId="3FF06774" w14:textId="13C585E3" w:rsidR="00185934" w:rsidRDefault="00185934" w:rsidP="00185934">
      <w:pPr>
        <w:pStyle w:val="LPnavaden"/>
      </w:pPr>
      <w:r>
        <w:t xml:space="preserve">URSJV omenjene aktivnosti spremlja in nadzoruje skozi inšpekcijske preglede, skozi pregled poročil o varnostnih analizah, analizah dogodkov in odstopanjih in podobno. Če se ugotovijo pomanjkljivosti, upravni organi izdajo pretežno priporočila ali zahteve za odpravo </w:t>
      </w:r>
      <w:r w:rsidR="00F82431">
        <w:t>teh aktivnosti</w:t>
      </w:r>
      <w:r w:rsidR="00B16336">
        <w:t>.</w:t>
      </w:r>
      <w:r>
        <w:t xml:space="preserve"> </w:t>
      </w:r>
    </w:p>
    <w:p w14:paraId="04BDA6FC" w14:textId="5655EECE" w:rsidR="00185934" w:rsidRDefault="00185934" w:rsidP="00185934">
      <w:pPr>
        <w:pStyle w:val="LPnavaden"/>
      </w:pPr>
      <w:r>
        <w:t xml:space="preserve">URSJV </w:t>
      </w:r>
      <w:r w:rsidR="000C6C75">
        <w:t xml:space="preserve">si </w:t>
      </w:r>
      <w:r>
        <w:t>prizadeva, da pri nadzoru obratovanja in pripravi podlag za izdajo dovoljenj uporablja tehnološko-tehničina znanja in rezultate raziskav, ki so plod dela pooblaščenih organizacij ali samih objektov. URSJV je v skladu s svojimi finančnimi možnostmi v letu 2019 naročila 3 razvojno</w:t>
      </w:r>
      <w:r w:rsidR="00D61FD4">
        <w:t>-</w:t>
      </w:r>
      <w:r>
        <w:t>znanstvene naloge.</w:t>
      </w:r>
    </w:p>
    <w:p w14:paraId="7ABBBCDA" w14:textId="77777777" w:rsidR="00185934" w:rsidRDefault="00185934" w:rsidP="00185934">
      <w:pPr>
        <w:pStyle w:val="LPnaslovkrepko"/>
      </w:pPr>
      <w:r>
        <w:t>Uresničevanje cilja v letu 2019</w:t>
      </w:r>
    </w:p>
    <w:p w14:paraId="0F48F6F4" w14:textId="39B7392A" w:rsidR="00185934" w:rsidRDefault="00185934" w:rsidP="00185934">
      <w:pPr>
        <w:pStyle w:val="LPnavaden"/>
      </w:pPr>
      <w:r>
        <w:t xml:space="preserve">Uresničevanje tega cilja je večplastno. S spremljanjem in aktivnim sodelovanjem v mednarodnih, zlasti evropskih forumih, kot so WENRA, ENSREG, EC, MAAE itd., posodabljamo slovensko zakonodajo na področju jedrske varnosti in bogatimo domače znanje. Pri izvajanju našega osnovnega poslanstva, to je nadzor varnosti v jedrskih objektih, pa z uporabo visoko postavljenih zahtev in pridobljenih izkušenj iz tujine skrbimo za nenehno preverjanje stanja jedrske varnosti. </w:t>
      </w:r>
    </w:p>
    <w:p w14:paraId="7D369693" w14:textId="77777777" w:rsidR="00185934" w:rsidRDefault="00185934" w:rsidP="00185934">
      <w:pPr>
        <w:pStyle w:val="LPnavaden"/>
      </w:pPr>
      <w:r>
        <w:t xml:space="preserve">Izpolnjevanje zakonskih zahtev, stalno preverjanje in izboljševanje stopnje jedrske varnosti pri vseh jedrskih in sevalnih objektih in dejavnostih v Sloveniji je glavna prioriteta, h kateri smo sledili v Sloveniji tudi v letu 2019. Iz predhodnih poglavij v tem poročilu je razvidno, da je </w:t>
      </w:r>
      <w:r w:rsidRPr="00CA50BF">
        <w:t>bilo doseganje cilja uspešno.</w:t>
      </w:r>
    </w:p>
    <w:p w14:paraId="323B7E7D" w14:textId="4518E26A" w:rsidR="00185934" w:rsidRPr="005037E7" w:rsidRDefault="00185934" w:rsidP="00185934">
      <w:pPr>
        <w:pStyle w:val="LPpodpoglavje"/>
        <w:numPr>
          <w:ilvl w:val="4"/>
          <w:numId w:val="2"/>
        </w:numPr>
      </w:pPr>
      <w:r>
        <w:t>Cilji</w:t>
      </w:r>
      <w:r w:rsidRPr="005037E7">
        <w:t xml:space="preserve"> mednarodnega sodelovanja </w:t>
      </w:r>
    </w:p>
    <w:p w14:paraId="2F704945" w14:textId="77777777" w:rsidR="00185934" w:rsidRPr="005037E7" w:rsidRDefault="00185934" w:rsidP="00185934">
      <w:pPr>
        <w:pStyle w:val="LPnavaden"/>
      </w:pPr>
      <w:r w:rsidRPr="005037E7">
        <w:t xml:space="preserve">Slovenija se trudi tudi na področju mednarodnega sodelovanja uspešno in racionalno dosegati cilje iz Resolucije. </w:t>
      </w:r>
    </w:p>
    <w:p w14:paraId="01B796F7" w14:textId="77777777" w:rsidR="00D30FF9" w:rsidRDefault="00D30FF9" w:rsidP="00185934">
      <w:pPr>
        <w:pStyle w:val="LPnaslovkrepko"/>
        <w:rPr>
          <w:rStyle w:val="LPnavadenkrepko"/>
          <w:b/>
        </w:rPr>
      </w:pPr>
    </w:p>
    <w:p w14:paraId="7B272C5D" w14:textId="77777777" w:rsidR="00185934" w:rsidRPr="00185934" w:rsidRDefault="00185934" w:rsidP="00185934">
      <w:pPr>
        <w:pStyle w:val="LPnaslovkrepko"/>
      </w:pPr>
      <w:r w:rsidRPr="00185934">
        <w:rPr>
          <w:rStyle w:val="LPnavadenkrepko"/>
          <w:b/>
        </w:rPr>
        <w:lastRenderedPageBreak/>
        <w:t>Cilj</w:t>
      </w:r>
      <w:r w:rsidRPr="00185934">
        <w:t xml:space="preserve"> 2 </w:t>
      </w:r>
    </w:p>
    <w:p w14:paraId="28DDD331" w14:textId="77777777" w:rsidR="00185934" w:rsidRPr="0081217B" w:rsidRDefault="00185934" w:rsidP="0081217B">
      <w:pPr>
        <w:pStyle w:val="LPnavadenposevno"/>
        <w:rPr>
          <w:rStyle w:val="LPposevno"/>
          <w:i/>
        </w:rPr>
      </w:pPr>
      <w:r w:rsidRPr="0081217B">
        <w:rPr>
          <w:rStyle w:val="LPposevno"/>
          <w:i/>
        </w:rPr>
        <w:t xml:space="preserve">Republika Slovenija se načeloma pridružuje mednarodnim konvencijam, sporazumom, pogodbam ali drugim vrstam sodelovanja, ki spodbujajo in omogočajo hitro ter enakopravno izmenjavo informacij ali medsebojno pomoč za zagotavljanje jedrske in sevalne varnosti in zmanjšanje tveganj za ljudi in okolje tako na ozemlju Republike Slovenije kakor tudi drugje. </w:t>
      </w:r>
    </w:p>
    <w:p w14:paraId="60FBBC77" w14:textId="77777777" w:rsidR="00185934" w:rsidRPr="00185934" w:rsidRDefault="00185934" w:rsidP="00185934">
      <w:pPr>
        <w:pStyle w:val="LPnaslovkrepko"/>
      </w:pPr>
      <w:r w:rsidRPr="00185934">
        <w:rPr>
          <w:rStyle w:val="LPnavadenkrepko"/>
          <w:b/>
        </w:rPr>
        <w:t>Uresničevanje</w:t>
      </w:r>
      <w:r w:rsidRPr="00185934">
        <w:t xml:space="preserve"> </w:t>
      </w:r>
      <w:r w:rsidRPr="00185934">
        <w:rPr>
          <w:rStyle w:val="LPnavadenkrepko"/>
          <w:b/>
        </w:rPr>
        <w:t>cilja v letu 2019</w:t>
      </w:r>
      <w:r w:rsidRPr="00185934">
        <w:t xml:space="preserve"> </w:t>
      </w:r>
    </w:p>
    <w:p w14:paraId="347A0DE1" w14:textId="77777777" w:rsidR="00185934" w:rsidRDefault="00185934" w:rsidP="00185934">
      <w:pPr>
        <w:pStyle w:val="LPnavaden"/>
      </w:pPr>
      <w:r w:rsidRPr="00C46DC4">
        <w:t xml:space="preserve">Slovenski državni organi in druge organizacije za zagotavljanje jedrske in sevalne varnosti ter fizičnega varovanja </w:t>
      </w:r>
      <w:r>
        <w:t xml:space="preserve">in </w:t>
      </w:r>
      <w:r w:rsidRPr="00AE22BA">
        <w:t xml:space="preserve">upravljavci jedrskih objektov </w:t>
      </w:r>
      <w:r>
        <w:t>ter</w:t>
      </w:r>
      <w:r w:rsidRPr="00AE22BA">
        <w:t xml:space="preserve"> ostale strokovne in raziskovalne organizacije</w:t>
      </w:r>
      <w:r w:rsidRPr="00C46DC4">
        <w:t xml:space="preserve"> so bili dejavni v mednarodnih združenjih glede na potrebe in prednosti, ki jih daje tovrstno članstvo, in sicer v združenjih in institucijah WENRA, ENSRA, HERCA in tudi v njihovih delovnih skupinah. </w:t>
      </w:r>
    </w:p>
    <w:p w14:paraId="497332C0" w14:textId="1A2B4936" w:rsidR="00185934" w:rsidRPr="00AE22BA" w:rsidRDefault="00185934" w:rsidP="00185934">
      <w:pPr>
        <w:pStyle w:val="LPnavaden"/>
      </w:pPr>
      <w:r w:rsidRPr="00AE22BA">
        <w:t xml:space="preserve">Prav tako poteka sodelovanje na podlagi </w:t>
      </w:r>
      <w:r>
        <w:t xml:space="preserve">mednarodnih </w:t>
      </w:r>
      <w:r w:rsidRPr="00AE22BA">
        <w:t xml:space="preserve">sporazumov. </w:t>
      </w:r>
      <w:r w:rsidRPr="00A70472">
        <w:t xml:space="preserve">Slovenija je izpolnila vse </w:t>
      </w:r>
      <w:r>
        <w:t xml:space="preserve">svoje </w:t>
      </w:r>
      <w:r w:rsidRPr="00A70472">
        <w:t>obveznosti</w:t>
      </w:r>
      <w:r w:rsidRPr="00994225">
        <w:t xml:space="preserve"> </w:t>
      </w:r>
      <w:r w:rsidRPr="00C46DC4">
        <w:t>in izdelala poročilo po Konvenciji o jedrski varnosti.</w:t>
      </w:r>
    </w:p>
    <w:p w14:paraId="636ECA90" w14:textId="77777777" w:rsidR="00185934" w:rsidRPr="00185934" w:rsidRDefault="00185934" w:rsidP="00185934">
      <w:pPr>
        <w:pStyle w:val="LPnaslovkrepko"/>
      </w:pPr>
      <w:r w:rsidRPr="00185934">
        <w:rPr>
          <w:rStyle w:val="LPnavadenkrepko"/>
          <w:b/>
        </w:rPr>
        <w:t>Cilj</w:t>
      </w:r>
      <w:r w:rsidRPr="00185934">
        <w:t xml:space="preserve"> 3 </w:t>
      </w:r>
    </w:p>
    <w:p w14:paraId="2C5DD5D9" w14:textId="77777777" w:rsidR="00185934" w:rsidRPr="00684D77" w:rsidRDefault="00185934" w:rsidP="00185934">
      <w:pPr>
        <w:pStyle w:val="LPnavaden"/>
        <w:rPr>
          <w:rStyle w:val="LPposevno"/>
        </w:rPr>
      </w:pPr>
      <w:r w:rsidRPr="00684D77">
        <w:rPr>
          <w:rStyle w:val="LPposevno"/>
        </w:rPr>
        <w:t xml:space="preserve">Republika Slovenija bo še naprej aktivno sodelovala v vseh dejavnostih znotraj EU, kjer je njena prisotnost obvezna, t. j. pri predlaganju, sprejemanju in izvajanju skupne evropske zakonodaje, in tistih, v katerih lahko uveljavlja svoje posebne dolgoročne interese. </w:t>
      </w:r>
    </w:p>
    <w:p w14:paraId="26E1B003" w14:textId="77777777" w:rsidR="00185934" w:rsidRPr="00185934" w:rsidRDefault="00185934" w:rsidP="00185934">
      <w:pPr>
        <w:pStyle w:val="LPnaslovkrepko"/>
        <w:rPr>
          <w:rStyle w:val="LPnavadenkrepko"/>
          <w:b/>
        </w:rPr>
      </w:pPr>
      <w:r w:rsidRPr="00185934">
        <w:rPr>
          <w:rStyle w:val="LPnavadenkrepko"/>
          <w:b/>
        </w:rPr>
        <w:t xml:space="preserve">Uresničevanje cilja v letu 2019 </w:t>
      </w:r>
    </w:p>
    <w:p w14:paraId="3B2A3630" w14:textId="74CDFB8F" w:rsidR="00185934" w:rsidRPr="00C46DC4" w:rsidRDefault="00185934" w:rsidP="00185934">
      <w:pPr>
        <w:pStyle w:val="LPnavaden"/>
      </w:pPr>
      <w:r w:rsidRPr="00C46DC4">
        <w:t xml:space="preserve">Republika Slovenija je bila dejavna v skupini Sveta EU za jedrsko varnost in v skupini, ki je bila ustanovljena po 31. členu pogodbe Euratom, medtem ko je spremljala delo skupin, ustanovljenih po 35. in 36. členu ter 37. členu pogodbe Euratom. Slovenski predstavniki so se udeleževali sestankov ENSREG </w:t>
      </w:r>
      <w:r>
        <w:t>in</w:t>
      </w:r>
      <w:r w:rsidRPr="00C46DC4">
        <w:t xml:space="preserve"> aktivno sodelovali pri izvajanju pomoči tretjim državam, ki jo podpira Evropska komisija</w:t>
      </w:r>
      <w:r>
        <w:t xml:space="preserve">; </w:t>
      </w:r>
      <w:r w:rsidRPr="00C46DC4">
        <w:t xml:space="preserve">v letu 2019 so začeli sodelovati </w:t>
      </w:r>
      <w:r>
        <w:t xml:space="preserve">še </w:t>
      </w:r>
      <w:r w:rsidRPr="00C46DC4">
        <w:t>pri projektih pomoči upravn</w:t>
      </w:r>
      <w:r>
        <w:t>ima</w:t>
      </w:r>
      <w:r w:rsidRPr="00C46DC4">
        <w:t xml:space="preserve"> organ</w:t>
      </w:r>
      <w:r>
        <w:t>oma Gane ter Bosne in Hercegovine</w:t>
      </w:r>
      <w:r w:rsidRPr="00C46DC4">
        <w:t xml:space="preserve">. Izdelano je bilo tudi drugo poročilo o izvajanju </w:t>
      </w:r>
      <w:r w:rsidR="00D61FD4">
        <w:t>D</w:t>
      </w:r>
      <w:r w:rsidRPr="00C46DC4">
        <w:t>irektive o varnem ravnanju z RAO.</w:t>
      </w:r>
    </w:p>
    <w:p w14:paraId="5D6D93C5" w14:textId="77777777" w:rsidR="00185934" w:rsidRPr="00185934" w:rsidRDefault="00185934" w:rsidP="00185934">
      <w:pPr>
        <w:pStyle w:val="LPnaslovkrepko"/>
        <w:rPr>
          <w:rStyle w:val="LPnavadenkrepko"/>
          <w:b/>
        </w:rPr>
      </w:pPr>
      <w:r w:rsidRPr="00185934">
        <w:rPr>
          <w:rStyle w:val="LPnavadenkrepko"/>
          <w:b/>
        </w:rPr>
        <w:t>Cilj</w:t>
      </w:r>
      <w:r w:rsidRPr="00185934">
        <w:t xml:space="preserve"> 4 </w:t>
      </w:r>
    </w:p>
    <w:p w14:paraId="4FCADF95" w14:textId="77777777" w:rsidR="001424E7" w:rsidRDefault="00185934" w:rsidP="00777F28">
      <w:pPr>
        <w:pStyle w:val="LPnavadenposevno"/>
        <w:rPr>
          <w:rStyle w:val="LPposevno"/>
          <w:i/>
        </w:rPr>
      </w:pPr>
      <w:r w:rsidRPr="00777F28">
        <w:rPr>
          <w:rStyle w:val="LPposevno"/>
          <w:i/>
        </w:rPr>
        <w:t>Republika Slovenija je in ostaja aktivna članica MAAE. Kot članica te agencije prispeva obvezno članarino, v skladu s svojimi možnostmi pa tudi dodatne kadrovske in finančne prispevke predvsem na področjih, kjer lahko pričakuje posredno ali neposredno uveljavljanje svojih interesov.</w:t>
      </w:r>
      <w:r w:rsidR="00777F28" w:rsidRPr="00777F28">
        <w:rPr>
          <w:rStyle w:val="LPposevno"/>
          <w:i/>
        </w:rPr>
        <w:t xml:space="preserve"> </w:t>
      </w:r>
    </w:p>
    <w:p w14:paraId="34F02A00" w14:textId="77777777" w:rsidR="00155FA5" w:rsidRDefault="00155FA5" w:rsidP="00155FA5">
      <w:pPr>
        <w:pStyle w:val="LPnavadenposevno"/>
      </w:pPr>
      <w:r>
        <w:t>Na področju tehničnega sodelovanja Slovenija podpira projekte, ki imajo velike razvojne možnosti predvsem v državah, ki so geografsko blizu, v državah, ki imajo sorodne programe ali tehnologije, in predvsem na področjih, kjer so slovenski strokovnjaki sposobni nuditi pomoč.</w:t>
      </w:r>
    </w:p>
    <w:p w14:paraId="7C8817CA" w14:textId="77777777" w:rsidR="00155FA5" w:rsidRDefault="00155FA5" w:rsidP="00155FA5">
      <w:pPr>
        <w:pStyle w:val="LPnavadenposevno"/>
      </w:pPr>
      <w:r>
        <w:t>Republika Slovenija bo prejemala tehnično pomoč predvsem na področjih, kjer še nima domačih sposobnosti za doseganje določenih ciljev jedrske in sevalne varnosti.</w:t>
      </w:r>
    </w:p>
    <w:p w14:paraId="0C059FC4" w14:textId="5DFC533D" w:rsidR="00155FA5" w:rsidRDefault="00155FA5" w:rsidP="00155FA5">
      <w:pPr>
        <w:pStyle w:val="LPnavadenposevno"/>
      </w:pPr>
      <w:r>
        <w:t>Republika Slovenija želi spremeniti svoj položaj iz države prejemnice tehnične pomoči v državo donatorko.</w:t>
      </w:r>
    </w:p>
    <w:p w14:paraId="34124140" w14:textId="06A564C8" w:rsidR="003D622D" w:rsidRPr="003D622D" w:rsidRDefault="003D622D" w:rsidP="009F1F00">
      <w:pPr>
        <w:pStyle w:val="LPnavadenposevno"/>
      </w:pPr>
      <w:r w:rsidRPr="003D622D">
        <w:t>Republika Slovenija bo še naprej spodbujala svoje strokovnjake za strokovno delo v tretjih državah v sklopu MAAE in vabila mednarodne strokovne skupine na občasne svetovalne preglede svojih objektov in institucij, da bi neodvisno preverili njene sposobnosti. Predvsem pa bo vabila tiste skupine, ki jih je Slovenija zavezana povabiti.</w:t>
      </w:r>
    </w:p>
    <w:p w14:paraId="6EB1D3D9" w14:textId="77777777" w:rsidR="00185934" w:rsidRPr="00185934" w:rsidRDefault="00185934" w:rsidP="00185934">
      <w:pPr>
        <w:pStyle w:val="LPnaslovkrepko"/>
        <w:rPr>
          <w:rStyle w:val="LPnavadenkrepko"/>
          <w:b/>
        </w:rPr>
      </w:pPr>
      <w:r w:rsidRPr="00185934">
        <w:rPr>
          <w:rStyle w:val="LPnavadenkrepko"/>
          <w:b/>
        </w:rPr>
        <w:t>Uresničevanje cilja v letu 2019</w:t>
      </w:r>
    </w:p>
    <w:p w14:paraId="37191C4D" w14:textId="68460CB7" w:rsidR="00857A78" w:rsidRDefault="00857A78" w:rsidP="00185934">
      <w:pPr>
        <w:pStyle w:val="LPnavaden"/>
      </w:pPr>
      <w:r w:rsidRPr="00857A78">
        <w:t>Kot je opisano v</w:t>
      </w:r>
      <w:r w:rsidR="00D90B41">
        <w:t xml:space="preserve"> </w:t>
      </w:r>
      <w:hyperlink w:anchor="po92" w:history="1">
        <w:r w:rsidR="00D90B41" w:rsidRPr="00D90B41">
          <w:rPr>
            <w:rStyle w:val="Hiperpovezava"/>
          </w:rPr>
          <w:t xml:space="preserve">poglavju </w:t>
        </w:r>
        <w:r w:rsidR="008A2CC7">
          <w:rPr>
            <w:rStyle w:val="Hiperpovezava"/>
          </w:rPr>
          <w:t>10</w:t>
        </w:r>
        <w:r w:rsidR="00D90B41" w:rsidRPr="00D90B41">
          <w:rPr>
            <w:rStyle w:val="Hiperpovezava"/>
          </w:rPr>
          <w:t>.2</w:t>
        </w:r>
      </w:hyperlink>
      <w:r w:rsidRPr="00857A78">
        <w:t>, Slovenija nadaljuje intenzivno sodelovanje z MAAE in redno izpolnjuje svoje obveznosti</w:t>
      </w:r>
      <w:r w:rsidR="003D622D">
        <w:t>, poravnala pa je tudi članarine za leto 2020</w:t>
      </w:r>
      <w:r w:rsidR="001B4EE5">
        <w:t>.</w:t>
      </w:r>
      <w:r w:rsidRPr="00857A78">
        <w:t xml:space="preserve"> Podpirala je nacionalne projekte tehnične pomoči z izvajanjem usposabljanja predvsem iz uporabe sevanja v medicini in </w:t>
      </w:r>
      <w:r w:rsidRPr="00857A78">
        <w:lastRenderedPageBreak/>
        <w:t>iz znanosti o okolju za Albanijo, Bosno in Hercegovino ter Severno Makedonijo. Aktivna je bila v večini regionalnih projektov tehnične pomoči. Zaključila je dva nacionalna projekta in dobila odobren en nacionalni projekt za cikel 2020</w:t>
      </w:r>
      <w:r w:rsidR="00D61FD4">
        <w:t>–</w:t>
      </w:r>
      <w:r w:rsidRPr="00857A78">
        <w:t>2021.</w:t>
      </w:r>
      <w:r w:rsidR="003D622D">
        <w:t xml:space="preserve"> </w:t>
      </w:r>
      <w:r w:rsidR="003D622D" w:rsidRPr="003D622D">
        <w:t>V Slovenijo sta bili povabljen misiji IRRS in ARTEMIS, ki sta načrtovani v prvi polovici leta 2022.</w:t>
      </w:r>
    </w:p>
    <w:p w14:paraId="595F822C" w14:textId="247AB617" w:rsidR="00185934" w:rsidRDefault="003D622D" w:rsidP="00185934">
      <w:pPr>
        <w:pStyle w:val="LPnavaden"/>
      </w:pPr>
      <w:r>
        <w:t>Slovenski strokovnjaki so v letu 2019 sodelovali v misijah IRRS, in sicer v Latviji, Združenem kraljestvu in na Norveškem ter na IRRS Follow-up v Estoniji in na Hrvaškem</w:t>
      </w:r>
      <w:r w:rsidR="00D61FD4">
        <w:t>,</w:t>
      </w:r>
      <w:r w:rsidRPr="003D622D">
        <w:t xml:space="preserve"> </w:t>
      </w:r>
      <w:r w:rsidR="00777F28" w:rsidRPr="009F1F00">
        <w:t>niso</w:t>
      </w:r>
      <w:r w:rsidRPr="009F1F00">
        <w:t xml:space="preserve"> pa</w:t>
      </w:r>
      <w:r w:rsidR="00777F28" w:rsidRPr="009F1F00">
        <w:t xml:space="preserve"> sodelovali v okviru misij IPPAS. V letu 2019 ni bilo nobenih predhodnih aktivnosti v okviru 10-letnega cilja in cikla misij IPPAS v Sloveniji. K slednjemu bo treba bistveno aktivneje pristopiti v naslednjem obdobju.</w:t>
      </w:r>
    </w:p>
    <w:p w14:paraId="4011C7C6" w14:textId="77777777" w:rsidR="00185934" w:rsidRPr="00185934" w:rsidRDefault="00185934" w:rsidP="00185934">
      <w:pPr>
        <w:pStyle w:val="LPnaslovkrepko"/>
      </w:pPr>
      <w:r w:rsidRPr="00185934">
        <w:rPr>
          <w:rStyle w:val="LPnavadenkrepko"/>
          <w:b/>
        </w:rPr>
        <w:t>Cilj</w:t>
      </w:r>
      <w:r w:rsidRPr="00185934">
        <w:t xml:space="preserve"> </w:t>
      </w:r>
      <w:r w:rsidRPr="00185934">
        <w:rPr>
          <w:rStyle w:val="LPnavadenkrepko"/>
          <w:b/>
        </w:rPr>
        <w:t xml:space="preserve">5 </w:t>
      </w:r>
    </w:p>
    <w:p w14:paraId="0529BF17" w14:textId="7CBDD86E" w:rsidR="00185934" w:rsidRPr="00684D77" w:rsidRDefault="00185934" w:rsidP="00185934">
      <w:pPr>
        <w:pStyle w:val="LPnavaden"/>
        <w:rPr>
          <w:rStyle w:val="LPposevno"/>
        </w:rPr>
      </w:pPr>
      <w:r w:rsidRPr="00684D77">
        <w:rPr>
          <w:rStyle w:val="LPposevno"/>
        </w:rPr>
        <w:t>Republika Slovenija ostaja aktivna članica v Agenciji za jedrsko energijo (NEA</w:t>
      </w:r>
      <w:r w:rsidR="004077B5">
        <w:rPr>
          <w:rStyle w:val="LPposevno"/>
        </w:rPr>
        <w:t xml:space="preserve"> </w:t>
      </w:r>
      <w:r w:rsidR="004077B5">
        <w:t>– </w:t>
      </w:r>
      <w:r w:rsidR="004077B5" w:rsidRPr="00F05427">
        <w:rPr>
          <w:rStyle w:val="LPposevno"/>
        </w:rPr>
        <w:t>Nuclear Energy Agency</w:t>
      </w:r>
      <w:r w:rsidRPr="00684D77">
        <w:rPr>
          <w:rStyle w:val="LPposevno"/>
        </w:rPr>
        <w:t>) pri OECD. Za njeno delovanje prispeva izračunani znesek članarine. V skladu s svojimi kadrovskimi in finančnimi možnostmi sodeluje v delu njenih odborov, NEA Data bank in tistih pododborov, ki so pomembni za zagotavljanje visoke ravni jedrske in sevalne varnosti.</w:t>
      </w:r>
    </w:p>
    <w:p w14:paraId="2D9485C3" w14:textId="77777777" w:rsidR="00185934" w:rsidRPr="00185934" w:rsidRDefault="00185934" w:rsidP="00185934">
      <w:pPr>
        <w:pStyle w:val="LPnaslovkrepko"/>
        <w:rPr>
          <w:rStyle w:val="LPnavadenkrepko"/>
          <w:b/>
        </w:rPr>
      </w:pPr>
      <w:r w:rsidRPr="00185934">
        <w:rPr>
          <w:rStyle w:val="LPnavadenkrepko"/>
          <w:b/>
        </w:rPr>
        <w:t>Uresničevanje cilja v letu 2019</w:t>
      </w:r>
    </w:p>
    <w:p w14:paraId="35DC4A5B" w14:textId="77777777" w:rsidR="00185934" w:rsidRDefault="00185934" w:rsidP="00185934">
      <w:pPr>
        <w:pStyle w:val="LPnavaden"/>
      </w:pPr>
      <w:r w:rsidRPr="002E6374">
        <w:t xml:space="preserve">Znesek članarine do NEA je bil poravnan v celoti, prav tako pa slovenski predstavniki dejavno sodelujejo pri delu </w:t>
      </w:r>
      <w:r>
        <w:t xml:space="preserve">stalnih </w:t>
      </w:r>
      <w:r w:rsidRPr="002E6374">
        <w:t>odborov in delovnih skupin NEA, še posebej na področju dejavnosti upravnih organov, varnosti jedrskih naprav, varstva pred sevanji, ravnanja z RAO in IJG, jedrskega prava in raziskav.</w:t>
      </w:r>
    </w:p>
    <w:p w14:paraId="5F1D4798" w14:textId="77777777" w:rsidR="00777F28" w:rsidRPr="00185934" w:rsidRDefault="00777F28" w:rsidP="00777F28">
      <w:pPr>
        <w:pStyle w:val="LPnaslovkrepko"/>
        <w:rPr>
          <w:rStyle w:val="LPnavadenkrepko"/>
          <w:b/>
        </w:rPr>
      </w:pPr>
      <w:r w:rsidRPr="00185934">
        <w:rPr>
          <w:rStyle w:val="LPnavadenkrepko"/>
          <w:b/>
        </w:rPr>
        <w:t xml:space="preserve">Cilj 6 </w:t>
      </w:r>
    </w:p>
    <w:p w14:paraId="01507773" w14:textId="77777777" w:rsidR="00777F28" w:rsidRPr="00297540" w:rsidRDefault="00777F28" w:rsidP="00777F28">
      <w:pPr>
        <w:pStyle w:val="LPnavadenposevno"/>
      </w:pPr>
      <w:r w:rsidRPr="00297540">
        <w:t xml:space="preserve">Ker Republika Slovenija nima nikakršne želje za nemiroljubno uporabo jedrske energije, ostaja trdno zavezana spoštovanju pogodbe o neširjenju jedrskega orožja in s tem popolnoma odprta za inšpekcijske preglede glede jedrskih snovi (»safeguards«). </w:t>
      </w:r>
    </w:p>
    <w:p w14:paraId="07033978" w14:textId="77777777" w:rsidR="00777F28" w:rsidRPr="00297540" w:rsidRDefault="00777F28" w:rsidP="00777F28">
      <w:pPr>
        <w:pStyle w:val="LPnavadenposevno"/>
      </w:pPr>
      <w:r w:rsidRPr="00297540">
        <w:t xml:space="preserve">Republika Slovenija sodeluje v mednarodnih organizacijah, povezanih z neširjenjem jedrskega orožja in blagom za dvojno rabo in še zlasti izpolnjuje zaveze o poročanju in nadzoru blaga z dvojno rabo, po svojih kadrovskih in finančnih zmožnostih pa prispeva k svetovnim naporom za preprečevanje širjenja jedrskega orožja. </w:t>
      </w:r>
    </w:p>
    <w:p w14:paraId="21C05709" w14:textId="77777777" w:rsidR="00777F28" w:rsidRPr="00185934" w:rsidRDefault="00777F28" w:rsidP="00777F28">
      <w:pPr>
        <w:pStyle w:val="LPnaslovkrepko"/>
        <w:rPr>
          <w:rStyle w:val="LPnavadenkrepko"/>
          <w:b/>
        </w:rPr>
      </w:pPr>
      <w:r w:rsidRPr="00185934">
        <w:rPr>
          <w:rStyle w:val="LPnavadenkrepko"/>
          <w:b/>
        </w:rPr>
        <w:t xml:space="preserve">Uresničevanje cilja v letu 2019 </w:t>
      </w:r>
    </w:p>
    <w:p w14:paraId="6AD7BA36" w14:textId="7F587A2B" w:rsidR="00777F28" w:rsidRPr="004A3E05" w:rsidRDefault="00777F28" w:rsidP="00185934">
      <w:pPr>
        <w:pStyle w:val="LPnavaden"/>
      </w:pPr>
      <w:r>
        <w:t xml:space="preserve">Slovenija izpolnjuje zaveze glede »safeguards«, spremlja mednarodne inšpekcije, izpolnjuje zaveze o poročanju v mednarodne baze oziroma mednarodnim organizacijam ter združenjem, spremlja dogajanja na področju blaga z dvojno rabo in jedrskega varovanja ter terorizma, po svojih kadrovskih in finančnih zmožnostih ter v skladu s prioritetami prispeva k svetovnim prizadevanjem za neširjenje jedrskega orožja in v zvezi z jedrskim varovanjem. Slovenija dosega zastavljeni </w:t>
      </w:r>
      <w:r w:rsidR="00967EEB">
        <w:t xml:space="preserve">cilj. Podrobno </w:t>
      </w:r>
      <w:r w:rsidR="00967EEB" w:rsidRPr="00D26889">
        <w:t xml:space="preserve">v </w:t>
      </w:r>
      <w:hyperlink w:anchor="po8" w:history="1">
        <w:r w:rsidR="00967EEB" w:rsidRPr="00D26889">
          <w:rPr>
            <w:rStyle w:val="Hiperpovezava"/>
          </w:rPr>
          <w:t xml:space="preserve">poglavju </w:t>
        </w:r>
      </w:hyperlink>
      <w:r w:rsidR="008A2CC7">
        <w:rPr>
          <w:rStyle w:val="Hiperpovezava"/>
        </w:rPr>
        <w:t>9</w:t>
      </w:r>
      <w:r w:rsidR="00967EEB" w:rsidRPr="00D26889">
        <w:t>.</w:t>
      </w:r>
    </w:p>
    <w:p w14:paraId="710FAC2D" w14:textId="77777777" w:rsidR="00185934" w:rsidRPr="004A3E05" w:rsidRDefault="00185934" w:rsidP="00185934">
      <w:pPr>
        <w:pStyle w:val="LPpodpoglavje"/>
        <w:numPr>
          <w:ilvl w:val="4"/>
          <w:numId w:val="2"/>
        </w:numPr>
      </w:pPr>
      <w:r>
        <w:t>Cilji</w:t>
      </w:r>
      <w:r w:rsidRPr="00207968">
        <w:t xml:space="preserve"> zakonodaj</w:t>
      </w:r>
      <w:r>
        <w:t>e</w:t>
      </w:r>
    </w:p>
    <w:p w14:paraId="014D3B01" w14:textId="77777777" w:rsidR="00185934" w:rsidRDefault="00185934" w:rsidP="00185934">
      <w:pPr>
        <w:pStyle w:val="LPnavaden"/>
      </w:pPr>
      <w:r>
        <w:t>Na področju zakonodajnega in institucionalnega okvira si Resolucija zastavlja dva cilja.</w:t>
      </w:r>
    </w:p>
    <w:p w14:paraId="0ADD4432" w14:textId="77777777" w:rsidR="00185934" w:rsidRPr="00185934" w:rsidRDefault="00185934" w:rsidP="00185934">
      <w:pPr>
        <w:pStyle w:val="LPnaslovkrepko"/>
        <w:rPr>
          <w:rStyle w:val="LPnavadenkrepko"/>
          <w:b/>
        </w:rPr>
      </w:pPr>
      <w:r w:rsidRPr="00185934">
        <w:rPr>
          <w:rStyle w:val="LPnavadenkrepko"/>
          <w:b/>
        </w:rPr>
        <w:t>Cilj 7</w:t>
      </w:r>
    </w:p>
    <w:p w14:paraId="658DF9CB" w14:textId="77777777" w:rsidR="00185934" w:rsidRPr="0081217B" w:rsidRDefault="00185934" w:rsidP="0081217B">
      <w:pPr>
        <w:pStyle w:val="LPnavadenposevno"/>
        <w:rPr>
          <w:rStyle w:val="LPposevno"/>
          <w:i/>
        </w:rPr>
      </w:pPr>
      <w:r w:rsidRPr="0081217B">
        <w:rPr>
          <w:rStyle w:val="LPposevno"/>
          <w:i/>
        </w:rPr>
        <w:t xml:space="preserve">Republika Slovenija vzdržuje svojo zakonodajo na področju jedrske varnosti in varstva pred sevanji v skladu z najboljšo mednarodno prakso. Zakonodaja zagotavlja prednost jedrski in sevalni varnosti ob hkratnem omogočanju glavnega namena uporabe jedrske energije in virov ionizirajočega sevanja. </w:t>
      </w:r>
    </w:p>
    <w:p w14:paraId="5D0671E6" w14:textId="77777777" w:rsidR="00CA50BF" w:rsidRDefault="00CA50BF" w:rsidP="00185934">
      <w:pPr>
        <w:pStyle w:val="LPnaslovkrepko"/>
      </w:pPr>
    </w:p>
    <w:p w14:paraId="2023A872" w14:textId="77777777" w:rsidR="00CA50BF" w:rsidRDefault="00CA50BF" w:rsidP="00185934">
      <w:pPr>
        <w:pStyle w:val="LPnaslovkrepko"/>
      </w:pPr>
    </w:p>
    <w:p w14:paraId="12B4DEF7" w14:textId="5B4C7B51" w:rsidR="00185934" w:rsidRPr="00BC01F8" w:rsidRDefault="00185934" w:rsidP="00185934">
      <w:pPr>
        <w:pStyle w:val="LPnaslovkrepko"/>
      </w:pPr>
      <w:r w:rsidRPr="00BC01F8">
        <w:lastRenderedPageBreak/>
        <w:t>Uresničevanje cilja v letu 201</w:t>
      </w:r>
      <w:r>
        <w:t>9</w:t>
      </w:r>
      <w:r w:rsidRPr="00BC01F8">
        <w:t xml:space="preserve"> </w:t>
      </w:r>
    </w:p>
    <w:p w14:paraId="3FDA6F6A" w14:textId="77777777" w:rsidR="00185934" w:rsidRDefault="00185934" w:rsidP="00185934">
      <w:pPr>
        <w:pStyle w:val="LPnavaden"/>
      </w:pPr>
      <w:r>
        <w:t xml:space="preserve">Kot je opisano zgoraj, si URSJV prizadeva na področju jedrske in sevalne varnosti, v pravni sistem Republike Slovenije tekoče in pravočasno prenašati EU pravni red (direktive), sproti usklajevati domače predpise z WENRA sprejetimi standardi ter pravočasno izpolnjevati sprejete zaveze po vseh relevantnih mednarodnih pogodbah, katerih pogodbenica je država. </w:t>
      </w:r>
    </w:p>
    <w:p w14:paraId="39F10C80" w14:textId="2A6691FD" w:rsidR="00185934" w:rsidRDefault="00185934" w:rsidP="00185934">
      <w:pPr>
        <w:pStyle w:val="LPnavaden"/>
      </w:pPr>
      <w:r>
        <w:t xml:space="preserve">Tudi v letu 2019 opravljeno delo na tem področju je v veliki meri pogojeno s prizadevanji po usklajenosti domače zakonodaje z mednarodnim razvojem in najboljšo prakso, predvsem pa že uveljavljenimi mednarodnimi zavezami in standardi. V </w:t>
      </w:r>
      <w:hyperlink w:anchor="po74" w:history="1">
        <w:r w:rsidRPr="00D90B41">
          <w:rPr>
            <w:rStyle w:val="Hiperpovezava"/>
          </w:rPr>
          <w:t xml:space="preserve">poglavju </w:t>
        </w:r>
        <w:r w:rsidR="008A2CC7">
          <w:rPr>
            <w:rStyle w:val="Hiperpovezava"/>
          </w:rPr>
          <w:t>8</w:t>
        </w:r>
        <w:r w:rsidRPr="00D90B41">
          <w:rPr>
            <w:rStyle w:val="Hiperpovezava"/>
          </w:rPr>
          <w:t>.</w:t>
        </w:r>
        <w:r w:rsidR="00D90B41" w:rsidRPr="00D90B41">
          <w:rPr>
            <w:rStyle w:val="Hiperpovezava"/>
          </w:rPr>
          <w:t>4</w:t>
        </w:r>
      </w:hyperlink>
      <w:r>
        <w:t xml:space="preserve"> so opisani realizirani cilji, ki so povezani z mednarodnimi zavezami, predvsem evropskim pravnim redom. Glede prenosa EU BSS direktive je bil prenos zaključen s sprejemom </w:t>
      </w:r>
      <w:r w:rsidRPr="00EE2C69">
        <w:t>Uredb</w:t>
      </w:r>
      <w:r>
        <w:t>e</w:t>
      </w:r>
      <w:r w:rsidRPr="00EE2C69">
        <w:t xml:space="preserve"> o spremembah in dopolnitvah Uredbe o vsebini in izdelavi načrtov zaščite in reševanja</w:t>
      </w:r>
      <w:r>
        <w:t xml:space="preserve">, kot zadnjega predpisa s tega področja. </w:t>
      </w:r>
    </w:p>
    <w:p w14:paraId="6F795FEA" w14:textId="77777777" w:rsidR="00185934" w:rsidRPr="00BC01F8" w:rsidRDefault="00185934" w:rsidP="00185934">
      <w:pPr>
        <w:pStyle w:val="LPnaslovkrepko"/>
      </w:pPr>
      <w:r w:rsidRPr="00BC01F8">
        <w:t>Cilj 8</w:t>
      </w:r>
    </w:p>
    <w:p w14:paraId="1E6196E9" w14:textId="77777777" w:rsidR="00185934" w:rsidRPr="0081217B" w:rsidRDefault="00185934" w:rsidP="0081217B">
      <w:pPr>
        <w:pStyle w:val="LPnavadenposevno"/>
        <w:rPr>
          <w:rStyle w:val="LPposevno"/>
          <w:i/>
        </w:rPr>
      </w:pPr>
      <w:r w:rsidRPr="0081217B">
        <w:rPr>
          <w:rStyle w:val="LPposevno"/>
          <w:i/>
        </w:rPr>
        <w:t xml:space="preserve">Republika Slovenija vzdržuje ustrezno ločenost in neodvisnost upravnih organov, pristojnih za nadzor jedrske in sevalne varnosti, od tistih subjektov, katerih primarna naloga je promocija uporabe jedrske energije ali virov ionizirajočega sevanja. Nadzorni organi imajo zadostna finančna sredstva in ustrezen kader za opravljanje svojih nalog. </w:t>
      </w:r>
    </w:p>
    <w:p w14:paraId="20E728B6" w14:textId="77777777" w:rsidR="00185934" w:rsidRPr="00BC01F8" w:rsidRDefault="00185934" w:rsidP="00185934">
      <w:pPr>
        <w:pStyle w:val="LPnaslovkrepko"/>
      </w:pPr>
      <w:r w:rsidRPr="00BC01F8">
        <w:t>Uresničevanje cilja v letu 201</w:t>
      </w:r>
      <w:r>
        <w:t>9</w:t>
      </w:r>
      <w:r w:rsidRPr="00BC01F8">
        <w:t xml:space="preserve"> </w:t>
      </w:r>
    </w:p>
    <w:p w14:paraId="5F118D35" w14:textId="77777777" w:rsidR="00185934" w:rsidRPr="006150E3" w:rsidRDefault="00185934" w:rsidP="00185934">
      <w:pPr>
        <w:pStyle w:val="LPnavaden"/>
      </w:pPr>
      <w:r>
        <w:t xml:space="preserve">Organiziranost upravnih organov na področju jedrske in sevalne varnosti v Republiki Sloveniji je ustrezna in se v letu 2019 ni spreminjala, saj za to ni bilo potrebe. </w:t>
      </w:r>
    </w:p>
    <w:p w14:paraId="3F6301D8" w14:textId="77777777" w:rsidR="00185934" w:rsidRDefault="00185934" w:rsidP="00185934">
      <w:pPr>
        <w:pStyle w:val="LPpodpoglavje"/>
        <w:numPr>
          <w:ilvl w:val="4"/>
          <w:numId w:val="2"/>
        </w:numPr>
        <w:jc w:val="both"/>
      </w:pPr>
      <w:r>
        <w:t>Cilji na področju pripravljenosti na izredne dogodke</w:t>
      </w:r>
    </w:p>
    <w:p w14:paraId="544AA245" w14:textId="77777777" w:rsidR="00185934" w:rsidRPr="00185934" w:rsidRDefault="00185934" w:rsidP="00185934">
      <w:pPr>
        <w:pStyle w:val="LPnaslovkrepko"/>
        <w:rPr>
          <w:rStyle w:val="LPnavadenkrepko"/>
          <w:b/>
        </w:rPr>
      </w:pPr>
      <w:r w:rsidRPr="00185934">
        <w:rPr>
          <w:rStyle w:val="LPnavadenkrepko"/>
          <w:b/>
        </w:rPr>
        <w:t>Cilj 10</w:t>
      </w:r>
    </w:p>
    <w:p w14:paraId="4E4012FF" w14:textId="77777777" w:rsidR="00185934" w:rsidRPr="008724E7" w:rsidRDefault="00185934" w:rsidP="00185934">
      <w:pPr>
        <w:pStyle w:val="LPnavadenposevno"/>
      </w:pPr>
      <w:r w:rsidRPr="008724E7">
        <w:t>Pri uporabi jedrske energije in izvajanju sevalnih dejavnosti v Republiki Sloveniji je primerno poskrbljeno za pripravljenost na ukrepanje ob izrednih dogodkih, da bi v takih primerih kar najbolj zmanjšali posledice za ljudi in okolje.</w:t>
      </w:r>
    </w:p>
    <w:p w14:paraId="0B25A9FD" w14:textId="77777777" w:rsidR="00185934" w:rsidRPr="00185934" w:rsidRDefault="00185934" w:rsidP="00185934">
      <w:pPr>
        <w:pStyle w:val="LPnaslovkrepko"/>
        <w:rPr>
          <w:rStyle w:val="LPnavadenkrepko"/>
          <w:b/>
        </w:rPr>
      </w:pPr>
      <w:r w:rsidRPr="00185934">
        <w:rPr>
          <w:rStyle w:val="LPnavadenkrepko"/>
          <w:b/>
        </w:rPr>
        <w:t>Uresničevanje cilja v letu 2019</w:t>
      </w:r>
    </w:p>
    <w:p w14:paraId="3EF71139" w14:textId="1DC1DF1B" w:rsidR="00B86E7B" w:rsidRDefault="00185934" w:rsidP="00777F28">
      <w:pPr>
        <w:pStyle w:val="LPnavaden"/>
      </w:pPr>
      <w:r w:rsidRPr="008724E7">
        <w:t xml:space="preserve">Na podlagi zgoraj povzetih aktivnosti v letu 2019 </w:t>
      </w:r>
      <w:r w:rsidR="00356ECA">
        <w:t>URSJV</w:t>
      </w:r>
      <w:r w:rsidRPr="008724E7">
        <w:t xml:space="preserve"> pri uporabi jedrske energije in izvajanju sevalnih dejavnosti v Republiki Sloveniji primerno skrbi za pripravljenost na ukrepanje ob izrednih dogodkih. </w:t>
      </w:r>
      <w:r w:rsidR="00356ECA">
        <w:t>URSJV</w:t>
      </w:r>
      <w:r w:rsidR="00686B13">
        <w:t xml:space="preserve"> kot članica </w:t>
      </w:r>
      <w:r w:rsidR="00686B13" w:rsidRPr="00686B13">
        <w:t>Medresorske komisije za spremljanje izvajanja državnega načrta zaščite in reševanja ob jedrski ali radiološki nesreči redno spremlja izvajanje nalog iz Akcijskega načrta po misiji EPREV.</w:t>
      </w:r>
    </w:p>
    <w:p w14:paraId="275C8808" w14:textId="77777777" w:rsidR="00185934" w:rsidRDefault="00185934" w:rsidP="00185934">
      <w:pPr>
        <w:pStyle w:val="LPpodpoglavje"/>
        <w:numPr>
          <w:ilvl w:val="4"/>
          <w:numId w:val="2"/>
        </w:numPr>
        <w:jc w:val="both"/>
      </w:pPr>
      <w:r>
        <w:t xml:space="preserve">Cilji na področju izobraževanja, raziskav in razvoja </w:t>
      </w:r>
    </w:p>
    <w:p w14:paraId="23DB69F5" w14:textId="19FBEF5D" w:rsidR="00185934" w:rsidRDefault="00185934" w:rsidP="00185934">
      <w:pPr>
        <w:pStyle w:val="LPnavaden"/>
      </w:pPr>
      <w:r>
        <w:t>Cilji, ki naj bi se na področju izobraževanja, raziskovanja in razvoja dosegli v obdobju 2013</w:t>
      </w:r>
      <w:r w:rsidR="00210F1F">
        <w:t>–</w:t>
      </w:r>
      <w:r>
        <w:t>2023, kot to predvideva resolucija, so naslednji:</w:t>
      </w:r>
    </w:p>
    <w:p w14:paraId="337CA7AF" w14:textId="77777777" w:rsidR="00185934" w:rsidRPr="00185934" w:rsidRDefault="00185934" w:rsidP="00185934">
      <w:pPr>
        <w:pStyle w:val="LPnaslovkrepko"/>
        <w:rPr>
          <w:rStyle w:val="LPnavadenkrepko"/>
          <w:b/>
        </w:rPr>
      </w:pPr>
      <w:r w:rsidRPr="00185934">
        <w:rPr>
          <w:rStyle w:val="LPnavadenkrepko"/>
          <w:b/>
        </w:rPr>
        <w:t>Cilj 9</w:t>
      </w:r>
    </w:p>
    <w:p w14:paraId="5039A995" w14:textId="77777777" w:rsidR="00185934" w:rsidRDefault="00185934" w:rsidP="00185934">
      <w:pPr>
        <w:pStyle w:val="LPnavaden"/>
        <w:rPr>
          <w:i/>
        </w:rPr>
      </w:pPr>
      <w:r>
        <w:rPr>
          <w:i/>
        </w:rPr>
        <w:t xml:space="preserve">Sistem pooblaščenih izvedencev omogoča optimalno strokovno podporo pri odločanju upravnih organov o jedrski in sevalni varnosti, pri čemer je zagotovljeno, da povzročitelj oziroma vložnik krije stroške priprave strokovnega mnenja. </w:t>
      </w:r>
    </w:p>
    <w:p w14:paraId="4F2B9E22" w14:textId="77777777" w:rsidR="00185934" w:rsidRPr="00185934" w:rsidRDefault="00185934" w:rsidP="00185934">
      <w:pPr>
        <w:pStyle w:val="LPnaslovkrepko"/>
        <w:rPr>
          <w:rStyle w:val="LPnavadenkrepko"/>
          <w:b/>
        </w:rPr>
      </w:pPr>
      <w:r w:rsidRPr="00185934">
        <w:rPr>
          <w:rStyle w:val="LPnavadenkrepko"/>
          <w:b/>
        </w:rPr>
        <w:t xml:space="preserve">Uresničevanje cilja v letu 2019 </w:t>
      </w:r>
    </w:p>
    <w:p w14:paraId="575E527F" w14:textId="711A9162" w:rsidR="00185934" w:rsidRDefault="00185934" w:rsidP="00185934">
      <w:pPr>
        <w:pStyle w:val="LPnavaden"/>
      </w:pPr>
      <w:r>
        <w:t xml:space="preserve">Sistem pooblaščenih izvedencev v Sloveniji omogoča optimalno strokovno podporo pri odločanju upravnih organov o jedrski in sevalni varnosti. V letu 2017 spremenjeni </w:t>
      </w:r>
      <w:r w:rsidR="00D2693C">
        <w:t>Z</w:t>
      </w:r>
      <w:r>
        <w:t xml:space="preserve">akon o </w:t>
      </w:r>
      <w:r>
        <w:lastRenderedPageBreak/>
        <w:t>varstvu pred ionizirajočimi sevanji in jedrski varnosti – ZVISJV-1, je ohranil enako rešitev</w:t>
      </w:r>
      <w:r w:rsidR="00210F1F">
        <w:t>,</w:t>
      </w:r>
      <w:r>
        <w:t xml:space="preserve"> kot je veljala v preteklosti: </w:t>
      </w:r>
      <w:r w:rsidR="00210F1F">
        <w:t>s</w:t>
      </w:r>
      <w:r>
        <w:t>tranka, ki je sprožila upravni postopek, pri katerem je potrebno pridobiti strokovno mnenje pooblaščenega izvedenca za sevalno in jedrsko varnost, mora kriti stroške priprave takega strokovnega mnenja. Konec leta 2019 je bilo pooblaščenih 10 izvedencev iz Republike Slovenije, ki so sposobni pokrivati vsa področja jedrske in sevalne varnosti. Še nadalje zakon omogoča tudi pooblastitev tujih strokovnih organizacij (konec leta 2019 sta imeli veljavno pooblastilo dve organizaciji iz Avstrije in pet iz Hrvaške), kar zagotavlja večjo pokritost strokovnih področij. Zakon prav tako še nadalje vsebuje določila o zagotavljanju neodvisnosti pooblaščenih izvedencev od upravljavcev jedrskih ali sevalnih objektov ali izvajalcev sevalnih dejavnosti.</w:t>
      </w:r>
    </w:p>
    <w:p w14:paraId="588FAB4D" w14:textId="77777777" w:rsidR="00185934" w:rsidRDefault="00185934" w:rsidP="00185934">
      <w:pPr>
        <w:pStyle w:val="LPnavaden"/>
      </w:pPr>
      <w:r>
        <w:t>Poleg neposrednega financiranja izdelave strokovnih mnenj so pooblaščeni izvedenci financirani tudi skozi raziskovalne in razvojne projekte, kar je opisano v nadaljevanju pri doseganju cilja 12.</w:t>
      </w:r>
    </w:p>
    <w:p w14:paraId="1AAB88A9" w14:textId="77777777" w:rsidR="00185934" w:rsidRPr="00185934" w:rsidRDefault="00185934" w:rsidP="00185934">
      <w:pPr>
        <w:pStyle w:val="LPnaslovkrepko"/>
        <w:rPr>
          <w:rStyle w:val="LPnavadenkrepko"/>
          <w:b/>
        </w:rPr>
      </w:pPr>
      <w:r w:rsidRPr="00185934">
        <w:rPr>
          <w:rStyle w:val="LPnavadenkrepko"/>
          <w:b/>
        </w:rPr>
        <w:t>Cilj 11</w:t>
      </w:r>
    </w:p>
    <w:p w14:paraId="41A66D26" w14:textId="77777777" w:rsidR="00185934" w:rsidRDefault="00185934" w:rsidP="00185934">
      <w:pPr>
        <w:pStyle w:val="LPnavaden"/>
        <w:rPr>
          <w:i/>
        </w:rPr>
      </w:pPr>
      <w:r>
        <w:rPr>
          <w:i/>
        </w:rPr>
        <w:t xml:space="preserve">V slovenskih izobraževalnih ustanovah obstajajo študijski programi, katerih diplomanti po ustreznem dodatnem usposabljanju lahko prevzemajo pomembne položaje v delovnih organizacijah, na katerih bodo lahko zagotavljali jedrsko varnost. </w:t>
      </w:r>
    </w:p>
    <w:p w14:paraId="28B615A9" w14:textId="77777777" w:rsidR="00185934" w:rsidRPr="00185934" w:rsidRDefault="00185934" w:rsidP="00185934">
      <w:pPr>
        <w:pStyle w:val="LPnaslovkrepko"/>
        <w:rPr>
          <w:rStyle w:val="LPnavadenkrepko"/>
          <w:b/>
        </w:rPr>
      </w:pPr>
      <w:r w:rsidRPr="00185934">
        <w:rPr>
          <w:rStyle w:val="LPnavadenkrepko"/>
          <w:b/>
        </w:rPr>
        <w:t>Uresničevanje cilja v letu 2019</w:t>
      </w:r>
    </w:p>
    <w:p w14:paraId="6C69B97A" w14:textId="77777777" w:rsidR="00185934" w:rsidRDefault="00185934" w:rsidP="00185934">
      <w:pPr>
        <w:pStyle w:val="LPnavaden"/>
      </w:pPr>
      <w:r>
        <w:t>Večjih sprememb na tem področju v letu 2019 ni bilo.</w:t>
      </w:r>
    </w:p>
    <w:p w14:paraId="2EFD694B" w14:textId="66EE0BAF" w:rsidR="00185934" w:rsidRPr="00A82E1F" w:rsidRDefault="00185934" w:rsidP="00185934">
      <w:pPr>
        <w:pStyle w:val="LPnavaden"/>
      </w:pPr>
      <w:r w:rsidRPr="00B02A01">
        <w:t>Na Fakulteti za matematiko in fiziko Univerze v Ljubljani se v okviru</w:t>
      </w:r>
      <w:r w:rsidRPr="00A82E1F">
        <w:t xml:space="preserve"> Oddelka za fiziko izvaja 2.</w:t>
      </w:r>
      <w:r w:rsidR="000F76C0">
        <w:t> </w:t>
      </w:r>
      <w:r w:rsidRPr="00A82E1F">
        <w:t>stopenjski magistrski program »Jedrska tehnika«. V študijskem letu 2019/</w:t>
      </w:r>
      <w:r w:rsidR="001D0DE9">
        <w:t>20</w:t>
      </w:r>
      <w:r w:rsidRPr="00A82E1F">
        <w:t xml:space="preserve">20 so se v program vpisali trije študenti, ki skupaj z dvema, ki ponavljata in dvema študentoma 2. letnika poslušajo štiri strokovne predmete programa Jedrska tehnika, približno polovico dodatnih kreditnih točk pa pridobijo s predmeti drugih študijskih programov. Nekaj študentov je vpisanih v dodatno leto. Zaradi varčevanja in finančne podhranjenosti programa potekajo predavanja le pri osmih strokovnih predmetih in še pri teh v cikličnem načinu: izvajajo se vsako drugo leto. Magistrski študij jedrske tehnike sta v letu 2019 končala dva diplomanta. Študijski program izvajajo učitelji - sodelavci Instituta »Jožef Stefan« ter Fakultete za elektrotehniko in Fakultete za strojništvo. Vsi v programu sodelujejo v okviru dodatnih zaposlitev oziroma pogodb s Fakulteto za matematiko in fiziko. Stalnega mesta za učitelja jedrske tehnike na Univerzi v Ljubljani ni. </w:t>
      </w:r>
    </w:p>
    <w:p w14:paraId="4ABD3258" w14:textId="716C2290" w:rsidR="00185934" w:rsidRDefault="00185934" w:rsidP="00185934">
      <w:pPr>
        <w:pStyle w:val="LPnavaden"/>
      </w:pPr>
      <w:r w:rsidRPr="00A82E1F">
        <w:t xml:space="preserve">Na doktorskem programu »Matematika in fizika« v okviru modula Jedrska tehnika je trenutno 15 študentov, v letu 2019 so se v 1. letnik vpisali štirje študenti. Večina jih je zaposlenih na IJS. V letu 2019 so doktorirali štirje študenti. </w:t>
      </w:r>
    </w:p>
    <w:p w14:paraId="5C76D33D" w14:textId="054CF978" w:rsidR="00332A58" w:rsidRDefault="00332A58" w:rsidP="00185934">
      <w:pPr>
        <w:pStyle w:val="LPnavaden"/>
      </w:pPr>
      <w:r w:rsidRPr="00332A58">
        <w:t>Na Univerzi v Mariboru, Fakulteti za energetiko Študij energetike vključuje obvezne predmete s področja jedrske tehnologije in energetike na vseh treh bolonjskih stopnjah.</w:t>
      </w:r>
    </w:p>
    <w:p w14:paraId="57413A7A" w14:textId="1F40EF54" w:rsidR="00185934" w:rsidRPr="00A82E1F" w:rsidRDefault="00185934" w:rsidP="00185934">
      <w:pPr>
        <w:pStyle w:val="LPnavaden"/>
      </w:pPr>
      <w:r w:rsidRPr="00A82E1F">
        <w:t xml:space="preserve">V letu 2016 je Slovenija (Institut </w:t>
      </w:r>
      <w:r w:rsidR="000F76C0" w:rsidRPr="00A82E1F">
        <w:t>»</w:t>
      </w:r>
      <w:r w:rsidRPr="00A82E1F">
        <w:t>Jožef Stefan</w:t>
      </w:r>
      <w:r w:rsidR="000F76C0" w:rsidRPr="00A82E1F">
        <w:t>«</w:t>
      </w:r>
      <w:r w:rsidRPr="00A82E1F">
        <w:t>) prevzela predsedovanje povezavi ENEN (</w:t>
      </w:r>
      <w:r w:rsidRPr="002A4C33">
        <w:rPr>
          <w:rStyle w:val="LPnavadenposevnoZnak"/>
        </w:rPr>
        <w:t>European Nuclear Education Network</w:t>
      </w:r>
      <w:r w:rsidRPr="00A82E1F">
        <w:t xml:space="preserve">), ki združuje večino evropskih univerz in institutov, ki se ukvarjajo z visokošolskim izobraževanjem na področju jedrske tehnike in spodbuja izmenjavo študentov in učiteljev med evropskimi institucijami. </w:t>
      </w:r>
    </w:p>
    <w:p w14:paraId="7C6D325C" w14:textId="60033A89" w:rsidR="00185934" w:rsidRDefault="00185934" w:rsidP="00185934">
      <w:pPr>
        <w:pStyle w:val="LPnavaden"/>
      </w:pPr>
      <w:r w:rsidRPr="00A82E1F">
        <w:t>V letu 2018 je Univerza v Ljubljani s konzorcijem treh drugih evropskih univerz uspešno kandidirala za sredstva EU razpisa Erasmus Mundus za mednarodni magistrski študijski program jedrske tehnike. Ime programa je SARENA (</w:t>
      </w:r>
      <w:r w:rsidRPr="002A4C33">
        <w:rPr>
          <w:rStyle w:val="LPnavadenposevnoZnak"/>
        </w:rPr>
        <w:t>SAfe and REliable Nuclear Applications</w:t>
      </w:r>
      <w:r w:rsidRPr="00A82E1F">
        <w:t>). Prvih 9 študentov se je v program vpisalo v letu 2019/20. V šolskem letu bodo štirje od njih nadaljevali študij v 2. letniku magistrskega programa Jedrska tehnika v Ljubljani.</w:t>
      </w:r>
    </w:p>
    <w:p w14:paraId="76E970D5" w14:textId="5E209789" w:rsidR="00332A58" w:rsidRPr="00A82E1F" w:rsidRDefault="00332A58" w:rsidP="00185934">
      <w:pPr>
        <w:pStyle w:val="LPnavaden"/>
      </w:pPr>
      <w:r w:rsidRPr="00332A58">
        <w:t xml:space="preserve">V Sloveniji je obseg študija in število študentov na spodnji meji ustreznosti in ne zagotavlja dovolj velike osnove kadra za trajno vzdrževanje strokovnega kadrovskega bazena. Že sedaj na področje jedrske tehnike vsako leto pride tudi nekaj inženirjev z drugih tehničnih in </w:t>
      </w:r>
      <w:r w:rsidRPr="00332A58">
        <w:lastRenderedPageBreak/>
        <w:t>naravoslovnih fakultet, ki popolnjujejo strokovne potrebe po jedrskem znanju izven fakultet z usposabljanjem po zaposlitvi.</w:t>
      </w:r>
    </w:p>
    <w:p w14:paraId="0811D8D8" w14:textId="77777777" w:rsidR="00185934" w:rsidRPr="00185934" w:rsidRDefault="00185934" w:rsidP="00185934">
      <w:pPr>
        <w:pStyle w:val="LPnaslovkrepko"/>
        <w:rPr>
          <w:rStyle w:val="LPnavadenkrepko"/>
          <w:b/>
        </w:rPr>
      </w:pPr>
      <w:r w:rsidRPr="00185934">
        <w:rPr>
          <w:rStyle w:val="LPnavadenkrepko"/>
          <w:b/>
        </w:rPr>
        <w:t>Cilj 12</w:t>
      </w:r>
    </w:p>
    <w:p w14:paraId="54910618" w14:textId="1BB8783D" w:rsidR="00D90B41" w:rsidRDefault="00185934" w:rsidP="001B4EE5">
      <w:pPr>
        <w:pStyle w:val="LPnavaden"/>
        <w:rPr>
          <w:rStyle w:val="LPnavadenkrepko"/>
          <w:b w:val="0"/>
        </w:rPr>
      </w:pPr>
      <w:r>
        <w:rPr>
          <w:i/>
        </w:rPr>
        <w:t xml:space="preserve">V Republiki Sloveniji so vzpostavljene stabilne razmere za financiranje in izvajanje raziskovalne in izobraževalne dejavnosti na področju jedrske in sevalne varnosti, s katerimi je zagotovljena »kritična masa« strokovnjakov za kompetentno pokrivanje vseh ključnih vidikov varne uporabe jedrske energije in virov ionizirajočega sevanja. </w:t>
      </w:r>
    </w:p>
    <w:p w14:paraId="5AA3B59C" w14:textId="53C23B2B" w:rsidR="00185934" w:rsidRDefault="00185934" w:rsidP="00185934">
      <w:pPr>
        <w:pStyle w:val="LPnaslovkrepko"/>
        <w:rPr>
          <w:rStyle w:val="LPnavadenkrepko"/>
          <w:b/>
        </w:rPr>
      </w:pPr>
      <w:r w:rsidRPr="00185934">
        <w:rPr>
          <w:rStyle w:val="LPnavadenkrepko"/>
          <w:b/>
        </w:rPr>
        <w:t xml:space="preserve">Uresničevanje cilja v letu 2019 </w:t>
      </w:r>
    </w:p>
    <w:p w14:paraId="0B294159" w14:textId="21DFC0B7" w:rsidR="008F56EE" w:rsidRDefault="008F56EE" w:rsidP="008F56EE">
      <w:pPr>
        <w:pStyle w:val="LPnavaden"/>
      </w:pPr>
      <w:r>
        <w:t xml:space="preserve">URSJV redno zbira podatke o tem, koliko sredstev je bilo izplačanih slovenskim strokovnim organizacijam, predvsem pooblaščenim izvedencem na področju jedrske in sevalne stroke. Skupna vsota za aplikativne projekte, raziskovalno dejavnost in </w:t>
      </w:r>
      <w:r w:rsidR="00303254">
        <w:t>strokovne podporne dejavnosti po</w:t>
      </w:r>
      <w:r>
        <w:t xml:space="preserve"> ZVISJV-1 je bila v letu 2014 nekaj pod 5 milijonov e</w:t>
      </w:r>
      <w:r w:rsidR="00ED11D8">
        <w:t>v</w:t>
      </w:r>
      <w:r>
        <w:t>rov</w:t>
      </w:r>
      <w:r w:rsidR="00ED11D8">
        <w:t xml:space="preserve"> bruto</w:t>
      </w:r>
      <w:r>
        <w:t>, v letih 2015 in 2016 je poskočila na več kot 7 milijonov evrov</w:t>
      </w:r>
      <w:r w:rsidR="00FF2E9B">
        <w:t xml:space="preserve"> bruto</w:t>
      </w:r>
      <w:r>
        <w:t>, predvsem zaradi del na projektu odlagališča radioaktivnih odpadkov v Vrbini, medtem ko je vrednost v letu 2017 znašala okoli 6,2 milijona evrov</w:t>
      </w:r>
      <w:r w:rsidR="00FF2E9B">
        <w:t xml:space="preserve"> bruto</w:t>
      </w:r>
      <w:r>
        <w:t xml:space="preserve"> ter v letu 2018 kar 13,7 milijona e</w:t>
      </w:r>
      <w:r w:rsidR="00ED11D8">
        <w:t>v</w:t>
      </w:r>
      <w:r>
        <w:t>rov</w:t>
      </w:r>
      <w:r w:rsidR="00FF2E9B">
        <w:t xml:space="preserve"> bruto</w:t>
      </w:r>
      <w:r>
        <w:t>, saj je NEK porabila nekaj več kot 9 milijonov e</w:t>
      </w:r>
      <w:r w:rsidR="00ED11D8">
        <w:t>v</w:t>
      </w:r>
      <w:r>
        <w:t>rov</w:t>
      </w:r>
      <w:r w:rsidR="00ED11D8">
        <w:t xml:space="preserve"> bruto</w:t>
      </w:r>
      <w:r>
        <w:t xml:space="preserve"> skupaj za domače institucije. V letu 2019 je znašala skupna vsota za aplikativne projekte, raziskovalno dejavnost in </w:t>
      </w:r>
      <w:r w:rsidR="00303254">
        <w:t>strokovne podporne dejavnosti po</w:t>
      </w:r>
      <w:r>
        <w:t xml:space="preserve"> ZVISJV-1 kar 15,7 milijonov e</w:t>
      </w:r>
      <w:r w:rsidR="00ED11D8">
        <w:t>v</w:t>
      </w:r>
      <w:r>
        <w:t>rov</w:t>
      </w:r>
      <w:r w:rsidR="00FF2E9B">
        <w:t xml:space="preserve"> bruto</w:t>
      </w:r>
      <w:r>
        <w:t>, od tega je porabila NEK nekaj manj kot 7 milijonov e</w:t>
      </w:r>
      <w:r w:rsidR="00ED11D8">
        <w:t>v</w:t>
      </w:r>
      <w:r>
        <w:t>rov</w:t>
      </w:r>
      <w:r w:rsidR="00ED11D8">
        <w:t xml:space="preserve"> bruto</w:t>
      </w:r>
      <w:r>
        <w:t xml:space="preserve"> skupaj za domače institucije (od tega malo manj kot 2,5 milijona e</w:t>
      </w:r>
      <w:r w:rsidR="00ED11D8">
        <w:t>v</w:t>
      </w:r>
      <w:r>
        <w:t>rov</w:t>
      </w:r>
      <w:r w:rsidR="00FF2E9B">
        <w:t xml:space="preserve"> bruto</w:t>
      </w:r>
      <w:r>
        <w:t xml:space="preserve"> za pooblaščene organizacije). Od tega so se sredstva, porabljena neposredno za raziskovalno dejavnost iz povprečno 1,5 milijona e</w:t>
      </w:r>
      <w:r w:rsidR="00ED11D8">
        <w:t>v</w:t>
      </w:r>
      <w:r>
        <w:t>rov</w:t>
      </w:r>
      <w:r w:rsidR="00FF2E9B">
        <w:t xml:space="preserve"> bruto</w:t>
      </w:r>
      <w:r>
        <w:t xml:space="preserve"> minulih letih dvignila na malo manj kot 2,8 milijona e</w:t>
      </w:r>
      <w:r w:rsidR="00ED11D8">
        <w:t>v</w:t>
      </w:r>
      <w:r>
        <w:t>rov</w:t>
      </w:r>
      <w:r w:rsidR="00FF2E9B">
        <w:t xml:space="preserve"> bruto</w:t>
      </w:r>
      <w:r>
        <w:t xml:space="preserve"> v letu 2019..</w:t>
      </w:r>
    </w:p>
    <w:p w14:paraId="5D64C194" w14:textId="74BECA39" w:rsidR="008F56EE" w:rsidRPr="008F56EE" w:rsidRDefault="008F56EE" w:rsidP="008F56EE">
      <w:pPr>
        <w:pStyle w:val="LPnavaden"/>
      </w:pPr>
      <w:r>
        <w:t>Ker se povprečna cena enega strokovnjaka (1 FTE (</w:t>
      </w:r>
      <w:r w:rsidRPr="008F56EE">
        <w:rPr>
          <w:rStyle w:val="LPnavadenposevnoZnak"/>
        </w:rPr>
        <w:t>Full-time equivalent</w:t>
      </w:r>
      <w:r>
        <w:t>)) giblje okoli 65.000 evrov na leto, zgornji zneski pomenijo, da jedrska stroka, ki ni zaposlena v jedrskih objektih ali državnih organih, prejema dovolj sredstev za financiranje okoli 2</w:t>
      </w:r>
      <w:r w:rsidR="00FF2E9B">
        <w:t>0</w:t>
      </w:r>
      <w:r>
        <w:t>0 strokovnjakov, od tega okoli 40 neposredno za raziskovalno dejavnost. Tolikšen obseg financiranja prispeva k vzdrževanju strokovnih kompetenc v državi kot pomoč pri sprejemanju pomembnih odločitev na področju jedrske varnosti.</w:t>
      </w:r>
    </w:p>
    <w:p w14:paraId="19701F60" w14:textId="77777777" w:rsidR="00185934" w:rsidRDefault="00072F3F" w:rsidP="00185934">
      <w:pPr>
        <w:pStyle w:val="LPNaslov2"/>
        <w:numPr>
          <w:ilvl w:val="1"/>
          <w:numId w:val="2"/>
        </w:numPr>
      </w:pPr>
      <w:bookmarkStart w:id="342" w:name="po72"/>
      <w:bookmarkStart w:id="343" w:name="_Toc44570717"/>
      <w:bookmarkEnd w:id="342"/>
      <w:r>
        <w:rPr>
          <w:caps w:val="0"/>
        </w:rPr>
        <w:t>IZVAJANJE NACIONALNEGA PROGRAMA RESOLUCIJE RAVNANJA Z RADIOAKTIVNIMI ODPADKI IN IZRABLJENIM GORIVOM</w:t>
      </w:r>
      <w:bookmarkEnd w:id="343"/>
    </w:p>
    <w:p w14:paraId="7D705334" w14:textId="77777777" w:rsidR="00185934" w:rsidRPr="00E21339" w:rsidRDefault="00185934" w:rsidP="00185934">
      <w:pPr>
        <w:pStyle w:val="LPnavaden"/>
      </w:pPr>
      <w:r w:rsidRPr="00E21339">
        <w:t xml:space="preserve">V nadaljevanju je povzeto izvajanje posameznih strategij iz Resolucije o nacionalnem programu ravnanja z radioaktivnimi odpadki in izrabljenim gorivom za obdobje 2016–2025 (ReNPRRO16-25). </w:t>
      </w:r>
    </w:p>
    <w:p w14:paraId="5934EDF8" w14:textId="77777777" w:rsidR="00185934" w:rsidRPr="00185934" w:rsidRDefault="00185934" w:rsidP="00185934">
      <w:pPr>
        <w:pStyle w:val="LPnaslovkrepko"/>
        <w:rPr>
          <w:rStyle w:val="LPnavadenkrepko"/>
          <w:b/>
        </w:rPr>
      </w:pPr>
      <w:r w:rsidRPr="00185934">
        <w:rPr>
          <w:rStyle w:val="LPnavadenkrepko"/>
          <w:b/>
        </w:rPr>
        <w:t>Strategija 1</w:t>
      </w:r>
    </w:p>
    <w:p w14:paraId="5E9A3B81" w14:textId="10BBCE25" w:rsidR="00185934" w:rsidRPr="00E21339" w:rsidRDefault="00185934" w:rsidP="00185934">
      <w:pPr>
        <w:pStyle w:val="LPnavadenposevno"/>
      </w:pPr>
      <w:r w:rsidRPr="00E21339">
        <w:t>Za RAO v jedrskih in sevalnih objektih so odgovorni imetniki dovoljenja za obratovanje. Z RAO se ravna v skladu s potrjenimi varnostnimi poročili za obratovanje posameznih objektov. Skladiščenje ali shranjevanje se izvajata z namenom učinkovitega in varnega faznega odlaganja v odlagališču NSRAO. Pri ravnanju z RAO se spodbuja uporaba koncepta opustitve nadzora nad radioaktivno snovjo v skladu s predpisanimi merili, tako da se prepreči nepotrebno nastajanje RAO.</w:t>
      </w:r>
    </w:p>
    <w:p w14:paraId="5DE999BB" w14:textId="77777777" w:rsidR="00185934" w:rsidRPr="00185934" w:rsidRDefault="00185934" w:rsidP="00185934">
      <w:pPr>
        <w:pStyle w:val="LPnaslovkrepko"/>
        <w:rPr>
          <w:rStyle w:val="LPnavadenkrepko"/>
          <w:b/>
        </w:rPr>
      </w:pPr>
      <w:r w:rsidRPr="00185934">
        <w:rPr>
          <w:rStyle w:val="LPnavadenkrepko"/>
          <w:b/>
        </w:rPr>
        <w:t>Uresničevanje cilja v letu 2019</w:t>
      </w:r>
    </w:p>
    <w:p w14:paraId="2F19316C" w14:textId="4E06DABC" w:rsidR="001D0DE9" w:rsidRDefault="00185934" w:rsidP="00CD1EA6">
      <w:pPr>
        <w:pStyle w:val="LPnavaden"/>
        <w:rPr>
          <w:rStyle w:val="LPnavadenkrepko"/>
          <w:b w:val="0"/>
        </w:rPr>
      </w:pPr>
      <w:r w:rsidRPr="00E21339">
        <w:t xml:space="preserve">V NEK, v raziskovalnem reaktorju TRIGA Mark II in CSRAO ravnajo z RAO v skladu z dovoljenji in zahtevami varnostnih poročil. Uporablja se koncept opustitve nadzora nad </w:t>
      </w:r>
      <w:r w:rsidRPr="00E21339">
        <w:lastRenderedPageBreak/>
        <w:t>radioaktivno snovjo. V NEK so leta 2017 zgradili pomožni objekt za manipulacijo z opremo in pošiljkami RAO. V letu 2018 so potekala zaključna gradbena, instalacijska in obrtniška dela. Izveden je bil tehnični pregled skladno z gradbeno zakonodajo in izdano uporabno dovoljenje. V prostore je bila nameščena netehnološka oprema in del predvidene tehnološke opreme.</w:t>
      </w:r>
      <w:r w:rsidR="00CD1EA6">
        <w:t xml:space="preserve"> </w:t>
      </w:r>
      <w:r w:rsidR="00CD1EA6" w:rsidRPr="00CD1EA6">
        <w:t xml:space="preserve">V letu 2019 je bila nameščena in delno v uporabi večina tehnološke opreme. Superkompaktor zaradi obsežnejših vzdrževalnih del še ni premeščen v nov objekt.  </w:t>
      </w:r>
    </w:p>
    <w:p w14:paraId="646756FF" w14:textId="501ACC37" w:rsidR="00185934" w:rsidRPr="00185934" w:rsidRDefault="00185934" w:rsidP="00185934">
      <w:pPr>
        <w:pStyle w:val="LPnaslovkrepko"/>
        <w:rPr>
          <w:rStyle w:val="LPnavadenkrepko"/>
          <w:b/>
        </w:rPr>
      </w:pPr>
      <w:r w:rsidRPr="00185934">
        <w:rPr>
          <w:rStyle w:val="LPnavadenkrepko"/>
          <w:b/>
        </w:rPr>
        <w:t>Strategija 2</w:t>
      </w:r>
    </w:p>
    <w:p w14:paraId="6B81555E" w14:textId="77777777" w:rsidR="00185934" w:rsidRPr="00E21339" w:rsidRDefault="00185934" w:rsidP="00185934">
      <w:pPr>
        <w:pStyle w:val="LPnavadenposevno"/>
      </w:pPr>
      <w:r w:rsidRPr="00E21339">
        <w:t xml:space="preserve">Uporabniki morajo radioaktivno snov po prenehanju uporabe predati izvajalcu obvezne državne gospodarske javne službe ravnanja z radioaktivnimi odpadki, vrniti dobavitelju/proizvajalcu ali jo predati drugemu izvajalcu sevalne dejavnosti. Radioaktivno snov je mogoče predelati ali ponovno uporabiti tudi, če je že skladiščena v CSRAO. Spodbuja se uporaba alternativnih metod v dejavnostih, v katerih je to mogoče. </w:t>
      </w:r>
    </w:p>
    <w:p w14:paraId="0B03A662" w14:textId="77777777" w:rsidR="00185934" w:rsidRPr="00185934" w:rsidRDefault="00185934" w:rsidP="00185934">
      <w:pPr>
        <w:pStyle w:val="LPnaslovkrepko"/>
        <w:rPr>
          <w:rStyle w:val="LPnavadenkrepko"/>
          <w:b/>
        </w:rPr>
      </w:pPr>
      <w:r w:rsidRPr="00185934">
        <w:rPr>
          <w:rStyle w:val="LPnavadenkrepko"/>
          <w:b/>
        </w:rPr>
        <w:t>Strategija 3</w:t>
      </w:r>
    </w:p>
    <w:p w14:paraId="2612B008" w14:textId="77777777" w:rsidR="00185934" w:rsidRPr="00E21339" w:rsidRDefault="00185934" w:rsidP="00185934">
      <w:pPr>
        <w:pStyle w:val="LPnavadenposevno"/>
      </w:pPr>
      <w:r w:rsidRPr="00E21339">
        <w:t xml:space="preserve">Uporabniki zaprtih virov sevanja praviloma po uporabi naprave z zaprtimi viri sevanja vračajo dobaviteljem/proizvajalcem. Če se zaprti viri sevanja ne vračajo proizvajalcem, se predajo izvajalcu obvezne državne gospodarske javne službe ravnanja z radioaktivnimi odpadki in uskladiščijo v CSRAO. Spodbuja se opustitev nadzora nad radioaktivno snovjo v skladu s predpisanimi merili, da ne nastaja pretirana količina RAO. S prehodnimi tekočimi RAO se ravna na način redčenja in spuščanja v kanalizacijski sistem v skladu s predpisanimi mejnimi vrednostmi za izpuste v okolje. </w:t>
      </w:r>
    </w:p>
    <w:p w14:paraId="35F7DFC0" w14:textId="77777777" w:rsidR="00185934" w:rsidRPr="00185934" w:rsidRDefault="00185934" w:rsidP="00185934">
      <w:pPr>
        <w:pStyle w:val="LPnaslovkrepko"/>
        <w:rPr>
          <w:rStyle w:val="LPnavadenkrepko"/>
          <w:b/>
        </w:rPr>
      </w:pPr>
      <w:r w:rsidRPr="00185934">
        <w:rPr>
          <w:rStyle w:val="LPnavadenkrepko"/>
          <w:b/>
        </w:rPr>
        <w:t>Strategija 11</w:t>
      </w:r>
    </w:p>
    <w:p w14:paraId="014F8F1D" w14:textId="77777777" w:rsidR="00185934" w:rsidRPr="00E21339" w:rsidRDefault="00185934" w:rsidP="00185934">
      <w:pPr>
        <w:pStyle w:val="LPnavadenposevno"/>
      </w:pPr>
      <w:r w:rsidRPr="00E21339">
        <w:t xml:space="preserve">Izpuščanje radioaktivnih odpadkov v okolje se izvaja v skladu s predpisanimi mejnimi vrednostmi za posamezne jedrske in sevalne objekte in izvajanje sevalnih dejavnosti, pri čemer mora imetnik radioaktivnih odpadkov poskrbeti, da je izpuščanje tekočih oziroma plinastih radioaktivnih odpadkov v okolje nadzorovano in čim manjše znotraj predpisanih mejnih vrednosti. Povečanje predpisanih mejnih vrednosti ni predvideno. </w:t>
      </w:r>
    </w:p>
    <w:p w14:paraId="6431EE26" w14:textId="77777777" w:rsidR="00185934" w:rsidRPr="00185934" w:rsidRDefault="00185934" w:rsidP="00185934">
      <w:pPr>
        <w:pStyle w:val="LPnaslovkrepko"/>
        <w:rPr>
          <w:rStyle w:val="LPnavadenkrepko"/>
          <w:b/>
        </w:rPr>
      </w:pPr>
      <w:r w:rsidRPr="00185934">
        <w:rPr>
          <w:rStyle w:val="LPnavadenkrepko"/>
          <w:b/>
        </w:rPr>
        <w:t>Uresničevanje ciljev v letu 2019</w:t>
      </w:r>
    </w:p>
    <w:p w14:paraId="6A8A24DC" w14:textId="2CA0954F" w:rsidR="00185934" w:rsidRDefault="00185934" w:rsidP="00185934">
      <w:pPr>
        <w:pStyle w:val="LPnavaden"/>
      </w:pPr>
      <w:r w:rsidRPr="00E21339">
        <w:t>Izvajalci sevalnih dejavnosti večinoma po prenehanju uporabe vire sevanja vračajo vire sevanja dobavitelju v tujino ali predajo v CSRAO, ki ga upravlja ARAO. ARAO izvaja obvezno državno gospodarsko javno službo ravnanja z RAO. Februarja 2018 je URSJV izdala odločbo o potrditvi poročila o občasnem varnostnem pregledu ter s tem naložila upravljavcu implementacijo načrta izvedbe ukrepov v naslednjih treh letih. Odločba o potrditvi poročila o občasnem varnostnem pregledu je bila tudi podlaga za podaljšanje obratovalnega dovoljenja v aprilu 2018. Izpusti radioaktivnosti v okolje so bili v okviru dovoljenih meja. Uporablja se koncept opustitve nadzora nad radioaktivno snovjo.</w:t>
      </w:r>
      <w:r w:rsidR="00CD1EA6">
        <w:t xml:space="preserve"> </w:t>
      </w:r>
      <w:r w:rsidR="00CD1EA6" w:rsidRPr="00CD1EA6">
        <w:t>V letu 2019 je ARAO z namenom zmanjšanja prostornine RAO v CSRAO in zagotavljanja skladiščnega prostora v dveh prevozih nevarnega blaga odpeljal 2.289 ionizacijskih javljalnikov požara na reciklažo v tujino, kjer bodo tudi ostali.</w:t>
      </w:r>
    </w:p>
    <w:p w14:paraId="50B4F74B" w14:textId="77777777" w:rsidR="00185934" w:rsidRPr="00185934" w:rsidRDefault="00185934" w:rsidP="00185934">
      <w:pPr>
        <w:pStyle w:val="LPnaslovkrepko"/>
        <w:rPr>
          <w:rStyle w:val="LPnavadenkrepko"/>
          <w:b/>
        </w:rPr>
      </w:pPr>
      <w:r w:rsidRPr="00185934">
        <w:t>Strategija</w:t>
      </w:r>
      <w:r w:rsidRPr="00185934">
        <w:rPr>
          <w:rStyle w:val="LPnavadenkrepko"/>
          <w:b/>
        </w:rPr>
        <w:t xml:space="preserve"> 4</w:t>
      </w:r>
    </w:p>
    <w:p w14:paraId="497FDD40" w14:textId="77777777" w:rsidR="00185934" w:rsidRPr="00E21339" w:rsidRDefault="00185934" w:rsidP="00185934">
      <w:pPr>
        <w:pStyle w:val="LPnavadenposevno"/>
      </w:pPr>
      <w:r w:rsidRPr="00E21339">
        <w:t xml:space="preserve">Zgraditi odlagališče NSRAO, vanj čim prej odložiti obstoječe količine NSRAO, odlagališče začasno zapreti, ga ponovno odpreti po koncu obratovanja NEK, vanj odložiti vse NSRAO in ga zapreti. </w:t>
      </w:r>
      <w:r w:rsidRPr="009F1F00">
        <w:t>Priprava vseh NSRAO za odlaganje se opravi v NEK.</w:t>
      </w:r>
      <w:r w:rsidRPr="00E21339">
        <w:t xml:space="preserve"> </w:t>
      </w:r>
    </w:p>
    <w:p w14:paraId="4957B465" w14:textId="77777777" w:rsidR="00185934" w:rsidRDefault="00185934" w:rsidP="00185934">
      <w:pPr>
        <w:pStyle w:val="LPnaslovkrepko"/>
      </w:pPr>
      <w:r>
        <w:t>Uresničevanje cilja v letu 2019</w:t>
      </w:r>
      <w:r w:rsidRPr="00E21339">
        <w:t xml:space="preserve"> </w:t>
      </w:r>
    </w:p>
    <w:p w14:paraId="44B05FDB" w14:textId="33E5A691" w:rsidR="00185934" w:rsidRPr="00E21339" w:rsidRDefault="00185934" w:rsidP="00185934">
      <w:pPr>
        <w:pStyle w:val="LPnavaden"/>
      </w:pPr>
      <w:r w:rsidRPr="00E21339">
        <w:t>Dejavnosti potekajo, žal pa se nabirajo zamude in se začetek obratovanja zamika v prihodnost.</w:t>
      </w:r>
      <w:r w:rsidR="00205713">
        <w:t xml:space="preserve"> V letu 2019 ni bil dosežen dogovor med lastnikoma NEK, da se obdelave izvede v NEK. Poteka iskanje tudi drugih možnosti za pripravo odpadkov na odlaganje.</w:t>
      </w:r>
      <w:r w:rsidRPr="00E21339">
        <w:t xml:space="preserve"> Podrobnosti so v </w:t>
      </w:r>
      <w:hyperlink w:anchor="po55" w:history="1">
        <w:r w:rsidRPr="00D90B41">
          <w:rPr>
            <w:rStyle w:val="Hiperpovezava"/>
          </w:rPr>
          <w:t xml:space="preserve">poglavju </w:t>
        </w:r>
        <w:r w:rsidR="008A2CC7">
          <w:rPr>
            <w:rStyle w:val="Hiperpovezava"/>
          </w:rPr>
          <w:t>6</w:t>
        </w:r>
        <w:r w:rsidRPr="00D90B41">
          <w:rPr>
            <w:rStyle w:val="Hiperpovezava"/>
          </w:rPr>
          <w:t>.5</w:t>
        </w:r>
      </w:hyperlink>
      <w:r w:rsidRPr="00D90B41">
        <w:t>.</w:t>
      </w:r>
      <w:r w:rsidRPr="00E21339">
        <w:t xml:space="preserve"> </w:t>
      </w:r>
    </w:p>
    <w:p w14:paraId="3D5A343E" w14:textId="77777777" w:rsidR="00185934" w:rsidRPr="00185934" w:rsidRDefault="00185934" w:rsidP="00185934">
      <w:pPr>
        <w:pStyle w:val="LPnaslovkrepko"/>
        <w:rPr>
          <w:rStyle w:val="LPnavadenkrepko"/>
          <w:b/>
        </w:rPr>
      </w:pPr>
      <w:bookmarkStart w:id="344" w:name="_Hlk8291431"/>
      <w:r w:rsidRPr="00185934">
        <w:rPr>
          <w:rStyle w:val="LPnavadenkrepko"/>
          <w:b/>
        </w:rPr>
        <w:lastRenderedPageBreak/>
        <w:t xml:space="preserve">Strategija 5 </w:t>
      </w:r>
    </w:p>
    <w:p w14:paraId="66C10A41" w14:textId="074BC5C9" w:rsidR="001D0DE9" w:rsidRDefault="00185934" w:rsidP="00C27C86">
      <w:pPr>
        <w:pStyle w:val="LPnavadenposevno"/>
        <w:rPr>
          <w:rStyle w:val="LPnavadenkrepko"/>
          <w:b w:val="0"/>
        </w:rPr>
      </w:pPr>
      <w:r w:rsidRPr="00E21339">
        <w:t xml:space="preserve">Izrabljeno gorivo iz NEK se skladišči v bazenu za izrabljeno gorivo in suhem skladišču izrabljenega goriva na lokaciji elektrarne. Imetnik IG preveri možnost predelave goriva. Izvajalec obvezne državne gospodarske javne službe ravnanja z radioaktivnimi odpadki spremlja in se dejavno vključuje v mednarodni in še posebej evropski razvoj na področju obdelave, predelave in končnega odlaganja IG oziroma VRAO, ki izhajajo iz IG, in izvaja dejavnosti za gradnjo lastnega odlagališča IG in VRAO. </w:t>
      </w:r>
    </w:p>
    <w:p w14:paraId="4B728C6E" w14:textId="7489D519" w:rsidR="00185934" w:rsidRPr="00185934" w:rsidRDefault="00185934" w:rsidP="00185934">
      <w:pPr>
        <w:pStyle w:val="LPnaslovkrepko"/>
        <w:rPr>
          <w:rStyle w:val="LPnavadenkrepko"/>
          <w:b/>
        </w:rPr>
      </w:pPr>
      <w:r w:rsidRPr="00185934">
        <w:rPr>
          <w:rStyle w:val="LPnavadenkrepko"/>
          <w:b/>
        </w:rPr>
        <w:t xml:space="preserve">Uresničevanje cilja v letu 2019 </w:t>
      </w:r>
    </w:p>
    <w:p w14:paraId="04824369" w14:textId="77777777" w:rsidR="00185934" w:rsidRPr="00E21339" w:rsidRDefault="00185934" w:rsidP="00185934">
      <w:pPr>
        <w:pStyle w:val="LPnavaden"/>
      </w:pPr>
      <w:r w:rsidRPr="00E21339">
        <w:t xml:space="preserve">Izrabljeno gorivo se trenutno skladišči v bazenu za izrabljeno gorivo v NEK. V sklopu programa nadgradnje varnosti NEK potekajo intenzivne priprave na gradnjo novega suhega skladišča za izrabljeno gorivo, ki bo na lokaciji NEK. Tečejo postopki priprave in potrditve dokumenta »Spremembe in dopolnitve ureditvenega načrta (UN) NEK« in pridobitev integralnega gradbenega dovoljenja. ARAO kot izvajalec </w:t>
      </w:r>
      <w:bookmarkStart w:id="345" w:name="_Hlk37961547"/>
      <w:r w:rsidRPr="00E21339">
        <w:t xml:space="preserve">obvezne državne gospodarske javne službe ravnanja z radioaktivnimi odpadki </w:t>
      </w:r>
      <w:bookmarkEnd w:id="345"/>
      <w:r w:rsidRPr="00E21339">
        <w:t>spremlja in se vključuje v mednarodno dogajanje na tem področju. V okviru priprave tretje revizije Programa odlaganja RAO in IG iz NEK je bila izdelana revizija študije geološkega odlaganja IG in VRAO v trdnih kamninah.</w:t>
      </w:r>
    </w:p>
    <w:bookmarkEnd w:id="344"/>
    <w:p w14:paraId="1460D8C2" w14:textId="77777777" w:rsidR="00185934" w:rsidRPr="00185934" w:rsidRDefault="00185934" w:rsidP="00185934">
      <w:pPr>
        <w:pStyle w:val="LPnaslovkrepko"/>
        <w:rPr>
          <w:rStyle w:val="LPnavadenkrepko"/>
          <w:b/>
        </w:rPr>
      </w:pPr>
      <w:r w:rsidRPr="00185934">
        <w:rPr>
          <w:rStyle w:val="LPnavadenkrepko"/>
          <w:b/>
        </w:rPr>
        <w:t>Strategija 6</w:t>
      </w:r>
    </w:p>
    <w:p w14:paraId="62683423" w14:textId="77777777" w:rsidR="00185934" w:rsidRPr="00E21339" w:rsidRDefault="00185934" w:rsidP="00185934">
      <w:pPr>
        <w:pStyle w:val="LPnavadenposevno"/>
      </w:pPr>
      <w:r w:rsidRPr="00E21339">
        <w:t>Dokumenta Program razgradnje NEK in Program odlaganja NSRAO in IG se redno revidirata v skladu z meddržavno pogodbo BHRNEK</w:t>
      </w:r>
      <w:r w:rsidRPr="00A16E9E">
        <w:rPr>
          <w:rStyle w:val="LPnadpisano"/>
        </w:rPr>
        <w:footnoteReference w:id="4"/>
      </w:r>
      <w:r w:rsidRPr="00E21339">
        <w:t xml:space="preserve">. Ob pripravi revizije programa razgradnje naj se poleg pristopa takojšnjega razstavljanja/demontaže analizira še možnost odloženega razstavljanja/demontaže po obdobju mirovanja po prenehanju obratovanja NEK. </w:t>
      </w:r>
    </w:p>
    <w:p w14:paraId="52A4FC41" w14:textId="77777777" w:rsidR="00185934" w:rsidRPr="00185934" w:rsidRDefault="00185934" w:rsidP="00185934">
      <w:pPr>
        <w:pStyle w:val="LPnaslovkrepko"/>
      </w:pPr>
      <w:r w:rsidRPr="00185934">
        <w:rPr>
          <w:rStyle w:val="LPnavadenkrepko"/>
          <w:b/>
        </w:rPr>
        <w:t>Uresničevanje cilja v letu 2019</w:t>
      </w:r>
      <w:r w:rsidRPr="00185934">
        <w:t xml:space="preserve"> </w:t>
      </w:r>
    </w:p>
    <w:p w14:paraId="1E6E25C7" w14:textId="71579844" w:rsidR="00185934" w:rsidRPr="0028642B" w:rsidRDefault="00185934" w:rsidP="00185934">
      <w:pPr>
        <w:pStyle w:val="LPnavaden"/>
      </w:pPr>
      <w:r w:rsidRPr="0028642B">
        <w:t>V letu 2019 so se nadaljevale aktivnosti za izdelavo Program</w:t>
      </w:r>
      <w:r w:rsidR="00883F2D">
        <w:t>a</w:t>
      </w:r>
      <w:r w:rsidRPr="0028642B">
        <w:t xml:space="preserve"> razgradnje NEK in Program</w:t>
      </w:r>
      <w:r w:rsidR="00883F2D">
        <w:t>a</w:t>
      </w:r>
      <w:r w:rsidRPr="0028642B">
        <w:t xml:space="preserve"> odlaganja NSRAO in IG na osnovi sklepa meddržavne komisije iz novembra 2017, ki je zadolžila ARAO in Fond za financiranje razgradnje NEK in za odlaganje radioaktivnih odpadkov iz NEK iz Hrvaške (Fond), da v sodelovanju z NEK pripravijo novo revizijo </w:t>
      </w:r>
      <w:r w:rsidR="00302D21">
        <w:t>p</w:t>
      </w:r>
      <w:r w:rsidR="00302D21" w:rsidRPr="0028642B">
        <w:t>rogramov</w:t>
      </w:r>
      <w:r w:rsidRPr="0028642B">
        <w:t xml:space="preserve">. Aprila 2019 je bil pripravljen osnutek tretje revizije Programa odlaganja RAO in IG iz NEK, ki sta ga ARAO in Fond posredovala MAAE v </w:t>
      </w:r>
      <w:r w:rsidR="000F76C0">
        <w:t>strokovni</w:t>
      </w:r>
      <w:r w:rsidR="000F76C0" w:rsidRPr="0028642B">
        <w:t xml:space="preserve"> </w:t>
      </w:r>
      <w:r w:rsidRPr="0028642B">
        <w:t>pregled in kasneje v sprejem na meddržavni komisiji. Meddržavna</w:t>
      </w:r>
      <w:r w:rsidRPr="00E21339">
        <w:t xml:space="preserve"> </w:t>
      </w:r>
      <w:r w:rsidRPr="0028642B">
        <w:t>komisija je na svoji 13. seji septembra 2019 soglašala z obema pripravljenima programoma in odločila, da se ju posreduje v nadaljnje postopke sprejemanja v R</w:t>
      </w:r>
      <w:r w:rsidR="000F76C0">
        <w:t xml:space="preserve">epubliki </w:t>
      </w:r>
      <w:r w:rsidRPr="0028642B">
        <w:t>S</w:t>
      </w:r>
      <w:r w:rsidR="000F76C0">
        <w:t>loveniji</w:t>
      </w:r>
      <w:r w:rsidRPr="0028642B">
        <w:t xml:space="preserve"> in R</w:t>
      </w:r>
      <w:r w:rsidR="000F76C0">
        <w:t xml:space="preserve">epubliki </w:t>
      </w:r>
      <w:r w:rsidRPr="0028642B">
        <w:t>H</w:t>
      </w:r>
      <w:r w:rsidR="000F76C0">
        <w:t>rvaški</w:t>
      </w:r>
      <w:r w:rsidRPr="0028642B">
        <w:t>. Tretja revizija Programa odlaganja RAO in IG iz NEK je bila s strani pripravljavcev podpisana septembra 2019 in skupaj s povzetki v skladu s sklepi meddržavne komisije posredovana Ministrstvu za infrastrukturo (MzI) iz RS ter Ministarstvu zaštite okoliša i energetike (MZOE) iz Hrvaške v nadaljnje postopke iskanja soglasja na vladah R</w:t>
      </w:r>
      <w:r w:rsidR="000F76C0">
        <w:t xml:space="preserve">epublike </w:t>
      </w:r>
      <w:r w:rsidRPr="0028642B">
        <w:t>S</w:t>
      </w:r>
      <w:r w:rsidR="000F76C0">
        <w:t>lovenije</w:t>
      </w:r>
      <w:r w:rsidRPr="0028642B">
        <w:t xml:space="preserve"> in R</w:t>
      </w:r>
      <w:r w:rsidR="000F76C0">
        <w:t xml:space="preserve">epublike </w:t>
      </w:r>
      <w:r w:rsidRPr="0028642B">
        <w:t>H</w:t>
      </w:r>
      <w:r w:rsidR="000F76C0">
        <w:t>rvaške</w:t>
      </w:r>
      <w:r w:rsidRPr="0028642B">
        <w:t xml:space="preserve"> ter v saboru v R</w:t>
      </w:r>
      <w:r w:rsidR="000F76C0">
        <w:t xml:space="preserve">epublike </w:t>
      </w:r>
      <w:r w:rsidRPr="0028642B">
        <w:t>H</w:t>
      </w:r>
      <w:r w:rsidR="000F76C0">
        <w:t>rvaške</w:t>
      </w:r>
      <w:r w:rsidRPr="0028642B">
        <w:t>. S povzetkom tretje revizije Programa razgradnje NEK in tretje revizije Programa odlaganja RAO in izrabljenega goriva iz NEK se je Vlada RS seznanila na 202. seji decembra 2019. Več o izdelavi Programa razgradnje NEK je podano v</w:t>
      </w:r>
      <w:r w:rsidR="00D90B41">
        <w:t xml:space="preserve"> </w:t>
      </w:r>
      <w:hyperlink w:anchor="po95" w:history="1">
        <w:r w:rsidR="00D90B41" w:rsidRPr="00D90B41">
          <w:rPr>
            <w:rStyle w:val="Hiperpovezava"/>
          </w:rPr>
          <w:t xml:space="preserve">poglavju </w:t>
        </w:r>
        <w:r w:rsidR="008A2CC7">
          <w:rPr>
            <w:rStyle w:val="Hiperpovezava"/>
          </w:rPr>
          <w:t>10</w:t>
        </w:r>
        <w:r w:rsidR="00D90B41" w:rsidRPr="00D90B41">
          <w:rPr>
            <w:rStyle w:val="Hiperpovezava"/>
          </w:rPr>
          <w:t>.5</w:t>
        </w:r>
      </w:hyperlink>
      <w:r w:rsidR="00D90B41">
        <w:t>.</w:t>
      </w:r>
      <w:r w:rsidRPr="0028642B">
        <w:t xml:space="preserve"> </w:t>
      </w:r>
    </w:p>
    <w:p w14:paraId="02AC06CF" w14:textId="77777777" w:rsidR="00185934" w:rsidRPr="00185934" w:rsidRDefault="00185934" w:rsidP="00185934">
      <w:pPr>
        <w:pStyle w:val="LPnaslovkrepko"/>
        <w:rPr>
          <w:rStyle w:val="LPnavadenkrepko"/>
          <w:b/>
        </w:rPr>
      </w:pPr>
      <w:r w:rsidRPr="00185934">
        <w:rPr>
          <w:rStyle w:val="LPnavadenkrepko"/>
          <w:b/>
        </w:rPr>
        <w:t>Strategija 7</w:t>
      </w:r>
    </w:p>
    <w:p w14:paraId="1C8DD991" w14:textId="77777777" w:rsidR="00185934" w:rsidRPr="00E21339" w:rsidRDefault="00185934" w:rsidP="00185934">
      <w:pPr>
        <w:pStyle w:val="LPnavadenposevno"/>
      </w:pPr>
      <w:r w:rsidRPr="00E21339">
        <w:t xml:space="preserve">Vsi NSRAO, nastali ob razgradnji raziskovalnega reaktorja TRIGA Mark II, bodo odloženi v odlagališče NSRAO Vrbina, Krško. IG iz raziskovalnega reaktorja TRIGA Mark II bo vrnjeno državi dobaviteljici ali pa se bo z njim ravnalo skupaj z IG iz NEK. </w:t>
      </w:r>
    </w:p>
    <w:p w14:paraId="08E04328" w14:textId="77777777" w:rsidR="00185934" w:rsidRPr="00EE459D" w:rsidRDefault="00185934" w:rsidP="00EE459D">
      <w:pPr>
        <w:pStyle w:val="LPnaslovkrepko"/>
        <w:rPr>
          <w:rStyle w:val="LPnavadenkrepko"/>
          <w:b/>
        </w:rPr>
      </w:pPr>
      <w:r w:rsidRPr="00EE459D">
        <w:rPr>
          <w:rStyle w:val="LPnavadenkrepko"/>
          <w:b/>
        </w:rPr>
        <w:lastRenderedPageBreak/>
        <w:t>Uresničevanje cilja v letu 2019</w:t>
      </w:r>
    </w:p>
    <w:p w14:paraId="1E7D17D8" w14:textId="77777777" w:rsidR="00185934" w:rsidRPr="00E21339" w:rsidRDefault="00185934" w:rsidP="00185934">
      <w:pPr>
        <w:pStyle w:val="LPnavaden"/>
      </w:pPr>
      <w:r w:rsidRPr="00E21339">
        <w:t xml:space="preserve">Cilj se bo izpolnjeval po razgradnji raziskovalnega reaktorja TRIGA Mark II. </w:t>
      </w:r>
    </w:p>
    <w:p w14:paraId="7A50163D" w14:textId="77777777" w:rsidR="00C27C86" w:rsidRDefault="00C27C86" w:rsidP="001812CF">
      <w:pPr>
        <w:pStyle w:val="LPnaslovkrepko"/>
        <w:rPr>
          <w:rStyle w:val="LPnavadenkrepko"/>
          <w:b/>
        </w:rPr>
      </w:pPr>
    </w:p>
    <w:p w14:paraId="400889CB" w14:textId="00EF605A" w:rsidR="00185934" w:rsidRPr="001812CF" w:rsidRDefault="00185934" w:rsidP="001812CF">
      <w:pPr>
        <w:pStyle w:val="LPnaslovkrepko"/>
        <w:rPr>
          <w:rStyle w:val="LPnavadenkrepko"/>
          <w:b/>
        </w:rPr>
      </w:pPr>
      <w:r w:rsidRPr="001812CF">
        <w:rPr>
          <w:rStyle w:val="LPnavadenkrepko"/>
          <w:b/>
        </w:rPr>
        <w:t>Strategija 8</w:t>
      </w:r>
    </w:p>
    <w:p w14:paraId="229AFFCC" w14:textId="77777777" w:rsidR="00185934" w:rsidRPr="00E21339" w:rsidRDefault="00185934" w:rsidP="00185934">
      <w:pPr>
        <w:pStyle w:val="LPnavadenposevno"/>
      </w:pPr>
      <w:r w:rsidRPr="00E21339">
        <w:t xml:space="preserve">Republika Slovenija vzdržuje obratovanje CSRAO, ki ne nastajajo iz proizvodnje električne energije na območju Republike Slovenije, dokler taki odpadki nastajajo in obstaja potreba po njihovem varnem skladiščenju. Po odložitvi radioaktivnih odpadkov iz CSRAO v odlagališče NSRAO se ponovno analizira potreba po nadaljevanju obratovanja CSRAO. Po končni izpraznitvi in ko ne bo več potreb po skladišču, se objekt dekontaminira in preda v druge namene. </w:t>
      </w:r>
    </w:p>
    <w:p w14:paraId="2F5400CA" w14:textId="1301E4F9" w:rsidR="00185934" w:rsidRPr="001812CF" w:rsidRDefault="00185934" w:rsidP="001812CF">
      <w:pPr>
        <w:pStyle w:val="LPnaslovkrepko"/>
        <w:rPr>
          <w:rStyle w:val="LPnavadenkrepko"/>
          <w:b/>
        </w:rPr>
      </w:pPr>
      <w:r w:rsidRPr="001812CF">
        <w:rPr>
          <w:rStyle w:val="LPnavadenkrepko"/>
          <w:b/>
        </w:rPr>
        <w:t>Uresničevanje cilja v letu 2019</w:t>
      </w:r>
    </w:p>
    <w:p w14:paraId="44AF0A64" w14:textId="29CB9C4F" w:rsidR="00185934" w:rsidRPr="00E21339" w:rsidRDefault="00185934" w:rsidP="00185934">
      <w:pPr>
        <w:pStyle w:val="LPnavaden"/>
      </w:pPr>
      <w:r w:rsidRPr="00E21339">
        <w:t xml:space="preserve">CSRAO obratuje brez zapletov. V februarju 2018 je URSJV izdala odločbo o potrditvi poročila o občasnem varnostnem pregledu ter s tem naložila upravljavcu implementacijo načrta izvedbe ukrepov v naslednjih treh letih. Odločba o potrditvi poročila o občasnem varnostnem pregledu je bila tudi podlaga za </w:t>
      </w:r>
      <w:r w:rsidR="00CD1EA6">
        <w:t>obnovo</w:t>
      </w:r>
      <w:r w:rsidRPr="00E21339">
        <w:t xml:space="preserve"> obratovalnega dovoljenja v aprilu 2018 za nadaljnjih deset let.</w:t>
      </w:r>
    </w:p>
    <w:p w14:paraId="0A2E8356" w14:textId="77777777" w:rsidR="00185934" w:rsidRPr="001812CF" w:rsidRDefault="00185934" w:rsidP="001812CF">
      <w:pPr>
        <w:pStyle w:val="LPnaslovkrepko"/>
        <w:rPr>
          <w:rStyle w:val="LPnavadenkrepko"/>
          <w:b/>
        </w:rPr>
      </w:pPr>
      <w:r w:rsidRPr="001812CF">
        <w:rPr>
          <w:rStyle w:val="LPnavadenkrepko"/>
          <w:b/>
        </w:rPr>
        <w:t>Strategija 9</w:t>
      </w:r>
    </w:p>
    <w:p w14:paraId="35712806" w14:textId="77777777" w:rsidR="00185934" w:rsidRPr="00E21339" w:rsidRDefault="00185934" w:rsidP="00185934">
      <w:pPr>
        <w:pStyle w:val="LPnavadenposevno"/>
      </w:pPr>
      <w:r w:rsidRPr="00E21339">
        <w:t xml:space="preserve">Zaprtje odlagališča rudarske jalovine Jazbec in odlagališča hidrometalurške jalovine Boršt. Po zaprtju obeh odlagališč Agencija za radioaktivne odpadke kot izvajalka obvezne državne gospodarske javne službe ravnanja z radioaktivnimi odpadki izvaja dolgoročni nadzor in vzdrževanje obeh odlagališč. </w:t>
      </w:r>
    </w:p>
    <w:p w14:paraId="51194758" w14:textId="77777777" w:rsidR="00185934" w:rsidRPr="001812CF" w:rsidRDefault="00185934" w:rsidP="001812CF">
      <w:pPr>
        <w:pStyle w:val="LPnaslovkrepko"/>
        <w:rPr>
          <w:rStyle w:val="LPnavadenkrepko"/>
          <w:b/>
        </w:rPr>
      </w:pPr>
      <w:r w:rsidRPr="001812CF">
        <w:rPr>
          <w:rStyle w:val="LPnavadenkrepko"/>
          <w:b/>
        </w:rPr>
        <w:t xml:space="preserve">Uresničevanje cilja v letu 2019 </w:t>
      </w:r>
    </w:p>
    <w:p w14:paraId="51D2DAA7" w14:textId="2EC87B60" w:rsidR="00185934" w:rsidRPr="00E21339" w:rsidRDefault="00185934" w:rsidP="00185934">
      <w:pPr>
        <w:pStyle w:val="LPnavaden"/>
      </w:pPr>
      <w:r w:rsidRPr="00E21339">
        <w:t>Odlagališče Jazbec je zaprto in dolgoročni nadzor in upravljanje je prevzel ARAO. Septembra 2019 je bil odobren nov program dolgoročnega nadzora izpustov iz odlagališča. Večina sanacijskih del na odlagališču hidrometalurške jalovine Boršt je zaključenih. Oceno učinkovitosti interventnih ukrepov, ki so bili izvedeni v letu 2017 (dodatnih drenažnih vrtin), bo mogoče oceniti s kontinuiranim spremljanjem pretoka ter opazovanjem stabilnosti podlage odlagališča v naslednjih letih. V pripravi je sprememba Varnostnega poročila, ki je eden od ključnih dokumentov za zaprtje odlagališča. V njem bodo ovrednotena vsa tveganja, ki izhajajo iz možnosti plazenja na širšem območju odlagališča in podan podroben načrt dolgoročnega nadzora in vzdrževanja z merili, na podlagi katerih se bo glede na rezultate monitoringa radioaktivnosti zaprtega odlagališča odločalo o izvedbi vzdrževalnih del na zaprtem odlagališču. Z zaprtjem odlagališča se zamuja in pričakuje se, da bo odlagališče zaprto v letu 2020.</w:t>
      </w:r>
    </w:p>
    <w:p w14:paraId="211B10C9" w14:textId="77777777" w:rsidR="00185934" w:rsidRPr="001812CF" w:rsidRDefault="00185934" w:rsidP="001812CF">
      <w:pPr>
        <w:pStyle w:val="LPnaslovkrepko"/>
        <w:rPr>
          <w:rStyle w:val="LPnavadenkrepko"/>
          <w:b/>
        </w:rPr>
      </w:pPr>
      <w:r w:rsidRPr="001812CF">
        <w:rPr>
          <w:rStyle w:val="LPnavadenkrepko"/>
          <w:b/>
        </w:rPr>
        <w:t>Strategija 10</w:t>
      </w:r>
    </w:p>
    <w:p w14:paraId="265FB9E0" w14:textId="77777777" w:rsidR="00185934" w:rsidRPr="00E21339" w:rsidRDefault="00185934" w:rsidP="00185934">
      <w:pPr>
        <w:pStyle w:val="LPnavadenposevno"/>
      </w:pPr>
      <w:r w:rsidRPr="00E21339">
        <w:t xml:space="preserve">Redno je treba spremljati vpliv na prebivalstvo in okolje zaradi prisotnosti materialov, ki se običajno ne obravnavajo kot radioaktivni, vsebujejo pa naravno prisotne radionuklide. Če so dopustni vplivi preseženi, se izvedejo ukrepi za sanacijo stanja. Z RAO z naravnimi radionuklidi pa se ravna skladno z ugotovljeno stopnjo radioaktivnosti in drugimi lastnostmi odpadkov. </w:t>
      </w:r>
    </w:p>
    <w:p w14:paraId="416A8B76" w14:textId="77777777" w:rsidR="00185934" w:rsidRPr="001812CF" w:rsidRDefault="00185934" w:rsidP="001812CF">
      <w:pPr>
        <w:pStyle w:val="LPnaslovkrepko"/>
        <w:rPr>
          <w:rStyle w:val="LPnavadenkrepko"/>
          <w:b/>
        </w:rPr>
      </w:pPr>
      <w:r w:rsidRPr="001812CF">
        <w:rPr>
          <w:rStyle w:val="LPnavadenkrepko"/>
          <w:b/>
        </w:rPr>
        <w:t>Uresničevanje cilja v letu 2019</w:t>
      </w:r>
    </w:p>
    <w:p w14:paraId="2F74F37A" w14:textId="77777777" w:rsidR="00185934" w:rsidRPr="00E21339" w:rsidRDefault="00185934" w:rsidP="00185934">
      <w:pPr>
        <w:pStyle w:val="LPnavaden"/>
      </w:pPr>
      <w:r w:rsidRPr="00E21339">
        <w:t xml:space="preserve">Dejavnosti potekajo, opisane so v </w:t>
      </w:r>
      <w:hyperlink w:anchor="po342" w:history="1">
        <w:r w:rsidRPr="00552144">
          <w:rPr>
            <w:rStyle w:val="Hiperpovezava"/>
          </w:rPr>
          <w:t>poglavj</w:t>
        </w:r>
        <w:r w:rsidR="00552144" w:rsidRPr="00552144">
          <w:rPr>
            <w:rStyle w:val="Hiperpovezava"/>
          </w:rPr>
          <w:t>u 3.4.2</w:t>
        </w:r>
      </w:hyperlink>
      <w:r w:rsidRPr="00552144">
        <w:t xml:space="preserve"> in</w:t>
      </w:r>
      <w:r w:rsidR="00552144" w:rsidRPr="00552144">
        <w:t xml:space="preserve"> </w:t>
      </w:r>
      <w:hyperlink w:anchor="po343" w:history="1">
        <w:r w:rsidR="00552144" w:rsidRPr="00552144">
          <w:rPr>
            <w:rStyle w:val="Hiperpovezava"/>
          </w:rPr>
          <w:t>poglavju 3.4.3</w:t>
        </w:r>
      </w:hyperlink>
      <w:r w:rsidR="00552144">
        <w:t>.</w:t>
      </w:r>
      <w:r w:rsidRPr="00E21339">
        <w:t xml:space="preserve"> </w:t>
      </w:r>
    </w:p>
    <w:p w14:paraId="34AD5F58" w14:textId="77777777" w:rsidR="00185934" w:rsidRPr="001812CF" w:rsidRDefault="00185934" w:rsidP="001812CF">
      <w:pPr>
        <w:pStyle w:val="LPnaslovkrepko"/>
        <w:rPr>
          <w:rStyle w:val="LPnavadenkrepko"/>
          <w:b/>
        </w:rPr>
      </w:pPr>
      <w:r w:rsidRPr="001812CF">
        <w:rPr>
          <w:rStyle w:val="LPnavadenkrepko"/>
          <w:b/>
        </w:rPr>
        <w:t>Strategija 12</w:t>
      </w:r>
    </w:p>
    <w:p w14:paraId="7A2F8C81" w14:textId="77777777" w:rsidR="00185934" w:rsidRPr="00E21339" w:rsidRDefault="00185934" w:rsidP="00185934">
      <w:pPr>
        <w:pStyle w:val="LPnavadenposevno"/>
      </w:pPr>
      <w:r w:rsidRPr="00E21339">
        <w:t xml:space="preserve">Država vzdržuje in posodablja pravni in institucionalni okvir, skrbi za raziskave in razvoj, potrebne za izvajanje nacionalnega programa ter obvešča javnost o izvajanju tega programa. </w:t>
      </w:r>
    </w:p>
    <w:p w14:paraId="0D2E3364" w14:textId="77777777" w:rsidR="00185934" w:rsidRPr="001812CF" w:rsidRDefault="00185934" w:rsidP="001812CF">
      <w:pPr>
        <w:pStyle w:val="LPnaslovkrepko"/>
        <w:rPr>
          <w:rStyle w:val="LPnavadenkrepko"/>
          <w:b/>
        </w:rPr>
      </w:pPr>
      <w:r w:rsidRPr="001812CF">
        <w:rPr>
          <w:rStyle w:val="LPnavadenkrepko"/>
          <w:b/>
        </w:rPr>
        <w:lastRenderedPageBreak/>
        <w:t xml:space="preserve">Uresničevanje cilja v letu 2019 </w:t>
      </w:r>
    </w:p>
    <w:p w14:paraId="407646FD" w14:textId="4BB066ED" w:rsidR="00185934" w:rsidRPr="00577EC7" w:rsidRDefault="00185934" w:rsidP="00185934">
      <w:pPr>
        <w:pStyle w:val="LPnavaden"/>
      </w:pPr>
      <w:r>
        <w:t>Cilj</w:t>
      </w:r>
      <w:r w:rsidRPr="00E21339">
        <w:t xml:space="preserve"> se izvaja, podrobno </w:t>
      </w:r>
      <w:r w:rsidRPr="00552144">
        <w:t xml:space="preserve">v </w:t>
      </w:r>
      <w:hyperlink w:anchor="po73" w:history="1">
        <w:r w:rsidRPr="00552144">
          <w:rPr>
            <w:rStyle w:val="Hiperpovezava"/>
          </w:rPr>
          <w:t xml:space="preserve">poglavjih </w:t>
        </w:r>
        <w:r w:rsidR="004077B5">
          <w:rPr>
            <w:rStyle w:val="Hiperpovezava"/>
          </w:rPr>
          <w:t>8</w:t>
        </w:r>
        <w:r w:rsidRPr="00552144">
          <w:rPr>
            <w:rStyle w:val="Hiperpovezava"/>
          </w:rPr>
          <w:t>.</w:t>
        </w:r>
        <w:r w:rsidR="00552144" w:rsidRPr="00552144">
          <w:rPr>
            <w:rStyle w:val="Hiperpovezava"/>
          </w:rPr>
          <w:t>3</w:t>
        </w:r>
      </w:hyperlink>
      <w:r w:rsidRPr="00552144">
        <w:t xml:space="preserve"> </w:t>
      </w:r>
      <w:r w:rsidR="004077B5">
        <w:t xml:space="preserve">in </w:t>
      </w:r>
      <w:hyperlink w:anchor="po74" w:history="1">
        <w:r w:rsidR="004077B5">
          <w:rPr>
            <w:rStyle w:val="Hiperpovezava"/>
          </w:rPr>
          <w:t>8</w:t>
        </w:r>
        <w:r w:rsidRPr="00552144">
          <w:rPr>
            <w:rStyle w:val="Hiperpovezava"/>
          </w:rPr>
          <w:t>.</w:t>
        </w:r>
        <w:r w:rsidR="00B86E7B" w:rsidRPr="00552144">
          <w:rPr>
            <w:rStyle w:val="Hiperpovezava"/>
          </w:rPr>
          <w:t>4</w:t>
        </w:r>
      </w:hyperlink>
      <w:r w:rsidRPr="00552144">
        <w:t>.</w:t>
      </w:r>
    </w:p>
    <w:p w14:paraId="148E3294" w14:textId="77777777" w:rsidR="00185934" w:rsidRDefault="00072F3F" w:rsidP="00185934">
      <w:pPr>
        <w:pStyle w:val="LPNaslov2"/>
        <w:numPr>
          <w:ilvl w:val="1"/>
          <w:numId w:val="2"/>
        </w:numPr>
      </w:pPr>
      <w:bookmarkStart w:id="346" w:name="po73"/>
      <w:bookmarkStart w:id="347" w:name="_Toc44570718"/>
      <w:bookmarkEnd w:id="346"/>
      <w:r>
        <w:rPr>
          <w:caps w:val="0"/>
        </w:rPr>
        <w:t>IZOBRAŽEVANJE, RAZISKAVE, RAZVOJ</w:t>
      </w:r>
      <w:bookmarkEnd w:id="347"/>
    </w:p>
    <w:p w14:paraId="2E370300" w14:textId="77777777" w:rsidR="00185934" w:rsidRDefault="00185934" w:rsidP="00185934">
      <w:pPr>
        <w:pStyle w:val="LPnavaden"/>
      </w:pPr>
      <w:bookmarkStart w:id="348" w:name="_Hlk43446496"/>
      <w:r w:rsidRPr="00BE7DC1">
        <w:t>Tudi leto 2019 je bilo na področju izobraževanja, raziskav in razvoja za jedrsko in sevalno varnost v državi stabilno.</w:t>
      </w:r>
      <w:r>
        <w:t xml:space="preserve"> </w:t>
      </w:r>
    </w:p>
    <w:p w14:paraId="0F7AE96D" w14:textId="77777777" w:rsidR="00185934" w:rsidRDefault="00072F3F" w:rsidP="00185934">
      <w:pPr>
        <w:pStyle w:val="LPNaslov2"/>
        <w:numPr>
          <w:ilvl w:val="1"/>
          <w:numId w:val="2"/>
        </w:numPr>
      </w:pPr>
      <w:bookmarkStart w:id="349" w:name="po74"/>
      <w:bookmarkStart w:id="350" w:name="_Toc44570719"/>
      <w:bookmarkEnd w:id="348"/>
      <w:bookmarkEnd w:id="349"/>
      <w:r>
        <w:rPr>
          <w:caps w:val="0"/>
        </w:rPr>
        <w:t>ZAKONODAJA NA PODROČJU JEDRSKE IN SEVALNE VARNOSTI</w:t>
      </w:r>
      <w:bookmarkEnd w:id="350"/>
    </w:p>
    <w:p w14:paraId="7959A694" w14:textId="0FE01CB7" w:rsidR="00185934" w:rsidRPr="00FF2E8F" w:rsidRDefault="00185934" w:rsidP="00185934">
      <w:pPr>
        <w:pStyle w:val="LPnavaden"/>
      </w:pPr>
      <w:r w:rsidRPr="00FF2E8F">
        <w:t xml:space="preserve">Najpomembnejši predpis s področja jedrske in sevalne varnosti v Republiki Sloveniji je </w:t>
      </w:r>
      <w:r w:rsidRPr="002A4C33">
        <w:rPr>
          <w:rStyle w:val="LPnavadenposevnoZnak"/>
        </w:rPr>
        <w:t>Zakon o varstvu pred ionizirajočimi sevanji in jedrski varnosti</w:t>
      </w:r>
      <w:r w:rsidRPr="00FF2E8F">
        <w:t>. Sprejet je bil leta 2002 (ZVISJV, Ur</w:t>
      </w:r>
      <w:r>
        <w:t>adni</w:t>
      </w:r>
      <w:r w:rsidRPr="00FF2E8F">
        <w:t xml:space="preserve"> l</w:t>
      </w:r>
      <w:r>
        <w:t>ist</w:t>
      </w:r>
      <w:r w:rsidRPr="00FF2E8F">
        <w:t xml:space="preserve"> RS, št. 67/02), prvič je bil dopolnjen leta 2003 (ZVISJV-A, Ur</w:t>
      </w:r>
      <w:r>
        <w:t>adni</w:t>
      </w:r>
      <w:r w:rsidRPr="00FF2E8F">
        <w:t xml:space="preserve"> l</w:t>
      </w:r>
      <w:r>
        <w:t>ist</w:t>
      </w:r>
      <w:r w:rsidRPr="00FF2E8F">
        <w:t xml:space="preserve"> RS, št. 24/03), drugič leta 2004 (ZVISJV-B, Ur</w:t>
      </w:r>
      <w:r>
        <w:t>adni</w:t>
      </w:r>
      <w:r w:rsidRPr="00FF2E8F">
        <w:t xml:space="preserve"> l</w:t>
      </w:r>
      <w:r>
        <w:t>ist</w:t>
      </w:r>
      <w:r w:rsidRPr="00FF2E8F">
        <w:t xml:space="preserve"> RS, št. 46/04), tretjič leta 2011 (ZVISJV-C, Ur</w:t>
      </w:r>
      <w:r>
        <w:t>adni</w:t>
      </w:r>
      <w:r w:rsidRPr="00FF2E8F">
        <w:t xml:space="preserve"> l</w:t>
      </w:r>
      <w:r>
        <w:t>ist</w:t>
      </w:r>
      <w:r w:rsidRPr="00FF2E8F">
        <w:t xml:space="preserve"> RS, št. 60/11) in četrtič leta 2015 (ZVISJV-D, Ur</w:t>
      </w:r>
      <w:r>
        <w:t>adni</w:t>
      </w:r>
      <w:r w:rsidRPr="00FF2E8F">
        <w:t xml:space="preserve"> l</w:t>
      </w:r>
      <w:r>
        <w:t>ist</w:t>
      </w:r>
      <w:r w:rsidRPr="00FF2E8F">
        <w:t xml:space="preserve"> RS, št. 74/15).</w:t>
      </w:r>
    </w:p>
    <w:p w14:paraId="7F586D81" w14:textId="77777777" w:rsidR="00185934" w:rsidRDefault="00185934" w:rsidP="00185934">
      <w:pPr>
        <w:pStyle w:val="LPnavaden"/>
      </w:pPr>
      <w:r w:rsidRPr="00FF2E8F">
        <w:t xml:space="preserve">Po vrsti novel zakona iz leta 2002 je bil čas, da </w:t>
      </w:r>
      <w:r>
        <w:t xml:space="preserve">se </w:t>
      </w:r>
      <w:r w:rsidRPr="00FF2E8F">
        <w:t>področje uredi na novo</w:t>
      </w:r>
      <w:r>
        <w:t xml:space="preserve">. Novi Zakon o varstvu pred ionizirajočimi sevanji in jedrski varnosti (ZVISJV-1), ki je bil objavljen </w:t>
      </w:r>
      <w:r w:rsidRPr="0053766A">
        <w:t>v Uradnem listu Republike Slovenije</w:t>
      </w:r>
      <w:r>
        <w:t>,</w:t>
      </w:r>
      <w:r w:rsidRPr="0053766A">
        <w:t xml:space="preserve"> št. 76 dne 22. decembra 2017, </w:t>
      </w:r>
      <w:r>
        <w:t xml:space="preserve">je začel </w:t>
      </w:r>
      <w:r w:rsidRPr="0053766A">
        <w:t>veljati 6. januarja 2018.</w:t>
      </w:r>
      <w:r>
        <w:t xml:space="preserve"> </w:t>
      </w:r>
      <w:r w:rsidRPr="0053766A">
        <w:t xml:space="preserve">Na ta način se nadaljuje kontinuirani postopek prilagajanja slovenske zakonodaje najnovejšim </w:t>
      </w:r>
      <w:r>
        <w:t xml:space="preserve">mednarodnim </w:t>
      </w:r>
      <w:r w:rsidRPr="0053766A">
        <w:t>spoznanjem na področju urejanja varstva pred sevanji in jedrske varnosti.</w:t>
      </w:r>
    </w:p>
    <w:p w14:paraId="7E6DE3DF" w14:textId="23BA3F98" w:rsidR="00185934" w:rsidRDefault="00185934" w:rsidP="00185934">
      <w:pPr>
        <w:pStyle w:val="LPnavaden"/>
      </w:pPr>
      <w:r>
        <w:t>M</w:t>
      </w:r>
      <w:r w:rsidRPr="00A72C91">
        <w:t>anj kot pol leta od začetka veljavnosti novega ZVISJV-1 je bil</w:t>
      </w:r>
      <w:r w:rsidR="00682B11">
        <w:t>a</w:t>
      </w:r>
      <w:r w:rsidRPr="00A72C91">
        <w:t xml:space="preserve"> URSJV </w:t>
      </w:r>
      <w:r w:rsidR="00BF09CB" w:rsidRPr="00A72C91">
        <w:t>pri</w:t>
      </w:r>
      <w:r w:rsidR="00BF09CB">
        <w:t>morana</w:t>
      </w:r>
      <w:r w:rsidR="00BF09CB" w:rsidRPr="00A72C91">
        <w:t xml:space="preserve"> </w:t>
      </w:r>
      <w:r w:rsidRPr="00A72C91">
        <w:t>pričeti s pripravami na spremembo zakona zaradi zaznanih problemov pri izvajanju določb o varnostnem preverjanju tujih državljanov, ki opravljajo ali bo</w:t>
      </w:r>
      <w:r>
        <w:t>do</w:t>
      </w:r>
      <w:r w:rsidRPr="00A72C91">
        <w:t xml:space="preserve"> opravljali dela v kontroliranem objektu ali prostoru, fizično nadzorovanem objektu ali območju in vitalnem objektu ali območju jedrskega objekta, pri ravnanju z radioaktivnimi snovmi in prevozu jedrskih snovi.</w:t>
      </w:r>
    </w:p>
    <w:p w14:paraId="58CBE582" w14:textId="3B267D04" w:rsidR="00185934" w:rsidRPr="00E238C7" w:rsidRDefault="00185934" w:rsidP="00185934">
      <w:pPr>
        <w:pStyle w:val="LPnavaden"/>
        <w:rPr>
          <w:rFonts w:cs="Arial"/>
          <w:lang w:eastAsia="sl-SI"/>
        </w:rPr>
      </w:pPr>
      <w:r w:rsidRPr="00A72C91">
        <w:t>Predlog novele je URSJV pripravljal</w:t>
      </w:r>
      <w:r w:rsidR="00682B11">
        <w:t>a</w:t>
      </w:r>
      <w:r w:rsidRPr="00A72C91">
        <w:t xml:space="preserve"> v tesnem sodelovanju z Ministrstvom za notranje zadeve, v pripravo pa so bili vključeni tudi drugi deležniki; koncem leta 2018 je URSJV zagotovil</w:t>
      </w:r>
      <w:r w:rsidR="00682B11">
        <w:t>a</w:t>
      </w:r>
      <w:r w:rsidRPr="00A72C91">
        <w:t xml:space="preserve"> objavo predloga zakona na e-Demokraciji in na svoji spletni strani, javna razprava pa je bila zaključena dne </w:t>
      </w:r>
      <w:r>
        <w:t>0</w:t>
      </w:r>
      <w:r w:rsidRPr="00A72C91">
        <w:t>4. </w:t>
      </w:r>
      <w:r>
        <w:t>0</w:t>
      </w:r>
      <w:r w:rsidRPr="00A72C91">
        <w:t xml:space="preserve">1. 2019. Po opravljenem medresorskem usklajevanju </w:t>
      </w:r>
      <w:r>
        <w:t xml:space="preserve">je </w:t>
      </w:r>
      <w:r w:rsidRPr="00A72C91">
        <w:rPr>
          <w:rFonts w:cs="Arial"/>
          <w:color w:val="000000"/>
        </w:rPr>
        <w:t xml:space="preserve">Vlada Republike Slovenije na 19. redni seji dne 14. </w:t>
      </w:r>
      <w:r>
        <w:rPr>
          <w:rFonts w:cs="Arial"/>
          <w:color w:val="000000"/>
        </w:rPr>
        <w:t>0</w:t>
      </w:r>
      <w:r w:rsidRPr="00A72C91">
        <w:rPr>
          <w:rFonts w:cs="Arial"/>
          <w:color w:val="000000"/>
        </w:rPr>
        <w:t>2. 2019 določila besedilo</w:t>
      </w:r>
      <w:r>
        <w:rPr>
          <w:rFonts w:cs="Arial"/>
          <w:color w:val="000000"/>
        </w:rPr>
        <w:t xml:space="preserve"> p</w:t>
      </w:r>
      <w:r w:rsidRPr="00A72C91">
        <w:rPr>
          <w:rFonts w:cs="Arial"/>
          <w:color w:val="000000"/>
        </w:rPr>
        <w:t xml:space="preserve">redloga </w:t>
      </w:r>
      <w:r>
        <w:rPr>
          <w:rFonts w:cs="Arial"/>
          <w:color w:val="000000"/>
        </w:rPr>
        <w:t>Z</w:t>
      </w:r>
      <w:r w:rsidRPr="00A72C91">
        <w:rPr>
          <w:rFonts w:cs="Arial"/>
          <w:color w:val="000000"/>
        </w:rPr>
        <w:t>akona o spremembah in dopolnitvah Zakona o varstvu pred ionizirajočimi sevanji in jedrski varnosti</w:t>
      </w:r>
      <w:r>
        <w:rPr>
          <w:rFonts w:cs="Arial"/>
          <w:color w:val="000000"/>
        </w:rPr>
        <w:t xml:space="preserve"> ter ga poslala </w:t>
      </w:r>
      <w:r w:rsidRPr="00A72C91">
        <w:rPr>
          <w:rFonts w:cs="Arial"/>
          <w:color w:val="000000"/>
        </w:rPr>
        <w:t xml:space="preserve">v obravnavo in sprejem </w:t>
      </w:r>
      <w:r>
        <w:rPr>
          <w:rFonts w:cs="Arial"/>
          <w:color w:val="000000"/>
        </w:rPr>
        <w:t>v Državni zbor</w:t>
      </w:r>
      <w:r w:rsidRPr="00A72C91">
        <w:rPr>
          <w:rFonts w:cs="Arial"/>
          <w:color w:val="000000"/>
        </w:rPr>
        <w:t>,</w:t>
      </w:r>
      <w:r>
        <w:rPr>
          <w:rFonts w:cs="Arial"/>
          <w:color w:val="000000"/>
        </w:rPr>
        <w:t xml:space="preserve"> pri čemer je predlagala </w:t>
      </w:r>
      <w:r w:rsidRPr="00A72C91">
        <w:rPr>
          <w:rFonts w:cs="Arial"/>
          <w:color w:val="000000"/>
        </w:rPr>
        <w:t>obravnav</w:t>
      </w:r>
      <w:r>
        <w:rPr>
          <w:rFonts w:cs="Arial"/>
          <w:color w:val="000000"/>
        </w:rPr>
        <w:t>o</w:t>
      </w:r>
      <w:r w:rsidRPr="00A72C91">
        <w:rPr>
          <w:rFonts w:cs="Arial"/>
          <w:color w:val="000000"/>
        </w:rPr>
        <w:t xml:space="preserve"> po skrajšanem postopku, </w:t>
      </w:r>
      <w:r w:rsidRPr="00A72C91">
        <w:rPr>
          <w:rFonts w:cs="Arial"/>
          <w:lang w:eastAsia="sl-SI"/>
        </w:rPr>
        <w:t xml:space="preserve">saj </w:t>
      </w:r>
      <w:r>
        <w:rPr>
          <w:rFonts w:cs="Arial"/>
          <w:lang w:eastAsia="sl-SI"/>
        </w:rPr>
        <w:t>je šlo</w:t>
      </w:r>
      <w:r w:rsidRPr="00A72C91">
        <w:rPr>
          <w:rFonts w:cs="Arial"/>
          <w:lang w:eastAsia="sl-SI"/>
        </w:rPr>
        <w:t xml:space="preserve"> za manj zahtevne spremembe in dopolnitve zakona.</w:t>
      </w:r>
      <w:r>
        <w:rPr>
          <w:rFonts w:cs="Arial"/>
          <w:lang w:eastAsia="sl-SI"/>
        </w:rPr>
        <w:t xml:space="preserve"> </w:t>
      </w:r>
      <w:r>
        <w:t>Z</w:t>
      </w:r>
      <w:r w:rsidRPr="00A72C91">
        <w:rPr>
          <w:rFonts w:cs="Arial"/>
          <w:color w:val="000000"/>
        </w:rPr>
        <w:t>akon o spremembah in dopolnitvah Zakona o varstvu pred ionizirajočimi sevanji in jedrski varnosti</w:t>
      </w:r>
      <w:r>
        <w:rPr>
          <w:rFonts w:cs="Arial"/>
          <w:color w:val="000000"/>
        </w:rPr>
        <w:t xml:space="preserve"> (ZVISJV-1A) je Državni zbor sprejel dne 16.</w:t>
      </w:r>
      <w:r w:rsidR="00BF09CB">
        <w:rPr>
          <w:rFonts w:cs="Arial"/>
          <w:color w:val="000000"/>
        </w:rPr>
        <w:t> </w:t>
      </w:r>
      <w:r>
        <w:rPr>
          <w:rFonts w:cs="Arial"/>
          <w:color w:val="000000"/>
        </w:rPr>
        <w:t>04. 2019, objavljen je bil v Uradnem listu Republike Slovenije, št. 26/19 z dne 26. 04. 2019, veljati pa je začel 11. 05. 2019.</w:t>
      </w:r>
      <w:r w:rsidR="00423A87">
        <w:rPr>
          <w:rFonts w:cs="Arial"/>
          <w:color w:val="000000"/>
        </w:rPr>
        <w:t xml:space="preserve"> </w:t>
      </w:r>
      <w:r w:rsidR="00423A87" w:rsidRPr="00423A87">
        <w:rPr>
          <w:rFonts w:cs="Arial"/>
          <w:color w:val="000000"/>
        </w:rPr>
        <w:t>Sprejeta novela zakona je postopek varnostnega preverjanja za tuje državljane v pretežni meri uredila na vsebinsko soroden način, kot je določen za državljane Republike Slovenije. Zaradi spremenjenega 155. člena je bilo potrebno redakcijsko spremeniti ali dopolniti še nekatere druge člene zakona, ki so vezani na področje varnostnega preverjanja, prav tako pa je novela uvedla nekaj manjših sprememb na drugih področjih, kjer gre predvsem za nomotehnično medsebojno prilagoditev besedila posameznih določb, odpravo pomanjkljivih sklicev ter terminološko uskladitev besedila zakona.</w:t>
      </w:r>
    </w:p>
    <w:p w14:paraId="2130A40A" w14:textId="146BEF95" w:rsidR="00185934" w:rsidRDefault="00185934" w:rsidP="00185934">
      <w:pPr>
        <w:pStyle w:val="LPnavaden"/>
      </w:pPr>
      <w:r>
        <w:t xml:space="preserve">Glede na to, da so bile v letu 2018 sprejete štiri uredbe vlade in osem pravilnikov, kot podzakonskih (izvršilnih) predpisov s področja jedrske in sevalne varnosti, za katere je novi ZVISJV-1 v svojih prehodnih in končnih določbah nalagal njihov sprejem, </w:t>
      </w:r>
      <w:r w:rsidRPr="000B0B14">
        <w:t xml:space="preserve">so bili </w:t>
      </w:r>
      <w:r>
        <w:t>t</w:t>
      </w:r>
      <w:r w:rsidRPr="00EE2C69">
        <w:t xml:space="preserve">ako </w:t>
      </w:r>
      <w:r>
        <w:t>že</w:t>
      </w:r>
      <w:r w:rsidRPr="00EE2C69">
        <w:t xml:space="preserve"> v letu 2018 sprejeti </w:t>
      </w:r>
      <w:r>
        <w:t xml:space="preserve">skoraj </w:t>
      </w:r>
      <w:r w:rsidRPr="00EE2C69">
        <w:t>vsi izvedbeni predpisi, s katerimi se je v slovenski pravni red pre</w:t>
      </w:r>
      <w:r>
        <w:t>nesla</w:t>
      </w:r>
      <w:r w:rsidRPr="00EE2C69">
        <w:t xml:space="preserve"> </w:t>
      </w:r>
      <w:r w:rsidRPr="00EE2C69">
        <w:lastRenderedPageBreak/>
        <w:t xml:space="preserve">predvsem </w:t>
      </w:r>
      <w:r w:rsidRPr="0053766A">
        <w:t>EU BSS direktiva</w:t>
      </w:r>
      <w:r>
        <w:t xml:space="preserve"> (</w:t>
      </w:r>
      <w:r w:rsidRPr="0053766A">
        <w:t>Direktiv</w:t>
      </w:r>
      <w:r>
        <w:t>a</w:t>
      </w:r>
      <w:r w:rsidRPr="0053766A">
        <w:t xml:space="preserve"> Sveta 2013/59/Euratom z dne 5. decembra 2013</w:t>
      </w:r>
      <w:r>
        <w:t>). Proces transpozicije te direktive v slovenski pravni red je bil zaključen v letu 2019 s sprejemom:</w:t>
      </w:r>
    </w:p>
    <w:p w14:paraId="6211D81E" w14:textId="77777777" w:rsidR="00185934" w:rsidRPr="00EE2C69" w:rsidRDefault="00185934" w:rsidP="00185934">
      <w:pPr>
        <w:pStyle w:val="LPalineje"/>
      </w:pPr>
      <w:r w:rsidRPr="00A97180">
        <w:rPr>
          <w:rStyle w:val="LPnavadenposevnoZnak"/>
        </w:rPr>
        <w:t>Uredbe o preverjanju radioaktivnosti pošiljk</w:t>
      </w:r>
      <w:r w:rsidRPr="00EE2C69">
        <w:t xml:space="preserve">, </w:t>
      </w:r>
      <w:r w:rsidRPr="0096351C">
        <w:rPr>
          <w:rStyle w:val="LPnavadenposevnoZnak"/>
        </w:rPr>
        <w:t>ki bi lahko vsebovale vire sevanja neznanega izvora</w:t>
      </w:r>
      <w:r>
        <w:t xml:space="preserve"> (UV11, Uradni list RS, št. 10/19)</w:t>
      </w:r>
      <w:r w:rsidRPr="00EE2C69">
        <w:t xml:space="preserve"> in </w:t>
      </w:r>
    </w:p>
    <w:p w14:paraId="619CD17C" w14:textId="77777777" w:rsidR="00185934" w:rsidRPr="00EE2C69" w:rsidRDefault="00185934" w:rsidP="00185934">
      <w:pPr>
        <w:pStyle w:val="LPalineje"/>
      </w:pPr>
      <w:r w:rsidRPr="00A97180">
        <w:rPr>
          <w:rStyle w:val="LPnavadenposevnoZnak"/>
        </w:rPr>
        <w:t>Uredbe o spremembah in dopolnitvah Uredbe o vsebini in izdelavi načrtov zaščite in reševanja</w:t>
      </w:r>
      <w:r>
        <w:t xml:space="preserve"> (Uradni list RS, št. 26/19).</w:t>
      </w:r>
    </w:p>
    <w:p w14:paraId="581D730A" w14:textId="77777777" w:rsidR="00185934" w:rsidRDefault="00185934" w:rsidP="00185934">
      <w:pPr>
        <w:pStyle w:val="LPnavaden"/>
      </w:pPr>
      <w:r>
        <w:t xml:space="preserve">Podrobnejši prikaz že sprejetih predpisov in predpisov, ki so v pripravi, je podan na </w:t>
      </w:r>
      <w:hyperlink r:id="rId62" w:history="1">
        <w:r w:rsidRPr="00595E58">
          <w:rPr>
            <w:rStyle w:val="Hiperpovezava"/>
          </w:rPr>
          <w:t>spletni strani URSJV</w:t>
        </w:r>
      </w:hyperlink>
      <w:r>
        <w:t>.</w:t>
      </w:r>
    </w:p>
    <w:p w14:paraId="7CD31D2C" w14:textId="77777777" w:rsidR="00185934" w:rsidRDefault="00072F3F" w:rsidP="00185934">
      <w:pPr>
        <w:pStyle w:val="LPNaslov2"/>
        <w:numPr>
          <w:ilvl w:val="1"/>
          <w:numId w:val="2"/>
        </w:numPr>
      </w:pPr>
      <w:bookmarkStart w:id="351" w:name="po75"/>
      <w:bookmarkStart w:id="352" w:name="_Ref39577175"/>
      <w:bookmarkStart w:id="353" w:name="_Toc44570720"/>
      <w:bookmarkEnd w:id="351"/>
      <w:r>
        <w:rPr>
          <w:caps w:val="0"/>
        </w:rPr>
        <w:t>STROKOVNI SVET ZA SEVALNO IN JEDRSKO VARNOST</w:t>
      </w:r>
      <w:bookmarkEnd w:id="352"/>
      <w:bookmarkEnd w:id="353"/>
    </w:p>
    <w:p w14:paraId="4A131952" w14:textId="4E96D147" w:rsidR="00185934" w:rsidRDefault="00185934" w:rsidP="00185934">
      <w:pPr>
        <w:pStyle w:val="LPnavaden"/>
      </w:pPr>
      <w:r>
        <w:t>Strokovni svet za sevalno in jedrsko varnost (SSSJV) strokovno pomaga ministrstvu, pristojnemu za okolje, in URSJV na področju sevalne in jedrske varnosti, fizičnega varovanja jedrskih snovi in objektov, varovanja jedrskega blaga, stanja radioaktivnosti okolja, varstva okolja pred ionizirajočimi sevanji, intervencijskega ukrepanja ter sanacije posledic izrednih dogodkov in virov sevanja, ki se ne uporabljajo v zdravstvu in veterini.</w:t>
      </w:r>
    </w:p>
    <w:p w14:paraId="59BF2DD6" w14:textId="77777777" w:rsidR="00185934" w:rsidRDefault="00185934" w:rsidP="00185934">
      <w:pPr>
        <w:pStyle w:val="LPnavaden"/>
      </w:pPr>
      <w:r>
        <w:t>SSSJV se je v letu 2019 sestal na eni redni seji, ena seja pa je potekala v korespondenčni obliki. Poleg rednega poročanja direktorja URSJV o stanju na področju jedrske in sevalne varnosti se je Svet seznanil s spremembo 155. člena ZVISJV</w:t>
      </w:r>
      <w:r w:rsidR="00D30FF9">
        <w:t>-1</w:t>
      </w:r>
      <w:r>
        <w:t xml:space="preserve">, ki se nanaša na varnostno preverjanje tujih državljanov, ki ravnajo z radioaktivnimi snovmi oziroma opravljajo prevoze jedrskih snovi na območju jedrskih objektov, in s spremembo </w:t>
      </w:r>
      <w:r w:rsidRPr="00A97180">
        <w:rPr>
          <w:rStyle w:val="LPnavadenposevnoZnak"/>
        </w:rPr>
        <w:t>Uredbe o preverjanju radioaktivnosti pošiljk</w:t>
      </w:r>
      <w:r>
        <w:t xml:space="preserve">, </w:t>
      </w:r>
      <w:r w:rsidRPr="0096351C">
        <w:rPr>
          <w:rStyle w:val="LPnavadenposevnoZnak"/>
        </w:rPr>
        <w:t>ki bi lahko vsebovale vire sevanja neznanega izvora</w:t>
      </w:r>
      <w:r>
        <w:t xml:space="preserve"> (UV11). Člani Sveta so razpravljali o stanju projekta odlagališča radioaktivnih odpadkov v Vrbini pri Krškem in obravnavali ter potrdili vsebini Poročila o varstvu pred ionizirajočimi sevanji in jedrski varnosti v Republiki Sloveniji za leto 2018 in osmega slovenskega Poročila po Konvenciji o jedrski varnosti. Trem članom Sveta je bil podaljšan mandat za nadaljnjih šest let.</w:t>
      </w:r>
    </w:p>
    <w:p w14:paraId="164E5CC9" w14:textId="77777777" w:rsidR="00185934" w:rsidRDefault="00072F3F" w:rsidP="00185934">
      <w:pPr>
        <w:pStyle w:val="LPNaslov2"/>
        <w:numPr>
          <w:ilvl w:val="1"/>
          <w:numId w:val="2"/>
        </w:numPr>
      </w:pPr>
      <w:bookmarkStart w:id="354" w:name="_Toc44570721"/>
      <w:r w:rsidRPr="006A7EC8">
        <w:rPr>
          <w:caps w:val="0"/>
        </w:rPr>
        <w:t>UPRAVA</w:t>
      </w:r>
      <w:r>
        <w:rPr>
          <w:caps w:val="0"/>
        </w:rPr>
        <w:t xml:space="preserve"> REPUBLIKE SLOVENIJE ZA JEDRSKO VARNOST</w:t>
      </w:r>
      <w:bookmarkEnd w:id="354"/>
    </w:p>
    <w:p w14:paraId="574A5007" w14:textId="0ACAFEBB" w:rsidR="00185934" w:rsidRPr="00C27C86" w:rsidRDefault="00185934" w:rsidP="00C27C86">
      <w:pPr>
        <w:pStyle w:val="LPnavaden"/>
      </w:pPr>
      <w:r w:rsidRPr="00C27C86">
        <w:rPr>
          <w:rStyle w:val="LPnavadenposevnoZnak"/>
        </w:rPr>
        <w:t>Uredba o organih v sestavi ministrstev</w:t>
      </w:r>
      <w:r w:rsidRPr="006A7EC8">
        <w:rPr>
          <w:lang w:eastAsia="en-US"/>
        </w:rPr>
        <w:t xml:space="preserve"> </w:t>
      </w:r>
      <w:r w:rsidRPr="00C27C86">
        <w:t xml:space="preserve">(Uradni list RS, št. 35/15, 62/15, 84/16, 41/17, </w:t>
      </w:r>
      <w:hyperlink r:id="rId63" w:tgtFrame="_blank" w:tooltip="Uredba o spremembah Uredbe o organih v sestavi ministrstev" w:history="1">
        <w:r w:rsidRPr="00C27C86">
          <w:rPr>
            <w:rStyle w:val="LPnavadenZnak"/>
          </w:rPr>
          <w:t>53/17</w:t>
        </w:r>
      </w:hyperlink>
      <w:r w:rsidRPr="00C27C86">
        <w:t xml:space="preserve">, </w:t>
      </w:r>
      <w:hyperlink r:id="rId64" w:tgtFrame="_blank" w:tooltip="Uredba o spremembah in dopolnitvah Uredbe o organih v sestavi ministrstev" w:history="1">
        <w:r w:rsidRPr="00C27C86">
          <w:rPr>
            <w:rStyle w:val="LPnavadenZnak"/>
          </w:rPr>
          <w:t>52/18</w:t>
        </w:r>
      </w:hyperlink>
      <w:r w:rsidRPr="00C27C86">
        <w:t xml:space="preserve">, </w:t>
      </w:r>
      <w:hyperlink r:id="rId65" w:tgtFrame="_blank" w:tooltip="Uredba o spremembi Uredbe o organih v sestavi ministrstev" w:history="1">
        <w:r w:rsidRPr="00C27C86">
          <w:rPr>
            <w:rStyle w:val="LPnavadenZnak"/>
          </w:rPr>
          <w:t>84/18</w:t>
        </w:r>
      </w:hyperlink>
      <w:r w:rsidRPr="00C27C86">
        <w:t xml:space="preserve">, 10/19 in 64/19) določa, da URSJV opravlja upravne in razvojne naloge na področjih sevalne in jedrske varnosti, izvajanja sevalnih dejavnosti in uporabe virov sevanja, z izjemo v zdravstvu ali veterinarstvu, varstva okolja pred ionizirajočimi sevanji, fizičnega varovanja jedrskih snovi in objektov, neširjenja jedrskega orožja in varovanja jedrskega blaga, spremljanja stanja radioaktivnosti okolja in odgovornosti za jedrsko škodo, opravlja tudi naloge inšpekcijskega nadzora na naštetih področjih in ob izrednih radioloških ali jedrskih dogodkih sodeluje </w:t>
      </w:r>
      <w:r w:rsidR="00302D21" w:rsidRPr="00C27C86">
        <w:t xml:space="preserve">s </w:t>
      </w:r>
      <w:r w:rsidRPr="00C27C86">
        <w:t>Štabom Civilne Zaščite Republike Slovenije pri določanju zaščitnih ukrepov za prebivalstvo in obveščanju.</w:t>
      </w:r>
    </w:p>
    <w:p w14:paraId="58ED018C" w14:textId="48FEDB65" w:rsidR="00185934" w:rsidRDefault="00185934" w:rsidP="00C27C86">
      <w:pPr>
        <w:pStyle w:val="LPnavaden"/>
        <w:rPr>
          <w:lang w:eastAsia="en-US"/>
        </w:rPr>
      </w:pPr>
      <w:r w:rsidRPr="006A7EC8">
        <w:rPr>
          <w:lang w:eastAsia="en-US"/>
        </w:rPr>
        <w:t xml:space="preserve">Pravno osnovo za upravne in strokovne naloge s področja jedrske varnosti in varstva pred sevanji in za inšpekcijski nadzor na tem področju dajejo ZVISJV-1 in na njegovi podlagi sprejeti podzakonski predpisi, </w:t>
      </w:r>
      <w:r w:rsidRPr="00C27C86">
        <w:rPr>
          <w:rStyle w:val="LPnavadenposevnoZnak"/>
        </w:rPr>
        <w:t>Zakon o odgovornosti za jedrsko škodo</w:t>
      </w:r>
      <w:r w:rsidRPr="006A7EC8">
        <w:rPr>
          <w:lang w:eastAsia="en-US"/>
        </w:rPr>
        <w:t xml:space="preserve"> (Uradni list SFRJ, št. 22/78 in 34/79) in </w:t>
      </w:r>
      <w:r w:rsidRPr="00C27C86">
        <w:rPr>
          <w:rStyle w:val="LPnavadenposevnoZnak"/>
        </w:rPr>
        <w:t>Zakon o zavarovanju odgovornosti za jedrsko škodo</w:t>
      </w:r>
      <w:r w:rsidRPr="006A7EC8">
        <w:rPr>
          <w:lang w:eastAsia="en-US"/>
        </w:rPr>
        <w:t xml:space="preserve"> (Uradni list SRS, št. 12/80), ki oba še veljata do popolne uveljavitve novega </w:t>
      </w:r>
      <w:r w:rsidRPr="00C27C86">
        <w:rPr>
          <w:rStyle w:val="LPnavadenposevnoZnak"/>
        </w:rPr>
        <w:t>Zakona o odgovornosti za jedrsko škodo</w:t>
      </w:r>
      <w:r w:rsidRPr="006A7EC8">
        <w:rPr>
          <w:lang w:eastAsia="en-US"/>
        </w:rPr>
        <w:t xml:space="preserve"> (ZOJed-1, Uradni list RS, št. 77/10), </w:t>
      </w:r>
      <w:r w:rsidRPr="00C27C86">
        <w:rPr>
          <w:rStyle w:val="LPnavadenposevnoZnak"/>
        </w:rPr>
        <w:t>Zakon o prevozu nevarnega blaga</w:t>
      </w:r>
      <w:r w:rsidRPr="006A7EC8">
        <w:rPr>
          <w:lang w:eastAsia="en-US"/>
        </w:rPr>
        <w:t xml:space="preserve"> (Uradni list RS, št. 33/06 -UPB1, 41/09, 97/10 in 56/15) ter podzakonski akti s širšega področja jedrske in sevalne varnosti in ratificirane ter objavljene </w:t>
      </w:r>
      <w:r w:rsidRPr="006A7EC8">
        <w:rPr>
          <w:lang w:eastAsia="en-US"/>
        </w:rPr>
        <w:lastRenderedPageBreak/>
        <w:t xml:space="preserve">mednarodne pogodbe s področja jedrske energije in jedrske ter sevalne varnosti. Podrobnejši prikaz veljavne zakonodaje, vključno s pripadajočim pravnim redom EU s tega področja, se nahaja na </w:t>
      </w:r>
      <w:hyperlink r:id="rId66" w:history="1">
        <w:r w:rsidRPr="006A7EC8">
          <w:rPr>
            <w:color w:val="096DFF"/>
            <w:u w:val="single" w:color="096DFF"/>
            <w:lang w:eastAsia="en-US"/>
          </w:rPr>
          <w:t>spletnih straneh URSJV</w:t>
        </w:r>
      </w:hyperlink>
      <w:hyperlink r:id="rId67" w:history="1"/>
      <w:r w:rsidRPr="006A7EC8">
        <w:rPr>
          <w:lang w:eastAsia="en-US"/>
        </w:rPr>
        <w:t>.</w:t>
      </w:r>
    </w:p>
    <w:p w14:paraId="743394AB" w14:textId="01E8A8A1" w:rsidR="00E94E30" w:rsidRPr="006A7EC8" w:rsidRDefault="00E94E30" w:rsidP="00C27C86">
      <w:pPr>
        <w:pStyle w:val="LPnavaden"/>
        <w:rPr>
          <w:lang w:eastAsia="en-US"/>
        </w:rPr>
      </w:pPr>
      <w:r w:rsidRPr="00E94E30">
        <w:rPr>
          <w:lang w:eastAsia="en-US"/>
        </w:rPr>
        <w:t xml:space="preserve">URSJV ima vpeljan sistem vodenja, skladen s standardom  ISO 9001 in istočasno z </w:t>
      </w:r>
      <w:r>
        <w:rPr>
          <w:lang w:eastAsia="en-US"/>
        </w:rPr>
        <w:t>MAAE</w:t>
      </w:r>
      <w:r w:rsidRPr="00E94E30">
        <w:rPr>
          <w:lang w:eastAsia="en-US"/>
        </w:rPr>
        <w:t xml:space="preserve"> standardom GSR Part 2 </w:t>
      </w:r>
      <w:r w:rsidRPr="00E94E30">
        <w:rPr>
          <w:rStyle w:val="LPnavadenposevnoZnak"/>
        </w:rPr>
        <w:t>Leadership and Management for Safety</w:t>
      </w:r>
      <w:r w:rsidRPr="00E94E30">
        <w:rPr>
          <w:lang w:eastAsia="en-US"/>
        </w:rPr>
        <w:t>. Sistem vodenja URSJV je opisan v Poslovniku URSJV in pripadajočih postopkih.</w:t>
      </w:r>
    </w:p>
    <w:p w14:paraId="17612C02" w14:textId="77777777" w:rsidR="00185934" w:rsidRPr="00766D58" w:rsidRDefault="00185934" w:rsidP="00185934">
      <w:pPr>
        <w:pStyle w:val="LPNaslov3"/>
        <w:numPr>
          <w:ilvl w:val="2"/>
          <w:numId w:val="2"/>
        </w:numPr>
        <w:rPr>
          <w:lang w:eastAsia="en-US"/>
        </w:rPr>
      </w:pPr>
      <w:bookmarkStart w:id="355" w:name="_Toc412808269"/>
      <w:bookmarkStart w:id="356" w:name="_Toc413234581"/>
      <w:bookmarkStart w:id="357" w:name="_Toc14773620"/>
      <w:bookmarkStart w:id="358" w:name="_Toc44570722"/>
      <w:bookmarkStart w:id="359" w:name="_Hlk30680458"/>
      <w:r w:rsidRPr="006A7EC8">
        <w:rPr>
          <w:lang w:eastAsia="en-US"/>
        </w:rPr>
        <w:t>Organigram URSJV</w:t>
      </w:r>
      <w:bookmarkEnd w:id="355"/>
      <w:bookmarkEnd w:id="356"/>
      <w:bookmarkEnd w:id="357"/>
      <w:bookmarkEnd w:id="358"/>
    </w:p>
    <w:p w14:paraId="05E1FB88" w14:textId="7CAA37E5" w:rsidR="00185934" w:rsidRDefault="00185934" w:rsidP="00185934">
      <w:pPr>
        <w:pStyle w:val="LPnavaden"/>
        <w:rPr>
          <w:lang w:eastAsia="en-US"/>
        </w:rPr>
      </w:pPr>
      <w:r w:rsidRPr="006A7EC8">
        <w:rPr>
          <w:lang w:eastAsia="en-US"/>
        </w:rPr>
        <w:t>Kadrovski načrt Ministrstva za okolje in prostor za leto 2019 za URSJV</w:t>
      </w:r>
      <w:r w:rsidR="00552144">
        <w:rPr>
          <w:lang w:eastAsia="en-US"/>
        </w:rPr>
        <w:t xml:space="preserve"> </w:t>
      </w:r>
      <w:r w:rsidRPr="006A7EC8">
        <w:rPr>
          <w:lang w:eastAsia="en-US"/>
        </w:rPr>
        <w:t>določa kvoto 41 zaposlenih. V zadnjih petnajstih letih se je kadrovski načrt konstantno zmanjševal. Enotni kadrovski načrt za leti 2004 in 2005 je URSJV dovoljeval skupno število 48 zaposlenih na zadnji dan v letu. V letu 2006 se je skupno dovoljeno število znižalo na 47 in je takšno ostalo do vključno 2007. S spremembami in dopolnitvami enotnega kadrovskega načrta se je leta 2008 dovoljeno število zaposlenih dodatno znižalo na 46. Ta kvota je zdržala dve leti, nato pa se je začela sistematično zniževati. Za leto 2010 je najprej določala 45 zaposlenih, konec leta pa že 44. V letu 2013 se je kvota drastično znižala na 41 zaposlenih in pri tem številu tudi umirila in ostaja še naprej v veljavi. Kadrovsko podhranjenost URSJV rešuje s kratkoročnimi projektnimi zaposlitvami.</w:t>
      </w:r>
    </w:p>
    <w:p w14:paraId="497B49BA" w14:textId="66E3D0F4" w:rsidR="00185934" w:rsidRPr="006A7EC8" w:rsidRDefault="00185934" w:rsidP="00185934">
      <w:pPr>
        <w:pStyle w:val="LPnavaden"/>
        <w:rPr>
          <w:lang w:eastAsia="en-US"/>
        </w:rPr>
      </w:pPr>
      <w:r w:rsidRPr="006A7EC8">
        <w:rPr>
          <w:lang w:eastAsia="en-US"/>
        </w:rPr>
        <w:t xml:space="preserve">V začetku leta 2019 je bilo v URSJV zaposlenih 47 javnih uslužbencev. Med letom sta se na novo zaposlili 2 javni uslužbenki, delovno razmerje pa jih je prekinilo 5, zato je imela URSJV konec leta 2019 zaposlenih 44 javnih uslužbencev. V številu zaposlenih so zajeti vsi zaposleni, ki so v delovnem razmerju za določen in nedoločen čas, ne glede na vir financiranja. Na dan 31. 12. 2019 sta bili iz naslova projektnih zaposlitev financirani dve javni uslužbenki, ena pa je zaposlena za čas nadomeščanja, kar ne šteje v kadrovski načrt. Od 44 zaposlenih </w:t>
      </w:r>
      <w:r w:rsidR="005B6773">
        <w:rPr>
          <w:lang w:eastAsia="en-US"/>
        </w:rPr>
        <w:t xml:space="preserve">se </w:t>
      </w:r>
      <w:r w:rsidRPr="006A7EC8">
        <w:rPr>
          <w:lang w:eastAsia="en-US"/>
        </w:rPr>
        <w:t>3</w:t>
      </w:r>
      <w:r w:rsidR="005B6773">
        <w:rPr>
          <w:lang w:eastAsia="en-US"/>
        </w:rPr>
        <w:t>-je</w:t>
      </w:r>
      <w:r w:rsidRPr="006A7EC8">
        <w:rPr>
          <w:lang w:eastAsia="en-US"/>
        </w:rPr>
        <w:t xml:space="preserve"> ne štejejo v kadrovski načrt, zato je URSJV tudi konec leta 2019 dosledno izpolnjevala določeno kvoto zaposlitev.</w:t>
      </w:r>
    </w:p>
    <w:p w14:paraId="19C83CB0" w14:textId="77777777" w:rsidR="00185934" w:rsidRPr="006A7EC8" w:rsidRDefault="00185934" w:rsidP="00185934">
      <w:pPr>
        <w:pStyle w:val="LPnavaden"/>
        <w:rPr>
          <w:lang w:eastAsia="en-US"/>
        </w:rPr>
      </w:pPr>
      <w:r w:rsidRPr="006A7EC8">
        <w:rPr>
          <w:lang w:eastAsia="en-US"/>
        </w:rPr>
        <w:t xml:space="preserve">Sestava 44 zaposlenih na zadnji dan leta 2019 je bila sledeča: </w:t>
      </w:r>
    </w:p>
    <w:p w14:paraId="31CCF6CB" w14:textId="77777777" w:rsidR="00185934" w:rsidRPr="006A7EC8" w:rsidRDefault="00185934" w:rsidP="00185934">
      <w:pPr>
        <w:pStyle w:val="LPalineje"/>
        <w:rPr>
          <w:lang w:eastAsia="en-US"/>
        </w:rPr>
      </w:pPr>
      <w:r w:rsidRPr="006A7EC8">
        <w:rPr>
          <w:lang w:eastAsia="en-US"/>
        </w:rPr>
        <w:t>42 uradnikov in 2 strokovno-tehnična delavca,</w:t>
      </w:r>
    </w:p>
    <w:p w14:paraId="1F248ED5" w14:textId="77777777" w:rsidR="00185934" w:rsidRPr="006A7EC8" w:rsidRDefault="00185934" w:rsidP="00185934">
      <w:pPr>
        <w:pStyle w:val="LPalineje"/>
        <w:rPr>
          <w:lang w:eastAsia="en-US"/>
        </w:rPr>
      </w:pPr>
      <w:r w:rsidRPr="006A7EC8">
        <w:rPr>
          <w:lang w:eastAsia="en-US"/>
        </w:rPr>
        <w:t>število zaposlenih za določen čas: 3,</w:t>
      </w:r>
    </w:p>
    <w:p w14:paraId="588846FC" w14:textId="5F8351B4" w:rsidR="00185934" w:rsidRPr="006A7EC8" w:rsidRDefault="00185934" w:rsidP="00185934">
      <w:pPr>
        <w:pStyle w:val="LPalineje"/>
        <w:rPr>
          <w:lang w:eastAsia="en-US"/>
        </w:rPr>
      </w:pPr>
      <w:r w:rsidRPr="006A7EC8">
        <w:rPr>
          <w:lang w:eastAsia="en-US"/>
        </w:rPr>
        <w:t>spol: število žensk: 20 oz. 45</w:t>
      </w:r>
      <w:r w:rsidR="003B1290">
        <w:rPr>
          <w:lang w:eastAsia="en-US"/>
        </w:rPr>
        <w:t> %</w:t>
      </w:r>
      <w:r w:rsidRPr="006A7EC8">
        <w:rPr>
          <w:lang w:eastAsia="en-US"/>
        </w:rPr>
        <w:t>, moških: 24 oz. 55</w:t>
      </w:r>
      <w:r w:rsidR="003B1290">
        <w:rPr>
          <w:lang w:eastAsia="en-US"/>
        </w:rPr>
        <w:t> %</w:t>
      </w:r>
      <w:r w:rsidRPr="006A7EC8">
        <w:rPr>
          <w:lang w:eastAsia="en-US"/>
        </w:rPr>
        <w:t>,</w:t>
      </w:r>
    </w:p>
    <w:p w14:paraId="7F1827EE" w14:textId="77777777" w:rsidR="00185934" w:rsidRPr="006A7EC8" w:rsidRDefault="00185934" w:rsidP="00185934">
      <w:pPr>
        <w:pStyle w:val="LPalineje"/>
        <w:rPr>
          <w:lang w:eastAsia="en-US"/>
        </w:rPr>
      </w:pPr>
      <w:r w:rsidRPr="006A7EC8">
        <w:rPr>
          <w:lang w:eastAsia="en-US"/>
        </w:rPr>
        <w:t>starost: povprečna starost zaposlenih: 49,6 let; razpon od 23 do 66 let.</w:t>
      </w:r>
    </w:p>
    <w:p w14:paraId="5CC0D55D" w14:textId="77777777" w:rsidR="00185934" w:rsidRPr="006A7EC8" w:rsidRDefault="00185934" w:rsidP="00185934">
      <w:pPr>
        <w:pStyle w:val="LPnavaden"/>
        <w:rPr>
          <w:lang w:eastAsia="en-US"/>
        </w:rPr>
      </w:pPr>
      <w:r w:rsidRPr="006A7EC8">
        <w:rPr>
          <w:lang w:eastAsia="en-US"/>
        </w:rPr>
        <w:t xml:space="preserve">Stopnja strokovne usposobljenosti 44 zaposlenih na URSJV je prikazana v </w:t>
      </w:r>
      <w:hyperlink w:anchor="p10" w:history="1">
        <w:r w:rsidRPr="00552144">
          <w:rPr>
            <w:rStyle w:val="Hiperpovezava"/>
            <w:lang w:eastAsia="en-US"/>
          </w:rPr>
          <w:t xml:space="preserve">preglednici </w:t>
        </w:r>
        <w:r w:rsidR="0056159F" w:rsidRPr="00552144">
          <w:rPr>
            <w:rStyle w:val="Hiperpovezava"/>
            <w:lang w:eastAsia="en-US"/>
          </w:rPr>
          <w:t>10</w:t>
        </w:r>
      </w:hyperlink>
      <w:r w:rsidRPr="00552144">
        <w:rPr>
          <w:lang w:eastAsia="en-US"/>
        </w:rPr>
        <w:t>.</w:t>
      </w:r>
    </w:p>
    <w:p w14:paraId="6CC62D05" w14:textId="5C6D99F8" w:rsidR="00185934" w:rsidRPr="006A7EC8" w:rsidRDefault="0056159F" w:rsidP="0056159F">
      <w:pPr>
        <w:pStyle w:val="LPnaslovpreglednica"/>
        <w:rPr>
          <w:lang w:eastAsia="en-US"/>
        </w:rPr>
      </w:pPr>
      <w:bookmarkStart w:id="360" w:name="p10"/>
      <w:bookmarkStart w:id="361" w:name="_Toc44571020"/>
      <w:bookmarkEnd w:id="360"/>
      <w:r>
        <w:t xml:space="preserve">Preglednica </w:t>
      </w:r>
      <w:fldSimple w:instr=" SEQ Preglednica \* ARABIC ">
        <w:r w:rsidR="00D41D3D">
          <w:rPr>
            <w:noProof/>
          </w:rPr>
          <w:t>10</w:t>
        </w:r>
      </w:fldSimple>
      <w:r w:rsidR="00185934" w:rsidRPr="0056159F">
        <w:t>:</w:t>
      </w:r>
      <w:r w:rsidR="00185934" w:rsidRPr="006A7EC8">
        <w:rPr>
          <w:lang w:eastAsia="en-US"/>
        </w:rPr>
        <w:t xml:space="preserve"> Stopnja strokovne usposobljenosti zaposlenih na URSJV</w:t>
      </w:r>
      <w:bookmarkEnd w:id="361"/>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518"/>
        <w:gridCol w:w="1276"/>
        <w:gridCol w:w="1559"/>
      </w:tblGrid>
      <w:tr w:rsidR="00185934" w:rsidRPr="006A7EC8" w14:paraId="7DEB3AE9" w14:textId="77777777" w:rsidTr="00C27C86">
        <w:tc>
          <w:tcPr>
            <w:tcW w:w="2518" w:type="dxa"/>
            <w:tcBorders>
              <w:top w:val="single" w:sz="4" w:space="0" w:color="9CC2E5"/>
              <w:left w:val="single" w:sz="4" w:space="0" w:color="9CC2E5"/>
              <w:bottom w:val="single" w:sz="4" w:space="0" w:color="9CC2E5"/>
              <w:right w:val="single" w:sz="4" w:space="0" w:color="9CC2E5"/>
            </w:tcBorders>
            <w:shd w:val="clear" w:color="auto" w:fill="5B9BD5" w:themeFill="accent1"/>
            <w:vAlign w:val="center"/>
            <w:hideMark/>
          </w:tcPr>
          <w:p w14:paraId="09BA09A9" w14:textId="77777777" w:rsidR="00185934" w:rsidRPr="006A7EC8" w:rsidRDefault="00185934" w:rsidP="00C27C86">
            <w:pPr>
              <w:pStyle w:val="LPpreglednicaglavasredina"/>
              <w:rPr>
                <w:lang w:eastAsia="en-US"/>
              </w:rPr>
            </w:pPr>
            <w:r w:rsidRPr="006A7EC8">
              <w:rPr>
                <w:lang w:eastAsia="en-US"/>
              </w:rPr>
              <w:t>Stopnja izobrazbe</w:t>
            </w:r>
          </w:p>
        </w:tc>
        <w:tc>
          <w:tcPr>
            <w:tcW w:w="1276" w:type="dxa"/>
            <w:tcBorders>
              <w:top w:val="single" w:sz="4" w:space="0" w:color="9CC2E5"/>
              <w:left w:val="single" w:sz="4" w:space="0" w:color="9CC2E5"/>
              <w:bottom w:val="single" w:sz="4" w:space="0" w:color="9CC2E5"/>
              <w:right w:val="single" w:sz="4" w:space="0" w:color="9CC2E5"/>
            </w:tcBorders>
            <w:shd w:val="clear" w:color="auto" w:fill="5B9BD5" w:themeFill="accent1"/>
            <w:vAlign w:val="center"/>
            <w:hideMark/>
          </w:tcPr>
          <w:p w14:paraId="41116126" w14:textId="77777777" w:rsidR="00185934" w:rsidRPr="006A7EC8" w:rsidRDefault="00185934" w:rsidP="00C27C86">
            <w:pPr>
              <w:pStyle w:val="LPpreglednicaglavasredina"/>
              <w:rPr>
                <w:lang w:eastAsia="en-US"/>
              </w:rPr>
            </w:pPr>
            <w:r w:rsidRPr="006A7EC8">
              <w:rPr>
                <w:lang w:eastAsia="en-US"/>
              </w:rPr>
              <w:t>Število uslužbencev</w:t>
            </w:r>
          </w:p>
        </w:tc>
        <w:tc>
          <w:tcPr>
            <w:tcW w:w="1559" w:type="dxa"/>
            <w:tcBorders>
              <w:top w:val="single" w:sz="4" w:space="0" w:color="9CC2E5"/>
              <w:left w:val="single" w:sz="4" w:space="0" w:color="9CC2E5"/>
              <w:bottom w:val="single" w:sz="4" w:space="0" w:color="9CC2E5"/>
              <w:right w:val="single" w:sz="4" w:space="0" w:color="9CC2E5"/>
            </w:tcBorders>
            <w:shd w:val="clear" w:color="auto" w:fill="5B9BD5" w:themeFill="accent1"/>
            <w:vAlign w:val="center"/>
            <w:hideMark/>
          </w:tcPr>
          <w:p w14:paraId="52C8D6F4" w14:textId="77777777" w:rsidR="00185934" w:rsidRPr="006A7EC8" w:rsidRDefault="00185934" w:rsidP="00C27C86">
            <w:pPr>
              <w:pStyle w:val="LPpreglednicaglavasredina"/>
              <w:rPr>
                <w:lang w:eastAsia="en-US"/>
              </w:rPr>
            </w:pPr>
            <w:r w:rsidRPr="006A7EC8">
              <w:rPr>
                <w:lang w:eastAsia="en-US"/>
              </w:rPr>
              <w:t>Delež (%)</w:t>
            </w:r>
          </w:p>
        </w:tc>
      </w:tr>
      <w:tr w:rsidR="00185934" w:rsidRPr="006A7EC8" w14:paraId="3E08CCE4" w14:textId="77777777" w:rsidTr="00A97180">
        <w:trPr>
          <w:trHeight w:val="394"/>
        </w:trPr>
        <w:tc>
          <w:tcPr>
            <w:tcW w:w="2518" w:type="dxa"/>
            <w:tcBorders>
              <w:top w:val="single" w:sz="4" w:space="0" w:color="9CC2E5"/>
              <w:left w:val="single" w:sz="4" w:space="0" w:color="9CC2E5"/>
              <w:bottom w:val="single" w:sz="4" w:space="0" w:color="9CC2E5"/>
              <w:right w:val="single" w:sz="4" w:space="0" w:color="9CC2E5"/>
            </w:tcBorders>
            <w:vAlign w:val="center"/>
            <w:hideMark/>
          </w:tcPr>
          <w:p w14:paraId="443FE88B" w14:textId="77777777" w:rsidR="00185934" w:rsidRPr="006A7EC8" w:rsidRDefault="00185934" w:rsidP="00A97180">
            <w:pPr>
              <w:pStyle w:val="LPpreglednicatelo"/>
            </w:pPr>
            <w:r w:rsidRPr="006A7EC8">
              <w:t>srednja izobrazba</w:t>
            </w:r>
          </w:p>
        </w:tc>
        <w:tc>
          <w:tcPr>
            <w:tcW w:w="1276" w:type="dxa"/>
            <w:tcBorders>
              <w:top w:val="single" w:sz="4" w:space="0" w:color="9CC2E5"/>
              <w:left w:val="single" w:sz="4" w:space="0" w:color="9CC2E5"/>
              <w:bottom w:val="single" w:sz="4" w:space="0" w:color="9CC2E5"/>
              <w:right w:val="single" w:sz="4" w:space="0" w:color="9CC2E5"/>
            </w:tcBorders>
            <w:vAlign w:val="center"/>
            <w:hideMark/>
          </w:tcPr>
          <w:p w14:paraId="62C8E58D" w14:textId="77777777" w:rsidR="00185934" w:rsidRPr="006A7EC8" w:rsidRDefault="00185934" w:rsidP="00A97180">
            <w:pPr>
              <w:pStyle w:val="LPpreglednicatelo"/>
              <w:jc w:val="center"/>
            </w:pPr>
            <w:r w:rsidRPr="006A7EC8">
              <w:t>1</w:t>
            </w:r>
          </w:p>
        </w:tc>
        <w:tc>
          <w:tcPr>
            <w:tcW w:w="1559" w:type="dxa"/>
            <w:tcBorders>
              <w:top w:val="single" w:sz="4" w:space="0" w:color="9CC2E5"/>
              <w:left w:val="single" w:sz="4" w:space="0" w:color="9CC2E5"/>
              <w:bottom w:val="single" w:sz="4" w:space="0" w:color="9CC2E5"/>
              <w:right w:val="single" w:sz="4" w:space="0" w:color="9CC2E5"/>
            </w:tcBorders>
            <w:vAlign w:val="center"/>
            <w:hideMark/>
          </w:tcPr>
          <w:p w14:paraId="501B2FE2" w14:textId="434AF7A6" w:rsidR="00185934" w:rsidRPr="006A7EC8" w:rsidRDefault="00185934" w:rsidP="00A97180">
            <w:pPr>
              <w:pStyle w:val="LPpreglednicatelo"/>
              <w:jc w:val="center"/>
            </w:pPr>
            <w:r w:rsidRPr="006A7EC8">
              <w:t>2</w:t>
            </w:r>
            <w:r w:rsidR="003B1290">
              <w:t> %</w:t>
            </w:r>
          </w:p>
        </w:tc>
      </w:tr>
      <w:tr w:rsidR="00185934" w:rsidRPr="006A7EC8" w14:paraId="6A21B3EA" w14:textId="77777777" w:rsidTr="00A97180">
        <w:trPr>
          <w:trHeight w:val="414"/>
        </w:trPr>
        <w:tc>
          <w:tcPr>
            <w:tcW w:w="2518" w:type="dxa"/>
            <w:tcBorders>
              <w:top w:val="single" w:sz="4" w:space="0" w:color="9CC2E5"/>
              <w:left w:val="single" w:sz="4" w:space="0" w:color="9CC2E5"/>
              <w:bottom w:val="single" w:sz="4" w:space="0" w:color="9CC2E5"/>
              <w:right w:val="single" w:sz="4" w:space="0" w:color="9CC2E5"/>
            </w:tcBorders>
            <w:vAlign w:val="center"/>
            <w:hideMark/>
          </w:tcPr>
          <w:p w14:paraId="72A90DDB" w14:textId="77777777" w:rsidR="00185934" w:rsidRPr="006A7EC8" w:rsidRDefault="00185934" w:rsidP="00A97180">
            <w:pPr>
              <w:pStyle w:val="LPpreglednicatelo"/>
            </w:pPr>
            <w:r w:rsidRPr="006A7EC8">
              <w:t>visoka izobrazba</w:t>
            </w:r>
          </w:p>
        </w:tc>
        <w:tc>
          <w:tcPr>
            <w:tcW w:w="1276" w:type="dxa"/>
            <w:tcBorders>
              <w:top w:val="single" w:sz="4" w:space="0" w:color="9CC2E5"/>
              <w:left w:val="single" w:sz="4" w:space="0" w:color="9CC2E5"/>
              <w:bottom w:val="single" w:sz="4" w:space="0" w:color="9CC2E5"/>
              <w:right w:val="single" w:sz="4" w:space="0" w:color="9CC2E5"/>
            </w:tcBorders>
            <w:vAlign w:val="center"/>
            <w:hideMark/>
          </w:tcPr>
          <w:p w14:paraId="5A859241" w14:textId="77777777" w:rsidR="00185934" w:rsidRPr="006A7EC8" w:rsidRDefault="00185934" w:rsidP="00A97180">
            <w:pPr>
              <w:pStyle w:val="LPpreglednicatelo"/>
              <w:jc w:val="center"/>
            </w:pPr>
            <w:r w:rsidRPr="006A7EC8">
              <w:t>4</w:t>
            </w:r>
          </w:p>
        </w:tc>
        <w:tc>
          <w:tcPr>
            <w:tcW w:w="1559" w:type="dxa"/>
            <w:tcBorders>
              <w:top w:val="single" w:sz="4" w:space="0" w:color="9CC2E5"/>
              <w:left w:val="single" w:sz="4" w:space="0" w:color="9CC2E5"/>
              <w:bottom w:val="single" w:sz="4" w:space="0" w:color="9CC2E5"/>
              <w:right w:val="single" w:sz="4" w:space="0" w:color="9CC2E5"/>
            </w:tcBorders>
            <w:vAlign w:val="center"/>
            <w:hideMark/>
          </w:tcPr>
          <w:p w14:paraId="51489FA7" w14:textId="05A5E021" w:rsidR="00185934" w:rsidRPr="006A7EC8" w:rsidRDefault="00185934" w:rsidP="00A97180">
            <w:pPr>
              <w:pStyle w:val="LPpreglednicatelo"/>
              <w:jc w:val="center"/>
            </w:pPr>
            <w:r w:rsidRPr="006A7EC8">
              <w:t>9</w:t>
            </w:r>
            <w:r w:rsidR="003B1290">
              <w:t> %</w:t>
            </w:r>
          </w:p>
        </w:tc>
      </w:tr>
      <w:tr w:rsidR="00185934" w:rsidRPr="006A7EC8" w14:paraId="5B6C57A4" w14:textId="77777777" w:rsidTr="00A97180">
        <w:trPr>
          <w:trHeight w:val="420"/>
        </w:trPr>
        <w:tc>
          <w:tcPr>
            <w:tcW w:w="2518" w:type="dxa"/>
            <w:tcBorders>
              <w:top w:val="single" w:sz="4" w:space="0" w:color="9CC2E5"/>
              <w:left w:val="single" w:sz="4" w:space="0" w:color="9CC2E5"/>
              <w:bottom w:val="single" w:sz="4" w:space="0" w:color="9CC2E5"/>
              <w:right w:val="single" w:sz="4" w:space="0" w:color="9CC2E5"/>
            </w:tcBorders>
            <w:vAlign w:val="center"/>
            <w:hideMark/>
          </w:tcPr>
          <w:p w14:paraId="2A000794" w14:textId="77777777" w:rsidR="00185934" w:rsidRPr="006A7EC8" w:rsidRDefault="00185934" w:rsidP="00A97180">
            <w:pPr>
              <w:pStyle w:val="LPpreglednicatelo"/>
            </w:pPr>
            <w:r w:rsidRPr="006A7EC8">
              <w:t>univerzitetna izobrazba</w:t>
            </w:r>
          </w:p>
        </w:tc>
        <w:tc>
          <w:tcPr>
            <w:tcW w:w="1276" w:type="dxa"/>
            <w:tcBorders>
              <w:top w:val="single" w:sz="4" w:space="0" w:color="9CC2E5"/>
              <w:left w:val="single" w:sz="4" w:space="0" w:color="9CC2E5"/>
              <w:bottom w:val="single" w:sz="4" w:space="0" w:color="9CC2E5"/>
              <w:right w:val="single" w:sz="4" w:space="0" w:color="9CC2E5"/>
            </w:tcBorders>
            <w:vAlign w:val="center"/>
            <w:hideMark/>
          </w:tcPr>
          <w:p w14:paraId="5E2F7DFF" w14:textId="77777777" w:rsidR="00185934" w:rsidRPr="006A7EC8" w:rsidRDefault="00185934" w:rsidP="00A97180">
            <w:pPr>
              <w:pStyle w:val="LPpreglednicatelo"/>
              <w:jc w:val="center"/>
            </w:pPr>
            <w:r w:rsidRPr="006A7EC8">
              <w:t>18</w:t>
            </w:r>
          </w:p>
        </w:tc>
        <w:tc>
          <w:tcPr>
            <w:tcW w:w="1559" w:type="dxa"/>
            <w:tcBorders>
              <w:top w:val="single" w:sz="4" w:space="0" w:color="9CC2E5"/>
              <w:left w:val="single" w:sz="4" w:space="0" w:color="9CC2E5"/>
              <w:bottom w:val="single" w:sz="4" w:space="0" w:color="9CC2E5"/>
              <w:right w:val="single" w:sz="4" w:space="0" w:color="9CC2E5"/>
            </w:tcBorders>
            <w:vAlign w:val="center"/>
            <w:hideMark/>
          </w:tcPr>
          <w:p w14:paraId="5F01998B" w14:textId="16040800" w:rsidR="00185934" w:rsidRPr="006A7EC8" w:rsidRDefault="00185934" w:rsidP="00A97180">
            <w:pPr>
              <w:pStyle w:val="LPpreglednicatelo"/>
              <w:jc w:val="center"/>
            </w:pPr>
            <w:r w:rsidRPr="006A7EC8">
              <w:t>40</w:t>
            </w:r>
            <w:r w:rsidR="003B1290">
              <w:t> %</w:t>
            </w:r>
          </w:p>
        </w:tc>
      </w:tr>
      <w:tr w:rsidR="00185934" w:rsidRPr="006A7EC8" w14:paraId="7CD2DEE7" w14:textId="77777777" w:rsidTr="00A97180">
        <w:trPr>
          <w:trHeight w:val="412"/>
        </w:trPr>
        <w:tc>
          <w:tcPr>
            <w:tcW w:w="2518" w:type="dxa"/>
            <w:tcBorders>
              <w:top w:val="single" w:sz="4" w:space="0" w:color="9CC2E5"/>
              <w:left w:val="single" w:sz="4" w:space="0" w:color="9CC2E5"/>
              <w:bottom w:val="single" w:sz="4" w:space="0" w:color="9CC2E5"/>
              <w:right w:val="single" w:sz="4" w:space="0" w:color="9CC2E5"/>
            </w:tcBorders>
            <w:vAlign w:val="center"/>
            <w:hideMark/>
          </w:tcPr>
          <w:p w14:paraId="666B08DD" w14:textId="77777777" w:rsidR="00185934" w:rsidRPr="006A7EC8" w:rsidRDefault="00185934" w:rsidP="00A97180">
            <w:pPr>
              <w:pStyle w:val="LPpreglednicatelo"/>
            </w:pPr>
            <w:r w:rsidRPr="006A7EC8">
              <w:t xml:space="preserve">magisterij </w:t>
            </w:r>
          </w:p>
        </w:tc>
        <w:tc>
          <w:tcPr>
            <w:tcW w:w="1276" w:type="dxa"/>
            <w:tcBorders>
              <w:top w:val="single" w:sz="4" w:space="0" w:color="9CC2E5"/>
              <w:left w:val="single" w:sz="4" w:space="0" w:color="9CC2E5"/>
              <w:bottom w:val="single" w:sz="4" w:space="0" w:color="9CC2E5"/>
              <w:right w:val="single" w:sz="4" w:space="0" w:color="9CC2E5"/>
            </w:tcBorders>
            <w:vAlign w:val="center"/>
            <w:hideMark/>
          </w:tcPr>
          <w:p w14:paraId="334001C5" w14:textId="77777777" w:rsidR="00185934" w:rsidRPr="006A7EC8" w:rsidRDefault="00185934" w:rsidP="00A97180">
            <w:pPr>
              <w:pStyle w:val="LPpreglednicatelo"/>
              <w:jc w:val="center"/>
            </w:pPr>
            <w:r w:rsidRPr="006A7EC8">
              <w:t>1</w:t>
            </w:r>
            <w:r w:rsidR="00423A87">
              <w:t>0</w:t>
            </w:r>
          </w:p>
        </w:tc>
        <w:tc>
          <w:tcPr>
            <w:tcW w:w="1559" w:type="dxa"/>
            <w:tcBorders>
              <w:top w:val="single" w:sz="4" w:space="0" w:color="9CC2E5"/>
              <w:left w:val="single" w:sz="4" w:space="0" w:color="9CC2E5"/>
              <w:bottom w:val="single" w:sz="4" w:space="0" w:color="9CC2E5"/>
              <w:right w:val="single" w:sz="4" w:space="0" w:color="9CC2E5"/>
            </w:tcBorders>
            <w:vAlign w:val="center"/>
            <w:hideMark/>
          </w:tcPr>
          <w:p w14:paraId="3990A33B" w14:textId="0B15D7DE" w:rsidR="00185934" w:rsidRPr="006A7EC8" w:rsidRDefault="00185934" w:rsidP="00A97180">
            <w:pPr>
              <w:pStyle w:val="LPpreglednicatelo"/>
              <w:jc w:val="center"/>
            </w:pPr>
            <w:r w:rsidRPr="006A7EC8">
              <w:t>24</w:t>
            </w:r>
            <w:r w:rsidR="003B1290">
              <w:t> %</w:t>
            </w:r>
          </w:p>
        </w:tc>
      </w:tr>
      <w:tr w:rsidR="00185934" w:rsidRPr="006A7EC8" w14:paraId="51755A9D" w14:textId="77777777" w:rsidTr="00A97180">
        <w:trPr>
          <w:trHeight w:val="414"/>
        </w:trPr>
        <w:tc>
          <w:tcPr>
            <w:tcW w:w="2518" w:type="dxa"/>
            <w:tcBorders>
              <w:top w:val="single" w:sz="4" w:space="0" w:color="9CC2E5"/>
              <w:left w:val="single" w:sz="4" w:space="0" w:color="9CC2E5"/>
              <w:bottom w:val="single" w:sz="4" w:space="0" w:color="9CC2E5"/>
              <w:right w:val="single" w:sz="4" w:space="0" w:color="9CC2E5"/>
            </w:tcBorders>
            <w:vAlign w:val="center"/>
            <w:hideMark/>
          </w:tcPr>
          <w:p w14:paraId="40BE4744" w14:textId="77777777" w:rsidR="00185934" w:rsidRPr="006A7EC8" w:rsidRDefault="00185934" w:rsidP="00A97180">
            <w:pPr>
              <w:pStyle w:val="LPpreglednicatelo"/>
            </w:pPr>
            <w:r w:rsidRPr="006A7EC8">
              <w:t>doktorat znanosti</w:t>
            </w:r>
          </w:p>
        </w:tc>
        <w:tc>
          <w:tcPr>
            <w:tcW w:w="1276" w:type="dxa"/>
            <w:tcBorders>
              <w:top w:val="single" w:sz="4" w:space="0" w:color="9CC2E5"/>
              <w:left w:val="single" w:sz="4" w:space="0" w:color="9CC2E5"/>
              <w:bottom w:val="single" w:sz="4" w:space="0" w:color="9CC2E5"/>
              <w:right w:val="single" w:sz="4" w:space="0" w:color="9CC2E5"/>
            </w:tcBorders>
            <w:vAlign w:val="center"/>
            <w:hideMark/>
          </w:tcPr>
          <w:p w14:paraId="5EC0E593" w14:textId="77777777" w:rsidR="00185934" w:rsidRPr="006A7EC8" w:rsidRDefault="00185934" w:rsidP="00A97180">
            <w:pPr>
              <w:pStyle w:val="LPpreglednicatelo"/>
              <w:jc w:val="center"/>
            </w:pPr>
            <w:r w:rsidRPr="006A7EC8">
              <w:t>11</w:t>
            </w:r>
          </w:p>
        </w:tc>
        <w:tc>
          <w:tcPr>
            <w:tcW w:w="1559" w:type="dxa"/>
            <w:tcBorders>
              <w:top w:val="single" w:sz="4" w:space="0" w:color="9CC2E5"/>
              <w:left w:val="single" w:sz="4" w:space="0" w:color="9CC2E5"/>
              <w:bottom w:val="single" w:sz="4" w:space="0" w:color="9CC2E5"/>
              <w:right w:val="single" w:sz="4" w:space="0" w:color="9CC2E5"/>
            </w:tcBorders>
            <w:vAlign w:val="center"/>
            <w:hideMark/>
          </w:tcPr>
          <w:p w14:paraId="29342B7E" w14:textId="0C6C8DAB" w:rsidR="00185934" w:rsidRPr="006A7EC8" w:rsidRDefault="00185934" w:rsidP="00A97180">
            <w:pPr>
              <w:pStyle w:val="LPpreglednicatelo"/>
              <w:jc w:val="center"/>
            </w:pPr>
            <w:r w:rsidRPr="006A7EC8">
              <w:t>24</w:t>
            </w:r>
            <w:r w:rsidR="003B1290">
              <w:t> %</w:t>
            </w:r>
          </w:p>
        </w:tc>
      </w:tr>
    </w:tbl>
    <w:p w14:paraId="67A55C8D" w14:textId="77777777" w:rsidR="00A97180" w:rsidRDefault="00A97180" w:rsidP="00A97180">
      <w:pPr>
        <w:pStyle w:val="LPnavaden"/>
      </w:pPr>
    </w:p>
    <w:p w14:paraId="785F1399" w14:textId="35C87E63" w:rsidR="00302D21" w:rsidRPr="00A97180" w:rsidRDefault="00302D21" w:rsidP="00A97180">
      <w:pPr>
        <w:pStyle w:val="LPnavaden"/>
      </w:pPr>
      <w:r w:rsidRPr="00A97180">
        <w:lastRenderedPageBreak/>
        <w:t>URSJV kljub zmanjševanju števila zaposlenih in krčenju finančnih sredstev z učinkovito optimizacijo zagotavljala visoko raven jedrske</w:t>
      </w:r>
      <w:r w:rsidR="00205713" w:rsidRPr="00A97180">
        <w:t xml:space="preserve"> in sevalne</w:t>
      </w:r>
      <w:r w:rsidRPr="00A97180">
        <w:t xml:space="preserve"> varnosti v državi. URSJV opozarja, da so notranje rezerve praktično izčrpane, URSJV pa dobiva vedno več dodatnih nalog. Tako je nova evropska direktiva o temeljnih varnostnih standardih </w:t>
      </w:r>
      <w:r w:rsidR="00EE44CA" w:rsidRPr="00A97180">
        <w:t>varstva pred sevanji</w:t>
      </w:r>
      <w:r w:rsidRPr="00A97180">
        <w:t xml:space="preserve"> prinesla URSJV kar nekaj novih nalog, potrebe po kadrovski okrepitvi pa so bile opredeljene tudi v </w:t>
      </w:r>
      <w:r w:rsidR="00EE44CA" w:rsidRPr="00A97180">
        <w:t xml:space="preserve">gradivu </w:t>
      </w:r>
      <w:r w:rsidRPr="00A97180">
        <w:t xml:space="preserve">ZVISJV-1, ki </w:t>
      </w:r>
      <w:r w:rsidR="00EE44CA" w:rsidRPr="00A97180">
        <w:t xml:space="preserve">je v naš pravni red to direktivo prenesel. S temi potrebami se je seznanila tako Vlada RS kot tudi </w:t>
      </w:r>
      <w:r w:rsidRPr="00A97180">
        <w:t>Državni zbor</w:t>
      </w:r>
      <w:r w:rsidR="00EE44CA" w:rsidRPr="00A97180">
        <w:t xml:space="preserve"> RS, dodatna zaposlitev pa do sedaj še ni bila realizirana. K</w:t>
      </w:r>
      <w:r w:rsidRPr="00A97180">
        <w:t>adrovska okrepitev URS</w:t>
      </w:r>
      <w:r w:rsidR="00EE44CA" w:rsidRPr="00A97180">
        <w:t>JV</w:t>
      </w:r>
      <w:r w:rsidRPr="00A97180">
        <w:t xml:space="preserve"> </w:t>
      </w:r>
      <w:r w:rsidR="00EE44CA" w:rsidRPr="00A97180">
        <w:t>je</w:t>
      </w:r>
      <w:r w:rsidRPr="00A97180">
        <w:t xml:space="preserve"> nujna za zagotavljanje </w:t>
      </w:r>
      <w:r w:rsidR="00EE44CA" w:rsidRPr="00A97180">
        <w:t>visoke ravni jedrske varnosti v državi</w:t>
      </w:r>
      <w:r w:rsidRPr="00A97180">
        <w:t>.</w:t>
      </w:r>
      <w:r w:rsidR="00EE44CA" w:rsidRPr="00A97180">
        <w:t xml:space="preserve"> V kolikor bi </w:t>
      </w:r>
      <w:r w:rsidR="00205713" w:rsidRPr="00A97180">
        <w:t xml:space="preserve">prišlo do odločitve </w:t>
      </w:r>
      <w:r w:rsidR="00EE44CA" w:rsidRPr="00A97180">
        <w:t xml:space="preserve">za krepitev jedrske opcije v prihodnje, je to še toliko bolj nujno, saj je za zadostno usposobljenost novih strokovnjakov potrebnih več kot pet let usposabljanj in izkušenj na tem področju. </w:t>
      </w:r>
    </w:p>
    <w:p w14:paraId="1B019B25" w14:textId="247C572F" w:rsidR="00185934" w:rsidRPr="006A7EC8" w:rsidRDefault="00185934" w:rsidP="00185934">
      <w:pPr>
        <w:pStyle w:val="LPnavaden"/>
        <w:rPr>
          <w:lang w:eastAsia="en-US"/>
        </w:rPr>
      </w:pPr>
      <w:r>
        <w:rPr>
          <w:lang w:eastAsia="en-US"/>
        </w:rPr>
        <w:t>0</w:t>
      </w:r>
      <w:r w:rsidRPr="006A7EC8">
        <w:rPr>
          <w:lang w:eastAsia="en-US"/>
        </w:rPr>
        <w:t xml:space="preserve">1. </w:t>
      </w:r>
      <w:r>
        <w:rPr>
          <w:lang w:eastAsia="en-US"/>
        </w:rPr>
        <w:t>0</w:t>
      </w:r>
      <w:r w:rsidRPr="006A7EC8">
        <w:rPr>
          <w:lang w:eastAsia="en-US"/>
        </w:rPr>
        <w:t>5. 2019 je URSJV dobila novo vodstvo. Zadnjega aprila 2019 se je upokojil dolgoletni direktor, ki je URSJV vodil od septembra 2002, nasledil pa ga je dolgoletni uslužbenec URSJV, ki je bil pred imenovanjem vodja Sektorja za pripravljenost na izredne dogodke.</w:t>
      </w:r>
      <w:bookmarkStart w:id="362" w:name="_Hlk30686631"/>
      <w:bookmarkEnd w:id="359"/>
    </w:p>
    <w:p w14:paraId="27A9A8AB" w14:textId="77777777" w:rsidR="00185934" w:rsidRPr="006A7EC8" w:rsidRDefault="00185934" w:rsidP="00185934">
      <w:pPr>
        <w:pStyle w:val="LPNaslov3"/>
        <w:numPr>
          <w:ilvl w:val="2"/>
          <w:numId w:val="2"/>
        </w:numPr>
        <w:rPr>
          <w:lang w:eastAsia="en-US"/>
        </w:rPr>
      </w:pPr>
      <w:bookmarkStart w:id="363" w:name="_Toc412808271"/>
      <w:bookmarkStart w:id="364" w:name="_Toc413234583"/>
      <w:bookmarkStart w:id="365" w:name="_Toc14773622"/>
      <w:bookmarkStart w:id="366" w:name="_Toc44570723"/>
      <w:bookmarkEnd w:id="362"/>
      <w:r w:rsidRPr="006A7EC8">
        <w:rPr>
          <w:lang w:eastAsia="en-US"/>
        </w:rPr>
        <w:t>Izobraževanje</w:t>
      </w:r>
      <w:bookmarkEnd w:id="363"/>
      <w:bookmarkEnd w:id="364"/>
      <w:bookmarkEnd w:id="365"/>
      <w:bookmarkEnd w:id="366"/>
    </w:p>
    <w:p w14:paraId="32B873E0" w14:textId="77777777" w:rsidR="00185934" w:rsidRPr="006A7EC8" w:rsidRDefault="00185934" w:rsidP="00185934">
      <w:pPr>
        <w:pStyle w:val="LPnavaden"/>
        <w:rPr>
          <w:lang w:eastAsia="en-US"/>
        </w:rPr>
      </w:pPr>
      <w:r w:rsidRPr="006A7EC8">
        <w:rPr>
          <w:lang w:eastAsia="en-US"/>
        </w:rPr>
        <w:t>Leta 2019 je URSJV, tako kot vsa prejšnja leta, namenjala veliko pozornosti izobraževanju, izpopolnjevanju in usposabljanju, z namenom spremljanja in razvijanja kariere javnih uslužbencev in ustvarjanja pogojev za izboljšanje strokovne usposobljenosti vseh zaposlenih.</w:t>
      </w:r>
    </w:p>
    <w:p w14:paraId="6942245A" w14:textId="483CDA84" w:rsidR="00185934" w:rsidRPr="006A7EC8" w:rsidRDefault="00185934" w:rsidP="00185934">
      <w:pPr>
        <w:pStyle w:val="LPnavaden"/>
        <w:rPr>
          <w:lang w:eastAsia="en-US"/>
        </w:rPr>
      </w:pPr>
      <w:r w:rsidRPr="006A7EC8">
        <w:rPr>
          <w:lang w:eastAsia="en-US"/>
        </w:rPr>
        <w:t>Izvedenih je bilo preko 40 različnih vsebin pomembnejših usposabljanj in to pretežno v tujini, nekaj pa tudi v domovini, za kar je bilo porabljenih kumulativno skoraj 350 delovnih dni. V ta usposabljanja in izobraževanja je bilo vključenih kumulativno skoraj 120 sodelavcev, upoštevaje seveda dejstvo, da so bili posamezni sodelavci vključeni v več različnih oblik usposabljanja in izpopolnjevanja. V navedeni statistiki pa seveda niso vključena sodelovanja v najrazličnejših delovnih skupinah, odborih in združenjih, o čemer se podrobneje poroča v nadaljevanju tega poročila (</w:t>
      </w:r>
      <w:hyperlink w:anchor="po92" w:history="1">
        <w:r w:rsidRPr="00552144">
          <w:rPr>
            <w:rStyle w:val="Hiperpovezava"/>
          </w:rPr>
          <w:t>poglavja</w:t>
        </w:r>
        <w:r w:rsidR="00552144" w:rsidRPr="00552144">
          <w:rPr>
            <w:rStyle w:val="Hiperpovezava"/>
          </w:rPr>
          <w:t xml:space="preserve"> </w:t>
        </w:r>
        <w:r w:rsidR="004077B5">
          <w:rPr>
            <w:rStyle w:val="Hiperpovezava"/>
          </w:rPr>
          <w:t>10</w:t>
        </w:r>
        <w:r w:rsidR="00552144" w:rsidRPr="00552144">
          <w:rPr>
            <w:rStyle w:val="Hiperpovezava"/>
          </w:rPr>
          <w:t xml:space="preserve">.2 do </w:t>
        </w:r>
        <w:r w:rsidR="004077B5">
          <w:rPr>
            <w:rStyle w:val="Hiperpovezava"/>
          </w:rPr>
          <w:t>10</w:t>
        </w:r>
        <w:r w:rsidR="00552144" w:rsidRPr="00552144">
          <w:rPr>
            <w:rStyle w:val="Hiperpovezava"/>
          </w:rPr>
          <w:t>.5</w:t>
        </w:r>
      </w:hyperlink>
      <w:r w:rsidRPr="006A7EC8">
        <w:rPr>
          <w:lang w:eastAsia="en-US"/>
        </w:rPr>
        <w:t>). Posebej velja omeniti, da so stroški usposabljanj in izobraževanj v tujini minimalni, saj so izbrane skoraj izključno take oblike, katerih stroške v celoti pokriva organizator.</w:t>
      </w:r>
    </w:p>
    <w:p w14:paraId="29797194" w14:textId="17743221" w:rsidR="00185934" w:rsidRPr="006A7EC8" w:rsidRDefault="00185934" w:rsidP="00185934">
      <w:pPr>
        <w:pStyle w:val="LPnavaden"/>
        <w:rPr>
          <w:lang w:eastAsia="en-US"/>
        </w:rPr>
      </w:pPr>
      <w:r w:rsidRPr="006A7EC8">
        <w:rPr>
          <w:lang w:eastAsia="en-US"/>
        </w:rPr>
        <w:t>Najštevilčnejša pa so interna usposabljanja s področja pripravljenosti na izredn</w:t>
      </w:r>
      <w:r w:rsidR="005B6773">
        <w:rPr>
          <w:lang w:eastAsia="en-US"/>
        </w:rPr>
        <w:t>e</w:t>
      </w:r>
      <w:r w:rsidRPr="006A7EC8">
        <w:rPr>
          <w:lang w:eastAsia="en-US"/>
        </w:rPr>
        <w:t xml:space="preserve"> dogod</w:t>
      </w:r>
      <w:r w:rsidR="005B6773">
        <w:rPr>
          <w:lang w:eastAsia="en-US"/>
        </w:rPr>
        <w:t>ke</w:t>
      </w:r>
      <w:r w:rsidRPr="006A7EC8">
        <w:rPr>
          <w:lang w:eastAsia="en-US"/>
        </w:rPr>
        <w:t>, o katerih se obširneje poroča v</w:t>
      </w:r>
      <w:r w:rsidR="00552144">
        <w:rPr>
          <w:lang w:eastAsia="en-US"/>
        </w:rPr>
        <w:t xml:space="preserve"> </w:t>
      </w:r>
      <w:hyperlink w:anchor="po61" w:history="1">
        <w:r w:rsidR="00552144" w:rsidRPr="00552144">
          <w:rPr>
            <w:rStyle w:val="Hiperpovezava"/>
            <w:lang w:eastAsia="en-US"/>
          </w:rPr>
          <w:t xml:space="preserve">poglavju </w:t>
        </w:r>
        <w:r w:rsidR="004077B5">
          <w:rPr>
            <w:rStyle w:val="Hiperpovezava"/>
            <w:lang w:eastAsia="en-US"/>
          </w:rPr>
          <w:t>7</w:t>
        </w:r>
        <w:r w:rsidR="00552144" w:rsidRPr="00552144">
          <w:rPr>
            <w:rStyle w:val="Hiperpovezava"/>
            <w:lang w:eastAsia="en-US"/>
          </w:rPr>
          <w:t>.1</w:t>
        </w:r>
      </w:hyperlink>
      <w:r w:rsidRPr="006A7EC8">
        <w:rPr>
          <w:lang w:eastAsia="en-US"/>
        </w:rPr>
        <w:t xml:space="preserve"> tega poročila in niso zajeta v zgornjo statistiko. </w:t>
      </w:r>
    </w:p>
    <w:p w14:paraId="33070F49" w14:textId="77777777" w:rsidR="00185934" w:rsidRPr="006A7EC8" w:rsidRDefault="00185934" w:rsidP="00185934">
      <w:pPr>
        <w:pStyle w:val="LPnavaden"/>
        <w:rPr>
          <w:lang w:eastAsia="en-US"/>
        </w:rPr>
      </w:pPr>
      <w:r w:rsidRPr="006A7EC8">
        <w:rPr>
          <w:lang w:eastAsia="en-US"/>
        </w:rPr>
        <w:t>URSJV ima na podlagi ustrezne izobrazbe oziroma dodatnega usposabljanja imenovano:</w:t>
      </w:r>
    </w:p>
    <w:p w14:paraId="30E2392A" w14:textId="77777777" w:rsidR="00185934" w:rsidRPr="006A7EC8" w:rsidRDefault="00185934" w:rsidP="00185934">
      <w:pPr>
        <w:pStyle w:val="LPalineje"/>
        <w:rPr>
          <w:lang w:eastAsia="en-US"/>
        </w:rPr>
      </w:pPr>
      <w:r w:rsidRPr="006A7EC8">
        <w:rPr>
          <w:lang w:eastAsia="en-US"/>
        </w:rPr>
        <w:t>odgovorno osebo za varstvo pred sevanji, ki je na podlagi 52. člena ZVISJV-1 odgovorna za izvajanje in načrtovanje ukrepov varstva pred ionizirajočimi sevanji v skladu z omenjenim zakonom,</w:t>
      </w:r>
    </w:p>
    <w:p w14:paraId="71B7CB55" w14:textId="77777777" w:rsidR="00185934" w:rsidRPr="006A7EC8" w:rsidRDefault="00185934" w:rsidP="00185934">
      <w:pPr>
        <w:pStyle w:val="LPalineje"/>
        <w:rPr>
          <w:lang w:eastAsia="en-US"/>
        </w:rPr>
      </w:pPr>
      <w:r w:rsidRPr="006A7EC8">
        <w:rPr>
          <w:lang w:eastAsia="en-US"/>
        </w:rPr>
        <w:t xml:space="preserve">delavskega zaupnika za varnost in zdravje pri delu v skladu z </w:t>
      </w:r>
      <w:r w:rsidRPr="00A97180">
        <w:rPr>
          <w:rStyle w:val="LPnavadenposevnoZnak"/>
        </w:rPr>
        <w:t>Zakonom o varnosti in zdravju pri delu</w:t>
      </w:r>
      <w:r w:rsidRPr="006A7EC8">
        <w:rPr>
          <w:lang w:eastAsia="en-US"/>
        </w:rPr>
        <w:t xml:space="preserve"> (Uradni list RS, št. 43/11),</w:t>
      </w:r>
    </w:p>
    <w:p w14:paraId="33007C3B" w14:textId="77777777" w:rsidR="00185934" w:rsidRPr="006A7EC8" w:rsidRDefault="00185934" w:rsidP="00185934">
      <w:pPr>
        <w:pStyle w:val="LPalineje"/>
        <w:rPr>
          <w:lang w:eastAsia="en-US"/>
        </w:rPr>
      </w:pPr>
      <w:r w:rsidRPr="006A7EC8">
        <w:rPr>
          <w:lang w:eastAsia="en-US"/>
        </w:rPr>
        <w:t>pooblaščeno osebo za varstvo osebnih podatkov v skladu s 37. členom Uredbe (EU) 2016/679 Evropskega parlamenta in Sveta z dne 27. aprila 2016 o varstvu posameznikov pri obdelavi osebnih podatkov in o prostem pretoku takih podatkov ter o razveljavitvi Direktive 95/46/ES,</w:t>
      </w:r>
    </w:p>
    <w:p w14:paraId="34AAC31E" w14:textId="77777777" w:rsidR="00185934" w:rsidRPr="006A7EC8" w:rsidRDefault="00185934" w:rsidP="00185934">
      <w:pPr>
        <w:pStyle w:val="LPalineje"/>
        <w:rPr>
          <w:lang w:eastAsia="en-US"/>
        </w:rPr>
      </w:pPr>
      <w:r w:rsidRPr="006A7EC8">
        <w:rPr>
          <w:lang w:eastAsia="en-US"/>
        </w:rPr>
        <w:t xml:space="preserve">pooblaščenca za napotitev sodelavcev URSJV na obdobne preventivne zdravstvene preglede, </w:t>
      </w:r>
    </w:p>
    <w:p w14:paraId="160C2E04" w14:textId="77777777" w:rsidR="00185934" w:rsidRPr="006A7EC8" w:rsidRDefault="00185934" w:rsidP="00185934">
      <w:pPr>
        <w:pStyle w:val="LPalineje"/>
        <w:rPr>
          <w:lang w:eastAsia="en-US"/>
        </w:rPr>
      </w:pPr>
      <w:r w:rsidRPr="006A7EC8">
        <w:rPr>
          <w:lang w:eastAsia="en-US"/>
        </w:rPr>
        <w:t xml:space="preserve">svetovalko za pomoč in informacije o ukrepih, ki so na voljo v zvezi z varstvom pred spolnim in drugim nadlegovanjem ali trpinčenjem v skladu z </w:t>
      </w:r>
      <w:r w:rsidRPr="00A97180">
        <w:rPr>
          <w:rStyle w:val="LPnavadenposevnoZnak"/>
        </w:rPr>
        <w:t>Uredbo o ukrepih za varovanje dostojanstva zaposlenih v organih državne uprave</w:t>
      </w:r>
      <w:r w:rsidRPr="006A7EC8">
        <w:rPr>
          <w:lang w:eastAsia="en-US"/>
        </w:rPr>
        <w:t xml:space="preserve"> (Uradni list RS, št. </w:t>
      </w:r>
      <w:hyperlink r:id="rId68" w:tgtFrame="_blank" w:tooltip="Uredba o ukrepih za varovanje dostojanstva zaposlenih v organih državne uprave" w:history="1">
        <w:r w:rsidRPr="006A7EC8">
          <w:rPr>
            <w:lang w:eastAsia="en-US"/>
          </w:rPr>
          <w:t>36/09</w:t>
        </w:r>
      </w:hyperlink>
      <w:r w:rsidRPr="006A7EC8">
        <w:rPr>
          <w:lang w:eastAsia="en-US"/>
        </w:rPr>
        <w:t xml:space="preserve"> in </w:t>
      </w:r>
      <w:hyperlink r:id="rId69" w:tgtFrame="_blank" w:tooltip="Zakon o delovnih razmerjih" w:history="1">
        <w:r w:rsidRPr="006A7EC8">
          <w:rPr>
            <w:lang w:eastAsia="en-US"/>
          </w:rPr>
          <w:t>21/13</w:t>
        </w:r>
      </w:hyperlink>
      <w:r w:rsidRPr="006A7EC8">
        <w:rPr>
          <w:lang w:eastAsia="en-US"/>
        </w:rPr>
        <w:t xml:space="preserve"> – ZDR-1).</w:t>
      </w:r>
    </w:p>
    <w:p w14:paraId="6C4E1A4E" w14:textId="77777777" w:rsidR="00185934" w:rsidRPr="006A7EC8" w:rsidRDefault="00185934" w:rsidP="00185934">
      <w:pPr>
        <w:pStyle w:val="LPNaslov3"/>
        <w:numPr>
          <w:ilvl w:val="2"/>
          <w:numId w:val="2"/>
        </w:numPr>
        <w:rPr>
          <w:lang w:eastAsia="en-US"/>
        </w:rPr>
      </w:pPr>
      <w:bookmarkStart w:id="367" w:name="_Toc14773633"/>
      <w:bookmarkStart w:id="368" w:name="_Toc44570724"/>
      <w:r w:rsidRPr="006A7EC8">
        <w:rPr>
          <w:lang w:eastAsia="en-US"/>
        </w:rPr>
        <w:lastRenderedPageBreak/>
        <w:t>Obveščanje javnosti</w:t>
      </w:r>
      <w:bookmarkEnd w:id="367"/>
      <w:bookmarkEnd w:id="368"/>
    </w:p>
    <w:p w14:paraId="0B540DC9" w14:textId="77777777" w:rsidR="00185934" w:rsidRPr="006A7EC8" w:rsidRDefault="00185934" w:rsidP="00185934">
      <w:pPr>
        <w:pStyle w:val="LPnavaden"/>
        <w:rPr>
          <w:lang w:eastAsia="en-US"/>
        </w:rPr>
      </w:pPr>
      <w:r w:rsidRPr="006A7EC8">
        <w:rPr>
          <w:lang w:eastAsia="en-US"/>
        </w:rPr>
        <w:t xml:space="preserve">Interni akti URSJV, predvsem </w:t>
      </w:r>
      <w:bookmarkStart w:id="369" w:name="_Hlk41649588"/>
      <w:r w:rsidRPr="006A7EC8">
        <w:rPr>
          <w:lang w:eastAsia="en-US"/>
        </w:rPr>
        <w:t>Akt o notranji organizaciji in sistemizaciji delovnih mest v URSJV</w:t>
      </w:r>
      <w:bookmarkEnd w:id="369"/>
      <w:r w:rsidRPr="006A7EC8">
        <w:rPr>
          <w:lang w:eastAsia="en-US"/>
        </w:rPr>
        <w:t xml:space="preserve"> in Poslovnik URSJV, določajo, da javnost dela, ki jo URSJV poleg splošne zakonodaje nalaga tudi ZVISJV-1 (v 11. toči 4. člena - načelo javnosti in 8. členu - javnost podatkov) zagotavlja direktor, predvsem z dajanjem uradnih sporočil ter na druge načine, ki omogočajo javnosti, da se seznani z delom URSJV in reševanjem vprašanj z njenega delovnega področja. </w:t>
      </w:r>
    </w:p>
    <w:p w14:paraId="32A19DC7" w14:textId="77777777" w:rsidR="00185934" w:rsidRPr="006A7EC8" w:rsidRDefault="00185934" w:rsidP="00185934">
      <w:pPr>
        <w:pStyle w:val="LPnavaden"/>
        <w:rPr>
          <w:rFonts w:ascii="Calibri" w:hAnsi="Calibri"/>
          <w:bCs/>
          <w:lang w:eastAsia="en-US"/>
        </w:rPr>
      </w:pPr>
      <w:r w:rsidRPr="006A7EC8">
        <w:rPr>
          <w:bCs/>
          <w:lang w:eastAsia="en-US"/>
        </w:rPr>
        <w:t xml:space="preserve">URSJV javnost obvešča predvsem z objavo informacij preko svojih spletnih strani. V letu 2019 je bil zaradi razvojnega projekta </w:t>
      </w:r>
      <w:r w:rsidRPr="00967EEB">
        <w:rPr>
          <w:bCs/>
          <w:i/>
          <w:iCs/>
          <w:lang w:eastAsia="en-US"/>
        </w:rPr>
        <w:t>P11: Prenova in optimizacija spletnih mest celotne državne uprave</w:t>
      </w:r>
      <w:r w:rsidRPr="006A7EC8">
        <w:rPr>
          <w:bCs/>
          <w:lang w:eastAsia="en-US"/>
        </w:rPr>
        <w:t xml:space="preserve">, ki ga je Vlada potrdila julija 2016, prenos vsebin iz arhivske strani na novo osrednje spletno mesto GOV.SI še v teku. </w:t>
      </w:r>
    </w:p>
    <w:p w14:paraId="7D2EB940" w14:textId="7AE313CA" w:rsidR="00185934" w:rsidRPr="006A7EC8" w:rsidRDefault="00185934" w:rsidP="00185934">
      <w:pPr>
        <w:pStyle w:val="LPnavaden"/>
        <w:rPr>
          <w:lang w:eastAsia="en-US"/>
        </w:rPr>
      </w:pPr>
      <w:r w:rsidRPr="006A7EC8">
        <w:rPr>
          <w:lang w:eastAsia="en-US"/>
        </w:rPr>
        <w:t>Spletne vsebine so v stalnem posodabljanju, pri čemer je posamezna vsebina podana na več mestih. Pomembnejše teme in novice je mogoče tudi izpostaviti, kar omogoča uporabnikom hit</w:t>
      </w:r>
      <w:r w:rsidR="005B6773">
        <w:rPr>
          <w:lang w:eastAsia="en-US"/>
        </w:rPr>
        <w:t>rejši</w:t>
      </w:r>
      <w:r w:rsidRPr="006A7EC8">
        <w:rPr>
          <w:lang w:eastAsia="en-US"/>
        </w:rPr>
        <w:t xml:space="preserve"> dostop do </w:t>
      </w:r>
      <w:r w:rsidR="005B6773">
        <w:rPr>
          <w:lang w:eastAsia="en-US"/>
        </w:rPr>
        <w:t>njih</w:t>
      </w:r>
      <w:r w:rsidRPr="006A7EC8">
        <w:rPr>
          <w:lang w:eastAsia="en-US"/>
        </w:rPr>
        <w:t>.</w:t>
      </w:r>
    </w:p>
    <w:p w14:paraId="0485C3EA" w14:textId="747B192D" w:rsidR="00185934" w:rsidRPr="006A7EC8" w:rsidRDefault="00185934" w:rsidP="00185934">
      <w:pPr>
        <w:pStyle w:val="LPnavaden"/>
        <w:rPr>
          <w:lang w:eastAsia="sl-SI"/>
        </w:rPr>
      </w:pPr>
      <w:r w:rsidRPr="006A7EC8">
        <w:rPr>
          <w:lang w:eastAsia="en-US"/>
        </w:rPr>
        <w:t xml:space="preserve">URSJV je tudi v letu 2019 </w:t>
      </w:r>
      <w:r w:rsidRPr="006E7114">
        <w:rPr>
          <w:lang w:eastAsia="en-US"/>
        </w:rPr>
        <w:t>nadaljevala</w:t>
      </w:r>
      <w:r w:rsidRPr="006A7EC8">
        <w:rPr>
          <w:lang w:eastAsia="en-US"/>
        </w:rPr>
        <w:t xml:space="preserve"> s prakso izdajanja Sevalnih novic, s katero je </w:t>
      </w:r>
      <w:r w:rsidRPr="00A16E9E">
        <w:rPr>
          <w:lang w:eastAsia="en-US"/>
        </w:rPr>
        <w:t>začel</w:t>
      </w:r>
      <w:r w:rsidR="006E7114" w:rsidRPr="00A16E9E">
        <w:rPr>
          <w:lang w:eastAsia="en-US"/>
        </w:rPr>
        <w:t>a</w:t>
      </w:r>
      <w:r w:rsidRPr="006A7EC8">
        <w:rPr>
          <w:lang w:eastAsia="en-US"/>
        </w:rPr>
        <w:t xml:space="preserve"> že pred več kot petnajstimi leti. Pripravljene so bile štiri številke (od 48 do 51), ki so objavljene tudi </w:t>
      </w:r>
      <w:hyperlink r:id="rId70" w:history="1">
        <w:r w:rsidRPr="006A7EC8">
          <w:rPr>
            <w:color w:val="096DFF"/>
            <w:u w:val="single" w:color="096DFF"/>
            <w:lang w:eastAsia="en-US"/>
          </w:rPr>
          <w:t>na spletnih straneh URSJV</w:t>
        </w:r>
      </w:hyperlink>
      <w:r w:rsidRPr="006A7EC8">
        <w:rPr>
          <w:lang w:eastAsia="en-US"/>
        </w:rPr>
        <w:t xml:space="preserve">. Številka 48 Sevalnih novic, ki je izšla januarja 2019, je bila namenjena </w:t>
      </w:r>
      <w:r w:rsidRPr="006A7EC8">
        <w:rPr>
          <w:lang w:eastAsia="sl-SI"/>
        </w:rPr>
        <w:t>prevozu radioaktivnih snovi in obveznostim imetnikov jedrskih snovi, številka 49, ki je izšla aprila 2019,</w:t>
      </w:r>
      <w:r w:rsidR="00EE44CA">
        <w:rPr>
          <w:lang w:eastAsia="sl-SI"/>
        </w:rPr>
        <w:t xml:space="preserve"> pa</w:t>
      </w:r>
      <w:r w:rsidRPr="006A7EC8">
        <w:rPr>
          <w:lang w:eastAsia="sl-SI"/>
        </w:rPr>
        <w:t xml:space="preserve"> je bila tematska in je vsebovala novosti </w:t>
      </w:r>
      <w:r w:rsidR="00EE44CA">
        <w:rPr>
          <w:lang w:eastAsia="sl-SI"/>
        </w:rPr>
        <w:t xml:space="preserve">februarja objavljene </w:t>
      </w:r>
      <w:r w:rsidRPr="001D0DE9">
        <w:rPr>
          <w:rStyle w:val="LPnavadenposevnoZnak"/>
        </w:rPr>
        <w:t>Uredbe o preverjanju radioaktivnosti pošiljk</w:t>
      </w:r>
      <w:r w:rsidR="00EE44CA">
        <w:rPr>
          <w:lang w:eastAsia="en-US"/>
        </w:rPr>
        <w:t>.</w:t>
      </w:r>
      <w:r w:rsidRPr="006A7EC8">
        <w:rPr>
          <w:lang w:eastAsia="en-US"/>
        </w:rPr>
        <w:t xml:space="preserve"> </w:t>
      </w:r>
      <w:r w:rsidR="00943E6E">
        <w:rPr>
          <w:lang w:eastAsia="en-US"/>
        </w:rPr>
        <w:t>Š</w:t>
      </w:r>
      <w:r w:rsidR="00943E6E" w:rsidRPr="006A7EC8">
        <w:rPr>
          <w:lang w:eastAsia="en-US"/>
        </w:rPr>
        <w:t xml:space="preserve">tevilka </w:t>
      </w:r>
      <w:r w:rsidRPr="006A7EC8">
        <w:rPr>
          <w:lang w:eastAsia="en-US"/>
        </w:rPr>
        <w:t xml:space="preserve">50, ki je izšla junija, je vsebovala novosti s področja varovanja radioaktivnih in določenih jedrskih snovi, kot so vsebovane v Pravilniku o uporabi virov sevanja in sevalni dejavnosti </w:t>
      </w:r>
      <w:r w:rsidR="00943E6E">
        <w:rPr>
          <w:lang w:eastAsia="en-US"/>
        </w:rPr>
        <w:t>in</w:t>
      </w:r>
      <w:r w:rsidRPr="006A7EC8">
        <w:rPr>
          <w:lang w:eastAsia="en-US"/>
        </w:rPr>
        <w:t xml:space="preserve"> se uporabljajo od srede leta 2019; v tej številki so bile podane tudi splošne informacije na temo upravnih taks. Zadnja številka 51, ki smo jo izdali v letu 2019 in je izšla v novembru, pa je na kratko poročala o osmih interventnih inšpekcijskih zadevah v tem letu ter dogodkih v tujini, o katerih so države poročale preko spletnega informacijskega sistema NEWS. </w:t>
      </w:r>
    </w:p>
    <w:p w14:paraId="1AB99EA2" w14:textId="3181C9A9" w:rsidR="00185934" w:rsidRPr="006A7EC8" w:rsidRDefault="00185934" w:rsidP="00185934">
      <w:pPr>
        <w:pStyle w:val="LPnavaden"/>
        <w:rPr>
          <w:lang w:eastAsia="sl-SI"/>
        </w:rPr>
      </w:pPr>
      <w:r w:rsidRPr="006A7EC8">
        <w:rPr>
          <w:lang w:eastAsia="en-US"/>
        </w:rPr>
        <w:t xml:space="preserve">URSJV za tujino, predvsem za tuje upravne organe s področja jedrske in sevalne varnosti, že od leta 2010 pripravlja tudi t. i. </w:t>
      </w:r>
      <w:hyperlink r:id="rId71" w:history="1">
        <w:r w:rsidRPr="006A7EC8">
          <w:rPr>
            <w:color w:val="096DFF"/>
            <w:u w:val="single" w:color="096DFF"/>
            <w:lang w:eastAsia="en-US"/>
          </w:rPr>
          <w:t>»News from Nuclear Slovenia«</w:t>
        </w:r>
      </w:hyperlink>
      <w:r w:rsidRPr="006A7EC8">
        <w:rPr>
          <w:lang w:eastAsia="en-US"/>
        </w:rPr>
        <w:t xml:space="preserve"> s standardizirano vsebinsko zasnovo, ki se jo dvakrat letno aktualizira. V letu 2019 smo tako številko 20 objavili v aprilu, številko 21 pa v mesecu oktobru. Obe publikaciji, tako Sevalne novice, kot tudi »News from Nuclear Slovenia«, se objavljata na spletni strani URSJV.</w:t>
      </w:r>
    </w:p>
    <w:p w14:paraId="5E6B8CA4" w14:textId="52A4B242" w:rsidR="00185934" w:rsidRDefault="00185934" w:rsidP="00185934">
      <w:pPr>
        <w:pStyle w:val="LPnavaden"/>
        <w:rPr>
          <w:lang w:eastAsia="en-US"/>
        </w:rPr>
      </w:pPr>
      <w:r w:rsidRPr="006A7EC8">
        <w:rPr>
          <w:lang w:eastAsia="en-US"/>
        </w:rPr>
        <w:t xml:space="preserve">V sklop obveščanja javnosti nedvomno sodi tudi vsakoletna priprava Poročila o varstvu pred ionizirajočimi sevanji in jedrski varnosti v Republiki Sloveniji, katerega pripravo določa ZVISJV-1. Poročilo za leto 2018 je obravnavala in sprejela Vlada RS na 39. redni seji dne 11. julija 2019 in ga posredovala v Državni zbor Republike Slovenije. </w:t>
      </w:r>
      <w:bookmarkStart w:id="370" w:name="_Hlk31196923"/>
      <w:r w:rsidRPr="006A7EC8">
        <w:rPr>
          <w:lang w:eastAsia="en-US"/>
        </w:rPr>
        <w:t>Komisija Državnega sveta Republike Slovenije za lokalno samoupravo in regionalni razvoj</w:t>
      </w:r>
      <w:bookmarkEnd w:id="370"/>
      <w:r w:rsidRPr="006A7EC8">
        <w:rPr>
          <w:lang w:eastAsia="en-US"/>
        </w:rPr>
        <w:t xml:space="preserve"> se je s poročilom seznanila na svoji 34. seji dne 2.</w:t>
      </w:r>
      <w:r w:rsidR="005B6773">
        <w:rPr>
          <w:lang w:eastAsia="en-US"/>
        </w:rPr>
        <w:t> </w:t>
      </w:r>
      <w:r w:rsidRPr="006A7EC8">
        <w:rPr>
          <w:lang w:eastAsia="en-US"/>
        </w:rPr>
        <w:t xml:space="preserve">septembra 2019, </w:t>
      </w:r>
      <w:bookmarkStart w:id="371" w:name="_Hlk31196964"/>
      <w:r w:rsidRPr="00E8074B">
        <w:rPr>
          <w:rStyle w:val="LPnavadenposevnoZnak"/>
        </w:rPr>
        <w:t>Odbor Državnega zbora za infrastrukturo, okolje in prostor</w:t>
      </w:r>
      <w:bookmarkEnd w:id="371"/>
      <w:r w:rsidRPr="006A7EC8">
        <w:rPr>
          <w:lang w:eastAsia="en-US"/>
        </w:rPr>
        <w:t xml:space="preserve"> pa se je kot matično delovno telo s poročilom seznanil na svoji 12. seji dne 10. septembra 2019</w:t>
      </w:r>
      <w:r w:rsidR="004353B0">
        <w:rPr>
          <w:lang w:eastAsia="en-US"/>
        </w:rPr>
        <w:t>. P</w:t>
      </w:r>
      <w:r w:rsidRPr="006A7EC8">
        <w:rPr>
          <w:lang w:eastAsia="en-US"/>
        </w:rPr>
        <w:t>oročilo predstavlja osnovni način obveščanja širše javnosti o stanju na področju jedrske varnosti in varstva pred sevanji v državi, kateri je, v prvi vrsti, tudi namenjeno.</w:t>
      </w:r>
    </w:p>
    <w:p w14:paraId="5EFF4D89" w14:textId="13576F89" w:rsidR="00185934" w:rsidRPr="00B0161F" w:rsidRDefault="00185934" w:rsidP="00B0161F">
      <w:pPr>
        <w:pStyle w:val="LPNaslov3"/>
      </w:pPr>
      <w:bookmarkStart w:id="372" w:name="_Toc44570725"/>
      <w:r w:rsidRPr="00B0161F">
        <w:t>Strokovna komisija za preverjanje strokovne usposobljenosti ter preverjanje izpolnjevanja drugih pogojev delavcev, ki v sevalnih ali jedrskih objektih opravljajo dela in naloge, za katera je potrebno dovoljenje</w:t>
      </w:r>
      <w:bookmarkEnd w:id="372"/>
    </w:p>
    <w:p w14:paraId="034E786F" w14:textId="1C5EA148" w:rsidR="00185934" w:rsidRDefault="00185934" w:rsidP="00185934">
      <w:pPr>
        <w:pStyle w:val="LPnavaden"/>
      </w:pPr>
      <w:r>
        <w:t xml:space="preserve">Strokovna komisija za preverjanje strokovne usposobljenosti ter preverjanje izpolnjevanja drugih pogojev delavcev, ki v sevalnih ali jedrskih objektih opravljajo dela in naloge, za katera je potrebno dovoljenje (v nadaljevanju Komisija), je imela leta 2019 skupno osem sej. </w:t>
      </w:r>
    </w:p>
    <w:p w14:paraId="746EF0DF" w14:textId="30F4CF92" w:rsidR="00185934" w:rsidRDefault="00185934" w:rsidP="00185934">
      <w:pPr>
        <w:pStyle w:val="LPnavaden"/>
      </w:pPr>
      <w:r>
        <w:lastRenderedPageBreak/>
        <w:t>V letu 2019 ni bilo kandidatov za pridobitev prvega dovoljenja za operaterja reaktorja NEK. Za delovno mesto operaterja reaktorja so uspešno opravili izpit 4 kandidati, za delovno mesto glavnega operaterja reaktorja 8 kandidatov ter za delovno mesto inženirja izmene en kandidat. Vsi ti so obnovili svoja dovoljenja. Trije kandidati za glavnega operaterja reaktorja pa so v tem obdobju uspešno opravil</w:t>
      </w:r>
      <w:r w:rsidR="004353B0">
        <w:t>i</w:t>
      </w:r>
      <w:r>
        <w:t xml:space="preserve"> preverjanje usposobljenosti za prvo pridobitev dovoljenja. </w:t>
      </w:r>
    </w:p>
    <w:p w14:paraId="5F1B7DD8" w14:textId="77777777" w:rsidR="00185934" w:rsidRDefault="00185934" w:rsidP="00185934">
      <w:pPr>
        <w:pStyle w:val="LPnavaden"/>
      </w:pPr>
      <w:r>
        <w:t>En kandidat je uspešno opravil preverjanje usposobljenosti in pridobil prvo dovoljenje za operaterja raziskovalnega reaktorja TRIGA</w:t>
      </w:r>
      <w:r w:rsidR="00D30FF9">
        <w:t xml:space="preserve"> Mark II</w:t>
      </w:r>
      <w:r>
        <w:t xml:space="preserve">, prav tako je vodja skladišča radioaktivnih odpadkov v CSRAO opravila izpit za obnovitev dovoljenja. </w:t>
      </w:r>
    </w:p>
    <w:p w14:paraId="3CB7A85A" w14:textId="77777777" w:rsidR="00185934" w:rsidRDefault="00185934" w:rsidP="00185934">
      <w:pPr>
        <w:pStyle w:val="LPnavaden"/>
      </w:pPr>
      <w:r>
        <w:t>Vsem omenjenim je URSJV na osnovi predloga Komisije izdala dovoljenja.</w:t>
      </w:r>
    </w:p>
    <w:p w14:paraId="6CC25936" w14:textId="77777777" w:rsidR="00185934" w:rsidRDefault="00072F3F" w:rsidP="00185934">
      <w:pPr>
        <w:pStyle w:val="LPNaslov2"/>
        <w:numPr>
          <w:ilvl w:val="1"/>
          <w:numId w:val="2"/>
        </w:numPr>
      </w:pPr>
      <w:bookmarkStart w:id="373" w:name="_Toc44570726"/>
      <w:r>
        <w:rPr>
          <w:caps w:val="0"/>
        </w:rPr>
        <w:t>UPRAVA REPUBLIKE SLOVENIJE ZA VARSTVO PRED SEVANJI</w:t>
      </w:r>
      <w:bookmarkEnd w:id="373"/>
    </w:p>
    <w:p w14:paraId="76E5689F" w14:textId="77777777" w:rsidR="00185934" w:rsidRDefault="00185934" w:rsidP="00185934">
      <w:pPr>
        <w:pStyle w:val="LPnavaden"/>
      </w:pPr>
      <w:r>
        <w:t>Uprava Republike Slovenije za varstvo pred sevanji (URSVS) je organ v sestavi Ministrstva za zdravje. Opravlja strokovne, upravne, nadzorne in razvojne naloge na področju izvajanja sevalnih dejavnosti in uporabe virov ionizirajočih sevanj v zdravstvu in veterinarstvu, varovanja zdravja ljudi pred škodljivimi vplivi ionizirajočih sevanj, sistematičnega pregledovanja delovnega in bivalnega okolja zaradi izpostavljenosti ljudi naravnim virom ionizirajočih sevanj, izvajanja monitoringa radioaktivne kontaminacije živil in pitne vode, omejevanja, zmanjševanja in preprečevanja zdravju škodljivih vplivov neionizirajočih sevanj, presojanja ustreznosti in pooblaščanja izvajalcev strokovnih nalog s področja varstva pred sevanji.</w:t>
      </w:r>
    </w:p>
    <w:p w14:paraId="59EB8D47" w14:textId="0BA95022" w:rsidR="00185934" w:rsidRDefault="00185934" w:rsidP="00185934">
      <w:pPr>
        <w:pStyle w:val="LPnavaden"/>
      </w:pPr>
      <w:r>
        <w:t xml:space="preserve">V URSVS je posebna organizacijska enota Inšpekcija za varstvo pred sevanji, ki je pristojna za nadzor nad viri ionizirajočih sevanj v zdravstvu in veterinarstvu ter nad izvajanjem predpisov o varstvu ljudi pred ionizirajočimi sevanji. Na URSVS je bilo v letu 2019 pet stalno zaposlenih sodelavcev, konec leta pa se je zaposlila nova sodelavka. To je prva nova zaposlitev na URSVS od njene ustanovitve leta 2003. </w:t>
      </w:r>
    </w:p>
    <w:p w14:paraId="3C97BDD3" w14:textId="77777777" w:rsidR="00185934" w:rsidRDefault="00185934" w:rsidP="00185934">
      <w:pPr>
        <w:pStyle w:val="LPnavaden"/>
      </w:pPr>
      <w:r>
        <w:t>Težišče delovanja URSVS je predstavljalo varstvo pred sevanji in utrditev sistema varovanja zdravja ljudi pred škodljivimi vplivi sevanj v Republiki Sloveniji. Pri tem je URSVS izdajala dovoljenja in potrdila (iz svoje pristojnosti na podlagi Zakona o varstvu pred ionizirajočimi sevanji in jedrski varnosti), pooblastila izvedencem za varstvo pred sevanji, izvajalcem dozimetrije, medicinskim fizikom in izvajalcem meritev radona, opravljala inšpekcijski nadzor, obveščala in ozaveščala javnost o postopkih varovanja zdravja pred škodljivimi učinki sevanja ter sodelovala z mednarodnimi ustanovami za varstvo pred sevanji.</w:t>
      </w:r>
    </w:p>
    <w:p w14:paraId="245A2A1C" w14:textId="3ACBCE69" w:rsidR="00185934" w:rsidRDefault="00185934" w:rsidP="00185934">
      <w:pPr>
        <w:pStyle w:val="LPnavaden"/>
      </w:pPr>
      <w:r>
        <w:t>URSVS je nadzirala sevalne dejavnosti v zdravstvu in veterinarstvu ter vire sevanj, ki se uporabljajo pri teh dejavnostih, varstvo izpostavljenih delavcev v jedrskih in sevalnih objektih ter izpostavljenost delavcev in prebivalcev zaradi radona. Izdala je 117 dovoljenj za izvajanje sevalne dejavnosti, 312 dovoljenj za uporabo virov sevanj, 47 potrdil o prejetih dozah in eno dovoljenje za izvoz radioaktivnih snovi, 27 izjav prejemnikov radioaktivnih snovi ter eno potrdilo o ustreznosti dovoljenja za prevoz radioaktivnih snovi. Izdan</w:t>
      </w:r>
      <w:r w:rsidR="004353B0">
        <w:t>ih</w:t>
      </w:r>
      <w:r>
        <w:t xml:space="preserve"> je bilo 10 pooblastil izvajalcem strokovnih nalog s področja ionizirajočih sevanj. </w:t>
      </w:r>
    </w:p>
    <w:p w14:paraId="320E4193" w14:textId="03D0EBA4" w:rsidR="00185934" w:rsidRDefault="00185934" w:rsidP="00185934">
      <w:pPr>
        <w:pStyle w:val="LPnavaden"/>
      </w:pPr>
      <w:r>
        <w:t>V letu 2019 je URSVS izvedla skupno 194 inšpekcijskih postopkov. Inšpekcija URSVS je opravila 8 poglobljenih inšpekcijskih pregledov na področju izpostavljenosti radonu in izdala 7 opozoril z zahtevami po zmanjšanju izpostavljenosti. V zdravstvu in veterinarstvu je bilo opravljenih 14 poglobljenih inšpekcijskih pregledov</w:t>
      </w:r>
      <w:r w:rsidR="00943E6E">
        <w:t>,</w:t>
      </w:r>
      <w:r>
        <w:t xml:space="preserve"> v okviru katerih so bili zapečateni štirje rentgenski aparati, ki se hranijo v rezervi, ter izdanih 5 odločb z zahtevami po uskladitvi z veljavnimi predpisi. Izdanih je bilo 9 zahtev za predložitev dokazil o odpravi ugotovljenih pomanjkljivosti, 37 zahtev za predložitev dokazila v zvezi s prenehanjem uporabe rentgenske naprave ter 123 zahtev po uskladitvi z veljavno zakonodajo. URSVS je ukrepala trikrat, ko je bila presežena operativna </w:t>
      </w:r>
      <w:r>
        <w:lastRenderedPageBreak/>
        <w:t xml:space="preserve">mesečna osebna doza 1,6 mSv. Celovit nadzor je bil zagotovljen s sodelovanjem strokovnih institucij, ki redno preverjajo stanje na tem področju. </w:t>
      </w:r>
    </w:p>
    <w:p w14:paraId="67F6703A" w14:textId="77777777" w:rsidR="00185934" w:rsidRDefault="00185934" w:rsidP="00185934">
      <w:pPr>
        <w:pStyle w:val="LPnavaden"/>
      </w:pPr>
      <w:r>
        <w:t xml:space="preserve">URSVS je nadaljevala izvajanje programa sistematičnega pregledovanja in izvajanja meritev radona, v enakem obsegu kot leta 2018. Tega leta je bil program razširjen glede na prejšnja. Povečan je bil obseg meritev v šolah in vrtcih, program pa je leta 2018 prvič razširjen tudi na bivalne prostore. </w:t>
      </w:r>
    </w:p>
    <w:p w14:paraId="743C5A60" w14:textId="77777777" w:rsidR="00185934" w:rsidRDefault="00185934" w:rsidP="00185934">
      <w:pPr>
        <w:pStyle w:val="LPnavaden"/>
      </w:pPr>
      <w:r>
        <w:t xml:space="preserve">URSVS je nadaljevala z zagotavljanjem izvajanja monitoringa živil in pitne vode. </w:t>
      </w:r>
    </w:p>
    <w:p w14:paraId="4A641800" w14:textId="5564326C" w:rsidR="00185934" w:rsidRDefault="00185934" w:rsidP="00185934">
      <w:pPr>
        <w:pStyle w:val="LPnavaden"/>
      </w:pPr>
      <w:r>
        <w:t>V letu 2019 je URSVS nadaljevala z zagotavljanjem analize skupne aktivnosti sevalcev alfa in beta v pitnih vodah Slovenije, ki je podlaga za zasnovo monitoringa pitne vode v Sloveniji v prihodn</w:t>
      </w:r>
      <w:r w:rsidR="004353B0">
        <w:t>j</w:t>
      </w:r>
      <w:r>
        <w:t>ih letih</w:t>
      </w:r>
      <w:r w:rsidR="00943E6E">
        <w:t>.</w:t>
      </w:r>
      <w:r>
        <w:t xml:space="preserve"> Na področju izpostavljenosti radonu je URSVS financirala še izdajo slikanice, natisnjene na učne pripomočke, namenjene srednješolcem, na področju izpostavljenosti pacientov pa študijo o izpostavljenosti pacientov pri diagnostičnih radioloških posegih ter izvedbo preverjanja kakovosti ene SPECT in planarne gama kamere v UKC Maribor oziroma SB Slovenj Gradec.</w:t>
      </w:r>
    </w:p>
    <w:p w14:paraId="0CA4BF0F" w14:textId="4DDC7D17" w:rsidR="00185934" w:rsidRDefault="00185934" w:rsidP="00185934">
      <w:pPr>
        <w:pStyle w:val="LPnavaden"/>
      </w:pPr>
      <w:r>
        <w:t>Nadaljevalo se je vodenje evidence virov sevanj, ki se uporabljajo v zdravstvu in veterinarstvu ter razvoj in polnjenje centralne evidence osebnih doz izpostavljenih delavcev. Nadaljevalo se je tudi vzpostavljanje evidence meritev radona, ki se je začelo v letu 2018.</w:t>
      </w:r>
      <w:r w:rsidR="00A97180">
        <w:t xml:space="preserve"> </w:t>
      </w:r>
      <w:r>
        <w:t>URSVS je že do sedaj delovala z majhnim številom zaposlenih in s skromnimi finančnimi sredstvi. Kljub temu je zagotavljala visoko raven varstva pred sevanji na področjih, ki so v njeni pristojnosti. To je dosegala z učinkovito optimizacijo delovnih procesov in porabe razpoložljivih sredstev. Kadrovsko podhranjenost je leta 2017 opazila tudi misija EPREV, ki je opozorila, da se URSVS v primeru izrednega dogodka v sedanji sestavi ne bi zmogla ustrezno odzvati na dogodek in hkrati opravljati svojih rednih nalog. Nadalje, ZVISJV-1 nalaga URSVS nove naloge, predvsem na področju varovanja zdravja ljudi zaradi izpostavljenosti radonu in varovanja zdravja pacientov pri radioloških posegih. Skladno s tem so bila URSVS zagotovljena dodatna finančna sredstva za zagotavljanje ukrepov varstva pred sevanji na področju izpostavljenosti radonu in varstva pacientov. Potrebe po kadrovski okrepitvi URSVS so bile opredeljene tudi v obrazložitvi ZVISJV-1, ki jo je obravnaval Državni zbor v procesu sprejemanja zakona. Tako URSVS nima notranjih kadrovskih rezerv, s katerimi bi lahko zagotovila izvajanje dodatnih nalog. Kljub novi zaposlitvi v 2019 je nadaljnja kadrovska okrepitev URSVS s stalnimi sodelavci nujna za zagotavljanje zakonsko določenih obveznosti in ustrezne ravni varstva pred sevanji.</w:t>
      </w:r>
    </w:p>
    <w:p w14:paraId="274250D5" w14:textId="77777777" w:rsidR="001921B2" w:rsidRDefault="001921B2" w:rsidP="00552144">
      <w:pPr>
        <w:pStyle w:val="LPviri"/>
      </w:pPr>
      <w:r w:rsidRPr="00552144">
        <w:t>Vir:</w:t>
      </w:r>
      <w:r w:rsidR="0056159F" w:rsidRPr="00552144">
        <w:t xml:space="preserve"> </w:t>
      </w:r>
      <w:hyperlink w:anchor="v30" w:history="1">
        <w:r w:rsidRPr="00552144">
          <w:rPr>
            <w:rStyle w:val="Hiperpovezava"/>
          </w:rPr>
          <w:t>[30]</w:t>
        </w:r>
      </w:hyperlink>
    </w:p>
    <w:p w14:paraId="3623BF91" w14:textId="77777777" w:rsidR="00185934" w:rsidRDefault="00072F3F" w:rsidP="00185934">
      <w:pPr>
        <w:pStyle w:val="LPNaslov2"/>
        <w:numPr>
          <w:ilvl w:val="1"/>
          <w:numId w:val="2"/>
        </w:numPr>
      </w:pPr>
      <w:bookmarkStart w:id="374" w:name="_Toc44570727"/>
      <w:r>
        <w:rPr>
          <w:caps w:val="0"/>
        </w:rPr>
        <w:t>POOBLAŠČENI IZVEDENCI</w:t>
      </w:r>
      <w:bookmarkEnd w:id="374"/>
    </w:p>
    <w:p w14:paraId="1478DC65" w14:textId="77777777" w:rsidR="00185934" w:rsidRDefault="00185934" w:rsidP="00185934">
      <w:pPr>
        <w:pStyle w:val="LPnaslovkrepko"/>
      </w:pPr>
      <w:r>
        <w:t>Pooblaščeni izvedenci za sevalno in jedrsko varnost</w:t>
      </w:r>
    </w:p>
    <w:p w14:paraId="7BABC370" w14:textId="77777777" w:rsidR="00185934" w:rsidRDefault="00185934" w:rsidP="00185934">
      <w:pPr>
        <w:pStyle w:val="LPnavaden"/>
      </w:pPr>
      <w:r>
        <w:t xml:space="preserve">Upravljavci sevalnih in jedrskih objektov morajo od pooblaščenih izvedencev pridobiti mnenja o posameznih posegih na svojih objektih. Leta 2019 v primerjavi s prejšnjimi leti ni bilo večjih sprememb pri delovanju teh izvedencev. Ohranjajo strokovno usposobljenost ter opremo, ki jo uporabljajo pri svojem strokovnem delu, dobro vzdržujejo in posodabljajo. Organizacije imajo uveljavljene programe sistema vodenja kakovosti, večina je certificirana po ISO 9001:2008. Veliko pozornosti je bilo v 2019 usmerjene v neodvisno oceno tistih sprememb, ki so se nanašale na NEK. Pomemben del dejavnosti pooblaščenih izvedencev so bile tudi raziskave in razvoj. Nekatere organizacije zelo uspešno sodelujejo pri mednarodnih raziskovalnih projektih. </w:t>
      </w:r>
    </w:p>
    <w:p w14:paraId="07759B19" w14:textId="77777777" w:rsidR="00185934" w:rsidRDefault="00185934" w:rsidP="00185934">
      <w:pPr>
        <w:pStyle w:val="LPnavaden"/>
      </w:pPr>
      <w:r>
        <w:t>URSJV je leta 2019 obravnavala dve vlogi za podaljšanje pooblastila na osnovi 89. člena ZVISJV-1 in tudi izdala podaljšanji. Novih pooblastil v letu 2019 ni bilo.</w:t>
      </w:r>
    </w:p>
    <w:p w14:paraId="45CBC7DA" w14:textId="77777777" w:rsidR="00185934" w:rsidRDefault="00185934" w:rsidP="00185934">
      <w:pPr>
        <w:pStyle w:val="LPnavaden"/>
      </w:pPr>
      <w:r>
        <w:t xml:space="preserve">V letu 2019 je imelo pooblastilo skupaj sedemnajst pravnih oseb. </w:t>
      </w:r>
    </w:p>
    <w:p w14:paraId="35BED1C2" w14:textId="77777777" w:rsidR="00185934" w:rsidRDefault="00185934" w:rsidP="00185934">
      <w:pPr>
        <w:pStyle w:val="LPnavaden"/>
      </w:pPr>
      <w:r>
        <w:lastRenderedPageBreak/>
        <w:t xml:space="preserve">Na </w:t>
      </w:r>
      <w:hyperlink r:id="rId72" w:history="1">
        <w:r w:rsidRPr="00766D58">
          <w:rPr>
            <w:rStyle w:val="Hiperpovezava"/>
          </w:rPr>
          <w:t>spletni strani URSJV</w:t>
        </w:r>
      </w:hyperlink>
      <w:r>
        <w:t xml:space="preserve"> so prikazani podatki o pooblaščenih izvedencih na različnih področjih za posamezna vprašanja sevalne in jedrske varnosti.</w:t>
      </w:r>
    </w:p>
    <w:p w14:paraId="7481D7F7" w14:textId="77777777" w:rsidR="00185934" w:rsidRDefault="00185934" w:rsidP="00185934">
      <w:pPr>
        <w:pStyle w:val="LPnaslovkrepko"/>
      </w:pPr>
      <w:r>
        <w:t>Pooblaščeni izvedenci za varstvo pred sevanji</w:t>
      </w:r>
    </w:p>
    <w:p w14:paraId="34470C6D" w14:textId="77777777" w:rsidR="00185934" w:rsidRDefault="00185934" w:rsidP="00185934">
      <w:pPr>
        <w:pStyle w:val="LPnavaden"/>
      </w:pPr>
      <w:r>
        <w:t xml:space="preserve">Pooblaščeni izvedenci varstva pred sevanji svetujejo izvajalcem sevalne dejavnosti glede vseh okoliščin izvajanja sevalne dejavnosti, ki so pomembne z vidika varstva pred sevanji. O tem podajo strokovno mnenje ter v sodelovanju z izvajalcem sevalne dejavnosti izdelajo oceno varstva pred sevanji in poročilo o pregledu ocene varstva pred sevanji ali o njiju podajo strokovno mnenje. V predpisanih rokih preverjajo delovne pogoje in sevalne razmere na nadzorovanih in opazovanih območjih ter izvajajo pregled virov sevanj in osebne varovalne opreme. Pooblaščeni izvedenci varstva pred sevanji izvajajo usposabljanja iz varstva pred sevanji. </w:t>
      </w:r>
    </w:p>
    <w:p w14:paraId="24B48871" w14:textId="77777777" w:rsidR="00185934" w:rsidRDefault="00185934" w:rsidP="00185934">
      <w:pPr>
        <w:pStyle w:val="LPnavaden"/>
      </w:pPr>
      <w:r>
        <w:t xml:space="preserve">Pooblastilo lahko pridobijo fizične osebe (za dajanje strokovnih mnenj, izdelavo in pregled ocene varstva pred sevanji in podajanje vsebin na usposabljanjih iz varstva pred sevanji) in pravne osebe (za dajanje strokovnih mnenj, izdelavo in pregled ocene varstva pred sevanji, preverjanje delovnih pogojev in sevalnih razmer na nadzorovanih in opazovanih območjih ter izvajanje pregledov virov sevanj in osebne varovalne opreme ter izvajanje usposabljanj iz varstva pred sevanji). </w:t>
      </w:r>
    </w:p>
    <w:p w14:paraId="12CFC542" w14:textId="27C24570" w:rsidR="00F82431" w:rsidRDefault="00185934" w:rsidP="00540D91">
      <w:pPr>
        <w:pStyle w:val="LPnavaden"/>
      </w:pPr>
      <w:r>
        <w:t xml:space="preserve">Leta 2019 je URSVS izdala štiri pooblastila za izvedenca varstva pred sevanji za fizične osebe in eno pooblastilo pravni osebi, in sicer ZVD za izvajanje usposabljanj iz varstva pred sevanji. </w:t>
      </w:r>
    </w:p>
    <w:p w14:paraId="70172C2F" w14:textId="681F4610" w:rsidR="00185934" w:rsidRDefault="00185934" w:rsidP="00185934">
      <w:pPr>
        <w:pStyle w:val="LPnaslovkrepko"/>
      </w:pPr>
      <w:r>
        <w:t>Pooblaščeni izvajalci dozimetrije</w:t>
      </w:r>
    </w:p>
    <w:p w14:paraId="4406ECAD" w14:textId="77777777" w:rsidR="00185934" w:rsidRDefault="00185934" w:rsidP="00185934">
      <w:pPr>
        <w:pStyle w:val="LPnavaden"/>
      </w:pPr>
      <w:r>
        <w:t>Pooblaščeni izvajalci dozimetrije opravljajo naloge v zvezi z ugotavljanjem izpostavljenosti oseb ionizirajočim sevanjem. Pooblastilo lahko pridobijo le pravne osebe, če zaposlujejo ustrezne strokovnjake in imajo ustrezne merske metode, ki so akreditirane po standardu SIST EN ISO/IEC 17025.</w:t>
      </w:r>
    </w:p>
    <w:p w14:paraId="58B28E60" w14:textId="646F955F" w:rsidR="00185934" w:rsidRDefault="00185934" w:rsidP="00185934">
      <w:pPr>
        <w:pStyle w:val="LPnavaden"/>
      </w:pPr>
      <w:r>
        <w:t xml:space="preserve">V letu 2019 ni bilo izdano nobeno pooblastilo izvajalcem dozimetrije. Pričel se je postopek podaljšanja pooblastila </w:t>
      </w:r>
      <w:r w:rsidR="00540D91">
        <w:t>NEK</w:t>
      </w:r>
      <w:r>
        <w:t xml:space="preserve"> za izvajanje meritev osebnih nevtronskih doz. Pooblastilo je bilo izdano v začetku leta 2020. </w:t>
      </w:r>
    </w:p>
    <w:p w14:paraId="550CD76F" w14:textId="77777777" w:rsidR="00185934" w:rsidRDefault="00185934" w:rsidP="00185934">
      <w:pPr>
        <w:pStyle w:val="LPnaslovkrepko"/>
      </w:pPr>
      <w:r>
        <w:t>Pooblaščeni izvedenci za medicinsko fiziko</w:t>
      </w:r>
    </w:p>
    <w:p w14:paraId="68B1A001" w14:textId="77777777" w:rsidR="00185934" w:rsidRDefault="00185934" w:rsidP="00185934">
      <w:pPr>
        <w:pStyle w:val="LPnavaden"/>
      </w:pPr>
      <w:r>
        <w:t>Pooblaščeni izvedenci za medicinsko fiziko svetujejo pri optimizaciji, merjenju in ocenjevanju obsevanosti bolnikov, razvoju, načrtovanju in uporabi radioloških posegov in opreme ter pri zagotavljanju in preverjanju kakovosti radioloških posegov v zdravstvu. Pooblaščeni izvedenci za medicinsko fiziko so lahko le fizične osebe.</w:t>
      </w:r>
    </w:p>
    <w:p w14:paraId="015428AC" w14:textId="77777777" w:rsidR="00185934" w:rsidRDefault="00185934" w:rsidP="00185934">
      <w:pPr>
        <w:pStyle w:val="LPnavaden"/>
      </w:pPr>
      <w:r>
        <w:t>V letu 2019 je URSVS izdala štiri pooblastila izvedencem medicinske fizike.</w:t>
      </w:r>
    </w:p>
    <w:p w14:paraId="14A90DF4" w14:textId="77777777" w:rsidR="00185934" w:rsidRDefault="00185934" w:rsidP="00185934">
      <w:pPr>
        <w:pStyle w:val="LPnaslovkrepko"/>
      </w:pPr>
      <w:r>
        <w:t>Pooblaščeni izvajalci zdravstvenega nadzora</w:t>
      </w:r>
    </w:p>
    <w:p w14:paraId="3488F759" w14:textId="77777777" w:rsidR="00185934" w:rsidRDefault="00185934" w:rsidP="00185934">
      <w:pPr>
        <w:pStyle w:val="LPnavaden"/>
      </w:pPr>
      <w:r>
        <w:t>Pooblaščeni izvajalci zdravstvenega nadzora nad izpostavljenimi delavci nadzirajo izpostavljene delavce v okviru javne zdravstvene službe. Pooblastilo izda minister, pristojen za zdravje, na podlagi mnenja URSVS in razširjenega strokovnega kolegija za področje medicine dela.</w:t>
      </w:r>
    </w:p>
    <w:p w14:paraId="0585EF09" w14:textId="77777777" w:rsidR="00185934" w:rsidRDefault="00185934" w:rsidP="00185934">
      <w:pPr>
        <w:pStyle w:val="LPnavaden"/>
      </w:pPr>
      <w:r>
        <w:t xml:space="preserve">V letu 2019 je URSVS podala pozitivno mnenje o izpolnjevanju pogojev za sedem izvajalcev zdravstvenega nadzora iz petih institucij. </w:t>
      </w:r>
    </w:p>
    <w:p w14:paraId="7E2FD1FE" w14:textId="77777777" w:rsidR="00185934" w:rsidRDefault="00185934" w:rsidP="00185934">
      <w:pPr>
        <w:pStyle w:val="LPnaslovkrepko"/>
      </w:pPr>
      <w:r>
        <w:t>Pooblaščeni izvajalci meritev radona</w:t>
      </w:r>
    </w:p>
    <w:p w14:paraId="0B97FBCB" w14:textId="5C5DA2F3" w:rsidR="00185934" w:rsidRDefault="00185934" w:rsidP="00185934">
      <w:pPr>
        <w:pStyle w:val="LPnavaden"/>
      </w:pPr>
      <w:r>
        <w:t xml:space="preserve">ZVISJV-1 in </w:t>
      </w:r>
      <w:r w:rsidRPr="00F82431">
        <w:rPr>
          <w:rStyle w:val="LPnavadenposevnoZnak"/>
        </w:rPr>
        <w:t>Uredba o nacionalnem radonskem programu</w:t>
      </w:r>
      <w:r>
        <w:t xml:space="preserve"> določata posebna pooblastila za institucije, ki izvajajo vladni </w:t>
      </w:r>
      <w:r w:rsidRPr="00967EEB">
        <w:rPr>
          <w:i/>
          <w:iCs/>
        </w:rPr>
        <w:t>Program pregledovanja in izvajanja meritev radona</w:t>
      </w:r>
      <w:r>
        <w:t xml:space="preserve">. Pogoji za pridobitev pooblastila so podrobneje določeni s </w:t>
      </w:r>
      <w:r w:rsidRPr="00F82431">
        <w:rPr>
          <w:rStyle w:val="LPnavadenposevnoZnak"/>
        </w:rPr>
        <w:t>Pravilnikom o pooblaščanju izvajalcev strokovnih nalog s področja ionizirajočih sevanj</w:t>
      </w:r>
      <w:r>
        <w:t xml:space="preserve"> (Uradni list RS, št. 39/18). V letu 2019 je URSVS izdala eno pooblastilo izvajalcu meritev radona. </w:t>
      </w:r>
      <w:r>
        <w:lastRenderedPageBreak/>
        <w:t>Konkurenčno podjetje se je na izdano pooblastilo pritožilo. Pritožbeni postopek se v 2020 nadaljuje na drugi stopnji.</w:t>
      </w:r>
    </w:p>
    <w:p w14:paraId="60A35603" w14:textId="77777777" w:rsidR="00185934" w:rsidRDefault="00072F3F" w:rsidP="00185934">
      <w:pPr>
        <w:pStyle w:val="LPNaslov2"/>
        <w:numPr>
          <w:ilvl w:val="1"/>
          <w:numId w:val="2"/>
        </w:numPr>
      </w:pPr>
      <w:bookmarkStart w:id="375" w:name="po79"/>
      <w:bookmarkStart w:id="376" w:name="_Toc44570728"/>
      <w:bookmarkEnd w:id="375"/>
      <w:r>
        <w:rPr>
          <w:caps w:val="0"/>
        </w:rPr>
        <w:t>ZAVAROVANJE ODGOVORNOSTI ZA JEDRSKO ŠKODO – JEDRSKI POOL GIZ</w:t>
      </w:r>
      <w:bookmarkEnd w:id="376"/>
    </w:p>
    <w:p w14:paraId="7527A4ED" w14:textId="77777777" w:rsidR="00185934" w:rsidRDefault="00185934" w:rsidP="00185934">
      <w:pPr>
        <w:pStyle w:val="LPnavaden"/>
      </w:pPr>
      <w:r>
        <w:t xml:space="preserve">Pool za zavarovanje in pozavarovanje jedrskih nevarnosti GIZ (v nadaljevanju: Jedrski Pool GIZ) zavaruje in pozavaruje jedrske nevarnosti. Jedrski Pool GIZ zavaruje domači jedrski objekt in pozavaruje tuje jedrske naprave v okviru kapacitet in deležev, ki jih zagotavljajo članice Jedrskega Pool-a GIZ za vsako leto posebej. </w:t>
      </w:r>
    </w:p>
    <w:p w14:paraId="0CEF1143" w14:textId="77777777" w:rsidR="00185934" w:rsidRDefault="00185934" w:rsidP="00185934">
      <w:pPr>
        <w:pStyle w:val="LPnavaden"/>
      </w:pPr>
      <w:r>
        <w:t xml:space="preserve">Jedrski Pool GIZ je bil ustanovljen leta 1994, ko je osem članic (zavarovalnice in pozavarovalnica s sedežem v Republiki Sloveniji) podpisalo Pogodbo o ustanovitvi Pool-a za zavarovanje in pozavarovanje jedrskih nevarnosti. Sedež ima v prostorih Zavarovalnice Triglav, </w:t>
      </w:r>
      <w:r w:rsidR="004D4105">
        <w:t>d. d.</w:t>
      </w:r>
      <w:r>
        <w:t xml:space="preserve"> v Ljubljani.</w:t>
      </w:r>
    </w:p>
    <w:p w14:paraId="4A75DFE0" w14:textId="2A73F35C" w:rsidR="00185934" w:rsidRDefault="00185934" w:rsidP="00185934">
      <w:pPr>
        <w:pStyle w:val="LPnavaden"/>
      </w:pPr>
      <w:r>
        <w:t xml:space="preserve">V letu 2019 so bile članice Jedrskega Pool-a GIZ, ki deluje kot gospodarsko interesno združenje, naslednje (po)zavarovalnice: Zavarovalnica Triglav, </w:t>
      </w:r>
      <w:r w:rsidR="004D4105">
        <w:t>d. d.</w:t>
      </w:r>
      <w:r>
        <w:t xml:space="preserve">; Pozavarovalnica Sava, </w:t>
      </w:r>
      <w:r w:rsidR="004D4105">
        <w:t>d. d.</w:t>
      </w:r>
      <w:r>
        <w:t xml:space="preserve">; Pozavarovalnica Triglav Re, </w:t>
      </w:r>
      <w:r w:rsidR="004D4105">
        <w:t>d. d.</w:t>
      </w:r>
      <w:r>
        <w:t xml:space="preserve">; Adriatic Slovenica, </w:t>
      </w:r>
      <w:r w:rsidR="004D4105">
        <w:t>d. d.</w:t>
      </w:r>
      <w:r>
        <w:t xml:space="preserve">; Zavarovalnica Sava, </w:t>
      </w:r>
      <w:r w:rsidR="004D4105">
        <w:t>d. d.</w:t>
      </w:r>
      <w:r>
        <w:t xml:space="preserve"> in Merkur zavarovalnica, </w:t>
      </w:r>
      <w:r w:rsidR="004D4105">
        <w:t>d. d.</w:t>
      </w:r>
      <w:r>
        <w:t>. Prve tri navedene (po)zavarovalnice so imele v letu 2019 tudi največji delež v jedrskem Pool</w:t>
      </w:r>
      <w:r w:rsidR="00A27A3C">
        <w:t>-</w:t>
      </w:r>
      <w:r>
        <w:t>u GIZ.</w:t>
      </w:r>
    </w:p>
    <w:p w14:paraId="271A787B" w14:textId="19ADF24F" w:rsidR="00185934" w:rsidRDefault="00185934" w:rsidP="00185934">
      <w:pPr>
        <w:pStyle w:val="LPnavaden"/>
      </w:pPr>
      <w:r>
        <w:t xml:space="preserve">Odgovornost uporabnika jedrskega naprave s sedežem v Republiki Sloveniji je zavarovana v skladu z veljavnim Zakonom o odgovornosti za jedrsko škodo (ZOJed-1), ki je začel veljati </w:t>
      </w:r>
      <w:r w:rsidR="00F82431">
        <w:t>0</w:t>
      </w:r>
      <w:r>
        <w:t xml:space="preserve">4. </w:t>
      </w:r>
      <w:r w:rsidR="00F82431">
        <w:t>0</w:t>
      </w:r>
      <w:r>
        <w:t xml:space="preserve">4. 2011. Po tej polici Jedrski Pool GIZ krije v zakonu predpisane nevarnosti in s tem zagotavlja poplačilo oškodovancev v primeru jedrske nesreče, kriti pa so tudi stroški, obresti in izdatki, ki jih je sklenitelj zavarovanja dolžan povrniti tožniku v zvezi z jedrsko nesrečo. Zavarovanje krije zakonsko odgovornost, ki izhaja iz zavarovančevega delovanja in njegove posesti premoženja, če škodo povzroči nesreča na jedrskih napravah med trajanjem zavarovanja. Tudi v letu 2019 še ni začel veljati Protokol k Pariški konvenciji o odgovornosti za jedrsko škodo iz leta 2004, katere podpisnica je tudi Republika Slovenija. Omenjeni protokol bo prinesel bistveno višje </w:t>
      </w:r>
      <w:r w:rsidR="00D33B90">
        <w:t>zneske</w:t>
      </w:r>
      <w:r w:rsidR="00A27A3C">
        <w:t xml:space="preserve"> </w:t>
      </w:r>
      <w:r>
        <w:t>odgovornosti in večji nabor nevarnosti</w:t>
      </w:r>
      <w:r w:rsidR="00A27A3C">
        <w:t>,</w:t>
      </w:r>
      <w:r>
        <w:t xml:space="preserve"> za katere obstaja odgovornost uporabnika jedrske naprave in katero mora imeti zavarovano.</w:t>
      </w:r>
    </w:p>
    <w:p w14:paraId="3D8CD3EF" w14:textId="77777777" w:rsidR="00185934" w:rsidRDefault="00185934" w:rsidP="00185934">
      <w:pPr>
        <w:pStyle w:val="LPnavaden"/>
      </w:pPr>
      <w:r>
        <w:t>Jedrski Pool GIZ je pri zavarovanju odgovornosti za jedrske škode sodeloval na riziku do višine svojih kapacitet, presežek pa je bil pozavarovan pri tujih (po)zavarovalnih pool-ih.</w:t>
      </w:r>
    </w:p>
    <w:p w14:paraId="5EAB5C14" w14:textId="77777777" w:rsidR="003B2450" w:rsidRDefault="00072F3F" w:rsidP="003B2450">
      <w:pPr>
        <w:pStyle w:val="LPNaslov1"/>
        <w:numPr>
          <w:ilvl w:val="0"/>
          <w:numId w:val="2"/>
        </w:numPr>
      </w:pPr>
      <w:bookmarkStart w:id="377" w:name="po8"/>
      <w:bookmarkStart w:id="378" w:name="_Toc44570729"/>
      <w:bookmarkEnd w:id="377"/>
      <w:r>
        <w:rPr>
          <w:caps w:val="0"/>
        </w:rPr>
        <w:lastRenderedPageBreak/>
        <w:t>NADZOR NAD NEŠIRJENJEM JEDRSKEGA OROŽJA IN VAROVANJE JEDRSKIH RADIOAKTIVNIH SNOVI</w:t>
      </w:r>
      <w:bookmarkEnd w:id="378"/>
    </w:p>
    <w:p w14:paraId="6EF84673" w14:textId="77777777" w:rsidR="003B2450" w:rsidRDefault="00072F3F" w:rsidP="003B2450">
      <w:pPr>
        <w:pStyle w:val="LPNaslov2"/>
        <w:numPr>
          <w:ilvl w:val="1"/>
          <w:numId w:val="2"/>
        </w:numPr>
      </w:pPr>
      <w:bookmarkStart w:id="379" w:name="_Toc44570730"/>
      <w:r>
        <w:rPr>
          <w:caps w:val="0"/>
        </w:rPr>
        <w:t>POGODBA O NEŠIRJENJU JEDRSKEGA OROŽJA</w:t>
      </w:r>
      <w:bookmarkEnd w:id="379"/>
    </w:p>
    <w:p w14:paraId="45B3AC27" w14:textId="014013D6" w:rsidR="003B2450" w:rsidRDefault="003B2450" w:rsidP="00A27913">
      <w:pPr>
        <w:pStyle w:val="LPnavaden"/>
      </w:pPr>
      <w:r>
        <w:t xml:space="preserve">Pogodba o neširjenju jedrskega orožja (NPT – </w:t>
      </w:r>
      <w:r w:rsidRPr="00BE0A1B">
        <w:rPr>
          <w:rStyle w:val="LPnavadenposevnoZnak"/>
        </w:rPr>
        <w:t xml:space="preserve">Non </w:t>
      </w:r>
      <w:r w:rsidR="00A27A3C">
        <w:rPr>
          <w:rStyle w:val="LPnavadenposevnoZnak"/>
        </w:rPr>
        <w:t>P</w:t>
      </w:r>
      <w:r w:rsidRPr="00BE0A1B">
        <w:rPr>
          <w:rStyle w:val="LPnavadenposevnoZnak"/>
        </w:rPr>
        <w:t>roliferation Treaty</w:t>
      </w:r>
      <w:r>
        <w:t xml:space="preserve">) je bila podpisana leta 1968 in je stopila v veljavo dve leti kasneje. Ima tri prepoznavne »stebre«, in sicer razoroževanje, neširjenje in miroljubno uporabo jedrske energije. Cilji NPT so ustavitev nadaljnjega širjenja jedrskega orožja, zagotovitev varnosti državam, ki so se odločile, da ne bodo razvijale jedrskega orožja, zagotovitev pogojev za miroljubno uporabo jedrske energije in spodbuda nadaljnjih pogajanj, ki bi v prihodnosti vodila k odpravi jedrskega orožja. Na podlagi NPT države sklepajo sporazum o varovanju (t. i. »safeguards« sporazum; v prevodih dokumentov EU se pojavlja tudi izraz »nadzorni ukrepi«), ki pa se je v preteklem desetletju predvsem v zvezi z iraškimi jedrskimi ambicijami pokazal za pomanjkljivega, zato je bil nadgrajen z Dodatnim protokolom k temu sporazumu. Vsakih pet let je sklicana pregledna konferenca NPT, kjer </w:t>
      </w:r>
      <w:r w:rsidR="00A27A3C">
        <w:t xml:space="preserve">je </w:t>
      </w:r>
      <w:r>
        <w:t xml:space="preserve">obravnavana uspešnost izvajanja konvencije ter politična in varnostna vprašanja, povezana z neširjenjem jedrskega orožja. </w:t>
      </w:r>
    </w:p>
    <w:p w14:paraId="18E0301C" w14:textId="0B21525F" w:rsidR="003B2450" w:rsidRDefault="003B2450" w:rsidP="00A27913">
      <w:pPr>
        <w:pStyle w:val="LPnavaden"/>
      </w:pPr>
      <w:r>
        <w:t xml:space="preserve">Mednarodna skupnost namenja neširjenju jedrskega orožja posebno pozornost. Pozicija Slovenije je skladna s pozicijo EU, ki se nanaša na vse tri stebre NPT, na nastanek prostega območja na Bližnjem vzhodu glede orožja za množično uničevanje, da bi </w:t>
      </w:r>
      <w:r w:rsidR="00107708" w:rsidRPr="00F82431">
        <w:rPr>
          <w:rStyle w:val="LPnavadenposevnoZnak"/>
        </w:rPr>
        <w:t>Pogodba o celoviti prepovedi jedrskih poskusov</w:t>
      </w:r>
      <w:r>
        <w:t xml:space="preserve"> (</w:t>
      </w:r>
      <w:r w:rsidR="00107708">
        <w:t xml:space="preserve">CTBT – </w:t>
      </w:r>
      <w:r w:rsidRPr="00BE0A1B">
        <w:rPr>
          <w:rStyle w:val="LPnavadenposevnoZnak"/>
        </w:rPr>
        <w:t>Comprehensive Nuclear Test-Ban treaty</w:t>
      </w:r>
      <w:r>
        <w:t>) vstopila v veljavo in univerzalnost NPT. Naslednja pomembna konferenca bo zlasti 10. pregledna konferenca</w:t>
      </w:r>
      <w:r w:rsidR="00F47C50">
        <w:t>, predvidoma</w:t>
      </w:r>
      <w:r>
        <w:t xml:space="preserve"> v letu 202</w:t>
      </w:r>
      <w:r w:rsidR="00F47C50">
        <w:t>1</w:t>
      </w:r>
      <w:r>
        <w:t xml:space="preserve"> (RevCon – </w:t>
      </w:r>
      <w:r w:rsidRPr="00BE0A1B">
        <w:rPr>
          <w:rStyle w:val="LPnavadenposevnoZnak"/>
        </w:rPr>
        <w:t>Review Conference</w:t>
      </w:r>
      <w:r>
        <w:t xml:space="preserve">), za pripravo </w:t>
      </w:r>
      <w:r w:rsidR="00F82431">
        <w:t>konference</w:t>
      </w:r>
      <w:r>
        <w:t xml:space="preserve"> pa še trije sestanki (PrepCom </w:t>
      </w:r>
      <w:r w:rsidR="00D30FF9">
        <w:t>–</w:t>
      </w:r>
      <w:r>
        <w:t xml:space="preserve"> </w:t>
      </w:r>
      <w:r w:rsidRPr="00BE0A1B">
        <w:rPr>
          <w:rStyle w:val="LPnavadenposevnoZnak"/>
        </w:rPr>
        <w:t>Preparatory Committees</w:t>
      </w:r>
      <w:r>
        <w:t>) v letih 2017</w:t>
      </w:r>
      <w:r w:rsidR="00A27A3C">
        <w:t>–</w:t>
      </w:r>
      <w:r>
        <w:t>2019. Obenem mineva že pol stoletja od podpisa pogodbe NPT. Tretji sestanek PrepCom je potekal od 29. aprila do 10. maja 2019 v New Yorku. EU je pripravila več izjav (po posameznih sklopih), ki so odražale skupne poglede članic EU, in s tem tudi Slovenije. Obenem je Slovenija v govoru na 3. sekciji PrepCom med drugim poudarila pomembnost neširjenja in razoroževanja, mednarodnih pogodb NPT in CTBT, pomembni vlogi MAAE, delu na področju jedrskega varovanja in prizadevanj k uspehu naslednje RevCon v letu 2020. Predvsem MZZ in pa tudi URSJV bosta ustrezno spremljala tematiko.</w:t>
      </w:r>
    </w:p>
    <w:p w14:paraId="6BA250C6" w14:textId="77777777" w:rsidR="003B2450" w:rsidRPr="00552144" w:rsidRDefault="003B2450" w:rsidP="00552144">
      <w:pPr>
        <w:pStyle w:val="LPviri"/>
      </w:pPr>
      <w:r w:rsidRPr="00552144">
        <w:t xml:space="preserve">Viri: </w:t>
      </w:r>
      <w:hyperlink w:anchor="v31" w:history="1">
        <w:r w:rsidRPr="00552144">
          <w:rPr>
            <w:rStyle w:val="Hiperpovezava"/>
          </w:rPr>
          <w:t>[31]</w:t>
        </w:r>
      </w:hyperlink>
      <w:r w:rsidRPr="00552144">
        <w:t xml:space="preserve">, </w:t>
      </w:r>
      <w:hyperlink w:anchor="v32" w:history="1">
        <w:r w:rsidRPr="00552144">
          <w:rPr>
            <w:rStyle w:val="Hiperpovezava"/>
          </w:rPr>
          <w:t>[32]</w:t>
        </w:r>
      </w:hyperlink>
      <w:r w:rsidRPr="00552144">
        <w:t xml:space="preserve">, </w:t>
      </w:r>
      <w:hyperlink w:anchor="v33" w:history="1">
        <w:r w:rsidRPr="00552144">
          <w:rPr>
            <w:rStyle w:val="Hiperpovezava"/>
          </w:rPr>
          <w:t>[33]</w:t>
        </w:r>
      </w:hyperlink>
    </w:p>
    <w:p w14:paraId="4D01BB62" w14:textId="77777777" w:rsidR="003B2450" w:rsidRDefault="00072F3F" w:rsidP="003B2450">
      <w:pPr>
        <w:pStyle w:val="LPNaslov2"/>
        <w:numPr>
          <w:ilvl w:val="1"/>
          <w:numId w:val="2"/>
        </w:numPr>
      </w:pPr>
      <w:bookmarkStart w:id="380" w:name="_Toc44570731"/>
      <w:r>
        <w:rPr>
          <w:caps w:val="0"/>
        </w:rPr>
        <w:t>POGODBA O CELOVITI PREPOVEDI JEDRSKIH POSKUSOV</w:t>
      </w:r>
      <w:bookmarkEnd w:id="380"/>
    </w:p>
    <w:p w14:paraId="567E7764" w14:textId="76DA647D" w:rsidR="003B2450" w:rsidRDefault="003B2450" w:rsidP="00A27913">
      <w:pPr>
        <w:pStyle w:val="LPnavaden"/>
      </w:pPr>
      <w:r>
        <w:t xml:space="preserve">Pogodba o celoviti prepovedi jedrskih poskusov (CTBT) prepoveduje vse poskusne eksplozije jedrskega orožja. </w:t>
      </w:r>
      <w:r w:rsidR="00107708">
        <w:t xml:space="preserve">Organizacija </w:t>
      </w:r>
      <w:r>
        <w:t>CTBT</w:t>
      </w:r>
      <w:r w:rsidR="00107708">
        <w:t xml:space="preserve"> (CTBTO – </w:t>
      </w:r>
      <w:r w:rsidR="00107708" w:rsidRPr="00107708">
        <w:rPr>
          <w:rStyle w:val="LPnavadenposevnoZnak"/>
        </w:rPr>
        <w:t>Comprehensive Nuclear Test-Ban Treaty Organization</w:t>
      </w:r>
      <w:r w:rsidR="00107708">
        <w:t>)</w:t>
      </w:r>
      <w:r>
        <w:t xml:space="preserve"> uvaja globalni kontrolni sistem s pomočjo številnih merilnih postaj, katerih podatki se preko komunikacijskih satelitov pošiljajo v obdelavo v podatkovni center. Slovenija je pogodbo podpisala leta 1996 in ratificirala v letu 1999. Trenutno je 184 držav podpisnic pogodbe, od tega je že 168 držav pogodbo tudi ratificiralo. Poleg zaznave jedrskih poskusov lahko merilne postaje uporabljajo tudi v civilne namene, npr. pri zaznavi cunamijev. Glavni izziv organizacije, katere izvršni sekretar je Lassina Zerbo, je, da Pogodba še ni stopila v veljavo. Ta bo stopila v veljavo, ko jo bo ratificiralo še preostalih 8 od 44 držav, ki so navedene v aneksu 2 k pogodbi: Egipt, Indija, Iran, Izrael, Kitajska, Pakistan, Severna Koreja in ZDA. Kljub temu, da pogodba še ni veljavna, je doslej pozitivno vplivala na zmanjšanje jedrskih poskusov. Slovenija bilateralno in v okviru multilateralnih srečanj aktivno sodeluje pri opozarjanju na pomen uveljavitve pogodbe in poziva države, ki k njej še niso pristopile, da to storijo čim prej. Le tako bo dosežen njen cilj, tj. </w:t>
      </w:r>
      <w:r>
        <w:lastRenderedPageBreak/>
        <w:t>popolna prepoved jedrskih poskusov. Izvršni sekretar CTBTO, Lassina Zerbo je v minulih letih večkrat obiskal Slovenijo oziroma sodeloval npr. na Blejskem strateškem forumu. V letu 2019 k sreči ni bilo »neobičajnih seizmičnih dogodkov« oziroma jedrskih poskusov (ovrednotenih kot človeški dejavnik oz. eksplozija).</w:t>
      </w:r>
    </w:p>
    <w:p w14:paraId="4CB71A88" w14:textId="77777777" w:rsidR="003B2450" w:rsidRDefault="003B2450" w:rsidP="00A27913">
      <w:pPr>
        <w:pStyle w:val="LPnavaden"/>
      </w:pPr>
      <w:r>
        <w:t>25. septembra 2019 je potekala že 11. konferenca po XIV. členu CTBT. Udeležilo se je je okrog 85 visokih predstavnikov držav. Slovenijo je zastopal zunanji minister. Na konferenci, ki se odvija vsaki dve leti, je bila sprejeta tudi skupna izjava, iz katere veje močna podpora in apel državam, ki še niso ratificirale pogodbo, da le-to storijo, s tem pa pospešijo prizadevanja v smeri njene veljave.</w:t>
      </w:r>
    </w:p>
    <w:p w14:paraId="2781C021" w14:textId="77777777" w:rsidR="003B2450" w:rsidRPr="00552144" w:rsidRDefault="003B2450" w:rsidP="00552144">
      <w:pPr>
        <w:pStyle w:val="LPviri"/>
      </w:pPr>
      <w:r w:rsidRPr="00552144">
        <w:t xml:space="preserve">Viri: </w:t>
      </w:r>
      <w:hyperlink w:anchor="v34" w:history="1">
        <w:r w:rsidRPr="00552144">
          <w:rPr>
            <w:rStyle w:val="Hiperpovezava"/>
          </w:rPr>
          <w:t>[34]</w:t>
        </w:r>
      </w:hyperlink>
      <w:r w:rsidRPr="00552144">
        <w:t xml:space="preserve">, </w:t>
      </w:r>
      <w:hyperlink w:anchor="v35" w:history="1">
        <w:r w:rsidRPr="00552144">
          <w:rPr>
            <w:rStyle w:val="Hiperpovezava"/>
          </w:rPr>
          <w:t>[35]</w:t>
        </w:r>
      </w:hyperlink>
      <w:r w:rsidRPr="00552144">
        <w:t xml:space="preserve">, </w:t>
      </w:r>
      <w:hyperlink w:anchor="v36" w:history="1">
        <w:r w:rsidRPr="00552144">
          <w:rPr>
            <w:rStyle w:val="Hiperpovezava"/>
          </w:rPr>
          <w:t>[36]</w:t>
        </w:r>
      </w:hyperlink>
      <w:r w:rsidRPr="00552144">
        <w:t xml:space="preserve">, </w:t>
      </w:r>
      <w:hyperlink w:anchor="v37" w:history="1">
        <w:r w:rsidRPr="00552144">
          <w:rPr>
            <w:rStyle w:val="Hiperpovezava"/>
          </w:rPr>
          <w:t>[37]</w:t>
        </w:r>
      </w:hyperlink>
      <w:r w:rsidRPr="00552144">
        <w:t xml:space="preserve">, </w:t>
      </w:r>
      <w:hyperlink w:anchor="v38" w:history="1">
        <w:r w:rsidRPr="00552144">
          <w:rPr>
            <w:rStyle w:val="Hiperpovezava"/>
          </w:rPr>
          <w:t>[38]</w:t>
        </w:r>
      </w:hyperlink>
      <w:r w:rsidRPr="00552144">
        <w:t xml:space="preserve">, </w:t>
      </w:r>
      <w:hyperlink w:anchor="v39" w:history="1">
        <w:r w:rsidRPr="00552144">
          <w:rPr>
            <w:rStyle w:val="Hiperpovezava"/>
          </w:rPr>
          <w:t>[39]</w:t>
        </w:r>
      </w:hyperlink>
    </w:p>
    <w:p w14:paraId="37B47AF8" w14:textId="77777777" w:rsidR="003B2450" w:rsidRDefault="00072F3F" w:rsidP="003B2450">
      <w:pPr>
        <w:pStyle w:val="LPNaslov2"/>
        <w:numPr>
          <w:ilvl w:val="1"/>
          <w:numId w:val="2"/>
        </w:numPr>
      </w:pPr>
      <w:bookmarkStart w:id="381" w:name="_Toc44570732"/>
      <w:r>
        <w:rPr>
          <w:caps w:val="0"/>
        </w:rPr>
        <w:t>VAROVANJE JEDRSKIH SNOVI V REPUBLIKI SLOVENIJI</w:t>
      </w:r>
      <w:bookmarkEnd w:id="381"/>
    </w:p>
    <w:p w14:paraId="21DE52CA" w14:textId="77777777" w:rsidR="003B2450" w:rsidRDefault="003B2450" w:rsidP="00A27913">
      <w:pPr>
        <w:pStyle w:val="LPnavaden"/>
      </w:pPr>
      <w:r>
        <w:t xml:space="preserve">Varovanje jedrskih snovi je na mednarodni ravni urejeno s </w:t>
      </w:r>
      <w:r w:rsidRPr="00F82431">
        <w:rPr>
          <w:rStyle w:val="LPnavadenposevnoZnak"/>
        </w:rPr>
        <w:t>Pogodbo o neširjenju jedrskega orožja</w:t>
      </w:r>
      <w:r>
        <w:t xml:space="preserve"> in s </w:t>
      </w:r>
      <w:r w:rsidRPr="00F82431">
        <w:rPr>
          <w:rStyle w:val="LPnavadenposevnoZnak"/>
        </w:rPr>
        <w:t>Pogodbo o ustanovitvi Evropske skupnosti za atomsko energijo</w:t>
      </w:r>
      <w:r>
        <w:t xml:space="preserve">. Slovenija je ob vstopu v Evropsko unijo skladno s pravili članstva preuredila pravno podlago za varovanje jedrskih snovi in izpolnjuje sprejete obveznosti. </w:t>
      </w:r>
    </w:p>
    <w:p w14:paraId="691AC8ED" w14:textId="77777777" w:rsidR="003B2450" w:rsidRDefault="003B2450" w:rsidP="00A27913">
      <w:pPr>
        <w:pStyle w:val="LPnavaden"/>
      </w:pPr>
      <w:r>
        <w:t xml:space="preserve">V Sloveniji so pod mednarodnim inšpekcijskim nadzorom vse jedrske snovi v NEK, Raziskovalnem reaktorju TRIGA Mark II, v CSRAO v Brinju in pri drugih imetnikih manjših količin jedrskih snovi. </w:t>
      </w:r>
    </w:p>
    <w:p w14:paraId="439B191E" w14:textId="77777777" w:rsidR="003B2450" w:rsidRDefault="003B2450" w:rsidP="00A27913">
      <w:pPr>
        <w:pStyle w:val="LPnavaden"/>
      </w:pPr>
      <w:r>
        <w:t xml:space="preserve">Imetniki jedrskih snovi morajo poročati o količinah in stanju svojih jedrskih snovi neposredno Evropski komisiji, kopije poročil pa pošiljajo URSJV, ki vodi evidenco jedrskih snovi v Sloveniji. </w:t>
      </w:r>
    </w:p>
    <w:p w14:paraId="301F78C1" w14:textId="77777777" w:rsidR="003B2450" w:rsidRDefault="003B2450" w:rsidP="00A27913">
      <w:pPr>
        <w:pStyle w:val="LPnavaden"/>
      </w:pPr>
      <w:r>
        <w:t>Leta 2019 je bilo deset inšpekcij MAAE in Evropske komisije (od omenjenih inšpekcij je štiri samostojno izvedla Evropska komisija). URSJV je sodelovala na večini mednarodnih inšpekcij, ki so potekale v dveh od treh jedrskih objektih ter pri štirih malih imetnikih jedrskih snovi. Inšpekcij po Dodatnem protokolu v letu 2019 ni bilo.</w:t>
      </w:r>
    </w:p>
    <w:p w14:paraId="42684A52" w14:textId="77777777" w:rsidR="003B2450" w:rsidRDefault="00072F3F" w:rsidP="003B2450">
      <w:pPr>
        <w:pStyle w:val="LPNaslov2"/>
        <w:numPr>
          <w:ilvl w:val="1"/>
          <w:numId w:val="2"/>
        </w:numPr>
      </w:pPr>
      <w:bookmarkStart w:id="382" w:name="_Toc44570733"/>
      <w:r>
        <w:rPr>
          <w:caps w:val="0"/>
        </w:rPr>
        <w:t>NADZOR NAD IZVOZOM BLAGA Z DVOJNO RABO</w:t>
      </w:r>
      <w:bookmarkEnd w:id="382"/>
    </w:p>
    <w:p w14:paraId="35F80D32" w14:textId="6C391342" w:rsidR="003B2450" w:rsidRDefault="003B2450" w:rsidP="00A27913">
      <w:pPr>
        <w:pStyle w:val="LPnavaden"/>
      </w:pPr>
      <w:r>
        <w:t xml:space="preserve">URSJV skupaj z Ministrstvom za zunanje zadeve spremlja delo Skupine dobaviteljic jedrskega blaga (NSG − </w:t>
      </w:r>
      <w:r w:rsidRPr="00BE0A1B">
        <w:rPr>
          <w:rStyle w:val="LPnavadenposevnoZnak"/>
        </w:rPr>
        <w:t>Nuclear Suppliers Group</w:t>
      </w:r>
      <w:r>
        <w:t xml:space="preserve">) in </w:t>
      </w:r>
      <w:r w:rsidRPr="00967EEB">
        <w:rPr>
          <w:i/>
          <w:iCs/>
        </w:rPr>
        <w:t>Zanggerjevega odbora</w:t>
      </w:r>
      <w:r>
        <w:t>. Poslanstvo obeh organizacij je preprečevanje izvoza blaga z dvojno rabo, tj. takega, ki bi se lahko uporabilo za izdelavo jedrskega orožja, v države z željo po pridobitvi takega orožja. Letno plenarno zasedanje NSG je potekalo junija 2019 v kazakstanskem mestu Nur-Sultan.</w:t>
      </w:r>
    </w:p>
    <w:p w14:paraId="081F161A" w14:textId="6C33D7DA" w:rsidR="003B2450" w:rsidRDefault="003B2450" w:rsidP="00A27913">
      <w:pPr>
        <w:pStyle w:val="LPnavaden"/>
      </w:pPr>
      <w:r>
        <w:t xml:space="preserve">Na podlagi </w:t>
      </w:r>
      <w:r w:rsidRPr="00F82431">
        <w:rPr>
          <w:rStyle w:val="LPnavadenposevnoZnak"/>
        </w:rPr>
        <w:t>Zakona o nadzoru izvoza blaga z dvojno rabo</w:t>
      </w:r>
      <w:r>
        <w:t xml:space="preserve"> deluje pri Ministrstvu za gospodarski razvoj in tehnologijo Komisija za nadzor izvoza blaga z dvojno rabo </w:t>
      </w:r>
      <w:r w:rsidR="00107708">
        <w:t>(</w:t>
      </w:r>
      <w:r>
        <w:t>KNIBDR</w:t>
      </w:r>
      <w:r w:rsidR="00107708">
        <w:t>)</w:t>
      </w:r>
      <w:r>
        <w:t xml:space="preserve"> (dvojna raba je lahko poleg običajne civilne uporabe tudi zloraba za jedrsko orožje oziroma za druge vrste orožij za množično uničevanje). Pred izvozom blaga z dvojno rabo je treba pridobiti dovoljenje Ministrstva za gospodarski razvoj in tehnologijo, to pa dovoljenje izda na podlagi predhodnega mnenja omenjene komisije. V letu 2019 je bilo sedem rednih in 15 dopisnih sej. Vloga URSJV se nanaša predvsem na odobravanje izvoza blaga, ki bi ga bilo mogoče uporabiti pri izdelavi jedrskega orožja oziroma jedrskega blaga z dvojno rabo. Pri pripravi letnega poročila komisije za leto 2018 je prišlo do zamude, tako da ga Vlada RS do konca leta 2019 še ni potrdila.</w:t>
      </w:r>
    </w:p>
    <w:p w14:paraId="2B9F9C3E" w14:textId="77777777" w:rsidR="003B2450" w:rsidRPr="00552144" w:rsidRDefault="003B2450" w:rsidP="00552144">
      <w:pPr>
        <w:pStyle w:val="LPviri"/>
      </w:pPr>
      <w:r w:rsidRPr="00552144">
        <w:t>Viri:</w:t>
      </w:r>
      <w:r w:rsidR="008535AE" w:rsidRPr="00552144">
        <w:t xml:space="preserve"> </w:t>
      </w:r>
      <w:hyperlink w:anchor="v40" w:history="1">
        <w:r w:rsidRPr="00552144">
          <w:rPr>
            <w:rStyle w:val="Hiperpovezava"/>
          </w:rPr>
          <w:t>[40]</w:t>
        </w:r>
      </w:hyperlink>
      <w:r w:rsidRPr="00552144">
        <w:t xml:space="preserve">, </w:t>
      </w:r>
      <w:hyperlink w:anchor="v41" w:history="1">
        <w:r w:rsidRPr="00552144">
          <w:rPr>
            <w:rStyle w:val="Hiperpovezava"/>
          </w:rPr>
          <w:t>[41]</w:t>
        </w:r>
      </w:hyperlink>
      <w:r w:rsidRPr="00552144">
        <w:t xml:space="preserve">, </w:t>
      </w:r>
      <w:hyperlink w:anchor="v42" w:history="1">
        <w:r w:rsidRPr="00552144">
          <w:rPr>
            <w:rStyle w:val="Hiperpovezava"/>
          </w:rPr>
          <w:t>[42]</w:t>
        </w:r>
      </w:hyperlink>
    </w:p>
    <w:p w14:paraId="2539C43A" w14:textId="77777777" w:rsidR="003B2450" w:rsidRDefault="003B2450" w:rsidP="00A27913">
      <w:pPr>
        <w:pStyle w:val="LPnavaden"/>
      </w:pPr>
    </w:p>
    <w:p w14:paraId="3429A669" w14:textId="77777777" w:rsidR="003B2450" w:rsidRDefault="00072F3F" w:rsidP="003B2450">
      <w:pPr>
        <w:pStyle w:val="LPNaslov2"/>
        <w:numPr>
          <w:ilvl w:val="1"/>
          <w:numId w:val="2"/>
        </w:numPr>
      </w:pPr>
      <w:bookmarkStart w:id="383" w:name="_Toc44570734"/>
      <w:r>
        <w:rPr>
          <w:caps w:val="0"/>
        </w:rPr>
        <w:lastRenderedPageBreak/>
        <w:t>FIZIČNO VAROVANJE JEDRSKIH OBJEKTOV TER JEDRSKIH IN RADIOAKTIVNIH SNOVI</w:t>
      </w:r>
      <w:bookmarkEnd w:id="383"/>
    </w:p>
    <w:p w14:paraId="3CE1CC9B" w14:textId="77777777" w:rsidR="003B2450" w:rsidRDefault="003B2450" w:rsidP="00A27913">
      <w:pPr>
        <w:pStyle w:val="LPnavaden"/>
      </w:pPr>
      <w:r>
        <w:t>Upravljavci jedrskih objektov in prevozniki jedrskih snovi so fizično varovanje objektov in prevozov opravljali v skladu z načrti, ki jih je potrdilo Ministrstvo za notranje zadeve (MNZ).</w:t>
      </w:r>
    </w:p>
    <w:p w14:paraId="3D733492" w14:textId="4F298298" w:rsidR="003B2450" w:rsidRDefault="003B2450" w:rsidP="00A27913">
      <w:pPr>
        <w:pStyle w:val="LPnavaden"/>
      </w:pPr>
      <w:r>
        <w:t>Za usklajevanje in spremljanje nalog s področja fizičnega varovanja deluje Komisija za fizično varovanje jedrskih objektov ter jedrskih in radioaktivnih snovi (v nadaljevanju: Komisija). Komisija podaja mnenja o oceni ogroženosti, spremlja in usklajuje izvajanje ukrepov fizičnega varovanja, podaja priporočila za izboljšanje ukrepov fizičnega varovanja in predloge pri pripravi predpisov s področja fizičnega varovanja. V letu 2019 se je Komisija sestala dvakrat na svoji redni seji, na katerih je obravnavala predloge ocen ogroženosti za jedrske objekte v Republiki Sloveniji za leto 2019 in oceno ogroženost</w:t>
      </w:r>
      <w:r w:rsidR="008B66B1">
        <w:t>i</w:t>
      </w:r>
      <w:r>
        <w:t xml:space="preserve"> za načrtovano odlagališče nizko</w:t>
      </w:r>
      <w:r w:rsidR="008B66B1">
        <w:t>-</w:t>
      </w:r>
      <w:r>
        <w:t xml:space="preserve"> in srednjeradioaktivnih odpadkov (NSRAO) za leto 2019, predlog URSJV za izvajanje inšpekcijskih nadzorov jedrskih objektov in prevozov jedrskih snovi v Republiki Sloveniji, izvedbo nalog pri pripravi predloga Zakona o spremembah in dopolnitvah Zakona o varstvu pred ionizirajočimi sevanji in jedrski varnosti (v nadaljevanju: ZVISJV-1A). Na drugi seji je obravnavala tudi problematiko neposrednega izvajanja nalog pri reševanju postopkov preverjanja varnostnih zadržkov tujih državljanov po sprejemu ZVISJV-1A.</w:t>
      </w:r>
    </w:p>
    <w:p w14:paraId="07B48BDA" w14:textId="578A132C" w:rsidR="003B2450" w:rsidRDefault="003B2450" w:rsidP="00A27913">
      <w:pPr>
        <w:pStyle w:val="LPnavaden"/>
      </w:pPr>
      <w:r>
        <w:t>MNZ</w:t>
      </w:r>
      <w:r w:rsidR="00205713">
        <w:t xml:space="preserve"> je v letu 2019 odobril</w:t>
      </w:r>
      <w:r>
        <w:t xml:space="preserve"> </w:t>
      </w:r>
      <w:r w:rsidR="00205713">
        <w:t>N</w:t>
      </w:r>
      <w:r>
        <w:t>ačrt fizičnega varovanja</w:t>
      </w:r>
      <w:r w:rsidR="00205713">
        <w:t xml:space="preserve"> za</w:t>
      </w:r>
      <w:r>
        <w:t xml:space="preserve"> prevoz jedrskih snovi in Načrt fizičnega varovanja za NEK. </w:t>
      </w:r>
    </w:p>
    <w:p w14:paraId="3465D043" w14:textId="3E84BA48" w:rsidR="003B2450" w:rsidRDefault="003B2450" w:rsidP="00A27913">
      <w:pPr>
        <w:pStyle w:val="LPnavaden"/>
      </w:pPr>
      <w:r>
        <w:t>Inšpektorat Republike Slovenije za notranje zadeve je v skladu z Letnim načrtom dela za leto 2019 načrtoval in izvedel en inšpekcijski nadzor</w:t>
      </w:r>
      <w:r w:rsidR="00943E6E">
        <w:t xml:space="preserve"> </w:t>
      </w:r>
      <w:r>
        <w:t xml:space="preserve">v NEK. Preverjeno je bilo neposredno izvajanje fizičnega varovanja jedrskega objekta (novosti od zadnjega izvedenega inšpekcijskega nadzora) in delovanje Varnostno nadzornega centra (VNC). </w:t>
      </w:r>
    </w:p>
    <w:p w14:paraId="40F3584E" w14:textId="1768BAC2" w:rsidR="003B2450" w:rsidRDefault="003B2450" w:rsidP="00A27913">
      <w:pPr>
        <w:pStyle w:val="LPnavaden"/>
      </w:pPr>
      <w:r>
        <w:t xml:space="preserve">Na Generalni policijski upravi (GPU) je bila v letu 2019 izdelana oziroma </w:t>
      </w:r>
      <w:r w:rsidR="00943E6E">
        <w:t xml:space="preserve">ažurirana ocena </w:t>
      </w:r>
      <w:r>
        <w:t>ogroženosti za jedrske objekte in izdelana letna ocena za prevoze radioaktivnih snovi na območju RS. Izdelana je bila tudi ocena ogroženosti prevoza jedrske snovi. V juniju 2019 je bilo opravljeno spremstvo prevoza jedrskega goriva iz Luke Koper v NEK.</w:t>
      </w:r>
    </w:p>
    <w:p w14:paraId="528F8A7E" w14:textId="77777777" w:rsidR="003B2450" w:rsidRDefault="003B2450" w:rsidP="00A27913">
      <w:pPr>
        <w:pStyle w:val="LPnavaden"/>
      </w:pPr>
      <w:r>
        <w:t xml:space="preserve">V letu 2019 Policija ni obravnavala primera ogrožanja jedrskih objektov in dogodkov, ki bi bili neposredno povezani z varnostjo jedrskih objektov. Prav tako ni bilo zasledenih podatkov o kriminalnih združbah oz. posameznikih, ki bi ogrožali varnost jedrskih objektov oz. bi skušali nepooblaščeno priti do radioaktivnih snovi. </w:t>
      </w:r>
    </w:p>
    <w:p w14:paraId="67C0DBAA" w14:textId="635D4D12" w:rsidR="003B2450" w:rsidRDefault="003B2450" w:rsidP="00A27913">
      <w:pPr>
        <w:pStyle w:val="LPnavaden"/>
      </w:pPr>
      <w:r>
        <w:t xml:space="preserve">V juliju 2019 se je predstavnik MNZ udeležil srečanja pravnih in tehničnih strokovnjakov pogodbenic </w:t>
      </w:r>
      <w:r w:rsidR="008B66B1">
        <w:t>K</w:t>
      </w:r>
      <w:r>
        <w:t>onvencije o fizičnem varovanju jedrskega materiala na Dunaju (A</w:t>
      </w:r>
      <w:r w:rsidR="00D5353E">
        <w:t> </w:t>
      </w:r>
      <w:r>
        <w:t>-</w:t>
      </w:r>
      <w:r w:rsidR="00D5353E">
        <w:t> </w:t>
      </w:r>
      <w:r>
        <w:t>CPPNM</w:t>
      </w:r>
      <w:r w:rsidR="00D5353E">
        <w:t> – </w:t>
      </w:r>
      <w:r w:rsidR="00D5353E" w:rsidRPr="00DC6DD0">
        <w:rPr>
          <w:rStyle w:val="LPposevno"/>
        </w:rPr>
        <w:t>Convention on the Physical Protection of Nuclear Material and Nuclear Facilities</w:t>
      </w:r>
      <w:r w:rsidR="00D5353E" w:rsidRPr="00114CAB">
        <w:t>)</w:t>
      </w:r>
      <w:r>
        <w:t>, novembra 2019 pa se je predstavnica MNZ udeležila še letnega sestanka pogodbenic omenjene konvencije, ki je ravno tako potekal na Dunaju.</w:t>
      </w:r>
    </w:p>
    <w:p w14:paraId="6CB7E511" w14:textId="66CC857A" w:rsidR="003B2450" w:rsidRDefault="003B2450" w:rsidP="00A27913">
      <w:pPr>
        <w:pStyle w:val="LPnavaden"/>
      </w:pPr>
      <w:r>
        <w:t xml:space="preserve">MNZ je v letu 2019 </w:t>
      </w:r>
      <w:r w:rsidR="00444833">
        <w:t>pripravil</w:t>
      </w:r>
      <w:r>
        <w:t xml:space="preserve"> sprememb</w:t>
      </w:r>
      <w:r w:rsidR="00444833">
        <w:t>e</w:t>
      </w:r>
      <w:r>
        <w:t xml:space="preserve"> ZVISJV-1 na področju varnostnega preverjanja tujih državljanov in po uveljavitvi izvajalo nove pristojnosti iz 155. člena ZVISJV-1. Navedene pristojnosti so zajemale postopke od prejema in pregleda vlog, korelacijo med varnostnimi službami in zaključke postopkov z izdajo sklepa ter vodenjem evidenc o postopkih. </w:t>
      </w:r>
      <w:r w:rsidR="008B66B1">
        <w:t xml:space="preserve">Izvedenih </w:t>
      </w:r>
      <w:r>
        <w:t>je bilo 453 postopkov varnostnih preverjanj tujih državljanov, ki so opravljali dela za 57 podjetij. Pri tem sta bila izdana dva negativna sklepa tujim državljanom.</w:t>
      </w:r>
    </w:p>
    <w:p w14:paraId="65DBB4FC" w14:textId="4805F312" w:rsidR="003B2450" w:rsidRDefault="003B2450" w:rsidP="00A27913">
      <w:pPr>
        <w:pStyle w:val="LPnavaden"/>
      </w:pPr>
      <w:r>
        <w:t xml:space="preserve">Sodelovanje med MNZ, Policijo, </w:t>
      </w:r>
      <w:r w:rsidR="00D5353E">
        <w:t>URSJV</w:t>
      </w:r>
      <w:r>
        <w:t>, upravljavci jedrskih objektov ter ostalimi organizacijami, s katerimi poteka sodelovanje na področju fizičnega varovanja, je bilo v tudi v letu 2019 zelo dobro in korektno.</w:t>
      </w:r>
    </w:p>
    <w:p w14:paraId="38BB1278" w14:textId="77777777" w:rsidR="003B2450" w:rsidRDefault="00072F3F" w:rsidP="003B2450">
      <w:pPr>
        <w:pStyle w:val="LPNaslov2"/>
        <w:numPr>
          <w:ilvl w:val="1"/>
          <w:numId w:val="2"/>
        </w:numPr>
      </w:pPr>
      <w:bookmarkStart w:id="384" w:name="po86"/>
      <w:bookmarkStart w:id="385" w:name="_Ref39575724"/>
      <w:bookmarkStart w:id="386" w:name="_Toc44570735"/>
      <w:bookmarkEnd w:id="384"/>
      <w:r>
        <w:rPr>
          <w:caps w:val="0"/>
        </w:rPr>
        <w:lastRenderedPageBreak/>
        <w:t>KIBERNETSKA VARNOST</w:t>
      </w:r>
      <w:bookmarkEnd w:id="385"/>
      <w:bookmarkEnd w:id="386"/>
    </w:p>
    <w:p w14:paraId="7BC06726" w14:textId="77777777" w:rsidR="003B2450" w:rsidRDefault="003B2450" w:rsidP="00A27913">
      <w:pPr>
        <w:pStyle w:val="LPnavaden"/>
      </w:pPr>
      <w:r w:rsidRPr="004A1A8A">
        <w:t xml:space="preserve">Kibernetski napadi globalno postajajo vedno bolj pogosti, sofisticirani, napadalci pa vedno bolj motivirani in usmerjeni tudi v jedrski sektor. Temu ustrezno je na področju zagotavljanja kibernetske varnosti od leta 2012 aktivna tudi URSJV. Še posebej je aktivno sodelovanje z MAAE pri pripravi mednarodnih standardov in organizaciji ter izvedbi tečajev. Od leta 2015 naprej URSJV vodi tudi nacionalno Delovno skupino za kibernetsko varnost, katere glavni cilji so vzdrževati krog zaupanja, izmenjava izkušenj in znanj. Januarja 2019 je URSJV organizirala prvo državno vajo kibernetske varnosti v jedrskih objektih imenovano </w:t>
      </w:r>
      <m:oMath>
        <m:sSup>
          <m:sSupPr>
            <m:ctrlPr>
              <w:rPr>
                <w:rFonts w:ascii="Cambria Math" w:hAnsi="Cambria Math"/>
              </w:rPr>
            </m:ctrlPr>
          </m:sSupPr>
          <m:e>
            <m:r>
              <m:rPr>
                <m:sty m:val="p"/>
              </m:rPr>
              <w:rPr>
                <w:rFonts w:ascii="Cambria Math" w:hAnsi="Cambria Math"/>
              </w:rPr>
              <m:t>KIVA</m:t>
            </m:r>
          </m:e>
          <m:sup>
            <m:r>
              <w:rPr>
                <w:rFonts w:ascii="Cambria Math" w:hAnsi="Cambria Math"/>
              </w:rPr>
              <m:t>2019</m:t>
            </m:r>
          </m:sup>
        </m:sSup>
      </m:oMath>
      <w:r w:rsidRPr="004A1A8A">
        <w:t>. Pri vaji so aktivno sodelovali vsi ključni deležniki v jedrskem sektorju, prisotni pa so bili tudi zunanji opazovalci. Z vajo smo preverili obstoječe interne postopke deležnikov, medsebojno komunikacijo, poročanje, nudenje pomoči in sodelovanje v primeru kibernetskega napada na jedrski objekt. Vaja je pokazala, da je na tem področju še mnogo izzivov, s katerimi se moramo soočiti. Soglasno je bila prepoznana potreba po harmonizaciji odziva ključnih deležnikov in določitvi ustreznih protokolov. Vsi sodelujoči so vajo pozdravili in izrazili podporo in spodbudo za organiziranje tovrstnih dogodkov še v prihodnje.</w:t>
      </w:r>
    </w:p>
    <w:p w14:paraId="1F4209AE" w14:textId="77777777" w:rsidR="003B2450" w:rsidRDefault="00072F3F" w:rsidP="003B2450">
      <w:pPr>
        <w:pStyle w:val="LPNaslov2"/>
        <w:numPr>
          <w:ilvl w:val="1"/>
          <w:numId w:val="2"/>
        </w:numPr>
      </w:pPr>
      <w:bookmarkStart w:id="387" w:name="_Toc44570736"/>
      <w:r>
        <w:rPr>
          <w:caps w:val="0"/>
        </w:rPr>
        <w:t>PREPREČEVANJE NEDOVOLJENEGA PROMETA Z JEDRSKIMI IN DRUGIMI RADIOAKTIVNIMI SNOVMI</w:t>
      </w:r>
      <w:bookmarkEnd w:id="387"/>
    </w:p>
    <w:p w14:paraId="437A08D7" w14:textId="0CA5728C" w:rsidR="003B2450" w:rsidRDefault="003B2450" w:rsidP="00A27913">
      <w:pPr>
        <w:pStyle w:val="LPnavaden"/>
      </w:pPr>
      <w:r>
        <w:t xml:space="preserve">V začetku leta 2019 je bila sprejeta </w:t>
      </w:r>
      <w:r w:rsidRPr="0096351C">
        <w:rPr>
          <w:rStyle w:val="LPnavadenposevnoZnak"/>
        </w:rPr>
        <w:t>Uredba o preverjanju radioaktivnosti pošiljk, ki bi lahko vsebovale vire sevanja neznanega izvora</w:t>
      </w:r>
      <w:r>
        <w:t xml:space="preserve">. Omenjena uredba je nadgradila in nadomestila </w:t>
      </w:r>
      <w:r w:rsidRPr="0096351C">
        <w:rPr>
          <w:rStyle w:val="LPnavadenposevnoZnak"/>
        </w:rPr>
        <w:t>Uredbo o preverjanju radioaktivnosti pošiljk odpadnih kovin</w:t>
      </w:r>
      <w:r>
        <w:t xml:space="preserve"> iz leta 2007. Nova uredba določa zahteve in pravila ravnanja glede ukrepov varstva pred sevanji, ki jih morajo upoštevati pošiljatelj</w:t>
      </w:r>
      <w:r w:rsidR="00943E6E">
        <w:t>,</w:t>
      </w:r>
      <w:r>
        <w:t xml:space="preserve"> prevzemnik in organizator prevoza pri izvozu, iznosu, uvozu ali vnosu pošiljk odpadnih kovin v Republiko Slovenijo, pri tranzitu pošiljk odpadnih kovin s povišanim sevanjem in pri domačem prometu s pošiljkami odpadnih kovin. Uredba na novo določa tudi zahteve in pravila ravnanja glede ukrepov varstva pred sevanji, ki jih morajo izvajati upravljalci večjih poštnih centrov, letališč, pristanišč, odpadi in predelovalni obrati odpadnih kovin</w:t>
      </w:r>
      <w:r w:rsidR="008B66B1">
        <w:t>,</w:t>
      </w:r>
      <w:r>
        <w:t xml:space="preserve"> in sicer zbiralci odpadkov, izvajalci obdelave odpadkov, izvajalci obdelave odpadne električne in elektronske opreme ter upravljavci centrov za ravnanje s komunalnimi odpadki. Nova uredba je začela veljati 02. 03. 2019, pri čemer se obveznosti za nove izvajalce začnejo uporabljati dvanajst mesecev po njeni uveljavitvi, to je 02.</w:t>
      </w:r>
      <w:r w:rsidR="008B66B1">
        <w:t> </w:t>
      </w:r>
      <w:r>
        <w:t>03.</w:t>
      </w:r>
      <w:r w:rsidR="008B66B1">
        <w:t> </w:t>
      </w:r>
      <w:r>
        <w:t>2020.</w:t>
      </w:r>
    </w:p>
    <w:p w14:paraId="3BB1F586" w14:textId="16414C13" w:rsidR="003B2450" w:rsidRDefault="003B2450" w:rsidP="00A27913">
      <w:pPr>
        <w:pStyle w:val="LPnavaden"/>
      </w:pPr>
      <w:r>
        <w:t xml:space="preserve">Leta 2018 je bil sprejet nov Pravilnik o monitoringu radioaktivnosti, ki med drugim določa tudi pogoje za pridobitev in izdajo pooblastila za izvajalca meritev radioaktivnosti pošiljk. Poleg pošiljk odpadnih kovin pravilnik na novo zadeva tudi pošiljke drugih odpadkov, odpadne električne in elektronske opreme in uvoženega blaga, ki bi lahko bilo kontaminirano. S tem pravilnikom se veljavnost pooblastila </w:t>
      </w:r>
      <w:r w:rsidR="00444833">
        <w:t xml:space="preserve">omejuje </w:t>
      </w:r>
      <w:r>
        <w:t xml:space="preserve">na največ pet let. </w:t>
      </w:r>
    </w:p>
    <w:p w14:paraId="3524F238" w14:textId="3EEEB6BC" w:rsidR="003B2450" w:rsidRDefault="003B2450" w:rsidP="00A27913">
      <w:pPr>
        <w:pStyle w:val="LPnavaden"/>
      </w:pPr>
      <w:r>
        <w:t>V letu 2019 je bilo skupaj 22 pooblaščenih izvajalcev meritev radioaktivnosti pošiljk odpadnih kovin. Seznam pooblaščenih izvajalcev meritev radioaktivnosti pošiljk</w:t>
      </w:r>
      <w:r w:rsidR="00444833">
        <w:t xml:space="preserve"> je objavljen na</w:t>
      </w:r>
      <w:r>
        <w:t xml:space="preserve"> </w:t>
      </w:r>
      <w:hyperlink r:id="rId73" w:history="1">
        <w:r w:rsidRPr="00107708">
          <w:rPr>
            <w:rStyle w:val="Hiperpovezava"/>
          </w:rPr>
          <w:t>spletni strani URSJV</w:t>
        </w:r>
      </w:hyperlink>
      <w:r>
        <w:t xml:space="preserve"> .</w:t>
      </w:r>
    </w:p>
    <w:p w14:paraId="656D0E55" w14:textId="4B48B390" w:rsidR="003B2450" w:rsidRDefault="003B2450" w:rsidP="00A27913">
      <w:pPr>
        <w:pStyle w:val="LPnavaden"/>
      </w:pPr>
      <w:r>
        <w:t>URSJV je v letu 2019 podaljšala veljavnost pooblastila sedmim izvajalcem meritev radioaktivnosti pošiljk odpadnih kovin in izdala eno novo pooblastilo. Vseh 22 izvajalcev meritev je v svojih letnih poročilih navedlo, da so v letu 2019 skupaj opravili 97</w:t>
      </w:r>
      <w:r w:rsidR="00751F6F">
        <w:t>.</w:t>
      </w:r>
      <w:r>
        <w:t>515 meritev pošiljk odpadnih kovin. Povišano sevanje so zaznali štir</w:t>
      </w:r>
      <w:r w:rsidR="00943E6E">
        <w:t>je</w:t>
      </w:r>
      <w:r>
        <w:t xml:space="preserve"> izvajalci meritev pri skupno osmih pošiljkah. </w:t>
      </w:r>
    </w:p>
    <w:p w14:paraId="23CBB15E" w14:textId="4B9B26CB" w:rsidR="003B2450" w:rsidRDefault="003B2450" w:rsidP="00A27913">
      <w:pPr>
        <w:pStyle w:val="LPnavaden"/>
      </w:pPr>
      <w:r>
        <w:t>Za pomoč in svetovanje drugim organom, pa tudi zbiralcem in predelovalcem odpadnih kovinskih surovin, je na URSJV vzpostavljen</w:t>
      </w:r>
      <w:r w:rsidR="00943E6E">
        <w:t xml:space="preserve"> sistem</w:t>
      </w:r>
      <w:r>
        <w:t xml:space="preserve"> staln</w:t>
      </w:r>
      <w:r w:rsidR="00943E6E">
        <w:t>e</w:t>
      </w:r>
      <w:r>
        <w:t xml:space="preserve"> pripravljenost</w:t>
      </w:r>
      <w:r w:rsidR="00943E6E">
        <w:t>i</w:t>
      </w:r>
      <w:r>
        <w:t xml:space="preserve">. V letu 2019 je URSJV obravnavala skupno 16 interventnih zadev. V večini primerov je šlo za zaznavo povišanega doznega polja pri prevozu odpadnih kovinskih surovin preko ozemlja Slovenije. Več o </w:t>
      </w:r>
      <w:r>
        <w:lastRenderedPageBreak/>
        <w:t xml:space="preserve">intervencijah je podano v </w:t>
      </w:r>
      <w:hyperlink w:anchor="po222" w:history="1">
        <w:r w:rsidR="00885866" w:rsidRPr="00885866">
          <w:rPr>
            <w:rStyle w:val="Hiperpovezava"/>
          </w:rPr>
          <w:t>poglavju 2.2.2</w:t>
        </w:r>
      </w:hyperlink>
      <w:r>
        <w:t xml:space="preserve"> (Inšpekcijski nadzor nad viri sevanj v industriji, raziskovalnih dejavnostih in izobraževanju).</w:t>
      </w:r>
    </w:p>
    <w:p w14:paraId="5860187F" w14:textId="77777777" w:rsidR="003B2450" w:rsidRDefault="003B2450" w:rsidP="00A27913">
      <w:pPr>
        <w:pStyle w:val="LPnavaden"/>
      </w:pPr>
      <w:r>
        <w:t xml:space="preserve">URSJV redno prejema informacije o dogodkih v drugih državah in jih ustrezno analizira ter po potrebi pošlje drugim organom, katerih delo se dotika področja nedovoljenega prometa z jedrskimi in drugimi radioaktivnimi snovmi. Slovenija je poročala v letu 2019 v podatkovno zbirko </w:t>
      </w:r>
      <w:r w:rsidR="00D630C1">
        <w:t>MAAE</w:t>
      </w:r>
      <w:r>
        <w:t xml:space="preserve"> ITDB (ITDB − </w:t>
      </w:r>
      <w:r w:rsidRPr="00BE0A1B">
        <w:rPr>
          <w:rStyle w:val="LPnavadenposevnoZnak"/>
        </w:rPr>
        <w:t>Incident and Trafficking Database</w:t>
      </w:r>
      <w:r>
        <w:t xml:space="preserve">) v t.i. zbirnem poročilu (»batch report«), v katerem je navedla dve najdbi radioaktivnih snovi, in sicer je šlo v obeh primerih za </w:t>
      </w:r>
      <w:r w:rsidRPr="00BE0A1B">
        <w:rPr>
          <w:rStyle w:val="LPnadpisano"/>
          <w:rFonts w:eastAsiaTheme="majorEastAsia"/>
        </w:rPr>
        <w:t>226</w:t>
      </w:r>
      <w:r>
        <w:t>Ra v odpadnih kovinah.</w:t>
      </w:r>
    </w:p>
    <w:p w14:paraId="7998A68F" w14:textId="4D2828C0" w:rsidR="003B2450" w:rsidRDefault="003B2450" w:rsidP="00A27913">
      <w:pPr>
        <w:pStyle w:val="LPnavaden"/>
      </w:pPr>
      <w:r>
        <w:t xml:space="preserve">Predstavnik URSJV – kontaktna oseba za </w:t>
      </w:r>
      <w:r w:rsidR="00D630C1">
        <w:t>MAAE</w:t>
      </w:r>
      <w:r>
        <w:t xml:space="preserve"> ITDB se je v začetku leta 2019 na Dunaju udeležil strokovnega sestanka o pripravi </w:t>
      </w:r>
      <w:r w:rsidR="00DB581E">
        <w:t xml:space="preserve">vodnika, publikacije namenjene </w:t>
      </w:r>
      <w:r>
        <w:t>lažje</w:t>
      </w:r>
      <w:r w:rsidR="00DB581E">
        <w:t>mu</w:t>
      </w:r>
      <w:r>
        <w:t xml:space="preserve"> in celovit</w:t>
      </w:r>
      <w:r w:rsidR="00DB581E">
        <w:t>emu</w:t>
      </w:r>
      <w:r>
        <w:t xml:space="preserve"> poročanj</w:t>
      </w:r>
      <w:r w:rsidR="00DB581E">
        <w:t>u</w:t>
      </w:r>
      <w:r>
        <w:t xml:space="preserve"> v omenjeno podatkovno bazo. </w:t>
      </w:r>
      <w:r w:rsidR="00DB581E">
        <w:t xml:space="preserve">Vodnik </w:t>
      </w:r>
      <w:r>
        <w:t xml:space="preserve">bo izšel predvidoma kot </w:t>
      </w:r>
      <w:r w:rsidR="00023BEB">
        <w:t>tehnični dokument</w:t>
      </w:r>
      <w:r>
        <w:t xml:space="preserve"> v </w:t>
      </w:r>
      <w:r w:rsidR="00DB581E">
        <w:t xml:space="preserve">prihodnjih </w:t>
      </w:r>
      <w:r>
        <w:t xml:space="preserve">letih. </w:t>
      </w:r>
      <w:r w:rsidR="00D630C1">
        <w:t>MAAE</w:t>
      </w:r>
      <w:r>
        <w:t xml:space="preserve"> je v zadnjih letih vložila znatne napore k promociji ITDB, v kateri je trenutno že 140 držav. </w:t>
      </w:r>
    </w:p>
    <w:p w14:paraId="703AC7C3" w14:textId="09C5E44C" w:rsidR="003B2450" w:rsidRDefault="003B2450" w:rsidP="00A27913">
      <w:pPr>
        <w:pStyle w:val="LPnavaden"/>
      </w:pPr>
      <w:r>
        <w:t>Predstavniki F</w:t>
      </w:r>
      <w:r w:rsidR="007F1765">
        <w:t xml:space="preserve">inančne uprave </w:t>
      </w:r>
      <w:r>
        <w:t>RS</w:t>
      </w:r>
      <w:r w:rsidR="007F1765">
        <w:t xml:space="preserve"> (FURS),</w:t>
      </w:r>
      <w:r>
        <w:t xml:space="preserve"> carine, MNZ/Policije, Tržnega inšpektorata, Javne Agencije za civilno letalstvo, URSJV, Pošte Slovenije d. o. o. in Aerodroma Ljubljana d. d., so se sestali v začetku oktobra 2019 in pregledali stanje na področju nedovoljenega prometa z jedrskimi in drugimi radioaktivnimi snovmi. Poleg pregleda dogajanja na zadevnem področju in pristopov ter dobrih praks iz tujine je bila rdeča nit sestanka nadgradnja detekcijskih sposobnosti na glavnih slovenskih vozliščih in zahteve iz nove </w:t>
      </w:r>
      <w:r w:rsidRPr="00A97180">
        <w:rPr>
          <w:rStyle w:val="LPnavadenposevnoZnak"/>
        </w:rPr>
        <w:t>Uredbe o preverjanju radioaktivnosti pošiljk</w:t>
      </w:r>
      <w:r w:rsidRPr="0096351C">
        <w:rPr>
          <w:rStyle w:val="LPnavadenposevnoZnak"/>
        </w:rPr>
        <w:t>, ki bi lahko vsebovale vire sevanja neznanega izvora</w:t>
      </w:r>
      <w:r>
        <w:t xml:space="preserve"> (ki se bo začela v celoti uporabljati marca 2020). Predstavnika FURS (carine) in URSJV sta ob koncu l</w:t>
      </w:r>
      <w:r w:rsidR="00762E74">
        <w:t>eta</w:t>
      </w:r>
      <w:r>
        <w:t xml:space="preserve"> 2019 obiskala tudi naše največje letališče in pregledala status detekcijske opreme in prostorov, kamor prihajajo legalne pošiljke radioaktivnih snovi. Sestanek je bil namenjen tudi dvigu ozaveščenosti deležnikov.</w:t>
      </w:r>
    </w:p>
    <w:p w14:paraId="1A0E81F2" w14:textId="77777777" w:rsidR="003B2450" w:rsidRPr="00885866" w:rsidRDefault="003B2450" w:rsidP="00885866">
      <w:pPr>
        <w:pStyle w:val="LPviri"/>
      </w:pPr>
      <w:r w:rsidRPr="00885866">
        <w:t xml:space="preserve">Viri: </w:t>
      </w:r>
      <w:hyperlink w:anchor="v43" w:history="1">
        <w:r w:rsidRPr="00885866">
          <w:rPr>
            <w:rStyle w:val="Hiperpovezava"/>
          </w:rPr>
          <w:t>[43]</w:t>
        </w:r>
      </w:hyperlink>
      <w:r w:rsidRPr="00885866">
        <w:t xml:space="preserve">, </w:t>
      </w:r>
      <w:hyperlink w:anchor="v44" w:history="1">
        <w:r w:rsidRPr="00885866">
          <w:rPr>
            <w:rStyle w:val="Hiperpovezava"/>
          </w:rPr>
          <w:t>[44]</w:t>
        </w:r>
      </w:hyperlink>
      <w:r w:rsidRPr="00885866">
        <w:t xml:space="preserve">, </w:t>
      </w:r>
      <w:hyperlink w:anchor="v45" w:history="1">
        <w:r w:rsidRPr="00885866">
          <w:rPr>
            <w:rStyle w:val="Hiperpovezava"/>
          </w:rPr>
          <w:t>[45]</w:t>
        </w:r>
      </w:hyperlink>
    </w:p>
    <w:p w14:paraId="399BEF5D" w14:textId="77777777" w:rsidR="003B2450" w:rsidRPr="00281CC5" w:rsidRDefault="003B2450" w:rsidP="003B2450">
      <w:pPr>
        <w:pStyle w:val="LPNaslov1"/>
        <w:numPr>
          <w:ilvl w:val="0"/>
          <w:numId w:val="2"/>
        </w:numPr>
      </w:pPr>
      <w:bookmarkStart w:id="388" w:name="_Toc44570737"/>
      <w:r w:rsidRPr="00281CC5">
        <w:lastRenderedPageBreak/>
        <w:t>MEDNARODNO SODELOVANJE</w:t>
      </w:r>
      <w:bookmarkEnd w:id="388"/>
    </w:p>
    <w:p w14:paraId="2E3AA372" w14:textId="77777777" w:rsidR="003B2450" w:rsidRDefault="00072F3F" w:rsidP="003B2450">
      <w:pPr>
        <w:pStyle w:val="LPNaslov2"/>
        <w:numPr>
          <w:ilvl w:val="1"/>
          <w:numId w:val="2"/>
        </w:numPr>
      </w:pPr>
      <w:bookmarkStart w:id="389" w:name="_Toc44570738"/>
      <w:r w:rsidRPr="00281CC5">
        <w:rPr>
          <w:caps w:val="0"/>
        </w:rPr>
        <w:t>SODELOVANJE Z EVROPSKO UNIJO</w:t>
      </w:r>
      <w:bookmarkEnd w:id="389"/>
    </w:p>
    <w:p w14:paraId="1A9D0C08" w14:textId="77777777" w:rsidR="003B2450" w:rsidRDefault="003B2450" w:rsidP="00A27913">
      <w:pPr>
        <w:pStyle w:val="LPnaslovkrepko"/>
      </w:pPr>
      <w:r w:rsidRPr="00281CC5">
        <w:t>Delovna skupina za jedrska vprašanja (ATO)</w:t>
      </w:r>
    </w:p>
    <w:p w14:paraId="15E34A8D" w14:textId="380E14AB" w:rsidR="003B2450" w:rsidRDefault="003B2450" w:rsidP="004077B5">
      <w:pPr>
        <w:pStyle w:val="LPnavaden"/>
      </w:pPr>
      <w:r w:rsidRPr="00ED0BE0">
        <w:t>V prvi polovici leta je Svetu EU predsedovala Romunija.</w:t>
      </w:r>
      <w:r>
        <w:t xml:space="preserve"> N</w:t>
      </w:r>
      <w:r w:rsidRPr="00ED0BE0">
        <w:t>adaljeval</w:t>
      </w:r>
      <w:r>
        <w:t>e so se</w:t>
      </w:r>
      <w:r w:rsidRPr="00ED0BE0">
        <w:t xml:space="preserve"> obravnave vsebin uredb o financiranju </w:t>
      </w:r>
      <w:r>
        <w:t xml:space="preserve">in pomoči pri </w:t>
      </w:r>
      <w:r w:rsidRPr="00ED0BE0">
        <w:t>razgradnj</w:t>
      </w:r>
      <w:r>
        <w:t>i</w:t>
      </w:r>
      <w:r w:rsidRPr="00ED0BE0">
        <w:t xml:space="preserve"> jedrskih objektov</w:t>
      </w:r>
      <w:r>
        <w:t xml:space="preserve">, ki tudi </w:t>
      </w:r>
      <w:r w:rsidRPr="00ED0BE0">
        <w:t xml:space="preserve">do zaključka romunskega predsedovanja niso bile dokončno usklajene. </w:t>
      </w:r>
      <w:r>
        <w:t>Z</w:t>
      </w:r>
      <w:r w:rsidRPr="00ED0BE0">
        <w:t>aključil</w:t>
      </w:r>
      <w:r>
        <w:t>a pa se</w:t>
      </w:r>
      <w:r w:rsidRPr="00ED0BE0">
        <w:t xml:space="preserve"> </w:t>
      </w:r>
      <w:r>
        <w:t xml:space="preserve">je </w:t>
      </w:r>
      <w:r w:rsidRPr="00ED0BE0">
        <w:t>obravnav</w:t>
      </w:r>
      <w:r>
        <w:t>a</w:t>
      </w:r>
      <w:r w:rsidRPr="00ED0BE0">
        <w:t xml:space="preserve"> sklepov o tematskih strokovnih pregledih (</w:t>
      </w:r>
      <w:r>
        <w:t xml:space="preserve">TPR </w:t>
      </w:r>
      <w:r w:rsidR="00BD6895">
        <w:t>–</w:t>
      </w:r>
      <w:r>
        <w:t xml:space="preserve"> </w:t>
      </w:r>
      <w:r w:rsidRPr="00ED0BE0">
        <w:rPr>
          <w:rStyle w:val="LPposevno"/>
        </w:rPr>
        <w:t>Topical Peer Review</w:t>
      </w:r>
      <w:r w:rsidRPr="00ED0BE0">
        <w:t xml:space="preserve">) o nadzoru staranja jedrskih elektrarn v Evropi, </w:t>
      </w:r>
      <w:r>
        <w:t>potrdili so vsebino poročila Euratoma po Konvenci</w:t>
      </w:r>
      <w:r w:rsidRPr="00ED0BE0">
        <w:t>j</w:t>
      </w:r>
      <w:r>
        <w:t>i</w:t>
      </w:r>
      <w:r w:rsidRPr="00ED0BE0">
        <w:t xml:space="preserve"> o jedrski varnosti (KJV)</w:t>
      </w:r>
      <w:r>
        <w:t xml:space="preserve">, potekale so tudi razprave o </w:t>
      </w:r>
      <w:r w:rsidRPr="00ED0BE0">
        <w:t>možnosti</w:t>
      </w:r>
      <w:r>
        <w:t>h</w:t>
      </w:r>
      <w:r w:rsidRPr="00ED0BE0">
        <w:t xml:space="preserve"> uporabe jedrskih tehnologij za ne-energetske namene.</w:t>
      </w:r>
      <w:r>
        <w:t xml:space="preserve"> </w:t>
      </w:r>
      <w:r w:rsidRPr="00583A3F">
        <w:t>V drugi polovici leta je predsedovala Finska. V t</w:t>
      </w:r>
      <w:r w:rsidRPr="00805B05">
        <w:t>em</w:t>
      </w:r>
      <w:r w:rsidRPr="00583A3F">
        <w:t xml:space="preserve"> obdobju ATO ni obravnavala zakonodajnih predlogov, ampak </w:t>
      </w:r>
      <w:r>
        <w:t>se je seznanila s posameznimi temami,</w:t>
      </w:r>
      <w:r w:rsidRPr="00583A3F">
        <w:t xml:space="preserve"> </w:t>
      </w:r>
      <w:r>
        <w:t xml:space="preserve">kot so poročilo EK o harmonizaciji zahtev za jedrske objekte, </w:t>
      </w:r>
      <w:r w:rsidRPr="00583A3F">
        <w:t>odgovorno ravnanje z radioaktivnimi odpadki</w:t>
      </w:r>
      <w:r>
        <w:t>,</w:t>
      </w:r>
      <w:r w:rsidRPr="00583A3F">
        <w:t xml:space="preserve"> </w:t>
      </w:r>
      <w:r>
        <w:t xml:space="preserve">možnosti </w:t>
      </w:r>
      <w:r w:rsidRPr="00583A3F">
        <w:t>uporabe jedrskih tehnologij za ne-energetske namene</w:t>
      </w:r>
      <w:r>
        <w:t xml:space="preserve"> in </w:t>
      </w:r>
      <w:r w:rsidRPr="00583A3F">
        <w:t>ravnanje z radioaktivnimi odpadki iz ne-energetskih virov</w:t>
      </w:r>
      <w:r>
        <w:t xml:space="preserve">. </w:t>
      </w:r>
      <w:r w:rsidRPr="00583A3F">
        <w:t xml:space="preserve">Nadaljevale so se tudi priprave na pregledovalni sestanek po KJV, </w:t>
      </w:r>
      <w:r>
        <w:t>delegati</w:t>
      </w:r>
      <w:r w:rsidRPr="00583A3F">
        <w:t xml:space="preserve"> so se seznanili še s potekom generalne konference MAAE ter sestank</w:t>
      </w:r>
      <w:r>
        <w:t>a</w:t>
      </w:r>
      <w:r w:rsidRPr="00583A3F">
        <w:t xml:space="preserve"> usmerjevalnega odbora Agencij</w:t>
      </w:r>
      <w:r>
        <w:t>e</w:t>
      </w:r>
      <w:r w:rsidRPr="00583A3F">
        <w:t xml:space="preserve"> za jedrsko energijo </w:t>
      </w:r>
      <w:r w:rsidR="004077B5">
        <w:t>(</w:t>
      </w:r>
      <w:r w:rsidRPr="0051631E">
        <w:t>NEA</w:t>
      </w:r>
      <w:r w:rsidR="004077B5">
        <w:t>)</w:t>
      </w:r>
      <w:r>
        <w:t>.</w:t>
      </w:r>
    </w:p>
    <w:p w14:paraId="4BAFCD2D" w14:textId="77777777" w:rsidR="003B2450" w:rsidRDefault="003B2450" w:rsidP="00A27913">
      <w:pPr>
        <w:pStyle w:val="LPnaslovkrepko"/>
      </w:pPr>
      <w:r w:rsidRPr="00281CC5">
        <w:t>Visoka skupina predstavnikov za jedrsko varnost (ENSREG)</w:t>
      </w:r>
    </w:p>
    <w:p w14:paraId="325F1BE7" w14:textId="35CFC514" w:rsidR="003B2450" w:rsidRDefault="003B2450" w:rsidP="00A27913">
      <w:pPr>
        <w:pStyle w:val="LPnavaden"/>
      </w:pPr>
      <w:r>
        <w:t>Skupina ENSREG</w:t>
      </w:r>
      <w:r w:rsidRPr="00281CC5">
        <w:t xml:space="preserve"> je neodvisno strokovno telo, ustanovljeno leta 2007 s sklepom Evropske komisije. Sestavljena je iz najvišjih predstavnikov upravnih organov, pristojnih za jedrsko varnost, varstvo pred sevanji in varnost radioaktivnih odpadkov iz vseh držav članic Evropske unije, v njej pa enakopravno sodelujejo tudi predstavniki Evropske komisije. Vloga ENSREG je pomagati vzpostaviti razmere za stalno izboljševanje in doseganje skupnega soglasja na področju jedrske varnosti ter ravnanja z radioaktivnimi odpadki.</w:t>
      </w:r>
    </w:p>
    <w:p w14:paraId="05BE3D9F" w14:textId="77777777" w:rsidR="003B2450" w:rsidRDefault="003B2450" w:rsidP="00A27913">
      <w:pPr>
        <w:pStyle w:val="LPnavaden"/>
      </w:pPr>
      <w:r w:rsidRPr="00B25A68">
        <w:t>V letu 2019 so delegati</w:t>
      </w:r>
      <w:r>
        <w:t>,</w:t>
      </w:r>
      <w:r w:rsidRPr="00B25A68">
        <w:t xml:space="preserve"> med drugim</w:t>
      </w:r>
      <w:r>
        <w:t>,</w:t>
      </w:r>
      <w:r w:rsidRPr="00B25A68">
        <w:t xml:space="preserve"> potrdili smernice za poročanje po Direktivi Sveta EU o jedrski varnosti</w:t>
      </w:r>
      <w:r>
        <w:t>, se seznanili z zamudami pri</w:t>
      </w:r>
      <w:r w:rsidRPr="00B25A68">
        <w:t xml:space="preserve"> izvajanju državnih akcijskih načrtov po izvedenih po-fukušimskih stresnih testi</w:t>
      </w:r>
      <w:r>
        <w:t>h. D</w:t>
      </w:r>
      <w:r w:rsidRPr="00B25A68">
        <w:t>ržave so pozva</w:t>
      </w:r>
      <w:r>
        <w:t>li</w:t>
      </w:r>
      <w:r w:rsidRPr="00B25A68">
        <w:t xml:space="preserve"> k izpolnitvi vprašalnika o staranju jedrskih objektov</w:t>
      </w:r>
      <w:r>
        <w:t xml:space="preserve">, začeli so z razpravo o </w:t>
      </w:r>
      <w:r w:rsidRPr="00B25A68">
        <w:t>naslednje</w:t>
      </w:r>
      <w:r>
        <w:t>m</w:t>
      </w:r>
      <w:r w:rsidRPr="00B25A68">
        <w:t xml:space="preserve"> sklop</w:t>
      </w:r>
      <w:r>
        <w:t>u</w:t>
      </w:r>
      <w:r w:rsidRPr="00B25A68">
        <w:t xml:space="preserve"> TPR</w:t>
      </w:r>
      <w:r>
        <w:t xml:space="preserve">. </w:t>
      </w:r>
      <w:r w:rsidRPr="00B25A68">
        <w:t xml:space="preserve">Vsaki dve leti ENSREG organizira tudi posebno konferenco in leta 2019 je le-ta </w:t>
      </w:r>
      <w:r>
        <w:t xml:space="preserve">obravnavala </w:t>
      </w:r>
      <w:r w:rsidRPr="00B25A68">
        <w:t>štiri aktualn</w:t>
      </w:r>
      <w:r>
        <w:t>e</w:t>
      </w:r>
      <w:r w:rsidRPr="00B25A68">
        <w:t xml:space="preserve"> tem</w:t>
      </w:r>
      <w:r>
        <w:t>e</w:t>
      </w:r>
      <w:r w:rsidRPr="00B25A68">
        <w:t xml:space="preserve">: TPR in obvladovanje staranja, razgradnja in ravnanje z radioaktivnimi odpadki, nabavne verige ter upravljanje in ohranjanje znanja. </w:t>
      </w:r>
      <w:r>
        <w:t xml:space="preserve">Slovenski predstavniki so sodelovali tudi v delovnih skupinah ENSREG, in sicer v prvi delovni skupini, ki se ukvarja z jedrsko varnostjo, in v drugi delovni skupini, ki se ukvarja s procesi razgradnje ter ravnanja z radioaktivnimi odpadki in izrabljenim jedrskim gorivom. </w:t>
      </w:r>
    </w:p>
    <w:p w14:paraId="6E4EA1EC" w14:textId="77777777" w:rsidR="003B2450" w:rsidRPr="00281CC5" w:rsidRDefault="003B2450" w:rsidP="00A27913">
      <w:pPr>
        <w:pStyle w:val="LPnaslovkrepko"/>
      </w:pPr>
      <w:r w:rsidRPr="00281CC5">
        <w:t>Posvetovalni odbori v okviru pogodbe Euratom</w:t>
      </w:r>
    </w:p>
    <w:p w14:paraId="59A6DE88" w14:textId="64A4A9C2" w:rsidR="003B2450" w:rsidRPr="00281CC5" w:rsidRDefault="003B2450" w:rsidP="00A27913">
      <w:pPr>
        <w:pStyle w:val="LPnavaden"/>
      </w:pPr>
      <w:r w:rsidRPr="007762E3">
        <w:t xml:space="preserve">V okviru pogodbe Euratom, ki je del pravnega reda EU, deluje več tehničnih posvetovalnih odborov. URJSV svoje obveznosti izvršuje v treh takšnih odborih: </w:t>
      </w:r>
      <w:r w:rsidRPr="00281CC5">
        <w:t>v odboru po 31. členu, odboru po 35. členu in odboru po 37. členu.</w:t>
      </w:r>
    </w:p>
    <w:p w14:paraId="71B3F4B9" w14:textId="1C116F24" w:rsidR="003B2450" w:rsidRDefault="003B2450" w:rsidP="00A27913">
      <w:pPr>
        <w:pStyle w:val="LPnavaden"/>
      </w:pPr>
      <w:r w:rsidRPr="00281CC5">
        <w:t>Odbor po 31. členu pripravlja priporočila Evropski komisiji za pravne akte, ki se navezujejo na varstvo pred sevanjem in javno zdravje. Slovenija je sodelovala tudi v delovni skupini za naravne radionuklide</w:t>
      </w:r>
      <w:r>
        <w:t xml:space="preserve">. V letu 2019 je odbor razpravljal </w:t>
      </w:r>
      <w:r w:rsidRPr="00A51403">
        <w:t>o načrtovanj</w:t>
      </w:r>
      <w:r>
        <w:t>u</w:t>
      </w:r>
      <w:r w:rsidRPr="00A51403">
        <w:t xml:space="preserve"> centrov za zdravljenje raka s protonskimi terapijami v EU, o aktivnostih</w:t>
      </w:r>
      <w:r>
        <w:t xml:space="preserve"> </w:t>
      </w:r>
      <w:r w:rsidRPr="00ED0BE0">
        <w:t>skupn</w:t>
      </w:r>
      <w:r>
        <w:t>ega</w:t>
      </w:r>
      <w:r w:rsidRPr="00ED0BE0">
        <w:t xml:space="preserve"> raziskovaln</w:t>
      </w:r>
      <w:r>
        <w:t>ega</w:t>
      </w:r>
      <w:r w:rsidRPr="00ED0BE0">
        <w:t xml:space="preserve"> središč</w:t>
      </w:r>
      <w:r>
        <w:t>a</w:t>
      </w:r>
      <w:r w:rsidRPr="00ED0BE0">
        <w:t xml:space="preserve"> Evropske </w:t>
      </w:r>
      <w:r>
        <w:t>k</w:t>
      </w:r>
      <w:r w:rsidRPr="00ED0BE0">
        <w:t>omisije</w:t>
      </w:r>
      <w:r w:rsidRPr="00A51403">
        <w:t xml:space="preserve"> JRC</w:t>
      </w:r>
      <w:r>
        <w:t xml:space="preserve"> (</w:t>
      </w:r>
      <w:r w:rsidRPr="00ED0BE0">
        <w:rPr>
          <w:rStyle w:val="LPposevno"/>
        </w:rPr>
        <w:t>Joint Research Centre</w:t>
      </w:r>
      <w:r w:rsidRPr="0032201D">
        <w:rPr>
          <w:rStyle w:val="LPposevno"/>
        </w:rPr>
        <w:t>)</w:t>
      </w:r>
      <w:r w:rsidRPr="00A51403">
        <w:t xml:space="preserve"> v zvezi s pripravljenostjo na jedrske nesreče, o nadzoru kontaminacije hrane in krmil po jedrski nesreči</w:t>
      </w:r>
      <w:r>
        <w:t xml:space="preserve"> in o </w:t>
      </w:r>
      <w:r w:rsidRPr="00A51403">
        <w:t>novosti</w:t>
      </w:r>
      <w:r>
        <w:t>h</w:t>
      </w:r>
      <w:r w:rsidRPr="00A51403">
        <w:t xml:space="preserve"> pri </w:t>
      </w:r>
      <w:r>
        <w:t xml:space="preserve">izvajanju </w:t>
      </w:r>
      <w:r w:rsidRPr="00A51403">
        <w:t>projekt</w:t>
      </w:r>
      <w:r>
        <w:t>a</w:t>
      </w:r>
      <w:r w:rsidRPr="00A51403">
        <w:t xml:space="preserve"> SAMIRA (</w:t>
      </w:r>
      <w:r w:rsidRPr="00A51403">
        <w:rPr>
          <w:rStyle w:val="LPposevno"/>
        </w:rPr>
        <w:t xml:space="preserve">Strategic Agenda for </w:t>
      </w:r>
      <w:r w:rsidRPr="00A51403">
        <w:rPr>
          <w:rStyle w:val="LPposevno"/>
        </w:rPr>
        <w:lastRenderedPageBreak/>
        <w:t>Medical, Industrial and Research Applications of Nuclear and Radiation Technology</w:t>
      </w:r>
      <w:r w:rsidRPr="00A51403">
        <w:t>), ki se ukvarja z uporabo radioizotopov v medicini, industriji in v raziskovalnih dejavnostih.</w:t>
      </w:r>
    </w:p>
    <w:p w14:paraId="1FC05DF0" w14:textId="5A5DD2F4" w:rsidR="003B2450" w:rsidRDefault="003B2450" w:rsidP="00A27913">
      <w:pPr>
        <w:pStyle w:val="LPnavaden"/>
      </w:pPr>
      <w:r w:rsidRPr="00384E0A">
        <w:t xml:space="preserve">Delo </w:t>
      </w:r>
      <w:r w:rsidRPr="00281CC5">
        <w:t>odbora po 35. členu</w:t>
      </w:r>
      <w:r w:rsidRPr="00384E0A">
        <w:t xml:space="preserve"> se nanaša na zahteve pogodbe Euratom, da države članice EU na svojem ozemlju vzpostavijo sistem za merjenje radioaktivnosti v okolju, ki ga ima Evropska komisija pravico verificirati, in sicer ali je tak sistem vzpostavljen in ali je usklajen s postavljenimi zahtevami (35. člen) ter da o rezultatih redno poročajo Evropski komisiji (36. člen). </w:t>
      </w:r>
      <w:r w:rsidRPr="00870D6F">
        <w:t>V letu 2019 ni bilo sestankov tega odbora.</w:t>
      </w:r>
    </w:p>
    <w:p w14:paraId="31E07610" w14:textId="5C72CAE2" w:rsidR="003B2450" w:rsidRDefault="003B2450" w:rsidP="00A27913">
      <w:pPr>
        <w:pStyle w:val="LPnavaden"/>
      </w:pPr>
      <w:r w:rsidRPr="00281CC5">
        <w:t>Odbor po 37. členu</w:t>
      </w:r>
      <w:r w:rsidRPr="00384E0A">
        <w:t xml:space="preserve"> se sestaja v glavnem dopisno, kadar je potrebno, da Evropska komisija poda mnenje o večjih rekonstrukcijah oziroma gradnji novih jedrskih objektov.</w:t>
      </w:r>
      <w:r>
        <w:t xml:space="preserve"> </w:t>
      </w:r>
      <w:r w:rsidRPr="00870D6F">
        <w:t>V letu 2019 ni bilo sestankov tega odbora.</w:t>
      </w:r>
    </w:p>
    <w:p w14:paraId="0B1E0E4B" w14:textId="77777777" w:rsidR="003B2450" w:rsidRDefault="003B2450" w:rsidP="003B2450">
      <w:pPr>
        <w:pStyle w:val="LPNaslov3"/>
        <w:numPr>
          <w:ilvl w:val="2"/>
          <w:numId w:val="2"/>
        </w:numPr>
      </w:pPr>
      <w:bookmarkStart w:id="390" w:name="_Toc44570739"/>
      <w:r w:rsidRPr="00930CBB">
        <w:t>Sodelovanje pri projektih EU</w:t>
      </w:r>
      <w:bookmarkEnd w:id="390"/>
    </w:p>
    <w:p w14:paraId="1B171BDB" w14:textId="77777777" w:rsidR="003B2450" w:rsidRPr="00805B05" w:rsidRDefault="003B2450" w:rsidP="00A27913">
      <w:pPr>
        <w:pStyle w:val="LPnavaden"/>
        <w:rPr>
          <w:rFonts w:eastAsiaTheme="minorHAnsi"/>
        </w:rPr>
      </w:pPr>
      <w:r w:rsidRPr="00805B05">
        <w:rPr>
          <w:rFonts w:eastAsiaTheme="minorHAnsi"/>
        </w:rPr>
        <w:t xml:space="preserve">Projekt </w:t>
      </w:r>
      <w:r>
        <w:rPr>
          <w:rFonts w:eastAsiaTheme="minorHAnsi"/>
        </w:rPr>
        <w:t>»</w:t>
      </w:r>
      <w:r w:rsidRPr="00805B05">
        <w:rPr>
          <w:rStyle w:val="LPposevno"/>
          <w:rFonts w:eastAsiaTheme="minorHAnsi"/>
        </w:rPr>
        <w:t>Usposabljanje in mentorstvo za strokovnjake jedrskih upravnih organov in njihovih tehničnih podpornih organizacij za razvoj in krepitev njihovih tehničnih kompetenc</w:t>
      </w:r>
      <w:r>
        <w:rPr>
          <w:rFonts w:eastAsiaTheme="minorHAnsi"/>
        </w:rPr>
        <w:t>«</w:t>
      </w:r>
      <w:r w:rsidRPr="00805B05">
        <w:rPr>
          <w:rFonts w:eastAsiaTheme="minorHAnsi"/>
        </w:rPr>
        <w:t xml:space="preserve"> izvaja URSJV skupaj s konzorcijem, ki ga vodi italijansko podjetje ITER. URSJV sodeluje predvsem z zagotavljanjem mentorstva (</w:t>
      </w:r>
      <w:r w:rsidRPr="00805B05">
        <w:rPr>
          <w:rStyle w:val="LPposevno"/>
          <w:rFonts w:eastAsiaTheme="minorHAnsi"/>
        </w:rPr>
        <w:t>tutoring</w:t>
      </w:r>
      <w:r w:rsidRPr="00805B05">
        <w:rPr>
          <w:rFonts w:eastAsiaTheme="minorHAnsi"/>
        </w:rPr>
        <w:t xml:space="preserve">) za osebje upravnih organov za jedrsko in/ali sevalno varnost iz partnerskih držav, občasno pa se vključuje v pripravo tečajev in delavnic, ki jih organizirajo člani konzorcija. V letu 2019 ni bilo organiziranega niti tečaja niti </w:t>
      </w:r>
      <w:r>
        <w:rPr>
          <w:rFonts w:eastAsiaTheme="minorHAnsi"/>
        </w:rPr>
        <w:t>mento</w:t>
      </w:r>
      <w:r w:rsidRPr="00805B05">
        <w:rPr>
          <w:rFonts w:eastAsiaTheme="minorHAnsi"/>
        </w:rPr>
        <w:t xml:space="preserve">rstva, so pa bile opravljene priprave za izvedbo tečaja </w:t>
      </w:r>
      <w:r>
        <w:rPr>
          <w:rFonts w:eastAsiaTheme="minorHAnsi"/>
        </w:rPr>
        <w:t>»</w:t>
      </w:r>
      <w:r w:rsidRPr="00805B05">
        <w:rPr>
          <w:rStyle w:val="LPposevno"/>
          <w:rFonts w:eastAsiaTheme="minorHAnsi"/>
        </w:rPr>
        <w:t>Requirements and Safety Evaluation NPP SAR</w:t>
      </w:r>
      <w:r>
        <w:rPr>
          <w:rFonts w:eastAsiaTheme="minorHAnsi"/>
        </w:rPr>
        <w:t xml:space="preserve">«, ki </w:t>
      </w:r>
      <w:r w:rsidR="003072A2">
        <w:rPr>
          <w:rFonts w:eastAsiaTheme="minorHAnsi"/>
        </w:rPr>
        <w:t>je</w:t>
      </w:r>
      <w:r>
        <w:rPr>
          <w:rFonts w:eastAsiaTheme="minorHAnsi"/>
        </w:rPr>
        <w:t xml:space="preserve"> potekal</w:t>
      </w:r>
      <w:r w:rsidRPr="00B748B2">
        <w:rPr>
          <w:rFonts w:eastAsiaTheme="minorHAnsi"/>
        </w:rPr>
        <w:t xml:space="preserve"> januarj</w:t>
      </w:r>
      <w:r>
        <w:rPr>
          <w:rFonts w:eastAsiaTheme="minorHAnsi"/>
        </w:rPr>
        <w:t>a</w:t>
      </w:r>
      <w:r w:rsidRPr="00B748B2">
        <w:rPr>
          <w:rFonts w:eastAsiaTheme="minorHAnsi"/>
        </w:rPr>
        <w:t xml:space="preserve"> 2020</w:t>
      </w:r>
      <w:r w:rsidRPr="00805B05">
        <w:rPr>
          <w:rFonts w:eastAsiaTheme="minorHAnsi"/>
        </w:rPr>
        <w:t xml:space="preserve">. </w:t>
      </w:r>
    </w:p>
    <w:p w14:paraId="60945468" w14:textId="5F3F3FB8" w:rsidR="003B2450" w:rsidRPr="00805B05" w:rsidRDefault="003B2450" w:rsidP="00A27913">
      <w:pPr>
        <w:pStyle w:val="LPnavaden"/>
        <w:rPr>
          <w:rFonts w:eastAsiaTheme="minorHAnsi"/>
        </w:rPr>
      </w:pPr>
      <w:r w:rsidRPr="00805B05">
        <w:rPr>
          <w:rFonts w:eastAsiaTheme="minorHAnsi"/>
        </w:rPr>
        <w:t xml:space="preserve">Od leta 2017 URSJV sodeluje </w:t>
      </w:r>
      <w:r>
        <w:rPr>
          <w:rFonts w:eastAsiaTheme="minorHAnsi"/>
        </w:rPr>
        <w:t>pri</w:t>
      </w:r>
      <w:r w:rsidRPr="00805B05">
        <w:rPr>
          <w:rFonts w:eastAsiaTheme="minorHAnsi"/>
        </w:rPr>
        <w:t xml:space="preserve"> projektu Evropske komisije </w:t>
      </w:r>
      <w:r>
        <w:rPr>
          <w:rFonts w:eastAsiaTheme="minorHAnsi"/>
        </w:rPr>
        <w:t>»</w:t>
      </w:r>
      <w:r w:rsidRPr="00805B05">
        <w:rPr>
          <w:rStyle w:val="LPposevno"/>
          <w:rFonts w:eastAsiaTheme="minorHAnsi"/>
        </w:rPr>
        <w:t>INSC – Krepitev strokovnosti iranskega upravnega organa za jedrsko varnost in podpora izvedbi stresnih testov za JE Bušer</w:t>
      </w:r>
      <w:r>
        <w:rPr>
          <w:rFonts w:eastAsiaTheme="minorHAnsi"/>
        </w:rPr>
        <w:t>«</w:t>
      </w:r>
      <w:r w:rsidRPr="00805B05">
        <w:rPr>
          <w:rFonts w:eastAsiaTheme="minorHAnsi"/>
        </w:rPr>
        <w:t>. Cilj tega projekta je pomagati iranskemu upravnemu organu za jedrsko in sevalno varnost, da bi okrepil znanje in strokovnost svojih sodelavcev, posodobil upravno infrastrukturo</w:t>
      </w:r>
      <w:r>
        <w:rPr>
          <w:rFonts w:eastAsiaTheme="minorHAnsi"/>
        </w:rPr>
        <w:t xml:space="preserve"> ter</w:t>
      </w:r>
      <w:r w:rsidRPr="00805B05">
        <w:rPr>
          <w:rFonts w:eastAsiaTheme="minorHAnsi"/>
        </w:rPr>
        <w:t xml:space="preserve"> delovanje upravnega organa čim bolj približal praksi podobnih upravnih organov držav z dolgoletnimi izkušnjami na področju jedrske varnosti. URSJV sodeluje v konzorciju, ki ga sestavljajo upravni organi za jedrsko varnost iz Češke, Slovaške in Madžarske ter avstrijsko podjetje ENCO. Večino pogodbenih obveznost</w:t>
      </w:r>
      <w:r w:rsidR="00023BEB">
        <w:rPr>
          <w:rFonts w:eastAsiaTheme="minorHAnsi"/>
        </w:rPr>
        <w:t>i</w:t>
      </w:r>
      <w:r w:rsidRPr="00805B05">
        <w:rPr>
          <w:rFonts w:eastAsiaTheme="minorHAnsi"/>
        </w:rPr>
        <w:t xml:space="preserve"> je URSJV opravil</w:t>
      </w:r>
      <w:r w:rsidR="00682B11">
        <w:rPr>
          <w:rFonts w:eastAsiaTheme="minorHAnsi"/>
        </w:rPr>
        <w:t>a</w:t>
      </w:r>
      <w:r w:rsidRPr="00805B05">
        <w:rPr>
          <w:rFonts w:eastAsiaTheme="minorHAnsi"/>
        </w:rPr>
        <w:t xml:space="preserve"> v letih 2017 in 2018. V letu 2019 je URSJV opravil</w:t>
      </w:r>
      <w:r w:rsidR="00682B11">
        <w:rPr>
          <w:rFonts w:eastAsiaTheme="minorHAnsi"/>
        </w:rPr>
        <w:t>a</w:t>
      </w:r>
      <w:r w:rsidRPr="00805B05">
        <w:rPr>
          <w:rFonts w:eastAsiaTheme="minorHAnsi"/>
        </w:rPr>
        <w:t xml:space="preserve"> dodatne naloge, in sicer na področju sistema vodenja (organizacija tečajev) in pregleda varnostnega poročila nove JE Bušer, predvsem delov, ki se nanašajo na verjetnostne varnostne analize.</w:t>
      </w:r>
    </w:p>
    <w:p w14:paraId="35770E4C" w14:textId="4A3D341A" w:rsidR="003B2450" w:rsidRPr="00805B05" w:rsidRDefault="003B2450" w:rsidP="00A27913">
      <w:pPr>
        <w:pStyle w:val="LPnavaden"/>
        <w:rPr>
          <w:rFonts w:eastAsiaTheme="minorHAnsi"/>
        </w:rPr>
      </w:pPr>
      <w:r>
        <w:rPr>
          <w:rFonts w:eastAsiaTheme="minorHAnsi"/>
        </w:rPr>
        <w:t>K</w:t>
      </w:r>
      <w:r w:rsidRPr="00805B05">
        <w:rPr>
          <w:rFonts w:eastAsiaTheme="minorHAnsi"/>
        </w:rPr>
        <w:t xml:space="preserve">onzorcij, ki sodeluje v t. i. prvem iranskem projektu, ki je opisan zgoraj, </w:t>
      </w:r>
      <w:r>
        <w:rPr>
          <w:rFonts w:eastAsiaTheme="minorHAnsi"/>
        </w:rPr>
        <w:t xml:space="preserve">izvaja </w:t>
      </w:r>
      <w:r w:rsidRPr="00805B05">
        <w:rPr>
          <w:rFonts w:eastAsiaTheme="minorHAnsi"/>
        </w:rPr>
        <w:t xml:space="preserve">še drugi iranski projekt z naslovom </w:t>
      </w:r>
      <w:r>
        <w:rPr>
          <w:rFonts w:eastAsiaTheme="minorHAnsi"/>
        </w:rPr>
        <w:t>»</w:t>
      </w:r>
      <w:r w:rsidRPr="00805B05">
        <w:rPr>
          <w:rStyle w:val="LPposevno"/>
          <w:rFonts w:eastAsiaTheme="minorHAnsi"/>
        </w:rPr>
        <w:t>INSC – Podpora iranskemu upravnemu organu INRA</w:t>
      </w:r>
      <w:r>
        <w:rPr>
          <w:rFonts w:eastAsiaTheme="minorHAnsi"/>
        </w:rPr>
        <w:t>«</w:t>
      </w:r>
      <w:r w:rsidRPr="00805B05">
        <w:rPr>
          <w:rFonts w:eastAsiaTheme="minorHAnsi"/>
        </w:rPr>
        <w:t>. Pri drugem projektu je konzorcij okrepljen še z nemškim podjetjem TÜV Nord. URSJV je zadolžen</w:t>
      </w:r>
      <w:r w:rsidR="00682B11">
        <w:rPr>
          <w:rFonts w:eastAsiaTheme="minorHAnsi"/>
        </w:rPr>
        <w:t>a</w:t>
      </w:r>
      <w:r w:rsidRPr="00805B05">
        <w:rPr>
          <w:rFonts w:eastAsiaTheme="minorHAnsi"/>
        </w:rPr>
        <w:t xml:space="preserve"> za nadaljnji razvoj sistema vodenja iranskega upravnega organa, ki je namenjen tudi centru za jedrsko varnost, za katerega je URSJV izdelal</w:t>
      </w:r>
      <w:r w:rsidR="00682B11">
        <w:rPr>
          <w:rFonts w:eastAsiaTheme="minorHAnsi"/>
        </w:rPr>
        <w:t>a</w:t>
      </w:r>
      <w:r w:rsidRPr="00805B05">
        <w:rPr>
          <w:rFonts w:eastAsiaTheme="minorHAnsi"/>
        </w:rPr>
        <w:t xml:space="preserve"> študijo izvedljivosti v okviru prvega projekta pomoči Iranu. Poleg tega je URSJV </w:t>
      </w:r>
      <w:r w:rsidRPr="00A16E9E">
        <w:rPr>
          <w:rFonts w:eastAsiaTheme="minorHAnsi"/>
        </w:rPr>
        <w:t>dejavn</w:t>
      </w:r>
      <w:r w:rsidR="00682B11" w:rsidRPr="00A16E9E">
        <w:rPr>
          <w:rFonts w:eastAsiaTheme="minorHAnsi"/>
        </w:rPr>
        <w:t>a</w:t>
      </w:r>
      <w:r w:rsidRPr="00805B05">
        <w:rPr>
          <w:rFonts w:eastAsiaTheme="minorHAnsi"/>
        </w:rPr>
        <w:t xml:space="preserve"> pri pripravljenosti in ukrepanj</w:t>
      </w:r>
      <w:r>
        <w:rPr>
          <w:rFonts w:eastAsiaTheme="minorHAnsi"/>
        </w:rPr>
        <w:t>u</w:t>
      </w:r>
      <w:r w:rsidRPr="00805B05">
        <w:rPr>
          <w:rFonts w:eastAsiaTheme="minorHAnsi"/>
        </w:rPr>
        <w:t xml:space="preserve"> ob </w:t>
      </w:r>
      <w:r w:rsidR="00023BEB" w:rsidRPr="00805B05">
        <w:rPr>
          <w:rFonts w:eastAsiaTheme="minorHAnsi"/>
        </w:rPr>
        <w:t>izredn</w:t>
      </w:r>
      <w:r w:rsidR="00023BEB">
        <w:rPr>
          <w:rFonts w:eastAsiaTheme="minorHAnsi"/>
        </w:rPr>
        <w:t>ih</w:t>
      </w:r>
      <w:r w:rsidR="00023BEB" w:rsidRPr="00805B05">
        <w:rPr>
          <w:rFonts w:eastAsiaTheme="minorHAnsi"/>
        </w:rPr>
        <w:t xml:space="preserve"> </w:t>
      </w:r>
      <w:r w:rsidRPr="00805B05">
        <w:rPr>
          <w:rFonts w:eastAsiaTheme="minorHAnsi"/>
        </w:rPr>
        <w:t>dogodk</w:t>
      </w:r>
      <w:r w:rsidR="00023BEB">
        <w:rPr>
          <w:rFonts w:eastAsiaTheme="minorHAnsi"/>
        </w:rPr>
        <w:t>ih</w:t>
      </w:r>
      <w:r w:rsidRPr="00805B05">
        <w:rPr>
          <w:rFonts w:eastAsiaTheme="minorHAnsi"/>
        </w:rPr>
        <w:t>, kjer so bile v letu 2019 izvedene delavnice v zvezi z obveščanjem javnosti, nacionalnim načrtom ukrepov v primeru jedrske nesreče in izdelav</w:t>
      </w:r>
      <w:r>
        <w:rPr>
          <w:rFonts w:eastAsiaTheme="minorHAnsi"/>
        </w:rPr>
        <w:t>o</w:t>
      </w:r>
      <w:r w:rsidRPr="00805B05">
        <w:rPr>
          <w:rFonts w:eastAsiaTheme="minorHAnsi"/>
        </w:rPr>
        <w:t xml:space="preserve"> načrta nadaljnje krepitve tega področja v INRA, skupaj s pripravo osnutkov navodil za delo centra za ukrepanje ob </w:t>
      </w:r>
      <w:r w:rsidR="00480CA9" w:rsidRPr="00805B05">
        <w:rPr>
          <w:rFonts w:eastAsiaTheme="minorHAnsi"/>
        </w:rPr>
        <w:t>izredn</w:t>
      </w:r>
      <w:r w:rsidR="00480CA9">
        <w:rPr>
          <w:rFonts w:eastAsiaTheme="minorHAnsi"/>
        </w:rPr>
        <w:t>ih</w:t>
      </w:r>
      <w:r w:rsidR="00480CA9" w:rsidRPr="00805B05">
        <w:rPr>
          <w:rFonts w:eastAsiaTheme="minorHAnsi"/>
        </w:rPr>
        <w:t xml:space="preserve"> </w:t>
      </w:r>
      <w:r w:rsidRPr="00805B05">
        <w:rPr>
          <w:rFonts w:eastAsiaTheme="minorHAnsi"/>
        </w:rPr>
        <w:t>dogodk</w:t>
      </w:r>
      <w:r w:rsidR="00480CA9">
        <w:rPr>
          <w:rFonts w:eastAsiaTheme="minorHAnsi"/>
        </w:rPr>
        <w:t>ih</w:t>
      </w:r>
      <w:r w:rsidRPr="00805B05">
        <w:rPr>
          <w:rFonts w:eastAsiaTheme="minorHAnsi"/>
        </w:rPr>
        <w:t xml:space="preserve">. </w:t>
      </w:r>
      <w:r w:rsidR="00480CA9">
        <w:rPr>
          <w:rFonts w:eastAsiaTheme="minorHAnsi"/>
        </w:rPr>
        <w:t>Izvedene</w:t>
      </w:r>
      <w:r w:rsidR="00480CA9" w:rsidRPr="00805B05">
        <w:rPr>
          <w:rFonts w:eastAsiaTheme="minorHAnsi"/>
        </w:rPr>
        <w:t xml:space="preserve"> </w:t>
      </w:r>
      <w:r w:rsidRPr="00805B05">
        <w:rPr>
          <w:rFonts w:eastAsiaTheme="minorHAnsi"/>
        </w:rPr>
        <w:t xml:space="preserve">so bile tudi dejavnosti iz področja sistema vodenja. Nestabilna politična situacija v Iranu je nekoliko upočasnila izvajanje tega projekta, saj so bili nekateri dogodki preloženi na kasnejše obdobje. </w:t>
      </w:r>
    </w:p>
    <w:p w14:paraId="336C3E65" w14:textId="3339A347" w:rsidR="003B2450" w:rsidRDefault="003B2450" w:rsidP="00A27913">
      <w:pPr>
        <w:pStyle w:val="LPnavaden"/>
      </w:pPr>
      <w:r w:rsidRPr="00825A93">
        <w:t xml:space="preserve">V letu 2019 se je začel projekt </w:t>
      </w:r>
      <w:r>
        <w:t>»</w:t>
      </w:r>
      <w:r w:rsidRPr="00825A93">
        <w:rPr>
          <w:rStyle w:val="LPposevno"/>
        </w:rPr>
        <w:t>INSC – Podpora ganskemu upravnemu organu za jedrsko varnost</w:t>
      </w:r>
      <w:r>
        <w:t>«</w:t>
      </w:r>
      <w:r w:rsidRPr="00825A93">
        <w:t>, pri katerem URSJV sodeluje z madžarskim in slovaškim upravnim organom ter podjetjem ENCO. Cilj tega projekta je pomagati ganskemu upravnemu organu za jedrsko varnost, da bi okrepil znanje in strokovnost svojih sodelavcev in dosegel čim večjo stopnjo neodvisnosti. URSJV bo delal</w:t>
      </w:r>
      <w:r w:rsidR="00682B11">
        <w:t>a</w:t>
      </w:r>
      <w:r w:rsidRPr="00825A93">
        <w:t xml:space="preserve"> na pripravi strategije upravnega organa in krepitvi sistema vodenja do pridobitve akreditacije na podlagi zunanje presoje. Projekt je imel začetni sestanek decembra 2019.</w:t>
      </w:r>
    </w:p>
    <w:p w14:paraId="4539AEDD" w14:textId="0AC6DD45" w:rsidR="00F955A9" w:rsidRPr="00825A93" w:rsidRDefault="00F955A9" w:rsidP="00A27913">
      <w:pPr>
        <w:pStyle w:val="LPnavaden"/>
      </w:pPr>
      <w:bookmarkStart w:id="391" w:name="_Hlk42692466"/>
      <w:r w:rsidRPr="00F955A9">
        <w:lastRenderedPageBreak/>
        <w:t xml:space="preserve">ARAO od junija 2019 sodeluje </w:t>
      </w:r>
      <w:r>
        <w:t xml:space="preserve">pri </w:t>
      </w:r>
      <w:r w:rsidRPr="00F955A9">
        <w:t>projektu EURAD</w:t>
      </w:r>
      <w:r>
        <w:t xml:space="preserve"> (</w:t>
      </w:r>
      <w:r w:rsidRPr="00F955A9">
        <w:rPr>
          <w:rStyle w:val="LPnavadenposevnoZnak"/>
        </w:rPr>
        <w:t>European Joint Programme on Radioactive Waste Management</w:t>
      </w:r>
      <w:r>
        <w:t>)</w:t>
      </w:r>
      <w:r w:rsidRPr="00F955A9">
        <w:t xml:space="preserve">, ki poteka v okviru Obzorja 2020, in katerega namen je olajšati državam članicam izvajanje direktive o RAO. V okviru delovnega paketa ROUTES je ARAO skupaj z EIMV pripravil odgovore na vprašalnik glede klasifikacije, karakterizacije, inventarja in postopkov obdelave in priprave RAO ter odgovore glede mednarodnega sodelovanja in odlaganja VRAO in IG. V delovnem paketu </w:t>
      </w:r>
      <w:r w:rsidRPr="00734D64">
        <w:t>UMAN</w:t>
      </w:r>
      <w:r w:rsidRPr="00F955A9">
        <w:t xml:space="preserve"> je ARAO pripravil še odgovore na vprašanja glede nedoločenosti inventarja RAO in IG, ocene stroškov ter dinamike skladiščenja in odlaganja. Prav tako je ARAO v okviru EURAD pripravil še odgovore na vprašalnik o potrebah in pobudah za usposabljanje zaposlenih na področju ravnanja z RAO in IG.</w:t>
      </w:r>
    </w:p>
    <w:bookmarkEnd w:id="391"/>
    <w:p w14:paraId="5AA278CA" w14:textId="29D55DB3" w:rsidR="003B2450" w:rsidRDefault="003B2450" w:rsidP="00A27913">
      <w:pPr>
        <w:pStyle w:val="LPnavaden"/>
      </w:pPr>
      <w:r w:rsidRPr="00825A93">
        <w:t xml:space="preserve">Ob koncu leta 2019 je Evropska komisija objavila, da je </w:t>
      </w:r>
      <w:r w:rsidRPr="00A16E9E">
        <w:t>bil</w:t>
      </w:r>
      <w:r w:rsidR="00682B11" w:rsidRPr="00A16E9E">
        <w:t>a</w:t>
      </w:r>
      <w:r>
        <w:t xml:space="preserve"> </w:t>
      </w:r>
      <w:r w:rsidRPr="00825A93">
        <w:t>URSJV</w:t>
      </w:r>
      <w:r>
        <w:t xml:space="preserve"> </w:t>
      </w:r>
      <w:r w:rsidRPr="00825A93">
        <w:t>skupaj s konzorcijsk</w:t>
      </w:r>
      <w:r>
        <w:t>i</w:t>
      </w:r>
      <w:r w:rsidRPr="00825A93">
        <w:t>m</w:t>
      </w:r>
      <w:r>
        <w:t>i</w:t>
      </w:r>
      <w:r w:rsidRPr="00825A93">
        <w:t xml:space="preserve"> partnerj</w:t>
      </w:r>
      <w:r>
        <w:t>i</w:t>
      </w:r>
      <w:r w:rsidRPr="00825A93">
        <w:t xml:space="preserve"> </w:t>
      </w:r>
      <w:r w:rsidRPr="00A16E9E">
        <w:t>izbran</w:t>
      </w:r>
      <w:r w:rsidR="00A16E9E" w:rsidRPr="00A16E9E">
        <w:t>a</w:t>
      </w:r>
      <w:r w:rsidRPr="00A16E9E">
        <w:t xml:space="preserve"> z</w:t>
      </w:r>
      <w:r>
        <w:t>a izvajanje</w:t>
      </w:r>
      <w:r w:rsidRPr="00825A93">
        <w:t xml:space="preserve"> projekt</w:t>
      </w:r>
      <w:r>
        <w:t>a</w:t>
      </w:r>
      <w:r w:rsidRPr="00825A93">
        <w:t xml:space="preserve"> </w:t>
      </w:r>
      <w:r>
        <w:t>»</w:t>
      </w:r>
      <w:r w:rsidRPr="00825A93">
        <w:rPr>
          <w:rStyle w:val="LPposevno"/>
        </w:rPr>
        <w:t>INSC – Podpora upravnemu organu Bosne in Hercegovine za sevalno in jedrsko varnost</w:t>
      </w:r>
      <w:r>
        <w:t>«</w:t>
      </w:r>
      <w:r w:rsidRPr="00825A93">
        <w:t>. Cilj tega projekta je pomagati upravnemu organu Bosne in Hercegovine za sevalno in jedrsko varnost pri izvedbi naloge izdaje dovoljenj</w:t>
      </w:r>
      <w:r>
        <w:t>a</w:t>
      </w:r>
      <w:r w:rsidRPr="00825A93">
        <w:t xml:space="preserve"> za obratovanje skladišča za radioaktivne odpadke, obenem pa okrepiti zmogljivosti </w:t>
      </w:r>
      <w:r>
        <w:t>države</w:t>
      </w:r>
      <w:r w:rsidRPr="00825A93">
        <w:t xml:space="preserve"> na področju ravnanja z radioaktivnimi odpadki. URSJV bo predvsem sodeloval</w:t>
      </w:r>
      <w:r w:rsidR="00682B11">
        <w:t>a</w:t>
      </w:r>
      <w:r w:rsidRPr="00825A93">
        <w:t xml:space="preserve"> pri podpori za izdajo dovoljenja za skladišče radioaktivnih odpadkov in </w:t>
      </w:r>
      <w:r>
        <w:t xml:space="preserve">pri </w:t>
      </w:r>
      <w:r w:rsidRPr="00825A93">
        <w:t>usposabljanju predstavnikov upravnega organa Bosne in Hercegovine za sevalno in jedrsko varnost</w:t>
      </w:r>
      <w:r>
        <w:t>.</w:t>
      </w:r>
    </w:p>
    <w:p w14:paraId="2600BDE4" w14:textId="77777777" w:rsidR="003B2450" w:rsidRDefault="00072F3F" w:rsidP="003B2450">
      <w:pPr>
        <w:pStyle w:val="LPNaslov2"/>
        <w:numPr>
          <w:ilvl w:val="1"/>
          <w:numId w:val="2"/>
        </w:numPr>
      </w:pPr>
      <w:bookmarkStart w:id="392" w:name="po92"/>
      <w:bookmarkStart w:id="393" w:name="_Ref39575770"/>
      <w:bookmarkStart w:id="394" w:name="_Ref39577019"/>
      <w:bookmarkStart w:id="395" w:name="_Toc44570740"/>
      <w:bookmarkEnd w:id="392"/>
      <w:r w:rsidRPr="00930CBB">
        <w:rPr>
          <w:caps w:val="0"/>
        </w:rPr>
        <w:t>MEDNARODNA AGENCIJA ZA ATOMSKO ENERGIJO</w:t>
      </w:r>
      <w:bookmarkEnd w:id="393"/>
      <w:bookmarkEnd w:id="394"/>
      <w:bookmarkEnd w:id="395"/>
    </w:p>
    <w:p w14:paraId="0581ABDF" w14:textId="68A2B808" w:rsidR="003B2450" w:rsidRPr="0014757F" w:rsidRDefault="003B2450" w:rsidP="00A27913">
      <w:pPr>
        <w:pStyle w:val="LPnavaden"/>
      </w:pPr>
      <w:bookmarkStart w:id="396" w:name="_Hlk6395589"/>
      <w:r w:rsidRPr="0014757F">
        <w:t>Nadaljevalo se je tesno in dobro sodelovanje z MAAE. Slovenska delegacija se je</w:t>
      </w:r>
      <w:r>
        <w:t>,</w:t>
      </w:r>
      <w:r w:rsidRPr="0014757F">
        <w:t xml:space="preserve"> kot vsako leto</w:t>
      </w:r>
      <w:r>
        <w:t>,</w:t>
      </w:r>
      <w:r w:rsidRPr="0014757F">
        <w:t xml:space="preserve"> septembra 201</w:t>
      </w:r>
      <w:r>
        <w:t>9</w:t>
      </w:r>
      <w:r w:rsidRPr="0014757F">
        <w:t xml:space="preserve"> udeležila rednega letnega zasedanja </w:t>
      </w:r>
      <w:r>
        <w:t>g</w:t>
      </w:r>
      <w:r w:rsidRPr="0014757F">
        <w:t xml:space="preserve">eneralne konference. Republika Slovenija </w:t>
      </w:r>
      <w:r w:rsidRPr="007D2B35">
        <w:t>je v letu 201</w:t>
      </w:r>
      <w:r>
        <w:t>9</w:t>
      </w:r>
      <w:r w:rsidRPr="007D2B35">
        <w:t xml:space="preserve"> </w:t>
      </w:r>
      <w:r w:rsidRPr="0014757F">
        <w:t>poravnala</w:t>
      </w:r>
      <w:r w:rsidRPr="007D2B35">
        <w:t xml:space="preserve"> vse svoje f</w:t>
      </w:r>
      <w:r w:rsidRPr="0014757F">
        <w:t xml:space="preserve">inančne obveznosti </w:t>
      </w:r>
      <w:r w:rsidRPr="007D2B35">
        <w:t>do MAAE</w:t>
      </w:r>
      <w:r w:rsidRPr="0014757F">
        <w:t xml:space="preserve">. </w:t>
      </w:r>
    </w:p>
    <w:p w14:paraId="5AAB4DE5" w14:textId="18B03634" w:rsidR="003B2450" w:rsidRDefault="003B2450" w:rsidP="00A27913">
      <w:pPr>
        <w:pStyle w:val="LPnavaden"/>
      </w:pPr>
      <w:r w:rsidRPr="0014757F">
        <w:t>Naj</w:t>
      </w:r>
      <w:r w:rsidR="00480CA9">
        <w:t xml:space="preserve">bolj intenzivno </w:t>
      </w:r>
      <w:r w:rsidRPr="0014757F">
        <w:t xml:space="preserve">je Slovenija sodelovala z MAAE na </w:t>
      </w:r>
      <w:r>
        <w:t>spodaj navedenih</w:t>
      </w:r>
      <w:r w:rsidRPr="0014757F">
        <w:t xml:space="preserve"> področjih</w:t>
      </w:r>
      <w:r>
        <w:t>.</w:t>
      </w:r>
    </w:p>
    <w:bookmarkEnd w:id="396"/>
    <w:p w14:paraId="78D839C2" w14:textId="41A9C61D" w:rsidR="003B2450" w:rsidRDefault="003B2450" w:rsidP="00A27913">
      <w:pPr>
        <w:pStyle w:val="LPnavaden"/>
      </w:pPr>
      <w:r>
        <w:t xml:space="preserve">MAAE je kot vsako leto posredovala Sloveniji </w:t>
      </w:r>
      <w:r w:rsidRPr="0055720C">
        <w:t>prošnje za izpopolnjevanje tujih strokovnjakov</w:t>
      </w:r>
      <w:r>
        <w:t xml:space="preserve"> </w:t>
      </w:r>
      <w:r w:rsidRPr="0055720C">
        <w:t xml:space="preserve">v okviru znanstvenih obiskov oziroma štipendij. </w:t>
      </w:r>
      <w:r>
        <w:t>V letu 2019 so se tako s</w:t>
      </w:r>
      <w:r w:rsidRPr="0055720C">
        <w:t>trokovnjaki</w:t>
      </w:r>
      <w:r>
        <w:t xml:space="preserve"> iz Bosne in Hercegovine, </w:t>
      </w:r>
      <w:r w:rsidR="00BA6E5B">
        <w:t xml:space="preserve">Severne </w:t>
      </w:r>
      <w:r>
        <w:t>Makedonije, Malezije, Filipinov, Maroka, Albanije in Gane</w:t>
      </w:r>
      <w:r w:rsidRPr="0055720C">
        <w:t xml:space="preserve"> izpopolnjevali na IJS, Onkološkem inštitutu Ljubljana, Kliniki za nuklearno medicino ter Kliničnem inštitutu za radiologijo v UKC Ljubljana, na ARAO in URSJV.</w:t>
      </w:r>
    </w:p>
    <w:p w14:paraId="1A2CB314" w14:textId="77777777" w:rsidR="003B2450" w:rsidRDefault="003B2450" w:rsidP="00A27913">
      <w:pPr>
        <w:pStyle w:val="LPnavaden"/>
      </w:pPr>
      <w:r>
        <w:t>MAAE</w:t>
      </w:r>
      <w:r w:rsidRPr="008E797D">
        <w:t xml:space="preserve"> vzpodbuja širjenje in razvijanje </w:t>
      </w:r>
      <w:r>
        <w:t>uporabne</w:t>
      </w:r>
      <w:r w:rsidRPr="008E797D">
        <w:t xml:space="preserve"> znanosti na področju jedrske energije v miroljubne namene. MAAE tesno sodeluje z zainteresiranimi državami članicami</w:t>
      </w:r>
      <w:r>
        <w:t>, med njimi je redno tudi Slovenija,</w:t>
      </w:r>
      <w:r w:rsidRPr="008E797D">
        <w:t xml:space="preserve"> na področju raziskovalnega dela ter sofinanciranja večjih (nacionalnih) projektov v sklopu koordiniranih raziskovalnih projektov. </w:t>
      </w:r>
    </w:p>
    <w:p w14:paraId="3FDEB373" w14:textId="326ED3E4" w:rsidR="003B2450" w:rsidRDefault="003B2450" w:rsidP="00A27913">
      <w:pPr>
        <w:pStyle w:val="LPnavaden"/>
      </w:pPr>
      <w:r>
        <w:t xml:space="preserve">V sklopu </w:t>
      </w:r>
      <w:r w:rsidRPr="00D4124A">
        <w:t>Program</w:t>
      </w:r>
      <w:r>
        <w:t>a</w:t>
      </w:r>
      <w:r w:rsidRPr="00D4124A">
        <w:t xml:space="preserve"> tehničnega sodelovanja in pomoči</w:t>
      </w:r>
      <w:r>
        <w:t xml:space="preserve">, ki se </w:t>
      </w:r>
      <w:r w:rsidRPr="008E797D">
        <w:t>izv</w:t>
      </w:r>
      <w:r>
        <w:t>aja v dvoletnih ciklih, se je nadaljevalo izvajanje nacionalnih projektov cikla 2018</w:t>
      </w:r>
      <w:r w:rsidR="00480CA9">
        <w:t>–</w:t>
      </w:r>
      <w:r>
        <w:t>2019, in sicer:</w:t>
      </w:r>
    </w:p>
    <w:p w14:paraId="5D970A8F" w14:textId="77777777" w:rsidR="003B2450" w:rsidRDefault="003B2450" w:rsidP="00A27913">
      <w:pPr>
        <w:pStyle w:val="LPalineje"/>
      </w:pPr>
      <w:r w:rsidRPr="000C3AE7">
        <w:t>projekt</w:t>
      </w:r>
      <w:r>
        <w:t>a</w:t>
      </w:r>
      <w:r w:rsidRPr="000C3AE7">
        <w:t xml:space="preserve"> Onkološkega inštituta Ljubljana</w:t>
      </w:r>
      <w:r>
        <w:t xml:space="preserve"> </w:t>
      </w:r>
      <w:r w:rsidRPr="000C3AE7">
        <w:t xml:space="preserve">in Klinike za nuklearno medicino </w:t>
      </w:r>
      <w:r w:rsidRPr="000C3AE7">
        <w:rPr>
          <w:rStyle w:val="LPposevno"/>
        </w:rPr>
        <w:t>Izboljšava varnosti in k</w:t>
      </w:r>
      <w:r w:rsidR="003072A2">
        <w:rPr>
          <w:rStyle w:val="LPposevno"/>
        </w:rPr>
        <w:t>akovosti</w:t>
      </w:r>
      <w:r w:rsidRPr="000C3AE7">
        <w:rPr>
          <w:rStyle w:val="LPposevno"/>
        </w:rPr>
        <w:t xml:space="preserve"> radioloških storitev s pomočjo razvoja oddelkov za medicinsko fiziko ter razvoj teranostičnih principov na področju nuklearne medicine (SLO/6/006 </w:t>
      </w:r>
      <w:r>
        <w:rPr>
          <w:rStyle w:val="LPposevno"/>
        </w:rPr>
        <w:t>»</w:t>
      </w:r>
      <w:r w:rsidRPr="000C3AE7">
        <w:rPr>
          <w:rStyle w:val="LPposevno"/>
        </w:rPr>
        <w:t>Improving Safety and Quality of Radiology Services through the Development of Medical Physics Department and Enhancing the Theranostic Nuclear Medicine Approach</w:t>
      </w:r>
      <w:r>
        <w:rPr>
          <w:rStyle w:val="LPposevno"/>
        </w:rPr>
        <w:t>«</w:t>
      </w:r>
      <w:r w:rsidRPr="000C3AE7">
        <w:t>)</w:t>
      </w:r>
      <w:r>
        <w:t>,</w:t>
      </w:r>
    </w:p>
    <w:p w14:paraId="067CEA3E" w14:textId="4B394C57" w:rsidR="003B2450" w:rsidRDefault="003B2450" w:rsidP="00A27913">
      <w:pPr>
        <w:pStyle w:val="LPalineje"/>
      </w:pPr>
      <w:r w:rsidRPr="000C3AE7">
        <w:t>projekt</w:t>
      </w:r>
      <w:r>
        <w:t>a</w:t>
      </w:r>
      <w:r w:rsidRPr="000C3AE7">
        <w:t xml:space="preserve"> Uprave RS za jedrsko varnost in Agencije za radioaktivne odpadke </w:t>
      </w:r>
      <w:r w:rsidRPr="000C3AE7">
        <w:rPr>
          <w:rStyle w:val="LPposevno"/>
        </w:rPr>
        <w:t xml:space="preserve">Podpora upravnega organa in izvajalske organizacije pri krepitvi jedrske varnosti in izvajalske organizacije (SLO/9/019 </w:t>
      </w:r>
      <w:r>
        <w:rPr>
          <w:rStyle w:val="LPposevno"/>
        </w:rPr>
        <w:t>»</w:t>
      </w:r>
      <w:r w:rsidRPr="000C3AE7">
        <w:rPr>
          <w:rStyle w:val="LPposevno"/>
        </w:rPr>
        <w:t>Supporting the Regulatory Authority and the Implementing Organization in the Enhancement of Nuclear Safety and the Implementing Organization</w:t>
      </w:r>
      <w:r>
        <w:rPr>
          <w:rStyle w:val="LPposevno"/>
        </w:rPr>
        <w:t>«</w:t>
      </w:r>
      <w:r w:rsidRPr="000C3AE7">
        <w:t>)</w:t>
      </w:r>
      <w:r>
        <w:t xml:space="preserve"> ter</w:t>
      </w:r>
      <w:r w:rsidRPr="000C3AE7">
        <w:t xml:space="preserve"> </w:t>
      </w:r>
    </w:p>
    <w:p w14:paraId="0132FB48" w14:textId="77777777" w:rsidR="003B2450" w:rsidRDefault="003B2450" w:rsidP="00A27913">
      <w:pPr>
        <w:pStyle w:val="LPalineje"/>
      </w:pPr>
      <w:r w:rsidRPr="000C3AE7">
        <w:t>projekt</w:t>
      </w:r>
      <w:r>
        <w:t>a</w:t>
      </w:r>
      <w:r w:rsidRPr="000C3AE7">
        <w:t xml:space="preserve"> Biotehniške fakultete </w:t>
      </w:r>
      <w:r w:rsidRPr="000C3AE7">
        <w:rPr>
          <w:rStyle w:val="LPposevno"/>
        </w:rPr>
        <w:t xml:space="preserve">Izboljšanje kakovosti vode v ranljivih in plitvih vodonosnikih v okviru dveh intenzivnih območij pridelave sadja in zelenjave (SLO/5/004 </w:t>
      </w:r>
      <w:r>
        <w:rPr>
          <w:rStyle w:val="LPposevno"/>
        </w:rPr>
        <w:t>»</w:t>
      </w:r>
      <w:r w:rsidRPr="000C3AE7">
        <w:rPr>
          <w:rStyle w:val="LPposevno"/>
        </w:rPr>
        <w:t>Improving Water Quality in Vulnerable and Shallow Aquifers under Two Intensive Fruit and Vegateble Production Zones</w:t>
      </w:r>
      <w:r>
        <w:rPr>
          <w:rStyle w:val="LPposevno"/>
        </w:rPr>
        <w:t>«</w:t>
      </w:r>
      <w:r w:rsidRPr="000C3AE7">
        <w:t>)</w:t>
      </w:r>
      <w:r>
        <w:t xml:space="preserve">. </w:t>
      </w:r>
    </w:p>
    <w:p w14:paraId="1BDEB9D2" w14:textId="77777777" w:rsidR="003B2450" w:rsidRDefault="003B2450" w:rsidP="00A27913">
      <w:pPr>
        <w:pStyle w:val="LPnavaden"/>
      </w:pPr>
      <w:r>
        <w:lastRenderedPageBreak/>
        <w:t>Aktivnosti nacionalnih projektov so vključevale znanstvene obiske in usposabljanja slovenskih strokovnjakov v sorodnih institucijah drugih evropskih držav.</w:t>
      </w:r>
    </w:p>
    <w:p w14:paraId="4A8B7DC3" w14:textId="60C39BB5" w:rsidR="003B2450" w:rsidRDefault="003B2450" w:rsidP="00A27913">
      <w:pPr>
        <w:pStyle w:val="LPnavaden"/>
      </w:pPr>
      <w:r w:rsidRPr="003E0E0D">
        <w:t>V Sloveniji s</w:t>
      </w:r>
      <w:r w:rsidR="00480CA9">
        <w:t>ta</w:t>
      </w:r>
      <w:r w:rsidRPr="003E0E0D">
        <w:t xml:space="preserve"> bili </w:t>
      </w:r>
      <w:r>
        <w:t xml:space="preserve">v sodelovanju z MAAE </w:t>
      </w:r>
      <w:r w:rsidRPr="003E0E0D">
        <w:t>organizirani</w:t>
      </w:r>
      <w:r>
        <w:t xml:space="preserve"> </w:t>
      </w:r>
      <w:r w:rsidRPr="003E0E0D">
        <w:t>dve nacionalni delavnici, dve regionalni delavnici in en mednarodni tečaj.</w:t>
      </w:r>
      <w:r>
        <w:t xml:space="preserve"> </w:t>
      </w:r>
    </w:p>
    <w:p w14:paraId="64648A53" w14:textId="70327A6C" w:rsidR="003B2450" w:rsidRDefault="003B2450" w:rsidP="00A27913">
      <w:pPr>
        <w:pStyle w:val="LPnavaden"/>
      </w:pPr>
      <w:r w:rsidRPr="003E0E0D">
        <w:t>Številni slovenski strokovnjaki so na mednarodnih dogodkih dejavno sodelovali s predstavitvijo prispevkov in posterjev</w:t>
      </w:r>
      <w:r>
        <w:t>, s</w:t>
      </w:r>
      <w:r w:rsidRPr="003E0E0D">
        <w:t xml:space="preserve">lovenski predstavniki </w:t>
      </w:r>
      <w:r>
        <w:t xml:space="preserve">pa </w:t>
      </w:r>
      <w:r w:rsidRPr="003E0E0D">
        <w:t xml:space="preserve">so </w:t>
      </w:r>
      <w:r>
        <w:t xml:space="preserve">velikokrat </w:t>
      </w:r>
      <w:r w:rsidRPr="003E0E0D">
        <w:t xml:space="preserve">sodelovali tudi kot </w:t>
      </w:r>
      <w:r w:rsidR="00480CA9">
        <w:t>strokovnjaki</w:t>
      </w:r>
      <w:r w:rsidR="00480CA9" w:rsidRPr="003E0E0D">
        <w:t xml:space="preserve"> </w:t>
      </w:r>
      <w:r w:rsidRPr="003E0E0D">
        <w:t>in predavatelji v misijah in na srečanjih MAAE</w:t>
      </w:r>
      <w:r>
        <w:t>.</w:t>
      </w:r>
    </w:p>
    <w:p w14:paraId="001B8AA4" w14:textId="543D4D90" w:rsidR="003B2450" w:rsidRDefault="003B2450" w:rsidP="00A27913">
      <w:pPr>
        <w:pStyle w:val="LPnavaden"/>
      </w:pPr>
      <w:r>
        <w:t>Leta 2019 je potekalo drugo leto izvedbe dveh projektov MAAE s področja uporabe ionizirajočega sevanja v zdravstvu, v katerih sodeluje tudi URSVS. Prvi projekt z oznako RER-6-038 in naslovom »</w:t>
      </w:r>
      <w:r w:rsidRPr="0051631E">
        <w:rPr>
          <w:rStyle w:val="LPnavadenposevnoZnak"/>
        </w:rPr>
        <w:t>Applying Best Practices for Quality and Safety in Diagnostic Radiology</w:t>
      </w:r>
      <w:r>
        <w:t>« je namenjen izboljšanju kakovosti in varnosti v diagnostični radiologiji. Projekt je usmerjen predvsem v tehnične vidike zagotavljanja in preverjanja kakovosti ter v usposabljanje ključnih strokovnih delavcev, torej medicinskih fizikov, radioloških inženirjev in zdravnikov radiologov. Drugi projekt, RER/9/147 »</w:t>
      </w:r>
      <w:r w:rsidRPr="0051631E">
        <w:rPr>
          <w:rStyle w:val="LPnavadenposevnoZnak"/>
        </w:rPr>
        <w:t>Enhancing Member States' Capabilities for Ensuring Radiation Protection of Individuals Undergoing Medical Exposure</w:t>
      </w:r>
      <w:r>
        <w:t xml:space="preserve">« je namenjen izboljšavam sistema varstva pred sevanji pri medicinski uporabi ionizirajočega sevanja s poudarkom na krepitvi sodelovanja med pristojnimi upravnimi organi in profesionalnimi združenji ter na implementaciji mednarodnih Osnovnih varnostnih standardov (BSS - GSR Part 3) pri medicinski uporabi ionizirajočega sevanja. Projekt je razdeljen v več tematskih sklopov, pri čemer se je Slovenija na podlagi potreb in obstoječega stanja vključila predvsem v tematske sklope usmerjene na naslednja področja: </w:t>
      </w:r>
    </w:p>
    <w:p w14:paraId="3BA26C0D" w14:textId="5B8F72C0" w:rsidR="003B2450" w:rsidRDefault="00480CA9" w:rsidP="00A27913">
      <w:pPr>
        <w:pStyle w:val="LPalineje"/>
      </w:pPr>
      <w:r>
        <w:t>o</w:t>
      </w:r>
      <w:r w:rsidR="003B2450">
        <w:t xml:space="preserve">ptimizacija s poudarkom na oblikovanju diagnostičnih referenčnih nivojev za CT preiskave pediatričnih pacientov, </w:t>
      </w:r>
    </w:p>
    <w:p w14:paraId="61180A96" w14:textId="1874CF31" w:rsidR="003B2450" w:rsidRDefault="00943E6E" w:rsidP="00A27913">
      <w:pPr>
        <w:pStyle w:val="LPalineje"/>
      </w:pPr>
      <w:r>
        <w:t xml:space="preserve">oblikovanje </w:t>
      </w:r>
      <w:r w:rsidR="003B2450">
        <w:t xml:space="preserve">in </w:t>
      </w:r>
      <w:r>
        <w:t xml:space="preserve">implementacija </w:t>
      </w:r>
      <w:r w:rsidR="003B2450">
        <w:t xml:space="preserve">smernic za napotovanje na radiološke preiskave in </w:t>
      </w:r>
    </w:p>
    <w:p w14:paraId="725AF8E0" w14:textId="66EE56F0" w:rsidR="003B2450" w:rsidRDefault="00943E6E" w:rsidP="00A27913">
      <w:pPr>
        <w:pStyle w:val="LPalineje"/>
      </w:pPr>
      <w:r>
        <w:t xml:space="preserve">izboljšanje </w:t>
      </w:r>
      <w:r w:rsidR="003B2450">
        <w:t xml:space="preserve">sistemov za poročanje o izrednih dogodkih v radioterapiji in </w:t>
      </w:r>
      <w:r>
        <w:t xml:space="preserve">vpeljava </w:t>
      </w:r>
      <w:r w:rsidR="003B2450">
        <w:t xml:space="preserve">sistema za poročanje o izrednih dogodkih pri radioloških posegih z visoko izpostavljenostjo pacientov. </w:t>
      </w:r>
    </w:p>
    <w:p w14:paraId="270AA828" w14:textId="6736B537" w:rsidR="003B2450" w:rsidRDefault="003B2450" w:rsidP="00A27913">
      <w:pPr>
        <w:pStyle w:val="LPnavaden"/>
      </w:pPr>
      <w:r>
        <w:t>V okviru projekta sta se v letu 2019 predstavnika Slovenije udeležila dveh dogodkov</w:t>
      </w:r>
      <w:r w:rsidR="00943E6E">
        <w:t>,</w:t>
      </w:r>
      <w:r>
        <w:t xml:space="preserve"> in sicer delovnega sestanka na temo posodabljanja profilov držav v informacijski bazi MAAE RASIMS II in delavnice s področja varstva pacientov pri intervencijskih posegih z naslovom »</w:t>
      </w:r>
      <w:r w:rsidRPr="0051631E">
        <w:rPr>
          <w:rStyle w:val="LPnavadenposevnoZnak"/>
        </w:rPr>
        <w:t>Regional Workshop on Improving patient safety and preventing skin injuries in fluoroscopically guided interventional procedures</w:t>
      </w:r>
      <w:r w:rsidRPr="00731D42">
        <w:t>«.</w:t>
      </w:r>
      <w:r>
        <w:t xml:space="preserve"> Sodelovanje v navedenih projektih omogoča ne le udeležbo izbranih radioloških inženirjev, zdravnikov, medicinskih fizikov in delavcev pristojnega upravnega organa na strokovnih usposabljanjih in delavnicah, ki jih organizira in financira MAAE, temveč tudi dostop do strokovnega znanja, smernic in relevantnih dokumentov MAAE, ki bodo omogočili hitrejšo in učinkovitejšo implementacijo zastavljenih nalog.</w:t>
      </w:r>
    </w:p>
    <w:p w14:paraId="5EE1C6E5" w14:textId="293210C9" w:rsidR="003B2450" w:rsidRDefault="003B2450" w:rsidP="00A27913">
      <w:pPr>
        <w:pStyle w:val="LPnavaden"/>
      </w:pPr>
      <w:r>
        <w:t xml:space="preserve">V letu 2019 MAAE nadaljuje z regionalnim tehničnim projektom pomoči državam </w:t>
      </w:r>
      <w:r w:rsidR="00480CA9">
        <w:t>V</w:t>
      </w:r>
      <w:r>
        <w:t>zhodne Evrope in državam bivše Sovjetske zveze na področju izvajanja nacionalnega radonskega programa ter nadzora in ozaveščanja v zvezi s tveganji zaradi radona v bivalnem in delovnem okolju . URSVS je zadolžena za koordinacijo udeležb na delavnicah, tečajih in drugih srečanj s tega področja.</w:t>
      </w:r>
    </w:p>
    <w:p w14:paraId="16981A28" w14:textId="77777777" w:rsidR="003B2450" w:rsidRDefault="00072F3F" w:rsidP="003B2450">
      <w:pPr>
        <w:pStyle w:val="LPNaslov2"/>
        <w:numPr>
          <w:ilvl w:val="1"/>
          <w:numId w:val="2"/>
        </w:numPr>
      </w:pPr>
      <w:bookmarkStart w:id="397" w:name="_Toc44570741"/>
      <w:r w:rsidRPr="00930CBB">
        <w:rPr>
          <w:caps w:val="0"/>
        </w:rPr>
        <w:t>AGENCIJA ZA JEDRSKO ENERGIJO PRI OECD</w:t>
      </w:r>
      <w:bookmarkEnd w:id="397"/>
      <w:r w:rsidRPr="00930CBB">
        <w:rPr>
          <w:caps w:val="0"/>
        </w:rPr>
        <w:t xml:space="preserve"> </w:t>
      </w:r>
    </w:p>
    <w:p w14:paraId="643037A3" w14:textId="323686A3" w:rsidR="003B2450" w:rsidRDefault="003B2450" w:rsidP="00A27913">
      <w:pPr>
        <w:pStyle w:val="LPnavaden"/>
      </w:pPr>
      <w:r w:rsidRPr="005C6CA4">
        <w:t>Agencija za jedrsko energijo (</w:t>
      </w:r>
      <w:r>
        <w:t>NEA</w:t>
      </w:r>
      <w:r w:rsidR="004077B5">
        <w:t>)</w:t>
      </w:r>
      <w:r w:rsidRPr="005C6CA4">
        <w:t xml:space="preserve"> je specializirana agencija znotraj Organizacije za gospodarsko sodelovanje in razvoj (OECD)</w:t>
      </w:r>
      <w:r>
        <w:t>, njen</w:t>
      </w:r>
      <w:r w:rsidRPr="005C6CA4">
        <w:t xml:space="preserve"> </w:t>
      </w:r>
      <w:r>
        <w:t>n</w:t>
      </w:r>
      <w:r w:rsidRPr="005C6CA4">
        <w:t xml:space="preserve">amen </w:t>
      </w:r>
      <w:r>
        <w:t>pa</w:t>
      </w:r>
      <w:r w:rsidRPr="005C6CA4">
        <w:t xml:space="preserve"> je državam članicam nuditi pomoč pri vzdrževanju in razvoju na podlagi mednarodnega sodelovanja ter z znanstvenimi, tehnološkimi in pravnimi podlagami, ki so potrebne za varno, okolju prijazno in gospodarno uporabo jedrske energije v miroljubne namene. Slovenija je </w:t>
      </w:r>
      <w:r>
        <w:t xml:space="preserve">članica NEA od </w:t>
      </w:r>
      <w:r w:rsidRPr="005C6CA4">
        <w:t xml:space="preserve">leta 2011. </w:t>
      </w:r>
    </w:p>
    <w:p w14:paraId="28D35084" w14:textId="7FB19208" w:rsidR="003B2450" w:rsidRPr="005C6CA4" w:rsidRDefault="003B2450" w:rsidP="00A27913">
      <w:pPr>
        <w:pStyle w:val="LPnavaden"/>
      </w:pPr>
      <w:r w:rsidRPr="00930CBB">
        <w:lastRenderedPageBreak/>
        <w:t>V letu 201</w:t>
      </w:r>
      <w:r>
        <w:t>9</w:t>
      </w:r>
      <w:r w:rsidRPr="00930CBB">
        <w:t xml:space="preserve"> je Slovenija sodelovala v </w:t>
      </w:r>
      <w:r>
        <w:t>sedmih</w:t>
      </w:r>
      <w:r w:rsidRPr="00930CBB">
        <w:t xml:space="preserve"> stalnih odborih agencije, prav tako pa so slovenski predstavniki aktivno sodelovali tudi v delovnih skupinah znotraj stalnih odborov. Usmerjevalni odbor, ki je najvišji organ agencije in nadzira delo strokovnih stalnih odborov, je imel dva redna sestanka</w:t>
      </w:r>
      <w:r>
        <w:t xml:space="preserve">. </w:t>
      </w:r>
      <w:r w:rsidRPr="00930CBB">
        <w:t>V sklopu rednega sestanka Odbora za ravnanje z radioaktivnimi odpadki je kot običajno potekal še forum regulatorjev (</w:t>
      </w:r>
      <w:r w:rsidRPr="00930CBB">
        <w:rPr>
          <w:rStyle w:val="LPposevno"/>
        </w:rPr>
        <w:t>RWMC Regulators' Forum</w:t>
      </w:r>
      <w:r w:rsidRPr="00930CBB">
        <w:t xml:space="preserve">). </w:t>
      </w:r>
      <w:r>
        <w:t xml:space="preserve">Odbor za </w:t>
      </w:r>
      <w:r w:rsidRPr="00930CBB">
        <w:t xml:space="preserve">razgradnjo jedrskih objektov in ravnanje s preteklimi dejavnostmi </w:t>
      </w:r>
      <w:r>
        <w:t xml:space="preserve">je imel en samostojni sestanek in en skupni sestanek z </w:t>
      </w:r>
      <w:r w:rsidRPr="00930CBB">
        <w:t>Odbor</w:t>
      </w:r>
      <w:r>
        <w:t>om</w:t>
      </w:r>
      <w:r w:rsidRPr="00930CBB">
        <w:t xml:space="preserve"> za ravnanje z radioaktivnimi odpadki</w:t>
      </w:r>
      <w:r>
        <w:t>.</w:t>
      </w:r>
      <w:r w:rsidRPr="00930CBB">
        <w:t xml:space="preserve"> Odbor za varnost jedrskih naprav je imel dva redna sestanka, slovensk</w:t>
      </w:r>
      <w:r>
        <w:t>i</w:t>
      </w:r>
      <w:r w:rsidRPr="00930CBB">
        <w:t xml:space="preserve"> predstavnik</w:t>
      </w:r>
      <w:r>
        <w:t>i</w:t>
      </w:r>
      <w:r w:rsidRPr="00930CBB">
        <w:t xml:space="preserve"> s</w:t>
      </w:r>
      <w:r>
        <w:t>o</w:t>
      </w:r>
      <w:r w:rsidRPr="00930CBB">
        <w:t xml:space="preserve"> sodeloval</w:t>
      </w:r>
      <w:r>
        <w:t>i</w:t>
      </w:r>
      <w:r w:rsidRPr="00930CBB">
        <w:t xml:space="preserve"> še v </w:t>
      </w:r>
      <w:r>
        <w:t xml:space="preserve">njegovih </w:t>
      </w:r>
      <w:r w:rsidRPr="00930CBB">
        <w:t>delovni</w:t>
      </w:r>
      <w:r>
        <w:t>h</w:t>
      </w:r>
      <w:r w:rsidRPr="00930CBB">
        <w:t xml:space="preserve"> skupin</w:t>
      </w:r>
      <w:r>
        <w:t xml:space="preserve">ah </w:t>
      </w:r>
      <w:r w:rsidRPr="00C85880">
        <w:t>za upravljanje in analizo v primeru nesreč</w:t>
      </w:r>
      <w:r>
        <w:t xml:space="preserve">, </w:t>
      </w:r>
      <w:r w:rsidRPr="00C85880">
        <w:t>za ocenjevanje tveganj</w:t>
      </w:r>
      <w:r>
        <w:t xml:space="preserve"> in </w:t>
      </w:r>
      <w:r w:rsidRPr="00C85880">
        <w:t>za človeške in organizacijske dejavnike</w:t>
      </w:r>
      <w:r w:rsidRPr="00930CBB">
        <w:t>. Prav tako so se slovenski delegati udeležili sestankov Odbora za jedrske upravne dejavnosti in njegovih delovnih skupin za inšpekcijske prakse in za obratovalne izkušnje.</w:t>
      </w:r>
      <w:r>
        <w:t xml:space="preserve"> </w:t>
      </w:r>
      <w:r w:rsidRPr="00930CBB">
        <w:t>Odbor za jedrsko pravo</w:t>
      </w:r>
      <w:r>
        <w:t xml:space="preserve"> je imel en redni sestanek,</w:t>
      </w:r>
      <w:r w:rsidRPr="00930CBB">
        <w:t xml:space="preserve"> </w:t>
      </w:r>
      <w:r>
        <w:t xml:space="preserve">v sklopu katerega </w:t>
      </w:r>
      <w:r w:rsidRPr="00930CBB">
        <w:t>je sekretariat NEA organiziral tudi sestan</w:t>
      </w:r>
      <w:r>
        <w:t>ek</w:t>
      </w:r>
      <w:r w:rsidRPr="00930CBB">
        <w:t xml:space="preserve"> </w:t>
      </w:r>
      <w:r>
        <w:t>p</w:t>
      </w:r>
      <w:r w:rsidRPr="00930CBB">
        <w:t>ogodbenic Pariške konvencije na temo njene uveljavitve</w:t>
      </w:r>
      <w:r>
        <w:t xml:space="preserve">, kar je </w:t>
      </w:r>
      <w:r w:rsidRPr="00107708">
        <w:t>podrobneje predstavljeno v</w:t>
      </w:r>
      <w:r w:rsidR="00885866" w:rsidRPr="00107708">
        <w:t xml:space="preserve"> </w:t>
      </w:r>
      <w:hyperlink w:anchor="po79" w:history="1">
        <w:r w:rsidR="005E6DE0" w:rsidRPr="00107708">
          <w:rPr>
            <w:rStyle w:val="Hiperpovezava"/>
          </w:rPr>
          <w:t xml:space="preserve">poglavju </w:t>
        </w:r>
        <w:r w:rsidR="004077B5">
          <w:rPr>
            <w:rStyle w:val="Hiperpovezava"/>
          </w:rPr>
          <w:t>8</w:t>
        </w:r>
        <w:r w:rsidR="005E6DE0" w:rsidRPr="00107708">
          <w:rPr>
            <w:rStyle w:val="Hiperpovezava"/>
          </w:rPr>
          <w:t>.9</w:t>
        </w:r>
      </w:hyperlink>
      <w:r w:rsidR="00885866">
        <w:t xml:space="preserve">. </w:t>
      </w:r>
      <w:r>
        <w:t xml:space="preserve">Slovenska predstavnika sta se udeležila tudi rednih letnih sestankov </w:t>
      </w:r>
      <w:r w:rsidRPr="00DA2182">
        <w:rPr>
          <w:rStyle w:val="LPnavadenposevnoZnak"/>
        </w:rPr>
        <w:t>Odbora za tehnične in ekonomske raziskave razvoja jedrske energije in gorivnega cikla</w:t>
      </w:r>
      <w:r w:rsidRPr="00930CBB">
        <w:t xml:space="preserve"> </w:t>
      </w:r>
      <w:r>
        <w:t xml:space="preserve">ter </w:t>
      </w:r>
      <w:r w:rsidRPr="00DA2182">
        <w:rPr>
          <w:rStyle w:val="LPnavadenposevnoZnak"/>
        </w:rPr>
        <w:t>Odbora za varstvo prebivalcev pred sevanji</w:t>
      </w:r>
      <w:r>
        <w:t>, P</w:t>
      </w:r>
      <w:r w:rsidRPr="00DA2182">
        <w:t xml:space="preserve">redstavnica URSVS je sodelovala na sestanku </w:t>
      </w:r>
      <w:r w:rsidRPr="00DA2182">
        <w:rPr>
          <w:rStyle w:val="LPnavadenposevnoZnak"/>
        </w:rPr>
        <w:t>Odbora za varstvo prebivalcev pred sevanji</w:t>
      </w:r>
      <w:r w:rsidRPr="00DA2182">
        <w:t>, ki je bil združen z delavnico o Fuku</w:t>
      </w:r>
      <w:r w:rsidR="00833DC9">
        <w:t>š</w:t>
      </w:r>
      <w:r w:rsidRPr="00DA2182">
        <w:t>imi.</w:t>
      </w:r>
    </w:p>
    <w:p w14:paraId="4DC4ABCC" w14:textId="77777777" w:rsidR="003072A2" w:rsidRDefault="003B2450" w:rsidP="00A27913">
      <w:pPr>
        <w:pStyle w:val="LPnavaden"/>
      </w:pPr>
      <w:r w:rsidRPr="00930CBB">
        <w:t>Slovenija sodeluje še v upravnem odboru podatkovne banke</w:t>
      </w:r>
      <w:r>
        <w:t xml:space="preserve"> (</w:t>
      </w:r>
      <w:r w:rsidRPr="00EF7CEA">
        <w:rPr>
          <w:rStyle w:val="LPposevno"/>
        </w:rPr>
        <w:t>OECD/NEA Data Bank</w:t>
      </w:r>
      <w:r>
        <w:t>)</w:t>
      </w:r>
      <w:r w:rsidRPr="00930CBB">
        <w:t>, ki zagotavlja dostop do številnih informacijskih in znanstvenih podatkov, ter pri informacijskem sistemu</w:t>
      </w:r>
      <w:r>
        <w:t xml:space="preserve"> </w:t>
      </w:r>
      <w:r w:rsidRPr="00930CBB">
        <w:t>ISOE (</w:t>
      </w:r>
      <w:r w:rsidRPr="00BA0FF0">
        <w:rPr>
          <w:rStyle w:val="LPposevno"/>
        </w:rPr>
        <w:t>International System of Occupational Exposure</w:t>
      </w:r>
      <w:r w:rsidRPr="00930CBB">
        <w:t>) o poklicni izpostavljenosti</w:t>
      </w:r>
      <w:r>
        <w:t xml:space="preserve"> ionizirajočim sevanjem v jedrskih elektrarnah</w:t>
      </w:r>
      <w:r w:rsidRPr="00930CBB">
        <w:t>.</w:t>
      </w:r>
      <w:r>
        <w:t xml:space="preserve"> </w:t>
      </w:r>
      <w:r w:rsidRPr="00DA2182">
        <w:t>Informacijski sistem vzdržujejo tehnični centri ob podpori navedenih organizacij in ob sodelovanju jedrskih elektrarn in upravnih organov. V letu 2019 se predstavnica URSVS ni udeležila rednega sestanka Upravnega odbora.</w:t>
      </w:r>
      <w:r>
        <w:t xml:space="preserve"> </w:t>
      </w:r>
    </w:p>
    <w:p w14:paraId="0CFF94C4" w14:textId="77777777" w:rsidR="003B2450" w:rsidRDefault="003B2450" w:rsidP="00A27913">
      <w:pPr>
        <w:pStyle w:val="LPnavaden"/>
      </w:pPr>
      <w:r>
        <w:t>Agencija</w:t>
      </w:r>
      <w:r w:rsidR="003072A2">
        <w:t xml:space="preserve"> za jedrsko energijo</w:t>
      </w:r>
      <w:r>
        <w:t xml:space="preserve"> je v letu 2019 izpostavila dve strokovni vsebinski področji, in sicer globoka geološka odlagališča ter male modularne reaktorje. Usmerjevalni odbor je decembra organiziral še poseben </w:t>
      </w:r>
      <w:r w:rsidRPr="002A21A4">
        <w:t>seminar o izboljšanju stanja enakopravne zastopanosti spolov</w:t>
      </w:r>
      <w:r w:rsidR="003072A2">
        <w:t xml:space="preserve"> na področju jedrske energije</w:t>
      </w:r>
      <w:r>
        <w:t xml:space="preserve">, ki se ga je udeležila tudi slovenska predstavnica. </w:t>
      </w:r>
    </w:p>
    <w:p w14:paraId="43FAED02" w14:textId="77777777" w:rsidR="003B2450" w:rsidRDefault="00072F3F" w:rsidP="003B2450">
      <w:pPr>
        <w:pStyle w:val="LPNaslov2"/>
        <w:numPr>
          <w:ilvl w:val="1"/>
          <w:numId w:val="2"/>
        </w:numPr>
      </w:pPr>
      <w:bookmarkStart w:id="398" w:name="_Toc44570742"/>
      <w:r>
        <w:rPr>
          <w:caps w:val="0"/>
        </w:rPr>
        <w:t>SODELOVANJE Z DRUGIMI ZDRUŽENJI</w:t>
      </w:r>
      <w:bookmarkEnd w:id="398"/>
    </w:p>
    <w:p w14:paraId="0C633C59" w14:textId="77777777" w:rsidR="003B2450" w:rsidRPr="00D977F7" w:rsidRDefault="003B2450" w:rsidP="00A27913">
      <w:pPr>
        <w:pStyle w:val="LPnaslovkrepko"/>
      </w:pPr>
      <w:r w:rsidRPr="00D977F7">
        <w:t xml:space="preserve">Združenje evropskih upravnih organov za jedrsko varnost (WENRA) </w:t>
      </w:r>
    </w:p>
    <w:p w14:paraId="560ED4E8" w14:textId="77777777" w:rsidR="003B2450" w:rsidRDefault="003B2450" w:rsidP="00A27913">
      <w:pPr>
        <w:pStyle w:val="LPnavaden"/>
      </w:pPr>
      <w:r>
        <w:t>WENRA (</w:t>
      </w:r>
      <w:r w:rsidRPr="00D977F7">
        <w:rPr>
          <w:rStyle w:val="LPposevno"/>
        </w:rPr>
        <w:t>Western European Nuclear Regulators Association</w:t>
      </w:r>
      <w:r>
        <w:t xml:space="preserve">) je neformalno združenje predstavnikov jedrskih upravnih organov evropskih držav z jedrskimi programi. Glavne naloge združenja so razvoj skupnega pristopa k jedrski varnosti, zagotavljanje neodvisnih pregledov jedrske varnosti v državah kandidatkah za vstop v EU ter izmenjava izkušenj na področju jedrske varnosti. V združenju je zastopanih osemnajst držav članic in trinajst držav opazovalk, med njimi tudi neevropske države. </w:t>
      </w:r>
    </w:p>
    <w:p w14:paraId="120AB96D" w14:textId="77777777" w:rsidR="003B2450" w:rsidRDefault="003B2450" w:rsidP="00A27913">
      <w:pPr>
        <w:pStyle w:val="LPnavaden"/>
      </w:pPr>
      <w:r>
        <w:t xml:space="preserve">Plenarni zasedanji v letu 2019 sta gostila Budimpešta in Basel. Poleg </w:t>
      </w:r>
      <w:r w:rsidRPr="000E3D55">
        <w:t>izvoli</w:t>
      </w:r>
      <w:r>
        <w:t>tve</w:t>
      </w:r>
      <w:r w:rsidRPr="000E3D55">
        <w:t xml:space="preserve"> nov</w:t>
      </w:r>
      <w:r>
        <w:t>ega</w:t>
      </w:r>
      <w:r w:rsidRPr="000E3D55">
        <w:t xml:space="preserve"> vodstv</w:t>
      </w:r>
      <w:r>
        <w:t>a</w:t>
      </w:r>
      <w:r w:rsidRPr="000E3D55">
        <w:t xml:space="preserve"> in spreje</w:t>
      </w:r>
      <w:r>
        <w:t>tja</w:t>
      </w:r>
      <w:r w:rsidRPr="000E3D55">
        <w:t xml:space="preserve"> Rusij</w:t>
      </w:r>
      <w:r>
        <w:t>e</w:t>
      </w:r>
      <w:r w:rsidRPr="000E3D55">
        <w:t xml:space="preserve"> za pridruženo članico</w:t>
      </w:r>
      <w:r>
        <w:t xml:space="preserve"> so potekale r</w:t>
      </w:r>
      <w:r w:rsidRPr="000E3D55">
        <w:t>azprav</w:t>
      </w:r>
      <w:r>
        <w:t>e</w:t>
      </w:r>
      <w:r w:rsidRPr="000E3D55">
        <w:t xml:space="preserve"> o pripravi nove strategije</w:t>
      </w:r>
      <w:r>
        <w:t xml:space="preserve"> združenja</w:t>
      </w:r>
      <w:r w:rsidRPr="000E3D55">
        <w:t>, o napredku pri izvajanju stresnih testov v Belorusiji</w:t>
      </w:r>
      <w:r>
        <w:t xml:space="preserve"> in o</w:t>
      </w:r>
      <w:r w:rsidRPr="000E3D55">
        <w:t xml:space="preserve"> potrebi po harmonizaciji pristopov upravnih organov glede izvajanja varnostnih ciljev (</w:t>
      </w:r>
      <w:r>
        <w:t xml:space="preserve">SRL </w:t>
      </w:r>
      <w:r w:rsidR="00BD6895">
        <w:t>–</w:t>
      </w:r>
      <w:r>
        <w:t xml:space="preserve"> </w:t>
      </w:r>
      <w:r w:rsidRPr="000E3D55">
        <w:rPr>
          <w:rStyle w:val="LPposevno"/>
        </w:rPr>
        <w:t>Safety Reference Levels</w:t>
      </w:r>
      <w:r w:rsidRPr="000E3D55">
        <w:t>) v državah</w:t>
      </w:r>
      <w:r w:rsidR="003072A2">
        <w:t xml:space="preserve"> članicah</w:t>
      </w:r>
      <w:r>
        <w:t>.</w:t>
      </w:r>
      <w:r w:rsidRPr="000E3D55">
        <w:t xml:space="preserve"> </w:t>
      </w:r>
      <w:r>
        <w:t xml:space="preserve">Delegati so obravnavali še </w:t>
      </w:r>
      <w:r w:rsidRPr="000E3D55">
        <w:t>osnut</w:t>
      </w:r>
      <w:r>
        <w:t>ek</w:t>
      </w:r>
      <w:r w:rsidRPr="000E3D55">
        <w:t xml:space="preserve"> poročila </w:t>
      </w:r>
      <w:r>
        <w:t>»</w:t>
      </w:r>
      <w:r w:rsidRPr="000E3D55">
        <w:rPr>
          <w:rStyle w:val="LPposevno"/>
        </w:rPr>
        <w:t>Interfaces between Nuclear Safety and Nuclear Security</w:t>
      </w:r>
      <w:r>
        <w:t>«</w:t>
      </w:r>
      <w:r w:rsidRPr="000E3D55">
        <w:t xml:space="preserve"> in </w:t>
      </w:r>
      <w:r>
        <w:t xml:space="preserve">se </w:t>
      </w:r>
      <w:r w:rsidRPr="000E3D55">
        <w:t>zavzeli za čim prejšnji pričetek dela nove strokovne skupine za kibernetsko varnost ter njeno sodelovanje z združenjem ENSRA.</w:t>
      </w:r>
      <w:r>
        <w:t xml:space="preserve"> Slovenski predstavniki so bili aktivni tudi v delovnih skupinah združenja WENRA, in sicer v skupini za harmonizacijo jedrskih reaktorjev ter v skupini za jedrske odpadke in razgradnjo. </w:t>
      </w:r>
    </w:p>
    <w:p w14:paraId="407848B7" w14:textId="77777777" w:rsidR="003B2450" w:rsidRPr="00342F7F" w:rsidRDefault="003B2450" w:rsidP="00A27913">
      <w:pPr>
        <w:pStyle w:val="LPnavaden"/>
        <w:rPr>
          <w:rStyle w:val="LPnavadenkrepko"/>
        </w:rPr>
      </w:pPr>
      <w:bookmarkStart w:id="399" w:name="_Toc521488024"/>
      <w:r w:rsidRPr="00342F7F">
        <w:rPr>
          <w:rStyle w:val="LPnavadenkrepko"/>
        </w:rPr>
        <w:t>Mednarodno združenje za jedrsko pravo (INLA)</w:t>
      </w:r>
      <w:bookmarkEnd w:id="399"/>
    </w:p>
    <w:p w14:paraId="618A5E35" w14:textId="77777777" w:rsidR="003B2450" w:rsidRPr="00342F7F" w:rsidRDefault="003B2450" w:rsidP="00A27913">
      <w:pPr>
        <w:pStyle w:val="LPnavaden"/>
        <w:rPr>
          <w:rFonts w:eastAsia="Calibri"/>
        </w:rPr>
      </w:pPr>
      <w:r>
        <w:lastRenderedPageBreak/>
        <w:t>INLA (</w:t>
      </w:r>
      <w:r w:rsidRPr="00F1722F">
        <w:rPr>
          <w:rStyle w:val="LPnavadenposevnoZnak"/>
        </w:rPr>
        <w:t>International Nuclear Law Association</w:t>
      </w:r>
      <w:r>
        <w:t xml:space="preserve">) je mednarodno združenje pravnih in drugih strokovnjakov za miroljubno uporabo jedrske energije, katerega temeljni namen je podpirati in pospeševati znanje in razvoj pravne stroke in raziskav na tem področju, izmenjava spoznanj med njegovimi člani ter sodelovanje s sorodnimi združenji in ustanovami. V združenje je včlanjenih okoli 600 strokovnjakov iz več kot 60 držav in mednarodnih organizacij. </w:t>
      </w:r>
    </w:p>
    <w:p w14:paraId="144D0D45" w14:textId="77777777" w:rsidR="003B2450" w:rsidRDefault="003B2450" w:rsidP="00A27913">
      <w:pPr>
        <w:pStyle w:val="LPnavaden"/>
      </w:pPr>
      <w:r>
        <w:t>INLA deluje v sedmih delovnih skupinah, in sicer: Varnost in predpisi; Odgovornost za jedrsko škodo in zavarovanje; Mednarodno jedrsko trgovanje/nove gradnje; Sevalna varnost; Ravnanje z odpadki; Jedrsko varovanje in Transport.</w:t>
      </w:r>
    </w:p>
    <w:p w14:paraId="6B02C6C3" w14:textId="3ED0F5D6" w:rsidR="003B2450" w:rsidRDefault="003B2450" w:rsidP="00A27913">
      <w:pPr>
        <w:pStyle w:val="LPnavaden"/>
      </w:pPr>
      <w:r>
        <w:t>INLA praviloma organizira kongres na dve leti; prvi je bil organiziran leta 1973 v Nemčiji, zadnji je bil v letu 2018 v Abu Dhabiju, kar predstavlja 45 let delovanja tega združenja</w:t>
      </w:r>
      <w:r w:rsidR="00D0410C">
        <w:t>. Leta 2020 bo INLA kongres gostil Washington, ZDA</w:t>
      </w:r>
      <w:r>
        <w:t>. Leta 2005 je bil INLA kongres organiziran v Sloveniji, v Portorožu.</w:t>
      </w:r>
    </w:p>
    <w:p w14:paraId="06E67D63" w14:textId="14A4D6F8" w:rsidR="003B2450" w:rsidRPr="00EB7E1B" w:rsidRDefault="00EB7E1B" w:rsidP="00EB7E1B">
      <w:pPr>
        <w:pStyle w:val="LPnaslovkrepko"/>
        <w:rPr>
          <w:rStyle w:val="LPnavadenkrepko"/>
          <w:b/>
        </w:rPr>
      </w:pPr>
      <w:r w:rsidRPr="00EB7E1B">
        <w:t xml:space="preserve">Združenje predstavnikov upravnih organov, ki pokrivajo jedrsko varovanje </w:t>
      </w:r>
      <w:r>
        <w:t>(</w:t>
      </w:r>
      <w:r w:rsidR="003B2450" w:rsidRPr="00EB7E1B">
        <w:rPr>
          <w:rStyle w:val="LPnavadenkrepko"/>
          <w:b/>
        </w:rPr>
        <w:t>ENSRA</w:t>
      </w:r>
      <w:r>
        <w:rPr>
          <w:rStyle w:val="LPnavadenkrepko"/>
          <w:b/>
        </w:rPr>
        <w:t>)</w:t>
      </w:r>
      <w:r w:rsidR="003B2450" w:rsidRPr="00EB7E1B">
        <w:rPr>
          <w:rStyle w:val="LPnavadenkrepko"/>
          <w:b/>
        </w:rPr>
        <w:t xml:space="preserve"> </w:t>
      </w:r>
    </w:p>
    <w:p w14:paraId="5364FDE7" w14:textId="7A245678" w:rsidR="003B2450" w:rsidRPr="009363CD" w:rsidRDefault="003B2450" w:rsidP="00A27913">
      <w:pPr>
        <w:pStyle w:val="LPnavaden"/>
      </w:pPr>
      <w:r w:rsidRPr="00114CAB">
        <w:t>ENSRA (</w:t>
      </w:r>
      <w:r w:rsidRPr="00F1722F">
        <w:rPr>
          <w:rStyle w:val="LPnavadenposevnoZnak"/>
        </w:rPr>
        <w:t>European Nuclear Security Regulators Association</w:t>
      </w:r>
      <w:r w:rsidRPr="00114CAB">
        <w:t xml:space="preserve">) je bilo ustanovljeno leta 2004, Slovenija pa se je združenju pridružila leta 2008. ENSRA sledi predvsem naslednjim ciljem: izmenjavi informacij o jedrskem varovanju, aktualnih varnostnih vprašanjih in dogodkih, razvoju celovitega razumevanja </w:t>
      </w:r>
      <w:r w:rsidRPr="009363CD">
        <w:t>temeljnih načel fizičnega varovanja in spodbujanju skupnih načel varovanja v Evropi.</w:t>
      </w:r>
    </w:p>
    <w:p w14:paraId="646D76EF" w14:textId="73B87703" w:rsidR="003B2450" w:rsidRPr="009363CD" w:rsidRDefault="003B2450" w:rsidP="00A27913">
      <w:pPr>
        <w:pStyle w:val="LPnavaden"/>
      </w:pPr>
      <w:r w:rsidRPr="009363CD">
        <w:t>Finska (STUK) je gostila marca 2019 plenarni sestanek, ki je potekal na sedežu</w:t>
      </w:r>
      <w:r w:rsidR="003072A2">
        <w:t xml:space="preserve"> upravnega organa</w:t>
      </w:r>
      <w:r w:rsidRPr="009363CD">
        <w:t xml:space="preserve">. Glavni poudarki so bili predvsem: </w:t>
      </w:r>
      <w:r w:rsidR="005E6DE0">
        <w:t>medsebojna odvisnost</w:t>
      </w:r>
      <w:r w:rsidR="005E6DE0" w:rsidRPr="009363CD">
        <w:t xml:space="preserve"> </w:t>
      </w:r>
      <w:r w:rsidRPr="009363CD">
        <w:t>med varnostjo in varovanjem in pristopih članic ter sodelovanje z drugimi organizacijami, delovanje delovnih skupin (npr. za prevoz/varovanje) in revizija poslovnika združenja (ToR – Terms of Reference). Vodenje združenja bo do konca l</w:t>
      </w:r>
      <w:r w:rsidR="00833DC9">
        <w:t>eta</w:t>
      </w:r>
      <w:r w:rsidRPr="009363CD">
        <w:t xml:space="preserve"> 2021 v rokah predstavnika finskega jedrskega upravnega organa, naslednji plenarni sestanek pa bo leta 2020 </w:t>
      </w:r>
      <w:r w:rsidR="003072A2">
        <w:t>organizirala</w:t>
      </w:r>
      <w:r w:rsidRPr="009363CD">
        <w:t xml:space="preserve"> Švica oziroma njen jedrski upravni organ (ENSI).</w:t>
      </w:r>
    </w:p>
    <w:p w14:paraId="56789DDE" w14:textId="58BC1505" w:rsidR="003B2450" w:rsidRPr="00EB7E1B" w:rsidRDefault="00EB7E1B" w:rsidP="00EB7E1B">
      <w:pPr>
        <w:pStyle w:val="LPnaslovkrepko"/>
        <w:rPr>
          <w:rStyle w:val="LPnavadenkrepko"/>
          <w:b/>
        </w:rPr>
      </w:pPr>
      <w:r w:rsidRPr="00EB7E1B">
        <w:t>Kontaktna skupina za jedrsko varovanje (</w:t>
      </w:r>
      <w:r w:rsidR="003B2450" w:rsidRPr="00EB7E1B">
        <w:rPr>
          <w:rStyle w:val="LPnavadenkrepko"/>
          <w:b/>
        </w:rPr>
        <w:t>NSCG</w:t>
      </w:r>
      <w:r w:rsidRPr="00EB7E1B">
        <w:rPr>
          <w:rStyle w:val="LPnavadenkrepko"/>
          <w:b/>
        </w:rPr>
        <w:t>)</w:t>
      </w:r>
    </w:p>
    <w:p w14:paraId="6C4D2ED4" w14:textId="06373525" w:rsidR="003B2450" w:rsidRDefault="003B2450" w:rsidP="00A27913">
      <w:pPr>
        <w:pStyle w:val="LPnavaden"/>
      </w:pPr>
      <w:r w:rsidRPr="00114CAB">
        <w:t>NSCG</w:t>
      </w:r>
      <w:r>
        <w:t xml:space="preserve"> </w:t>
      </w:r>
      <w:r w:rsidR="00EB7E1B">
        <w:t>(</w:t>
      </w:r>
      <w:r w:rsidRPr="00DC6DD0">
        <w:rPr>
          <w:rStyle w:val="LPposevno"/>
        </w:rPr>
        <w:t>Nuclear Security Contact Group</w:t>
      </w:r>
      <w:r w:rsidRPr="00114CAB">
        <w:t xml:space="preserve">) je združenje, nastalo po koncu 4. </w:t>
      </w:r>
      <w:r w:rsidR="00751F6F">
        <w:t xml:space="preserve">vrhovnega </w:t>
      </w:r>
      <w:r>
        <w:t>srečanja</w:t>
      </w:r>
      <w:r w:rsidRPr="00114CAB">
        <w:t xml:space="preserve"> jedrskega varovanja (</w:t>
      </w:r>
      <w:r w:rsidRPr="00DC6DD0">
        <w:rPr>
          <w:rStyle w:val="LPposevno"/>
        </w:rPr>
        <w:t>Nuclear Security Summit</w:t>
      </w:r>
      <w:r w:rsidRPr="00114CAB">
        <w:t xml:space="preserve">), ki je </w:t>
      </w:r>
      <w:r>
        <w:t>bil</w:t>
      </w:r>
      <w:r w:rsidRPr="00114CAB">
        <w:t xml:space="preserve"> leta 2016. Skupini so se pridružile še nekatere druge države, ki niso sodelovale na omenjenih vrhovih. Slovenija se je formalno pridružila skupini marca 2017, s tem pa se je nadgradilo slovenske aktivnosti na področju jedrskega varovanja. Sodelujejo predstavniki MZZ in URSJV. Ena od pomembnih tem v okviru NSCG so tudi prihodnje aktivnosti v zvezi s spremembami konvencije o fizičnem varovanju jedrskega materiala (A-CPPNM</w:t>
      </w:r>
      <w:r w:rsidR="00D5353E">
        <w:t>).</w:t>
      </w:r>
    </w:p>
    <w:p w14:paraId="680A6B68" w14:textId="223BEB44" w:rsidR="003B2450" w:rsidRDefault="003B2450" w:rsidP="00A27913">
      <w:pPr>
        <w:pStyle w:val="LPnavaden"/>
      </w:pPr>
      <w:r>
        <w:t>Ena od zavez, izhajajoč iz minulih v</w:t>
      </w:r>
      <w:r w:rsidR="00751F6F">
        <w:t xml:space="preserve">rhovnih </w:t>
      </w:r>
      <w:r>
        <w:t>srečanj jedrskega varovanja, so tudi posamezni tematski sklopi,</w:t>
      </w:r>
      <w:r w:rsidR="003072A2">
        <w:t xml:space="preserve"> ki so jih</w:t>
      </w:r>
      <w:r>
        <w:t xml:space="preserve"> </w:t>
      </w:r>
      <w:r w:rsidR="00444833">
        <w:t>podprle</w:t>
      </w:r>
      <w:r>
        <w:t xml:space="preserve"> različne skupine držav. Slovenija je preko MZZ avgusta 2018 poslala uradno obvestilo, da se je pridružila dvema pobudama: INFCIRC/910 (ki se nanaša na varovanje visokoradioaktivnih snovi) in INFCIRC/918 (preprečevanje tihotapljenja jedrskih/radioaktivnih snovi). </w:t>
      </w:r>
    </w:p>
    <w:p w14:paraId="72C7604D" w14:textId="77777777" w:rsidR="003B2450" w:rsidRDefault="003B2450" w:rsidP="00A27913">
      <w:pPr>
        <w:pStyle w:val="LPnavaden"/>
      </w:pPr>
      <w:r>
        <w:t xml:space="preserve">Delo NSCG je v letu 2019 usklajevala Madžarska, ki je maja organizirala osrednji sestanek v Budimpešti, na katerem so sodelovali tudi slovenski predstavniki (MZZ, URSJV). Sestanek je potekal z izmenjavo informacij med drugim o bližnji konferenci </w:t>
      </w:r>
      <w:r w:rsidR="00D630C1">
        <w:t>MAAE</w:t>
      </w:r>
      <w:r>
        <w:t xml:space="preserve"> o jedrskem varovanju, misijah IPPAS, delu in boju proti jedrskemu terorizmu in drugih temah.</w:t>
      </w:r>
    </w:p>
    <w:p w14:paraId="65C65CE9" w14:textId="6BDE3120" w:rsidR="003B2450" w:rsidRDefault="003B2450" w:rsidP="00A27913">
      <w:pPr>
        <w:pStyle w:val="LPnaslovkrepko"/>
      </w:pPr>
      <w:r>
        <w:t>Združenje predstojnikov upravnih organov s področja varstva pred sevanji</w:t>
      </w:r>
      <w:r w:rsidR="00EB7E1B">
        <w:t xml:space="preserve"> (HERCA)</w:t>
      </w:r>
    </w:p>
    <w:p w14:paraId="05E74910" w14:textId="1AF66EEF" w:rsidR="003B2450" w:rsidRDefault="003B2450" w:rsidP="00A27913">
      <w:pPr>
        <w:pStyle w:val="LPnavaden"/>
      </w:pPr>
      <w:r>
        <w:lastRenderedPageBreak/>
        <w:t xml:space="preserve">Predstavnik URSVS je član Združenja predstojnikov upravnih organov s področja varstva pred sevanji (HERCA </w:t>
      </w:r>
      <w:r w:rsidR="00BD6895">
        <w:t>–</w:t>
      </w:r>
      <w:r>
        <w:t xml:space="preserve"> </w:t>
      </w:r>
      <w:r w:rsidRPr="0051631E">
        <w:rPr>
          <w:rStyle w:val="LPnavadenposevnoZnak"/>
        </w:rPr>
        <w:t>Association of the Heads of European Radiological Protection Competent Authorities</w:t>
      </w:r>
      <w:r>
        <w:t xml:space="preserve">). V letu 2019 se je </w:t>
      </w:r>
      <w:r w:rsidRPr="00D630C1">
        <w:t>udeležil dveh</w:t>
      </w:r>
      <w:r>
        <w:t xml:space="preserve"> rednih sestankov.</w:t>
      </w:r>
    </w:p>
    <w:p w14:paraId="14EAAC4E" w14:textId="5B72F41C" w:rsidR="003B2450" w:rsidRDefault="003B2450" w:rsidP="00A27913">
      <w:pPr>
        <w:pStyle w:val="LPnavaden"/>
      </w:pPr>
      <w:r>
        <w:t xml:space="preserve">URSVS sodeluje v delovni skupini za področje medicinske uporabe ionizirajočega sevanja mreže evropskih upravnih organov HERCA. Poleg izjemno pomembne izmenjave informacij o aktualnih problemih s področja varstva pred sevanji v medicini bi med aktivnostmi navedene delovne skupine v letu 2019 izpostavili priprave za evropski akcijski teden na temo zavedanja o pomenu upravičenosti radioloških posegov med napotnimi zdravniki ter priprave za izvedbo delavnice za inšpektorje s področja nadzora oddelkov radioterapije. V septembru 2019 je </w:t>
      </w:r>
      <w:r w:rsidR="003072A2">
        <w:t xml:space="preserve">URSVS </w:t>
      </w:r>
      <w:r>
        <w:t>gostila tudi redna sestanka delovne skupine za medicinsko uporabo ionizirajočega sevanja in delovne skupine za veterinarsko uporabo, ki se jih je udeležilo približno 40 predstavnikov evropskih upravnih organov s področja varstva pred sevanji.</w:t>
      </w:r>
    </w:p>
    <w:p w14:paraId="09E0D660" w14:textId="2BE4C8EC" w:rsidR="003B2450" w:rsidRPr="00114CAB" w:rsidRDefault="003B2450" w:rsidP="004040C8">
      <w:pPr>
        <w:pStyle w:val="LPnavaden"/>
      </w:pPr>
      <w:r>
        <w:t xml:space="preserve">URSVS je aktivno sodelovala pri projektu </w:t>
      </w:r>
      <w:r w:rsidRPr="004040C8">
        <w:t>ESOREX</w:t>
      </w:r>
      <w:r w:rsidR="004040C8">
        <w:rPr>
          <w:rStyle w:val="LPnavadenposevnoZnak"/>
        </w:rPr>
        <w:t xml:space="preserve"> </w:t>
      </w:r>
      <w:r w:rsidR="004040C8" w:rsidRPr="004040C8">
        <w:t>(</w:t>
      </w:r>
      <w:r w:rsidR="004040C8" w:rsidRPr="0051631E">
        <w:rPr>
          <w:rStyle w:val="LPnavadenposevnoZnak"/>
        </w:rPr>
        <w:t>European Study of Occupational Radiation Exposure</w:t>
      </w:r>
      <w:r w:rsidR="004040C8" w:rsidRPr="004040C8">
        <w:t>)</w:t>
      </w:r>
      <w:r w:rsidRPr="004040C8">
        <w:t>,</w:t>
      </w:r>
      <w:r>
        <w:t xml:space="preserve"> ki je bil namenjen zbiranju, obdelavi in primerjavi podatkov o dozah ionizirajočega sevanja, ki jih prejmejo izpostavljeni delavci, na meddržavnem nivoju. V okviru projekta</w:t>
      </w:r>
      <w:r w:rsidR="003072A2">
        <w:t xml:space="preserve"> si</w:t>
      </w:r>
      <w:r>
        <w:t xml:space="preserve"> države izmenjujejo izkušnje tudi na področju organizacije osebne dozimetrije in vodenja nacionalnih dozimetričnih registrov. Projekt je v preteklosti financira</w:t>
      </w:r>
      <w:r w:rsidR="003072A2">
        <w:t>la</w:t>
      </w:r>
      <w:r>
        <w:t xml:space="preserve"> Evropska </w:t>
      </w:r>
      <w:r w:rsidR="003072A2">
        <w:t>k</w:t>
      </w:r>
      <w:r>
        <w:t>omisija, sedaj pa naj bi ga vzdrževale države članice same. V letu 2019 se je projekt preoblikoval v Mrežo nacionalnih dozimetričnih registrov v okviru HERCA (Združenje vodij evropskih upravnih organov s področja varstva pred sevanji). Pripravljen je bil okvirni plan dela in predstavljen na</w:t>
      </w:r>
      <w:r w:rsidR="003072A2">
        <w:t xml:space="preserve"> odboru vodij</w:t>
      </w:r>
      <w:r>
        <w:t xml:space="preserve"> </w:t>
      </w:r>
      <w:r w:rsidR="003072A2">
        <w:t>(</w:t>
      </w:r>
      <w:r>
        <w:t>HERCA</w:t>
      </w:r>
      <w:r w:rsidR="00751F6F">
        <w:t> </w:t>
      </w:r>
      <w:r w:rsidR="003072A2">
        <w:t>–</w:t>
      </w:r>
      <w:r w:rsidR="00751F6F">
        <w:t> </w:t>
      </w:r>
      <w:r w:rsidRPr="003072A2">
        <w:rPr>
          <w:rStyle w:val="LPnavadenposevnoZnak"/>
        </w:rPr>
        <w:t>Board of Heads</w:t>
      </w:r>
      <w:r w:rsidR="003072A2">
        <w:t>)</w:t>
      </w:r>
      <w:r>
        <w:t>.</w:t>
      </w:r>
    </w:p>
    <w:p w14:paraId="118CD088" w14:textId="77777777" w:rsidR="003B2450" w:rsidRPr="00342F7F" w:rsidRDefault="003B2450" w:rsidP="00A27913">
      <w:pPr>
        <w:pStyle w:val="LPnavaden"/>
        <w:rPr>
          <w:rStyle w:val="LPnavadenkrepko"/>
        </w:rPr>
      </w:pPr>
      <w:bookmarkStart w:id="400" w:name="_Toc6487286"/>
      <w:r w:rsidRPr="00342F7F">
        <w:rPr>
          <w:rStyle w:val="LPnavadenkrepko"/>
        </w:rPr>
        <w:t>CAMP</w:t>
      </w:r>
      <w:bookmarkEnd w:id="400"/>
      <w:r w:rsidRPr="00342F7F">
        <w:rPr>
          <w:rStyle w:val="LPnavadenkrepko"/>
        </w:rPr>
        <w:t xml:space="preserve"> (NRC)</w:t>
      </w:r>
      <w:r>
        <w:rPr>
          <w:rStyle w:val="LPnavadenkrepko"/>
        </w:rPr>
        <w:t xml:space="preserve"> </w:t>
      </w:r>
    </w:p>
    <w:p w14:paraId="6228B8F6" w14:textId="77777777" w:rsidR="003B2450" w:rsidRPr="00664830" w:rsidRDefault="003B2450" w:rsidP="00A27913">
      <w:pPr>
        <w:pStyle w:val="LPnavaden"/>
      </w:pPr>
      <w:r w:rsidRPr="00664830">
        <w:t>URSJV sodeluje na podlagi sporazuma z US NRC (</w:t>
      </w:r>
      <w:r w:rsidRPr="00DD74FA">
        <w:t>Zvezno jedrsko upravno komisijo ZDA</w:t>
      </w:r>
      <w:r w:rsidRPr="00664830">
        <w:t>) v mednarodno raziskovalno-razvojnem programu CAMP (</w:t>
      </w:r>
      <w:r w:rsidRPr="00E949C3">
        <w:rPr>
          <w:rStyle w:val="LPposevno"/>
        </w:rPr>
        <w:t>Code Application and Maintenance Programme</w:t>
      </w:r>
      <w:r w:rsidRPr="00664830">
        <w:t xml:space="preserve">). Program CAMP omogoča sodelovanje pri vzdrževanju in uporabi programske opreme na področju preprečevanja ter obvladovanja nezgod in nenormalnih dogodkov v jedrskih elektrarnah. </w:t>
      </w:r>
    </w:p>
    <w:p w14:paraId="4F4CA11D" w14:textId="77777777" w:rsidR="003B2450" w:rsidRPr="00664830" w:rsidRDefault="003B2450" w:rsidP="00A27913">
      <w:pPr>
        <w:pStyle w:val="LPnavaden"/>
      </w:pPr>
      <w:r w:rsidRPr="00664830">
        <w:t>Pogodba CAMP zagotavlja dostop do računalniških programov, ki se razvijajo v okviru programa. Uporabnik</w:t>
      </w:r>
      <w:r w:rsidR="003072A2">
        <w:t>i imajo</w:t>
      </w:r>
      <w:r w:rsidRPr="00664830">
        <w:t xml:space="preserve"> na voljo najnovejše verzije programskih orodij. </w:t>
      </w:r>
    </w:p>
    <w:p w14:paraId="49CDB704" w14:textId="77777777" w:rsidR="003B2450" w:rsidRPr="00342F7F" w:rsidRDefault="003B2450" w:rsidP="00A27913">
      <w:pPr>
        <w:pStyle w:val="LPnavaden"/>
      </w:pPr>
      <w:bookmarkStart w:id="401" w:name="_Toc6487287"/>
      <w:r>
        <w:t>Za leto 2019 je IJS pripravil prispevek z naslovom »</w:t>
      </w:r>
      <w:r w:rsidRPr="000A7B70">
        <w:rPr>
          <w:rStyle w:val="LPposevno"/>
        </w:rPr>
        <w:t>LOCAs with loss of one active emergency cooling system simulated by RELAP5«</w:t>
      </w:r>
      <w:r>
        <w:t>. Predstavnik IJS se je udeležil spomladanskega in jesenskega srečanja, predstavniki slovenskih organizacij v združenju CAMP pa so se v letu 2019 srečali januarja in junija na delovnih sestankih, kjer je nacionalni koordinator programa podrobneje predstavil najnovejša dogajanja v raziskovalnem programu CAMP ter svoje delo in aktivnosti IJS na tem področju.</w:t>
      </w:r>
    </w:p>
    <w:p w14:paraId="73F2FA5A" w14:textId="77777777" w:rsidR="003B2450" w:rsidRPr="000A7B70" w:rsidRDefault="003B2450" w:rsidP="00A27913">
      <w:pPr>
        <w:pStyle w:val="LPnavaden"/>
        <w:rPr>
          <w:rStyle w:val="LPnavadenkrepko"/>
        </w:rPr>
      </w:pPr>
      <w:r w:rsidRPr="000A7B70">
        <w:rPr>
          <w:rStyle w:val="LPnavadenkrepko"/>
        </w:rPr>
        <w:t>CSARP</w:t>
      </w:r>
      <w:bookmarkEnd w:id="401"/>
      <w:r w:rsidRPr="000A7B70">
        <w:rPr>
          <w:rStyle w:val="LPnavadenkrepko"/>
        </w:rPr>
        <w:t xml:space="preserve"> (NRC)</w:t>
      </w:r>
    </w:p>
    <w:p w14:paraId="4B7B5019" w14:textId="77777777" w:rsidR="003B2450" w:rsidRDefault="003B2450" w:rsidP="00A27913">
      <w:pPr>
        <w:pStyle w:val="LPnavaden"/>
      </w:pPr>
      <w:r>
        <w:t>V letu 2015 je Slovenija obnovila sodelovanje v US NRC raziskovalnem programu na področju težkih nesreč CSARP (</w:t>
      </w:r>
      <w:r w:rsidRPr="000A7B70">
        <w:rPr>
          <w:rStyle w:val="LPposevno"/>
        </w:rPr>
        <w:t>Cooperative Severe Accident Research Program</w:t>
      </w:r>
      <w:r>
        <w:t>). Na podlagi aneksa k pogodbi za CAMP v CSARP sodelujejo URSJV, NEK in IJS</w:t>
      </w:r>
      <w:r w:rsidR="003072A2">
        <w:t xml:space="preserve"> -</w:t>
      </w:r>
      <w:r>
        <w:t xml:space="preserve"> nacionalni koordinator za program CSARP je predstavnik IJS. Pogodba CSARP zagotavlja dostop do računalniškega programa MELCOR za simulacijo težkih nesreč v jedrskih elektrarnah.</w:t>
      </w:r>
    </w:p>
    <w:p w14:paraId="54BC9D3B" w14:textId="77777777" w:rsidR="003B2450" w:rsidRDefault="003B2450" w:rsidP="00A27913">
      <w:pPr>
        <w:pStyle w:val="LPnavaden"/>
      </w:pPr>
      <w:r>
        <w:t>Predstavniki slovenskih organizacij v združenju CSARP so se v letu 2019 srečali v novembru na delovnem sestanku. Nacionalni koordinator je predstavil status raziskovalnega programa CSARP v Sloveniji, kronologijo aktivnosti, udeležbo na EMUG</w:t>
      </w:r>
      <w:r w:rsidR="00E74BAD">
        <w:t xml:space="preserve"> (</w:t>
      </w:r>
      <w:r w:rsidR="00E74BAD" w:rsidRPr="00D5299C">
        <w:rPr>
          <w:rStyle w:val="LPnavadenposevnoZnak"/>
        </w:rPr>
        <w:t>European MELCOR User Group</w:t>
      </w:r>
      <w:r w:rsidR="00E74BAD">
        <w:t>)</w:t>
      </w:r>
      <w:r>
        <w:t xml:space="preserve"> srečanju, MELCOR delavnici in CSARP/MCAP</w:t>
      </w:r>
      <w:r w:rsidR="00E74BAD">
        <w:t xml:space="preserve"> (</w:t>
      </w:r>
      <w:r w:rsidR="00E74BAD" w:rsidRPr="00D5299C">
        <w:rPr>
          <w:rStyle w:val="LPnavadenposevnoZnak"/>
        </w:rPr>
        <w:t>MELCOR Code Assessment Program</w:t>
      </w:r>
      <w:r w:rsidR="00E74BAD">
        <w:t>)</w:t>
      </w:r>
      <w:r>
        <w:t xml:space="preserve"> srečanju, ter realizacijo načrtovanih aktivnosti. Realizirane so bile vse načrtovane aktivnosti in dodatno še </w:t>
      </w:r>
      <w:r>
        <w:lastRenderedPageBreak/>
        <w:t>projektna naloga »</w:t>
      </w:r>
      <w:r w:rsidRPr="00D56A69">
        <w:rPr>
          <w:rStyle w:val="LPposevno"/>
        </w:rPr>
        <w:t>Analiza vpliva porazdelitve radioaktivnih snovi v zadrževalnem hramu NEK na smernice za obvladovanje težkih nesreč</w:t>
      </w:r>
      <w:r>
        <w:t>« za URSJV.</w:t>
      </w:r>
    </w:p>
    <w:p w14:paraId="62E8CB94" w14:textId="77777777" w:rsidR="003B2450" w:rsidRDefault="003B2450" w:rsidP="00A27913">
      <w:pPr>
        <w:pStyle w:val="LPnaslovkrepko"/>
      </w:pPr>
      <w:r>
        <w:t>Združenje evropskih upravnih organov za prevoz radioaktivnih snovi (EACA)</w:t>
      </w:r>
    </w:p>
    <w:p w14:paraId="5C8CAF9C" w14:textId="0A234469" w:rsidR="00EB7E1B" w:rsidRDefault="003B2450" w:rsidP="00F955A9">
      <w:pPr>
        <w:pStyle w:val="LPnavaden"/>
      </w:pPr>
      <w:r w:rsidRPr="009363CD">
        <w:t>EACA (</w:t>
      </w:r>
      <w:r w:rsidRPr="0051631E">
        <w:rPr>
          <w:rStyle w:val="LPnavadenposevnoZnak"/>
        </w:rPr>
        <w:t>European Association of Competent Authorities</w:t>
      </w:r>
      <w:r w:rsidRPr="009363CD">
        <w:t xml:space="preserve">) je združenje upravnih organov, pristojnih na področju prevoza radioaktivnih snovi. Glavna naloga združenja, ustanovljenega leta 2008, je skupni pristop in razumevanje zahtev predpisov s tega področja, ki veljajo v Evropi. Združenje na različne načine omogoča izpolnjevanje omenjenega cilja, in sicer z razvojem mreže upravnih organov pristojnih na področju varnega prevoza, s širjenjem znanja in dobrih praks med članicami, dela v delovnih skupinah ter z razvojem skupnega razumevanja in učinkovitejšega sodelovanja upravnih organov na delovni ravni. URSJV </w:t>
      </w:r>
      <w:r w:rsidR="007A5594" w:rsidRPr="009363CD">
        <w:t xml:space="preserve">deluje pri delu EACA </w:t>
      </w:r>
      <w:r w:rsidRPr="009363CD">
        <w:t xml:space="preserve">od leta 2015, ko je bila Slovenija opazovalka, v celoti pa od leta 2016. Letni sestanek je potekal maja 2019 v Atenah, naslednji sestanek pa je predviden v Stockholmu, predvidoma spomladi 2020. Slovenija je na sestanku v Atenah predstavila zbrane podatke o prevozu radioaktivnih snovi v zimskih razmerah v različnih državah. </w:t>
      </w:r>
    </w:p>
    <w:p w14:paraId="29D80894" w14:textId="460F85CC" w:rsidR="003B2450" w:rsidRDefault="003B2450" w:rsidP="00A27913">
      <w:pPr>
        <w:pStyle w:val="LPnaslovkrepko"/>
      </w:pPr>
      <w:r>
        <w:t xml:space="preserve">Evropsko omrežje ALARA </w:t>
      </w:r>
    </w:p>
    <w:p w14:paraId="5FCDEDCE" w14:textId="48AF8E38" w:rsidR="003B2450" w:rsidRPr="009363CD" w:rsidRDefault="003B2450" w:rsidP="00A27913">
      <w:pPr>
        <w:pStyle w:val="LPnavaden"/>
      </w:pPr>
      <w:r>
        <w:t xml:space="preserve">Slovenija kot ena </w:t>
      </w:r>
      <w:r w:rsidR="00E74BAD">
        <w:t>izmed</w:t>
      </w:r>
      <w:r>
        <w:t xml:space="preserve"> dvajsetih evropskih držav sodeluje v Evropskem omrežju ALARA (EAN</w:t>
      </w:r>
      <w:r w:rsidR="00751F6F">
        <w:t> – </w:t>
      </w:r>
      <w:r w:rsidRPr="00DA2182">
        <w:rPr>
          <w:rStyle w:val="LPnavadenposevnoZnak"/>
        </w:rPr>
        <w:t>European ALARA Network</w:t>
      </w:r>
      <w:r>
        <w:t xml:space="preserve">), ki se ukvarja z optimizacijo varstva pred sevanjem ter olajšuje razširjanje dobre ALARA prakse v industrijskem, raziskovalnem in zdravstvenem sektorju po Evropi. Omrežje organizira redne mednarodne delavnice, od katerih je vsaka </w:t>
      </w:r>
      <w:r w:rsidR="007A5594">
        <w:t xml:space="preserve">namenjena izbranemu </w:t>
      </w:r>
      <w:r>
        <w:t xml:space="preserve">področju varstva pred sevanji. Poleg tega EAN izdaja glasilo, ki predstavlja praktične primere implementacije principa ALARA, primere dobre prakse in ostale novice s področja varstva pred sevanji, ima aktivno vlogo pri študijah Evropske komisije in ostalih mednarodnih organizacij s področja varstva pred sevanji ter deluje na ostalih področjih implementacije principa ALARA v prakso. Pod okriljem EAN deluje tudi več podomrežij, </w:t>
      </w:r>
      <w:r w:rsidR="007A5594">
        <w:t>kjer</w:t>
      </w:r>
      <w:r>
        <w:t xml:space="preserve"> URSVS aktivno sodeluje še v omrežju upravnih organov ERPAN (</w:t>
      </w:r>
      <w:r w:rsidRPr="00DA2182">
        <w:rPr>
          <w:rStyle w:val="LPnavadenposevnoZnak"/>
        </w:rPr>
        <w:t>European Radioprotection Authorities Network</w:t>
      </w:r>
      <w:r>
        <w:t xml:space="preserve">), </w:t>
      </w:r>
      <w:r w:rsidR="007A5594">
        <w:t xml:space="preserve">ki je </w:t>
      </w:r>
      <w:r>
        <w:t>namenjeno operativni izmenjavi informacij s področja zakonodaje in na</w:t>
      </w:r>
      <w:r w:rsidR="00E74BAD">
        <w:t>d</w:t>
      </w:r>
      <w:r>
        <w:t>zora izvajanj</w:t>
      </w:r>
      <w:r w:rsidR="00E74BAD">
        <w:t>a</w:t>
      </w:r>
      <w:r>
        <w:t xml:space="preserve"> ukrepov varstva pred sevanjem.</w:t>
      </w:r>
    </w:p>
    <w:p w14:paraId="7A28E215" w14:textId="77777777" w:rsidR="003B2450" w:rsidRPr="00796601" w:rsidRDefault="00072F3F" w:rsidP="003B2450">
      <w:pPr>
        <w:pStyle w:val="LPNaslov2"/>
        <w:numPr>
          <w:ilvl w:val="1"/>
          <w:numId w:val="2"/>
        </w:numPr>
      </w:pPr>
      <w:bookmarkStart w:id="402" w:name="po95"/>
      <w:bookmarkStart w:id="403" w:name="_Ref39575912"/>
      <w:bookmarkStart w:id="404" w:name="_Toc44570743"/>
      <w:bookmarkEnd w:id="402"/>
      <w:r w:rsidRPr="00796601">
        <w:rPr>
          <w:caps w:val="0"/>
        </w:rPr>
        <w:t>POGODBA O SKUPNEM LASTNIŠTVU IN UPRAVLJANJU NUKLEARNE ELEKTRARNE KRŠKO</w:t>
      </w:r>
      <w:bookmarkEnd w:id="403"/>
      <w:bookmarkEnd w:id="404"/>
    </w:p>
    <w:p w14:paraId="0D762F33" w14:textId="68B12FA0" w:rsidR="003B2450" w:rsidRPr="00C92264" w:rsidRDefault="003B2450" w:rsidP="00A27913">
      <w:pPr>
        <w:pStyle w:val="LPnavaden"/>
      </w:pPr>
      <w:r w:rsidRPr="00C92264">
        <w:t xml:space="preserve">Leta 2002 sta se Slovenija in Hrvaška medsebojno uskladili o lastništvu in obratovanju </w:t>
      </w:r>
      <w:r w:rsidR="00540D91">
        <w:t>NEK</w:t>
      </w:r>
      <w:r w:rsidRPr="00C92264">
        <w:t xml:space="preserve"> ter sklenili </w:t>
      </w:r>
      <w:r w:rsidRPr="00EB7E1B">
        <w:rPr>
          <w:rStyle w:val="LPnavadenposevnoZnak"/>
        </w:rPr>
        <w:t>Pogodbo med Vlado Republike Slovenije in vlado Republike Hrvaške o ureditvi statusnih in drugih pravnih razmerij, povezanih z vlaganjem v Nuklearno elektrarno Krško, njenim izkoriščanjem in razgradnjo</w:t>
      </w:r>
      <w:r w:rsidRPr="00C92264">
        <w:t xml:space="preserve"> (Ur</w:t>
      </w:r>
      <w:r w:rsidR="00214893">
        <w:t>adni</w:t>
      </w:r>
      <w:r w:rsidRPr="00C92264">
        <w:t xml:space="preserve"> l</w:t>
      </w:r>
      <w:r w:rsidR="00214893">
        <w:t>ist</w:t>
      </w:r>
      <w:r w:rsidRPr="00C92264">
        <w:t xml:space="preserve"> RS, št. 5/03 - Mednarodne pogodbe; v nadaljnjem besedilu: meddržavna pogodba), ki je začela veljati v mesecu marcu 2003. Po tej pogodbi sta skrb in odgovornost za ravnanje z radioaktivnimi odpadki in izrabljenim gorivom iz </w:t>
      </w:r>
      <w:r w:rsidR="00540D91">
        <w:t>NEK</w:t>
      </w:r>
      <w:r w:rsidRPr="00C92264">
        <w:t xml:space="preserve"> naloga obeh držav njenih lastnic, saj z njo pogodbenici soglašata, da bosta zagotovili učinkovito skupno rešitev za razgradnjo </w:t>
      </w:r>
      <w:r w:rsidR="00540D91">
        <w:t>NEK</w:t>
      </w:r>
      <w:r w:rsidRPr="00C92264">
        <w:t xml:space="preserve"> in za odlaganje radioaktivnih odpadkov in izrabljenega goriva iz </w:t>
      </w:r>
      <w:r w:rsidR="00540D91">
        <w:t>NEK</w:t>
      </w:r>
      <w:r w:rsidRPr="00C92264">
        <w:t xml:space="preserve">. Meddržavna pogodba določa še, da bosta pogodbenici sporazumno iskali rešitve in skupne rešitve tudi financirali v enakih deležih. Če pogodbenici ne bi dosegli sporazuma o skupnem reševanju, bosta vsaka zase na svoje stroške poskrbeli za končno odlaganje svojega dela radioaktivnih odpadkov in izrabljenega goriva iz </w:t>
      </w:r>
      <w:r w:rsidR="00540D91">
        <w:t>NEK</w:t>
      </w:r>
      <w:r w:rsidRPr="00C92264">
        <w:t>, ki bodo nastali zaradi njenega obratovanja in razgradnje, bodisi na svojem ozemlju bodisi v tretjih državah.</w:t>
      </w:r>
    </w:p>
    <w:p w14:paraId="09FD7CD7" w14:textId="30AB7B9D" w:rsidR="003B2450" w:rsidRPr="00C92264" w:rsidRDefault="003B2450" w:rsidP="00A27913">
      <w:pPr>
        <w:pStyle w:val="LPnavaden"/>
      </w:pPr>
      <w:r w:rsidRPr="00C92264">
        <w:t xml:space="preserve">Slovenija se zaveda odgovornosti za ravnanje z radioaktivnimi odpadki in izrabljenim gorivom iz </w:t>
      </w:r>
      <w:r w:rsidR="00540D91">
        <w:t>NEK</w:t>
      </w:r>
      <w:r w:rsidRPr="00C92264">
        <w:t xml:space="preserve"> in si v skladu z meddržavno pogodbo prizadeva, da se zagotovi učinkovita skupna rešitev. Zaradi majhnih količin odpadkov in majhnega jedrskega programa ima skupna rešitev številne varnostne, ekonomske, družbene in gospodarske prednosti za obe državi. Po več sestankih na </w:t>
      </w:r>
      <w:r w:rsidRPr="00C92264">
        <w:lastRenderedPageBreak/>
        <w:t>ravni koordinacijskega odbora, kakor na seji meddržavne komisije, se je izkazalo, da skupna rešitev v tem trenutku ni mogoča.</w:t>
      </w:r>
    </w:p>
    <w:p w14:paraId="5CAAF841" w14:textId="77777777" w:rsidR="003B2450" w:rsidRPr="00C92264" w:rsidRDefault="003B2450" w:rsidP="00A27913">
      <w:pPr>
        <w:pStyle w:val="LPnavaden"/>
      </w:pPr>
      <w:r w:rsidRPr="00C92264">
        <w:t xml:space="preserve">Državi pogodbenici sta za spremljanje izvajanja meddržavne pogodbe skladno z njenim 18. členom ustanovili meddržavno komisijo. Vsaka od pogodbenic ima v komisiji predsednika in štiri člane. </w:t>
      </w:r>
    </w:p>
    <w:p w14:paraId="2602BFA4" w14:textId="77777777" w:rsidR="003B2450" w:rsidRPr="00C92264" w:rsidRDefault="003B2450" w:rsidP="00A27913">
      <w:pPr>
        <w:pStyle w:val="LPnavaden"/>
      </w:pPr>
      <w:r w:rsidRPr="00C92264">
        <w:t xml:space="preserve">Meddržavna komisija poleg spremljanja izvajanja meddržavne pogodbe potrjuje </w:t>
      </w:r>
      <w:r w:rsidRPr="00751F6F">
        <w:rPr>
          <w:i/>
          <w:iCs/>
        </w:rPr>
        <w:t>Program odlaganja radioaktivnih odpadkov in izrabljenega goriva iz Nuklearne elektrarne Krško</w:t>
      </w:r>
      <w:r w:rsidRPr="00C92264">
        <w:t xml:space="preserve"> in </w:t>
      </w:r>
      <w:r w:rsidRPr="00751F6F">
        <w:rPr>
          <w:i/>
          <w:iCs/>
        </w:rPr>
        <w:t>Program razgradnje Nuklearne elektrarne Krško</w:t>
      </w:r>
      <w:r w:rsidRPr="00C92264">
        <w:t xml:space="preserve"> ter obravnava odprta vprašanja, ki se nanašajo na medsebojna razmerja, ki jih obravnava meddržavna pogodba in je ključno telo za urejanje odnosov med pogodbenicama.</w:t>
      </w:r>
    </w:p>
    <w:p w14:paraId="527EAAE1" w14:textId="35567B7F" w:rsidR="003B2450" w:rsidRPr="00C92264" w:rsidRDefault="003B2450" w:rsidP="00A27913">
      <w:pPr>
        <w:pStyle w:val="LPnavaden"/>
      </w:pPr>
      <w:r w:rsidRPr="00C92264">
        <w:t xml:space="preserve">Skladno z določbo meddržavne pogodbe je bila v letu 2004 izdelana in leta 2005 na 7. seji meddržavne komisije potrjena prva revizija </w:t>
      </w:r>
      <w:r w:rsidRPr="0051631E">
        <w:rPr>
          <w:rStyle w:val="LPnavadenposevnoZnak"/>
        </w:rPr>
        <w:t>Programa razgradnje NEK in odlaganja NSRAO in IJG</w:t>
      </w:r>
      <w:r w:rsidRPr="00C92264">
        <w:t xml:space="preserve">. </w:t>
      </w:r>
    </w:p>
    <w:p w14:paraId="606E4B55" w14:textId="51CC8D3B" w:rsidR="003B2450" w:rsidRPr="00C92264" w:rsidRDefault="003B2450" w:rsidP="00A27913">
      <w:pPr>
        <w:pStyle w:val="LPnavaden"/>
      </w:pPr>
      <w:r w:rsidRPr="00C92264">
        <w:t xml:space="preserve">Ker je od potrditve </w:t>
      </w:r>
      <w:r w:rsidRPr="0051631E">
        <w:rPr>
          <w:rStyle w:val="LPnavadenposevnoZnak"/>
        </w:rPr>
        <w:t>Programa razgradnje NEK in odlaganja NSRAO in IJG</w:t>
      </w:r>
      <w:r w:rsidRPr="00C92264">
        <w:t xml:space="preserve"> preteklo že skoraj 15 let, od začetka priprave druge revizije pa več kot 10 let, dokument iz leta 2004 pa ne odraža več dejanskega in aktualnega stanja ter načrtov za prihodnje ravnanje z radioaktivnimi odpadki in izrabljenim gorivom ter razgradnje </w:t>
      </w:r>
      <w:r w:rsidR="00540D91">
        <w:t>NEK</w:t>
      </w:r>
      <w:r w:rsidRPr="00C92264">
        <w:t xml:space="preserve">, je treba, zaradi številnih novih in spremenjenih dejstev, ki so povezana z obratovanjem </w:t>
      </w:r>
      <w:r w:rsidR="00540D91">
        <w:t>NEK</w:t>
      </w:r>
      <w:r w:rsidRPr="00C92264">
        <w:t>, gradnjo objektov za skladiščenje in odlaganje radioaktivnih odpadkov in izrabljenega jedrskega goriva, ter zaradi spremembe drugih robnih pogojev, čim prej izdelati novo revizijo dokumentov, katerih priprava se je pričela v letu 201</w:t>
      </w:r>
      <w:r w:rsidR="00F955A9">
        <w:t>7</w:t>
      </w:r>
      <w:r w:rsidRPr="00C92264">
        <w:t>.</w:t>
      </w:r>
    </w:p>
    <w:p w14:paraId="024CF4AB" w14:textId="77813059" w:rsidR="003B2450" w:rsidRPr="00C92264" w:rsidRDefault="003B2450" w:rsidP="00A27913">
      <w:pPr>
        <w:pStyle w:val="LPnavaden"/>
      </w:pPr>
      <w:r w:rsidRPr="00C92264">
        <w:t xml:space="preserve">Meddržavna komisija je 17. 11. 2017 ustanovila koordinacijski odbor za spremljanje izvajanja tretje revizije </w:t>
      </w:r>
      <w:r w:rsidRPr="00751F6F">
        <w:rPr>
          <w:i/>
          <w:iCs/>
        </w:rPr>
        <w:t>Programa razgradnje Nuklearne elektrarne Krško</w:t>
      </w:r>
      <w:r w:rsidRPr="00C92264">
        <w:t xml:space="preserve"> in </w:t>
      </w:r>
      <w:r w:rsidRPr="00751F6F">
        <w:rPr>
          <w:i/>
          <w:iCs/>
        </w:rPr>
        <w:t>Programa odlaganja radioaktivnih odpadkov in izrabljenega jedrskega goriva iz Nuklearne elektrarne Krško</w:t>
      </w:r>
      <w:r w:rsidRPr="00C92264">
        <w:t xml:space="preserve">, ki se je v letu 2019 sestal na sedmih sejah, na katerih je spremljal in obravnaval pripravo tretje skupne revizije </w:t>
      </w:r>
      <w:r w:rsidRPr="00751F6F">
        <w:rPr>
          <w:i/>
          <w:iCs/>
        </w:rPr>
        <w:t>Programa razgradnje Nuklearne elektrarne Krško</w:t>
      </w:r>
      <w:r w:rsidRPr="00C92264">
        <w:t xml:space="preserve"> in </w:t>
      </w:r>
      <w:r w:rsidRPr="0051631E">
        <w:rPr>
          <w:rStyle w:val="LPnavadenposevnoZnak"/>
        </w:rPr>
        <w:t>Programa odlaganja radioaktivnih odpadkov in izrabljenega jedrskega goriva iz Nuklearne elektrarne Krško</w:t>
      </w:r>
      <w:r w:rsidRPr="00C92264">
        <w:t xml:space="preserve"> ter predlog rešitve skupnega odlaganja nizko</w:t>
      </w:r>
      <w:r w:rsidR="007A5594">
        <w:t>-</w:t>
      </w:r>
      <w:r w:rsidRPr="00C92264">
        <w:t xml:space="preserve"> in srednjeradioaktivnih odpadkov. V letu 2019 je koordinacijski odbor za obravnavo na meddržavni komisiji pripravil gradiva o delu NEK 12. seje meddržavne komisije NEK, </w:t>
      </w:r>
      <w:r w:rsidRPr="00751F6F">
        <w:rPr>
          <w:i/>
          <w:iCs/>
        </w:rPr>
        <w:t>Program razgradnje</w:t>
      </w:r>
      <w:r w:rsidR="00F955A9">
        <w:rPr>
          <w:i/>
          <w:iCs/>
        </w:rPr>
        <w:t xml:space="preserve"> NEK</w:t>
      </w:r>
      <w:r w:rsidRPr="00C92264">
        <w:t xml:space="preserve"> in </w:t>
      </w:r>
      <w:r w:rsidR="007A5594" w:rsidRPr="00751F6F">
        <w:rPr>
          <w:i/>
          <w:iCs/>
        </w:rPr>
        <w:t>P</w:t>
      </w:r>
      <w:r w:rsidRPr="00751F6F">
        <w:rPr>
          <w:i/>
          <w:iCs/>
        </w:rPr>
        <w:t xml:space="preserve">rogram </w:t>
      </w:r>
      <w:r w:rsidR="00F955A9">
        <w:rPr>
          <w:i/>
          <w:iCs/>
        </w:rPr>
        <w:t>odlaganja</w:t>
      </w:r>
      <w:r w:rsidRPr="00751F6F">
        <w:rPr>
          <w:i/>
          <w:iCs/>
        </w:rPr>
        <w:t xml:space="preserve"> RAO in </w:t>
      </w:r>
      <w:r w:rsidR="00F955A9">
        <w:rPr>
          <w:i/>
          <w:iCs/>
        </w:rPr>
        <w:t>I</w:t>
      </w:r>
      <w:r w:rsidRPr="00751F6F">
        <w:rPr>
          <w:i/>
          <w:iCs/>
        </w:rPr>
        <w:t>G</w:t>
      </w:r>
      <w:r w:rsidR="00F955A9">
        <w:rPr>
          <w:i/>
          <w:iCs/>
        </w:rPr>
        <w:t xml:space="preserve"> iz NEK</w:t>
      </w:r>
      <w:r w:rsidRPr="00C92264">
        <w:t xml:space="preserve"> in gradivo v zvezi z iskanjem skupne rešitve ravnanja z NSRAO. </w:t>
      </w:r>
    </w:p>
    <w:p w14:paraId="5D52F01A" w14:textId="317D1CF8" w:rsidR="003B2450" w:rsidRPr="00C92264" w:rsidRDefault="003B2450" w:rsidP="00A27913">
      <w:pPr>
        <w:pStyle w:val="LPnavaden"/>
      </w:pPr>
      <w:r w:rsidRPr="00C92264">
        <w:t>Delovanje predstavnikov Republike Slovenije v koordinacijskem odboru je sledilo izvajanju politike ravnanja z radioaktivnimi odpadki ter doseganju ciljev in načel, ki jih določa Resolucija o nacionalnem programu ravnanja z radioaktivnimi odpadki in izrabljenim gorivom za obdobje 2016</w:t>
      </w:r>
      <w:r w:rsidR="007A5594">
        <w:t>–</w:t>
      </w:r>
      <w:r w:rsidRPr="00C92264">
        <w:t>2025.</w:t>
      </w:r>
    </w:p>
    <w:p w14:paraId="51D20730" w14:textId="302FD245" w:rsidR="003B2450" w:rsidRPr="00C92264" w:rsidRDefault="003B2450" w:rsidP="00A27913">
      <w:pPr>
        <w:pStyle w:val="LPnavaden"/>
      </w:pPr>
      <w:r w:rsidRPr="00C92264">
        <w:t xml:space="preserve">Meddržavna komisija za NEK se je sestala 22. </w:t>
      </w:r>
      <w:r>
        <w:t>0</w:t>
      </w:r>
      <w:r w:rsidRPr="00C92264">
        <w:t>1</w:t>
      </w:r>
      <w:r w:rsidR="007A5594">
        <w:t>. </w:t>
      </w:r>
      <w:r w:rsidRPr="00C92264">
        <w:t xml:space="preserve">2019 v Zagrebu in na seji obravnavala poročilo o poslovanju </w:t>
      </w:r>
      <w:r w:rsidR="00540D91">
        <w:t>NEK</w:t>
      </w:r>
      <w:r w:rsidR="009B4DC6">
        <w:t xml:space="preserve"> od</w:t>
      </w:r>
      <w:r w:rsidRPr="00C92264">
        <w:t xml:space="preserve"> 11. seje meddržavne komisije in poročilo o delu koordinacijskega odbora NEK. Meddržavna komisija za NEK je tudi dala podlago, da je koordinacijski odbor prejel dodatno strokovno pomoč pri svojem delu.</w:t>
      </w:r>
    </w:p>
    <w:p w14:paraId="016AA2F2" w14:textId="6D63E20E" w:rsidR="003B2450" w:rsidRPr="00C92264" w:rsidRDefault="003B2450" w:rsidP="00A27913">
      <w:pPr>
        <w:pStyle w:val="LPnavaden"/>
      </w:pPr>
      <w:r w:rsidRPr="00C92264">
        <w:t xml:space="preserve">Meddržavna komisija za NEK se je sestala tudi 30. </w:t>
      </w:r>
      <w:r>
        <w:t>0</w:t>
      </w:r>
      <w:r w:rsidRPr="00C92264">
        <w:t xml:space="preserve">9. 2019 na Bledu in na seji obravnavala poročilo o poslovanju </w:t>
      </w:r>
      <w:r w:rsidR="00540D91">
        <w:t>NEK</w:t>
      </w:r>
      <w:r w:rsidRPr="00C92264">
        <w:t xml:space="preserve"> 12. seje meddržavne komisije in poročilo o delu koordinacijskega odbora NEK. Meddržavna komisija za NEK je sklenila, da sta </w:t>
      </w:r>
      <w:r w:rsidRPr="00751F6F">
        <w:rPr>
          <w:i/>
          <w:iCs/>
        </w:rPr>
        <w:t>Program razgradnje NEK</w:t>
      </w:r>
      <w:r w:rsidRPr="00C92264">
        <w:t xml:space="preserve"> in </w:t>
      </w:r>
      <w:r w:rsidRPr="00751F6F">
        <w:rPr>
          <w:i/>
          <w:iCs/>
        </w:rPr>
        <w:t>Program odlaganja RAO in IG</w:t>
      </w:r>
      <w:r w:rsidR="00F955A9">
        <w:rPr>
          <w:i/>
          <w:iCs/>
        </w:rPr>
        <w:t xml:space="preserve"> iz NEK</w:t>
      </w:r>
      <w:r w:rsidRPr="00C92264">
        <w:t xml:space="preserve"> ustrezno pripravljena za nadaljnjo obravnavo v notranjih zakonodajnih postopkih obeh držav. Komisija je na podlagi poročila koordinacijskega odbora ugotovila</w:t>
      </w:r>
      <w:r w:rsidR="007A5594">
        <w:t>,</w:t>
      </w:r>
      <w:r w:rsidRPr="00C92264">
        <w:t xml:space="preserve"> da skupna rešitev za odlaganje NSRAO ni možna. Komisija se je </w:t>
      </w:r>
      <w:r w:rsidR="00817275">
        <w:t xml:space="preserve">med drugim </w:t>
      </w:r>
      <w:r w:rsidRPr="00C92264">
        <w:t xml:space="preserve">seznanila </w:t>
      </w:r>
      <w:r w:rsidR="00817275" w:rsidRPr="00C92264">
        <w:t xml:space="preserve">tudi </w:t>
      </w:r>
      <w:r w:rsidRPr="00C92264">
        <w:t>s stanjem sredstev v obeh skladih za</w:t>
      </w:r>
      <w:r w:rsidR="00F955A9">
        <w:t xml:space="preserve"> financiranje</w:t>
      </w:r>
      <w:r w:rsidRPr="00C92264">
        <w:t xml:space="preserve"> razgradnj</w:t>
      </w:r>
      <w:r w:rsidR="00F955A9">
        <w:t>e in odlaganje</w:t>
      </w:r>
      <w:r w:rsidRPr="00C92264">
        <w:t>.</w:t>
      </w:r>
    </w:p>
    <w:p w14:paraId="72F9BD9B" w14:textId="77777777" w:rsidR="003B2450" w:rsidRDefault="00072F3F" w:rsidP="003B2450">
      <w:pPr>
        <w:pStyle w:val="LPNaslov2"/>
        <w:numPr>
          <w:ilvl w:val="1"/>
          <w:numId w:val="2"/>
        </w:numPr>
      </w:pPr>
      <w:bookmarkStart w:id="405" w:name="_Toc44570744"/>
      <w:r w:rsidRPr="00D977F7">
        <w:rPr>
          <w:caps w:val="0"/>
        </w:rPr>
        <w:lastRenderedPageBreak/>
        <w:t>SODELOVANJE NA PODLAGI MEDNARODNIH POGODB</w:t>
      </w:r>
      <w:bookmarkEnd w:id="405"/>
    </w:p>
    <w:p w14:paraId="71EBDD24" w14:textId="1749632C" w:rsidR="003B2450" w:rsidRDefault="003B2450" w:rsidP="00A27913">
      <w:pPr>
        <w:pStyle w:val="LPnavaden"/>
      </w:pPr>
      <w:r>
        <w:t>V začetku aprila je URSJV organiziral</w:t>
      </w:r>
      <w:r w:rsidR="00682B11">
        <w:t>a</w:t>
      </w:r>
      <w:r>
        <w:t xml:space="preserve"> redno letno srečanje v okviru bilateralnih sporazumov med Češko, Madžarsko, Slovaško in Slovenijo, t. i. kvadrilateralo, ki je namenjena predvsem izmenjavi izkušenj in medsebojnemu obveščanju o pomembnih dogajanjih na področju jedrske varnosti.</w:t>
      </w:r>
      <w:r w:rsidR="006206D2">
        <w:t xml:space="preserve"> </w:t>
      </w:r>
      <w:r w:rsidRPr="000E3D55">
        <w:t>Udeleženci so izmenjali informacije glede organizacijskih zadev, novosti na področju zakonodaje in posebnosti glede upravnih in inšpekcijskih zadev, mnenja in izkušnje glede mednarodn</w:t>
      </w:r>
      <w:r>
        <w:t>ega sodelovanja</w:t>
      </w:r>
      <w:r w:rsidRPr="000E3D55">
        <w:t>, tehničnih izziv</w:t>
      </w:r>
      <w:r>
        <w:t>ov</w:t>
      </w:r>
      <w:r w:rsidRPr="000E3D55">
        <w:t xml:space="preserve"> pri obratovanju jedrskih objektov</w:t>
      </w:r>
      <w:r>
        <w:t xml:space="preserve"> in </w:t>
      </w:r>
      <w:r w:rsidRPr="000E3D55">
        <w:t>stanju projektov gradnje novih jedrskih elektrarn</w:t>
      </w:r>
      <w:r>
        <w:t xml:space="preserve"> ter aktivnostih pri</w:t>
      </w:r>
      <w:r w:rsidR="00E74BAD">
        <w:t xml:space="preserve"> dveh</w:t>
      </w:r>
      <w:r>
        <w:t xml:space="preserve"> </w:t>
      </w:r>
      <w:r w:rsidRPr="000E3D55">
        <w:t>projektih pomoči</w:t>
      </w:r>
      <w:r w:rsidR="00E74BAD">
        <w:t xml:space="preserve"> za krepitev</w:t>
      </w:r>
      <w:r w:rsidRPr="000E3D55">
        <w:t xml:space="preserve"> iranske</w:t>
      </w:r>
      <w:r w:rsidR="00E74BAD">
        <w:t>ga</w:t>
      </w:r>
      <w:r w:rsidRPr="000E3D55">
        <w:t xml:space="preserve"> upravne</w:t>
      </w:r>
      <w:r w:rsidR="00E74BAD">
        <w:t>ga</w:t>
      </w:r>
      <w:r w:rsidRPr="000E3D55">
        <w:t xml:space="preserve"> organ</w:t>
      </w:r>
      <w:r w:rsidR="00E74BAD">
        <w:t>a</w:t>
      </w:r>
      <w:r w:rsidRPr="000E3D55">
        <w:t xml:space="preserve"> v okviru evropskega instrumenta INSC</w:t>
      </w:r>
      <w:r>
        <w:t xml:space="preserve">, v katerih </w:t>
      </w:r>
      <w:r w:rsidR="00E74BAD">
        <w:t xml:space="preserve">sodelujejo </w:t>
      </w:r>
      <w:r>
        <w:t>vsi</w:t>
      </w:r>
      <w:r w:rsidRPr="000E3D55">
        <w:t xml:space="preserve"> upravni organi</w:t>
      </w:r>
      <w:r>
        <w:t>.</w:t>
      </w:r>
      <w:r w:rsidRPr="000E3D55">
        <w:t xml:space="preserve"> Slovenija je </w:t>
      </w:r>
      <w:r>
        <w:t>poročala o</w:t>
      </w:r>
      <w:r w:rsidRPr="000E3D55">
        <w:t xml:space="preserve"> izvajanju programa nadgradnje varnosti v </w:t>
      </w:r>
      <w:r w:rsidR="00540D91">
        <w:t>NEK</w:t>
      </w:r>
      <w:r w:rsidRPr="000E3D55">
        <w:t>, projekt</w:t>
      </w:r>
      <w:r>
        <w:t>u</w:t>
      </w:r>
      <w:r w:rsidRPr="000E3D55">
        <w:t xml:space="preserve"> suh</w:t>
      </w:r>
      <w:r>
        <w:t>ega</w:t>
      </w:r>
      <w:r w:rsidRPr="000E3D55">
        <w:t xml:space="preserve"> skladišč</w:t>
      </w:r>
      <w:r>
        <w:t>a</w:t>
      </w:r>
      <w:r w:rsidRPr="000E3D55">
        <w:t xml:space="preserve"> izrabljenega goriva in </w:t>
      </w:r>
      <w:r>
        <w:t>o</w:t>
      </w:r>
      <w:r w:rsidRPr="000E3D55">
        <w:t xml:space="preserve"> izvajanj</w:t>
      </w:r>
      <w:r>
        <w:t>u</w:t>
      </w:r>
      <w:r w:rsidRPr="000E3D55">
        <w:t xml:space="preserve"> akcijskega načrta za pripravljenost na izredne dogodke. </w:t>
      </w:r>
    </w:p>
    <w:p w14:paraId="008FA0CC" w14:textId="051D3DEB" w:rsidR="003B2450" w:rsidRPr="000E3D55" w:rsidRDefault="003B2450" w:rsidP="00A27913">
      <w:pPr>
        <w:pStyle w:val="LPnavaden"/>
      </w:pPr>
      <w:r>
        <w:t>R</w:t>
      </w:r>
      <w:r w:rsidRPr="000E3D55">
        <w:t xml:space="preserve">edno letno srečanje med Slovenijo in Avstrijo po sporazumu o zgodnjem obveščanju in vprašanjih skupnega interesa s področja jedrske varnosti je </w:t>
      </w:r>
      <w:r>
        <w:t>organiziral</w:t>
      </w:r>
      <w:r w:rsidR="00682B11">
        <w:t>a</w:t>
      </w:r>
      <w:r w:rsidRPr="000E3D55">
        <w:t xml:space="preserve"> URSJV. Teme pogovorov so bile spremembe na področju zakonodaje, radiološkega monitoringa, pripravljenosti na izredne dogodke, ravnanja z radioaktivnimi odpadki in </w:t>
      </w:r>
      <w:r>
        <w:t xml:space="preserve">slovenski </w:t>
      </w:r>
      <w:r w:rsidRPr="000E3D55">
        <w:t xml:space="preserve">jedrski program. Slovenija je poročala o napredku pri pripravi podzakonskih predpisov, Avstrija pa o izvajanju določil direktiv Evropske </w:t>
      </w:r>
      <w:r w:rsidR="00E74BAD">
        <w:t>u</w:t>
      </w:r>
      <w:r w:rsidRPr="000E3D55">
        <w:t>nije</w:t>
      </w:r>
      <w:r>
        <w:t xml:space="preserve"> vključno s</w:t>
      </w:r>
      <w:r w:rsidRPr="000E3D55">
        <w:t xml:space="preserve"> sprejemanj</w:t>
      </w:r>
      <w:r>
        <w:t>em</w:t>
      </w:r>
      <w:r w:rsidRPr="000E3D55">
        <w:t xml:space="preserve"> zakona o varstvu pred sevanji ter o obsežnem državnem projektu </w:t>
      </w:r>
      <w:r>
        <w:t xml:space="preserve">varstva </w:t>
      </w:r>
      <w:r w:rsidRPr="000E3D55">
        <w:t xml:space="preserve">pred radonom. Udeleženci so </w:t>
      </w:r>
      <w:r>
        <w:t>se strinjali</w:t>
      </w:r>
      <w:r w:rsidRPr="000E3D55">
        <w:t xml:space="preserve"> </w:t>
      </w:r>
      <w:r>
        <w:t xml:space="preserve">o </w:t>
      </w:r>
      <w:r w:rsidRPr="000E3D55">
        <w:t>uspešnost</w:t>
      </w:r>
      <w:r>
        <w:t>i</w:t>
      </w:r>
      <w:r w:rsidRPr="000E3D55">
        <w:t xml:space="preserve"> regionalne vaje </w:t>
      </w:r>
      <w:r>
        <w:t xml:space="preserve">glede </w:t>
      </w:r>
      <w:r w:rsidRPr="000E3D55">
        <w:t xml:space="preserve">usklajenosti čezmejnih ukrepov med izrednim dogodkom, ki jo je na Dunaju organizirala MAAE, na njej pa so sodelovale Avstrija, Hrvaška in Slovenija. Slovenska stran je obširno poročala </w:t>
      </w:r>
      <w:r>
        <w:t xml:space="preserve">še </w:t>
      </w:r>
      <w:r w:rsidRPr="000E3D55">
        <w:t xml:space="preserve">o obratovanju </w:t>
      </w:r>
      <w:r w:rsidR="00540D91">
        <w:t>NEK</w:t>
      </w:r>
      <w:r w:rsidRPr="000E3D55">
        <w:t xml:space="preserve">, in sicer o načrtovanem rednem remontu, o štirih obratovalnih dogodkih, o uspešni implementaciji vseh priporočil misije OSART, o izvajanju programa nadgradnje varnosti, o projektu izgradnje novega suhega skladišča za izrabljeno gorivo in o aktivnostih po izvedenem tematskem varnostnem pregledu. Avstrijska delegacija si je ogledala tudi Centralno skladišče radioaktivnih odpadkov </w:t>
      </w:r>
      <w:r w:rsidR="00D57823">
        <w:t>v</w:t>
      </w:r>
      <w:r w:rsidRPr="000E3D55">
        <w:t xml:space="preserve"> Brinju pri Ljubljani. </w:t>
      </w:r>
    </w:p>
    <w:p w14:paraId="2118692F" w14:textId="353DA876" w:rsidR="003B2450" w:rsidRDefault="003B2450" w:rsidP="00A27913">
      <w:pPr>
        <w:pStyle w:val="LPnavaden"/>
      </w:pPr>
      <w:r w:rsidRPr="000E3D55">
        <w:t xml:space="preserve">V decembru je v Ljubljani potekal redni sestanek po sporazumu </w:t>
      </w:r>
      <w:r>
        <w:t xml:space="preserve">s </w:t>
      </w:r>
      <w:r w:rsidRPr="000E3D55">
        <w:t xml:space="preserve">Hrvaško o zgodnji izmenjavi informacij v primeru radiološke nevarnosti. Udeleženci so si izmenjali informacije o novostih v obeh upravnih organih in na področju zakonodaje. Hrvaška stran je poročala o reorganizaciji državne uprave, v okviru katere </w:t>
      </w:r>
      <w:r>
        <w:t xml:space="preserve">je </w:t>
      </w:r>
      <w:r w:rsidRPr="000E3D55">
        <w:t xml:space="preserve">naloge in pristojnosti </w:t>
      </w:r>
      <w:r>
        <w:t xml:space="preserve">nekdanjega </w:t>
      </w:r>
      <w:r w:rsidRPr="000E3D55">
        <w:t>Državn</w:t>
      </w:r>
      <w:r>
        <w:t>ega</w:t>
      </w:r>
      <w:r w:rsidRPr="000E3D55">
        <w:t xml:space="preserve"> zavod</w:t>
      </w:r>
      <w:r>
        <w:t>a</w:t>
      </w:r>
      <w:r w:rsidRPr="000E3D55">
        <w:t xml:space="preserve"> za jedrsko in radiološko varnost</w:t>
      </w:r>
      <w:r>
        <w:t xml:space="preserve"> prevzel </w:t>
      </w:r>
      <w:r w:rsidRPr="000E3D55">
        <w:t xml:space="preserve">Direktorat za civilno zaščito </w:t>
      </w:r>
      <w:r>
        <w:t xml:space="preserve">pri </w:t>
      </w:r>
      <w:r w:rsidRPr="000E3D55">
        <w:t>Ministrstv</w:t>
      </w:r>
      <w:r>
        <w:t>u</w:t>
      </w:r>
      <w:r w:rsidRPr="000E3D55">
        <w:t xml:space="preserve"> za notranje zadeve</w:t>
      </w:r>
      <w:r>
        <w:t>.</w:t>
      </w:r>
      <w:r w:rsidRPr="000E3D55">
        <w:t xml:space="preserve"> Slovenska stran je poročala o zadnjih spremembah na zakonodajnem področju ter o zadnjih aktivnostih na področju pripravljenosti na izredne dogodke, vključno s prenovo </w:t>
      </w:r>
      <w:r w:rsidR="00EC6D8A">
        <w:t>Komunikacijskega sistema med izrednim dogodkom (KID)</w:t>
      </w:r>
      <w:r w:rsidR="00EC6D8A" w:rsidRPr="000E3D55" w:rsidDel="00EC6D8A">
        <w:t xml:space="preserve"> </w:t>
      </w:r>
      <w:r w:rsidRPr="000E3D55">
        <w:t xml:space="preserve">za komuniciranje med izrednim dogodkom, ki ga upravlja in vzdržuje URSJV, do njega pa dostopa tudi hrvaški pristojni organ. Tudi na tem sestanku so udeleženci poudarili pozitivne izkušnje iz regionalne vaje na Dunaju. Državi </w:t>
      </w:r>
      <w:r>
        <w:t xml:space="preserve">stalno </w:t>
      </w:r>
      <w:r w:rsidRPr="000E3D55">
        <w:t xml:space="preserve">sodelujeta na področju pripravljenosti in ukrepanja ob izrednih dogodkih vključno z dogovarjanjem o usklajenih zaščitnih ukrepih v primerih izrednih dogodkov v </w:t>
      </w:r>
      <w:r w:rsidR="00540D91">
        <w:t>NEK</w:t>
      </w:r>
      <w:r w:rsidRPr="000E3D55">
        <w:t>. Hrvaški gostje so si ogledali tudi center za obvladovanje izrednih dogodkov na URSJV.</w:t>
      </w:r>
    </w:p>
    <w:p w14:paraId="4087F6F5" w14:textId="77777777" w:rsidR="003B2450" w:rsidRPr="00D977F7" w:rsidRDefault="003B2450" w:rsidP="003B2450">
      <w:pPr>
        <w:pStyle w:val="LPNaslov3"/>
        <w:numPr>
          <w:ilvl w:val="2"/>
          <w:numId w:val="2"/>
        </w:numPr>
      </w:pPr>
      <w:bookmarkStart w:id="406" w:name="_Toc44570745"/>
      <w:r>
        <w:t>Konvencija o jedrski varnosti</w:t>
      </w:r>
      <w:bookmarkEnd w:id="406"/>
    </w:p>
    <w:p w14:paraId="3B19F3E7" w14:textId="77777777" w:rsidR="003B2450" w:rsidRDefault="003B2450" w:rsidP="00A27913">
      <w:pPr>
        <w:pStyle w:val="LPnavaden"/>
      </w:pPr>
      <w:r w:rsidRPr="000E3D55">
        <w:t>URSJV je februarja 2019 pričel</w:t>
      </w:r>
      <w:r w:rsidR="00682B11">
        <w:t>a</w:t>
      </w:r>
      <w:r w:rsidRPr="000E3D55">
        <w:t xml:space="preserve"> s pripravami na </w:t>
      </w:r>
      <w:r>
        <w:t>osmi</w:t>
      </w:r>
      <w:r w:rsidRPr="000E3D55">
        <w:t xml:space="preserve"> pregledovalni sestanek pogodbenic po Konvenciji o jedrski varnosti (KJV), ki bo </w:t>
      </w:r>
      <w:r>
        <w:t xml:space="preserve">leta </w:t>
      </w:r>
      <w:r w:rsidRPr="000E3D55">
        <w:t>2020 na Dunaju. Glavna dejavnost je bila priprava poročila o izvajanju določil KJV</w:t>
      </w:r>
      <w:r>
        <w:t>, ki obsega obdobje</w:t>
      </w:r>
      <w:r w:rsidRPr="000E3D55">
        <w:t xml:space="preserve"> od zadnjega pregledovalnega sestanka, ki je bil leta 2017. </w:t>
      </w:r>
    </w:p>
    <w:p w14:paraId="6DAEAD72" w14:textId="216FEB43" w:rsidR="003B2450" w:rsidRPr="000E3D55" w:rsidRDefault="003B2450" w:rsidP="00A27913">
      <w:pPr>
        <w:pStyle w:val="LPnavaden"/>
      </w:pPr>
      <w:r w:rsidRPr="000E3D55">
        <w:t xml:space="preserve">Poročilo je osredotočeno na opis jedrske varnosti slovenske jedrske elektrarne Krško, za katero </w:t>
      </w:r>
      <w:r>
        <w:t xml:space="preserve">URSJV </w:t>
      </w:r>
      <w:r w:rsidRPr="000E3D55">
        <w:t xml:space="preserve">ocenjuje, da je v tem obdobju varno obratovala, saj niso bile ugotovljene nobene posebne </w:t>
      </w:r>
      <w:r w:rsidRPr="000E3D55">
        <w:lastRenderedPageBreak/>
        <w:t xml:space="preserve">težave oziroma odstopanja. Najpomembnejše dogajanje v tem poročevalskem obdobju je bilo izvajanje pofukušimskega nacionalnega akcijskega načrta, ki ga sestavlja program nadgradnje varnosti </w:t>
      </w:r>
      <w:r w:rsidR="00D4343B">
        <w:t>NEK</w:t>
      </w:r>
      <w:r w:rsidRPr="000E3D55">
        <w:t xml:space="preserve"> (PNV). Med izzive na podlagi ugotovitev</w:t>
      </w:r>
      <w:r>
        <w:t xml:space="preserve"> </w:t>
      </w:r>
      <w:r w:rsidRPr="000E3D55">
        <w:t>prejšnjega pregledovalnega sestanka spada</w:t>
      </w:r>
      <w:r>
        <w:t>ta</w:t>
      </w:r>
      <w:r w:rsidRPr="000E3D55">
        <w:t xml:space="preserve"> projekt izgradnje suhega skladišča za izrabljeno gorivo</w:t>
      </w:r>
      <w:r>
        <w:t xml:space="preserve"> in </w:t>
      </w:r>
      <w:r w:rsidRPr="000E3D55">
        <w:t>potreba po večji usklajenosti ukrepov med sosednjimi državami ob izrednih dogodkih</w:t>
      </w:r>
      <w:r>
        <w:t>.</w:t>
      </w:r>
    </w:p>
    <w:p w14:paraId="6140E805" w14:textId="2698C6FC" w:rsidR="003B2450" w:rsidRPr="000E3D55" w:rsidRDefault="003B2450" w:rsidP="00A27913">
      <w:pPr>
        <w:pStyle w:val="LPnavaden"/>
      </w:pPr>
      <w:r w:rsidRPr="000E3D55">
        <w:t xml:space="preserve">Poročilo obravnava še </w:t>
      </w:r>
      <w:r>
        <w:t xml:space="preserve">druge </w:t>
      </w:r>
      <w:r w:rsidRPr="000E3D55">
        <w:t>teme</w:t>
      </w:r>
      <w:r>
        <w:t xml:space="preserve"> v zvezi z obratovanjem </w:t>
      </w:r>
      <w:r w:rsidR="00214893">
        <w:t>NEK</w:t>
      </w:r>
      <w:r w:rsidRPr="000E3D55">
        <w:t>, kot so spodbujanje varnostne kulture, ohranjanje znanja, redno izvajanje mednarodnih strokovnih pregledov v elektrarni,</w:t>
      </w:r>
      <w:r>
        <w:t xml:space="preserve"> </w:t>
      </w:r>
      <w:r w:rsidRPr="000E3D55">
        <w:t>spremljanje in analiziranje obratovalnih izkušenj po svetu</w:t>
      </w:r>
      <w:r>
        <w:t>, lastnosti lokacije, dovoljenja in modifikacije. P</w:t>
      </w:r>
      <w:r w:rsidRPr="000E3D55">
        <w:t>oročilo obsega še področja, ki so pomembna tudi za splošno zagotavljanje jedrske varnosti, kot npr. učinkovito javno komuniciranje, stabilno financiranje, moderen upravni okvir skupaj z zakonodajo, zmanjševanje sevalne obremenitve, pripravljenost na izredne dogodke, preverjanje varnosti, nadzor projektiranja</w:t>
      </w:r>
      <w:r>
        <w:t xml:space="preserve"> in </w:t>
      </w:r>
      <w:r w:rsidRPr="000E3D55">
        <w:t>obvladovanje resnih nesreč.</w:t>
      </w:r>
    </w:p>
    <w:p w14:paraId="12120087" w14:textId="77777777" w:rsidR="003B2450" w:rsidRPr="000E3D55" w:rsidRDefault="003B2450" w:rsidP="00A27913">
      <w:pPr>
        <w:pStyle w:val="LPnavaden"/>
      </w:pPr>
      <w:r w:rsidRPr="000E3D55">
        <w:t>Poročilo je bilo sredi avgusta objavljeno na posebni spletni strani MAAE, od koder je dostopno vsem drugim pogodbenicam, kajti sledil je pregled poročil</w:t>
      </w:r>
      <w:r w:rsidR="00E74BAD">
        <w:t xml:space="preserve"> drugih držav</w:t>
      </w:r>
      <w:r w:rsidRPr="000E3D55">
        <w:t>. Do konca novembra so države pogodbenice pregledale poročila in si izmenjale vprašanja, Slovenija je zastavila 91 vprašanj, sama pa jih je prejela 99 (od tega jih je bilo 10 podvojenih).</w:t>
      </w:r>
    </w:p>
    <w:p w14:paraId="57AB066B" w14:textId="77777777" w:rsidR="003B2450" w:rsidRPr="0036653B" w:rsidRDefault="003B2450" w:rsidP="0036653B">
      <w:pPr>
        <w:pStyle w:val="LPnavaden"/>
      </w:pPr>
    </w:p>
    <w:p w14:paraId="57222CBB" w14:textId="77777777" w:rsidR="003B2450" w:rsidRDefault="003B2450" w:rsidP="00185934">
      <w:pPr>
        <w:pStyle w:val="LPnavaden"/>
      </w:pPr>
    </w:p>
    <w:p w14:paraId="0692BCE2" w14:textId="77777777" w:rsidR="00BD6895" w:rsidRPr="00FC4A61" w:rsidRDefault="00BD6895" w:rsidP="00D04CC0">
      <w:pPr>
        <w:pStyle w:val="LPNaslov1"/>
      </w:pPr>
      <w:bookmarkStart w:id="407" w:name="_Toc362351110"/>
      <w:bookmarkStart w:id="408" w:name="_Toc413234667"/>
      <w:bookmarkStart w:id="409" w:name="_Toc14773805"/>
      <w:bookmarkStart w:id="410" w:name="_Toc44570746"/>
      <w:r w:rsidRPr="00FC4A61">
        <w:lastRenderedPageBreak/>
        <w:t xml:space="preserve">UPORABA </w:t>
      </w:r>
      <w:r w:rsidRPr="00D04CC0">
        <w:t>JEDRSKE</w:t>
      </w:r>
      <w:r w:rsidRPr="00FC4A61">
        <w:t xml:space="preserve"> ENERGIJE PO SVETU</w:t>
      </w:r>
      <w:bookmarkEnd w:id="407"/>
      <w:bookmarkEnd w:id="408"/>
      <w:bookmarkEnd w:id="409"/>
      <w:bookmarkEnd w:id="410"/>
    </w:p>
    <w:p w14:paraId="4664EAFD" w14:textId="681596F0" w:rsidR="00BD6895" w:rsidRPr="00FC4A61" w:rsidRDefault="00BD6895" w:rsidP="00A27913">
      <w:pPr>
        <w:pStyle w:val="LPnavaden"/>
      </w:pPr>
      <w:r w:rsidRPr="00FC4A61">
        <w:t>Konec leta 201</w:t>
      </w:r>
      <w:r>
        <w:t>9</w:t>
      </w:r>
      <w:r w:rsidRPr="00FC4A61">
        <w:t xml:space="preserve"> je bilo na svetu </w:t>
      </w:r>
      <w:r w:rsidRPr="00477691">
        <w:t xml:space="preserve">30 </w:t>
      </w:r>
      <w:r w:rsidRPr="00F27F15">
        <w:t>držav s 443 obratujočimi</w:t>
      </w:r>
      <w:r w:rsidRPr="00FC4A61">
        <w:t xml:space="preserve"> reaktorji za pridobivanje električne energije. V gradnji </w:t>
      </w:r>
      <w:r w:rsidRPr="00477691">
        <w:t>je 53 jedrskih</w:t>
      </w:r>
      <w:r w:rsidRPr="00FC4A61">
        <w:t xml:space="preserve"> reaktorjev, od katerih se je gradnja </w:t>
      </w:r>
      <w:r>
        <w:t>štirih</w:t>
      </w:r>
      <w:r w:rsidRPr="00FC4A61">
        <w:t xml:space="preserve"> jedrskih elektrarn pričela v letu 201</w:t>
      </w:r>
      <w:r>
        <w:t>9</w:t>
      </w:r>
      <w:r w:rsidRPr="00FC4A61">
        <w:t xml:space="preserve">. </w:t>
      </w:r>
      <w:r>
        <w:t>Po eno</w:t>
      </w:r>
      <w:r w:rsidRPr="00FC4A61">
        <w:t xml:space="preserve"> elektrarn</w:t>
      </w:r>
      <w:r>
        <w:t>o</w:t>
      </w:r>
      <w:r w:rsidRPr="00FC4A61">
        <w:t xml:space="preserve"> so v letu 201</w:t>
      </w:r>
      <w:r>
        <w:t>9</w:t>
      </w:r>
      <w:r w:rsidRPr="00FC4A61">
        <w:t xml:space="preserve"> pričeli graditi v </w:t>
      </w:r>
      <w:r>
        <w:t>Rusiji</w:t>
      </w:r>
      <w:r w:rsidRPr="00FC4A61">
        <w:t>,</w:t>
      </w:r>
      <w:r>
        <w:t xml:space="preserve"> na Kitajskem, v Veliki Britaniji in v Iranu.</w:t>
      </w:r>
      <w:r w:rsidRPr="00FC4A61">
        <w:t xml:space="preserve"> Z omrežjem so v letu 201</w:t>
      </w:r>
      <w:r>
        <w:t>9</w:t>
      </w:r>
      <w:r w:rsidRPr="00FC4A61">
        <w:t xml:space="preserve"> povezali </w:t>
      </w:r>
      <w:r>
        <w:t>šest</w:t>
      </w:r>
      <w:r w:rsidRPr="00FC4A61">
        <w:t xml:space="preserve"> novih jedrskih elektrarn </w:t>
      </w:r>
      <w:r>
        <w:t>–</w:t>
      </w:r>
      <w:r w:rsidRPr="00FC4A61">
        <w:t xml:space="preserve"> </w:t>
      </w:r>
      <w:r>
        <w:t xml:space="preserve">tri v Rusiji, dve </w:t>
      </w:r>
      <w:r w:rsidRPr="00FC4A61">
        <w:t xml:space="preserve">na Kitajskem </w:t>
      </w:r>
      <w:r>
        <w:t xml:space="preserve">ter eno v </w:t>
      </w:r>
      <w:r w:rsidR="00751F6F">
        <w:t xml:space="preserve">Republiki </w:t>
      </w:r>
      <w:r>
        <w:t xml:space="preserve">Koreji </w:t>
      </w:r>
      <w:r w:rsidRPr="00FC4A61">
        <w:t>. V letu 201</w:t>
      </w:r>
      <w:r>
        <w:t>9</w:t>
      </w:r>
      <w:r w:rsidRPr="00FC4A61">
        <w:t xml:space="preserve"> so zaprli </w:t>
      </w:r>
      <w:r>
        <w:t>13</w:t>
      </w:r>
      <w:r w:rsidRPr="00FC4A61">
        <w:t xml:space="preserve"> jedrskih elektrarn, in sicer </w:t>
      </w:r>
      <w:r>
        <w:t>pet</w:t>
      </w:r>
      <w:r w:rsidRPr="00FC4A61">
        <w:t xml:space="preserve"> na Japonskem</w:t>
      </w:r>
      <w:r>
        <w:t>, dve v Združenih Državah Amerike</w:t>
      </w:r>
      <w:r w:rsidRPr="00FC4A61">
        <w:t xml:space="preserve"> ter po eno v Rusiji</w:t>
      </w:r>
      <w:r>
        <w:t xml:space="preserve">, na Tajvanu, v Švici, v Nemčiji, na Švedskem in v </w:t>
      </w:r>
      <w:r w:rsidR="00751F6F">
        <w:t xml:space="preserve">Republiki </w:t>
      </w:r>
      <w:r>
        <w:t xml:space="preserve">Koreji. </w:t>
      </w:r>
    </w:p>
    <w:p w14:paraId="2897D14A" w14:textId="77777777" w:rsidR="00BD6895" w:rsidRPr="00FC4A61" w:rsidRDefault="00BD6895" w:rsidP="00A27913">
      <w:pPr>
        <w:pStyle w:val="LPnavaden"/>
      </w:pPr>
      <w:r w:rsidRPr="00FC4A61">
        <w:t xml:space="preserve">V Evropi nove jedrske elektrarne gradijo na Finskem in Slovaškem ter v Belorusiji, Franciji, Rusiji, Turčiji, Ukrajini in Veliki Britaniji. </w:t>
      </w:r>
    </w:p>
    <w:p w14:paraId="6344D481" w14:textId="77777777" w:rsidR="00BD6895" w:rsidRPr="00FC4A61" w:rsidRDefault="00BD6895" w:rsidP="00A27913">
      <w:pPr>
        <w:pStyle w:val="LPnavaden"/>
      </w:pPr>
      <w:r w:rsidRPr="00FC4A61">
        <w:t>Podrobnejši podatki o številu jedrskih elektrarn in njihovi moči po državah sveta so razvidni iz</w:t>
      </w:r>
      <w:r w:rsidR="008535AE">
        <w:t xml:space="preserve"> </w:t>
      </w:r>
      <w:hyperlink w:anchor="p11" w:history="1">
        <w:r w:rsidR="008535AE" w:rsidRPr="008535AE">
          <w:rPr>
            <w:rStyle w:val="Hiperpovezava"/>
          </w:rPr>
          <w:t>preglednice 11</w:t>
        </w:r>
      </w:hyperlink>
      <w:r w:rsidRPr="008535AE">
        <w:t>.</w:t>
      </w:r>
    </w:p>
    <w:p w14:paraId="629943C9" w14:textId="7CC1BE79" w:rsidR="00BD6895" w:rsidRPr="00FC4A61" w:rsidRDefault="008535AE" w:rsidP="008535AE">
      <w:pPr>
        <w:pStyle w:val="LPnaslovpreglednica"/>
      </w:pPr>
      <w:bookmarkStart w:id="411" w:name="p11"/>
      <w:bookmarkStart w:id="412" w:name="_Ref517944996"/>
      <w:bookmarkStart w:id="413" w:name="_Toc449003486"/>
      <w:bookmarkStart w:id="414" w:name="_Toc449427542"/>
      <w:bookmarkStart w:id="415" w:name="_Toc452641961"/>
      <w:bookmarkStart w:id="416" w:name="_Toc14773869"/>
      <w:bookmarkStart w:id="417" w:name="_Toc44571021"/>
      <w:bookmarkEnd w:id="411"/>
      <w:r>
        <w:t xml:space="preserve">Preglednica </w:t>
      </w:r>
      <w:fldSimple w:instr=" SEQ Preglednica \* ARABIC ">
        <w:r w:rsidR="00D41D3D">
          <w:rPr>
            <w:noProof/>
          </w:rPr>
          <w:t>11</w:t>
        </w:r>
      </w:fldSimple>
      <w:bookmarkEnd w:id="412"/>
      <w:r w:rsidR="00BD6895" w:rsidRPr="008535AE">
        <w:t>:</w:t>
      </w:r>
      <w:r w:rsidR="00BD6895" w:rsidRPr="00FC4A61">
        <w:t xml:space="preserve"> Število jedrskih elektrarn v letu 201</w:t>
      </w:r>
      <w:r w:rsidR="00BD6895">
        <w:t>9</w:t>
      </w:r>
      <w:r w:rsidR="00BD6895" w:rsidRPr="00FC4A61">
        <w:t xml:space="preserve"> in njihova moč</w:t>
      </w:r>
      <w:bookmarkEnd w:id="413"/>
      <w:bookmarkEnd w:id="414"/>
      <w:bookmarkEnd w:id="415"/>
      <w:bookmarkEnd w:id="416"/>
      <w:bookmarkEnd w:id="417"/>
    </w:p>
    <w:tbl>
      <w:tblPr>
        <w:tblW w:w="6200" w:type="dxa"/>
        <w:tblBorders>
          <w:top w:val="single" w:sz="2" w:space="0" w:color="9CC2E5"/>
          <w:left w:val="single" w:sz="2" w:space="0" w:color="9CC2E5"/>
          <w:bottom w:val="single" w:sz="2" w:space="0" w:color="9CC2E5"/>
          <w:right w:val="single" w:sz="2" w:space="0" w:color="9CC2E5"/>
          <w:insideH w:val="single" w:sz="6" w:space="0" w:color="9CC2E5"/>
          <w:insideV w:val="single" w:sz="6" w:space="0" w:color="9CC2E5"/>
        </w:tblBorders>
        <w:tblCellMar>
          <w:left w:w="70" w:type="dxa"/>
          <w:right w:w="70" w:type="dxa"/>
        </w:tblCellMar>
        <w:tblLook w:val="04A0" w:firstRow="1" w:lastRow="0" w:firstColumn="1" w:lastColumn="0" w:noHBand="0" w:noVBand="1"/>
      </w:tblPr>
      <w:tblGrid>
        <w:gridCol w:w="2360"/>
        <w:gridCol w:w="960"/>
        <w:gridCol w:w="960"/>
        <w:gridCol w:w="960"/>
        <w:gridCol w:w="960"/>
      </w:tblGrid>
      <w:tr w:rsidR="00BD6895" w:rsidRPr="00FC4A61" w14:paraId="3A8CEFC8" w14:textId="77777777" w:rsidTr="00A27913">
        <w:trPr>
          <w:trHeight w:val="300"/>
          <w:tblHeader/>
        </w:trPr>
        <w:tc>
          <w:tcPr>
            <w:tcW w:w="2360" w:type="dxa"/>
            <w:vMerge w:val="restart"/>
            <w:shd w:val="clear" w:color="000000" w:fill="5B9BD5"/>
            <w:vAlign w:val="center"/>
            <w:hideMark/>
          </w:tcPr>
          <w:p w14:paraId="2CCA5794" w14:textId="77777777" w:rsidR="00BD6895" w:rsidRPr="00FC4A61" w:rsidRDefault="00BD6895" w:rsidP="00A27913">
            <w:pPr>
              <w:pStyle w:val="LPpreglednicaglavasredina"/>
            </w:pPr>
            <w:r w:rsidRPr="00FC4A61">
              <w:t>Država</w:t>
            </w:r>
          </w:p>
        </w:tc>
        <w:tc>
          <w:tcPr>
            <w:tcW w:w="1920" w:type="dxa"/>
            <w:gridSpan w:val="2"/>
            <w:tcBorders>
              <w:bottom w:val="single" w:sz="4" w:space="0" w:color="9CC2E5"/>
            </w:tcBorders>
            <w:shd w:val="clear" w:color="000000" w:fill="5B9BD5"/>
            <w:vAlign w:val="center"/>
            <w:hideMark/>
          </w:tcPr>
          <w:p w14:paraId="698E8F45" w14:textId="77777777" w:rsidR="00BD6895" w:rsidRPr="00FC4A61" w:rsidRDefault="00BD6895" w:rsidP="00A27913">
            <w:pPr>
              <w:pStyle w:val="LPpreglednicaglavasredina"/>
            </w:pPr>
            <w:r w:rsidRPr="00FC4A61">
              <w:t>Obratujoči reaktorji</w:t>
            </w:r>
          </w:p>
        </w:tc>
        <w:tc>
          <w:tcPr>
            <w:tcW w:w="1920" w:type="dxa"/>
            <w:gridSpan w:val="2"/>
            <w:tcBorders>
              <w:bottom w:val="single" w:sz="4" w:space="0" w:color="9CC2E5"/>
            </w:tcBorders>
            <w:shd w:val="clear" w:color="000000" w:fill="5B9BD5"/>
            <w:vAlign w:val="center"/>
            <w:hideMark/>
          </w:tcPr>
          <w:p w14:paraId="1D1B4759" w14:textId="77777777" w:rsidR="00BD6895" w:rsidRPr="00FC4A61" w:rsidRDefault="00BD6895" w:rsidP="00A27913">
            <w:pPr>
              <w:pStyle w:val="LPpreglednicaglavasredina"/>
            </w:pPr>
            <w:r w:rsidRPr="00FC4A61">
              <w:t>Reaktorji v gradnji</w:t>
            </w:r>
          </w:p>
        </w:tc>
      </w:tr>
      <w:tr w:rsidR="00BD6895" w:rsidRPr="00FC4A61" w14:paraId="69353810" w14:textId="77777777" w:rsidTr="00A27913">
        <w:trPr>
          <w:trHeight w:val="540"/>
          <w:tblHeader/>
        </w:trPr>
        <w:tc>
          <w:tcPr>
            <w:tcW w:w="2360" w:type="dxa"/>
            <w:vMerge/>
            <w:tcBorders>
              <w:right w:val="single" w:sz="4" w:space="0" w:color="9CC2E5"/>
            </w:tcBorders>
            <w:vAlign w:val="center"/>
            <w:hideMark/>
          </w:tcPr>
          <w:p w14:paraId="4BD7AC50" w14:textId="77777777" w:rsidR="00BD6895" w:rsidRPr="00FC4A61" w:rsidRDefault="00BD6895" w:rsidP="00A27913">
            <w:pPr>
              <w:pStyle w:val="LPpreglednicaglavasredina"/>
            </w:pP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2BFA5F0B" w14:textId="77777777" w:rsidR="00BD6895" w:rsidRPr="00FC4A61" w:rsidRDefault="00BD6895" w:rsidP="00A27913">
            <w:pPr>
              <w:pStyle w:val="LPpreglednicaglavasredina"/>
            </w:pPr>
            <w:r w:rsidRPr="00FC4A61">
              <w:t>štev.</w:t>
            </w: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3F1CE4A4" w14:textId="77777777" w:rsidR="00BD6895" w:rsidRPr="00FC4A61" w:rsidRDefault="00BD6895" w:rsidP="00A27913">
            <w:pPr>
              <w:pStyle w:val="LPpreglednicaglavasredina"/>
            </w:pPr>
            <w:r w:rsidRPr="00FC4A61">
              <w:t>moč [MW]</w:t>
            </w: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527C3188" w14:textId="77777777" w:rsidR="00BD6895" w:rsidRPr="00FC4A61" w:rsidRDefault="00BD6895" w:rsidP="00A27913">
            <w:pPr>
              <w:pStyle w:val="LPpreglednicaglavasredina"/>
            </w:pPr>
            <w:r w:rsidRPr="00FC4A61">
              <w:t>štev.</w:t>
            </w:r>
          </w:p>
        </w:tc>
        <w:tc>
          <w:tcPr>
            <w:tcW w:w="960" w:type="dxa"/>
            <w:tcBorders>
              <w:top w:val="single" w:sz="4" w:space="0" w:color="9CC2E5"/>
              <w:left w:val="single" w:sz="4" w:space="0" w:color="9CC2E5"/>
              <w:bottom w:val="single" w:sz="4" w:space="0" w:color="9CC2E5"/>
              <w:right w:val="single" w:sz="4" w:space="0" w:color="9CC2E5"/>
            </w:tcBorders>
            <w:shd w:val="clear" w:color="000000" w:fill="5B9BD5"/>
            <w:vAlign w:val="center"/>
            <w:hideMark/>
          </w:tcPr>
          <w:p w14:paraId="018512F7" w14:textId="77777777" w:rsidR="00BD6895" w:rsidRPr="00FC4A61" w:rsidRDefault="00BD6895" w:rsidP="00A27913">
            <w:pPr>
              <w:pStyle w:val="LPpreglednicaglavasredina"/>
            </w:pPr>
            <w:r w:rsidRPr="00FC4A61">
              <w:t>moč [MW]</w:t>
            </w:r>
          </w:p>
        </w:tc>
      </w:tr>
      <w:tr w:rsidR="00BD6895" w:rsidRPr="00FC4A61" w14:paraId="21C79B09" w14:textId="77777777" w:rsidTr="00A27913">
        <w:trPr>
          <w:trHeight w:val="300"/>
        </w:trPr>
        <w:tc>
          <w:tcPr>
            <w:tcW w:w="2360" w:type="dxa"/>
            <w:shd w:val="clear" w:color="000000" w:fill="FFFFFF"/>
            <w:vAlign w:val="center"/>
            <w:hideMark/>
          </w:tcPr>
          <w:p w14:paraId="39B4AFB5" w14:textId="77777777" w:rsidR="00BD6895" w:rsidRPr="00FC4A61" w:rsidRDefault="00BD6895" w:rsidP="009532C7">
            <w:pPr>
              <w:pStyle w:val="LPpreglednicatelo"/>
            </w:pPr>
            <w:r w:rsidRPr="00FC4A61">
              <w:t>Belorusija</w:t>
            </w:r>
          </w:p>
        </w:tc>
        <w:tc>
          <w:tcPr>
            <w:tcW w:w="960" w:type="dxa"/>
            <w:tcBorders>
              <w:top w:val="single" w:sz="4" w:space="0" w:color="9CC2E5"/>
            </w:tcBorders>
            <w:shd w:val="clear" w:color="000000" w:fill="FFFFFF"/>
            <w:vAlign w:val="center"/>
            <w:hideMark/>
          </w:tcPr>
          <w:p w14:paraId="63C5754A" w14:textId="77777777" w:rsidR="00BD6895" w:rsidRPr="00FC4A61" w:rsidRDefault="00BD6895" w:rsidP="00A27913">
            <w:pPr>
              <w:pStyle w:val="LP-preglednicatelosredina"/>
              <w:rPr>
                <w:lang w:eastAsia="sl-SI"/>
              </w:rPr>
            </w:pPr>
            <w:r w:rsidRPr="00FC4A61">
              <w:rPr>
                <w:lang w:eastAsia="sl-SI"/>
              </w:rPr>
              <w:t> </w:t>
            </w:r>
          </w:p>
        </w:tc>
        <w:tc>
          <w:tcPr>
            <w:tcW w:w="960" w:type="dxa"/>
            <w:tcBorders>
              <w:top w:val="single" w:sz="4" w:space="0" w:color="9CC2E5"/>
            </w:tcBorders>
            <w:shd w:val="clear" w:color="000000" w:fill="FFFFFF"/>
            <w:vAlign w:val="center"/>
            <w:hideMark/>
          </w:tcPr>
          <w:p w14:paraId="29317D1D" w14:textId="77777777" w:rsidR="00BD6895" w:rsidRPr="00FC4A61" w:rsidRDefault="00BD6895" w:rsidP="00A27913">
            <w:pPr>
              <w:pStyle w:val="LP-preglednicatelosredina"/>
              <w:rPr>
                <w:lang w:eastAsia="sl-SI"/>
              </w:rPr>
            </w:pPr>
            <w:r w:rsidRPr="00FC4A61">
              <w:rPr>
                <w:lang w:eastAsia="sl-SI"/>
              </w:rPr>
              <w:t> </w:t>
            </w:r>
          </w:p>
        </w:tc>
        <w:tc>
          <w:tcPr>
            <w:tcW w:w="960" w:type="dxa"/>
            <w:tcBorders>
              <w:top w:val="single" w:sz="4" w:space="0" w:color="9CC2E5"/>
            </w:tcBorders>
            <w:shd w:val="clear" w:color="000000" w:fill="FFFFFF"/>
            <w:vAlign w:val="center"/>
            <w:hideMark/>
          </w:tcPr>
          <w:p w14:paraId="6A998438" w14:textId="77777777" w:rsidR="00BD6895" w:rsidRPr="00FC4A61" w:rsidRDefault="00BD6895" w:rsidP="00A27913">
            <w:pPr>
              <w:pStyle w:val="LP-preglednicatelosredina"/>
              <w:rPr>
                <w:lang w:eastAsia="sl-SI"/>
              </w:rPr>
            </w:pPr>
            <w:r w:rsidRPr="00FC4A61">
              <w:rPr>
                <w:lang w:eastAsia="sl-SI"/>
              </w:rPr>
              <w:t>2</w:t>
            </w:r>
          </w:p>
        </w:tc>
        <w:tc>
          <w:tcPr>
            <w:tcW w:w="960" w:type="dxa"/>
            <w:tcBorders>
              <w:top w:val="single" w:sz="4" w:space="0" w:color="9CC2E5"/>
            </w:tcBorders>
            <w:shd w:val="clear" w:color="000000" w:fill="FFFFFF"/>
            <w:vAlign w:val="center"/>
            <w:hideMark/>
          </w:tcPr>
          <w:p w14:paraId="1E724B83" w14:textId="77777777" w:rsidR="00BD6895" w:rsidRPr="00FC4A61" w:rsidRDefault="00BD6895" w:rsidP="00A27913">
            <w:pPr>
              <w:pStyle w:val="LP-preglednicatelosredina"/>
              <w:rPr>
                <w:lang w:eastAsia="sl-SI"/>
              </w:rPr>
            </w:pPr>
            <w:r w:rsidRPr="00FC4A61">
              <w:rPr>
                <w:lang w:eastAsia="sl-SI"/>
              </w:rPr>
              <w:t>2.220</w:t>
            </w:r>
          </w:p>
        </w:tc>
      </w:tr>
      <w:tr w:rsidR="00BD6895" w:rsidRPr="00FC4A61" w14:paraId="6F370A6B" w14:textId="77777777" w:rsidTr="00A27913">
        <w:trPr>
          <w:trHeight w:val="300"/>
        </w:trPr>
        <w:tc>
          <w:tcPr>
            <w:tcW w:w="2360" w:type="dxa"/>
            <w:shd w:val="clear" w:color="000000" w:fill="FFFFFF"/>
            <w:vAlign w:val="center"/>
            <w:hideMark/>
          </w:tcPr>
          <w:p w14:paraId="019375D3" w14:textId="77777777" w:rsidR="00BD6895" w:rsidRPr="00FC4A61" w:rsidRDefault="00BD6895" w:rsidP="009532C7">
            <w:pPr>
              <w:pStyle w:val="LPpreglednicatelo"/>
            </w:pPr>
            <w:r w:rsidRPr="00FC4A61">
              <w:t>Belgija</w:t>
            </w:r>
          </w:p>
        </w:tc>
        <w:tc>
          <w:tcPr>
            <w:tcW w:w="960" w:type="dxa"/>
            <w:shd w:val="clear" w:color="000000" w:fill="FFFFFF"/>
            <w:vAlign w:val="center"/>
            <w:hideMark/>
          </w:tcPr>
          <w:p w14:paraId="111BD30E" w14:textId="77777777" w:rsidR="00BD6895" w:rsidRPr="00FC4A61" w:rsidRDefault="00BD6895" w:rsidP="00A27913">
            <w:pPr>
              <w:pStyle w:val="LP-preglednicatelosredina"/>
              <w:rPr>
                <w:lang w:eastAsia="sl-SI"/>
              </w:rPr>
            </w:pPr>
            <w:r w:rsidRPr="00FC4A61">
              <w:rPr>
                <w:lang w:eastAsia="sl-SI"/>
              </w:rPr>
              <w:t>7</w:t>
            </w:r>
          </w:p>
        </w:tc>
        <w:tc>
          <w:tcPr>
            <w:tcW w:w="960" w:type="dxa"/>
            <w:shd w:val="clear" w:color="000000" w:fill="FFFFFF"/>
            <w:vAlign w:val="center"/>
            <w:hideMark/>
          </w:tcPr>
          <w:p w14:paraId="737C8ACA" w14:textId="77777777" w:rsidR="00BD6895" w:rsidRPr="00FC4A61" w:rsidRDefault="00BD6895" w:rsidP="00A27913">
            <w:pPr>
              <w:pStyle w:val="LP-preglednicatelosredina"/>
              <w:rPr>
                <w:lang w:eastAsia="sl-SI"/>
              </w:rPr>
            </w:pPr>
            <w:r w:rsidRPr="00FC4A61">
              <w:rPr>
                <w:lang w:eastAsia="sl-SI"/>
              </w:rPr>
              <w:t>5.9</w:t>
            </w:r>
            <w:r>
              <w:rPr>
                <w:lang w:eastAsia="sl-SI"/>
              </w:rPr>
              <w:t>30</w:t>
            </w:r>
          </w:p>
        </w:tc>
        <w:tc>
          <w:tcPr>
            <w:tcW w:w="960" w:type="dxa"/>
            <w:shd w:val="clear" w:color="000000" w:fill="FFFFFF"/>
            <w:vAlign w:val="center"/>
            <w:hideMark/>
          </w:tcPr>
          <w:p w14:paraId="0BE55066"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774A0F3A"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2E82DAFA" w14:textId="77777777" w:rsidTr="00A27913">
        <w:trPr>
          <w:trHeight w:val="300"/>
        </w:trPr>
        <w:tc>
          <w:tcPr>
            <w:tcW w:w="2360" w:type="dxa"/>
            <w:shd w:val="clear" w:color="000000" w:fill="FFFFFF"/>
            <w:vAlign w:val="center"/>
            <w:hideMark/>
          </w:tcPr>
          <w:p w14:paraId="2D97AFDF" w14:textId="77777777" w:rsidR="00BD6895" w:rsidRPr="00FC4A61" w:rsidRDefault="00BD6895" w:rsidP="009532C7">
            <w:pPr>
              <w:pStyle w:val="LPpreglednicatelo"/>
            </w:pPr>
            <w:r w:rsidRPr="00FC4A61">
              <w:t>Bolgarija</w:t>
            </w:r>
          </w:p>
        </w:tc>
        <w:tc>
          <w:tcPr>
            <w:tcW w:w="960" w:type="dxa"/>
            <w:shd w:val="clear" w:color="000000" w:fill="FFFFFF"/>
            <w:vAlign w:val="center"/>
            <w:hideMark/>
          </w:tcPr>
          <w:p w14:paraId="2F42C160"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000000" w:fill="FFFFFF"/>
            <w:vAlign w:val="center"/>
            <w:hideMark/>
          </w:tcPr>
          <w:p w14:paraId="2F013EAB" w14:textId="77777777" w:rsidR="00BD6895" w:rsidRPr="00FC4A61" w:rsidRDefault="00BD6895" w:rsidP="00A27913">
            <w:pPr>
              <w:pStyle w:val="LP-preglednicatelosredina"/>
              <w:rPr>
                <w:lang w:eastAsia="sl-SI"/>
              </w:rPr>
            </w:pPr>
            <w:r w:rsidRPr="00FC4A61">
              <w:rPr>
                <w:lang w:eastAsia="sl-SI"/>
              </w:rPr>
              <w:t>1.9</w:t>
            </w:r>
            <w:r>
              <w:rPr>
                <w:lang w:eastAsia="sl-SI"/>
              </w:rPr>
              <w:t>66</w:t>
            </w:r>
          </w:p>
        </w:tc>
        <w:tc>
          <w:tcPr>
            <w:tcW w:w="960" w:type="dxa"/>
            <w:shd w:val="clear" w:color="000000" w:fill="FFFFFF"/>
            <w:vAlign w:val="center"/>
            <w:hideMark/>
          </w:tcPr>
          <w:p w14:paraId="5DCDE1D6"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3E5DC607"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4481C3B0" w14:textId="77777777" w:rsidTr="00A27913">
        <w:trPr>
          <w:trHeight w:val="300"/>
        </w:trPr>
        <w:tc>
          <w:tcPr>
            <w:tcW w:w="2360" w:type="dxa"/>
            <w:shd w:val="clear" w:color="000000" w:fill="FFFFFF"/>
            <w:vAlign w:val="center"/>
            <w:hideMark/>
          </w:tcPr>
          <w:p w14:paraId="6D1779E4" w14:textId="77777777" w:rsidR="00BD6895" w:rsidRPr="00FC4A61" w:rsidRDefault="00BD6895" w:rsidP="009532C7">
            <w:pPr>
              <w:pStyle w:val="LPpreglednicatelo"/>
            </w:pPr>
            <w:r w:rsidRPr="00FC4A61">
              <w:t>Češka</w:t>
            </w:r>
          </w:p>
        </w:tc>
        <w:tc>
          <w:tcPr>
            <w:tcW w:w="960" w:type="dxa"/>
            <w:shd w:val="clear" w:color="000000" w:fill="FFFFFF"/>
            <w:vAlign w:val="center"/>
            <w:hideMark/>
          </w:tcPr>
          <w:p w14:paraId="38AC0E33" w14:textId="77777777" w:rsidR="00BD6895" w:rsidRPr="00FC4A61" w:rsidRDefault="00BD6895" w:rsidP="00A27913">
            <w:pPr>
              <w:pStyle w:val="LP-preglednicatelosredina"/>
              <w:rPr>
                <w:lang w:eastAsia="sl-SI"/>
              </w:rPr>
            </w:pPr>
            <w:r w:rsidRPr="00FC4A61">
              <w:rPr>
                <w:lang w:eastAsia="sl-SI"/>
              </w:rPr>
              <w:t>6</w:t>
            </w:r>
          </w:p>
        </w:tc>
        <w:tc>
          <w:tcPr>
            <w:tcW w:w="960" w:type="dxa"/>
            <w:shd w:val="clear" w:color="000000" w:fill="FFFFFF"/>
            <w:vAlign w:val="center"/>
            <w:hideMark/>
          </w:tcPr>
          <w:p w14:paraId="3BA9836F" w14:textId="77777777" w:rsidR="00BD6895" w:rsidRPr="00FC4A61" w:rsidRDefault="00BD6895" w:rsidP="00A27913">
            <w:pPr>
              <w:pStyle w:val="LP-preglednicatelosredina"/>
              <w:rPr>
                <w:lang w:eastAsia="sl-SI"/>
              </w:rPr>
            </w:pPr>
            <w:r w:rsidRPr="00FC4A61">
              <w:rPr>
                <w:lang w:eastAsia="sl-SI"/>
              </w:rPr>
              <w:t>3.93</w:t>
            </w:r>
            <w:r>
              <w:rPr>
                <w:lang w:eastAsia="sl-SI"/>
              </w:rPr>
              <w:t>2</w:t>
            </w:r>
          </w:p>
        </w:tc>
        <w:tc>
          <w:tcPr>
            <w:tcW w:w="960" w:type="dxa"/>
            <w:shd w:val="clear" w:color="000000" w:fill="FFFFFF"/>
            <w:vAlign w:val="center"/>
            <w:hideMark/>
          </w:tcPr>
          <w:p w14:paraId="7124090C"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0E7BF564"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6797D349" w14:textId="77777777" w:rsidTr="00A27913">
        <w:trPr>
          <w:trHeight w:val="300"/>
        </w:trPr>
        <w:tc>
          <w:tcPr>
            <w:tcW w:w="2360" w:type="dxa"/>
            <w:shd w:val="clear" w:color="000000" w:fill="FFFFFF"/>
            <w:vAlign w:val="center"/>
            <w:hideMark/>
          </w:tcPr>
          <w:p w14:paraId="413CFFEB" w14:textId="77777777" w:rsidR="00BD6895" w:rsidRPr="00FC4A61" w:rsidRDefault="00BD6895" w:rsidP="009532C7">
            <w:pPr>
              <w:pStyle w:val="LPpreglednicatelo"/>
            </w:pPr>
            <w:r w:rsidRPr="00FC4A61">
              <w:t>Finska</w:t>
            </w:r>
          </w:p>
        </w:tc>
        <w:tc>
          <w:tcPr>
            <w:tcW w:w="960" w:type="dxa"/>
            <w:shd w:val="clear" w:color="000000" w:fill="FFFFFF"/>
            <w:vAlign w:val="center"/>
            <w:hideMark/>
          </w:tcPr>
          <w:p w14:paraId="5C32B110" w14:textId="77777777" w:rsidR="00BD6895" w:rsidRPr="00FC4A61" w:rsidRDefault="00BD6895" w:rsidP="00A27913">
            <w:pPr>
              <w:pStyle w:val="LP-preglednicatelosredina"/>
              <w:rPr>
                <w:lang w:eastAsia="sl-SI"/>
              </w:rPr>
            </w:pPr>
            <w:r w:rsidRPr="00FC4A61">
              <w:rPr>
                <w:lang w:eastAsia="sl-SI"/>
              </w:rPr>
              <w:t>4</w:t>
            </w:r>
          </w:p>
        </w:tc>
        <w:tc>
          <w:tcPr>
            <w:tcW w:w="960" w:type="dxa"/>
            <w:shd w:val="clear" w:color="000000" w:fill="FFFFFF"/>
            <w:vAlign w:val="center"/>
            <w:hideMark/>
          </w:tcPr>
          <w:p w14:paraId="1FBF92B9" w14:textId="77777777" w:rsidR="00BD6895" w:rsidRPr="00FC4A61" w:rsidRDefault="00BD6895" w:rsidP="00A27913">
            <w:pPr>
              <w:pStyle w:val="LP-preglednicatelosredina"/>
              <w:rPr>
                <w:lang w:eastAsia="sl-SI"/>
              </w:rPr>
            </w:pPr>
            <w:r w:rsidRPr="00FC4A61">
              <w:rPr>
                <w:lang w:eastAsia="sl-SI"/>
              </w:rPr>
              <w:t>2.7</w:t>
            </w:r>
            <w:r>
              <w:rPr>
                <w:lang w:eastAsia="sl-SI"/>
              </w:rPr>
              <w:t>94</w:t>
            </w:r>
          </w:p>
        </w:tc>
        <w:tc>
          <w:tcPr>
            <w:tcW w:w="960" w:type="dxa"/>
            <w:shd w:val="clear" w:color="000000" w:fill="FFFFFF"/>
            <w:vAlign w:val="center"/>
            <w:hideMark/>
          </w:tcPr>
          <w:p w14:paraId="136C89DE"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000000" w:fill="FFFFFF"/>
            <w:vAlign w:val="center"/>
            <w:hideMark/>
          </w:tcPr>
          <w:p w14:paraId="45F1C823" w14:textId="77777777" w:rsidR="00BD6895" w:rsidRPr="00FC4A61" w:rsidRDefault="00BD6895" w:rsidP="00A27913">
            <w:pPr>
              <w:pStyle w:val="LP-preglednicatelosredina"/>
              <w:rPr>
                <w:lang w:eastAsia="sl-SI"/>
              </w:rPr>
            </w:pPr>
            <w:r w:rsidRPr="00FC4A61">
              <w:rPr>
                <w:lang w:eastAsia="sl-SI"/>
              </w:rPr>
              <w:t>1.600</w:t>
            </w:r>
          </w:p>
        </w:tc>
      </w:tr>
      <w:tr w:rsidR="00BD6895" w:rsidRPr="00FC4A61" w14:paraId="7A21EB1C" w14:textId="77777777" w:rsidTr="00A27913">
        <w:trPr>
          <w:trHeight w:val="300"/>
        </w:trPr>
        <w:tc>
          <w:tcPr>
            <w:tcW w:w="2360" w:type="dxa"/>
            <w:shd w:val="clear" w:color="000000" w:fill="FFFFFF"/>
            <w:vAlign w:val="center"/>
            <w:hideMark/>
          </w:tcPr>
          <w:p w14:paraId="469178ED" w14:textId="77777777" w:rsidR="00BD6895" w:rsidRPr="00FC4A61" w:rsidRDefault="00BD6895" w:rsidP="009532C7">
            <w:pPr>
              <w:pStyle w:val="LPpreglednicatelo"/>
            </w:pPr>
            <w:r w:rsidRPr="00FC4A61">
              <w:t>Francija</w:t>
            </w:r>
          </w:p>
        </w:tc>
        <w:tc>
          <w:tcPr>
            <w:tcW w:w="960" w:type="dxa"/>
            <w:shd w:val="clear" w:color="000000" w:fill="FFFFFF"/>
            <w:vAlign w:val="center"/>
            <w:hideMark/>
          </w:tcPr>
          <w:p w14:paraId="55D8FB08" w14:textId="77777777" w:rsidR="00BD6895" w:rsidRPr="00FC4A61" w:rsidRDefault="00BD6895" w:rsidP="00A27913">
            <w:pPr>
              <w:pStyle w:val="LP-preglednicatelosredina"/>
              <w:rPr>
                <w:lang w:eastAsia="sl-SI"/>
              </w:rPr>
            </w:pPr>
            <w:r w:rsidRPr="00FC4A61">
              <w:rPr>
                <w:lang w:eastAsia="sl-SI"/>
              </w:rPr>
              <w:t>5</w:t>
            </w:r>
            <w:r>
              <w:rPr>
                <w:lang w:eastAsia="sl-SI"/>
              </w:rPr>
              <w:t>8</w:t>
            </w:r>
          </w:p>
        </w:tc>
        <w:tc>
          <w:tcPr>
            <w:tcW w:w="960" w:type="dxa"/>
            <w:shd w:val="clear" w:color="000000" w:fill="FFFFFF"/>
            <w:vAlign w:val="center"/>
            <w:hideMark/>
          </w:tcPr>
          <w:p w14:paraId="00234112" w14:textId="77777777" w:rsidR="00BD6895" w:rsidRPr="00FC4A61" w:rsidRDefault="00BD6895" w:rsidP="00A27913">
            <w:pPr>
              <w:pStyle w:val="LP-preglednicatelosredina"/>
              <w:rPr>
                <w:lang w:eastAsia="sl-SI"/>
              </w:rPr>
            </w:pPr>
            <w:r w:rsidRPr="00FC4A61">
              <w:rPr>
                <w:lang w:eastAsia="sl-SI"/>
              </w:rPr>
              <w:t>6</w:t>
            </w:r>
            <w:r>
              <w:rPr>
                <w:lang w:eastAsia="sl-SI"/>
              </w:rPr>
              <w:t>3.130</w:t>
            </w:r>
          </w:p>
        </w:tc>
        <w:tc>
          <w:tcPr>
            <w:tcW w:w="960" w:type="dxa"/>
            <w:shd w:val="clear" w:color="000000" w:fill="FFFFFF"/>
            <w:vAlign w:val="center"/>
            <w:hideMark/>
          </w:tcPr>
          <w:p w14:paraId="6383F6E0"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000000" w:fill="FFFFFF"/>
            <w:vAlign w:val="center"/>
            <w:hideMark/>
          </w:tcPr>
          <w:p w14:paraId="58A2D713" w14:textId="77777777" w:rsidR="00BD6895" w:rsidRPr="00FC4A61" w:rsidRDefault="00BD6895" w:rsidP="00A27913">
            <w:pPr>
              <w:pStyle w:val="LP-preglednicatelosredina"/>
              <w:rPr>
                <w:lang w:eastAsia="sl-SI"/>
              </w:rPr>
            </w:pPr>
            <w:r w:rsidRPr="00FC4A61">
              <w:rPr>
                <w:lang w:eastAsia="sl-SI"/>
              </w:rPr>
              <w:t>1.630</w:t>
            </w:r>
          </w:p>
        </w:tc>
      </w:tr>
      <w:tr w:rsidR="00BD6895" w:rsidRPr="00FC4A61" w14:paraId="1F796785" w14:textId="77777777" w:rsidTr="00A27913">
        <w:trPr>
          <w:trHeight w:val="300"/>
        </w:trPr>
        <w:tc>
          <w:tcPr>
            <w:tcW w:w="2360" w:type="dxa"/>
            <w:shd w:val="clear" w:color="000000" w:fill="FFFFFF"/>
            <w:vAlign w:val="center"/>
            <w:hideMark/>
          </w:tcPr>
          <w:p w14:paraId="02459101" w14:textId="77777777" w:rsidR="00BD6895" w:rsidRPr="00FC4A61" w:rsidRDefault="00BD6895" w:rsidP="009532C7">
            <w:pPr>
              <w:pStyle w:val="LPpreglednicatelo"/>
            </w:pPr>
            <w:r w:rsidRPr="00FC4A61">
              <w:t>Madžarska</w:t>
            </w:r>
          </w:p>
        </w:tc>
        <w:tc>
          <w:tcPr>
            <w:tcW w:w="960" w:type="dxa"/>
            <w:shd w:val="clear" w:color="000000" w:fill="FFFFFF"/>
            <w:vAlign w:val="center"/>
            <w:hideMark/>
          </w:tcPr>
          <w:p w14:paraId="41D88258" w14:textId="77777777" w:rsidR="00BD6895" w:rsidRPr="00FC4A61" w:rsidRDefault="00BD6895" w:rsidP="00A27913">
            <w:pPr>
              <w:pStyle w:val="LP-preglednicatelosredina"/>
              <w:rPr>
                <w:lang w:eastAsia="sl-SI"/>
              </w:rPr>
            </w:pPr>
            <w:r w:rsidRPr="00FC4A61">
              <w:rPr>
                <w:lang w:eastAsia="sl-SI"/>
              </w:rPr>
              <w:t>4</w:t>
            </w:r>
          </w:p>
        </w:tc>
        <w:tc>
          <w:tcPr>
            <w:tcW w:w="960" w:type="dxa"/>
            <w:shd w:val="clear" w:color="000000" w:fill="FFFFFF"/>
            <w:vAlign w:val="center"/>
            <w:hideMark/>
          </w:tcPr>
          <w:p w14:paraId="2A0D3F8A" w14:textId="77777777" w:rsidR="00BD6895" w:rsidRPr="00FC4A61" w:rsidRDefault="00BD6895" w:rsidP="00A27913">
            <w:pPr>
              <w:pStyle w:val="LP-preglednicatelosredina"/>
              <w:rPr>
                <w:lang w:eastAsia="sl-SI"/>
              </w:rPr>
            </w:pPr>
            <w:r w:rsidRPr="00FC4A61">
              <w:rPr>
                <w:lang w:eastAsia="sl-SI"/>
              </w:rPr>
              <w:t>1.</w:t>
            </w:r>
            <w:r>
              <w:rPr>
                <w:lang w:eastAsia="sl-SI"/>
              </w:rPr>
              <w:t>902</w:t>
            </w:r>
          </w:p>
        </w:tc>
        <w:tc>
          <w:tcPr>
            <w:tcW w:w="960" w:type="dxa"/>
            <w:shd w:val="clear" w:color="000000" w:fill="FFFFFF"/>
            <w:vAlign w:val="center"/>
            <w:hideMark/>
          </w:tcPr>
          <w:p w14:paraId="594B6C3F"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3D8481EE"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31E9DDE2" w14:textId="77777777" w:rsidTr="00A27913">
        <w:trPr>
          <w:trHeight w:val="300"/>
        </w:trPr>
        <w:tc>
          <w:tcPr>
            <w:tcW w:w="2360" w:type="dxa"/>
            <w:shd w:val="clear" w:color="000000" w:fill="FFFFFF"/>
            <w:vAlign w:val="center"/>
            <w:hideMark/>
          </w:tcPr>
          <w:p w14:paraId="0F852DEA" w14:textId="77777777" w:rsidR="00BD6895" w:rsidRPr="00FC4A61" w:rsidRDefault="00BD6895" w:rsidP="009532C7">
            <w:pPr>
              <w:pStyle w:val="LPpreglednicatelo"/>
            </w:pPr>
            <w:r w:rsidRPr="00FC4A61">
              <w:t>Nemčija</w:t>
            </w:r>
          </w:p>
        </w:tc>
        <w:tc>
          <w:tcPr>
            <w:tcW w:w="960" w:type="dxa"/>
            <w:shd w:val="clear" w:color="000000" w:fill="FFFFFF"/>
            <w:vAlign w:val="center"/>
            <w:hideMark/>
          </w:tcPr>
          <w:p w14:paraId="033F2043" w14:textId="77777777" w:rsidR="00BD6895" w:rsidRPr="00FC4A61" w:rsidRDefault="00BD6895" w:rsidP="00A27913">
            <w:pPr>
              <w:pStyle w:val="LP-preglednicatelosredina"/>
              <w:rPr>
                <w:lang w:eastAsia="sl-SI"/>
              </w:rPr>
            </w:pPr>
            <w:r>
              <w:rPr>
                <w:lang w:eastAsia="sl-SI"/>
              </w:rPr>
              <w:t>6</w:t>
            </w:r>
          </w:p>
        </w:tc>
        <w:tc>
          <w:tcPr>
            <w:tcW w:w="960" w:type="dxa"/>
            <w:shd w:val="clear" w:color="000000" w:fill="FFFFFF"/>
            <w:vAlign w:val="center"/>
            <w:hideMark/>
          </w:tcPr>
          <w:p w14:paraId="27C54AEF" w14:textId="77777777" w:rsidR="00BD6895" w:rsidRPr="00FC4A61" w:rsidRDefault="00BD6895" w:rsidP="00A27913">
            <w:pPr>
              <w:pStyle w:val="LP-preglednicatelosredina"/>
              <w:rPr>
                <w:lang w:eastAsia="sl-SI"/>
              </w:rPr>
            </w:pPr>
            <w:r>
              <w:rPr>
                <w:lang w:eastAsia="sl-SI"/>
              </w:rPr>
              <w:t>8.113</w:t>
            </w:r>
          </w:p>
        </w:tc>
        <w:tc>
          <w:tcPr>
            <w:tcW w:w="960" w:type="dxa"/>
            <w:shd w:val="clear" w:color="000000" w:fill="FFFFFF"/>
            <w:vAlign w:val="center"/>
            <w:hideMark/>
          </w:tcPr>
          <w:p w14:paraId="56D88D30"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4CAD5D87"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71A7A384" w14:textId="77777777" w:rsidTr="00A27913">
        <w:trPr>
          <w:trHeight w:val="300"/>
        </w:trPr>
        <w:tc>
          <w:tcPr>
            <w:tcW w:w="2360" w:type="dxa"/>
            <w:shd w:val="clear" w:color="000000" w:fill="FFFFFF"/>
            <w:vAlign w:val="center"/>
          </w:tcPr>
          <w:p w14:paraId="73F1F8C5" w14:textId="77777777" w:rsidR="00BD6895" w:rsidRPr="00FC4A61" w:rsidRDefault="00BD6895" w:rsidP="009532C7">
            <w:pPr>
              <w:pStyle w:val="LPpreglednicatelo"/>
            </w:pPr>
            <w:r w:rsidRPr="00FC4A61">
              <w:t>Nizozemska</w:t>
            </w:r>
          </w:p>
        </w:tc>
        <w:tc>
          <w:tcPr>
            <w:tcW w:w="960" w:type="dxa"/>
            <w:shd w:val="clear" w:color="000000" w:fill="FFFFFF"/>
            <w:vAlign w:val="center"/>
          </w:tcPr>
          <w:p w14:paraId="24E19D52"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000000" w:fill="FFFFFF"/>
            <w:vAlign w:val="center"/>
          </w:tcPr>
          <w:p w14:paraId="7E5D2116" w14:textId="77777777" w:rsidR="00BD6895" w:rsidRPr="00FC4A61" w:rsidRDefault="00BD6895" w:rsidP="00A27913">
            <w:pPr>
              <w:pStyle w:val="LP-preglednicatelosredina"/>
              <w:rPr>
                <w:lang w:eastAsia="sl-SI"/>
              </w:rPr>
            </w:pPr>
            <w:r w:rsidRPr="00FC4A61">
              <w:rPr>
                <w:lang w:eastAsia="sl-SI"/>
              </w:rPr>
              <w:t>482</w:t>
            </w:r>
          </w:p>
        </w:tc>
        <w:tc>
          <w:tcPr>
            <w:tcW w:w="960" w:type="dxa"/>
            <w:shd w:val="clear" w:color="000000" w:fill="FFFFFF"/>
            <w:vAlign w:val="center"/>
          </w:tcPr>
          <w:p w14:paraId="55CB4213"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tcPr>
          <w:p w14:paraId="71B2C11F"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5288E70A" w14:textId="77777777" w:rsidTr="00A27913">
        <w:trPr>
          <w:trHeight w:val="300"/>
        </w:trPr>
        <w:tc>
          <w:tcPr>
            <w:tcW w:w="2360" w:type="dxa"/>
            <w:shd w:val="clear" w:color="000000" w:fill="FFFFFF"/>
            <w:vAlign w:val="center"/>
            <w:hideMark/>
          </w:tcPr>
          <w:p w14:paraId="4738F677" w14:textId="77777777" w:rsidR="00BD6895" w:rsidRPr="00FC4A61" w:rsidRDefault="00BD6895" w:rsidP="009532C7">
            <w:pPr>
              <w:pStyle w:val="LPpreglednicatelo"/>
            </w:pPr>
            <w:r w:rsidRPr="00FC4A61">
              <w:t>Romunija</w:t>
            </w:r>
          </w:p>
        </w:tc>
        <w:tc>
          <w:tcPr>
            <w:tcW w:w="960" w:type="dxa"/>
            <w:shd w:val="clear" w:color="000000" w:fill="FFFFFF"/>
            <w:vAlign w:val="center"/>
            <w:hideMark/>
          </w:tcPr>
          <w:p w14:paraId="6F540247"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000000" w:fill="FFFFFF"/>
            <w:vAlign w:val="center"/>
            <w:hideMark/>
          </w:tcPr>
          <w:p w14:paraId="04E84FD6" w14:textId="77777777" w:rsidR="00BD6895" w:rsidRPr="00FC4A61" w:rsidRDefault="00BD6895" w:rsidP="00A27913">
            <w:pPr>
              <w:pStyle w:val="LP-preglednicatelosredina"/>
              <w:rPr>
                <w:lang w:eastAsia="sl-SI"/>
              </w:rPr>
            </w:pPr>
            <w:r w:rsidRPr="00FC4A61">
              <w:rPr>
                <w:lang w:eastAsia="sl-SI"/>
              </w:rPr>
              <w:t>1.300</w:t>
            </w:r>
          </w:p>
        </w:tc>
        <w:tc>
          <w:tcPr>
            <w:tcW w:w="960" w:type="dxa"/>
            <w:shd w:val="clear" w:color="000000" w:fill="FFFFFF"/>
            <w:vAlign w:val="center"/>
            <w:hideMark/>
          </w:tcPr>
          <w:p w14:paraId="5F4B89E6"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6FF62F7E"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5B72BAD6" w14:textId="77777777" w:rsidTr="00A27913">
        <w:trPr>
          <w:trHeight w:val="300"/>
        </w:trPr>
        <w:tc>
          <w:tcPr>
            <w:tcW w:w="2360" w:type="dxa"/>
            <w:shd w:val="clear" w:color="000000" w:fill="FFFFFF"/>
            <w:vAlign w:val="center"/>
            <w:hideMark/>
          </w:tcPr>
          <w:p w14:paraId="6914449F" w14:textId="77777777" w:rsidR="00BD6895" w:rsidRPr="00FC4A61" w:rsidRDefault="00BD6895" w:rsidP="009532C7">
            <w:pPr>
              <w:pStyle w:val="LPpreglednicatelo"/>
            </w:pPr>
            <w:r w:rsidRPr="00FC4A61">
              <w:t>Ruska federacija</w:t>
            </w:r>
          </w:p>
        </w:tc>
        <w:tc>
          <w:tcPr>
            <w:tcW w:w="960" w:type="dxa"/>
            <w:shd w:val="clear" w:color="000000" w:fill="FFFFFF"/>
            <w:vAlign w:val="center"/>
            <w:hideMark/>
          </w:tcPr>
          <w:p w14:paraId="4999675F" w14:textId="77777777" w:rsidR="00BD6895" w:rsidRPr="00FC4A61" w:rsidRDefault="00BD6895" w:rsidP="00A27913">
            <w:pPr>
              <w:pStyle w:val="LP-preglednicatelosredina"/>
              <w:rPr>
                <w:lang w:eastAsia="sl-SI"/>
              </w:rPr>
            </w:pPr>
            <w:r w:rsidRPr="00FC4A61">
              <w:rPr>
                <w:lang w:eastAsia="sl-SI"/>
              </w:rPr>
              <w:t>3</w:t>
            </w:r>
            <w:r>
              <w:rPr>
                <w:lang w:eastAsia="sl-SI"/>
              </w:rPr>
              <w:t>8</w:t>
            </w:r>
          </w:p>
        </w:tc>
        <w:tc>
          <w:tcPr>
            <w:tcW w:w="960" w:type="dxa"/>
            <w:shd w:val="clear" w:color="000000" w:fill="FFFFFF"/>
            <w:vAlign w:val="center"/>
            <w:hideMark/>
          </w:tcPr>
          <w:p w14:paraId="1D1F78A9" w14:textId="77777777" w:rsidR="00BD6895" w:rsidRPr="00FC4A61" w:rsidRDefault="00BD6895" w:rsidP="00A27913">
            <w:pPr>
              <w:pStyle w:val="LP-preglednicatelosredina"/>
              <w:rPr>
                <w:lang w:eastAsia="sl-SI"/>
              </w:rPr>
            </w:pPr>
            <w:r w:rsidRPr="00FC4A61">
              <w:rPr>
                <w:lang w:eastAsia="sl-SI"/>
              </w:rPr>
              <w:t>2</w:t>
            </w:r>
            <w:r>
              <w:rPr>
                <w:lang w:eastAsia="sl-SI"/>
              </w:rPr>
              <w:t>8.415</w:t>
            </w:r>
          </w:p>
        </w:tc>
        <w:tc>
          <w:tcPr>
            <w:tcW w:w="960" w:type="dxa"/>
            <w:shd w:val="clear" w:color="000000" w:fill="FFFFFF"/>
            <w:vAlign w:val="center"/>
            <w:hideMark/>
          </w:tcPr>
          <w:p w14:paraId="5B64BA5E" w14:textId="77777777" w:rsidR="00BD6895" w:rsidRPr="00FC4A61" w:rsidRDefault="00BD6895" w:rsidP="00A27913">
            <w:pPr>
              <w:pStyle w:val="LP-preglednicatelosredina"/>
              <w:rPr>
                <w:lang w:eastAsia="sl-SI"/>
              </w:rPr>
            </w:pPr>
            <w:r>
              <w:rPr>
                <w:lang w:eastAsia="sl-SI"/>
              </w:rPr>
              <w:t>4</w:t>
            </w:r>
          </w:p>
        </w:tc>
        <w:tc>
          <w:tcPr>
            <w:tcW w:w="960" w:type="dxa"/>
            <w:shd w:val="clear" w:color="000000" w:fill="FFFFFF"/>
            <w:vAlign w:val="center"/>
            <w:hideMark/>
          </w:tcPr>
          <w:p w14:paraId="424E9339" w14:textId="77777777" w:rsidR="00BD6895" w:rsidRPr="00FC4A61" w:rsidRDefault="00BD6895" w:rsidP="00A27913">
            <w:pPr>
              <w:pStyle w:val="LP-preglednicatelosredina"/>
              <w:rPr>
                <w:lang w:eastAsia="sl-SI"/>
              </w:rPr>
            </w:pPr>
            <w:r w:rsidRPr="00FC4A61">
              <w:rPr>
                <w:lang w:eastAsia="sl-SI"/>
              </w:rPr>
              <w:t>4.5</w:t>
            </w:r>
            <w:r>
              <w:rPr>
                <w:lang w:eastAsia="sl-SI"/>
              </w:rPr>
              <w:t>25</w:t>
            </w:r>
          </w:p>
        </w:tc>
      </w:tr>
      <w:tr w:rsidR="00BD6895" w:rsidRPr="00FC4A61" w14:paraId="6659B05D" w14:textId="77777777" w:rsidTr="00A27913">
        <w:trPr>
          <w:trHeight w:val="300"/>
        </w:trPr>
        <w:tc>
          <w:tcPr>
            <w:tcW w:w="2360" w:type="dxa"/>
            <w:shd w:val="clear" w:color="000000" w:fill="FFFFFF"/>
            <w:vAlign w:val="center"/>
            <w:hideMark/>
          </w:tcPr>
          <w:p w14:paraId="5B76885F" w14:textId="77777777" w:rsidR="00BD6895" w:rsidRPr="00FC4A61" w:rsidRDefault="00BD6895" w:rsidP="009532C7">
            <w:pPr>
              <w:pStyle w:val="LPpreglednicatelo"/>
            </w:pPr>
            <w:r w:rsidRPr="00FC4A61">
              <w:t>Slovaška</w:t>
            </w:r>
          </w:p>
        </w:tc>
        <w:tc>
          <w:tcPr>
            <w:tcW w:w="960" w:type="dxa"/>
            <w:shd w:val="clear" w:color="000000" w:fill="FFFFFF"/>
            <w:vAlign w:val="center"/>
            <w:hideMark/>
          </w:tcPr>
          <w:p w14:paraId="6D5A7C2D" w14:textId="77777777" w:rsidR="00BD6895" w:rsidRPr="00FC4A61" w:rsidRDefault="00BD6895" w:rsidP="00A27913">
            <w:pPr>
              <w:pStyle w:val="LP-preglednicatelosredina"/>
              <w:rPr>
                <w:lang w:eastAsia="sl-SI"/>
              </w:rPr>
            </w:pPr>
            <w:r w:rsidRPr="00FC4A61">
              <w:rPr>
                <w:lang w:eastAsia="sl-SI"/>
              </w:rPr>
              <w:t>4</w:t>
            </w:r>
          </w:p>
        </w:tc>
        <w:tc>
          <w:tcPr>
            <w:tcW w:w="960" w:type="dxa"/>
            <w:shd w:val="clear" w:color="000000" w:fill="FFFFFF"/>
            <w:vAlign w:val="center"/>
            <w:hideMark/>
          </w:tcPr>
          <w:p w14:paraId="435AB81E" w14:textId="77777777" w:rsidR="00BD6895" w:rsidRPr="00FC4A61" w:rsidRDefault="00BD6895" w:rsidP="00A27913">
            <w:pPr>
              <w:pStyle w:val="LP-preglednicatelosredina"/>
              <w:rPr>
                <w:lang w:eastAsia="sl-SI"/>
              </w:rPr>
            </w:pPr>
            <w:r w:rsidRPr="00FC4A61">
              <w:rPr>
                <w:lang w:eastAsia="sl-SI"/>
              </w:rPr>
              <w:t>1.814</w:t>
            </w:r>
          </w:p>
        </w:tc>
        <w:tc>
          <w:tcPr>
            <w:tcW w:w="960" w:type="dxa"/>
            <w:shd w:val="clear" w:color="000000" w:fill="FFFFFF"/>
            <w:vAlign w:val="center"/>
            <w:hideMark/>
          </w:tcPr>
          <w:p w14:paraId="0A5634CA"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000000" w:fill="FFFFFF"/>
            <w:vAlign w:val="center"/>
            <w:hideMark/>
          </w:tcPr>
          <w:p w14:paraId="2833CD5A" w14:textId="77777777" w:rsidR="00BD6895" w:rsidRPr="00FC4A61" w:rsidRDefault="00BD6895" w:rsidP="00A27913">
            <w:pPr>
              <w:pStyle w:val="LP-preglednicatelosredina"/>
              <w:rPr>
                <w:lang w:eastAsia="sl-SI"/>
              </w:rPr>
            </w:pPr>
            <w:r w:rsidRPr="00FC4A61">
              <w:rPr>
                <w:lang w:eastAsia="sl-SI"/>
              </w:rPr>
              <w:t>880</w:t>
            </w:r>
          </w:p>
        </w:tc>
      </w:tr>
      <w:tr w:rsidR="00BD6895" w:rsidRPr="00FC4A61" w14:paraId="1FAC5C5F" w14:textId="77777777" w:rsidTr="00A27913">
        <w:trPr>
          <w:trHeight w:val="300"/>
        </w:trPr>
        <w:tc>
          <w:tcPr>
            <w:tcW w:w="2360" w:type="dxa"/>
            <w:shd w:val="clear" w:color="000000" w:fill="FFFFFF"/>
            <w:vAlign w:val="center"/>
            <w:hideMark/>
          </w:tcPr>
          <w:p w14:paraId="19CFC23E" w14:textId="77777777" w:rsidR="00BD6895" w:rsidRPr="00FC4A61" w:rsidRDefault="00BD6895" w:rsidP="009532C7">
            <w:pPr>
              <w:pStyle w:val="LPpreglednicatelo"/>
            </w:pPr>
            <w:r w:rsidRPr="00FC4A61">
              <w:t>Slovenija</w:t>
            </w:r>
          </w:p>
        </w:tc>
        <w:tc>
          <w:tcPr>
            <w:tcW w:w="960" w:type="dxa"/>
            <w:shd w:val="clear" w:color="000000" w:fill="FFFFFF"/>
            <w:vAlign w:val="center"/>
            <w:hideMark/>
          </w:tcPr>
          <w:p w14:paraId="525B91EC"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000000" w:fill="FFFFFF"/>
            <w:vAlign w:val="center"/>
            <w:hideMark/>
          </w:tcPr>
          <w:p w14:paraId="1DF9FCED" w14:textId="77777777" w:rsidR="00BD6895" w:rsidRPr="00FC4A61" w:rsidRDefault="00BD6895" w:rsidP="00A27913">
            <w:pPr>
              <w:pStyle w:val="LP-preglednicatelosredina"/>
              <w:rPr>
                <w:lang w:eastAsia="sl-SI"/>
              </w:rPr>
            </w:pPr>
            <w:r w:rsidRPr="00FC4A61">
              <w:rPr>
                <w:lang w:eastAsia="sl-SI"/>
              </w:rPr>
              <w:t>688</w:t>
            </w:r>
          </w:p>
        </w:tc>
        <w:tc>
          <w:tcPr>
            <w:tcW w:w="960" w:type="dxa"/>
            <w:shd w:val="clear" w:color="000000" w:fill="FFFFFF"/>
            <w:vAlign w:val="center"/>
            <w:hideMark/>
          </w:tcPr>
          <w:p w14:paraId="1A68E30C"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44DAF9C2"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3275CEF6" w14:textId="77777777" w:rsidTr="00A27913">
        <w:trPr>
          <w:trHeight w:val="300"/>
        </w:trPr>
        <w:tc>
          <w:tcPr>
            <w:tcW w:w="2360" w:type="dxa"/>
            <w:shd w:val="clear" w:color="000000" w:fill="FFFFFF"/>
            <w:vAlign w:val="center"/>
            <w:hideMark/>
          </w:tcPr>
          <w:p w14:paraId="32607AA2" w14:textId="77777777" w:rsidR="00BD6895" w:rsidRPr="00FC4A61" w:rsidRDefault="00BD6895" w:rsidP="009532C7">
            <w:pPr>
              <w:pStyle w:val="LPpreglednicatelo"/>
            </w:pPr>
            <w:r w:rsidRPr="00FC4A61">
              <w:t>Španija</w:t>
            </w:r>
          </w:p>
        </w:tc>
        <w:tc>
          <w:tcPr>
            <w:tcW w:w="960" w:type="dxa"/>
            <w:shd w:val="clear" w:color="000000" w:fill="FFFFFF"/>
            <w:vAlign w:val="center"/>
            <w:hideMark/>
          </w:tcPr>
          <w:p w14:paraId="3A4D75B0" w14:textId="77777777" w:rsidR="00BD6895" w:rsidRPr="00FC4A61" w:rsidRDefault="00BD6895" w:rsidP="00A27913">
            <w:pPr>
              <w:pStyle w:val="LP-preglednicatelosredina"/>
              <w:rPr>
                <w:lang w:eastAsia="sl-SI"/>
              </w:rPr>
            </w:pPr>
            <w:r w:rsidRPr="00FC4A61">
              <w:rPr>
                <w:lang w:eastAsia="sl-SI"/>
              </w:rPr>
              <w:t>7</w:t>
            </w:r>
          </w:p>
        </w:tc>
        <w:tc>
          <w:tcPr>
            <w:tcW w:w="960" w:type="dxa"/>
            <w:shd w:val="clear" w:color="000000" w:fill="FFFFFF"/>
            <w:vAlign w:val="center"/>
            <w:hideMark/>
          </w:tcPr>
          <w:p w14:paraId="48A8BCCD" w14:textId="77777777" w:rsidR="00BD6895" w:rsidRPr="00FC4A61" w:rsidRDefault="00BD6895" w:rsidP="00A27913">
            <w:pPr>
              <w:pStyle w:val="LP-preglednicatelosredina"/>
              <w:rPr>
                <w:lang w:eastAsia="sl-SI"/>
              </w:rPr>
            </w:pPr>
            <w:r w:rsidRPr="00FC4A61">
              <w:rPr>
                <w:lang w:eastAsia="sl-SI"/>
              </w:rPr>
              <w:t>7.121</w:t>
            </w:r>
          </w:p>
        </w:tc>
        <w:tc>
          <w:tcPr>
            <w:tcW w:w="960" w:type="dxa"/>
            <w:shd w:val="clear" w:color="000000" w:fill="FFFFFF"/>
            <w:vAlign w:val="center"/>
            <w:hideMark/>
          </w:tcPr>
          <w:p w14:paraId="0C5FD27A"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531A492B"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0DAF90E3" w14:textId="77777777" w:rsidTr="00A27913">
        <w:trPr>
          <w:trHeight w:val="300"/>
        </w:trPr>
        <w:tc>
          <w:tcPr>
            <w:tcW w:w="2360" w:type="dxa"/>
            <w:shd w:val="clear" w:color="000000" w:fill="FFFFFF"/>
            <w:vAlign w:val="center"/>
            <w:hideMark/>
          </w:tcPr>
          <w:p w14:paraId="6C919320" w14:textId="77777777" w:rsidR="00BD6895" w:rsidRPr="00FC4A61" w:rsidRDefault="00BD6895" w:rsidP="009532C7">
            <w:pPr>
              <w:pStyle w:val="LPpreglednicatelo"/>
            </w:pPr>
            <w:r w:rsidRPr="00FC4A61">
              <w:t>Švedska</w:t>
            </w:r>
          </w:p>
        </w:tc>
        <w:tc>
          <w:tcPr>
            <w:tcW w:w="960" w:type="dxa"/>
            <w:shd w:val="clear" w:color="000000" w:fill="FFFFFF"/>
            <w:vAlign w:val="center"/>
            <w:hideMark/>
          </w:tcPr>
          <w:p w14:paraId="27C611B6" w14:textId="77777777" w:rsidR="00BD6895" w:rsidRPr="00FC4A61" w:rsidRDefault="00BD6895" w:rsidP="00A27913">
            <w:pPr>
              <w:pStyle w:val="LP-preglednicatelosredina"/>
              <w:rPr>
                <w:lang w:eastAsia="sl-SI"/>
              </w:rPr>
            </w:pPr>
            <w:r>
              <w:rPr>
                <w:lang w:eastAsia="sl-SI"/>
              </w:rPr>
              <w:t>7</w:t>
            </w:r>
          </w:p>
        </w:tc>
        <w:tc>
          <w:tcPr>
            <w:tcW w:w="960" w:type="dxa"/>
            <w:shd w:val="clear" w:color="000000" w:fill="FFFFFF"/>
            <w:vAlign w:val="center"/>
            <w:hideMark/>
          </w:tcPr>
          <w:p w14:paraId="74A239EC" w14:textId="77777777" w:rsidR="00BD6895" w:rsidRPr="00FC4A61" w:rsidRDefault="00BD6895" w:rsidP="00A27913">
            <w:pPr>
              <w:pStyle w:val="LP-preglednicatelosredina"/>
              <w:rPr>
                <w:lang w:eastAsia="sl-SI"/>
              </w:rPr>
            </w:pPr>
            <w:r>
              <w:rPr>
                <w:lang w:eastAsia="sl-SI"/>
              </w:rPr>
              <w:t>7.725</w:t>
            </w:r>
          </w:p>
        </w:tc>
        <w:tc>
          <w:tcPr>
            <w:tcW w:w="960" w:type="dxa"/>
            <w:shd w:val="clear" w:color="000000" w:fill="FFFFFF"/>
            <w:vAlign w:val="center"/>
            <w:hideMark/>
          </w:tcPr>
          <w:p w14:paraId="0E950587"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0601CA03"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7E417F8C" w14:textId="77777777" w:rsidTr="00A27913">
        <w:trPr>
          <w:trHeight w:val="300"/>
        </w:trPr>
        <w:tc>
          <w:tcPr>
            <w:tcW w:w="2360" w:type="dxa"/>
            <w:shd w:val="clear" w:color="000000" w:fill="FFFFFF"/>
            <w:vAlign w:val="center"/>
            <w:hideMark/>
          </w:tcPr>
          <w:p w14:paraId="235605FF" w14:textId="77777777" w:rsidR="00BD6895" w:rsidRPr="00FC4A61" w:rsidRDefault="00BD6895" w:rsidP="009532C7">
            <w:pPr>
              <w:pStyle w:val="LPpreglednicatelo"/>
            </w:pPr>
            <w:r w:rsidRPr="00FC4A61">
              <w:t>Švica</w:t>
            </w:r>
          </w:p>
        </w:tc>
        <w:tc>
          <w:tcPr>
            <w:tcW w:w="960" w:type="dxa"/>
            <w:shd w:val="clear" w:color="000000" w:fill="FFFFFF"/>
            <w:vAlign w:val="center"/>
            <w:hideMark/>
          </w:tcPr>
          <w:p w14:paraId="3630BD96" w14:textId="77777777" w:rsidR="00BD6895" w:rsidRPr="00FC4A61" w:rsidRDefault="00BD6895" w:rsidP="00A27913">
            <w:pPr>
              <w:pStyle w:val="LP-preglednicatelosredina"/>
              <w:rPr>
                <w:lang w:eastAsia="sl-SI"/>
              </w:rPr>
            </w:pPr>
            <w:r>
              <w:rPr>
                <w:lang w:eastAsia="sl-SI"/>
              </w:rPr>
              <w:t>4</w:t>
            </w:r>
          </w:p>
        </w:tc>
        <w:tc>
          <w:tcPr>
            <w:tcW w:w="960" w:type="dxa"/>
            <w:shd w:val="clear" w:color="000000" w:fill="FFFFFF"/>
            <w:vAlign w:val="center"/>
            <w:hideMark/>
          </w:tcPr>
          <w:p w14:paraId="06E5F4F1" w14:textId="77777777" w:rsidR="00BD6895" w:rsidRPr="00FC4A61" w:rsidRDefault="00BD6895" w:rsidP="00A27913">
            <w:pPr>
              <w:pStyle w:val="LP-preglednicatelosredina"/>
              <w:rPr>
                <w:lang w:eastAsia="sl-SI"/>
              </w:rPr>
            </w:pPr>
            <w:r>
              <w:rPr>
                <w:lang w:eastAsia="sl-SI"/>
              </w:rPr>
              <w:t>2.960</w:t>
            </w:r>
          </w:p>
        </w:tc>
        <w:tc>
          <w:tcPr>
            <w:tcW w:w="960" w:type="dxa"/>
            <w:shd w:val="clear" w:color="000000" w:fill="FFFFFF"/>
            <w:vAlign w:val="center"/>
            <w:hideMark/>
          </w:tcPr>
          <w:p w14:paraId="3EF28609"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790CE1DB"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40B3E14E" w14:textId="77777777" w:rsidTr="00A27913">
        <w:trPr>
          <w:trHeight w:val="300"/>
        </w:trPr>
        <w:tc>
          <w:tcPr>
            <w:tcW w:w="2360" w:type="dxa"/>
            <w:shd w:val="clear" w:color="000000" w:fill="FFFFFF"/>
            <w:vAlign w:val="center"/>
          </w:tcPr>
          <w:p w14:paraId="31C71AC4" w14:textId="77777777" w:rsidR="00BD6895" w:rsidRPr="00FC4A61" w:rsidRDefault="00BD6895" w:rsidP="009532C7">
            <w:pPr>
              <w:pStyle w:val="LPpreglednicatelo"/>
            </w:pPr>
            <w:r w:rsidRPr="00FC4A61">
              <w:t>Turčija</w:t>
            </w:r>
          </w:p>
        </w:tc>
        <w:tc>
          <w:tcPr>
            <w:tcW w:w="960" w:type="dxa"/>
            <w:shd w:val="clear" w:color="000000" w:fill="FFFFFF"/>
            <w:vAlign w:val="center"/>
          </w:tcPr>
          <w:p w14:paraId="3E5AA340"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tcPr>
          <w:p w14:paraId="3635A41E"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tcPr>
          <w:p w14:paraId="42E5F2E2"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000000" w:fill="FFFFFF"/>
            <w:vAlign w:val="center"/>
          </w:tcPr>
          <w:p w14:paraId="0AA395BB" w14:textId="77777777" w:rsidR="00BD6895" w:rsidRPr="00FC4A61" w:rsidRDefault="00BD6895" w:rsidP="00A27913">
            <w:pPr>
              <w:pStyle w:val="LP-preglednicatelosredina"/>
              <w:rPr>
                <w:lang w:eastAsia="sl-SI"/>
              </w:rPr>
            </w:pPr>
            <w:r w:rsidRPr="00FC4A61">
              <w:rPr>
                <w:lang w:eastAsia="sl-SI"/>
              </w:rPr>
              <w:t>1.114</w:t>
            </w:r>
          </w:p>
        </w:tc>
      </w:tr>
      <w:tr w:rsidR="00BD6895" w:rsidRPr="00FC4A61" w14:paraId="7EDABAB5" w14:textId="77777777" w:rsidTr="00A27913">
        <w:trPr>
          <w:trHeight w:val="300"/>
        </w:trPr>
        <w:tc>
          <w:tcPr>
            <w:tcW w:w="2360" w:type="dxa"/>
            <w:shd w:val="clear" w:color="000000" w:fill="FFFFFF"/>
            <w:vAlign w:val="center"/>
            <w:hideMark/>
          </w:tcPr>
          <w:p w14:paraId="4FD733EB" w14:textId="77777777" w:rsidR="00BD6895" w:rsidRPr="00FC4A61" w:rsidRDefault="00BD6895" w:rsidP="009532C7">
            <w:pPr>
              <w:pStyle w:val="LPpreglednicatelo"/>
            </w:pPr>
            <w:r w:rsidRPr="00FC4A61">
              <w:t>Ukrajina</w:t>
            </w:r>
          </w:p>
        </w:tc>
        <w:tc>
          <w:tcPr>
            <w:tcW w:w="960" w:type="dxa"/>
            <w:shd w:val="clear" w:color="000000" w:fill="FFFFFF"/>
            <w:vAlign w:val="center"/>
            <w:hideMark/>
          </w:tcPr>
          <w:p w14:paraId="0DEF9C42" w14:textId="77777777" w:rsidR="00BD6895" w:rsidRPr="00FC4A61" w:rsidRDefault="00BD6895" w:rsidP="00A27913">
            <w:pPr>
              <w:pStyle w:val="LP-preglednicatelosredina"/>
              <w:rPr>
                <w:lang w:eastAsia="sl-SI"/>
              </w:rPr>
            </w:pPr>
            <w:r w:rsidRPr="00FC4A61">
              <w:rPr>
                <w:lang w:eastAsia="sl-SI"/>
              </w:rPr>
              <w:t>15</w:t>
            </w:r>
          </w:p>
        </w:tc>
        <w:tc>
          <w:tcPr>
            <w:tcW w:w="960" w:type="dxa"/>
            <w:shd w:val="clear" w:color="000000" w:fill="FFFFFF"/>
            <w:vAlign w:val="center"/>
            <w:hideMark/>
          </w:tcPr>
          <w:p w14:paraId="3C4A5A4E" w14:textId="77777777" w:rsidR="00BD6895" w:rsidRPr="00FC4A61" w:rsidRDefault="00BD6895" w:rsidP="00A27913">
            <w:pPr>
              <w:pStyle w:val="LP-preglednicatelosredina"/>
              <w:rPr>
                <w:lang w:eastAsia="sl-SI"/>
              </w:rPr>
            </w:pPr>
            <w:r w:rsidRPr="00FC4A61">
              <w:rPr>
                <w:lang w:eastAsia="sl-SI"/>
              </w:rPr>
              <w:t>13.107</w:t>
            </w:r>
          </w:p>
        </w:tc>
        <w:tc>
          <w:tcPr>
            <w:tcW w:w="960" w:type="dxa"/>
            <w:shd w:val="clear" w:color="000000" w:fill="FFFFFF"/>
            <w:vAlign w:val="center"/>
            <w:hideMark/>
          </w:tcPr>
          <w:p w14:paraId="0B77435F"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000000" w:fill="FFFFFF"/>
            <w:vAlign w:val="center"/>
            <w:hideMark/>
          </w:tcPr>
          <w:p w14:paraId="79604F9A" w14:textId="77777777" w:rsidR="00BD6895" w:rsidRPr="00FC4A61" w:rsidRDefault="00BD6895" w:rsidP="00A27913">
            <w:pPr>
              <w:pStyle w:val="LP-preglednicatelosredina"/>
              <w:rPr>
                <w:lang w:eastAsia="sl-SI"/>
              </w:rPr>
            </w:pPr>
            <w:r w:rsidRPr="00FC4A61">
              <w:rPr>
                <w:lang w:eastAsia="sl-SI"/>
              </w:rPr>
              <w:t>2.070</w:t>
            </w:r>
          </w:p>
        </w:tc>
      </w:tr>
      <w:tr w:rsidR="00BD6895" w:rsidRPr="00FC4A61" w14:paraId="0F52BB77" w14:textId="77777777" w:rsidTr="00A27913">
        <w:trPr>
          <w:trHeight w:val="300"/>
        </w:trPr>
        <w:tc>
          <w:tcPr>
            <w:tcW w:w="2360" w:type="dxa"/>
            <w:shd w:val="clear" w:color="000000" w:fill="FFFFFF"/>
            <w:vAlign w:val="center"/>
            <w:hideMark/>
          </w:tcPr>
          <w:p w14:paraId="2839A405" w14:textId="77777777" w:rsidR="00BD6895" w:rsidRPr="00FC4A61" w:rsidRDefault="00BD6895" w:rsidP="009532C7">
            <w:pPr>
              <w:pStyle w:val="LPpreglednicatelo"/>
            </w:pPr>
            <w:r w:rsidRPr="00FC4A61">
              <w:t>Velika Britanija</w:t>
            </w:r>
          </w:p>
        </w:tc>
        <w:tc>
          <w:tcPr>
            <w:tcW w:w="960" w:type="dxa"/>
            <w:shd w:val="clear" w:color="000000" w:fill="FFFFFF"/>
            <w:vAlign w:val="center"/>
            <w:hideMark/>
          </w:tcPr>
          <w:p w14:paraId="46562DCE" w14:textId="77777777" w:rsidR="00BD6895" w:rsidRPr="00FC4A61" w:rsidRDefault="00BD6895" w:rsidP="00A27913">
            <w:pPr>
              <w:pStyle w:val="LP-preglednicatelosredina"/>
              <w:rPr>
                <w:lang w:eastAsia="sl-SI"/>
              </w:rPr>
            </w:pPr>
            <w:r w:rsidRPr="00FC4A61">
              <w:rPr>
                <w:lang w:eastAsia="sl-SI"/>
              </w:rPr>
              <w:t>15</w:t>
            </w:r>
          </w:p>
        </w:tc>
        <w:tc>
          <w:tcPr>
            <w:tcW w:w="960" w:type="dxa"/>
            <w:shd w:val="clear" w:color="000000" w:fill="FFFFFF"/>
            <w:vAlign w:val="center"/>
            <w:hideMark/>
          </w:tcPr>
          <w:p w14:paraId="73281771" w14:textId="77777777" w:rsidR="00BD6895" w:rsidRPr="00FC4A61" w:rsidRDefault="00BD6895" w:rsidP="00A27913">
            <w:pPr>
              <w:pStyle w:val="LP-preglednicatelosredina"/>
              <w:rPr>
                <w:lang w:eastAsia="sl-SI"/>
              </w:rPr>
            </w:pPr>
            <w:r w:rsidRPr="00FC4A61">
              <w:rPr>
                <w:lang w:eastAsia="sl-SI"/>
              </w:rPr>
              <w:t>8.9</w:t>
            </w:r>
            <w:r>
              <w:rPr>
                <w:lang w:eastAsia="sl-SI"/>
              </w:rPr>
              <w:t>23</w:t>
            </w:r>
          </w:p>
        </w:tc>
        <w:tc>
          <w:tcPr>
            <w:tcW w:w="960" w:type="dxa"/>
            <w:shd w:val="clear" w:color="000000" w:fill="FFFFFF"/>
            <w:vAlign w:val="center"/>
            <w:hideMark/>
          </w:tcPr>
          <w:p w14:paraId="6418418F" w14:textId="77777777" w:rsidR="00BD6895" w:rsidRPr="00FC4A61" w:rsidRDefault="00BD6895" w:rsidP="00A27913">
            <w:pPr>
              <w:pStyle w:val="LP-preglednicatelosredina"/>
              <w:rPr>
                <w:lang w:eastAsia="sl-SI"/>
              </w:rPr>
            </w:pPr>
            <w:r>
              <w:rPr>
                <w:lang w:eastAsia="sl-SI"/>
              </w:rPr>
              <w:t>2</w:t>
            </w:r>
          </w:p>
        </w:tc>
        <w:tc>
          <w:tcPr>
            <w:tcW w:w="960" w:type="dxa"/>
            <w:shd w:val="clear" w:color="000000" w:fill="FFFFFF"/>
            <w:vAlign w:val="center"/>
            <w:hideMark/>
          </w:tcPr>
          <w:p w14:paraId="1198005D" w14:textId="77777777" w:rsidR="00BD6895" w:rsidRPr="00FC4A61" w:rsidRDefault="00BD6895" w:rsidP="00A27913">
            <w:pPr>
              <w:pStyle w:val="LP-preglednicatelosredina"/>
              <w:rPr>
                <w:lang w:eastAsia="sl-SI"/>
              </w:rPr>
            </w:pPr>
            <w:r>
              <w:rPr>
                <w:lang w:eastAsia="sl-SI"/>
              </w:rPr>
              <w:t>3.260</w:t>
            </w:r>
          </w:p>
        </w:tc>
      </w:tr>
      <w:tr w:rsidR="00BD6895" w:rsidRPr="00FC4A61" w14:paraId="5088DBAD" w14:textId="77777777" w:rsidTr="009532C7">
        <w:trPr>
          <w:trHeight w:val="211"/>
        </w:trPr>
        <w:tc>
          <w:tcPr>
            <w:tcW w:w="2360" w:type="dxa"/>
            <w:shd w:val="clear" w:color="000000" w:fill="5B9BD5"/>
            <w:vAlign w:val="center"/>
            <w:hideMark/>
          </w:tcPr>
          <w:p w14:paraId="73EE893D" w14:textId="77777777" w:rsidR="00BD6895" w:rsidRPr="00FC4A61" w:rsidRDefault="00BD6895" w:rsidP="009532C7">
            <w:pPr>
              <w:pStyle w:val="LPpreglednicaglavasredina"/>
              <w:jc w:val="left"/>
            </w:pPr>
            <w:r w:rsidRPr="00FC4A61">
              <w:t>Skupaj Evropa</w:t>
            </w:r>
          </w:p>
        </w:tc>
        <w:tc>
          <w:tcPr>
            <w:tcW w:w="960" w:type="dxa"/>
            <w:shd w:val="clear" w:color="000000" w:fill="5B9BD5"/>
            <w:vAlign w:val="center"/>
          </w:tcPr>
          <w:p w14:paraId="2113CE2A" w14:textId="77777777" w:rsidR="00BD6895" w:rsidRPr="00FC4A61" w:rsidRDefault="00BD6895" w:rsidP="00A27913">
            <w:pPr>
              <w:pStyle w:val="LPpreglednicaglavasredina"/>
              <w:rPr>
                <w:lang w:eastAsia="sl-SI"/>
              </w:rPr>
            </w:pPr>
            <w:r w:rsidRPr="00FC4A61">
              <w:rPr>
                <w:lang w:eastAsia="sl-SI"/>
              </w:rPr>
              <w:t>18</w:t>
            </w:r>
            <w:r>
              <w:rPr>
                <w:lang w:eastAsia="sl-SI"/>
              </w:rPr>
              <w:t>1</w:t>
            </w:r>
          </w:p>
        </w:tc>
        <w:tc>
          <w:tcPr>
            <w:tcW w:w="960" w:type="dxa"/>
            <w:shd w:val="clear" w:color="000000" w:fill="5B9BD5"/>
            <w:vAlign w:val="center"/>
          </w:tcPr>
          <w:p w14:paraId="0FD8F568" w14:textId="77777777" w:rsidR="00BD6895" w:rsidRPr="00FC4A61" w:rsidRDefault="00BD6895" w:rsidP="00A27913">
            <w:pPr>
              <w:pStyle w:val="LPpreglednicaglavasredina"/>
              <w:rPr>
                <w:lang w:eastAsia="sl-SI"/>
              </w:rPr>
            </w:pPr>
            <w:r>
              <w:rPr>
                <w:lang w:eastAsia="sl-SI"/>
              </w:rPr>
              <w:t>160.302</w:t>
            </w:r>
          </w:p>
        </w:tc>
        <w:tc>
          <w:tcPr>
            <w:tcW w:w="960" w:type="dxa"/>
            <w:shd w:val="clear" w:color="000000" w:fill="5B9BD5"/>
            <w:vAlign w:val="center"/>
          </w:tcPr>
          <w:p w14:paraId="114B4996" w14:textId="77777777" w:rsidR="00BD6895" w:rsidRPr="00FC4A61" w:rsidRDefault="00BD6895" w:rsidP="00A27913">
            <w:pPr>
              <w:pStyle w:val="LPpreglednicaglavasredina"/>
              <w:rPr>
                <w:lang w:eastAsia="sl-SI"/>
              </w:rPr>
            </w:pPr>
            <w:r w:rsidRPr="00FC4A61">
              <w:rPr>
                <w:lang w:eastAsia="sl-SI"/>
              </w:rPr>
              <w:t>1</w:t>
            </w:r>
            <w:r>
              <w:rPr>
                <w:lang w:eastAsia="sl-SI"/>
              </w:rPr>
              <w:t>5</w:t>
            </w:r>
          </w:p>
        </w:tc>
        <w:tc>
          <w:tcPr>
            <w:tcW w:w="960" w:type="dxa"/>
            <w:shd w:val="clear" w:color="000000" w:fill="5B9BD5"/>
            <w:vAlign w:val="center"/>
          </w:tcPr>
          <w:p w14:paraId="1052B8D1" w14:textId="77777777" w:rsidR="00BD6895" w:rsidRPr="00FC4A61" w:rsidRDefault="00BD6895" w:rsidP="00A27913">
            <w:pPr>
              <w:pStyle w:val="LPpreglednicaglavasredina"/>
              <w:rPr>
                <w:lang w:eastAsia="sl-SI"/>
              </w:rPr>
            </w:pPr>
            <w:r>
              <w:rPr>
                <w:lang w:eastAsia="sl-SI"/>
              </w:rPr>
              <w:t>17.299</w:t>
            </w:r>
          </w:p>
        </w:tc>
      </w:tr>
      <w:tr w:rsidR="00BD6895" w:rsidRPr="00FC4A61" w14:paraId="48BA13C0" w14:textId="77777777" w:rsidTr="00A27913">
        <w:trPr>
          <w:trHeight w:val="300"/>
        </w:trPr>
        <w:tc>
          <w:tcPr>
            <w:tcW w:w="2360" w:type="dxa"/>
            <w:shd w:val="clear" w:color="000000" w:fill="FFFFFF"/>
            <w:vAlign w:val="center"/>
            <w:hideMark/>
          </w:tcPr>
          <w:p w14:paraId="2D606D11" w14:textId="77777777" w:rsidR="00BD6895" w:rsidRPr="00FC4A61" w:rsidRDefault="00BD6895" w:rsidP="009532C7">
            <w:pPr>
              <w:pStyle w:val="LPpreglednicatelo"/>
            </w:pPr>
            <w:r w:rsidRPr="00FC4A61">
              <w:t>Argentina</w:t>
            </w:r>
          </w:p>
        </w:tc>
        <w:tc>
          <w:tcPr>
            <w:tcW w:w="960" w:type="dxa"/>
            <w:shd w:val="clear" w:color="000000" w:fill="FFFFFF"/>
            <w:vAlign w:val="center"/>
            <w:hideMark/>
          </w:tcPr>
          <w:p w14:paraId="6744EA42" w14:textId="77777777" w:rsidR="00BD6895" w:rsidRPr="00FC4A61" w:rsidRDefault="00BD6895" w:rsidP="00A27913">
            <w:pPr>
              <w:pStyle w:val="LP-preglednicatelosredina"/>
              <w:rPr>
                <w:lang w:eastAsia="sl-SI"/>
              </w:rPr>
            </w:pPr>
            <w:r w:rsidRPr="00FC4A61">
              <w:rPr>
                <w:lang w:eastAsia="sl-SI"/>
              </w:rPr>
              <w:t>3</w:t>
            </w:r>
          </w:p>
        </w:tc>
        <w:tc>
          <w:tcPr>
            <w:tcW w:w="960" w:type="dxa"/>
            <w:shd w:val="clear" w:color="000000" w:fill="FFFFFF"/>
            <w:vAlign w:val="center"/>
            <w:hideMark/>
          </w:tcPr>
          <w:p w14:paraId="59DBD1F2" w14:textId="77777777" w:rsidR="00BD6895" w:rsidRPr="00FC4A61" w:rsidRDefault="00BD6895" w:rsidP="00A27913">
            <w:pPr>
              <w:pStyle w:val="LP-preglednicatelosredina"/>
              <w:rPr>
                <w:lang w:eastAsia="sl-SI"/>
              </w:rPr>
            </w:pPr>
            <w:r w:rsidRPr="00FC4A61">
              <w:rPr>
                <w:lang w:eastAsia="sl-SI"/>
              </w:rPr>
              <w:t>1.6</w:t>
            </w:r>
            <w:r>
              <w:rPr>
                <w:lang w:eastAsia="sl-SI"/>
              </w:rPr>
              <w:t>33</w:t>
            </w:r>
          </w:p>
        </w:tc>
        <w:tc>
          <w:tcPr>
            <w:tcW w:w="960" w:type="dxa"/>
            <w:shd w:val="clear" w:color="000000" w:fill="FFFFFF"/>
            <w:vAlign w:val="center"/>
            <w:hideMark/>
          </w:tcPr>
          <w:p w14:paraId="6112274D"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000000" w:fill="FFFFFF"/>
            <w:vAlign w:val="center"/>
            <w:hideMark/>
          </w:tcPr>
          <w:p w14:paraId="107A8E84" w14:textId="77777777" w:rsidR="00BD6895" w:rsidRPr="00FC4A61" w:rsidRDefault="00BD6895" w:rsidP="00A27913">
            <w:pPr>
              <w:pStyle w:val="LP-preglednicatelosredina"/>
              <w:rPr>
                <w:lang w:eastAsia="sl-SI"/>
              </w:rPr>
            </w:pPr>
            <w:r w:rsidRPr="00FC4A61">
              <w:rPr>
                <w:lang w:eastAsia="sl-SI"/>
              </w:rPr>
              <w:t>25</w:t>
            </w:r>
          </w:p>
        </w:tc>
      </w:tr>
      <w:tr w:rsidR="00BD6895" w:rsidRPr="00FC4A61" w14:paraId="11D160C7" w14:textId="77777777" w:rsidTr="00A27913">
        <w:trPr>
          <w:trHeight w:val="300"/>
        </w:trPr>
        <w:tc>
          <w:tcPr>
            <w:tcW w:w="2360" w:type="dxa"/>
            <w:shd w:val="clear" w:color="000000" w:fill="FFFFFF"/>
            <w:vAlign w:val="center"/>
            <w:hideMark/>
          </w:tcPr>
          <w:p w14:paraId="259496A0" w14:textId="77777777" w:rsidR="00BD6895" w:rsidRPr="00FC4A61" w:rsidRDefault="00BD6895" w:rsidP="009532C7">
            <w:pPr>
              <w:pStyle w:val="LPpreglednicatelo"/>
            </w:pPr>
            <w:r w:rsidRPr="00FC4A61">
              <w:t>Brazilija</w:t>
            </w:r>
          </w:p>
        </w:tc>
        <w:tc>
          <w:tcPr>
            <w:tcW w:w="960" w:type="dxa"/>
            <w:shd w:val="clear" w:color="000000" w:fill="FFFFFF"/>
            <w:vAlign w:val="center"/>
            <w:hideMark/>
          </w:tcPr>
          <w:p w14:paraId="506344DA"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000000" w:fill="FFFFFF"/>
            <w:vAlign w:val="center"/>
            <w:hideMark/>
          </w:tcPr>
          <w:p w14:paraId="0B55390A" w14:textId="77777777" w:rsidR="00BD6895" w:rsidRPr="00FC4A61" w:rsidRDefault="00BD6895" w:rsidP="00A27913">
            <w:pPr>
              <w:pStyle w:val="LP-preglednicatelosredina"/>
              <w:rPr>
                <w:lang w:eastAsia="sl-SI"/>
              </w:rPr>
            </w:pPr>
            <w:r w:rsidRPr="00FC4A61">
              <w:rPr>
                <w:lang w:eastAsia="sl-SI"/>
              </w:rPr>
              <w:t>1.884</w:t>
            </w:r>
          </w:p>
        </w:tc>
        <w:tc>
          <w:tcPr>
            <w:tcW w:w="960" w:type="dxa"/>
            <w:shd w:val="clear" w:color="000000" w:fill="FFFFFF"/>
            <w:vAlign w:val="center"/>
            <w:hideMark/>
          </w:tcPr>
          <w:p w14:paraId="5F79DFF1"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000000" w:fill="FFFFFF"/>
            <w:vAlign w:val="center"/>
            <w:hideMark/>
          </w:tcPr>
          <w:p w14:paraId="6190F9F0" w14:textId="77777777" w:rsidR="00BD6895" w:rsidRPr="00FC4A61" w:rsidRDefault="00BD6895" w:rsidP="00A27913">
            <w:pPr>
              <w:pStyle w:val="LP-preglednicatelosredina"/>
              <w:rPr>
                <w:lang w:eastAsia="sl-SI"/>
              </w:rPr>
            </w:pPr>
            <w:r w:rsidRPr="00FC4A61">
              <w:rPr>
                <w:lang w:eastAsia="sl-SI"/>
              </w:rPr>
              <w:t>1.340</w:t>
            </w:r>
          </w:p>
        </w:tc>
      </w:tr>
      <w:tr w:rsidR="00BD6895" w:rsidRPr="00FC4A61" w14:paraId="7A01EFF5" w14:textId="77777777" w:rsidTr="00A27913">
        <w:trPr>
          <w:trHeight w:val="300"/>
        </w:trPr>
        <w:tc>
          <w:tcPr>
            <w:tcW w:w="2360" w:type="dxa"/>
            <w:shd w:val="clear" w:color="000000" w:fill="FFFFFF"/>
            <w:vAlign w:val="center"/>
            <w:hideMark/>
          </w:tcPr>
          <w:p w14:paraId="287A7E0C" w14:textId="77777777" w:rsidR="00BD6895" w:rsidRPr="00FC4A61" w:rsidRDefault="00BD6895" w:rsidP="009532C7">
            <w:pPr>
              <w:pStyle w:val="LPpreglednicatelo"/>
            </w:pPr>
            <w:r w:rsidRPr="00FC4A61">
              <w:t>Kanada</w:t>
            </w:r>
          </w:p>
        </w:tc>
        <w:tc>
          <w:tcPr>
            <w:tcW w:w="960" w:type="dxa"/>
            <w:shd w:val="clear" w:color="000000" w:fill="FFFFFF"/>
            <w:vAlign w:val="center"/>
            <w:hideMark/>
          </w:tcPr>
          <w:p w14:paraId="7E425E55" w14:textId="77777777" w:rsidR="00BD6895" w:rsidRPr="00FC4A61" w:rsidRDefault="00BD6895" w:rsidP="00A27913">
            <w:pPr>
              <w:pStyle w:val="LP-preglednicatelosredina"/>
              <w:rPr>
                <w:lang w:eastAsia="sl-SI"/>
              </w:rPr>
            </w:pPr>
            <w:r w:rsidRPr="00FC4A61">
              <w:rPr>
                <w:lang w:eastAsia="sl-SI"/>
              </w:rPr>
              <w:t>19</w:t>
            </w:r>
          </w:p>
        </w:tc>
        <w:tc>
          <w:tcPr>
            <w:tcW w:w="960" w:type="dxa"/>
            <w:shd w:val="clear" w:color="000000" w:fill="FFFFFF"/>
            <w:vAlign w:val="center"/>
            <w:hideMark/>
          </w:tcPr>
          <w:p w14:paraId="5329EA20" w14:textId="77777777" w:rsidR="00BD6895" w:rsidRPr="00FC4A61" w:rsidRDefault="00BD6895" w:rsidP="00A27913">
            <w:pPr>
              <w:pStyle w:val="LP-preglednicatelosredina"/>
              <w:rPr>
                <w:lang w:eastAsia="sl-SI"/>
              </w:rPr>
            </w:pPr>
            <w:r w:rsidRPr="00FC4A61">
              <w:rPr>
                <w:lang w:eastAsia="sl-SI"/>
              </w:rPr>
              <w:t>13.554</w:t>
            </w:r>
          </w:p>
        </w:tc>
        <w:tc>
          <w:tcPr>
            <w:tcW w:w="960" w:type="dxa"/>
            <w:shd w:val="clear" w:color="000000" w:fill="FFFFFF"/>
            <w:vAlign w:val="center"/>
            <w:hideMark/>
          </w:tcPr>
          <w:p w14:paraId="0A07A239"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61E71AF4"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37615728" w14:textId="77777777" w:rsidTr="00A27913">
        <w:trPr>
          <w:trHeight w:val="300"/>
        </w:trPr>
        <w:tc>
          <w:tcPr>
            <w:tcW w:w="2360" w:type="dxa"/>
            <w:shd w:val="clear" w:color="000000" w:fill="FFFFFF"/>
            <w:vAlign w:val="center"/>
            <w:hideMark/>
          </w:tcPr>
          <w:p w14:paraId="375F8ABB" w14:textId="77777777" w:rsidR="00BD6895" w:rsidRPr="00FC4A61" w:rsidRDefault="00BD6895" w:rsidP="009532C7">
            <w:pPr>
              <w:pStyle w:val="LPpreglednicatelo"/>
            </w:pPr>
            <w:r w:rsidRPr="00FC4A61">
              <w:t>Mehika</w:t>
            </w:r>
          </w:p>
        </w:tc>
        <w:tc>
          <w:tcPr>
            <w:tcW w:w="960" w:type="dxa"/>
            <w:shd w:val="clear" w:color="000000" w:fill="FFFFFF"/>
            <w:vAlign w:val="center"/>
            <w:hideMark/>
          </w:tcPr>
          <w:p w14:paraId="675A042B"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000000" w:fill="FFFFFF"/>
            <w:vAlign w:val="center"/>
            <w:hideMark/>
          </w:tcPr>
          <w:p w14:paraId="035ED678" w14:textId="77777777" w:rsidR="00BD6895" w:rsidRPr="00FC4A61" w:rsidRDefault="00BD6895" w:rsidP="00A27913">
            <w:pPr>
              <w:pStyle w:val="LP-preglednicatelosredina"/>
              <w:rPr>
                <w:lang w:eastAsia="sl-SI"/>
              </w:rPr>
            </w:pPr>
            <w:r w:rsidRPr="00FC4A61">
              <w:rPr>
                <w:lang w:eastAsia="sl-SI"/>
              </w:rPr>
              <w:t>1.552</w:t>
            </w:r>
          </w:p>
        </w:tc>
        <w:tc>
          <w:tcPr>
            <w:tcW w:w="960" w:type="dxa"/>
            <w:shd w:val="clear" w:color="000000" w:fill="FFFFFF"/>
            <w:vAlign w:val="center"/>
            <w:hideMark/>
          </w:tcPr>
          <w:p w14:paraId="68565BD5"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000000" w:fill="FFFFFF"/>
            <w:vAlign w:val="center"/>
            <w:hideMark/>
          </w:tcPr>
          <w:p w14:paraId="540DFAF4"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2E38173F" w14:textId="77777777" w:rsidTr="00A27913">
        <w:trPr>
          <w:trHeight w:val="300"/>
        </w:trPr>
        <w:tc>
          <w:tcPr>
            <w:tcW w:w="2360" w:type="dxa"/>
            <w:shd w:val="clear" w:color="000000" w:fill="FFFFFF"/>
            <w:vAlign w:val="center"/>
            <w:hideMark/>
          </w:tcPr>
          <w:p w14:paraId="2C595E51" w14:textId="77777777" w:rsidR="00BD6895" w:rsidRPr="00FC4A61" w:rsidRDefault="00BD6895" w:rsidP="009532C7">
            <w:pPr>
              <w:pStyle w:val="LPpreglednicatelo"/>
            </w:pPr>
            <w:r w:rsidRPr="00FC4A61">
              <w:t>Združene države Amerike</w:t>
            </w:r>
          </w:p>
        </w:tc>
        <w:tc>
          <w:tcPr>
            <w:tcW w:w="960" w:type="dxa"/>
            <w:shd w:val="clear" w:color="000000" w:fill="FFFFFF"/>
            <w:vAlign w:val="center"/>
            <w:hideMark/>
          </w:tcPr>
          <w:p w14:paraId="7B841985" w14:textId="77777777" w:rsidR="00BD6895" w:rsidRPr="00FC4A61" w:rsidRDefault="00BD6895" w:rsidP="00A27913">
            <w:pPr>
              <w:pStyle w:val="LP-preglednicatelosredina"/>
              <w:rPr>
                <w:lang w:eastAsia="sl-SI"/>
              </w:rPr>
            </w:pPr>
            <w:r w:rsidRPr="00FC4A61">
              <w:rPr>
                <w:lang w:eastAsia="sl-SI"/>
              </w:rPr>
              <w:t>9</w:t>
            </w:r>
            <w:r>
              <w:rPr>
                <w:lang w:eastAsia="sl-SI"/>
              </w:rPr>
              <w:t>6</w:t>
            </w:r>
          </w:p>
        </w:tc>
        <w:tc>
          <w:tcPr>
            <w:tcW w:w="960" w:type="dxa"/>
            <w:shd w:val="clear" w:color="000000" w:fill="FFFFFF"/>
            <w:vAlign w:val="center"/>
            <w:hideMark/>
          </w:tcPr>
          <w:p w14:paraId="15D40A31" w14:textId="77777777" w:rsidR="00BD6895" w:rsidRPr="00FC4A61" w:rsidRDefault="00BD6895" w:rsidP="00A27913">
            <w:pPr>
              <w:pStyle w:val="LP-preglednicatelosredina"/>
              <w:rPr>
                <w:lang w:eastAsia="sl-SI"/>
              </w:rPr>
            </w:pPr>
            <w:r w:rsidRPr="00FC4A61">
              <w:rPr>
                <w:lang w:eastAsia="sl-SI"/>
              </w:rPr>
              <w:t>9</w:t>
            </w:r>
            <w:r>
              <w:rPr>
                <w:lang w:eastAsia="sl-SI"/>
              </w:rPr>
              <w:t>7.565</w:t>
            </w:r>
          </w:p>
        </w:tc>
        <w:tc>
          <w:tcPr>
            <w:tcW w:w="960" w:type="dxa"/>
            <w:shd w:val="clear" w:color="000000" w:fill="FFFFFF"/>
            <w:vAlign w:val="center"/>
            <w:hideMark/>
          </w:tcPr>
          <w:p w14:paraId="0297AB7B"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000000" w:fill="FFFFFF"/>
            <w:vAlign w:val="center"/>
            <w:hideMark/>
          </w:tcPr>
          <w:p w14:paraId="0F9A5192" w14:textId="77777777" w:rsidR="00BD6895" w:rsidRPr="00FC4A61" w:rsidRDefault="00BD6895" w:rsidP="00A27913">
            <w:pPr>
              <w:pStyle w:val="LP-preglednicatelosredina"/>
              <w:rPr>
                <w:lang w:eastAsia="sl-SI"/>
              </w:rPr>
            </w:pPr>
            <w:r w:rsidRPr="00FC4A61">
              <w:rPr>
                <w:lang w:eastAsia="sl-SI"/>
              </w:rPr>
              <w:t>2.234</w:t>
            </w:r>
          </w:p>
        </w:tc>
      </w:tr>
      <w:tr w:rsidR="00BD6895" w:rsidRPr="00FC4A61" w14:paraId="6A3E5734" w14:textId="77777777" w:rsidTr="009532C7">
        <w:trPr>
          <w:trHeight w:val="300"/>
        </w:trPr>
        <w:tc>
          <w:tcPr>
            <w:tcW w:w="2360" w:type="dxa"/>
            <w:shd w:val="clear" w:color="000000" w:fill="5B9BD5"/>
            <w:vAlign w:val="center"/>
            <w:hideMark/>
          </w:tcPr>
          <w:p w14:paraId="38E0A820" w14:textId="77777777" w:rsidR="00BD6895" w:rsidRPr="00FC4A61" w:rsidRDefault="00BD6895" w:rsidP="009532C7">
            <w:pPr>
              <w:pStyle w:val="LPpreglednicaglavasredina"/>
              <w:jc w:val="left"/>
            </w:pPr>
            <w:r w:rsidRPr="00FC4A61">
              <w:t>Skupaj Amerika</w:t>
            </w:r>
          </w:p>
        </w:tc>
        <w:tc>
          <w:tcPr>
            <w:tcW w:w="960" w:type="dxa"/>
            <w:shd w:val="clear" w:color="000000" w:fill="5B9BD5"/>
            <w:vAlign w:val="center"/>
            <w:hideMark/>
          </w:tcPr>
          <w:p w14:paraId="1D9E9E1B" w14:textId="77777777" w:rsidR="00BD6895" w:rsidRPr="00FC4A61" w:rsidRDefault="00BD6895" w:rsidP="00A27913">
            <w:pPr>
              <w:pStyle w:val="LPpreglednicaglavasredina"/>
              <w:rPr>
                <w:lang w:eastAsia="sl-SI"/>
              </w:rPr>
            </w:pPr>
            <w:r w:rsidRPr="00FC4A61">
              <w:rPr>
                <w:lang w:eastAsia="sl-SI"/>
              </w:rPr>
              <w:t>12</w:t>
            </w:r>
            <w:r>
              <w:rPr>
                <w:lang w:eastAsia="sl-SI"/>
              </w:rPr>
              <w:t>2</w:t>
            </w:r>
          </w:p>
        </w:tc>
        <w:tc>
          <w:tcPr>
            <w:tcW w:w="960" w:type="dxa"/>
            <w:shd w:val="clear" w:color="000000" w:fill="5B9BD5"/>
            <w:vAlign w:val="center"/>
            <w:hideMark/>
          </w:tcPr>
          <w:p w14:paraId="69243A69" w14:textId="77777777" w:rsidR="00BD6895" w:rsidRPr="00FC4A61" w:rsidRDefault="00BD6895" w:rsidP="00A27913">
            <w:pPr>
              <w:pStyle w:val="LPpreglednicaglavasredina"/>
              <w:rPr>
                <w:lang w:eastAsia="sl-SI"/>
              </w:rPr>
            </w:pPr>
            <w:r>
              <w:rPr>
                <w:lang w:eastAsia="sl-SI"/>
              </w:rPr>
              <w:t>116.188</w:t>
            </w:r>
          </w:p>
        </w:tc>
        <w:tc>
          <w:tcPr>
            <w:tcW w:w="960" w:type="dxa"/>
            <w:shd w:val="clear" w:color="000000" w:fill="5B9BD5"/>
            <w:vAlign w:val="center"/>
            <w:hideMark/>
          </w:tcPr>
          <w:p w14:paraId="2DE1CEB9" w14:textId="77777777" w:rsidR="00BD6895" w:rsidRPr="00FC4A61" w:rsidRDefault="00BD6895" w:rsidP="00A27913">
            <w:pPr>
              <w:pStyle w:val="LPpreglednicaglavasredina"/>
              <w:rPr>
                <w:lang w:eastAsia="sl-SI"/>
              </w:rPr>
            </w:pPr>
            <w:r w:rsidRPr="00FC4A61">
              <w:rPr>
                <w:lang w:eastAsia="sl-SI"/>
              </w:rPr>
              <w:t>4</w:t>
            </w:r>
          </w:p>
        </w:tc>
        <w:tc>
          <w:tcPr>
            <w:tcW w:w="960" w:type="dxa"/>
            <w:shd w:val="clear" w:color="000000" w:fill="5B9BD5"/>
            <w:vAlign w:val="center"/>
            <w:hideMark/>
          </w:tcPr>
          <w:p w14:paraId="4AC45D5B" w14:textId="77777777" w:rsidR="00BD6895" w:rsidRPr="00FC4A61" w:rsidRDefault="00BD6895" w:rsidP="00A27913">
            <w:pPr>
              <w:pStyle w:val="LPpreglednicaglavasredina"/>
              <w:rPr>
                <w:lang w:eastAsia="sl-SI"/>
              </w:rPr>
            </w:pPr>
            <w:r w:rsidRPr="00FC4A61">
              <w:rPr>
                <w:lang w:eastAsia="sl-SI"/>
              </w:rPr>
              <w:t>3.599</w:t>
            </w:r>
          </w:p>
        </w:tc>
      </w:tr>
      <w:tr w:rsidR="00BD6895" w:rsidRPr="00FC4A61" w14:paraId="4CEFDF21" w14:textId="77777777" w:rsidTr="00A27913">
        <w:trPr>
          <w:trHeight w:val="300"/>
        </w:trPr>
        <w:tc>
          <w:tcPr>
            <w:tcW w:w="2360" w:type="dxa"/>
            <w:shd w:val="clear" w:color="auto" w:fill="auto"/>
            <w:vAlign w:val="center"/>
          </w:tcPr>
          <w:p w14:paraId="74A45C59" w14:textId="77777777" w:rsidR="00BD6895" w:rsidRPr="00FC4A61" w:rsidRDefault="00BD6895" w:rsidP="009532C7">
            <w:pPr>
              <w:pStyle w:val="LPpreglednicatelo"/>
            </w:pPr>
            <w:r w:rsidRPr="00FC4A61">
              <w:lastRenderedPageBreak/>
              <w:t>Armenija</w:t>
            </w:r>
          </w:p>
        </w:tc>
        <w:tc>
          <w:tcPr>
            <w:tcW w:w="960" w:type="dxa"/>
            <w:shd w:val="clear" w:color="auto" w:fill="auto"/>
            <w:vAlign w:val="center"/>
          </w:tcPr>
          <w:p w14:paraId="6077C934"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auto" w:fill="auto"/>
            <w:vAlign w:val="center"/>
          </w:tcPr>
          <w:p w14:paraId="6E6EA7EE" w14:textId="77777777" w:rsidR="00BD6895" w:rsidRPr="00FC4A61" w:rsidRDefault="00BD6895" w:rsidP="00A27913">
            <w:pPr>
              <w:pStyle w:val="LP-preglednicatelosredina"/>
              <w:rPr>
                <w:lang w:eastAsia="sl-SI"/>
              </w:rPr>
            </w:pPr>
            <w:r w:rsidRPr="00FC4A61">
              <w:rPr>
                <w:lang w:eastAsia="sl-SI"/>
              </w:rPr>
              <w:t>375</w:t>
            </w:r>
          </w:p>
        </w:tc>
        <w:tc>
          <w:tcPr>
            <w:tcW w:w="960" w:type="dxa"/>
            <w:shd w:val="clear" w:color="auto" w:fill="auto"/>
            <w:vAlign w:val="center"/>
          </w:tcPr>
          <w:p w14:paraId="262D3FB6"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auto" w:fill="auto"/>
            <w:vAlign w:val="center"/>
          </w:tcPr>
          <w:p w14:paraId="30F1F279" w14:textId="77777777" w:rsidR="00BD6895" w:rsidRPr="00FC4A61" w:rsidRDefault="00BD6895" w:rsidP="00A27913">
            <w:pPr>
              <w:pStyle w:val="LP-preglednicatelosredina"/>
              <w:rPr>
                <w:lang w:eastAsia="sl-SI"/>
              </w:rPr>
            </w:pPr>
            <w:r w:rsidRPr="00FC4A61">
              <w:rPr>
                <w:lang w:eastAsia="sl-SI"/>
              </w:rPr>
              <w:t> </w:t>
            </w:r>
          </w:p>
        </w:tc>
      </w:tr>
      <w:tr w:rsidR="00BD6895" w:rsidRPr="00FC4A61" w14:paraId="3101D550" w14:textId="77777777" w:rsidTr="00A27913">
        <w:trPr>
          <w:trHeight w:val="300"/>
        </w:trPr>
        <w:tc>
          <w:tcPr>
            <w:tcW w:w="2360" w:type="dxa"/>
            <w:shd w:val="clear" w:color="auto" w:fill="auto"/>
            <w:vAlign w:val="center"/>
          </w:tcPr>
          <w:p w14:paraId="294FC04B" w14:textId="77777777" w:rsidR="00BD6895" w:rsidRPr="00FC4A61" w:rsidRDefault="00BD6895" w:rsidP="009532C7">
            <w:pPr>
              <w:pStyle w:val="LPpreglednicatelo"/>
            </w:pPr>
            <w:r w:rsidRPr="00FC4A61">
              <w:t>Bangladeš</w:t>
            </w:r>
          </w:p>
        </w:tc>
        <w:tc>
          <w:tcPr>
            <w:tcW w:w="960" w:type="dxa"/>
            <w:shd w:val="clear" w:color="auto" w:fill="auto"/>
            <w:vAlign w:val="center"/>
          </w:tcPr>
          <w:p w14:paraId="7390C5C6"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auto" w:fill="auto"/>
            <w:vAlign w:val="center"/>
          </w:tcPr>
          <w:p w14:paraId="1400368B"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auto" w:fill="auto"/>
            <w:vAlign w:val="center"/>
          </w:tcPr>
          <w:p w14:paraId="67391E7A"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auto" w:fill="auto"/>
            <w:vAlign w:val="center"/>
          </w:tcPr>
          <w:p w14:paraId="15532010" w14:textId="77777777" w:rsidR="00BD6895" w:rsidRPr="00FC4A61" w:rsidRDefault="00BD6895" w:rsidP="00A27913">
            <w:pPr>
              <w:pStyle w:val="LP-preglednicatelosredina"/>
              <w:rPr>
                <w:lang w:eastAsia="sl-SI"/>
              </w:rPr>
            </w:pPr>
            <w:r w:rsidRPr="00FC4A61">
              <w:rPr>
                <w:lang w:eastAsia="sl-SI"/>
              </w:rPr>
              <w:t>2.160</w:t>
            </w:r>
          </w:p>
        </w:tc>
      </w:tr>
      <w:tr w:rsidR="00BD6895" w:rsidRPr="00FC4A61" w14:paraId="674CFA3D" w14:textId="77777777" w:rsidTr="00A27913">
        <w:trPr>
          <w:trHeight w:val="300"/>
        </w:trPr>
        <w:tc>
          <w:tcPr>
            <w:tcW w:w="2360" w:type="dxa"/>
            <w:shd w:val="clear" w:color="auto" w:fill="auto"/>
            <w:vAlign w:val="center"/>
          </w:tcPr>
          <w:p w14:paraId="2E612D30" w14:textId="77777777" w:rsidR="00BD6895" w:rsidRPr="00FC4A61" w:rsidRDefault="00BD6895" w:rsidP="009532C7">
            <w:pPr>
              <w:pStyle w:val="LPpreglednicatelo"/>
            </w:pPr>
            <w:r w:rsidRPr="00FC4A61">
              <w:t>Indija</w:t>
            </w:r>
          </w:p>
        </w:tc>
        <w:tc>
          <w:tcPr>
            <w:tcW w:w="960" w:type="dxa"/>
            <w:shd w:val="clear" w:color="auto" w:fill="auto"/>
            <w:vAlign w:val="center"/>
          </w:tcPr>
          <w:p w14:paraId="610F5D15" w14:textId="77777777" w:rsidR="00BD6895" w:rsidRPr="00FC4A61" w:rsidRDefault="00BD6895" w:rsidP="00A27913">
            <w:pPr>
              <w:pStyle w:val="LP-preglednicatelosredina"/>
              <w:rPr>
                <w:lang w:eastAsia="sl-SI"/>
              </w:rPr>
            </w:pPr>
            <w:r w:rsidRPr="00FC4A61">
              <w:rPr>
                <w:lang w:eastAsia="sl-SI"/>
              </w:rPr>
              <w:t>22</w:t>
            </w:r>
          </w:p>
        </w:tc>
        <w:tc>
          <w:tcPr>
            <w:tcW w:w="960" w:type="dxa"/>
            <w:shd w:val="clear" w:color="auto" w:fill="auto"/>
            <w:vAlign w:val="center"/>
          </w:tcPr>
          <w:p w14:paraId="2572D5E2" w14:textId="77777777" w:rsidR="00BD6895" w:rsidRPr="00FC4A61" w:rsidRDefault="00BD6895" w:rsidP="00A27913">
            <w:pPr>
              <w:pStyle w:val="LP-preglednicatelosredina"/>
              <w:rPr>
                <w:lang w:eastAsia="sl-SI"/>
              </w:rPr>
            </w:pPr>
            <w:r w:rsidRPr="00FC4A61">
              <w:rPr>
                <w:lang w:eastAsia="sl-SI"/>
              </w:rPr>
              <w:t>6.255</w:t>
            </w:r>
          </w:p>
        </w:tc>
        <w:tc>
          <w:tcPr>
            <w:tcW w:w="960" w:type="dxa"/>
            <w:shd w:val="clear" w:color="auto" w:fill="auto"/>
            <w:vAlign w:val="center"/>
          </w:tcPr>
          <w:p w14:paraId="4183FE1E" w14:textId="77777777" w:rsidR="00BD6895" w:rsidRPr="00FC4A61" w:rsidRDefault="00BD6895" w:rsidP="00A27913">
            <w:pPr>
              <w:pStyle w:val="LP-preglednicatelosredina"/>
              <w:rPr>
                <w:lang w:eastAsia="sl-SI"/>
              </w:rPr>
            </w:pPr>
            <w:r w:rsidRPr="00FC4A61">
              <w:rPr>
                <w:lang w:eastAsia="sl-SI"/>
              </w:rPr>
              <w:t>7</w:t>
            </w:r>
          </w:p>
        </w:tc>
        <w:tc>
          <w:tcPr>
            <w:tcW w:w="960" w:type="dxa"/>
            <w:shd w:val="clear" w:color="auto" w:fill="auto"/>
            <w:vAlign w:val="center"/>
          </w:tcPr>
          <w:p w14:paraId="7FB89585" w14:textId="77777777" w:rsidR="00BD6895" w:rsidRPr="00FC4A61" w:rsidRDefault="00BD6895" w:rsidP="00A27913">
            <w:pPr>
              <w:pStyle w:val="LP-preglednicatelosredina"/>
              <w:rPr>
                <w:lang w:eastAsia="sl-SI"/>
              </w:rPr>
            </w:pPr>
            <w:r w:rsidRPr="00FC4A61">
              <w:rPr>
                <w:lang w:eastAsia="sl-SI"/>
              </w:rPr>
              <w:t>4.824</w:t>
            </w:r>
          </w:p>
        </w:tc>
      </w:tr>
      <w:tr w:rsidR="00BD6895" w:rsidRPr="00FC4A61" w14:paraId="286FB347" w14:textId="77777777" w:rsidTr="00A27913">
        <w:trPr>
          <w:trHeight w:val="300"/>
        </w:trPr>
        <w:tc>
          <w:tcPr>
            <w:tcW w:w="2360" w:type="dxa"/>
            <w:shd w:val="clear" w:color="auto" w:fill="auto"/>
            <w:vAlign w:val="center"/>
          </w:tcPr>
          <w:p w14:paraId="0F28D7CC" w14:textId="77777777" w:rsidR="00BD6895" w:rsidRPr="00FC4A61" w:rsidRDefault="00BD6895" w:rsidP="009532C7">
            <w:pPr>
              <w:pStyle w:val="LPpreglednicatelo"/>
            </w:pPr>
            <w:r w:rsidRPr="00FC4A61">
              <w:t>Iran</w:t>
            </w:r>
          </w:p>
        </w:tc>
        <w:tc>
          <w:tcPr>
            <w:tcW w:w="960" w:type="dxa"/>
            <w:shd w:val="clear" w:color="auto" w:fill="auto"/>
            <w:vAlign w:val="center"/>
          </w:tcPr>
          <w:p w14:paraId="2CEB5439" w14:textId="77777777" w:rsidR="00BD6895" w:rsidRPr="00FC4A61" w:rsidRDefault="00BD6895" w:rsidP="00A27913">
            <w:pPr>
              <w:pStyle w:val="LP-preglednicatelosredina"/>
              <w:rPr>
                <w:lang w:eastAsia="sl-SI"/>
              </w:rPr>
            </w:pPr>
            <w:r w:rsidRPr="00FC4A61">
              <w:rPr>
                <w:lang w:eastAsia="sl-SI"/>
              </w:rPr>
              <w:t>1</w:t>
            </w:r>
          </w:p>
        </w:tc>
        <w:tc>
          <w:tcPr>
            <w:tcW w:w="960" w:type="dxa"/>
            <w:shd w:val="clear" w:color="auto" w:fill="auto"/>
            <w:vAlign w:val="center"/>
          </w:tcPr>
          <w:p w14:paraId="5B0AE180" w14:textId="77777777" w:rsidR="00BD6895" w:rsidRPr="00FC4A61" w:rsidRDefault="00BD6895" w:rsidP="00A27913">
            <w:pPr>
              <w:pStyle w:val="LP-preglednicatelosredina"/>
              <w:rPr>
                <w:lang w:eastAsia="sl-SI"/>
              </w:rPr>
            </w:pPr>
            <w:r w:rsidRPr="00FC4A61">
              <w:rPr>
                <w:lang w:eastAsia="sl-SI"/>
              </w:rPr>
              <w:t>915</w:t>
            </w:r>
          </w:p>
        </w:tc>
        <w:tc>
          <w:tcPr>
            <w:tcW w:w="960" w:type="dxa"/>
            <w:shd w:val="clear" w:color="auto" w:fill="auto"/>
            <w:vAlign w:val="center"/>
          </w:tcPr>
          <w:p w14:paraId="4B79E0B0" w14:textId="77777777" w:rsidR="00BD6895" w:rsidRPr="00FC4A61" w:rsidRDefault="00BD6895" w:rsidP="00A27913">
            <w:pPr>
              <w:pStyle w:val="LP-preglednicatelosredina"/>
              <w:rPr>
                <w:lang w:eastAsia="sl-SI"/>
              </w:rPr>
            </w:pPr>
            <w:r>
              <w:rPr>
                <w:lang w:eastAsia="sl-SI"/>
              </w:rPr>
              <w:t>1</w:t>
            </w:r>
            <w:r w:rsidRPr="00FC4A61">
              <w:rPr>
                <w:lang w:eastAsia="sl-SI"/>
              </w:rPr>
              <w:t> </w:t>
            </w:r>
          </w:p>
        </w:tc>
        <w:tc>
          <w:tcPr>
            <w:tcW w:w="960" w:type="dxa"/>
            <w:shd w:val="clear" w:color="auto" w:fill="auto"/>
            <w:vAlign w:val="center"/>
          </w:tcPr>
          <w:p w14:paraId="1DAD9D13" w14:textId="77777777" w:rsidR="00BD6895" w:rsidRPr="00FC4A61" w:rsidRDefault="00BD6895" w:rsidP="00A27913">
            <w:pPr>
              <w:pStyle w:val="LP-preglednicatelosredina"/>
              <w:rPr>
                <w:lang w:eastAsia="sl-SI"/>
              </w:rPr>
            </w:pPr>
            <w:r>
              <w:rPr>
                <w:lang w:eastAsia="sl-SI"/>
              </w:rPr>
              <w:t>974</w:t>
            </w:r>
            <w:r w:rsidRPr="00FC4A61">
              <w:rPr>
                <w:lang w:eastAsia="sl-SI"/>
              </w:rPr>
              <w:t> </w:t>
            </w:r>
          </w:p>
        </w:tc>
      </w:tr>
      <w:tr w:rsidR="00BD6895" w:rsidRPr="00FC4A61" w14:paraId="04D3EC5A" w14:textId="77777777" w:rsidTr="00A27913">
        <w:trPr>
          <w:trHeight w:val="300"/>
        </w:trPr>
        <w:tc>
          <w:tcPr>
            <w:tcW w:w="2360" w:type="dxa"/>
            <w:shd w:val="clear" w:color="auto" w:fill="auto"/>
            <w:vAlign w:val="center"/>
          </w:tcPr>
          <w:p w14:paraId="603D684F" w14:textId="77777777" w:rsidR="00BD6895" w:rsidRPr="00FC4A61" w:rsidRDefault="00BD6895" w:rsidP="009532C7">
            <w:pPr>
              <w:pStyle w:val="LPpreglednicatelo"/>
            </w:pPr>
            <w:r w:rsidRPr="00FC4A61">
              <w:t>Japonska</w:t>
            </w:r>
          </w:p>
        </w:tc>
        <w:tc>
          <w:tcPr>
            <w:tcW w:w="960" w:type="dxa"/>
            <w:shd w:val="clear" w:color="auto" w:fill="auto"/>
            <w:vAlign w:val="center"/>
          </w:tcPr>
          <w:p w14:paraId="2ED77D69" w14:textId="77777777" w:rsidR="00BD6895" w:rsidRPr="00FC4A61" w:rsidRDefault="00BD6895" w:rsidP="00A27913">
            <w:pPr>
              <w:pStyle w:val="LP-preglednicatelosredina"/>
              <w:rPr>
                <w:lang w:eastAsia="sl-SI"/>
              </w:rPr>
            </w:pPr>
            <w:r w:rsidRPr="00547BA8">
              <w:rPr>
                <w:lang w:eastAsia="sl-SI"/>
              </w:rPr>
              <w:t>3</w:t>
            </w:r>
            <w:r>
              <w:rPr>
                <w:lang w:eastAsia="sl-SI"/>
              </w:rPr>
              <w:t>3</w:t>
            </w:r>
          </w:p>
        </w:tc>
        <w:tc>
          <w:tcPr>
            <w:tcW w:w="960" w:type="dxa"/>
            <w:shd w:val="clear" w:color="auto" w:fill="auto"/>
            <w:vAlign w:val="center"/>
          </w:tcPr>
          <w:p w14:paraId="1BF2EF67" w14:textId="77777777" w:rsidR="00BD6895" w:rsidRPr="00FC4A61" w:rsidRDefault="00BD6895" w:rsidP="00A27913">
            <w:pPr>
              <w:pStyle w:val="LP-preglednicatelosredina"/>
              <w:rPr>
                <w:lang w:eastAsia="sl-SI"/>
              </w:rPr>
            </w:pPr>
            <w:r w:rsidRPr="00FC4A61">
              <w:rPr>
                <w:lang w:eastAsia="sl-SI"/>
              </w:rPr>
              <w:t>3</w:t>
            </w:r>
            <w:r>
              <w:rPr>
                <w:lang w:eastAsia="sl-SI"/>
              </w:rPr>
              <w:t>1.679</w:t>
            </w:r>
          </w:p>
        </w:tc>
        <w:tc>
          <w:tcPr>
            <w:tcW w:w="960" w:type="dxa"/>
            <w:shd w:val="clear" w:color="auto" w:fill="auto"/>
            <w:vAlign w:val="center"/>
          </w:tcPr>
          <w:p w14:paraId="51D6F61E"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auto" w:fill="auto"/>
            <w:vAlign w:val="center"/>
          </w:tcPr>
          <w:p w14:paraId="3EACC37A" w14:textId="77777777" w:rsidR="00BD6895" w:rsidRPr="00FC4A61" w:rsidRDefault="00BD6895" w:rsidP="00A27913">
            <w:pPr>
              <w:pStyle w:val="LP-preglednicatelosredina"/>
              <w:rPr>
                <w:lang w:eastAsia="sl-SI"/>
              </w:rPr>
            </w:pPr>
            <w:r w:rsidRPr="00FC4A61">
              <w:rPr>
                <w:lang w:eastAsia="sl-SI"/>
              </w:rPr>
              <w:t>2.653</w:t>
            </w:r>
          </w:p>
        </w:tc>
      </w:tr>
      <w:tr w:rsidR="00BD6895" w:rsidRPr="00FC4A61" w14:paraId="466852EA" w14:textId="77777777" w:rsidTr="00A27913">
        <w:trPr>
          <w:trHeight w:val="300"/>
        </w:trPr>
        <w:tc>
          <w:tcPr>
            <w:tcW w:w="2360" w:type="dxa"/>
            <w:shd w:val="clear" w:color="auto" w:fill="auto"/>
            <w:vAlign w:val="center"/>
          </w:tcPr>
          <w:p w14:paraId="511EE1AE" w14:textId="77777777" w:rsidR="00BD6895" w:rsidRPr="00FC4A61" w:rsidRDefault="00BD6895" w:rsidP="009532C7">
            <w:pPr>
              <w:pStyle w:val="LPpreglednicatelo"/>
            </w:pPr>
            <w:r w:rsidRPr="00FC4A61">
              <w:t>Kitajska</w:t>
            </w:r>
          </w:p>
        </w:tc>
        <w:tc>
          <w:tcPr>
            <w:tcW w:w="960" w:type="dxa"/>
            <w:shd w:val="clear" w:color="auto" w:fill="auto"/>
            <w:vAlign w:val="center"/>
          </w:tcPr>
          <w:p w14:paraId="28C4B7C3" w14:textId="77777777" w:rsidR="00BD6895" w:rsidRPr="00FC4A61" w:rsidRDefault="00BD6895" w:rsidP="00A27913">
            <w:pPr>
              <w:pStyle w:val="LP-preglednicatelosredina"/>
              <w:rPr>
                <w:lang w:eastAsia="sl-SI"/>
              </w:rPr>
            </w:pPr>
            <w:r w:rsidRPr="00FC4A61">
              <w:rPr>
                <w:lang w:eastAsia="sl-SI"/>
              </w:rPr>
              <w:t>4</w:t>
            </w:r>
            <w:r>
              <w:rPr>
                <w:lang w:eastAsia="sl-SI"/>
              </w:rPr>
              <w:t>8</w:t>
            </w:r>
          </w:p>
        </w:tc>
        <w:tc>
          <w:tcPr>
            <w:tcW w:w="960" w:type="dxa"/>
            <w:shd w:val="clear" w:color="auto" w:fill="auto"/>
            <w:vAlign w:val="center"/>
          </w:tcPr>
          <w:p w14:paraId="1DCA8EBB" w14:textId="77777777" w:rsidR="00BD6895" w:rsidRPr="00FC4A61" w:rsidRDefault="00BD6895" w:rsidP="00A27913">
            <w:pPr>
              <w:pStyle w:val="LP-preglednicatelosredina"/>
              <w:rPr>
                <w:lang w:eastAsia="sl-SI"/>
              </w:rPr>
            </w:pPr>
            <w:r w:rsidRPr="00FC4A61">
              <w:rPr>
                <w:lang w:eastAsia="sl-SI"/>
              </w:rPr>
              <w:t>4</w:t>
            </w:r>
            <w:r>
              <w:rPr>
                <w:lang w:eastAsia="sl-SI"/>
              </w:rPr>
              <w:t>5.518</w:t>
            </w:r>
          </w:p>
        </w:tc>
        <w:tc>
          <w:tcPr>
            <w:tcW w:w="960" w:type="dxa"/>
            <w:shd w:val="clear" w:color="auto" w:fill="auto"/>
            <w:vAlign w:val="center"/>
          </w:tcPr>
          <w:p w14:paraId="7ED25C12" w14:textId="77777777" w:rsidR="00BD6895" w:rsidRPr="00FC4A61" w:rsidRDefault="00BD6895" w:rsidP="00A27913">
            <w:pPr>
              <w:pStyle w:val="LP-preglednicatelosredina"/>
              <w:rPr>
                <w:lang w:eastAsia="sl-SI"/>
              </w:rPr>
            </w:pPr>
            <w:r w:rsidRPr="00FC4A61">
              <w:rPr>
                <w:lang w:eastAsia="sl-SI"/>
              </w:rPr>
              <w:t>1</w:t>
            </w:r>
            <w:r>
              <w:rPr>
                <w:lang w:eastAsia="sl-SI"/>
              </w:rPr>
              <w:t>0</w:t>
            </w:r>
          </w:p>
        </w:tc>
        <w:tc>
          <w:tcPr>
            <w:tcW w:w="960" w:type="dxa"/>
            <w:shd w:val="clear" w:color="auto" w:fill="auto"/>
            <w:vAlign w:val="center"/>
          </w:tcPr>
          <w:p w14:paraId="67230AF5" w14:textId="77777777" w:rsidR="00BD6895" w:rsidRPr="00FC4A61" w:rsidRDefault="00BD6895" w:rsidP="00A27913">
            <w:pPr>
              <w:pStyle w:val="LP-preglednicatelosredina"/>
              <w:rPr>
                <w:lang w:eastAsia="sl-SI"/>
              </w:rPr>
            </w:pPr>
            <w:r>
              <w:rPr>
                <w:lang w:eastAsia="sl-SI"/>
              </w:rPr>
              <w:t>9.448</w:t>
            </w:r>
          </w:p>
        </w:tc>
      </w:tr>
      <w:tr w:rsidR="00BD6895" w:rsidRPr="00FC4A61" w14:paraId="0638C173" w14:textId="77777777" w:rsidTr="00A27913">
        <w:trPr>
          <w:trHeight w:val="300"/>
        </w:trPr>
        <w:tc>
          <w:tcPr>
            <w:tcW w:w="2360" w:type="dxa"/>
            <w:shd w:val="clear" w:color="auto" w:fill="auto"/>
            <w:vAlign w:val="center"/>
          </w:tcPr>
          <w:p w14:paraId="2B41A2CA" w14:textId="77777777" w:rsidR="00BD6895" w:rsidRPr="00FC4A61" w:rsidRDefault="00BD6895" w:rsidP="009532C7">
            <w:pPr>
              <w:pStyle w:val="LPpreglednicatelo"/>
            </w:pPr>
            <w:r w:rsidRPr="00FC4A61">
              <w:t>Koreja, republika</w:t>
            </w:r>
          </w:p>
        </w:tc>
        <w:tc>
          <w:tcPr>
            <w:tcW w:w="960" w:type="dxa"/>
            <w:shd w:val="clear" w:color="auto" w:fill="auto"/>
            <w:vAlign w:val="center"/>
          </w:tcPr>
          <w:p w14:paraId="100EF9AD" w14:textId="77777777" w:rsidR="00BD6895" w:rsidRPr="00FC4A61" w:rsidRDefault="00BD6895" w:rsidP="00A27913">
            <w:pPr>
              <w:pStyle w:val="LP-preglednicatelosredina"/>
              <w:rPr>
                <w:lang w:eastAsia="sl-SI"/>
              </w:rPr>
            </w:pPr>
            <w:r w:rsidRPr="00FC4A61">
              <w:rPr>
                <w:lang w:eastAsia="sl-SI"/>
              </w:rPr>
              <w:t>24</w:t>
            </w:r>
          </w:p>
        </w:tc>
        <w:tc>
          <w:tcPr>
            <w:tcW w:w="960" w:type="dxa"/>
            <w:shd w:val="clear" w:color="auto" w:fill="auto"/>
            <w:vAlign w:val="center"/>
          </w:tcPr>
          <w:p w14:paraId="298D109B" w14:textId="77777777" w:rsidR="00BD6895" w:rsidRPr="00FC4A61" w:rsidRDefault="00BD6895" w:rsidP="00A27913">
            <w:pPr>
              <w:pStyle w:val="LP-preglednicatelosredina"/>
              <w:rPr>
                <w:lang w:eastAsia="sl-SI"/>
              </w:rPr>
            </w:pPr>
            <w:r>
              <w:rPr>
                <w:lang w:eastAsia="sl-SI"/>
              </w:rPr>
              <w:t>23.123</w:t>
            </w:r>
          </w:p>
        </w:tc>
        <w:tc>
          <w:tcPr>
            <w:tcW w:w="960" w:type="dxa"/>
            <w:shd w:val="clear" w:color="auto" w:fill="auto"/>
            <w:vAlign w:val="center"/>
          </w:tcPr>
          <w:p w14:paraId="23C2CAF9" w14:textId="77777777" w:rsidR="00BD6895" w:rsidRPr="00FC4A61" w:rsidRDefault="00BD6895" w:rsidP="00A27913">
            <w:pPr>
              <w:pStyle w:val="LP-preglednicatelosredina"/>
              <w:rPr>
                <w:lang w:eastAsia="sl-SI"/>
              </w:rPr>
            </w:pPr>
            <w:r>
              <w:rPr>
                <w:lang w:eastAsia="sl-SI"/>
              </w:rPr>
              <w:t>4</w:t>
            </w:r>
          </w:p>
        </w:tc>
        <w:tc>
          <w:tcPr>
            <w:tcW w:w="960" w:type="dxa"/>
            <w:shd w:val="clear" w:color="auto" w:fill="auto"/>
            <w:vAlign w:val="center"/>
          </w:tcPr>
          <w:p w14:paraId="02F182EF" w14:textId="77777777" w:rsidR="00BD6895" w:rsidRPr="00FC4A61" w:rsidRDefault="00BD6895" w:rsidP="00A27913">
            <w:pPr>
              <w:pStyle w:val="LP-preglednicatelosredina"/>
              <w:rPr>
                <w:lang w:eastAsia="sl-SI"/>
              </w:rPr>
            </w:pPr>
            <w:r>
              <w:rPr>
                <w:lang w:eastAsia="sl-SI"/>
              </w:rPr>
              <w:t>5.360</w:t>
            </w:r>
          </w:p>
        </w:tc>
      </w:tr>
      <w:tr w:rsidR="00BD6895" w:rsidRPr="00FC4A61" w14:paraId="6E36419C" w14:textId="77777777" w:rsidTr="00A27913">
        <w:trPr>
          <w:trHeight w:val="300"/>
        </w:trPr>
        <w:tc>
          <w:tcPr>
            <w:tcW w:w="2360" w:type="dxa"/>
            <w:shd w:val="clear" w:color="auto" w:fill="auto"/>
            <w:vAlign w:val="center"/>
          </w:tcPr>
          <w:p w14:paraId="4A621C37" w14:textId="77777777" w:rsidR="00BD6895" w:rsidRPr="00FC4A61" w:rsidRDefault="00BD6895" w:rsidP="009532C7">
            <w:pPr>
              <w:pStyle w:val="LPpreglednicatelo"/>
            </w:pPr>
            <w:r w:rsidRPr="00FC4A61">
              <w:t>Pakistan</w:t>
            </w:r>
          </w:p>
        </w:tc>
        <w:tc>
          <w:tcPr>
            <w:tcW w:w="960" w:type="dxa"/>
            <w:shd w:val="clear" w:color="auto" w:fill="auto"/>
            <w:vAlign w:val="center"/>
          </w:tcPr>
          <w:p w14:paraId="30E146BC" w14:textId="77777777" w:rsidR="00BD6895" w:rsidRPr="00FC4A61" w:rsidRDefault="00BD6895" w:rsidP="00A27913">
            <w:pPr>
              <w:pStyle w:val="LP-preglednicatelosredina"/>
              <w:rPr>
                <w:lang w:eastAsia="sl-SI"/>
              </w:rPr>
            </w:pPr>
            <w:r w:rsidRPr="00FC4A61">
              <w:rPr>
                <w:lang w:eastAsia="sl-SI"/>
              </w:rPr>
              <w:t>5</w:t>
            </w:r>
          </w:p>
        </w:tc>
        <w:tc>
          <w:tcPr>
            <w:tcW w:w="960" w:type="dxa"/>
            <w:shd w:val="clear" w:color="auto" w:fill="auto"/>
            <w:vAlign w:val="center"/>
          </w:tcPr>
          <w:p w14:paraId="4D635FE8" w14:textId="77777777" w:rsidR="00BD6895" w:rsidRPr="00FC4A61" w:rsidRDefault="00BD6895" w:rsidP="00A27913">
            <w:pPr>
              <w:pStyle w:val="LP-preglednicatelosredina"/>
              <w:rPr>
                <w:lang w:eastAsia="sl-SI"/>
              </w:rPr>
            </w:pPr>
            <w:r w:rsidRPr="00FC4A61">
              <w:rPr>
                <w:lang w:eastAsia="sl-SI"/>
              </w:rPr>
              <w:t>1.318</w:t>
            </w:r>
          </w:p>
        </w:tc>
        <w:tc>
          <w:tcPr>
            <w:tcW w:w="960" w:type="dxa"/>
            <w:shd w:val="clear" w:color="auto" w:fill="auto"/>
            <w:vAlign w:val="center"/>
          </w:tcPr>
          <w:p w14:paraId="7863174D"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auto" w:fill="auto"/>
            <w:vAlign w:val="center"/>
          </w:tcPr>
          <w:p w14:paraId="0C81E4E1" w14:textId="77777777" w:rsidR="00BD6895" w:rsidRPr="00FC4A61" w:rsidRDefault="00BD6895" w:rsidP="00A27913">
            <w:pPr>
              <w:pStyle w:val="LP-preglednicatelosredina"/>
              <w:rPr>
                <w:lang w:eastAsia="sl-SI"/>
              </w:rPr>
            </w:pPr>
            <w:r w:rsidRPr="00FC4A61">
              <w:rPr>
                <w:lang w:eastAsia="sl-SI"/>
              </w:rPr>
              <w:t>2.028</w:t>
            </w:r>
          </w:p>
        </w:tc>
      </w:tr>
      <w:tr w:rsidR="00BD6895" w:rsidRPr="00FC4A61" w14:paraId="7A784BF2" w14:textId="77777777" w:rsidTr="00A27913">
        <w:trPr>
          <w:trHeight w:val="300"/>
        </w:trPr>
        <w:tc>
          <w:tcPr>
            <w:tcW w:w="2360" w:type="dxa"/>
            <w:shd w:val="clear" w:color="auto" w:fill="auto"/>
            <w:vAlign w:val="center"/>
          </w:tcPr>
          <w:p w14:paraId="327FEE84" w14:textId="77777777" w:rsidR="00BD6895" w:rsidRPr="00FC4A61" w:rsidRDefault="00BD6895" w:rsidP="009532C7">
            <w:pPr>
              <w:pStyle w:val="LPpreglednicatelo"/>
            </w:pPr>
            <w:r w:rsidRPr="00FC4A61">
              <w:t>Tajvan</w:t>
            </w:r>
          </w:p>
        </w:tc>
        <w:tc>
          <w:tcPr>
            <w:tcW w:w="960" w:type="dxa"/>
            <w:shd w:val="clear" w:color="auto" w:fill="auto"/>
            <w:vAlign w:val="center"/>
          </w:tcPr>
          <w:p w14:paraId="70EE06B5" w14:textId="77777777" w:rsidR="00BD6895" w:rsidRPr="00FC4A61" w:rsidRDefault="00BD6895" w:rsidP="00A27913">
            <w:pPr>
              <w:pStyle w:val="LP-preglednicatelosredina"/>
              <w:rPr>
                <w:lang w:eastAsia="sl-SI"/>
              </w:rPr>
            </w:pPr>
            <w:r w:rsidRPr="00FC4A61">
              <w:rPr>
                <w:lang w:eastAsia="sl-SI"/>
              </w:rPr>
              <w:t>4</w:t>
            </w:r>
          </w:p>
        </w:tc>
        <w:tc>
          <w:tcPr>
            <w:tcW w:w="960" w:type="dxa"/>
            <w:shd w:val="clear" w:color="auto" w:fill="auto"/>
            <w:vAlign w:val="center"/>
          </w:tcPr>
          <w:p w14:paraId="768435E7" w14:textId="77777777" w:rsidR="00BD6895" w:rsidRPr="00FC4A61" w:rsidRDefault="00BD6895" w:rsidP="00A27913">
            <w:pPr>
              <w:pStyle w:val="LP-preglednicatelosredina"/>
              <w:rPr>
                <w:lang w:eastAsia="sl-SI"/>
              </w:rPr>
            </w:pPr>
            <w:r w:rsidRPr="00FC4A61">
              <w:rPr>
                <w:lang w:eastAsia="sl-SI"/>
              </w:rPr>
              <w:t>3.844</w:t>
            </w:r>
          </w:p>
        </w:tc>
        <w:tc>
          <w:tcPr>
            <w:tcW w:w="960" w:type="dxa"/>
            <w:shd w:val="clear" w:color="auto" w:fill="auto"/>
            <w:vAlign w:val="center"/>
          </w:tcPr>
          <w:p w14:paraId="4914CB57" w14:textId="77777777" w:rsidR="00BD6895" w:rsidRPr="00FC4A61" w:rsidRDefault="00BD6895" w:rsidP="00A27913">
            <w:pPr>
              <w:pStyle w:val="LP-preglednicatelosredina"/>
              <w:rPr>
                <w:lang w:eastAsia="sl-SI"/>
              </w:rPr>
            </w:pPr>
            <w:r w:rsidRPr="00FC4A61">
              <w:rPr>
                <w:lang w:eastAsia="sl-SI"/>
              </w:rPr>
              <w:t>2</w:t>
            </w:r>
          </w:p>
        </w:tc>
        <w:tc>
          <w:tcPr>
            <w:tcW w:w="960" w:type="dxa"/>
            <w:shd w:val="clear" w:color="auto" w:fill="auto"/>
            <w:vAlign w:val="center"/>
          </w:tcPr>
          <w:p w14:paraId="3DC99C27" w14:textId="77777777" w:rsidR="00BD6895" w:rsidRPr="00FC4A61" w:rsidRDefault="00BD6895" w:rsidP="00A27913">
            <w:pPr>
              <w:pStyle w:val="LP-preglednicatelosredina"/>
              <w:rPr>
                <w:lang w:eastAsia="sl-SI"/>
              </w:rPr>
            </w:pPr>
            <w:r w:rsidRPr="00FC4A61">
              <w:rPr>
                <w:lang w:eastAsia="sl-SI"/>
              </w:rPr>
              <w:t>2.600</w:t>
            </w:r>
          </w:p>
        </w:tc>
      </w:tr>
      <w:tr w:rsidR="00BD6895" w:rsidRPr="00FC4A61" w14:paraId="086418CB" w14:textId="77777777" w:rsidTr="00A27913">
        <w:trPr>
          <w:trHeight w:val="300"/>
        </w:trPr>
        <w:tc>
          <w:tcPr>
            <w:tcW w:w="2360" w:type="dxa"/>
            <w:shd w:val="clear" w:color="auto" w:fill="auto"/>
            <w:vAlign w:val="center"/>
          </w:tcPr>
          <w:p w14:paraId="74068390" w14:textId="77777777" w:rsidR="00BD6895" w:rsidRPr="00FC4A61" w:rsidRDefault="00BD6895" w:rsidP="009532C7">
            <w:pPr>
              <w:pStyle w:val="LPpreglednicatelo"/>
            </w:pPr>
            <w:r w:rsidRPr="00FC4A61">
              <w:t>Združeni arabski emirati</w:t>
            </w:r>
          </w:p>
        </w:tc>
        <w:tc>
          <w:tcPr>
            <w:tcW w:w="960" w:type="dxa"/>
            <w:shd w:val="clear" w:color="auto" w:fill="auto"/>
            <w:vAlign w:val="center"/>
          </w:tcPr>
          <w:p w14:paraId="38F226DF"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auto" w:fill="auto"/>
            <w:vAlign w:val="center"/>
          </w:tcPr>
          <w:p w14:paraId="3CCA00B8" w14:textId="77777777" w:rsidR="00BD6895" w:rsidRPr="00FC4A61" w:rsidRDefault="00BD6895" w:rsidP="00A27913">
            <w:pPr>
              <w:pStyle w:val="LP-preglednicatelosredina"/>
              <w:rPr>
                <w:lang w:eastAsia="sl-SI"/>
              </w:rPr>
            </w:pPr>
            <w:r w:rsidRPr="00FC4A61">
              <w:rPr>
                <w:lang w:eastAsia="sl-SI"/>
              </w:rPr>
              <w:t> </w:t>
            </w:r>
          </w:p>
        </w:tc>
        <w:tc>
          <w:tcPr>
            <w:tcW w:w="960" w:type="dxa"/>
            <w:shd w:val="clear" w:color="auto" w:fill="auto"/>
            <w:vAlign w:val="center"/>
          </w:tcPr>
          <w:p w14:paraId="2C8A662A" w14:textId="77777777" w:rsidR="00BD6895" w:rsidRPr="00FC4A61" w:rsidRDefault="00BD6895" w:rsidP="00A27913">
            <w:pPr>
              <w:pStyle w:val="LP-preglednicatelosredina"/>
              <w:rPr>
                <w:lang w:eastAsia="sl-SI"/>
              </w:rPr>
            </w:pPr>
            <w:r w:rsidRPr="00FC4A61">
              <w:rPr>
                <w:lang w:eastAsia="sl-SI"/>
              </w:rPr>
              <w:t>4</w:t>
            </w:r>
          </w:p>
        </w:tc>
        <w:tc>
          <w:tcPr>
            <w:tcW w:w="960" w:type="dxa"/>
            <w:shd w:val="clear" w:color="auto" w:fill="auto"/>
            <w:vAlign w:val="center"/>
          </w:tcPr>
          <w:p w14:paraId="547E327F" w14:textId="77777777" w:rsidR="00BD6895" w:rsidRPr="00FC4A61" w:rsidRDefault="00BD6895" w:rsidP="00A27913">
            <w:pPr>
              <w:pStyle w:val="LP-preglednicatelosredina"/>
              <w:rPr>
                <w:lang w:eastAsia="sl-SI"/>
              </w:rPr>
            </w:pPr>
            <w:r w:rsidRPr="00FC4A61">
              <w:rPr>
                <w:lang w:eastAsia="sl-SI"/>
              </w:rPr>
              <w:t>5.380</w:t>
            </w:r>
          </w:p>
        </w:tc>
      </w:tr>
      <w:tr w:rsidR="00BD6895" w:rsidRPr="00FC4A61" w14:paraId="2D858A61" w14:textId="77777777" w:rsidTr="009532C7">
        <w:trPr>
          <w:trHeight w:val="300"/>
        </w:trPr>
        <w:tc>
          <w:tcPr>
            <w:tcW w:w="2360" w:type="dxa"/>
            <w:shd w:val="clear" w:color="000000" w:fill="5B9BD5"/>
            <w:vAlign w:val="center"/>
          </w:tcPr>
          <w:p w14:paraId="0317D162" w14:textId="77777777" w:rsidR="00BD6895" w:rsidRPr="00FC4A61" w:rsidRDefault="00BD6895" w:rsidP="009532C7">
            <w:pPr>
              <w:pStyle w:val="LPpreglednicaglavasredina"/>
              <w:jc w:val="left"/>
            </w:pPr>
            <w:r w:rsidRPr="00FC4A61">
              <w:t>Skupaj Azija in Bližnji vzhod</w:t>
            </w:r>
          </w:p>
        </w:tc>
        <w:tc>
          <w:tcPr>
            <w:tcW w:w="960" w:type="dxa"/>
            <w:shd w:val="clear" w:color="000000" w:fill="5B9BD5"/>
            <w:vAlign w:val="center"/>
          </w:tcPr>
          <w:p w14:paraId="43C84177" w14:textId="77777777" w:rsidR="00BD6895" w:rsidRPr="00FC4A61" w:rsidRDefault="00BD6895" w:rsidP="00A27913">
            <w:pPr>
              <w:pStyle w:val="LPpreglednicaglavasredina"/>
              <w:rPr>
                <w:lang w:eastAsia="sl-SI"/>
              </w:rPr>
            </w:pPr>
            <w:r w:rsidRPr="00FC4A61">
              <w:rPr>
                <w:lang w:eastAsia="sl-SI"/>
              </w:rPr>
              <w:t>1</w:t>
            </w:r>
            <w:r>
              <w:rPr>
                <w:lang w:eastAsia="sl-SI"/>
              </w:rPr>
              <w:t>38</w:t>
            </w:r>
          </w:p>
        </w:tc>
        <w:tc>
          <w:tcPr>
            <w:tcW w:w="960" w:type="dxa"/>
            <w:shd w:val="clear" w:color="000000" w:fill="5B9BD5"/>
            <w:vAlign w:val="center"/>
          </w:tcPr>
          <w:p w14:paraId="74845A28" w14:textId="77777777" w:rsidR="00BD6895" w:rsidRPr="00FC4A61" w:rsidRDefault="00BD6895" w:rsidP="00A27913">
            <w:pPr>
              <w:pStyle w:val="LPpreglednicaglavasredina"/>
              <w:rPr>
                <w:lang w:eastAsia="sl-SI"/>
              </w:rPr>
            </w:pPr>
            <w:r>
              <w:rPr>
                <w:lang w:eastAsia="sl-SI"/>
              </w:rPr>
              <w:t>113.027</w:t>
            </w:r>
          </w:p>
        </w:tc>
        <w:tc>
          <w:tcPr>
            <w:tcW w:w="960" w:type="dxa"/>
            <w:shd w:val="clear" w:color="000000" w:fill="5B9BD5"/>
            <w:vAlign w:val="center"/>
          </w:tcPr>
          <w:p w14:paraId="14839EE7" w14:textId="77777777" w:rsidR="00BD6895" w:rsidRPr="00FC4A61" w:rsidRDefault="00BD6895" w:rsidP="00A27913">
            <w:pPr>
              <w:pStyle w:val="LPpreglednicaglavasredina"/>
              <w:rPr>
                <w:lang w:eastAsia="sl-SI"/>
              </w:rPr>
            </w:pPr>
            <w:r w:rsidRPr="00FC4A61">
              <w:rPr>
                <w:lang w:eastAsia="sl-SI"/>
              </w:rPr>
              <w:t>3</w:t>
            </w:r>
            <w:r>
              <w:rPr>
                <w:lang w:eastAsia="sl-SI"/>
              </w:rPr>
              <w:t>4</w:t>
            </w:r>
          </w:p>
        </w:tc>
        <w:tc>
          <w:tcPr>
            <w:tcW w:w="960" w:type="dxa"/>
            <w:shd w:val="clear" w:color="000000" w:fill="5B9BD5"/>
            <w:vAlign w:val="center"/>
          </w:tcPr>
          <w:p w14:paraId="1873CCD3" w14:textId="77777777" w:rsidR="00BD6895" w:rsidRPr="00FC4A61" w:rsidRDefault="00BD6895" w:rsidP="00A27913">
            <w:pPr>
              <w:pStyle w:val="LPpreglednicaglavasredina"/>
              <w:rPr>
                <w:lang w:eastAsia="sl-SI"/>
              </w:rPr>
            </w:pPr>
            <w:r>
              <w:rPr>
                <w:lang w:eastAsia="sl-SI"/>
              </w:rPr>
              <w:t>35.427</w:t>
            </w:r>
          </w:p>
        </w:tc>
      </w:tr>
      <w:tr w:rsidR="00BD6895" w:rsidRPr="00FC4A61" w14:paraId="52A2341A" w14:textId="77777777" w:rsidTr="00A27913">
        <w:trPr>
          <w:trHeight w:val="300"/>
        </w:trPr>
        <w:tc>
          <w:tcPr>
            <w:tcW w:w="2360" w:type="dxa"/>
            <w:shd w:val="clear" w:color="auto" w:fill="auto"/>
            <w:vAlign w:val="center"/>
          </w:tcPr>
          <w:p w14:paraId="771A68E7" w14:textId="77777777" w:rsidR="00BD6895" w:rsidRPr="00FC4A61" w:rsidRDefault="00BD6895" w:rsidP="009532C7">
            <w:pPr>
              <w:pStyle w:val="LPpreglednicatelo"/>
            </w:pPr>
            <w:r w:rsidRPr="00FC4A61">
              <w:t>Južna Afrika</w:t>
            </w:r>
          </w:p>
        </w:tc>
        <w:tc>
          <w:tcPr>
            <w:tcW w:w="960" w:type="dxa"/>
            <w:shd w:val="clear" w:color="auto" w:fill="auto"/>
            <w:vAlign w:val="center"/>
          </w:tcPr>
          <w:p w14:paraId="4B375290" w14:textId="77777777" w:rsidR="00BD6895" w:rsidRPr="00FC4A61" w:rsidRDefault="00BD6895" w:rsidP="00A27913">
            <w:pPr>
              <w:pStyle w:val="LP-preglednicatelosredina"/>
              <w:rPr>
                <w:lang w:eastAsia="en-US"/>
              </w:rPr>
            </w:pPr>
            <w:r w:rsidRPr="00FC4A61">
              <w:rPr>
                <w:lang w:eastAsia="en-US"/>
              </w:rPr>
              <w:t>2</w:t>
            </w:r>
          </w:p>
        </w:tc>
        <w:tc>
          <w:tcPr>
            <w:tcW w:w="960" w:type="dxa"/>
            <w:shd w:val="clear" w:color="auto" w:fill="auto"/>
            <w:vAlign w:val="center"/>
          </w:tcPr>
          <w:p w14:paraId="246746D7" w14:textId="77777777" w:rsidR="00BD6895" w:rsidRPr="00FC4A61" w:rsidRDefault="00BD6895" w:rsidP="00A27913">
            <w:pPr>
              <w:pStyle w:val="LP-preglednicatelosredina"/>
              <w:rPr>
                <w:lang w:eastAsia="en-US"/>
              </w:rPr>
            </w:pPr>
            <w:r w:rsidRPr="00FC4A61">
              <w:rPr>
                <w:lang w:eastAsia="en-US"/>
              </w:rPr>
              <w:t>1.860</w:t>
            </w:r>
          </w:p>
        </w:tc>
        <w:tc>
          <w:tcPr>
            <w:tcW w:w="960" w:type="dxa"/>
            <w:shd w:val="clear" w:color="auto" w:fill="auto"/>
            <w:vAlign w:val="center"/>
          </w:tcPr>
          <w:p w14:paraId="2915687E" w14:textId="77777777" w:rsidR="00BD6895" w:rsidRPr="00FC4A61" w:rsidRDefault="00BD6895" w:rsidP="00A27913">
            <w:pPr>
              <w:pStyle w:val="LP-preglednicatelosredina"/>
              <w:rPr>
                <w:lang w:eastAsia="en-US"/>
              </w:rPr>
            </w:pPr>
            <w:r w:rsidRPr="00FC4A61">
              <w:rPr>
                <w:lang w:eastAsia="en-US"/>
              </w:rPr>
              <w:t> </w:t>
            </w:r>
          </w:p>
        </w:tc>
        <w:tc>
          <w:tcPr>
            <w:tcW w:w="960" w:type="dxa"/>
            <w:shd w:val="clear" w:color="auto" w:fill="auto"/>
            <w:vAlign w:val="center"/>
          </w:tcPr>
          <w:p w14:paraId="35568111" w14:textId="77777777" w:rsidR="00BD6895" w:rsidRPr="00FC4A61" w:rsidRDefault="00BD6895" w:rsidP="00A27913">
            <w:pPr>
              <w:pStyle w:val="LP-preglednicatelosredina"/>
              <w:rPr>
                <w:lang w:eastAsia="en-US"/>
              </w:rPr>
            </w:pPr>
            <w:r w:rsidRPr="00FC4A61">
              <w:rPr>
                <w:lang w:eastAsia="en-US"/>
              </w:rPr>
              <w:t> </w:t>
            </w:r>
          </w:p>
        </w:tc>
      </w:tr>
      <w:tr w:rsidR="00BD6895" w:rsidRPr="00FC4A61" w14:paraId="681174F9" w14:textId="77777777" w:rsidTr="009532C7">
        <w:trPr>
          <w:trHeight w:val="300"/>
        </w:trPr>
        <w:tc>
          <w:tcPr>
            <w:tcW w:w="2360" w:type="dxa"/>
            <w:shd w:val="clear" w:color="000000" w:fill="5B9BD5"/>
            <w:vAlign w:val="center"/>
          </w:tcPr>
          <w:p w14:paraId="33B5BBDD" w14:textId="77777777" w:rsidR="00BD6895" w:rsidRPr="00FC4A61" w:rsidRDefault="00BD6895" w:rsidP="009532C7">
            <w:pPr>
              <w:pStyle w:val="LPpreglednicaglavasredina"/>
              <w:jc w:val="left"/>
            </w:pPr>
            <w:r w:rsidRPr="00FC4A61">
              <w:t>Vse skupaj</w:t>
            </w:r>
          </w:p>
        </w:tc>
        <w:tc>
          <w:tcPr>
            <w:tcW w:w="960" w:type="dxa"/>
            <w:shd w:val="clear" w:color="000000" w:fill="5B9BD5"/>
            <w:vAlign w:val="center"/>
          </w:tcPr>
          <w:p w14:paraId="5DF4CEC5" w14:textId="77777777" w:rsidR="00BD6895" w:rsidRPr="00FC4A61" w:rsidRDefault="00BD6895" w:rsidP="00A27913">
            <w:pPr>
              <w:pStyle w:val="LPpreglednicaglavasredina"/>
              <w:rPr>
                <w:lang w:eastAsia="sl-SI"/>
              </w:rPr>
            </w:pPr>
            <w:r w:rsidRPr="00FC4A61">
              <w:rPr>
                <w:lang w:eastAsia="sl-SI"/>
              </w:rPr>
              <w:t>4</w:t>
            </w:r>
            <w:r>
              <w:rPr>
                <w:lang w:eastAsia="sl-SI"/>
              </w:rPr>
              <w:t>43</w:t>
            </w:r>
          </w:p>
        </w:tc>
        <w:tc>
          <w:tcPr>
            <w:tcW w:w="960" w:type="dxa"/>
            <w:shd w:val="clear" w:color="000000" w:fill="5B9BD5"/>
            <w:vAlign w:val="center"/>
          </w:tcPr>
          <w:p w14:paraId="13AD5255" w14:textId="77777777" w:rsidR="00BD6895" w:rsidRPr="00FC4A61" w:rsidRDefault="00BD6895" w:rsidP="00A27913">
            <w:pPr>
              <w:pStyle w:val="LPpreglednicaglavasredina"/>
              <w:rPr>
                <w:lang w:eastAsia="sl-SI"/>
              </w:rPr>
            </w:pPr>
            <w:r>
              <w:rPr>
                <w:lang w:eastAsia="sl-SI"/>
              </w:rPr>
              <w:t>391.377</w:t>
            </w:r>
          </w:p>
        </w:tc>
        <w:tc>
          <w:tcPr>
            <w:tcW w:w="960" w:type="dxa"/>
            <w:shd w:val="clear" w:color="000000" w:fill="5B9BD5"/>
            <w:vAlign w:val="center"/>
          </w:tcPr>
          <w:p w14:paraId="7B3C3688" w14:textId="77777777" w:rsidR="00BD6895" w:rsidRPr="00FC4A61" w:rsidRDefault="00BD6895" w:rsidP="00A27913">
            <w:pPr>
              <w:pStyle w:val="LPpreglednicaglavasredina"/>
              <w:rPr>
                <w:lang w:eastAsia="sl-SI"/>
              </w:rPr>
            </w:pPr>
            <w:r w:rsidRPr="00FC4A61">
              <w:rPr>
                <w:lang w:eastAsia="sl-SI"/>
              </w:rPr>
              <w:t>5</w:t>
            </w:r>
            <w:r>
              <w:rPr>
                <w:lang w:eastAsia="sl-SI"/>
              </w:rPr>
              <w:t>3</w:t>
            </w:r>
          </w:p>
        </w:tc>
        <w:tc>
          <w:tcPr>
            <w:tcW w:w="960" w:type="dxa"/>
            <w:shd w:val="clear" w:color="000000" w:fill="5B9BD5"/>
            <w:vAlign w:val="center"/>
          </w:tcPr>
          <w:p w14:paraId="5004ED53" w14:textId="77777777" w:rsidR="00BD6895" w:rsidRPr="00FC4A61" w:rsidRDefault="00BD6895" w:rsidP="00A27913">
            <w:pPr>
              <w:pStyle w:val="LPpreglednicaglavasredina"/>
              <w:rPr>
                <w:lang w:eastAsia="sl-SI"/>
              </w:rPr>
            </w:pPr>
            <w:r>
              <w:rPr>
                <w:lang w:eastAsia="sl-SI"/>
              </w:rPr>
              <w:t>56.325</w:t>
            </w:r>
          </w:p>
        </w:tc>
      </w:tr>
    </w:tbl>
    <w:p w14:paraId="00C15CE9" w14:textId="77777777" w:rsidR="00BD6895" w:rsidRDefault="00BD6895" w:rsidP="00C27C86">
      <w:pPr>
        <w:pStyle w:val="LPnavaden"/>
      </w:pPr>
    </w:p>
    <w:p w14:paraId="15161211" w14:textId="77777777" w:rsidR="00BD6895" w:rsidRPr="00FC4A61" w:rsidRDefault="00BD6895" w:rsidP="009532C7">
      <w:pPr>
        <w:pStyle w:val="LPviri"/>
      </w:pPr>
      <w:r>
        <w:t xml:space="preserve">Vir: </w:t>
      </w:r>
      <w:hyperlink w:anchor="v46" w:history="1">
        <w:r w:rsidRPr="008535AE">
          <w:rPr>
            <w:rStyle w:val="Hiperpovezava"/>
          </w:rPr>
          <w:t>[46]</w:t>
        </w:r>
      </w:hyperlink>
    </w:p>
    <w:p w14:paraId="0ABFCB3B" w14:textId="77777777" w:rsidR="00BD6895" w:rsidRPr="00033042" w:rsidRDefault="00BD6895" w:rsidP="00BD6895">
      <w:pPr>
        <w:pStyle w:val="LPNaslov1"/>
        <w:numPr>
          <w:ilvl w:val="0"/>
          <w:numId w:val="2"/>
        </w:numPr>
      </w:pPr>
      <w:bookmarkStart w:id="418" w:name="_Toc44570747"/>
      <w:r w:rsidRPr="00033042">
        <w:lastRenderedPageBreak/>
        <w:t xml:space="preserve">SEVALNA IN JEDRSKA </w:t>
      </w:r>
      <w:r w:rsidRPr="00C77AFD">
        <w:t>VARNOST</w:t>
      </w:r>
      <w:r w:rsidRPr="00033042">
        <w:t xml:space="preserve"> V SVETU</w:t>
      </w:r>
      <w:bookmarkEnd w:id="418"/>
    </w:p>
    <w:p w14:paraId="7AE4461F" w14:textId="77777777" w:rsidR="00BD6895" w:rsidRPr="00033042" w:rsidRDefault="00072F3F" w:rsidP="00BD6895">
      <w:pPr>
        <w:pStyle w:val="LPNaslov2"/>
        <w:numPr>
          <w:ilvl w:val="1"/>
          <w:numId w:val="2"/>
        </w:numPr>
      </w:pPr>
      <w:bookmarkStart w:id="419" w:name="_Toc44570748"/>
      <w:r w:rsidRPr="00033042">
        <w:rPr>
          <w:caps w:val="0"/>
        </w:rPr>
        <w:t>OPIS INES LESTVICE</w:t>
      </w:r>
      <w:bookmarkEnd w:id="419"/>
    </w:p>
    <w:p w14:paraId="226317D9" w14:textId="7E4C539E" w:rsidR="00BD6895" w:rsidRDefault="00BD6895" w:rsidP="00A27913">
      <w:pPr>
        <w:pStyle w:val="LPnavaden"/>
      </w:pPr>
      <w:r w:rsidRPr="00FE05C8">
        <w:t>Mednarodno lestvico jedrskih in radioloških dogodkov INES (</w:t>
      </w:r>
      <w:r w:rsidRPr="00C77AFD">
        <w:rPr>
          <w:rStyle w:val="LPnavadenposevnoZnak"/>
        </w:rPr>
        <w:t>International Nuclear and Radiological Event Scale</w:t>
      </w:r>
      <w:r w:rsidRPr="00FE05C8">
        <w:t>) v svetu uporabljajo kot orodje za skladno obveščanje javnosti o varnostnem pomenu jedrskih in radioloških dogodkov. Mednarodno obveščanje o dogodkih izvajajo za pomembnejše dogodke, ki so ocenjeni s stopnjo</w:t>
      </w:r>
      <w:r w:rsidRPr="00993989">
        <w:t> </w:t>
      </w:r>
      <w:r w:rsidRPr="00FE05C8">
        <w:t>2 ali več, ter za ostale dogodke, ki so vzbudili zanimanje mednarodne javnosti.</w:t>
      </w:r>
      <w:r>
        <w:t xml:space="preserve"> </w:t>
      </w:r>
      <w:r w:rsidRPr="00FE05C8">
        <w:t xml:space="preserve">Poročila o dogodkih so objavljena na </w:t>
      </w:r>
      <w:r w:rsidRPr="00955C17">
        <w:t xml:space="preserve">spletnem komunikacijskem sistemu </w:t>
      </w:r>
      <w:hyperlink r:id="rId74" w:history="1">
        <w:r w:rsidRPr="003A72CE">
          <w:rPr>
            <w:rStyle w:val="Hiperpovezava"/>
          </w:rPr>
          <w:t>NEWS</w:t>
        </w:r>
      </w:hyperlink>
      <w:r w:rsidRPr="00955C17">
        <w:t xml:space="preserve"> </w:t>
      </w:r>
      <w:r w:rsidRPr="00FE05C8">
        <w:t xml:space="preserve">poročila o dogodkih v Sloveniji pa na </w:t>
      </w:r>
      <w:hyperlink r:id="rId75" w:history="1">
        <w:r w:rsidRPr="003A72CE">
          <w:rPr>
            <w:rStyle w:val="Hiperpovezava"/>
          </w:rPr>
          <w:t>spletni strani URSJV</w:t>
        </w:r>
      </w:hyperlink>
      <w:r w:rsidRPr="003A72CE">
        <w:rPr>
          <w:rStyle w:val="LPnavadenpomanjankrepkoZnak"/>
        </w:rPr>
        <w:t xml:space="preserve"> </w:t>
      </w:r>
      <w:r w:rsidRPr="00FE05C8">
        <w:t>pod rubriko INES dogodki.</w:t>
      </w:r>
    </w:p>
    <w:p w14:paraId="4E96B660" w14:textId="77777777" w:rsidR="00BD6895" w:rsidRPr="00033042" w:rsidRDefault="00BD6895" w:rsidP="00A27913">
      <w:pPr>
        <w:pStyle w:val="LPnaslovkrepko"/>
      </w:pPr>
      <w:r w:rsidRPr="00033042">
        <w:t>INES dogodki v letu 201</w:t>
      </w:r>
      <w:r>
        <w:t>9</w:t>
      </w:r>
    </w:p>
    <w:p w14:paraId="06DF52DA" w14:textId="662AEB8C" w:rsidR="00BD6895" w:rsidRPr="00BD6895" w:rsidRDefault="00BD6895" w:rsidP="00A27913">
      <w:pPr>
        <w:pStyle w:val="LPnavaden"/>
      </w:pPr>
      <w:r w:rsidRPr="00B95866">
        <w:t>V sistemu NEWS je bilo objavljenih 2</w:t>
      </w:r>
      <w:r w:rsidR="00323079">
        <w:t>5</w:t>
      </w:r>
      <w:r w:rsidRPr="00B95866">
        <w:t xml:space="preserve"> poročil o dogodkih, ki so se zgodili v letu 2019</w:t>
      </w:r>
      <w:r>
        <w:t xml:space="preserve">, od teh je </w:t>
      </w:r>
      <w:r w:rsidRPr="00BD6895">
        <w:t>bilo 1</w:t>
      </w:r>
      <w:r w:rsidR="00323079">
        <w:t>7</w:t>
      </w:r>
      <w:r w:rsidRPr="00BD6895">
        <w:t xml:space="preserve"> dogodkov</w:t>
      </w:r>
      <w:r w:rsidRPr="00B95866">
        <w:t xml:space="preserve"> stopnje</w:t>
      </w:r>
      <w:r w:rsidRPr="006767AB">
        <w:t> </w:t>
      </w:r>
      <w:r w:rsidRPr="00B95866">
        <w:t>2, sed</w:t>
      </w:r>
      <w:r>
        <w:t>e</w:t>
      </w:r>
      <w:r w:rsidRPr="00B95866">
        <w:t>m dogodk</w:t>
      </w:r>
      <w:r>
        <w:t>ov</w:t>
      </w:r>
      <w:r w:rsidRPr="00B95866">
        <w:t xml:space="preserve"> stopnje</w:t>
      </w:r>
      <w:r w:rsidRPr="006767AB">
        <w:t> </w:t>
      </w:r>
      <w:r w:rsidRPr="00B95866">
        <w:t>1 in en dogod</w:t>
      </w:r>
      <w:r>
        <w:t>e</w:t>
      </w:r>
      <w:r w:rsidRPr="00B95866">
        <w:t>k stopnje</w:t>
      </w:r>
      <w:r w:rsidRPr="006767AB">
        <w:t> </w:t>
      </w:r>
      <w:r w:rsidRPr="00B95866">
        <w:t xml:space="preserve">0. Dogodki so razvrščeni v naslednje kategorije: </w:t>
      </w:r>
      <w:r w:rsidR="00323079">
        <w:t>pet</w:t>
      </w:r>
      <w:r w:rsidRPr="00BD6895">
        <w:t xml:space="preserve"> dogodk</w:t>
      </w:r>
      <w:r w:rsidR="00323079">
        <w:t>ov</w:t>
      </w:r>
      <w:r w:rsidRPr="00BD6895">
        <w:t xml:space="preserve"> v jedrskih elektrarnah, trije dogodki v jedrskih oz. sevalnih objektih, trije dogodki z obsevanjem osebja v zdravstvu oz. farmaciji, trije dogodki z obsevanjem delavcev med izvajanjem radiografije in deset dogodkov povezanih z viri sevanja, ki so bili ukradeni, izgubljeni ali pa najdeni kot viri sevanja neznanega izvora. </w:t>
      </w:r>
    </w:p>
    <w:p w14:paraId="407A1DBB" w14:textId="51B0C0FA" w:rsidR="00BD6895" w:rsidRDefault="00BD6895" w:rsidP="00A27913">
      <w:pPr>
        <w:pStyle w:val="LPnavaden"/>
      </w:pPr>
      <w:r w:rsidRPr="008A0DC2">
        <w:t>Z oceno stopnje</w:t>
      </w:r>
      <w:r w:rsidRPr="006767AB">
        <w:t> </w:t>
      </w:r>
      <w:r w:rsidRPr="008A0DC2">
        <w:t xml:space="preserve">2 po INES lestvici je bil ocenjen </w:t>
      </w:r>
      <w:r>
        <w:t xml:space="preserve">potencialni </w:t>
      </w:r>
      <w:r w:rsidRPr="00CA50BF">
        <w:t>dogodek v Franciji, kjer</w:t>
      </w:r>
      <w:r>
        <w:t xml:space="preserve"> so ugotovili poslabšanje obrambe v globino za seizmične dogodke na 13 enotah različnih elektrarn. V primeru potresa bi zaradi medsebojnega gibanja dizel generatorja in sosednjih struktur lahko prišlo do poškodb cevovodov, povezanih z dizel generatorjem in do njegovega izpada iz obratovanja. Posledic</w:t>
      </w:r>
      <w:r w:rsidR="00817275">
        <w:t>a</w:t>
      </w:r>
      <w:r>
        <w:t xml:space="preserve"> bi bil</w:t>
      </w:r>
      <w:r w:rsidR="00817275">
        <w:t>a</w:t>
      </w:r>
      <w:r>
        <w:t xml:space="preserve"> izguba izmeničnega električnega napajanja za varnostne sisteme, ki zagotavljajo hlajenje goriva v reaktorju in bazenu za izrabljeno gorivo. Upravljavci reaktorjev so izvedli ustrezna popravila pred ponovnim zagonom elektrarn.</w:t>
      </w:r>
    </w:p>
    <w:p w14:paraId="27D3730A" w14:textId="179B55DE" w:rsidR="00BD6895" w:rsidRDefault="00BD6895" w:rsidP="00A27913">
      <w:pPr>
        <w:pStyle w:val="LPnavaden"/>
      </w:pPr>
      <w:r>
        <w:t xml:space="preserve">Z </w:t>
      </w:r>
      <w:r w:rsidRPr="00DF337D">
        <w:t>oceno stopnje 2 je</w:t>
      </w:r>
      <w:r>
        <w:t xml:space="preserve"> bil ocenjen tudi dogodek med remontom elektrarne, kjer je prišlo do kršitve obratovalnih pogojev in omejitev med drenažo primarnega hladilnega sistema. </w:t>
      </w:r>
      <w:r w:rsidR="00817275">
        <w:t xml:space="preserve">Dogodek se je zgodil zaradi </w:t>
      </w:r>
      <w:r>
        <w:t>več človeških napak in neupoštevanj</w:t>
      </w:r>
      <w:r w:rsidR="00817275">
        <w:t>a</w:t>
      </w:r>
      <w:r>
        <w:t xml:space="preserve"> postopkov. Nivo hladila v reaktorski posodi se je zaradi napačno izvedenih ukrepov osebja nenadzorovano znižal, vendar pa ni prišlo do odkritja goriva v sredici reaktorja.</w:t>
      </w:r>
    </w:p>
    <w:p w14:paraId="3D39F0BA" w14:textId="3ED37322" w:rsidR="00323079" w:rsidRDefault="00323079" w:rsidP="00A27913">
      <w:pPr>
        <w:pStyle w:val="LPnavaden"/>
      </w:pPr>
      <w:r>
        <w:t>Dogodek ocenjen s stopnjo</w:t>
      </w:r>
      <w:r w:rsidRPr="006767AB">
        <w:t> </w:t>
      </w:r>
      <w:r>
        <w:t>2 se je zgodil v jedrski elektrarni med fizikalnimi testi reaktorja pred zagonom elektrarne na moč. Nepravilno delovanje regulacijskih palic je povzročilo porast moči reaktorja do 18 %, kar je izven obratovalnih pogojev in omejitev z mejo na 5 % moči. Operaterji reaktorja so nato zaustavili reaktor z vstavitvijo regulacijskih palic. Tako velik porast moči reaktorja med dogodkom je bil tudi posledica neustreznega ravnanja operaterjev. Med dogodkom ni prišlo do poškodb gorivnih elementov.</w:t>
      </w:r>
    </w:p>
    <w:p w14:paraId="75F113E2" w14:textId="2A7A5286" w:rsidR="00BD6895" w:rsidRDefault="00BD6895" w:rsidP="00A27913">
      <w:pPr>
        <w:pStyle w:val="LPnavaden"/>
      </w:pPr>
      <w:r>
        <w:t>Na isti enoti mehiške elektrarne sta bila v 2019 kar dva podobna dogodka stopnje</w:t>
      </w:r>
      <w:r w:rsidRPr="006767AB">
        <w:t> </w:t>
      </w:r>
      <w:r>
        <w:t>2, ki sta ogrozila sevalno varnost delavcev. Pri prvem dogodku je bil odstranjen radiološki ščit, ki varuje osebje pred prekomernim obsevanjem v primeru vstopa v območje visoke hitrosti doze, večje od 10</w:t>
      </w:r>
      <w:r w:rsidRPr="00545C5E">
        <w:t> </w:t>
      </w:r>
      <w:r>
        <w:t>mSv</w:t>
      </w:r>
      <w:r w:rsidR="00D5299C">
        <w:t>/h</w:t>
      </w:r>
      <w:r>
        <w:t>. Pri drugem dogodku pa so bila vrata v drug prostor z območjem visoke hitrosti doze zaprta, a ne zaklenjena, kar bi omogočilo vstop osebam in posledično obsevanje. Pri obeh dogodkih je bil poslabšan nivo obrambe v globino, vendar pa ni prišlo do dejanskega obsevanja osebja.</w:t>
      </w:r>
    </w:p>
    <w:p w14:paraId="3C94A95B" w14:textId="793CF0C4" w:rsidR="00BD6895" w:rsidRDefault="00BD6895" w:rsidP="00A27913">
      <w:pPr>
        <w:pStyle w:val="LPnavaden"/>
      </w:pPr>
      <w:r>
        <w:t>Dogodek stopnje</w:t>
      </w:r>
      <w:r w:rsidRPr="006767AB">
        <w:t> </w:t>
      </w:r>
      <w:r>
        <w:t>2 se je zgodil v skladišču radioaktivnih odpadkov, kjer v silosu hranijo srednjeradioaktivne odpadke iz razgradnje izrabljenega jedrskega goriva, deloma tudi kot tekoče odpadke. Ugotovili so, da na dan izteče iz silosa v tla približno 1</w:t>
      </w:r>
      <w:r w:rsidRPr="00545C5E">
        <w:t> </w:t>
      </w:r>
      <w:r>
        <w:t>m³ tekočih radioaktivnih odpadkov, kar v obdobju 5</w:t>
      </w:r>
      <w:r w:rsidRPr="006767AB">
        <w:t> </w:t>
      </w:r>
      <w:r>
        <w:t>mesecev pomeni izpust 8</w:t>
      </w:r>
      <w:r w:rsidRPr="00545C5E">
        <w:t> </w:t>
      </w:r>
      <w:r>
        <w:t>TBq</w:t>
      </w:r>
      <w:r w:rsidRPr="00545C5E">
        <w:t> </w:t>
      </w:r>
      <w:r w:rsidRPr="00545C5E">
        <w:rPr>
          <w:rStyle w:val="LPnadpisano"/>
          <w:rFonts w:eastAsiaTheme="majorEastAsia"/>
        </w:rPr>
        <w:t>137</w:t>
      </w:r>
      <w:r>
        <w:t xml:space="preserve">Cs v okolje. Razširjanje </w:t>
      </w:r>
      <w:r>
        <w:lastRenderedPageBreak/>
        <w:t>kontaminacije v tleh je zelo počasno in tako je tveganje za prebivalce in okolje majhno. Ocena dogodka temelji na aktivnosti kontaminacije območij objekta, kjer to ni predvideno po projektu.</w:t>
      </w:r>
    </w:p>
    <w:p w14:paraId="2E31E366" w14:textId="360F5AB0" w:rsidR="00BD6895" w:rsidRDefault="00BD6895" w:rsidP="00A27913">
      <w:pPr>
        <w:pStyle w:val="LPnavaden"/>
      </w:pPr>
      <w:r>
        <w:t xml:space="preserve">Dva dogodka sta se zgodila v objektih za proizvodnjo in ravnanje z radioizotopi. Pri prvem dogodku so se trije delavci kontaminirali z </w:t>
      </w:r>
      <w:r w:rsidRPr="00545C5E">
        <w:rPr>
          <w:rStyle w:val="LPnadpisano"/>
          <w:rFonts w:eastAsiaTheme="majorEastAsia"/>
        </w:rPr>
        <w:t>99</w:t>
      </w:r>
      <w:r>
        <w:t>Mo, saj sta bila kontaminirana orodje in pokrov vsebnika, v katerega so spravili posodo z izotopom. Ocena prejetih doz na rokah delavcev znaša 377</w:t>
      </w:r>
      <w:r w:rsidRPr="00545C5E">
        <w:t> </w:t>
      </w:r>
      <w:r>
        <w:t>mSv, 732</w:t>
      </w:r>
      <w:r w:rsidRPr="00545C5E">
        <w:t> </w:t>
      </w:r>
      <w:r>
        <w:t>mSv in 1.444</w:t>
      </w:r>
      <w:r w:rsidRPr="00545C5E">
        <w:t> </w:t>
      </w:r>
      <w:r>
        <w:t>mSv, kar je za dva delavca preseglo letno dozno mejo 500</w:t>
      </w:r>
      <w:r w:rsidRPr="00545C5E">
        <w:t> </w:t>
      </w:r>
      <w:r>
        <w:t xml:space="preserve">mSv, </w:t>
      </w:r>
      <w:r w:rsidR="00817275">
        <w:t xml:space="preserve">ki </w:t>
      </w:r>
      <w:r>
        <w:t>je osnova za oceno stopnje</w:t>
      </w:r>
      <w:r w:rsidRPr="006767AB">
        <w:t> </w:t>
      </w:r>
      <w:r>
        <w:t xml:space="preserve">2 po INES lestvici. Pri drugem dogodku so se trije delavci obsevali z </w:t>
      </w:r>
      <w:r w:rsidRPr="00545C5E">
        <w:rPr>
          <w:rStyle w:val="LPnadpisano"/>
          <w:rFonts w:eastAsiaTheme="majorEastAsia"/>
        </w:rPr>
        <w:t>241</w:t>
      </w:r>
      <w:r>
        <w:t xml:space="preserve">Am, ki je bil ujet v filtru sesalca za čiščenje in se je po okvari sesalca razpršil v prostoru ter kontaminiral dihala delavcev. Tako je prišlo do notranje kontaminacije delavcev in dozi </w:t>
      </w:r>
      <w:r w:rsidR="00817275">
        <w:t>dveh</w:t>
      </w:r>
      <w:r>
        <w:t xml:space="preserve"> od treh delavcev sta presegli letno dozno mejo, </w:t>
      </w:r>
      <w:r w:rsidR="00817275">
        <w:t xml:space="preserve">ki </w:t>
      </w:r>
      <w:r>
        <w:t>je merilo za oceno stopnje</w:t>
      </w:r>
      <w:r w:rsidRPr="006767AB">
        <w:t> </w:t>
      </w:r>
      <w:r>
        <w:t>2 po INES lestvici.</w:t>
      </w:r>
    </w:p>
    <w:p w14:paraId="4AED83A4" w14:textId="77777777" w:rsidR="00BD6895" w:rsidRDefault="00BD6895" w:rsidP="00A27913">
      <w:pPr>
        <w:pStyle w:val="LPnavaden"/>
      </w:pPr>
      <w:r>
        <w:t>Še en dogodek, povezan z delom v jedrskih objektih, je prekomerno obsevanje zunanjega izvajalca, ki je občasno delal v objektih z radioaktivnimi snovmi. Dozimeter je pokazal, da je v štirih mesecih prejel dozo 156</w:t>
      </w:r>
      <w:r w:rsidRPr="00545C5E">
        <w:t> </w:t>
      </w:r>
      <w:r>
        <w:t>mSv, kar presega omejitev za posameznika iz prebivalstva, ki znaša 1</w:t>
      </w:r>
      <w:r w:rsidRPr="00545C5E">
        <w:t> </w:t>
      </w:r>
      <w:r>
        <w:t>mSv na leto, zato je bil dogodek ocenjen s stopnjo</w:t>
      </w:r>
      <w:r w:rsidRPr="006767AB">
        <w:t> </w:t>
      </w:r>
      <w:r>
        <w:t>2 po INES lestvici.</w:t>
      </w:r>
    </w:p>
    <w:p w14:paraId="14DFFE47" w14:textId="489F323E" w:rsidR="00BD6895" w:rsidRDefault="00BD6895" w:rsidP="00A27913">
      <w:pPr>
        <w:pStyle w:val="LPnavaden"/>
      </w:pPr>
      <w:r>
        <w:t>Trije dogodki stopnje</w:t>
      </w:r>
      <w:r w:rsidRPr="006767AB">
        <w:t> </w:t>
      </w:r>
      <w:r>
        <w:t xml:space="preserve">2 so se zgodili v bolnišnicah in so povzročili kontaminacijo ter obsevanje delavcev. Pri prvem dogodku je delavcu brizgnila v oko kapljica raztopine z </w:t>
      </w:r>
      <w:r w:rsidRPr="00545C5E">
        <w:rPr>
          <w:rStyle w:val="LPnadpisano"/>
          <w:rFonts w:eastAsiaTheme="majorEastAsia"/>
        </w:rPr>
        <w:t>68</w:t>
      </w:r>
      <w:r>
        <w:t>Ga, kar je povzročilo kontaminacijo desnega očesa, ocenjena doza pa je bila 27</w:t>
      </w:r>
      <w:r w:rsidRPr="00545C5E">
        <w:t> </w:t>
      </w:r>
      <w:r>
        <w:t>mSv, kar je več od letne omejitve 20</w:t>
      </w:r>
      <w:r w:rsidRPr="00545C5E">
        <w:t> </w:t>
      </w:r>
      <w:r>
        <w:t>mSv. Drugi dogodek je bil</w:t>
      </w:r>
      <w:r w:rsidR="00593370">
        <w:t>a</w:t>
      </w:r>
      <w:r>
        <w:t xml:space="preserve"> kontaminacija rok dveh delavcev s </w:t>
      </w:r>
      <w:r w:rsidRPr="00545C5E">
        <w:rPr>
          <w:rStyle w:val="LPnadpisano"/>
          <w:rFonts w:eastAsiaTheme="majorEastAsia"/>
        </w:rPr>
        <w:t>18</w:t>
      </w:r>
      <w:r>
        <w:t>F, ki se uporablja za preiskave s PET. Doza na koži rok je bila ocenjena na 2.000</w:t>
      </w:r>
      <w:r w:rsidRPr="00545C5E">
        <w:t> </w:t>
      </w:r>
      <w:r>
        <w:t>mSv za vsakega od delavcev, kar presega letno omejitev 500</w:t>
      </w:r>
      <w:r w:rsidRPr="00545C5E">
        <w:t> </w:t>
      </w:r>
      <w:r>
        <w:t>mSv za roke in kožo. Tretji dogodek izhaja iz izmerjene doze v dozimetru delavca v nuklearni medicini, ki je v bolnišnici prejel mesečno dozo na rokah 723</w:t>
      </w:r>
      <w:r w:rsidRPr="00545C5E">
        <w:t> </w:t>
      </w:r>
      <w:r>
        <w:t>mSv, kar presega letno omejitev 500</w:t>
      </w:r>
      <w:r w:rsidRPr="00545C5E">
        <w:t> </w:t>
      </w:r>
      <w:r>
        <w:t xml:space="preserve">mSv. Vzrok za dogodke je </w:t>
      </w:r>
      <w:r w:rsidR="00593370">
        <w:t xml:space="preserve">bila </w:t>
      </w:r>
      <w:r>
        <w:t>tudi neuporaba ustrezne zaščitne opreme za delavce.</w:t>
      </w:r>
    </w:p>
    <w:p w14:paraId="702A9925" w14:textId="70ABD4C4" w:rsidR="00BD6895" w:rsidRDefault="00BD6895" w:rsidP="00A27913">
      <w:pPr>
        <w:pStyle w:val="LPnavaden"/>
      </w:pPr>
      <w:r>
        <w:t xml:space="preserve">Poročali so </w:t>
      </w:r>
      <w:r w:rsidR="00593370">
        <w:t xml:space="preserve">tudi </w:t>
      </w:r>
      <w:r>
        <w:t>o treh dogodkih stopnje</w:t>
      </w:r>
      <w:r w:rsidRPr="006767AB">
        <w:t> </w:t>
      </w:r>
      <w:r>
        <w:t xml:space="preserve">2, pri katerih so delavci med izvajanjem radiografije z </w:t>
      </w:r>
      <w:r w:rsidRPr="00545C5E">
        <w:rPr>
          <w:rStyle w:val="LPnadpisano"/>
          <w:rFonts w:eastAsiaTheme="majorEastAsia"/>
        </w:rPr>
        <w:t>192</w:t>
      </w:r>
      <w:r>
        <w:t>Ir prejeli doze nad letno omejitvijo. Pri prvem dogodku je delavec prejel dozo 193,40</w:t>
      </w:r>
      <w:r w:rsidRPr="00545C5E">
        <w:t> </w:t>
      </w:r>
      <w:r>
        <w:t>mSv. Vzroki za dogodek so bili nezavarovan vir sevanja, saj ni bil v postavljen v varen položaj, ter okvara naprave za zagotovitev varnega vstopa delavca v bunkerju za obsevanje. Drugi dogodek je bil obsevanje dveh delavcev v bunkerju, kjer vira niso povlekli v zaščito po končanem slikanju. Elektronska dozimetra, ki sta ju nosila delavca, sta bila izklopljena in nista opozorila na povišano sevanje. Delavec radiološke zaščite pa ni izmeril hitrosti doze in s tem preveril, ali je vir res shranjen v zaščiti. Delavca sta tako prejela dozi 100</w:t>
      </w:r>
      <w:r w:rsidRPr="006767AB">
        <w:t> </w:t>
      </w:r>
      <w:r>
        <w:t>mSv in 30</w:t>
      </w:r>
      <w:r w:rsidRPr="006767AB">
        <w:t> </w:t>
      </w:r>
      <w:r>
        <w:t>mSv. Tudi tretji dogodek je bil obsevanje z virom, ki ni bil povlečen v zaščito. Delavec je spregledal svetlobni alarm in se ob vstopu ni zaustavil ob zvočnem alarmu zaradi povišanega sevanja, prav tako pa ni preveril svojega elektronskega dozimetra. Tako je prejel dozo 81,49</w:t>
      </w:r>
      <w:r w:rsidRPr="006767AB">
        <w:t> </w:t>
      </w:r>
      <w:r>
        <w:t>mSv.</w:t>
      </w:r>
    </w:p>
    <w:p w14:paraId="2D4218DA" w14:textId="0616EFD4" w:rsidR="00BD6895" w:rsidRDefault="00BD6895" w:rsidP="00A27913">
      <w:pPr>
        <w:pStyle w:val="LPnavaden"/>
      </w:pPr>
      <w:r>
        <w:t xml:space="preserve">Deset dogodkov je bilo povezano z viri sevanja, nad katerimi je bil začasno izgubljen nadzor, ker so bili ukradeni, izgubljeni ali pa so bili najdeni kot viri sevanja neznanega izvora. V enem primeru vir ni bil najden. V ostalih dogodkih pa so vse vire kasneje našli in pregledali obsevalne naprave ter zaščito in s tem potrdili, da ni bilo posledic za prebivalce zaradi morebitnega obsevanja. Poročali so o dveh dogodkih, kjer so bili viri sevanja ukradeni. Pri prvem dogodku so iz parkiranega vozila ukradli opremo za meritev gostote z viroma </w:t>
      </w:r>
      <w:r w:rsidRPr="006767AB">
        <w:rPr>
          <w:rStyle w:val="LPnadpisano"/>
          <w:rFonts w:eastAsiaTheme="majorEastAsia"/>
        </w:rPr>
        <w:t>241</w:t>
      </w:r>
      <w:r>
        <w:t xml:space="preserve">Am/Be in </w:t>
      </w:r>
      <w:r w:rsidRPr="006767AB">
        <w:rPr>
          <w:rStyle w:val="LPnadpisano"/>
          <w:rFonts w:eastAsiaTheme="majorEastAsia"/>
        </w:rPr>
        <w:t>137</w:t>
      </w:r>
      <w:r>
        <w:t>Cs kategorije</w:t>
      </w:r>
      <w:r w:rsidRPr="006767AB">
        <w:t> </w:t>
      </w:r>
      <w:r>
        <w:t>2, teh virov pa še niso našli in dogodek je začasno ocenjen s stopnjo</w:t>
      </w:r>
      <w:r w:rsidRPr="006767AB">
        <w:t> </w:t>
      </w:r>
      <w:r>
        <w:t>2. V drugem primeru so ponoči iz parkiranega vozila ukradli merilec vlažnost</w:t>
      </w:r>
      <w:r w:rsidR="00593370">
        <w:t>i</w:t>
      </w:r>
      <w:r>
        <w:t xml:space="preserve"> oz. gostote Troxler z virom </w:t>
      </w:r>
      <w:r w:rsidRPr="006767AB">
        <w:rPr>
          <w:rStyle w:val="LPnadpisano"/>
          <w:rFonts w:eastAsiaTheme="majorEastAsia"/>
        </w:rPr>
        <w:t>137</w:t>
      </w:r>
      <w:r>
        <w:t>Cs kategorije</w:t>
      </w:r>
      <w:r w:rsidRPr="006767AB">
        <w:t> </w:t>
      </w:r>
      <w:r>
        <w:t>4. Še isti dan je 4</w:t>
      </w:r>
      <w:r w:rsidRPr="006767AB">
        <w:t> </w:t>
      </w:r>
      <w:r>
        <w:t>km stran policija našla napravo v grmovju. Dogodek je bil ocenjen s stopnjo</w:t>
      </w:r>
      <w:r w:rsidRPr="006767AB">
        <w:t> </w:t>
      </w:r>
      <w:r>
        <w:t>1.</w:t>
      </w:r>
    </w:p>
    <w:p w14:paraId="5BC03923" w14:textId="1B4415AE" w:rsidR="00BD6895" w:rsidRDefault="00BD6895" w:rsidP="00A27913">
      <w:pPr>
        <w:pStyle w:val="LPnavaden"/>
      </w:pPr>
      <w:r>
        <w:t xml:space="preserve">V treh primerih so izgubili vir sevanja med transportom, ker so naprave z viri padle iz vozila. Prvi dogodek je bil izguba vira </w:t>
      </w:r>
      <w:r w:rsidRPr="006767AB">
        <w:rPr>
          <w:rStyle w:val="LPnadpisano"/>
          <w:rFonts w:eastAsiaTheme="majorEastAsia"/>
        </w:rPr>
        <w:t>137</w:t>
      </w:r>
      <w:r>
        <w:t>Cs kategorije</w:t>
      </w:r>
      <w:r w:rsidRPr="006767AB">
        <w:t> </w:t>
      </w:r>
      <w:r>
        <w:t xml:space="preserve">4, ki so ga nepoškodovanega našli </w:t>
      </w:r>
      <w:r w:rsidR="00593370">
        <w:t xml:space="preserve">policisti </w:t>
      </w:r>
      <w:r>
        <w:t xml:space="preserve">naslednji dan pri krajevnem zbiralcu odpadnih kovin. Drugi dogodek se je zgodil s prometno nesrečo, v katerem sta umrla dva delavca, voznik pa je bil hudo ranjen. Policija je zavarovala vozilo, vendar je medtem že izginila naprava z virom sevanja </w:t>
      </w:r>
      <w:r w:rsidRPr="006767AB">
        <w:rPr>
          <w:rStyle w:val="LPnadpisano"/>
          <w:rFonts w:eastAsiaTheme="majorEastAsia"/>
        </w:rPr>
        <w:t>192</w:t>
      </w:r>
      <w:r>
        <w:t>Ir kategorije</w:t>
      </w:r>
      <w:r w:rsidRPr="006767AB">
        <w:t> </w:t>
      </w:r>
      <w:r>
        <w:t xml:space="preserve">2. Tudi ta vir so našli po dveh dneh </w:t>
      </w:r>
      <w:r>
        <w:lastRenderedPageBreak/>
        <w:t>pri zbiralcu odpadnih kovin 10</w:t>
      </w:r>
      <w:r w:rsidRPr="006767AB">
        <w:t> </w:t>
      </w:r>
      <w:r>
        <w:t xml:space="preserve">km od kraja nesreče. Tudi tretji dogodek se je </w:t>
      </w:r>
      <w:r w:rsidR="00593370">
        <w:t xml:space="preserve">zgodil </w:t>
      </w:r>
      <w:r>
        <w:t xml:space="preserve">s padcem naprave z virom </w:t>
      </w:r>
      <w:r w:rsidRPr="006767AB">
        <w:rPr>
          <w:rStyle w:val="LPnadpisano"/>
          <w:rFonts w:eastAsiaTheme="majorEastAsia"/>
        </w:rPr>
        <w:t>192</w:t>
      </w:r>
      <w:r>
        <w:t>Ir kategorije</w:t>
      </w:r>
      <w:r w:rsidRPr="006767AB">
        <w:t> </w:t>
      </w:r>
      <w:r>
        <w:t>3 iz vozila. Med iskanjem vira, ko se je voznik vračal nazaj po prevoženi poti, pa ga je poklical trgovec, ki je na najdenem vsebniku vira našel telefonsko številko podjetja. Vsi trije dogodki so bili ocenjeni s stopnjo</w:t>
      </w:r>
      <w:r w:rsidRPr="006767AB">
        <w:t> </w:t>
      </w:r>
      <w:r>
        <w:t>1.</w:t>
      </w:r>
    </w:p>
    <w:p w14:paraId="785CDAAA" w14:textId="199C06EE" w:rsidR="00BD6895" w:rsidRDefault="00BD6895" w:rsidP="00A27913">
      <w:pPr>
        <w:pStyle w:val="LPnavaden"/>
      </w:pPr>
      <w:r>
        <w:t xml:space="preserve">Izgubili so tudi vir sevanja </w:t>
      </w:r>
      <w:r w:rsidRPr="006767AB">
        <w:rPr>
          <w:rStyle w:val="LPnadpisano"/>
          <w:rFonts w:eastAsiaTheme="majorEastAsia"/>
        </w:rPr>
        <w:t>241</w:t>
      </w:r>
      <w:r>
        <w:t>Am/Be kategorije</w:t>
      </w:r>
      <w:r w:rsidRPr="006767AB">
        <w:t> </w:t>
      </w:r>
      <w:r>
        <w:t>3 na vrtalni napravi, ki je odpadel v 1.800</w:t>
      </w:r>
      <w:r w:rsidRPr="006767AB">
        <w:t> </w:t>
      </w:r>
      <w:r>
        <w:t>metrov globoki vrtini, ko se je glava vrtalne naprave</w:t>
      </w:r>
      <w:r w:rsidRPr="00A82D33">
        <w:t xml:space="preserve"> </w:t>
      </w:r>
      <w:r>
        <w:t>zlomila. Meritve so pokazale, da vrtina ni kontaminirana in da je vir nepoškodovan. Vir so uspešno pobrali šele po 16</w:t>
      </w:r>
      <w:r w:rsidR="00593370">
        <w:t>-ih</w:t>
      </w:r>
      <w:r w:rsidRPr="006767AB">
        <w:t> </w:t>
      </w:r>
      <w:r>
        <w:t>dneh z uporabo posebej za ta namen razvite naprave. Dogodek je bil ocenjen s stopnjo</w:t>
      </w:r>
      <w:r w:rsidRPr="006767AB">
        <w:t> </w:t>
      </w:r>
      <w:r>
        <w:t xml:space="preserve">1. Poseben primer je delec </w:t>
      </w:r>
      <w:r w:rsidRPr="006767AB">
        <w:rPr>
          <w:rStyle w:val="LPnadpisano"/>
          <w:rFonts w:eastAsiaTheme="majorEastAsia"/>
        </w:rPr>
        <w:t>137</w:t>
      </w:r>
      <w:r>
        <w:t>Cs iz naprave za brahiterapijo, ki je izgubljen nekje v onkološki bolnišnici in ga ne najdejo. Gre za vir kategorije</w:t>
      </w:r>
      <w:r w:rsidRPr="006767AB">
        <w:t> </w:t>
      </w:r>
      <w:r>
        <w:t>5 in zato je začasna INES ocena stopnja</w:t>
      </w:r>
      <w:r w:rsidRPr="006767AB">
        <w:t> </w:t>
      </w:r>
      <w:r>
        <w:t xml:space="preserve">0. </w:t>
      </w:r>
    </w:p>
    <w:p w14:paraId="1D3D9BA1" w14:textId="77777777" w:rsidR="00BD6895" w:rsidRDefault="00BD6895" w:rsidP="00A27913">
      <w:pPr>
        <w:pStyle w:val="LPnavaden"/>
      </w:pPr>
      <w:r>
        <w:t xml:space="preserve">Poročali so o treh dogodkih z najdbo virov sevanja neznanega izvora. Prvi primer je iz velikega evropskega pristanišča, kjer so trikrat našli vire </w:t>
      </w:r>
      <w:r w:rsidRPr="006767AB">
        <w:rPr>
          <w:rStyle w:val="LPnadpisano"/>
          <w:rFonts w:eastAsiaTheme="majorEastAsia"/>
        </w:rPr>
        <w:t>60</w:t>
      </w:r>
      <w:r>
        <w:t>Co kategorije</w:t>
      </w:r>
      <w:r w:rsidRPr="006767AB">
        <w:t> </w:t>
      </w:r>
      <w:r>
        <w:t>3 v vsebnikih z odpadnimi kovinami. V vseh najdbah so bili viri enaki, prvič jih je bilo pet, drugič trije in tretjič en sam vir. Poreklo virov ni bilo znano in tudi po povpraševanju v različnih državah tega niso mogli določiti. Dogodek je bil po kriterijih poslabšanja obrambe v globino ocenjen s stopnjo</w:t>
      </w:r>
      <w:r w:rsidRPr="006767AB">
        <w:t> </w:t>
      </w:r>
      <w:r>
        <w:t xml:space="preserve">2. Podoben dogodek se je zgodil v sosednji državi, kjer so pri zbiralcu odpadnih kovin blizu pristanišča našli vir </w:t>
      </w:r>
      <w:r w:rsidRPr="006767AB">
        <w:rPr>
          <w:rStyle w:val="LPnadpisano"/>
          <w:rFonts w:eastAsiaTheme="majorEastAsia"/>
        </w:rPr>
        <w:t>60</w:t>
      </w:r>
      <w:r>
        <w:t>Co. Pošiljka odpadnih kovin, ki je vsebovala vir, je prišla iz Zahodne Afrike. Dogodek je bil glede na aktivnost vira ocenjen s stopnjo</w:t>
      </w:r>
      <w:r w:rsidRPr="006767AB">
        <w:t> </w:t>
      </w:r>
      <w:r>
        <w:t xml:space="preserve">1. Tretji dogodek je bil najdba vira </w:t>
      </w:r>
      <w:r w:rsidRPr="006767AB">
        <w:rPr>
          <w:rStyle w:val="LPnadpisano"/>
          <w:rFonts w:eastAsiaTheme="majorEastAsia"/>
        </w:rPr>
        <w:t>226</w:t>
      </w:r>
      <w:r>
        <w:t>Ra kategorije</w:t>
      </w:r>
      <w:r w:rsidRPr="006767AB">
        <w:t> </w:t>
      </w:r>
      <w:r>
        <w:t>4 v transportnem vsebniku. Takšen vir so uporabljali za odstranjevanje statičnega naboja. Dogodek je bil ocenjen s stopnjo</w:t>
      </w:r>
      <w:r w:rsidRPr="006767AB">
        <w:t> </w:t>
      </w:r>
      <w:r>
        <w:t>1.</w:t>
      </w:r>
    </w:p>
    <w:p w14:paraId="5F882A4E" w14:textId="1E00818A" w:rsidR="00BD6895" w:rsidRDefault="00BD6895" w:rsidP="00A27913">
      <w:pPr>
        <w:pStyle w:val="LPnavaden"/>
      </w:pPr>
      <w:r w:rsidRPr="00E72D2E">
        <w:t xml:space="preserve">V Sloveniji v letu 2019 ni bilo dogodkov, </w:t>
      </w:r>
      <w:r w:rsidR="007840E0">
        <w:t>o</w:t>
      </w:r>
      <w:r w:rsidR="007840E0" w:rsidRPr="00E72D2E">
        <w:t xml:space="preserve"> kater</w:t>
      </w:r>
      <w:r w:rsidR="007840E0">
        <w:t>ih</w:t>
      </w:r>
      <w:r w:rsidR="007840E0" w:rsidRPr="00E72D2E">
        <w:t xml:space="preserve"> </w:t>
      </w:r>
      <w:r w:rsidRPr="00E72D2E">
        <w:t xml:space="preserve">bi </w:t>
      </w:r>
      <w:r w:rsidR="00A80893">
        <w:t xml:space="preserve">mednarodni javnosti </w:t>
      </w:r>
      <w:r w:rsidRPr="00E72D2E">
        <w:t xml:space="preserve">poročali v skladu s kriteriji INES. </w:t>
      </w:r>
      <w:bookmarkStart w:id="420" w:name="_Hlk6391319"/>
      <w:r w:rsidRPr="00FE05C8">
        <w:t>Na URSJV so v letu 201</w:t>
      </w:r>
      <w:r>
        <w:t>9</w:t>
      </w:r>
      <w:r w:rsidRPr="00FE05C8">
        <w:t xml:space="preserve"> obravnavali </w:t>
      </w:r>
      <w:r w:rsidR="001B4EE5">
        <w:t>tri dogodke</w:t>
      </w:r>
      <w:r w:rsidRPr="00FE05C8">
        <w:t xml:space="preserve"> v NEK, </w:t>
      </w:r>
      <w:r>
        <w:t xml:space="preserve">od katerih je </w:t>
      </w:r>
      <w:r w:rsidRPr="00FE05C8">
        <w:t>bil</w:t>
      </w:r>
      <w:r>
        <w:t xml:space="preserve"> en</w:t>
      </w:r>
      <w:r w:rsidRPr="00FE05C8">
        <w:t xml:space="preserve"> ocenjen s stopnjo</w:t>
      </w:r>
      <w:r w:rsidRPr="00993989">
        <w:t> </w:t>
      </w:r>
      <w:r>
        <w:t xml:space="preserve">1 </w:t>
      </w:r>
      <w:r w:rsidRPr="00FE05C8">
        <w:t>po INES lestvici</w:t>
      </w:r>
      <w:r w:rsidR="001B4EE5">
        <w:t>, dva pa nista bila ocenjena</w:t>
      </w:r>
      <w:r w:rsidRPr="00FE05C8">
        <w:t xml:space="preserve">. </w:t>
      </w:r>
      <w:bookmarkEnd w:id="420"/>
      <w:r w:rsidRPr="00E72D2E">
        <w:t>Opis dogodkov v</w:t>
      </w:r>
      <w:r>
        <w:t xml:space="preserve"> NEK je v</w:t>
      </w:r>
      <w:r w:rsidR="009532C7">
        <w:t xml:space="preserve"> </w:t>
      </w:r>
      <w:hyperlink w:anchor="po2112" w:history="1">
        <w:r w:rsidR="009532C7" w:rsidRPr="009532C7">
          <w:rPr>
            <w:rStyle w:val="Hiperpovezava"/>
          </w:rPr>
          <w:t>poglavju 2.1.1.2</w:t>
        </w:r>
      </w:hyperlink>
      <w:r w:rsidR="009532C7">
        <w:t>.</w:t>
      </w:r>
    </w:p>
    <w:p w14:paraId="05CBE2BB" w14:textId="77777777" w:rsidR="00BD6895" w:rsidRDefault="00BD6895" w:rsidP="00A27913">
      <w:pPr>
        <w:pStyle w:val="LPnaslovkrepko"/>
      </w:pPr>
      <w:r w:rsidRPr="00033042">
        <w:t>Drugi mednarodno odmevni dogodki v letu 201</w:t>
      </w:r>
      <w:r>
        <w:t>9</w:t>
      </w:r>
    </w:p>
    <w:p w14:paraId="79C5E517" w14:textId="77777777" w:rsidR="00BD6895" w:rsidRPr="007F550E" w:rsidRDefault="00BD6895" w:rsidP="00A27913">
      <w:pPr>
        <w:pStyle w:val="LPnavaden"/>
      </w:pPr>
      <w:r w:rsidRPr="00E72D2E">
        <w:t xml:space="preserve">Na spletni strani </w:t>
      </w:r>
      <w:r>
        <w:t>MAAE</w:t>
      </w:r>
      <w:r w:rsidRPr="00E72D2E">
        <w:t xml:space="preserve"> za obveščanje o izrednih dogodkih so poročali še o </w:t>
      </w:r>
      <w:r w:rsidRPr="00BD6895">
        <w:t>drugih d</w:t>
      </w:r>
      <w:r w:rsidRPr="00E72D2E">
        <w:t>ogodkih v letu</w:t>
      </w:r>
      <w:r w:rsidRPr="007F550E">
        <w:t xml:space="preserve"> 2019, ki niso bili vključeni v poročanje v sistem NEWS za INES dogodke. Večin</w:t>
      </w:r>
      <w:r>
        <w:t>a</w:t>
      </w:r>
      <w:r w:rsidRPr="007F550E">
        <w:t xml:space="preserve"> t</w:t>
      </w:r>
      <w:r>
        <w:t>eh</w:t>
      </w:r>
      <w:r w:rsidRPr="007F550E">
        <w:t xml:space="preserve"> dogodk</w:t>
      </w:r>
      <w:r>
        <w:t>ov</w:t>
      </w:r>
      <w:r w:rsidRPr="007F550E">
        <w:t xml:space="preserve"> ni bil</w:t>
      </w:r>
      <w:r>
        <w:t>a</w:t>
      </w:r>
      <w:r w:rsidRPr="007F550E">
        <w:t xml:space="preserve"> ocenjenih po merilih INES.</w:t>
      </w:r>
    </w:p>
    <w:p w14:paraId="37F2964C" w14:textId="6BDC35E6" w:rsidR="00BD6895" w:rsidRPr="007F550E" w:rsidRDefault="00BD6895" w:rsidP="00A27913">
      <w:pPr>
        <w:pStyle w:val="LPnavaden"/>
      </w:pPr>
      <w:r w:rsidRPr="007F550E">
        <w:t xml:space="preserve">Trije dogodki so povezani z jedrskimi elektrarnami. Prvi je bil dogodek v </w:t>
      </w:r>
      <w:r w:rsidR="00A80893">
        <w:t>u</w:t>
      </w:r>
      <w:r w:rsidR="00A80893" w:rsidRPr="007F550E">
        <w:t xml:space="preserve">krajinski </w:t>
      </w:r>
      <w:r w:rsidRPr="007F550E">
        <w:t xml:space="preserve">elektrarni, kjer je prišlo do požara na transformatorju v stikališču, zaradi </w:t>
      </w:r>
      <w:r w:rsidR="00A80893">
        <w:t>česar</w:t>
      </w:r>
      <w:r w:rsidR="00A80893" w:rsidRPr="007F550E">
        <w:t xml:space="preserve"> </w:t>
      </w:r>
      <w:r w:rsidRPr="007F550E">
        <w:t>so elektrarno odklopili iz omrežja in jo zaustavili. Dogodek so ocenili s stopnjo</w:t>
      </w:r>
      <w:r w:rsidRPr="006767AB">
        <w:t> </w:t>
      </w:r>
      <w:r w:rsidRPr="007F550E">
        <w:t>0 po INES lestvici. Drugi in tretji dogodek sta obvestili o dveh potresih v Franciji, ki nista povzročila poškodb na jedrskih elektrarnah in drugih jedrskih objektih v bližini. Po drugem, močnejšem potresu, so preventivno zaustavili eno od elektrarn in izvedli pregled opreme glede morebitnih učinkov potresa, preden so elektrarno ponovno zagnali.</w:t>
      </w:r>
    </w:p>
    <w:p w14:paraId="707CADA9" w14:textId="77777777" w:rsidR="00BD6895" w:rsidRPr="007F550E" w:rsidRDefault="00BD6895" w:rsidP="00A27913">
      <w:pPr>
        <w:pStyle w:val="LPnavaden"/>
      </w:pPr>
      <w:r w:rsidRPr="007F550E">
        <w:t>Poročali so tudi o dveh dogodkih z razširjanjem kontaminacije iz fukušimske nesreče. Prvi dogodek je bil poplavljanje velikih vreč s kontaminirano snovjo, ki so jo nabrali ob čiščenju okolice elektrarne v Fukušimi. Močno deževje je odneslo 10 vreč v reko, od kjer so jih sedem rešili, nekaj kontaminirane snovi pa je voda odplavila. Drugi dogodek je bil puščanje kontaminirane vode iz zbiralnika drenaže za dimnik elektrarne v Fukušimi. Puščanje zbiralnika so prvič opazili po tajfunu, ki je zadel elektrarno mesec dni pred tem dogodkom.</w:t>
      </w:r>
    </w:p>
    <w:p w14:paraId="7A1F143E" w14:textId="77777777" w:rsidR="00BD6895" w:rsidRPr="00BD6895" w:rsidRDefault="00BD6895" w:rsidP="00BD6895">
      <w:pPr>
        <w:pStyle w:val="LPnavaden"/>
        <w:rPr>
          <w:rStyle w:val="LPpobarvan1"/>
          <w:shd w:val="clear" w:color="auto" w:fill="auto"/>
        </w:rPr>
      </w:pPr>
      <w:r w:rsidRPr="007F550E">
        <w:t xml:space="preserve">Sedem dogodkov je bilo </w:t>
      </w:r>
      <w:r w:rsidRPr="00BD6895">
        <w:rPr>
          <w:rStyle w:val="LPpobarvan1"/>
          <w:shd w:val="clear" w:color="auto" w:fill="auto"/>
        </w:rPr>
        <w:t xml:space="preserve">povezanih z viri sevanja. Štirje od teh so bili dogodki s krajo virov sevanja, vsi pa so se zgodili v Latinski Ameriki. V dveh dogodkih so roparji ukradli vozila z viri sevanja </w:t>
      </w:r>
      <w:r w:rsidRPr="001B4EE5">
        <w:rPr>
          <w:rStyle w:val="LPnadpisano"/>
          <w:rFonts w:eastAsiaTheme="majorEastAsia"/>
        </w:rPr>
        <w:t>192</w:t>
      </w:r>
      <w:r w:rsidRPr="00BD6895">
        <w:rPr>
          <w:rStyle w:val="LPpobarvan1"/>
          <w:shd w:val="clear" w:color="auto" w:fill="auto"/>
        </w:rPr>
        <w:t xml:space="preserve">Ir v radiografski kameri, po iskalni akciji pa je policija našla nepoškodovan vir nekaj dni kasneje. V drugih dveh dogodkih pa so iz parkiranega vozila ukradli merilnike gostote oz. vlažnosti z viri </w:t>
      </w:r>
      <w:r w:rsidRPr="001B4EE5">
        <w:rPr>
          <w:rStyle w:val="LPnadpisano"/>
          <w:rFonts w:eastAsiaTheme="majorEastAsia"/>
        </w:rPr>
        <w:t>241</w:t>
      </w:r>
      <w:r w:rsidRPr="00BD6895">
        <w:rPr>
          <w:rStyle w:val="LPpobarvan1"/>
          <w:shd w:val="clear" w:color="auto" w:fill="auto"/>
        </w:rPr>
        <w:t xml:space="preserve">Am/Be in </w:t>
      </w:r>
      <w:r w:rsidRPr="001B4EE5">
        <w:rPr>
          <w:rStyle w:val="LPnadpisano"/>
          <w:rFonts w:eastAsiaTheme="majorEastAsia"/>
        </w:rPr>
        <w:t>137</w:t>
      </w:r>
      <w:r w:rsidRPr="00BD6895">
        <w:rPr>
          <w:rStyle w:val="LPpobarvan1"/>
          <w:shd w:val="clear" w:color="auto" w:fill="auto"/>
        </w:rPr>
        <w:t>Cs, ki kljub iskanju niso bili najdeni.</w:t>
      </w:r>
    </w:p>
    <w:p w14:paraId="15588570" w14:textId="77777777" w:rsidR="00BD6895" w:rsidRPr="00BD6895" w:rsidRDefault="00BD6895" w:rsidP="00BD6895">
      <w:pPr>
        <w:pStyle w:val="LPnavaden"/>
        <w:rPr>
          <w:rStyle w:val="LPpobarvan1"/>
          <w:shd w:val="clear" w:color="auto" w:fill="auto"/>
        </w:rPr>
      </w:pPr>
      <w:r w:rsidRPr="00BD6895">
        <w:rPr>
          <w:rStyle w:val="LPpobarvan1"/>
          <w:shd w:val="clear" w:color="auto" w:fill="auto"/>
        </w:rPr>
        <w:lastRenderedPageBreak/>
        <w:t xml:space="preserve">V podmorski vrtini se je poškodovala vrtalna sonda z virom tritija in dvema viroma </w:t>
      </w:r>
      <w:r w:rsidRPr="001B4EE5">
        <w:rPr>
          <w:rStyle w:val="LPnadpisano"/>
          <w:rFonts w:eastAsiaTheme="majorEastAsia"/>
        </w:rPr>
        <w:t>137</w:t>
      </w:r>
      <w:r w:rsidRPr="00BD6895">
        <w:rPr>
          <w:rStyle w:val="LPpobarvan1"/>
          <w:shd w:val="clear" w:color="auto" w:fill="auto"/>
        </w:rPr>
        <w:t>Cs, ki jih ni bilo mogoče izvleči iz vrtine. Pri tem se viri niso poškodovali, vrtino pa so zaprli z betonskim čepom in tako bodo trije izgubljeni viri ostali pokopani na dnu vrtine 3,8</w:t>
      </w:r>
      <w:r w:rsidRPr="00BD6895">
        <w:t> </w:t>
      </w:r>
      <w:r w:rsidRPr="00BD6895">
        <w:rPr>
          <w:rStyle w:val="LPpobarvan1"/>
          <w:shd w:val="clear" w:color="auto" w:fill="auto"/>
        </w:rPr>
        <w:t>km pod površjem.</w:t>
      </w:r>
    </w:p>
    <w:p w14:paraId="0003D75C" w14:textId="77777777" w:rsidR="00BD6895" w:rsidRDefault="00BD6895" w:rsidP="00A27913">
      <w:pPr>
        <w:pStyle w:val="LPnavaden"/>
      </w:pPr>
      <w:r w:rsidRPr="00BD6895">
        <w:rPr>
          <w:rStyle w:val="LPpobarvan1"/>
          <w:shd w:val="clear" w:color="auto" w:fill="auto"/>
        </w:rPr>
        <w:t xml:space="preserve">Poročali so tudi o dveh najdbah virov sevanja neznanega izvora. Portalni monitor na vhodu v skladišče izrabljenih kovin je zaznal povišano sevanje in med odpadnimi snovmi so našli v železni škatli vir </w:t>
      </w:r>
      <w:r w:rsidRPr="001B4EE5">
        <w:rPr>
          <w:rStyle w:val="LPnadpisano"/>
          <w:rFonts w:eastAsiaTheme="majorEastAsia"/>
        </w:rPr>
        <w:t>137</w:t>
      </w:r>
      <w:r w:rsidRPr="00BD6895">
        <w:rPr>
          <w:rStyle w:val="LPpobarvan1"/>
          <w:shd w:val="clear" w:color="auto" w:fill="auto"/>
        </w:rPr>
        <w:t>Cs. Hitrost doze na kontaktu z železno škatlo je bila 70</w:t>
      </w:r>
      <w:r w:rsidRPr="00BD6895">
        <w:t> </w:t>
      </w:r>
      <w:r w:rsidRPr="00BD6895">
        <w:rPr>
          <w:rStyle w:val="LPpobarvan1"/>
          <w:shd w:val="clear" w:color="auto" w:fill="auto"/>
        </w:rPr>
        <w:t>mSv/h, o aktivnosti vira ali njegovem poreklu pa niso poročali. Drugi dogodek je bil najdba belega plastičnega vedra s steklenimi in plastičnimi posodami z oznakami radioaktivnih snovi. Vedro s posodami je bilo odvrženo v smetarski kontejner. Radioaktivne snovi so bile označene kot uranil klorid, uranil nitrat in uranil sulfat. Dogodek še raziskujejo.</w:t>
      </w:r>
    </w:p>
    <w:p w14:paraId="2E698458" w14:textId="00B111C4" w:rsidR="00BD6895" w:rsidRPr="00C22B60" w:rsidRDefault="00BD6895" w:rsidP="00A27913">
      <w:pPr>
        <w:pStyle w:val="LPnavaden"/>
      </w:pPr>
      <w:r w:rsidRPr="00CA50BF">
        <w:t xml:space="preserve">Po poročanju na srečanju </w:t>
      </w:r>
      <w:r w:rsidR="00D630C1" w:rsidRPr="00CA50BF">
        <w:t>MAAE</w:t>
      </w:r>
      <w:r w:rsidRPr="00CA50BF">
        <w:t xml:space="preserve"> skupine za izmenjavo obratovalnih izkušenj smo izvedeli tudi za dogodek stopnje 2 po INES lestvici v jedrski elektrarni azijske</w:t>
      </w:r>
      <w:r>
        <w:t xml:space="preserve"> države. Dogodek se je zgodil med fizikalnimi testi reaktorja pred zagonom elektrarne na moč. Nepravilno delovanje regulacijskih palic je povzročilo porast moči reaktorja do 18</w:t>
      </w:r>
      <w:r w:rsidR="003B1290">
        <w:t> %</w:t>
      </w:r>
      <w:r>
        <w:t>, kar je izven obratovalnih pogojev in omejitev z mejo na 5</w:t>
      </w:r>
      <w:r w:rsidR="003B1290">
        <w:t> %</w:t>
      </w:r>
      <w:r>
        <w:t xml:space="preserve"> moči. Operaterji reaktorja so nato zaustavili reaktor z vstavitvijo regulacijskih palic. </w:t>
      </w:r>
      <w:r w:rsidR="00593370">
        <w:t>Tako velik porast moči reaktorja m</w:t>
      </w:r>
      <w:r>
        <w:t xml:space="preserve">ed dogodkom je bil posledica </w:t>
      </w:r>
      <w:r w:rsidR="00593370">
        <w:t xml:space="preserve">tudi </w:t>
      </w:r>
      <w:r>
        <w:t>neustreznega ravnanja operaterjev. Med dogodkom ni prišlo do poškodb gorivnih elementov.</w:t>
      </w:r>
    </w:p>
    <w:p w14:paraId="2106E5FC" w14:textId="77777777" w:rsidR="00BD6895" w:rsidRPr="009532C7" w:rsidRDefault="00BD6895" w:rsidP="009532C7">
      <w:pPr>
        <w:pStyle w:val="LPviri"/>
      </w:pPr>
      <w:r w:rsidRPr="009532C7">
        <w:t xml:space="preserve">Vir: </w:t>
      </w:r>
      <w:bookmarkStart w:id="421" w:name="_Hlk39063340"/>
      <w:r w:rsidR="008535AE" w:rsidRPr="009532C7">
        <w:fldChar w:fldCharType="begin"/>
      </w:r>
      <w:r w:rsidR="008535AE" w:rsidRPr="009532C7">
        <w:instrText xml:space="preserve"> HYPERLINK  \l "v47" </w:instrText>
      </w:r>
      <w:r w:rsidR="008535AE" w:rsidRPr="009532C7">
        <w:fldChar w:fldCharType="separate"/>
      </w:r>
      <w:r w:rsidRPr="009532C7">
        <w:rPr>
          <w:rStyle w:val="Hiperpovezava"/>
        </w:rPr>
        <w:t>[47]</w:t>
      </w:r>
      <w:r w:rsidR="008535AE" w:rsidRPr="009532C7">
        <w:fldChar w:fldCharType="end"/>
      </w:r>
    </w:p>
    <w:bookmarkEnd w:id="421"/>
    <w:p w14:paraId="20B1B6D3" w14:textId="77777777" w:rsidR="00BD6895" w:rsidRPr="00F5285A" w:rsidRDefault="00BD6895" w:rsidP="00A27913">
      <w:pPr>
        <w:pStyle w:val="LPnavaden"/>
      </w:pPr>
    </w:p>
    <w:p w14:paraId="5CBF764F" w14:textId="77777777" w:rsidR="00BD6895" w:rsidRPr="0036653B" w:rsidRDefault="00072F3F" w:rsidP="00BD6895">
      <w:pPr>
        <w:pStyle w:val="LPNaslov1"/>
      </w:pPr>
      <w:bookmarkStart w:id="422" w:name="_Toc44570749"/>
      <w:r>
        <w:rPr>
          <w:caps w:val="0"/>
        </w:rPr>
        <w:lastRenderedPageBreak/>
        <w:t>VIRI</w:t>
      </w:r>
      <w:bookmarkEnd w:id="422"/>
    </w:p>
    <w:p w14:paraId="382A98FE" w14:textId="77777777" w:rsidR="00BD6895" w:rsidRDefault="00BD6895" w:rsidP="007E3A2B">
      <w:pPr>
        <w:pStyle w:val="LPVirienojni"/>
      </w:pPr>
      <w:r>
        <w:t>[1]</w:t>
      </w:r>
      <w:bookmarkStart w:id="423" w:name="v1"/>
      <w:bookmarkEnd w:id="423"/>
      <w:r>
        <w:t xml:space="preserve"> Nuklearna elektrarna Krško, Letno poročilo o obratovanju NEK za leto 2019, februar 2020.</w:t>
      </w:r>
    </w:p>
    <w:p w14:paraId="553C13CD" w14:textId="77777777" w:rsidR="00BD6895" w:rsidRDefault="00BD6895" w:rsidP="007E3A2B">
      <w:pPr>
        <w:pStyle w:val="LPVirienojni"/>
      </w:pPr>
      <w:r>
        <w:t xml:space="preserve">[2] </w:t>
      </w:r>
      <w:bookmarkStart w:id="424" w:name="v2"/>
      <w:bookmarkEnd w:id="424"/>
      <w:r>
        <w:t>Razširjeno poročilo o varstvu pred ionizirajočimi sevanji in jedrski varnosti v RS leta 2018. URSJV/DP-211/2019.</w:t>
      </w:r>
    </w:p>
    <w:p w14:paraId="7CD07CE8" w14:textId="77777777" w:rsidR="00BD6895" w:rsidRDefault="00BD6895" w:rsidP="007E3A2B">
      <w:pPr>
        <w:pStyle w:val="LPVirienojni"/>
      </w:pPr>
      <w:r>
        <w:t xml:space="preserve">[3] </w:t>
      </w:r>
      <w:bookmarkStart w:id="425" w:name="v3"/>
      <w:bookmarkEnd w:id="425"/>
      <w:r>
        <w:t>Mesečna poročila o obratovanju NEK v letu 2019.</w:t>
      </w:r>
    </w:p>
    <w:p w14:paraId="6554BD86" w14:textId="77777777" w:rsidR="00BD6895" w:rsidRDefault="00BD6895" w:rsidP="007E3A2B">
      <w:pPr>
        <w:pStyle w:val="LPVirienojni"/>
      </w:pPr>
      <w:r>
        <w:t xml:space="preserve">[4] </w:t>
      </w:r>
      <w:bookmarkStart w:id="426" w:name="v4"/>
      <w:bookmarkEnd w:id="426"/>
      <w:r>
        <w:t>Inšpekcijski zapisnik, št. 31/2019. Ljubljana: Uprava RS za jedrsko varnost, 2019.</w:t>
      </w:r>
    </w:p>
    <w:p w14:paraId="7EF7B796" w14:textId="27DC0F6F" w:rsidR="00BD6895" w:rsidRDefault="00BD6895" w:rsidP="007E3A2B">
      <w:pPr>
        <w:pStyle w:val="LPVirienojni"/>
      </w:pPr>
      <w:r>
        <w:t xml:space="preserve">[5] </w:t>
      </w:r>
      <w:bookmarkStart w:id="427" w:name="v5"/>
      <w:bookmarkEnd w:id="427"/>
      <w:r>
        <w:t xml:space="preserve">Poročilo o opravljeni analizi po odstopanju </w:t>
      </w:r>
      <w:r w:rsidR="00F452F7">
        <w:t>»</w:t>
      </w:r>
      <w:r>
        <w:t>Izguba integritete zadrževalnega hrama v remontu z dne 7.10.2019</w:t>
      </w:r>
      <w:r w:rsidR="00F452F7">
        <w:t>«</w:t>
      </w:r>
      <w:r>
        <w:t>- poročanje po pravilniku, Krško: Nuklearna elektrarna Krško, 2019.</w:t>
      </w:r>
    </w:p>
    <w:p w14:paraId="004AE3A4" w14:textId="77777777" w:rsidR="00BD6895" w:rsidRDefault="00BD6895" w:rsidP="007E3A2B">
      <w:pPr>
        <w:pStyle w:val="LPVirienojni"/>
      </w:pPr>
      <w:r>
        <w:t xml:space="preserve">[6] </w:t>
      </w:r>
      <w:bookmarkStart w:id="428" w:name="v6"/>
      <w:bookmarkEnd w:id="428"/>
      <w:r>
        <w:t>Inšpekcijski zapisnik, št. 41/2019. Ljubljana: Uprava RS za jedrsko varnost, 2019.</w:t>
      </w:r>
    </w:p>
    <w:p w14:paraId="540BBEA7" w14:textId="77777777" w:rsidR="00BD6895" w:rsidRDefault="00BD6895" w:rsidP="007E3A2B">
      <w:pPr>
        <w:pStyle w:val="LPVirienojni"/>
      </w:pPr>
      <w:r>
        <w:t xml:space="preserve">[7] </w:t>
      </w:r>
      <w:bookmarkStart w:id="429" w:name="v7"/>
      <w:bookmarkEnd w:id="429"/>
      <w:r>
        <w:t>Inšpekcijski zapisnik, št. 9/2020. Ljubljana: Uprava RS za jedrsko varnost, 2020.</w:t>
      </w:r>
    </w:p>
    <w:p w14:paraId="619DEFB9" w14:textId="052303B1" w:rsidR="00BD6895" w:rsidRDefault="00BD6895" w:rsidP="007E3A2B">
      <w:pPr>
        <w:pStyle w:val="LPVirienojni"/>
      </w:pPr>
      <w:r>
        <w:t xml:space="preserve">[8] </w:t>
      </w:r>
      <w:bookmarkStart w:id="430" w:name="v8"/>
      <w:bookmarkEnd w:id="430"/>
      <w:r>
        <w:t>Razširjeno poročilo oz. analiza, Ljubljana: Uprava RS za jedrsko varnost, 2020.</w:t>
      </w:r>
    </w:p>
    <w:p w14:paraId="03027962" w14:textId="2B515DAA" w:rsidR="00BD6895" w:rsidRDefault="00BD6895" w:rsidP="007E3A2B">
      <w:pPr>
        <w:pStyle w:val="LPVirienojni"/>
      </w:pPr>
      <w:r>
        <w:t xml:space="preserve">[9] </w:t>
      </w:r>
      <w:bookmarkStart w:id="431" w:name="v9"/>
      <w:bookmarkEnd w:id="431"/>
      <w:r>
        <w:t>Poročilo o opravljeni analizi po odstopanju »Odpoved ECR merilne zanke T-424EC in vstop v LCO 3.3.3.5 in DEC-LCO 3.3.3.5«- poročanje po tehničnih specifikacijah, Krško: Nuklearna elektrarna Krško, 2019.</w:t>
      </w:r>
    </w:p>
    <w:p w14:paraId="10F74AAB" w14:textId="6B831DB8" w:rsidR="00BD6895" w:rsidRDefault="00BD6895" w:rsidP="007E3A2B">
      <w:pPr>
        <w:pStyle w:val="LPviri"/>
      </w:pPr>
      <w:r>
        <w:t xml:space="preserve">[10] </w:t>
      </w:r>
      <w:bookmarkStart w:id="432" w:name="v10"/>
      <w:bookmarkEnd w:id="432"/>
      <w:r>
        <w:t>Zaključno poročilo, Ljubljana: Uprava RS za jedrsko varnost, 2020.</w:t>
      </w:r>
    </w:p>
    <w:p w14:paraId="79F84016" w14:textId="77777777" w:rsidR="00BD6895" w:rsidRDefault="00BD6895" w:rsidP="007E3A2B">
      <w:pPr>
        <w:pStyle w:val="LPviri"/>
      </w:pPr>
      <w:r>
        <w:t xml:space="preserve">[11] </w:t>
      </w:r>
      <w:bookmarkStart w:id="433" w:name="v11"/>
      <w:bookmarkEnd w:id="433"/>
      <w:r>
        <w:t>Inšpekcijski zapisnik št. 2/2019.</w:t>
      </w:r>
    </w:p>
    <w:p w14:paraId="43BF8527" w14:textId="77777777" w:rsidR="00BD6895" w:rsidRDefault="00BD6895" w:rsidP="007E3A2B">
      <w:pPr>
        <w:pStyle w:val="LPviri"/>
      </w:pPr>
      <w:r>
        <w:t xml:space="preserve">[12] </w:t>
      </w:r>
      <w:bookmarkStart w:id="434" w:name="v12"/>
      <w:bookmarkEnd w:id="434"/>
      <w:r>
        <w:t>Razširjeno poročilo o varstvu pred ionizirajočimi sevanji in jedrski varnosti v RS leta 2018, URSJV/DP-211/2019.</w:t>
      </w:r>
    </w:p>
    <w:p w14:paraId="2563F812" w14:textId="77777777" w:rsidR="00BD6895" w:rsidRDefault="00BD6895" w:rsidP="007E3A2B">
      <w:pPr>
        <w:pStyle w:val="LPviri"/>
      </w:pPr>
      <w:r>
        <w:t xml:space="preserve">[13] </w:t>
      </w:r>
      <w:bookmarkStart w:id="435" w:name="v13"/>
      <w:bookmarkEnd w:id="435"/>
      <w:r>
        <w:t>Odločba URSJV o izvedbi modernizacije varnostnih rešitev za preprečevanje težkih nesreč in blažitev njihovih posledic, september 2011.</w:t>
      </w:r>
    </w:p>
    <w:p w14:paraId="07308849" w14:textId="77777777" w:rsidR="00BD6895" w:rsidRDefault="00BD6895" w:rsidP="007E3A2B">
      <w:pPr>
        <w:pStyle w:val="LPviri"/>
      </w:pPr>
      <w:r>
        <w:t xml:space="preserve">[14] </w:t>
      </w:r>
      <w:bookmarkStart w:id="436" w:name="v14"/>
      <w:bookmarkEnd w:id="436"/>
      <w:r>
        <w:t>NPP Krško Analyses of Potential Safety Improvements, NEK ESD-TR-09/11, januar 2012.</w:t>
      </w:r>
    </w:p>
    <w:p w14:paraId="6BE8FF68" w14:textId="77777777" w:rsidR="00BD6895" w:rsidRDefault="00BD6895" w:rsidP="007E3A2B">
      <w:pPr>
        <w:pStyle w:val="LPviri"/>
      </w:pPr>
      <w:r>
        <w:t xml:space="preserve">[15] </w:t>
      </w:r>
      <w:bookmarkStart w:id="437" w:name="v15"/>
      <w:bookmarkEnd w:id="437"/>
      <w:r>
        <w:t>URSJV odobritev Programa nadgradnje varnosti NEK, februar 2012.</w:t>
      </w:r>
    </w:p>
    <w:p w14:paraId="649B1D09" w14:textId="77777777" w:rsidR="00BD6895" w:rsidRDefault="00BD6895" w:rsidP="007E3A2B">
      <w:pPr>
        <w:pStyle w:val="LPviri"/>
      </w:pPr>
      <w:r>
        <w:t xml:space="preserve">[16] </w:t>
      </w:r>
      <w:bookmarkStart w:id="438" w:name="v16"/>
      <w:bookmarkEnd w:id="438"/>
      <w:r>
        <w:t>Slovenian Post-Fukushima National Action Plan, URSJV, december 2012.</w:t>
      </w:r>
    </w:p>
    <w:p w14:paraId="2DB5BD9C" w14:textId="77777777" w:rsidR="00BD6895" w:rsidRDefault="00BD6895" w:rsidP="007E3A2B">
      <w:pPr>
        <w:pStyle w:val="LPviri"/>
      </w:pPr>
      <w:r>
        <w:t xml:space="preserve">[17] </w:t>
      </w:r>
      <w:bookmarkStart w:id="439" w:name="v17"/>
      <w:bookmarkEnd w:id="439"/>
      <w:r>
        <w:t>Posodobljeni post-fukušimski akcijski načrt (Update of the Slovenian Post-Fukushima Action Plan), URSJV, december 2019.</w:t>
      </w:r>
    </w:p>
    <w:p w14:paraId="3037CD42" w14:textId="77777777" w:rsidR="00BD6895" w:rsidRDefault="00BD6895" w:rsidP="007E3A2B">
      <w:pPr>
        <w:pStyle w:val="LPviri"/>
      </w:pPr>
      <w:r>
        <w:t xml:space="preserve">[18] </w:t>
      </w:r>
      <w:bookmarkStart w:id="440" w:name="v18"/>
      <w:bookmarkEnd w:id="440"/>
      <w:r>
        <w:t>Program nadgradnje varnosti NEK, Rev. 3, januar 2017.</w:t>
      </w:r>
    </w:p>
    <w:p w14:paraId="67CA30AB" w14:textId="77777777" w:rsidR="00BD6895" w:rsidRDefault="00BD6895" w:rsidP="007E3A2B">
      <w:pPr>
        <w:pStyle w:val="LPviri"/>
      </w:pPr>
      <w:r>
        <w:t xml:space="preserve">[19] </w:t>
      </w:r>
      <w:bookmarkStart w:id="441" w:name="v19"/>
      <w:bookmarkEnd w:id="441"/>
      <w:r>
        <w:t>Odločba URSJV o odobritvi Programa nadgradnje varnosti NEK rev. 3 in podaljšanju roka za izvedbo, januar 2017.</w:t>
      </w:r>
    </w:p>
    <w:p w14:paraId="52BA0C34" w14:textId="77777777" w:rsidR="00BD6895" w:rsidRDefault="00BD6895" w:rsidP="007E3A2B">
      <w:pPr>
        <w:pStyle w:val="LPviri"/>
      </w:pPr>
      <w:r>
        <w:t xml:space="preserve">[20] </w:t>
      </w:r>
      <w:bookmarkStart w:id="442" w:name="v20"/>
      <w:bookmarkEnd w:id="442"/>
      <w:r>
        <w:t>Letno poročilo o obratovanju raziskovalnega reaktorja TRIGA za leto 2019, IJS-DP-13005, Izdaja 1, IJS, januar 2019.</w:t>
      </w:r>
    </w:p>
    <w:p w14:paraId="4672F8F0" w14:textId="77777777" w:rsidR="00BD6895" w:rsidRDefault="00BD6895" w:rsidP="007E3A2B">
      <w:pPr>
        <w:pStyle w:val="LPviri"/>
      </w:pPr>
      <w:r>
        <w:t xml:space="preserve">[21] </w:t>
      </w:r>
      <w:bookmarkStart w:id="443" w:name="v21"/>
      <w:bookmarkEnd w:id="443"/>
      <w:r>
        <w:t>Polletno poročilo o izvedbi načrta sprememb in izboljšav, IJS-DP-11894, Izdaja 10, IJS, januar 2019.</w:t>
      </w:r>
    </w:p>
    <w:p w14:paraId="43C4E50E" w14:textId="77777777" w:rsidR="00BD6895" w:rsidRDefault="00BD6895" w:rsidP="007E3A2B">
      <w:pPr>
        <w:pStyle w:val="LPviri"/>
      </w:pPr>
      <w:r>
        <w:t xml:space="preserve">[22] </w:t>
      </w:r>
      <w:bookmarkStart w:id="444" w:name="v22"/>
      <w:bookmarkEnd w:id="444"/>
      <w:r>
        <w:t>Nadzor radioaktivnosti CSRAO v Brinju. Poročilo za leto 2019. IJS-DP-13041, februar 2020.</w:t>
      </w:r>
    </w:p>
    <w:p w14:paraId="73942A11" w14:textId="77777777" w:rsidR="00BD6895" w:rsidRDefault="00BD6895" w:rsidP="007E3A2B">
      <w:pPr>
        <w:pStyle w:val="LPviri"/>
      </w:pPr>
      <w:r>
        <w:t xml:space="preserve">[23] </w:t>
      </w:r>
      <w:bookmarkStart w:id="445" w:name="v23"/>
      <w:bookmarkEnd w:id="445"/>
      <w:r>
        <w:t>Letno poročilo o izvajanju varstva pred IO sevanji in o vplivu Rudnika Žirovski Vrh na okolje za leto 2019, marec 2020.</w:t>
      </w:r>
    </w:p>
    <w:p w14:paraId="161EC22B" w14:textId="77777777" w:rsidR="00BD6895" w:rsidRDefault="00BD6895" w:rsidP="007E3A2B">
      <w:pPr>
        <w:pStyle w:val="LPviri"/>
      </w:pPr>
      <w:r>
        <w:t xml:space="preserve">[24] </w:t>
      </w:r>
      <w:bookmarkStart w:id="446" w:name="v24"/>
      <w:bookmarkEnd w:id="446"/>
      <w:r>
        <w:t>Nadzor radioaktivnosti okolja Rudnika Žirovski vrh. Poročilo za leto 2019. ZVD, LMSAR-27/2020-GO, marec 2020.</w:t>
      </w:r>
    </w:p>
    <w:p w14:paraId="350BA5FE" w14:textId="20180951" w:rsidR="00BD6895" w:rsidRDefault="00BD6895" w:rsidP="007E3A2B">
      <w:pPr>
        <w:pStyle w:val="LPviri"/>
      </w:pPr>
      <w:r>
        <w:t xml:space="preserve">[25] </w:t>
      </w:r>
      <w:bookmarkStart w:id="447" w:name="v25"/>
      <w:bookmarkEnd w:id="447"/>
      <w:r>
        <w:t xml:space="preserve">Poročilo o obsevanosti prebivalcev Slovenije v letu 2019. ZVD, LMSAR-20200009-MG, </w:t>
      </w:r>
      <w:r w:rsidR="00593370">
        <w:t xml:space="preserve">marec </w:t>
      </w:r>
      <w:r>
        <w:t>2020.</w:t>
      </w:r>
    </w:p>
    <w:p w14:paraId="1AEBC7DC" w14:textId="77777777" w:rsidR="00BD6895" w:rsidRDefault="00BD6895" w:rsidP="007E3A2B">
      <w:pPr>
        <w:pStyle w:val="LPviri"/>
      </w:pPr>
      <w:r>
        <w:t xml:space="preserve">[26] </w:t>
      </w:r>
      <w:bookmarkStart w:id="448" w:name="v26"/>
      <w:bookmarkEnd w:id="448"/>
      <w:r>
        <w:t>Letno poročilo o radioaktivnih emisijah iz Nuklearne elektrarne Krško.</w:t>
      </w:r>
    </w:p>
    <w:p w14:paraId="625EFA71" w14:textId="77777777" w:rsidR="00BD6895" w:rsidRDefault="00BD6895" w:rsidP="007E3A2B">
      <w:pPr>
        <w:pStyle w:val="LPviri"/>
      </w:pPr>
      <w:r>
        <w:t xml:space="preserve">[27] </w:t>
      </w:r>
      <w:bookmarkStart w:id="449" w:name="v27"/>
      <w:bookmarkEnd w:id="449"/>
      <w:r>
        <w:t>Meritve radioaktivnosti v okolici reaktorskega centra IJS. IJS-DP-12999, januar 2020.</w:t>
      </w:r>
    </w:p>
    <w:p w14:paraId="70BAB1BE" w14:textId="77777777" w:rsidR="00BD6895" w:rsidRDefault="00BD6895" w:rsidP="007E3A2B">
      <w:pPr>
        <w:pStyle w:val="LPviri"/>
      </w:pPr>
      <w:r>
        <w:t xml:space="preserve">[28] </w:t>
      </w:r>
      <w:bookmarkStart w:id="450" w:name="v28"/>
      <w:bookmarkEnd w:id="450"/>
      <w:r>
        <w:t>Poročilo Sklada za financiranje razgradnje NEK, DŠT/TŠ-104/2020, april 2020.</w:t>
      </w:r>
    </w:p>
    <w:p w14:paraId="4541A70E" w14:textId="3E17DE08" w:rsidR="00BD6895" w:rsidRDefault="00BD6895" w:rsidP="007E3A2B">
      <w:pPr>
        <w:pStyle w:val="LPviri"/>
      </w:pPr>
      <w:r>
        <w:t xml:space="preserve">[29] </w:t>
      </w:r>
      <w:bookmarkStart w:id="451" w:name="v29"/>
      <w:bookmarkEnd w:id="451"/>
      <w:r w:rsidR="00E31354">
        <w:t>prispevek URSZR za poročilo</w:t>
      </w:r>
      <w:r>
        <w:t xml:space="preserve"> o varstvu pred ionizirajočimi sevanji in jedrski varnosti v RS za leto 2019, februar 2020.</w:t>
      </w:r>
    </w:p>
    <w:p w14:paraId="02B2A69F" w14:textId="77777777" w:rsidR="00BD6895" w:rsidRDefault="00BD6895" w:rsidP="007E3A2B">
      <w:pPr>
        <w:pStyle w:val="LPviri"/>
      </w:pPr>
      <w:r>
        <w:t xml:space="preserve">[30] </w:t>
      </w:r>
      <w:bookmarkStart w:id="452" w:name="v30"/>
      <w:bookmarkEnd w:id="452"/>
      <w:r>
        <w:t>Poročilo URSVS o varstvu pred ionizirajočimi sevanji in jedrski varnosti v RS za leto 2019, april 2020.</w:t>
      </w:r>
    </w:p>
    <w:p w14:paraId="1AAECFC5" w14:textId="77777777" w:rsidR="00BD6895" w:rsidRDefault="00BD6895" w:rsidP="007E3A2B">
      <w:pPr>
        <w:pStyle w:val="LPviri"/>
      </w:pPr>
      <w:r>
        <w:t>[31]</w:t>
      </w:r>
      <w:r w:rsidR="00541654">
        <w:t xml:space="preserve"> </w:t>
      </w:r>
      <w:bookmarkStart w:id="453" w:name="v31"/>
      <w:bookmarkEnd w:id="453"/>
      <w:r>
        <w:t>https://reachingcriticalwill.org/images/documents/Disarmament-fora/npt/prepcom18/statements/23April_Slovenia.pdf</w:t>
      </w:r>
    </w:p>
    <w:p w14:paraId="3F658047" w14:textId="77777777" w:rsidR="00BD6895" w:rsidRDefault="00BD6895" w:rsidP="007E3A2B">
      <w:pPr>
        <w:pStyle w:val="LPviri"/>
      </w:pPr>
      <w:r>
        <w:t xml:space="preserve">[32] </w:t>
      </w:r>
      <w:bookmarkStart w:id="454" w:name="v32"/>
      <w:bookmarkEnd w:id="454"/>
      <w:r>
        <w:t>https://www.un.org/disarmament/wmd/nuclear/npt2020/prepcom2019/</w:t>
      </w:r>
    </w:p>
    <w:p w14:paraId="33F6E7C1" w14:textId="77777777" w:rsidR="00BD6895" w:rsidRDefault="00BD6895" w:rsidP="007E3A2B">
      <w:pPr>
        <w:pStyle w:val="LPviri"/>
      </w:pPr>
      <w:r>
        <w:t xml:space="preserve">[33] </w:t>
      </w:r>
      <w:bookmarkStart w:id="455" w:name="v33"/>
      <w:bookmarkEnd w:id="455"/>
      <w:r>
        <w:t>http://statements.unmeetings.org/media2/21491900/slovenia.pdf</w:t>
      </w:r>
    </w:p>
    <w:p w14:paraId="2225A74A" w14:textId="77777777" w:rsidR="00BD6895" w:rsidRDefault="00BD6895" w:rsidP="007E3A2B">
      <w:pPr>
        <w:pStyle w:val="LPviri"/>
      </w:pPr>
      <w:r>
        <w:t xml:space="preserve">[34] </w:t>
      </w:r>
      <w:bookmarkStart w:id="456" w:name="v34"/>
      <w:bookmarkEnd w:id="456"/>
      <w:r>
        <w:t>https://www.ctbto.org/</w:t>
      </w:r>
    </w:p>
    <w:p w14:paraId="198F8300" w14:textId="77777777" w:rsidR="00BD6895" w:rsidRDefault="00BD6895" w:rsidP="007E3A2B">
      <w:pPr>
        <w:pStyle w:val="LPviri"/>
      </w:pPr>
      <w:r>
        <w:t xml:space="preserve">[35] </w:t>
      </w:r>
      <w:bookmarkStart w:id="457" w:name="v35"/>
      <w:bookmarkEnd w:id="457"/>
      <w:r>
        <w:t>https://www.ctbto.org/the-treaty/article-xiv-conferences/afc2019/wednesday-25-september-2019/</w:t>
      </w:r>
    </w:p>
    <w:p w14:paraId="31A1448F" w14:textId="77777777" w:rsidR="00BD6895" w:rsidRDefault="00BD6895" w:rsidP="007E3A2B">
      <w:pPr>
        <w:pStyle w:val="LPviri"/>
      </w:pPr>
      <w:r>
        <w:t xml:space="preserve">[36] </w:t>
      </w:r>
      <w:bookmarkStart w:id="458" w:name="v36"/>
      <w:bookmarkEnd w:id="458"/>
      <w:r>
        <w:t>https://www.ctbto.org/press-centre/highlights/2017/executive-secretary-lassina-zerbo-participates-in-bled-strategic-forum/</w:t>
      </w:r>
    </w:p>
    <w:p w14:paraId="12CFE636" w14:textId="77777777" w:rsidR="00BD6895" w:rsidRDefault="00BD6895" w:rsidP="007E3A2B">
      <w:pPr>
        <w:pStyle w:val="LPviri"/>
      </w:pPr>
      <w:r>
        <w:t xml:space="preserve">[37] </w:t>
      </w:r>
      <w:bookmarkStart w:id="459" w:name="v37"/>
      <w:bookmarkEnd w:id="459"/>
      <w:r>
        <w:t>https://www.ctbto.org/press-centre/news-stories/2019/around-85-nations-rally-to-promote-ctbt-at-article-xiv-conference/</w:t>
      </w:r>
    </w:p>
    <w:p w14:paraId="4CBF6B4D" w14:textId="77777777" w:rsidR="00BD6895" w:rsidRDefault="00BD6895" w:rsidP="007E3A2B">
      <w:pPr>
        <w:pStyle w:val="LPviri"/>
      </w:pPr>
      <w:r>
        <w:t xml:space="preserve">[38] </w:t>
      </w:r>
      <w:bookmarkStart w:id="460" w:name="v38"/>
      <w:bookmarkEnd w:id="460"/>
      <w:r>
        <w:t>https://www.armscontrol.org/act/2019-11/news/frustrations-surface-ctbt-conference</w:t>
      </w:r>
    </w:p>
    <w:p w14:paraId="66843FF6" w14:textId="77777777" w:rsidR="00BD6895" w:rsidRDefault="00BD6895" w:rsidP="007E3A2B">
      <w:pPr>
        <w:pStyle w:val="LPviri"/>
      </w:pPr>
      <w:r>
        <w:t>[39]</w:t>
      </w:r>
      <w:bookmarkStart w:id="461" w:name="v39"/>
      <w:bookmarkEnd w:id="461"/>
      <w:r>
        <w:t>https://www.ctbto.org/fileadmin/user_upload/statements/2019/CTBTO_NPT_PrepCom2019ES_statement_d3_29042019.pdf</w:t>
      </w:r>
    </w:p>
    <w:p w14:paraId="7A96BC25" w14:textId="77777777" w:rsidR="00BD6895" w:rsidRDefault="00BD6895" w:rsidP="007E3A2B">
      <w:pPr>
        <w:pStyle w:val="LPviri"/>
      </w:pPr>
      <w:r>
        <w:t xml:space="preserve">[40] </w:t>
      </w:r>
      <w:bookmarkStart w:id="462" w:name="v40"/>
      <w:bookmarkEnd w:id="462"/>
      <w:r>
        <w:t>http://ec.europa.eu/trade/import-and-export-rules/export-from-eu/dual-use-controls/</w:t>
      </w:r>
    </w:p>
    <w:p w14:paraId="03BCDA58" w14:textId="77777777" w:rsidR="00BD6895" w:rsidRDefault="00BD6895" w:rsidP="007E3A2B">
      <w:pPr>
        <w:pStyle w:val="LPviri"/>
      </w:pPr>
      <w:r>
        <w:t xml:space="preserve">[41] </w:t>
      </w:r>
      <w:bookmarkStart w:id="463" w:name="v41"/>
      <w:bookmarkEnd w:id="463"/>
      <w:r>
        <w:t>http://www.nuclearsuppliersgroup.org/en</w:t>
      </w:r>
    </w:p>
    <w:p w14:paraId="7F112207" w14:textId="77777777" w:rsidR="00BD6895" w:rsidRDefault="00BD6895" w:rsidP="007E3A2B">
      <w:pPr>
        <w:pStyle w:val="LPviri"/>
      </w:pPr>
      <w:r>
        <w:t>[42]</w:t>
      </w:r>
      <w:bookmarkStart w:id="464" w:name="v42"/>
      <w:bookmarkEnd w:id="464"/>
      <w:r>
        <w:t xml:space="preserve"> http://www.mgrt.gov.si/</w:t>
      </w:r>
    </w:p>
    <w:p w14:paraId="4F53725C" w14:textId="77777777" w:rsidR="00BD6895" w:rsidRDefault="00BD6895" w:rsidP="007E3A2B">
      <w:pPr>
        <w:pStyle w:val="LPviri"/>
      </w:pPr>
      <w:r>
        <w:t>[43]</w:t>
      </w:r>
      <w:bookmarkStart w:id="465" w:name="v43"/>
      <w:bookmarkEnd w:id="465"/>
      <w:r>
        <w:t xml:space="preserve"> http://indico.ictp.it/event/a14255/other-view?view=ictptimetable</w:t>
      </w:r>
    </w:p>
    <w:p w14:paraId="4F570B2A" w14:textId="77777777" w:rsidR="00BD6895" w:rsidRDefault="00BD6895" w:rsidP="007E3A2B">
      <w:pPr>
        <w:pStyle w:val="LPviri"/>
      </w:pPr>
      <w:r>
        <w:lastRenderedPageBreak/>
        <w:t xml:space="preserve">[44] </w:t>
      </w:r>
      <w:bookmarkStart w:id="466" w:name="v44"/>
      <w:bookmarkEnd w:id="466"/>
      <w:r>
        <w:t>http://www-ns.iaea.org/downloads/rw/source-safety/scrap-metal-code/workshops/malta-workshop-meeting-report-final.pdf</w:t>
      </w:r>
    </w:p>
    <w:p w14:paraId="595418A2" w14:textId="77777777" w:rsidR="00BD6895" w:rsidRDefault="00BD6895" w:rsidP="007E3A2B">
      <w:pPr>
        <w:pStyle w:val="LPviri"/>
      </w:pPr>
      <w:r>
        <w:t xml:space="preserve">[45] </w:t>
      </w:r>
      <w:bookmarkStart w:id="467" w:name="v45"/>
      <w:bookmarkEnd w:id="467"/>
      <w:r>
        <w:t>http://www-pub.iaea.org/MTCD/publications/PDF/Pub1316_web.pdf</w:t>
      </w:r>
    </w:p>
    <w:p w14:paraId="0A41D88B" w14:textId="77777777" w:rsidR="00BD6895" w:rsidRDefault="00BD6895" w:rsidP="007E3A2B">
      <w:pPr>
        <w:pStyle w:val="LPviri"/>
      </w:pPr>
      <w:r>
        <w:t xml:space="preserve">[46] </w:t>
      </w:r>
      <w:bookmarkStart w:id="468" w:name="v46"/>
      <w:bookmarkEnd w:id="468"/>
      <w:r>
        <w:t>https://pris.iaea.org/PRIS/home.aspx</w:t>
      </w:r>
    </w:p>
    <w:p w14:paraId="1B1D103C" w14:textId="77777777" w:rsidR="00BD6895" w:rsidRDefault="00BD6895" w:rsidP="007E3A2B">
      <w:pPr>
        <w:pStyle w:val="LPviri"/>
      </w:pPr>
      <w:r>
        <w:t xml:space="preserve">[47] </w:t>
      </w:r>
      <w:bookmarkStart w:id="469" w:name="v47"/>
      <w:bookmarkEnd w:id="469"/>
      <w:r>
        <w:t>http://www-news.iaea.org</w:t>
      </w:r>
    </w:p>
    <w:p w14:paraId="45048911" w14:textId="77777777" w:rsidR="00BD6895" w:rsidRDefault="00BD6895" w:rsidP="00BD6895">
      <w:pPr>
        <w:pStyle w:val="LPnavaden"/>
      </w:pPr>
    </w:p>
    <w:p w14:paraId="5A0B1EA6" w14:textId="77777777" w:rsidR="00155FA5" w:rsidRDefault="009532C7" w:rsidP="00155FA5">
      <w:pPr>
        <w:pStyle w:val="LPNaslov1"/>
      </w:pPr>
      <w:bookmarkStart w:id="470" w:name="_Toc44570750"/>
      <w:r>
        <w:rPr>
          <w:caps w:val="0"/>
        </w:rPr>
        <w:lastRenderedPageBreak/>
        <w:t>SEZNAM KRATIC</w:t>
      </w:r>
      <w:bookmarkEnd w:id="470"/>
    </w:p>
    <w:p w14:paraId="77A3BF76" w14:textId="77777777" w:rsidR="00824D66" w:rsidRDefault="00824D66" w:rsidP="00824D66">
      <w:pPr>
        <w:pStyle w:val="LPnavaden"/>
      </w:pPr>
      <w:r>
        <w:t>Spodaj so navedene kratice, ki so uporabljene v tem poročilu.</w:t>
      </w:r>
    </w:p>
    <w:p w14:paraId="5FF5070E" w14:textId="77777777" w:rsidR="00824D66" w:rsidRDefault="00824D66" w:rsidP="00824D66">
      <w:pPr>
        <w:pStyle w:val="LPnavaden"/>
      </w:pPr>
      <w:r>
        <w:t>AMP</w:t>
      </w:r>
      <w:r>
        <w:tab/>
      </w:r>
      <w:r>
        <w:tab/>
        <w:t>Ageing Management Programme</w:t>
      </w:r>
      <w:r w:rsidR="00607EE7">
        <w:t xml:space="preserve"> </w:t>
      </w:r>
      <w:r>
        <w:t>/program za obvladovanje staranja</w:t>
      </w:r>
    </w:p>
    <w:p w14:paraId="561C8139" w14:textId="77777777" w:rsidR="00824D66" w:rsidRDefault="00824D66" w:rsidP="00824D66">
      <w:pPr>
        <w:pStyle w:val="LPnavaden"/>
      </w:pPr>
      <w:r>
        <w:t>ARAO</w:t>
      </w:r>
      <w:r>
        <w:tab/>
      </w:r>
      <w:r>
        <w:tab/>
        <w:t>Agencija za radioaktivne odpadke</w:t>
      </w:r>
    </w:p>
    <w:p w14:paraId="1E963915" w14:textId="77777777" w:rsidR="00824D66" w:rsidRDefault="00824D66" w:rsidP="00824D66">
      <w:pPr>
        <w:pStyle w:val="LPnavaden"/>
      </w:pPr>
      <w:r>
        <w:t>ARSO</w:t>
      </w:r>
      <w:r>
        <w:tab/>
      </w:r>
      <w:r>
        <w:tab/>
        <w:t>Agencija Republike Slovenije za okolje</w:t>
      </w:r>
    </w:p>
    <w:p w14:paraId="04189826" w14:textId="77777777" w:rsidR="00824D66" w:rsidRDefault="00824D66" w:rsidP="00824D66">
      <w:pPr>
        <w:pStyle w:val="LPnavaden"/>
      </w:pPr>
      <w:r>
        <w:t>ATO</w:t>
      </w:r>
      <w:r>
        <w:tab/>
      </w:r>
      <w:r>
        <w:tab/>
        <w:t>Atomic Questions Working Group</w:t>
      </w:r>
    </w:p>
    <w:p w14:paraId="3E91A227" w14:textId="77777777" w:rsidR="00824D66" w:rsidRDefault="00824D66" w:rsidP="00824D66">
      <w:pPr>
        <w:pStyle w:val="LPnavaden"/>
      </w:pPr>
      <w:r>
        <w:t>BSS</w:t>
      </w:r>
      <w:r>
        <w:tab/>
      </w:r>
      <w:r>
        <w:tab/>
        <w:t>Basic Safety Standard</w:t>
      </w:r>
      <w:r w:rsidR="00607EE7">
        <w:t xml:space="preserve"> </w:t>
      </w:r>
      <w:r>
        <w:t>/temeljni varnostni standard</w:t>
      </w:r>
    </w:p>
    <w:p w14:paraId="74067C6B" w14:textId="77777777" w:rsidR="00824D66" w:rsidRDefault="00824D66" w:rsidP="00824D66">
      <w:pPr>
        <w:pStyle w:val="LPnavaden"/>
      </w:pPr>
      <w:r>
        <w:t>CDP</w:t>
      </w:r>
      <w:r>
        <w:tab/>
      </w:r>
      <w:r>
        <w:tab/>
        <w:t>Core Damage Probability</w:t>
      </w:r>
      <w:r w:rsidR="00607EE7">
        <w:t xml:space="preserve"> </w:t>
      </w:r>
      <w:r>
        <w:t>/verjetnost za poškodbo sredice</w:t>
      </w:r>
    </w:p>
    <w:p w14:paraId="37E0154D" w14:textId="77777777" w:rsidR="00824D66" w:rsidRDefault="00824D66" w:rsidP="00607EE7">
      <w:pPr>
        <w:pStyle w:val="LPnavaden"/>
        <w:ind w:left="1410" w:hanging="1410"/>
      </w:pPr>
      <w:r>
        <w:t>CEA</w:t>
      </w:r>
      <w:r w:rsidR="00607EE7">
        <w:tab/>
      </w:r>
      <w:r w:rsidR="00607EE7">
        <w:tab/>
        <w:t>F</w:t>
      </w:r>
      <w:r w:rsidR="00607EE7" w:rsidRPr="00607EE7">
        <w:t>rancosk</w:t>
      </w:r>
      <w:r w:rsidR="00607EE7">
        <w:t>a</w:t>
      </w:r>
      <w:r w:rsidR="00607EE7" w:rsidRPr="00607EE7">
        <w:t xml:space="preserve"> komisij</w:t>
      </w:r>
      <w:r w:rsidR="00607EE7">
        <w:t>a</w:t>
      </w:r>
      <w:r w:rsidR="00607EE7" w:rsidRPr="00607EE7">
        <w:t xml:space="preserve"> za atomsko energijo in alternativne energije</w:t>
      </w:r>
      <w:r w:rsidR="00607EE7">
        <w:t xml:space="preserve"> / </w:t>
      </w:r>
      <w:r w:rsidR="00607EE7" w:rsidRPr="00607EE7">
        <w:t>Commissariat à l'énergie atomique et aux énergies alternatives</w:t>
      </w:r>
    </w:p>
    <w:p w14:paraId="2A9DEB56" w14:textId="77777777" w:rsidR="00824D66" w:rsidRDefault="00824D66" w:rsidP="00824D66">
      <w:pPr>
        <w:pStyle w:val="LPnavaden"/>
      </w:pPr>
      <w:r>
        <w:t>CEOD</w:t>
      </w:r>
      <w:r>
        <w:tab/>
      </w:r>
      <w:r>
        <w:tab/>
        <w:t>Centralna evidenca osebnih doz</w:t>
      </w:r>
    </w:p>
    <w:p w14:paraId="075A1D35" w14:textId="77777777" w:rsidR="00824D66" w:rsidRDefault="00824D66" w:rsidP="00824D66">
      <w:pPr>
        <w:pStyle w:val="LPnavaden"/>
        <w:ind w:left="1410" w:hanging="1410"/>
      </w:pPr>
      <w:r>
        <w:t>CERAO</w:t>
      </w:r>
      <w:r>
        <w:tab/>
        <w:t>Centralna evidenca radioaktivnih odpadkov, ki jo vodi Uprava Republike Slovenije za jedrsko varnost</w:t>
      </w:r>
    </w:p>
    <w:p w14:paraId="271F415D" w14:textId="77777777" w:rsidR="00824D66" w:rsidRDefault="00824D66" w:rsidP="00824D66">
      <w:pPr>
        <w:pStyle w:val="LPnavaden"/>
      </w:pPr>
      <w:r>
        <w:t>CMC</w:t>
      </w:r>
      <w:r>
        <w:tab/>
      </w:r>
      <w:r>
        <w:tab/>
        <w:t>kalibracijske in merilne zmogljivosti (Calibration and Measurement Capabilities)</w:t>
      </w:r>
    </w:p>
    <w:p w14:paraId="751B4EB8" w14:textId="77777777" w:rsidR="00824D66" w:rsidRDefault="00824D66" w:rsidP="00824D66">
      <w:pPr>
        <w:pStyle w:val="LPnavaden"/>
      </w:pPr>
      <w:r>
        <w:t>CORS</w:t>
      </w:r>
      <w:r>
        <w:tab/>
      </w:r>
      <w:r>
        <w:tab/>
        <w:t>Center za obveščanje Republike Slovenije</w:t>
      </w:r>
    </w:p>
    <w:p w14:paraId="33A7E30E" w14:textId="77777777" w:rsidR="00824D66" w:rsidRDefault="00824D66" w:rsidP="00824D66">
      <w:pPr>
        <w:pStyle w:val="LPnavaden"/>
      </w:pPr>
      <w:r>
        <w:t>CSRAO</w:t>
      </w:r>
      <w:r>
        <w:tab/>
        <w:t>Centralno skladišče radioaktivnih odpadkov</w:t>
      </w:r>
    </w:p>
    <w:p w14:paraId="4ABE4D74" w14:textId="77777777" w:rsidR="00824D66" w:rsidRDefault="00824D66" w:rsidP="00824D66">
      <w:pPr>
        <w:pStyle w:val="LPnavaden"/>
      </w:pPr>
      <w:r>
        <w:t>CTBTO</w:t>
      </w:r>
      <w:r>
        <w:tab/>
        <w:t>Comprehensive Nuclear Test-Ban Treaty Organization</w:t>
      </w:r>
    </w:p>
    <w:p w14:paraId="01AE2BEB" w14:textId="77777777" w:rsidR="00824D66" w:rsidRDefault="00824D66" w:rsidP="00824D66">
      <w:pPr>
        <w:pStyle w:val="LPnavaden"/>
      </w:pPr>
      <w:r>
        <w:t>CURS</w:t>
      </w:r>
      <w:r>
        <w:tab/>
      </w:r>
      <w:r>
        <w:tab/>
        <w:t>Carinska uprava Republike Slovenije</w:t>
      </w:r>
    </w:p>
    <w:p w14:paraId="11D78282" w14:textId="74C72262" w:rsidR="00607EE7" w:rsidRDefault="00607EE7" w:rsidP="00824D66">
      <w:pPr>
        <w:pStyle w:val="LPnavaden"/>
      </w:pPr>
      <w:r>
        <w:t>ECR</w:t>
      </w:r>
      <w:r>
        <w:tab/>
      </w:r>
      <w:r>
        <w:tab/>
        <w:t>pomožna ko</w:t>
      </w:r>
      <w:r w:rsidR="00CC5653">
        <w:t>mandna</w:t>
      </w:r>
      <w:r>
        <w:t xml:space="preserve"> soba / Emergency Control Room</w:t>
      </w:r>
    </w:p>
    <w:p w14:paraId="13B6682F" w14:textId="77777777" w:rsidR="00824D66" w:rsidRDefault="00824D66" w:rsidP="00824D66">
      <w:pPr>
        <w:pStyle w:val="LPnavaden"/>
      </w:pPr>
      <w:r>
        <w:t>EIMV</w:t>
      </w:r>
      <w:r>
        <w:tab/>
      </w:r>
      <w:r>
        <w:tab/>
        <w:t>Elektroinštitut Milan Vidmar</w:t>
      </w:r>
    </w:p>
    <w:p w14:paraId="57C78AF8" w14:textId="77777777" w:rsidR="00824D66" w:rsidRDefault="00824D66" w:rsidP="00824D66">
      <w:pPr>
        <w:pStyle w:val="LPnavaden"/>
      </w:pPr>
      <w:r>
        <w:t>EK</w:t>
      </w:r>
      <w:r>
        <w:tab/>
      </w:r>
      <w:r>
        <w:tab/>
        <w:t>Evropska komisija</w:t>
      </w:r>
    </w:p>
    <w:p w14:paraId="1D2B3944" w14:textId="77777777" w:rsidR="00824D66" w:rsidRDefault="00824D66" w:rsidP="00824D66">
      <w:pPr>
        <w:pStyle w:val="LPnavaden"/>
      </w:pPr>
      <w:r>
        <w:t>ENSREG</w:t>
      </w:r>
      <w:r>
        <w:tab/>
        <w:t>European Nuclear Safety Regulators Group</w:t>
      </w:r>
    </w:p>
    <w:p w14:paraId="1E40B222" w14:textId="77777777" w:rsidR="00824D66" w:rsidRDefault="00824D66" w:rsidP="00824D66">
      <w:pPr>
        <w:pStyle w:val="LPnavaden"/>
      </w:pPr>
      <w:r>
        <w:t>ETF</w:t>
      </w:r>
      <w:r>
        <w:tab/>
      </w:r>
      <w:r>
        <w:tab/>
        <w:t>Exchange-Traded Fund</w:t>
      </w:r>
    </w:p>
    <w:p w14:paraId="32FE8052" w14:textId="77777777" w:rsidR="00824D66" w:rsidRDefault="00824D66" w:rsidP="00824D66">
      <w:pPr>
        <w:pStyle w:val="LPnavaden"/>
      </w:pPr>
      <w:r>
        <w:t>EU</w:t>
      </w:r>
      <w:r>
        <w:tab/>
      </w:r>
      <w:r>
        <w:tab/>
        <w:t>Evropska unija</w:t>
      </w:r>
    </w:p>
    <w:p w14:paraId="688D8594" w14:textId="77777777" w:rsidR="00824D66" w:rsidRDefault="00824D66" w:rsidP="00824D66">
      <w:pPr>
        <w:pStyle w:val="LPnavaden"/>
      </w:pPr>
      <w:r>
        <w:t>FRI</w:t>
      </w:r>
      <w:r>
        <w:tab/>
      </w:r>
      <w:r>
        <w:tab/>
        <w:t>Fuel Reability Indicator</w:t>
      </w:r>
      <w:r w:rsidR="00607EE7">
        <w:t xml:space="preserve"> </w:t>
      </w:r>
      <w:r>
        <w:t>/faktor zanesljivosti goriva</w:t>
      </w:r>
    </w:p>
    <w:p w14:paraId="184A7D06" w14:textId="77777777" w:rsidR="00824D66" w:rsidRDefault="00824D66" w:rsidP="00824D66">
      <w:pPr>
        <w:pStyle w:val="LPnavaden"/>
      </w:pPr>
      <w:r>
        <w:t>IAEA</w:t>
      </w:r>
      <w:r>
        <w:tab/>
      </w:r>
      <w:r>
        <w:tab/>
        <w:t>International Atomic Energy Agency</w:t>
      </w:r>
      <w:r w:rsidR="00607EE7">
        <w:t xml:space="preserve"> </w:t>
      </w:r>
      <w:r>
        <w:t>/</w:t>
      </w:r>
      <w:r w:rsidR="00607EE7">
        <w:t xml:space="preserve"> </w:t>
      </w:r>
      <w:r>
        <w:t>Mednarodna agencija za atomsko energijo</w:t>
      </w:r>
    </w:p>
    <w:p w14:paraId="7CAB0520" w14:textId="77777777" w:rsidR="00824D66" w:rsidRDefault="00824D66" w:rsidP="00824D66">
      <w:pPr>
        <w:pStyle w:val="LPnavaden"/>
      </w:pPr>
      <w:r>
        <w:t>ICRP</w:t>
      </w:r>
      <w:r>
        <w:tab/>
      </w:r>
      <w:r>
        <w:tab/>
        <w:t>International Commission for Radiation Protection</w:t>
      </w:r>
    </w:p>
    <w:p w14:paraId="47F0946F" w14:textId="77777777" w:rsidR="00824D66" w:rsidRDefault="00824D66" w:rsidP="00824D66">
      <w:pPr>
        <w:pStyle w:val="LPnavaden"/>
      </w:pPr>
      <w:r>
        <w:t>IG</w:t>
      </w:r>
      <w:r>
        <w:tab/>
      </w:r>
      <w:r>
        <w:tab/>
        <w:t>izrabljeno gorivo</w:t>
      </w:r>
    </w:p>
    <w:p w14:paraId="737B513E" w14:textId="77777777" w:rsidR="00824D66" w:rsidRDefault="00824D66" w:rsidP="00824D66">
      <w:pPr>
        <w:pStyle w:val="LPnavaden"/>
      </w:pPr>
      <w:r>
        <w:t>IJS</w:t>
      </w:r>
      <w:r>
        <w:tab/>
      </w:r>
      <w:r>
        <w:tab/>
        <w:t>Inštitut »Jožef Stefan«</w:t>
      </w:r>
    </w:p>
    <w:p w14:paraId="5CE8BF71" w14:textId="77777777" w:rsidR="00824D66" w:rsidRDefault="00824D66" w:rsidP="00824D66">
      <w:pPr>
        <w:pStyle w:val="LPnavaden"/>
      </w:pPr>
      <w:r>
        <w:t>INES</w:t>
      </w:r>
      <w:r>
        <w:tab/>
      </w:r>
      <w:r>
        <w:tab/>
        <w:t>International Nuclear Event Scale</w:t>
      </w:r>
    </w:p>
    <w:p w14:paraId="68053F12" w14:textId="77777777" w:rsidR="00824D66" w:rsidRDefault="00824D66" w:rsidP="00824D66">
      <w:pPr>
        <w:pStyle w:val="LPnavaden"/>
      </w:pPr>
      <w:r>
        <w:t>INSC</w:t>
      </w:r>
      <w:r>
        <w:tab/>
      </w:r>
      <w:r>
        <w:tab/>
        <w:t>Instrument for Nuclear Safety Co-operation</w:t>
      </w:r>
    </w:p>
    <w:p w14:paraId="2C517A65" w14:textId="77777777" w:rsidR="00824D66" w:rsidRDefault="00824D66" w:rsidP="00824D66">
      <w:pPr>
        <w:pStyle w:val="LPnavaden"/>
      </w:pPr>
      <w:r>
        <w:t>IRR</w:t>
      </w:r>
      <w:r>
        <w:tab/>
      </w:r>
      <w:r>
        <w:tab/>
        <w:t>Internal Rate of Return</w:t>
      </w:r>
      <w:r w:rsidR="00607EE7">
        <w:t xml:space="preserve"> </w:t>
      </w:r>
      <w:r>
        <w:t>/notranja stopnja donosa</w:t>
      </w:r>
    </w:p>
    <w:p w14:paraId="4CD13AE6" w14:textId="77777777" w:rsidR="00824D66" w:rsidRDefault="00824D66" w:rsidP="00824D66">
      <w:pPr>
        <w:pStyle w:val="LPnavaden"/>
      </w:pPr>
      <w:r>
        <w:t>ISOE</w:t>
      </w:r>
      <w:r>
        <w:tab/>
      </w:r>
      <w:r>
        <w:tab/>
        <w:t>International System on Occupational Exposure</w:t>
      </w:r>
    </w:p>
    <w:p w14:paraId="11CD6AF7" w14:textId="77777777" w:rsidR="00824D66" w:rsidRDefault="00824D66" w:rsidP="00824D66">
      <w:pPr>
        <w:pStyle w:val="LPnavaden"/>
      </w:pPr>
      <w:r>
        <w:t>ITDB</w:t>
      </w:r>
      <w:r>
        <w:tab/>
      </w:r>
      <w:r>
        <w:tab/>
        <w:t>Illicit Trafficking Database</w:t>
      </w:r>
    </w:p>
    <w:p w14:paraId="108D3E4E" w14:textId="77777777" w:rsidR="00824D66" w:rsidRDefault="00824D66" w:rsidP="00824D66">
      <w:pPr>
        <w:pStyle w:val="LPnavaden"/>
      </w:pPr>
      <w:r>
        <w:t>JAP</w:t>
      </w:r>
      <w:r>
        <w:tab/>
      </w:r>
      <w:r>
        <w:tab/>
        <w:t>ionizacijski javljalniki požara</w:t>
      </w:r>
    </w:p>
    <w:p w14:paraId="159BEF22" w14:textId="77777777" w:rsidR="00824D66" w:rsidRDefault="00824D66" w:rsidP="00824D66">
      <w:pPr>
        <w:pStyle w:val="LPnavaden"/>
      </w:pPr>
      <w:r>
        <w:lastRenderedPageBreak/>
        <w:t>KNM</w:t>
      </w:r>
      <w:r>
        <w:tab/>
      </w:r>
      <w:r>
        <w:tab/>
        <w:t>Klinika za nuklearno medicino v Ljubljani</w:t>
      </w:r>
    </w:p>
    <w:p w14:paraId="1A31B90E" w14:textId="77777777" w:rsidR="00824D66" w:rsidRDefault="00824D66" w:rsidP="00824D66">
      <w:pPr>
        <w:pStyle w:val="LPnavaden"/>
      </w:pPr>
      <w:r>
        <w:t>KID</w:t>
      </w:r>
      <w:r>
        <w:tab/>
      </w:r>
      <w:r>
        <w:tab/>
        <w:t>Komunikacijski sistem med izrednim dogodkom</w:t>
      </w:r>
    </w:p>
    <w:p w14:paraId="00950F6D" w14:textId="77777777" w:rsidR="00824D66" w:rsidRDefault="00824D66" w:rsidP="00824D66">
      <w:pPr>
        <w:pStyle w:val="LPnavaden"/>
      </w:pPr>
      <w:r>
        <w:t>MAAE</w:t>
      </w:r>
      <w:r>
        <w:tab/>
      </w:r>
      <w:r>
        <w:tab/>
        <w:t>Mednarodna agencija za atomsko energijo</w:t>
      </w:r>
    </w:p>
    <w:p w14:paraId="717D8B0E" w14:textId="77777777" w:rsidR="00824D66" w:rsidRDefault="00824D66" w:rsidP="00824D66">
      <w:pPr>
        <w:pStyle w:val="LPnavaden"/>
      </w:pPr>
      <w:r>
        <w:t>MNZ</w:t>
      </w:r>
      <w:r>
        <w:tab/>
      </w:r>
      <w:r>
        <w:tab/>
        <w:t>Ministrstvo za notranje zadeve</w:t>
      </w:r>
    </w:p>
    <w:p w14:paraId="784C9CB5" w14:textId="77777777" w:rsidR="00824D66" w:rsidRDefault="00824D66" w:rsidP="00824D66">
      <w:pPr>
        <w:pStyle w:val="LPnavaden"/>
      </w:pPr>
      <w:r>
        <w:t xml:space="preserve">MZI </w:t>
      </w:r>
      <w:r>
        <w:tab/>
      </w:r>
      <w:r>
        <w:tab/>
        <w:t>Ministrstvo za infrastrukturo</w:t>
      </w:r>
    </w:p>
    <w:p w14:paraId="2E24C477" w14:textId="77777777" w:rsidR="00824D66" w:rsidRDefault="00824D66" w:rsidP="00824D66">
      <w:pPr>
        <w:pStyle w:val="LPnavaden"/>
      </w:pPr>
      <w:r>
        <w:t>MZZ</w:t>
      </w:r>
      <w:r>
        <w:tab/>
      </w:r>
      <w:r>
        <w:tab/>
        <w:t>Ministrstvo za zunanje zadeve</w:t>
      </w:r>
    </w:p>
    <w:p w14:paraId="5391D4AF" w14:textId="77777777" w:rsidR="00824D66" w:rsidRDefault="00824D66" w:rsidP="00824D66">
      <w:pPr>
        <w:pStyle w:val="LPnavaden"/>
      </w:pPr>
      <w:r>
        <w:t>NEA</w:t>
      </w:r>
      <w:r>
        <w:tab/>
      </w:r>
      <w:r>
        <w:tab/>
        <w:t>Nuclear Energy Agency</w:t>
      </w:r>
    </w:p>
    <w:p w14:paraId="1C99140B" w14:textId="77777777" w:rsidR="00824D66" w:rsidRDefault="00824D66" w:rsidP="00824D66">
      <w:pPr>
        <w:pStyle w:val="LPnavaden"/>
      </w:pPr>
      <w:r>
        <w:t>NEK</w:t>
      </w:r>
      <w:r>
        <w:tab/>
      </w:r>
      <w:r>
        <w:tab/>
        <w:t>Nuklearna elektrarna Krško</w:t>
      </w:r>
    </w:p>
    <w:p w14:paraId="37A2B500" w14:textId="77777777" w:rsidR="00824D66" w:rsidRDefault="00824D66" w:rsidP="00824D66">
      <w:pPr>
        <w:pStyle w:val="LPnavaden"/>
      </w:pPr>
      <w:r>
        <w:t>NPT</w:t>
      </w:r>
      <w:r>
        <w:tab/>
      </w:r>
      <w:r>
        <w:tab/>
        <w:t>Non Proliferation Treaty</w:t>
      </w:r>
      <w:r w:rsidR="00607EE7">
        <w:t xml:space="preserve"> </w:t>
      </w:r>
      <w:r>
        <w:t>/Pogodba o neširjenju jedrskega orožja</w:t>
      </w:r>
    </w:p>
    <w:p w14:paraId="78069404" w14:textId="77777777" w:rsidR="00824D66" w:rsidRDefault="00824D66" w:rsidP="00824D66">
      <w:pPr>
        <w:pStyle w:val="LPnavaden"/>
      </w:pPr>
      <w:r>
        <w:t>NRC</w:t>
      </w:r>
      <w:r>
        <w:tab/>
      </w:r>
      <w:r>
        <w:tab/>
        <w:t>Nuclear Regulatory Commission</w:t>
      </w:r>
    </w:p>
    <w:p w14:paraId="2F69678C" w14:textId="77777777" w:rsidR="00824D66" w:rsidRDefault="00824D66" w:rsidP="00824D66">
      <w:pPr>
        <w:pStyle w:val="LPnavaden"/>
      </w:pPr>
      <w:r>
        <w:t>NSG</w:t>
      </w:r>
      <w:r>
        <w:tab/>
      </w:r>
      <w:r>
        <w:tab/>
        <w:t>Nuclear Suppliers Group</w:t>
      </w:r>
      <w:r w:rsidR="00607EE7">
        <w:t xml:space="preserve"> </w:t>
      </w:r>
      <w:r>
        <w:t>/Skupina jedrskih dobaviteljic</w:t>
      </w:r>
    </w:p>
    <w:p w14:paraId="79B636B4" w14:textId="77777777" w:rsidR="00824D66" w:rsidRDefault="00824D66" w:rsidP="00824D66">
      <w:pPr>
        <w:pStyle w:val="LPnavaden"/>
      </w:pPr>
      <w:r>
        <w:t>NSRAO</w:t>
      </w:r>
      <w:r>
        <w:tab/>
        <w:t xml:space="preserve">nizko- in srednje radioaktivni odpadki </w:t>
      </w:r>
    </w:p>
    <w:p w14:paraId="5E5D9737" w14:textId="77777777" w:rsidR="00824D66" w:rsidRDefault="00824D66" w:rsidP="00824D66">
      <w:pPr>
        <w:pStyle w:val="LPnavaden"/>
      </w:pPr>
      <w:r>
        <w:t>NUID</w:t>
      </w:r>
      <w:r>
        <w:tab/>
      </w:r>
      <w:r>
        <w:tab/>
        <w:t>pripravljenost na izredne dogodke (Načrt Ukrepov ob Izrednem Dogodku)</w:t>
      </w:r>
    </w:p>
    <w:p w14:paraId="477F14B0" w14:textId="77777777" w:rsidR="00824D66" w:rsidRDefault="00824D66" w:rsidP="00824D66">
      <w:pPr>
        <w:pStyle w:val="LPnavaden"/>
      </w:pPr>
      <w:r>
        <w:t>NZIR</w:t>
      </w:r>
      <w:r>
        <w:tab/>
      </w:r>
      <w:r>
        <w:tab/>
        <w:t>Načrt zaščite in reševanja</w:t>
      </w:r>
    </w:p>
    <w:p w14:paraId="71497981" w14:textId="77777777" w:rsidR="00824D66" w:rsidRDefault="00824D66" w:rsidP="00824D66">
      <w:pPr>
        <w:pStyle w:val="LPnavaden"/>
      </w:pPr>
      <w:r>
        <w:t>O-2</w:t>
      </w:r>
      <w:r>
        <w:tab/>
      </w:r>
      <w:r>
        <w:tab/>
        <w:t xml:space="preserve">Odsek za znanosti v okolju IJS </w:t>
      </w:r>
    </w:p>
    <w:p w14:paraId="2AC73457" w14:textId="77777777" w:rsidR="00824D66" w:rsidRDefault="00824D66" w:rsidP="00824D66">
      <w:pPr>
        <w:pStyle w:val="LPnavaden"/>
      </w:pPr>
      <w:r>
        <w:t>OECD</w:t>
      </w:r>
      <w:r>
        <w:tab/>
      </w:r>
      <w:r>
        <w:tab/>
        <w:t>Organization for Economic Co-operation and Development</w:t>
      </w:r>
    </w:p>
    <w:p w14:paraId="372FA56E" w14:textId="77777777" w:rsidR="00824D66" w:rsidRDefault="00824D66" w:rsidP="00824D66">
      <w:pPr>
        <w:pStyle w:val="LPnavaden"/>
      </w:pPr>
      <w:r>
        <w:t>OI</w:t>
      </w:r>
      <w:r>
        <w:tab/>
      </w:r>
      <w:r>
        <w:tab/>
        <w:t>Onkološki inštitut</w:t>
      </w:r>
    </w:p>
    <w:p w14:paraId="39EA2CCD" w14:textId="77777777" w:rsidR="00824D66" w:rsidRDefault="00824D66" w:rsidP="00824D66">
      <w:pPr>
        <w:pStyle w:val="LPnavaden"/>
      </w:pPr>
      <w:r>
        <w:t>OSART</w:t>
      </w:r>
      <w:r>
        <w:tab/>
        <w:t>Operational Safety Assessment Review Team</w:t>
      </w:r>
    </w:p>
    <w:p w14:paraId="67C58505" w14:textId="77777777" w:rsidR="00824D66" w:rsidRDefault="00824D66" w:rsidP="00824D66">
      <w:pPr>
        <w:pStyle w:val="LPnavaden"/>
      </w:pPr>
      <w:r>
        <w:t>OVC</w:t>
      </w:r>
      <w:r>
        <w:tab/>
      </w:r>
      <w:r>
        <w:tab/>
        <w:t>Cisterna, v katero se iztekajo tekočine iz reaktorja in vročih celic</w:t>
      </w:r>
    </w:p>
    <w:p w14:paraId="1F8CF4C6" w14:textId="77777777" w:rsidR="00824D66" w:rsidRDefault="00824D66" w:rsidP="00824D66">
      <w:pPr>
        <w:pStyle w:val="LPnavaden"/>
      </w:pPr>
      <w:r>
        <w:t>PGD</w:t>
      </w:r>
      <w:r>
        <w:tab/>
      </w:r>
      <w:r>
        <w:tab/>
        <w:t>projekt za gradnjo objekta</w:t>
      </w:r>
    </w:p>
    <w:p w14:paraId="7D970F3E" w14:textId="77777777" w:rsidR="00A71780" w:rsidRDefault="00A71780" w:rsidP="00824D66">
      <w:pPr>
        <w:pStyle w:val="LPnavaden"/>
      </w:pPr>
      <w:r>
        <w:t>PNV</w:t>
      </w:r>
      <w:r>
        <w:tab/>
      </w:r>
      <w:r>
        <w:tab/>
        <w:t>Program nadgradnje varnosti</w:t>
      </w:r>
    </w:p>
    <w:p w14:paraId="2730AA05" w14:textId="77777777" w:rsidR="00824D66" w:rsidRDefault="00824D66" w:rsidP="00824D66">
      <w:pPr>
        <w:pStyle w:val="LPnavaden"/>
      </w:pPr>
      <w:r>
        <w:t>PSR</w:t>
      </w:r>
      <w:r>
        <w:tab/>
      </w:r>
      <w:r>
        <w:tab/>
        <w:t>Periodic Safety Review</w:t>
      </w:r>
      <w:r w:rsidR="00607EE7">
        <w:t xml:space="preserve"> </w:t>
      </w:r>
      <w:r>
        <w:t>/Občasni varnostni pregled</w:t>
      </w:r>
    </w:p>
    <w:p w14:paraId="10F75C42" w14:textId="77777777" w:rsidR="00824D66" w:rsidRDefault="00824D66" w:rsidP="00824D66">
      <w:pPr>
        <w:pStyle w:val="LPnavaden"/>
      </w:pPr>
      <w:r>
        <w:t>RAO</w:t>
      </w:r>
      <w:r>
        <w:tab/>
      </w:r>
      <w:r>
        <w:tab/>
        <w:t>radioaktivni odpadki</w:t>
      </w:r>
    </w:p>
    <w:p w14:paraId="7C9B0CAA" w14:textId="77777777" w:rsidR="00607EE7" w:rsidRDefault="00607EE7" w:rsidP="00824D66">
      <w:pPr>
        <w:pStyle w:val="LPnavaden"/>
      </w:pPr>
      <w:r>
        <w:t>RCP</w:t>
      </w:r>
      <w:r>
        <w:tab/>
      </w:r>
      <w:r>
        <w:tab/>
        <w:t>Primarna črpalka reaktorskega hladila / Reactor Coolant Pump</w:t>
      </w:r>
    </w:p>
    <w:p w14:paraId="6341DAE7" w14:textId="77777777" w:rsidR="00607EE7" w:rsidRDefault="00607EE7" w:rsidP="00824D66">
      <w:pPr>
        <w:pStyle w:val="LPnavaden"/>
      </w:pPr>
      <w:r>
        <w:t>RCS</w:t>
      </w:r>
      <w:r>
        <w:tab/>
      </w:r>
      <w:r>
        <w:tab/>
        <w:t>sistem reaktorskega hladila / Reactor Coolant System</w:t>
      </w:r>
    </w:p>
    <w:p w14:paraId="7077C793" w14:textId="77777777" w:rsidR="00824D66" w:rsidRDefault="00824D66" w:rsidP="00824D66">
      <w:pPr>
        <w:pStyle w:val="LPnavaden"/>
      </w:pPr>
      <w:r>
        <w:t>RIC</w:t>
      </w:r>
      <w:r>
        <w:tab/>
      </w:r>
      <w:r>
        <w:tab/>
        <w:t>Reaktorski infrastrukturni center Instituta »Jožef Stefan«</w:t>
      </w:r>
    </w:p>
    <w:p w14:paraId="3E3055AD" w14:textId="77777777" w:rsidR="00824D66" w:rsidRDefault="00824D66" w:rsidP="00824D66">
      <w:pPr>
        <w:pStyle w:val="LPnavaden"/>
      </w:pPr>
      <w:r>
        <w:t>RS</w:t>
      </w:r>
      <w:r>
        <w:tab/>
      </w:r>
      <w:r>
        <w:tab/>
        <w:t>Republika Slovenija</w:t>
      </w:r>
    </w:p>
    <w:p w14:paraId="5F53B0AD" w14:textId="77777777" w:rsidR="00607EE7" w:rsidRDefault="00607EE7" w:rsidP="00824D66">
      <w:pPr>
        <w:pStyle w:val="LPnavaden"/>
      </w:pPr>
      <w:r>
        <w:t>RTD</w:t>
      </w:r>
      <w:r>
        <w:tab/>
      </w:r>
      <w:r>
        <w:tab/>
        <w:t>Resistance Temperature Detector</w:t>
      </w:r>
    </w:p>
    <w:p w14:paraId="28ADCD18" w14:textId="77777777" w:rsidR="00824D66" w:rsidRDefault="00824D66" w:rsidP="00824D66">
      <w:pPr>
        <w:pStyle w:val="LPnavaden"/>
      </w:pPr>
      <w:r>
        <w:t>RVO</w:t>
      </w:r>
      <w:r>
        <w:tab/>
        <w:t xml:space="preserve"> </w:t>
      </w:r>
      <w:r>
        <w:tab/>
        <w:t xml:space="preserve">Nov sistem za zbiranje, arhiviranje in prikazovanje podatkov, ki bo v celoti </w:t>
      </w:r>
      <w:r>
        <w:tab/>
      </w:r>
      <w:r>
        <w:tab/>
      </w:r>
      <w:r>
        <w:tab/>
        <w:t>zamenjal star sistem »MZO«</w:t>
      </w:r>
    </w:p>
    <w:p w14:paraId="2EA1C8F1" w14:textId="77777777" w:rsidR="00824D66" w:rsidRDefault="00824D66" w:rsidP="00824D66">
      <w:pPr>
        <w:pStyle w:val="LPnavaden"/>
      </w:pPr>
      <w:r>
        <w:t>RŽV</w:t>
      </w:r>
      <w:r>
        <w:tab/>
      </w:r>
      <w:r>
        <w:tab/>
        <w:t>Rudnik Žirovski vrh, javno podjetje za zapiranje rudnika urana, d. o. o.</w:t>
      </w:r>
    </w:p>
    <w:p w14:paraId="0FA69A5F" w14:textId="77777777" w:rsidR="00824D66" w:rsidRDefault="00824D66" w:rsidP="00824D66">
      <w:pPr>
        <w:pStyle w:val="LPnavaden"/>
      </w:pPr>
      <w:r>
        <w:t>SID</w:t>
      </w:r>
      <w:r>
        <w:tab/>
      </w:r>
      <w:r>
        <w:tab/>
        <w:t>Skupina za obvladovanje izrednega dogodka</w:t>
      </w:r>
    </w:p>
    <w:p w14:paraId="057CF9AB" w14:textId="7CC0AC32" w:rsidR="00824D66" w:rsidRDefault="00824D66" w:rsidP="00824D66">
      <w:pPr>
        <w:pStyle w:val="LPnavaden"/>
      </w:pPr>
      <w:r>
        <w:t>SSSJV</w:t>
      </w:r>
      <w:r>
        <w:tab/>
      </w:r>
      <w:r>
        <w:tab/>
        <w:t>Strokovni svet za sevalno in jedrsko varnost</w:t>
      </w:r>
    </w:p>
    <w:p w14:paraId="069AED68" w14:textId="21175E1F" w:rsidR="00CC0DA9" w:rsidRDefault="00CC0DA9" w:rsidP="00824D66">
      <w:pPr>
        <w:pStyle w:val="LPnavaden"/>
      </w:pPr>
      <w:r>
        <w:t>SSK</w:t>
      </w:r>
      <w:r>
        <w:tab/>
      </w:r>
      <w:r>
        <w:tab/>
        <w:t>Sestavni deli, sistemi in konstrukcije</w:t>
      </w:r>
    </w:p>
    <w:p w14:paraId="2682CFB8" w14:textId="77777777" w:rsidR="00824D66" w:rsidRDefault="00824D66" w:rsidP="00824D66">
      <w:pPr>
        <w:pStyle w:val="LPnavaden"/>
      </w:pPr>
      <w:r>
        <w:t>TRIGA</w:t>
      </w:r>
      <w:r>
        <w:tab/>
        <w:t xml:space="preserve">Training Research Isotope General Atomic </w:t>
      </w:r>
    </w:p>
    <w:p w14:paraId="03677AF9" w14:textId="77777777" w:rsidR="00824D66" w:rsidRDefault="00824D66" w:rsidP="00824D66">
      <w:pPr>
        <w:pStyle w:val="LPnavaden"/>
      </w:pPr>
      <w:r>
        <w:t>TS</w:t>
      </w:r>
      <w:r>
        <w:tab/>
      </w:r>
      <w:r>
        <w:tab/>
        <w:t>Technical Specifications</w:t>
      </w:r>
      <w:r w:rsidR="00607EE7">
        <w:t xml:space="preserve"> </w:t>
      </w:r>
      <w:r>
        <w:t>/</w:t>
      </w:r>
      <w:r w:rsidR="009532C7">
        <w:t xml:space="preserve"> </w:t>
      </w:r>
      <w:r>
        <w:t>tehnične specifikacije</w:t>
      </w:r>
    </w:p>
    <w:p w14:paraId="7EDF71D9" w14:textId="77777777" w:rsidR="00824D66" w:rsidRDefault="00824D66" w:rsidP="00824D66">
      <w:pPr>
        <w:pStyle w:val="LPnavaden"/>
      </w:pPr>
      <w:r>
        <w:lastRenderedPageBreak/>
        <w:t>URSJV</w:t>
      </w:r>
      <w:r>
        <w:tab/>
      </w:r>
      <w:r>
        <w:tab/>
        <w:t>Uprava Republike Slovenije za jedrsko varnost</w:t>
      </w:r>
    </w:p>
    <w:p w14:paraId="5D1F8EA9" w14:textId="77777777" w:rsidR="00824D66" w:rsidRDefault="00824D66" w:rsidP="00824D66">
      <w:pPr>
        <w:pStyle w:val="LPnavaden"/>
      </w:pPr>
      <w:r>
        <w:t>URSVS</w:t>
      </w:r>
      <w:r>
        <w:tab/>
        <w:t>Uprava Republike Slovenije za varstvo pred sevanji</w:t>
      </w:r>
    </w:p>
    <w:p w14:paraId="1EB0DAEA" w14:textId="77777777" w:rsidR="00824D66" w:rsidRDefault="00824D66" w:rsidP="00824D66">
      <w:pPr>
        <w:pStyle w:val="LPnavaden"/>
      </w:pPr>
      <w:r>
        <w:t>URSZR</w:t>
      </w:r>
      <w:r>
        <w:tab/>
        <w:t>Uprava Republike Slovenije za zaščito in reševanje</w:t>
      </w:r>
    </w:p>
    <w:p w14:paraId="01CAFD9B" w14:textId="77777777" w:rsidR="00824D66" w:rsidRDefault="00824D66" w:rsidP="00824D66">
      <w:pPr>
        <w:pStyle w:val="LPnavaden"/>
      </w:pPr>
      <w:r>
        <w:t>US NRC</w:t>
      </w:r>
      <w:r>
        <w:tab/>
        <w:t>United States Nuclear Regulatory Commission</w:t>
      </w:r>
    </w:p>
    <w:p w14:paraId="636FD86E" w14:textId="77777777" w:rsidR="00824D66" w:rsidRDefault="00824D66" w:rsidP="00824D66">
      <w:pPr>
        <w:pStyle w:val="LPnavaden"/>
      </w:pPr>
      <w:r>
        <w:t>USAR</w:t>
      </w:r>
      <w:r>
        <w:tab/>
      </w:r>
      <w:r>
        <w:tab/>
        <w:t>Update Safety Analysis report</w:t>
      </w:r>
      <w:r w:rsidR="00607EE7">
        <w:t xml:space="preserve"> </w:t>
      </w:r>
      <w:r>
        <w:t>/</w:t>
      </w:r>
      <w:r w:rsidR="00607EE7">
        <w:t xml:space="preserve"> </w:t>
      </w:r>
      <w:r>
        <w:t>Izpopolnjeno končno varnostno poročilo</w:t>
      </w:r>
    </w:p>
    <w:p w14:paraId="54CEEBD9" w14:textId="77777777" w:rsidR="00824D66" w:rsidRDefault="00824D66" w:rsidP="00824D66">
      <w:pPr>
        <w:pStyle w:val="LPnavaden"/>
      </w:pPr>
      <w:r>
        <w:t>VOK</w:t>
      </w:r>
      <w:r>
        <w:tab/>
      </w:r>
      <w:r>
        <w:tab/>
        <w:t>varnostno-obratovalni kazalniki</w:t>
      </w:r>
    </w:p>
    <w:p w14:paraId="213AC64A" w14:textId="77777777" w:rsidR="00824D66" w:rsidRDefault="00824D66" w:rsidP="00824D66">
      <w:pPr>
        <w:pStyle w:val="LPnavaden"/>
      </w:pPr>
      <w:r>
        <w:t>VVA</w:t>
      </w:r>
      <w:r>
        <w:tab/>
      </w:r>
      <w:r>
        <w:tab/>
        <w:t>verjetnostne varnostne analize</w:t>
      </w:r>
    </w:p>
    <w:p w14:paraId="66D5D248" w14:textId="77777777" w:rsidR="00824D66" w:rsidRDefault="00824D66" w:rsidP="00824D66">
      <w:pPr>
        <w:pStyle w:val="LPnavaden"/>
        <w:ind w:left="1410" w:hanging="1410"/>
      </w:pPr>
      <w:r>
        <w:t>WENRA</w:t>
      </w:r>
      <w:r>
        <w:tab/>
        <w:t>Western European Nuclear Regulators Association</w:t>
      </w:r>
      <w:r w:rsidR="00607EE7">
        <w:t xml:space="preserve"> </w:t>
      </w:r>
      <w:r>
        <w:t>/</w:t>
      </w:r>
      <w:r w:rsidR="00607EE7">
        <w:t xml:space="preserve"> </w:t>
      </w:r>
      <w:r>
        <w:t>Združenje evropskih upravnih organov za jedrsko varnost</w:t>
      </w:r>
    </w:p>
    <w:p w14:paraId="33F10659" w14:textId="77777777" w:rsidR="00824D66" w:rsidRDefault="00824D66" w:rsidP="00824D66">
      <w:pPr>
        <w:pStyle w:val="LPnavaden"/>
      </w:pPr>
      <w:r>
        <w:t>ZPNB</w:t>
      </w:r>
      <w:r>
        <w:tab/>
      </w:r>
      <w:r>
        <w:tab/>
        <w:t>Zakon o prevozu nevarnega blaga</w:t>
      </w:r>
    </w:p>
    <w:p w14:paraId="408D5747" w14:textId="77777777" w:rsidR="00824D66" w:rsidRDefault="00824D66" w:rsidP="00824D66">
      <w:pPr>
        <w:pStyle w:val="LPnavaden"/>
      </w:pPr>
      <w:r>
        <w:t>ZVD</w:t>
      </w:r>
      <w:r>
        <w:tab/>
      </w:r>
      <w:r>
        <w:tab/>
        <w:t>ZVD Zavod za varstvo pri delu, d. o. o.</w:t>
      </w:r>
    </w:p>
    <w:p w14:paraId="095A1B8F" w14:textId="0099983D" w:rsidR="00155FA5" w:rsidRPr="00155FA5" w:rsidRDefault="00824D66" w:rsidP="00824D66">
      <w:pPr>
        <w:pStyle w:val="LPnavaden"/>
      </w:pPr>
      <w:r>
        <w:t>ZVISJV</w:t>
      </w:r>
      <w:r w:rsidR="00BA22AB">
        <w:t>-1</w:t>
      </w:r>
      <w:r>
        <w:tab/>
        <w:t>Zakon o varstvu pred ionizirajočimi sevanji in jedrski varnosti</w:t>
      </w:r>
    </w:p>
    <w:p w14:paraId="60DFEB7A" w14:textId="77777777" w:rsidR="00BD6895" w:rsidRDefault="00BD6895" w:rsidP="00BD6895">
      <w:pPr>
        <w:pStyle w:val="LPnavaden"/>
      </w:pPr>
    </w:p>
    <w:p w14:paraId="09599FCF" w14:textId="77777777" w:rsidR="00BD6895" w:rsidRDefault="00BD6895" w:rsidP="00BD6895">
      <w:pPr>
        <w:pStyle w:val="LPnavaden"/>
      </w:pPr>
    </w:p>
    <w:p w14:paraId="4E547EAC" w14:textId="77777777" w:rsidR="00BD6895" w:rsidRDefault="00BD6895" w:rsidP="00BD6895">
      <w:pPr>
        <w:pStyle w:val="LPnavaden"/>
      </w:pPr>
    </w:p>
    <w:p w14:paraId="1A8C6859" w14:textId="77777777" w:rsidR="00BD6895" w:rsidRDefault="00BD6895" w:rsidP="00BD6895">
      <w:pPr>
        <w:pStyle w:val="LPnavaden"/>
      </w:pPr>
    </w:p>
    <w:p w14:paraId="178BEC56" w14:textId="77777777" w:rsidR="00BD6895" w:rsidRDefault="00BD6895" w:rsidP="00BD6895">
      <w:pPr>
        <w:pStyle w:val="LPnavaden"/>
      </w:pPr>
    </w:p>
    <w:p w14:paraId="6DF65616" w14:textId="77777777" w:rsidR="00185934" w:rsidRPr="0036653B" w:rsidRDefault="00185934" w:rsidP="0036653B">
      <w:pPr>
        <w:pStyle w:val="LPnavaden"/>
      </w:pPr>
    </w:p>
    <w:p w14:paraId="1E5188B3" w14:textId="77777777" w:rsidR="009C09AC" w:rsidRPr="007B148A" w:rsidRDefault="009C09AC" w:rsidP="000458E0">
      <w:pPr>
        <w:pStyle w:val="LPnavaden"/>
        <w:rPr>
          <w:b/>
          <w:color w:val="0070C0"/>
          <w:sz w:val="36"/>
          <w:szCs w:val="36"/>
        </w:rPr>
      </w:pPr>
    </w:p>
    <w:sectPr w:rsidR="009C09AC" w:rsidRPr="007B148A" w:rsidSect="001D285A">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B434D" w14:textId="77777777" w:rsidR="008622AF" w:rsidRDefault="008622AF">
      <w:r>
        <w:separator/>
      </w:r>
    </w:p>
  </w:endnote>
  <w:endnote w:type="continuationSeparator" w:id="0">
    <w:p w14:paraId="0DDA0473" w14:textId="77777777" w:rsidR="008622AF" w:rsidRDefault="008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Republika">
    <w:panose1 w:val="02000506040000020004"/>
    <w:charset w:val="EE"/>
    <w:family w:val="auto"/>
    <w:pitch w:val="variable"/>
    <w:sig w:usb0="A00000FF" w:usb1="4000205B" w:usb2="00000000" w:usb3="00000000" w:csb0="00000093"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35181"/>
      <w:docPartObj>
        <w:docPartGallery w:val="Page Numbers (Bottom of Page)"/>
        <w:docPartUnique/>
      </w:docPartObj>
    </w:sdtPr>
    <w:sdtContent>
      <w:p w14:paraId="18F20A2A" w14:textId="016E2F9E" w:rsidR="008622AF" w:rsidRDefault="008622AF">
        <w:pPr>
          <w:pStyle w:val="Noga"/>
          <w:jc w:val="center"/>
        </w:pPr>
        <w:r>
          <w:fldChar w:fldCharType="begin"/>
        </w:r>
        <w:r>
          <w:instrText>PAGE   \* MERGEFORMAT</w:instrText>
        </w:r>
        <w:r>
          <w:fldChar w:fldCharType="separate"/>
        </w:r>
        <w:r w:rsidR="0011409E">
          <w:rPr>
            <w:noProof/>
          </w:rPr>
          <w:t>vii</w:t>
        </w:r>
        <w:r>
          <w:fldChar w:fldCharType="end"/>
        </w:r>
      </w:p>
    </w:sdtContent>
  </w:sdt>
  <w:p w14:paraId="1D2B15DA" w14:textId="77777777" w:rsidR="008622AF" w:rsidRDefault="008622A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576891"/>
      <w:docPartObj>
        <w:docPartGallery w:val="Page Numbers (Bottom of Page)"/>
        <w:docPartUnique/>
      </w:docPartObj>
    </w:sdtPr>
    <w:sdtContent>
      <w:p w14:paraId="11693F6A" w14:textId="138A6534" w:rsidR="008622AF" w:rsidRDefault="008622AF">
        <w:pPr>
          <w:pStyle w:val="Noga"/>
          <w:jc w:val="center"/>
        </w:pPr>
        <w:r>
          <w:fldChar w:fldCharType="begin"/>
        </w:r>
        <w:r>
          <w:instrText>PAGE   \* MERGEFORMAT</w:instrText>
        </w:r>
        <w:r>
          <w:fldChar w:fldCharType="separate"/>
        </w:r>
        <w:r w:rsidR="0011409E">
          <w:rPr>
            <w:noProof/>
          </w:rPr>
          <w:t>i</w:t>
        </w:r>
        <w:r>
          <w:fldChar w:fldCharType="end"/>
        </w:r>
      </w:p>
    </w:sdtContent>
  </w:sdt>
  <w:p w14:paraId="47E25BE8" w14:textId="77777777" w:rsidR="008622AF" w:rsidRDefault="008622A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875B7" w14:textId="069F97E8" w:rsidR="008622AF" w:rsidRDefault="008622AF">
    <w:pPr>
      <w:pStyle w:val="Noga"/>
      <w:jc w:val="center"/>
    </w:pPr>
  </w:p>
  <w:p w14:paraId="38C8D15C" w14:textId="77777777" w:rsidR="008622AF" w:rsidRDefault="008622AF">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C6934" w14:textId="77777777" w:rsidR="008622AF" w:rsidRPr="0000475C" w:rsidRDefault="008622AF" w:rsidP="009C09AC">
    <w:pPr>
      <w:jc w:val="center"/>
    </w:pPr>
    <w:r w:rsidRPr="0000475C">
      <w:fldChar w:fldCharType="begin"/>
    </w:r>
    <w:r w:rsidRPr="0000475C">
      <w:rPr>
        <w:sz w:val="20"/>
        <w:szCs w:val="20"/>
        <w:lang w:eastAsia="en-US"/>
      </w:rPr>
      <w:instrText xml:space="preserve">PAGE  </w:instrText>
    </w:r>
    <w:r w:rsidRPr="0000475C">
      <w:fldChar w:fldCharType="separate"/>
    </w:r>
    <w:r>
      <w:rPr>
        <w:noProof/>
      </w:rPr>
      <w:t>2</w:t>
    </w:r>
    <w:r w:rsidRPr="0000475C">
      <w:fldChar w:fldCharType="end"/>
    </w:r>
  </w:p>
  <w:p w14:paraId="4D3CCA54" w14:textId="77777777" w:rsidR="008622AF" w:rsidRDefault="008622A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573345"/>
      <w:docPartObj>
        <w:docPartGallery w:val="Page Numbers (Bottom of Page)"/>
        <w:docPartUnique/>
      </w:docPartObj>
    </w:sdtPr>
    <w:sdtContent>
      <w:p w14:paraId="6B5DAFDC" w14:textId="5051361B" w:rsidR="008622AF" w:rsidRDefault="008622AF">
        <w:pPr>
          <w:pStyle w:val="Noga"/>
          <w:jc w:val="center"/>
        </w:pPr>
        <w:r>
          <w:fldChar w:fldCharType="begin"/>
        </w:r>
        <w:r>
          <w:instrText>PAGE   \* MERGEFORMAT</w:instrText>
        </w:r>
        <w:r>
          <w:fldChar w:fldCharType="separate"/>
        </w:r>
        <w:r w:rsidR="0011409E">
          <w:rPr>
            <w:noProof/>
          </w:rPr>
          <w:t>6</w:t>
        </w:r>
        <w:r>
          <w:fldChar w:fldCharType="end"/>
        </w:r>
      </w:p>
    </w:sdtContent>
  </w:sdt>
  <w:p w14:paraId="797AC5DF" w14:textId="77777777" w:rsidR="008622AF" w:rsidRDefault="008622A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482853"/>
      <w:docPartObj>
        <w:docPartGallery w:val="Page Numbers (Bottom of Page)"/>
        <w:docPartUnique/>
      </w:docPartObj>
    </w:sdtPr>
    <w:sdtContent>
      <w:p w14:paraId="5E142273" w14:textId="2F80A7E0" w:rsidR="008622AF" w:rsidRDefault="008622AF">
        <w:pPr>
          <w:pStyle w:val="Noga"/>
          <w:jc w:val="center"/>
        </w:pPr>
        <w:r>
          <w:fldChar w:fldCharType="begin"/>
        </w:r>
        <w:r>
          <w:instrText>PAGE   \* MERGEFORMAT</w:instrText>
        </w:r>
        <w:r>
          <w:fldChar w:fldCharType="separate"/>
        </w:r>
        <w:r w:rsidR="0011409E">
          <w:rPr>
            <w:noProof/>
          </w:rPr>
          <w:t>115</w:t>
        </w:r>
        <w:r>
          <w:fldChar w:fldCharType="end"/>
        </w:r>
      </w:p>
    </w:sdtContent>
  </w:sdt>
  <w:p w14:paraId="457A8CB0" w14:textId="77777777" w:rsidR="008622AF" w:rsidRDefault="008622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EC651" w14:textId="77777777" w:rsidR="008622AF" w:rsidRDefault="008622AF">
      <w:r>
        <w:separator/>
      </w:r>
    </w:p>
  </w:footnote>
  <w:footnote w:type="continuationSeparator" w:id="0">
    <w:p w14:paraId="2924ABFB" w14:textId="77777777" w:rsidR="008622AF" w:rsidRDefault="008622AF">
      <w:r>
        <w:continuationSeparator/>
      </w:r>
    </w:p>
  </w:footnote>
  <w:footnote w:id="1">
    <w:p w14:paraId="7D230D99" w14:textId="6796AC83" w:rsidR="008622AF" w:rsidRPr="001A2AA0" w:rsidRDefault="008622AF" w:rsidP="001A2AA0">
      <w:pPr>
        <w:pStyle w:val="Sprotnaopomba-besedilo"/>
        <w:rPr>
          <w:rStyle w:val="LPnavadenpomanjanZnak"/>
        </w:rPr>
      </w:pPr>
      <w:r>
        <w:rPr>
          <w:rStyle w:val="Sprotnaopomba-sklic"/>
        </w:rPr>
        <w:footnoteRef/>
      </w:r>
      <w:r>
        <w:t xml:space="preserve"> </w:t>
      </w:r>
      <w:r w:rsidRPr="001A2AA0">
        <w:rPr>
          <w:rStyle w:val="LPnavadenpomanjanZnak"/>
        </w:rPr>
        <w:t>WENRA SRL – WENRA Safety Reference Levels so harmonizirane zahteve za varnost jedrskih elektrarn, ki veljajo za vse evropske elektrarne</w:t>
      </w:r>
      <w:r>
        <w:rPr>
          <w:rStyle w:val="LPnavadenpomanjanZnak"/>
        </w:rPr>
        <w:t>.</w:t>
      </w:r>
    </w:p>
  </w:footnote>
  <w:footnote w:id="2">
    <w:p w14:paraId="56988D48" w14:textId="77777777" w:rsidR="008622AF" w:rsidRPr="00FB4971" w:rsidRDefault="008622AF" w:rsidP="00185934">
      <w:pPr>
        <w:pStyle w:val="LPnavadenpomanjan8pt"/>
        <w:rPr>
          <w:sz w:val="18"/>
          <w:szCs w:val="18"/>
        </w:rPr>
      </w:pPr>
      <w:r w:rsidRPr="00FB4971">
        <w:rPr>
          <w:rStyle w:val="Sprotnaopomba-sklic"/>
          <w:sz w:val="18"/>
          <w:szCs w:val="18"/>
        </w:rPr>
        <w:footnoteRef/>
      </w:r>
      <w:r w:rsidRPr="00FB4971">
        <w:rPr>
          <w:sz w:val="18"/>
          <w:szCs w:val="18"/>
        </w:rPr>
        <w:t xml:space="preserve"> </w:t>
      </w:r>
      <w:r w:rsidRPr="004D33A0">
        <w:rPr>
          <w:rStyle w:val="LPnavadenpomanjanZnak"/>
        </w:rPr>
        <w:t>Vse povprečne doze v tem poglavju so preračunane na število delavcev, ki so prejeli doze nad ravnjo detekcije.</w:t>
      </w:r>
    </w:p>
    <w:p w14:paraId="3570F306" w14:textId="77777777" w:rsidR="008622AF" w:rsidRDefault="008622AF" w:rsidP="00185934">
      <w:pPr>
        <w:pStyle w:val="Sprotnaopomba-besedilo"/>
      </w:pPr>
    </w:p>
  </w:footnote>
  <w:footnote w:id="3">
    <w:p w14:paraId="49280E49" w14:textId="77777777" w:rsidR="008622AF" w:rsidRPr="00A0270D" w:rsidRDefault="008622AF" w:rsidP="00185934">
      <w:pPr>
        <w:pStyle w:val="LPnavadenpomanjan8pt"/>
        <w:rPr>
          <w:sz w:val="20"/>
        </w:rPr>
      </w:pPr>
      <w:r w:rsidRPr="004715A2">
        <w:rPr>
          <w:rStyle w:val="LPnadpisano"/>
          <w:rFonts w:eastAsiaTheme="majorEastAsia"/>
        </w:rPr>
        <w:footnoteRef/>
      </w:r>
      <w:r>
        <w:t xml:space="preserve"> </w:t>
      </w:r>
      <w:r w:rsidRPr="00F668BB">
        <w:rPr>
          <w:rStyle w:val="LPnavadenpomanjanZnak"/>
        </w:rPr>
        <w:t>V skladu s spremembami Pravilnika o razčlenjevanju in merjenju prihodkov in odhodkov pravnih oseb javnega prava (v nadaljevanju Pravilnik) iz leta 2007, je Sklad za leto 2008 vse lastniške vrednostne papirje, investicijske in vzajemne sklade, ki kotirajo na borzi ali je za njih mogoče pridobiti javno objavljeno tržno ceno, ovrednotil po pošteni vrednosti v skladu z Zakonom o računovodstvu. Za leto 2010 pa je v skladu s spremembami Pravilnika prvič ovrednotil tudi dolžniške vrednostne papirje.</w:t>
      </w:r>
    </w:p>
  </w:footnote>
  <w:footnote w:id="4">
    <w:p w14:paraId="20B8EFF2" w14:textId="77777777" w:rsidR="008622AF" w:rsidRPr="002D199F" w:rsidRDefault="008622AF" w:rsidP="00185934">
      <w:pPr>
        <w:pStyle w:val="LPnavadenpomanjan8pt"/>
      </w:pPr>
      <w:r w:rsidRPr="00716784">
        <w:rPr>
          <w:sz w:val="18"/>
          <w:vertAlign w:val="superscript"/>
        </w:rPr>
        <w:t>3</w:t>
      </w:r>
      <w:r>
        <w:rPr>
          <w:sz w:val="18"/>
          <w:szCs w:val="18"/>
        </w:rPr>
        <w:t xml:space="preserve"> </w:t>
      </w:r>
      <w:r w:rsidRPr="004228D0">
        <w:rPr>
          <w:sz w:val="18"/>
          <w:szCs w:val="18"/>
        </w:rPr>
        <w:t>BHRNEK je kratica za Zakon o ratifikaciji Pogodbe med Vlado Republike Slovenije in Vlado Republike Hrvaške o ureditvi statusnih in drugih pravnih razmerij, povezanih z vlaganjem v Nuklearno elektrarno Krško, njenim izkoriščanjem in razgradnjo in Skupne izjave ob podpisu Pogodbe med Vlado Republike Slovenije in Vlado Republike Hrvaške o ureditvi statusnih in drugih pravnih razmerij, povezanih z vlaganjem v Nuklearno elektrarno Krško, njenim izkoriščanjem in razgradnjo</w:t>
      </w:r>
      <w:r w:rsidRPr="005B019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10850" w14:textId="77777777" w:rsidR="008622AF" w:rsidRPr="00793A7F" w:rsidRDefault="008622AF" w:rsidP="0017100D">
    <w:pPr>
      <w:autoSpaceDE w:val="0"/>
      <w:autoSpaceDN w:val="0"/>
      <w:adjustRightInd w:val="0"/>
      <w:rPr>
        <w:rFonts w:ascii="Republika" w:hAnsi="Republika"/>
        <w:sz w:val="20"/>
        <w:szCs w:val="20"/>
      </w:rPr>
    </w:pPr>
    <w:r w:rsidRPr="00793A7F">
      <w:rPr>
        <w:noProof/>
        <w:sz w:val="20"/>
        <w:szCs w:val="20"/>
        <w:lang w:eastAsia="sl-SI"/>
      </w:rPr>
      <w:drawing>
        <wp:anchor distT="0" distB="0" distL="114300" distR="114300" simplePos="0" relativeHeight="251664384" behindDoc="0" locked="0" layoutInCell="1" allowOverlap="1" wp14:anchorId="572E80FB" wp14:editId="2E17008A">
          <wp:simplePos x="0" y="0"/>
          <wp:positionH relativeFrom="column">
            <wp:posOffset>-527050</wp:posOffset>
          </wp:positionH>
          <wp:positionV relativeFrom="paragraph">
            <wp:posOffset>-29210</wp:posOffset>
          </wp:positionV>
          <wp:extent cx="279400" cy="356235"/>
          <wp:effectExtent l="0" t="0" r="6350" b="5715"/>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7F">
      <w:rPr>
        <w:rFonts w:ascii="Republika" w:hAnsi="Republika"/>
        <w:sz w:val="20"/>
        <w:szCs w:val="20"/>
      </w:rPr>
      <w:t>REPUBLIKA SLOVENIJA</w:t>
    </w:r>
  </w:p>
  <w:p w14:paraId="2528B131" w14:textId="77777777" w:rsidR="008622AF" w:rsidRPr="00793A7F" w:rsidRDefault="008622AF" w:rsidP="0017100D">
    <w:pPr>
      <w:tabs>
        <w:tab w:val="left" w:pos="5112"/>
      </w:tabs>
      <w:spacing w:after="120" w:line="240" w:lineRule="exact"/>
      <w:rPr>
        <w:rFonts w:ascii="Republika" w:hAnsi="Republika"/>
        <w:b/>
        <w:caps/>
        <w:sz w:val="20"/>
        <w:szCs w:val="20"/>
      </w:rPr>
    </w:pPr>
    <w:r w:rsidRPr="00793A7F">
      <w:rPr>
        <w:rFonts w:ascii="Republika" w:hAnsi="Republika"/>
        <w:b/>
        <w:caps/>
        <w:sz w:val="20"/>
        <w:szCs w:val="20"/>
      </w:rPr>
      <w:t>Ministrstvo za okolje in prostor</w:t>
    </w:r>
  </w:p>
  <w:p w14:paraId="25226D42" w14:textId="77777777" w:rsidR="008622AF" w:rsidRPr="00793A7F" w:rsidRDefault="008622AF" w:rsidP="0017100D">
    <w:pPr>
      <w:tabs>
        <w:tab w:val="left" w:pos="5112"/>
      </w:tabs>
      <w:spacing w:before="240" w:line="240" w:lineRule="exact"/>
      <w:rPr>
        <w:rFonts w:ascii="Arial" w:hAnsi="Arial" w:cs="Arial"/>
        <w:sz w:val="16"/>
        <w:szCs w:val="16"/>
      </w:rPr>
    </w:pPr>
    <w:r w:rsidRPr="00793A7F">
      <w:rPr>
        <w:rFonts w:ascii="Arial" w:hAnsi="Arial" w:cs="Arial"/>
        <w:sz w:val="16"/>
        <w:szCs w:val="16"/>
      </w:rPr>
      <w:t>Dunajska cesta 48, 1000 Ljubljana</w:t>
    </w:r>
    <w:r w:rsidRPr="00793A7F">
      <w:rPr>
        <w:rFonts w:ascii="Arial" w:hAnsi="Arial" w:cs="Arial"/>
        <w:sz w:val="16"/>
        <w:szCs w:val="16"/>
      </w:rPr>
      <w:tab/>
      <w:t>T: 01 478 70 00</w:t>
    </w:r>
  </w:p>
  <w:p w14:paraId="34C64941" w14:textId="77777777" w:rsidR="008622AF" w:rsidRPr="00793A7F" w:rsidRDefault="008622AF" w:rsidP="0017100D">
    <w:pPr>
      <w:tabs>
        <w:tab w:val="left" w:pos="5112"/>
      </w:tabs>
      <w:spacing w:line="240" w:lineRule="exact"/>
      <w:rPr>
        <w:rFonts w:ascii="Arial" w:hAnsi="Arial" w:cs="Arial"/>
        <w:sz w:val="16"/>
        <w:szCs w:val="16"/>
      </w:rPr>
    </w:pPr>
    <w:r w:rsidRPr="00793A7F">
      <w:rPr>
        <w:rFonts w:ascii="Arial" w:hAnsi="Arial" w:cs="Arial"/>
        <w:sz w:val="16"/>
        <w:szCs w:val="16"/>
      </w:rPr>
      <w:tab/>
      <w:t>F: 01 478 74 25</w:t>
    </w:r>
  </w:p>
  <w:p w14:paraId="35F51902" w14:textId="77777777" w:rsidR="008622AF" w:rsidRPr="00793A7F" w:rsidRDefault="008622AF" w:rsidP="0017100D">
    <w:pPr>
      <w:tabs>
        <w:tab w:val="left" w:pos="5112"/>
      </w:tabs>
      <w:spacing w:line="240" w:lineRule="exact"/>
      <w:rPr>
        <w:rFonts w:ascii="Arial" w:hAnsi="Arial" w:cs="Arial"/>
        <w:sz w:val="16"/>
        <w:szCs w:val="16"/>
      </w:rPr>
    </w:pPr>
    <w:r w:rsidRPr="00793A7F">
      <w:rPr>
        <w:rFonts w:ascii="Arial" w:hAnsi="Arial" w:cs="Arial"/>
        <w:sz w:val="16"/>
        <w:szCs w:val="16"/>
      </w:rPr>
      <w:tab/>
      <w:t>E: gp.mop@gov.si</w:t>
    </w:r>
  </w:p>
  <w:p w14:paraId="16CD25C4" w14:textId="77777777" w:rsidR="008622AF" w:rsidRPr="00793A7F" w:rsidRDefault="008622AF" w:rsidP="0017100D">
    <w:pPr>
      <w:tabs>
        <w:tab w:val="left" w:pos="5112"/>
      </w:tabs>
      <w:spacing w:line="240" w:lineRule="exact"/>
      <w:rPr>
        <w:rFonts w:ascii="Arial" w:hAnsi="Arial" w:cs="Arial"/>
        <w:sz w:val="16"/>
        <w:szCs w:val="16"/>
      </w:rPr>
    </w:pPr>
    <w:r w:rsidRPr="00793A7F">
      <w:rPr>
        <w:rFonts w:ascii="Arial" w:hAnsi="Arial" w:cs="Arial"/>
        <w:sz w:val="16"/>
        <w:szCs w:val="16"/>
      </w:rPr>
      <w:tab/>
      <w:t>www.mop.gov.si</w:t>
    </w:r>
  </w:p>
  <w:p w14:paraId="59B2EA29" w14:textId="77777777" w:rsidR="008622AF" w:rsidRDefault="008622A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A3CC" w14:textId="77777777" w:rsidR="008622AF" w:rsidRPr="0000475C" w:rsidRDefault="008622AF" w:rsidP="009C09AC">
    <w:pPr>
      <w:pStyle w:val="LPnavaden"/>
      <w:jc w:val="center"/>
    </w:pPr>
    <w:r>
      <w:rPr>
        <w:noProof/>
        <w:lang w:eastAsia="sl-SI"/>
      </w:rPr>
      <mc:AlternateContent>
        <mc:Choice Requires="wps">
          <w:drawing>
            <wp:anchor distT="0" distB="0" distL="114300" distR="114300" simplePos="0" relativeHeight="251659264" behindDoc="0" locked="0" layoutInCell="1" allowOverlap="1" wp14:anchorId="3FA8685C" wp14:editId="3AB86BDC">
              <wp:simplePos x="0" y="0"/>
              <wp:positionH relativeFrom="column">
                <wp:posOffset>-36195</wp:posOffset>
              </wp:positionH>
              <wp:positionV relativeFrom="paragraph">
                <wp:posOffset>221615</wp:posOffset>
              </wp:positionV>
              <wp:extent cx="5831840" cy="9525"/>
              <wp:effectExtent l="0" t="0" r="35560" b="28575"/>
              <wp:wrapNone/>
              <wp:docPr id="44" name="Raven povezovalnik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6E84C" id="Raven povezovalnik 4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ymowIAAH4FAAAOAAAAZHJzL2Uyb0RvYy54bWysVN9vmzAQfp+0/8HyOwUSkhBUUrUE9rIf&#10;1dptzw6YYNXYyHZCsmn/+84OoU33Mk0FyfLZvs/ffXfn65tDy9GeKs2kSHF4FWBERSkrJrYp/vZY&#10;eDFG2hBRES4FTfGRanyzev/uuu8SOpGN5BVVCECETvouxY0xXeL7umxoS/SV7KiAzVqqlhgw1dav&#10;FOkBveX+JAjmfi9V1SlZUq1hdX3axCuHX9e0NF/qWlODeIqBm3GjcuPGjv7qmiRbRbqGlQMN8h8s&#10;WsIEXDpCrYkhaKfYX1AtK5XUsjZXpWx9WdespC4GiCYMXkXz0JCOulhAHN2NMum3gy0/7+8VYlWK&#10;owgjQVrI0VeypwJ1ck9/yj3hgj0h2ASl+k4n4JCJe2VjLQ/iofsoyyeNhMwaIrbUMX48doASWg//&#10;wsUauoP7Nv0nWcEZsjPSyXaoVYtqzrrv1tGCgzTo4PJ0HPNEDwaVsDiLp2EcQTpL2FvOJjN3FUks&#10;ivXtlDYfqGyRnaSYM2FVJAnZf9TGsno+YpeFLBjnrhK4QH2Kp+Fi5hy05Kyym/aYVttNxhUCSVIc&#10;h1lWFMO9F8eU3InKgTWUVPkwN4Tx0xwu58LiUVeeJ0ZgHQxM3TpE6Urn1zJY5nEeR140medeFKzX&#10;3m2RRd68AILr6TrL1uFvSzSMkoZVFRWW67mMw+jfymRoqFMBjoU8iuJfojv1gOwl09tiFiyiaewt&#10;FrOpF03zwLuLi8y7zcL5fJHfZXf5K6a5i16/DdlRSstK7gxVD03Vo4rZ9E9ny0mIwYC2nywC+2FE&#10;+Bbeq9IojJQ0P5hpXOnaUrMYl7kOYviHXI/oJyHOObTWmIUhtmepIOfn/LqOsE1waqeNrI736twp&#10;0OTOaXiQ7Cvy0ob5y2dz9QcAAP//AwBQSwMEFAAGAAgAAAAhAENwhGjfAAAACAEAAA8AAABkcnMv&#10;ZG93bnJldi54bWxMj8FOwzAQRO9I/IO1SFxQ67SUQEOcCpByQMCBwAc48ZKE2usodtrA17Oc4Lgz&#10;o9k3+W52VhxwDL0nBatlAgKp8aanVsH7W7m4ARGiJqOtJ1TwhQF2xelJrjPjj/SKhyq2gksoZFpB&#10;F+OQSRmaDp0OSz8gsffhR6cjn2MrzaiPXO6sXCdJKp3uiT90esCHDpt9NTkFqb+4N1Xa7MeXz8en&#10;7/rZluVUKnV+Nt/dgog4x78w/OIzOhTMVPuJTBBWweLqmpMKLjdbEOxvV2sWahbSDcgil/8HFD8A&#10;AAD//wMAUEsBAi0AFAAGAAgAAAAhALaDOJL+AAAA4QEAABMAAAAAAAAAAAAAAAAAAAAAAFtDb250&#10;ZW50X1R5cGVzXS54bWxQSwECLQAUAAYACAAAACEAOP0h/9YAAACUAQAACwAAAAAAAAAAAAAAAAAv&#10;AQAAX3JlbHMvLnJlbHNQSwECLQAUAAYACAAAACEAhMXMpqMCAAB+BQAADgAAAAAAAAAAAAAAAAAu&#10;AgAAZHJzL2Uyb0RvYy54bWxQSwECLQAUAAYACAAAACEAQ3CEaN8AAAAIAQAADwAAAAAAAAAAAAAA&#10;AAD9BAAAZHJzL2Rvd25yZXYueG1sUEsFBgAAAAAEAAQA8wAAAAkGAAAAAA==&#10;" strokecolor="#81ccff" strokeweight=".25pt"/>
          </w:pict>
        </mc:Fallback>
      </mc:AlternateContent>
    </w:r>
    <w:r>
      <w:rPr>
        <w:noProof/>
        <w:lang w:eastAsia="sl-SI"/>
      </w:rPr>
      <mc:AlternateContent>
        <mc:Choice Requires="wps">
          <w:drawing>
            <wp:anchor distT="0" distB="0" distL="114300" distR="114300" simplePos="0" relativeHeight="251660288" behindDoc="0" locked="0" layoutInCell="1" allowOverlap="1" wp14:anchorId="500EB9FA" wp14:editId="60018A9A">
              <wp:simplePos x="0" y="0"/>
              <wp:positionH relativeFrom="column">
                <wp:posOffset>-36195</wp:posOffset>
              </wp:positionH>
              <wp:positionV relativeFrom="paragraph">
                <wp:posOffset>221615</wp:posOffset>
              </wp:positionV>
              <wp:extent cx="5831840" cy="9525"/>
              <wp:effectExtent l="0" t="0" r="35560" b="2857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4CEA9C" id="Raven povezovalnik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8logIAAHwFAAAOAAAAZHJzL2Uyb0RvYy54bWysVN9vmzAQfp+0/8HyOwUSkhBUUrUE9rIf&#10;1dptzw6YYNXYyHZCsmn/+84OoU33Mk0FyfLZvs/ffXfn65tDy9GeKs2kSHF4FWBERSkrJrYp/vZY&#10;eDFG2hBRES4FTfGRanyzev/uuu8SOpGN5BVVCECETvouxY0xXeL7umxoS/SV7KiAzVqqlhgw1dav&#10;FOkBveX+JAjmfi9V1SlZUq1hdX3axCuHX9e0NF/qWlODeIqBm3GjcuPGjv7qmiRbRbqGlQMN8h8s&#10;WsIEXDpCrYkhaKfYX1AtK5XUsjZXpWx9WdespC4GiCYMXkXz0JCOulhAHN2NMum3gy0/7+8VYlWK&#10;I4wEaSFFX8meCtTJPf0p94QL9oQiq1Pf6QSOZ+Je2UjLg3joPsrySSMhs4aILXV8H48dgITWw79w&#10;sYbu4LZN/0lWcIbsjHSiHWrVopqz7rt1tOAgDDq4LB3HLNGDQSUszuJpGEeQzBL2lrPJzF1FEoti&#10;fTulzQcqW2QnKeZMWA1JQvYftbGsno/YZSELxrmrAy5Qn+JpuJg5By05q+ymPabVdpNxhUCRFMdh&#10;lhXFcO/FMSV3onJgDSVVPswNYfw0h8u5sHjUFeeJEVgHA1O3DlG6wvm1DJZ5nMeRF03muRcF67V3&#10;W2SRNy+A4Hq6zrJ1+NsSDaOkYVVFheV6LuIw+rciGdrpVH5jGY+i+JfoTj0ge8n0tpgFi2gae4vF&#10;bOpF0zzw7uIi826zcD5f5HfZXf6Kae6i129DdpTSspI7Q9VDU/WoYjb909lyEmIwoOkni8B+GBG+&#10;hdeqNAojJc0PZhpXurbULMZlroMY/iHXI/pJiHMOrTVmYYjtWSrI+Tm/riNsE5zaaSOr4706dwq0&#10;uHManiP7hry0Yf7y0Vz9AQAA//8DAFBLAwQUAAYACAAAACEAQ3CEaN8AAAAIAQAADwAAAGRycy9k&#10;b3ducmV2LnhtbEyPwU7DMBBE70j8g7VIXFDrtJRAQ5wKkHJAwIHABzjxkoTa6yh22sDXs5zguDOj&#10;2Tf5bnZWHHAMvScFq2UCAqnxpqdWwftbubgBEaImo60nVPCFAXbF6UmuM+OP9IqHKraCSyhkWkEX&#10;45BJGZoOnQ5LPyCx9+FHpyOfYyvNqI9c7qxcJ0kqne6JP3R6wIcOm301OQWpv7g3Vdrsx5fPx6fv&#10;+tmW5VQqdX42392CiDjHvzD84jM6FMxU+4lMEFbB4uqakwouN1sQ7G9XaxZqFtINyCKX/wcUPwAA&#10;AP//AwBQSwECLQAUAAYACAAAACEAtoM4kv4AAADhAQAAEwAAAAAAAAAAAAAAAAAAAAAAW0NvbnRl&#10;bnRfVHlwZXNdLnhtbFBLAQItABQABgAIAAAAIQA4/SH/1gAAAJQBAAALAAAAAAAAAAAAAAAAAC8B&#10;AABfcmVscy8ucmVsc1BLAQItABQABgAIAAAAIQBXeG8logIAAHwFAAAOAAAAAAAAAAAAAAAAAC4C&#10;AABkcnMvZTJvRG9jLnhtbFBLAQItABQABgAIAAAAIQBDcIRo3wAAAAgBAAAPAAAAAAAAAAAAAAAA&#10;APwEAABkcnMvZG93bnJldi54bWxQSwUGAAAAAAQABADzAAAACAYAAAAA&#10;" strokecolor="#81ccff" strokeweight=".25pt"/>
          </w:pict>
        </mc:Fallback>
      </mc:AlternateContent>
    </w:r>
    <w:r w:rsidRPr="0000475C">
      <w:t>Poročilo o varstvu pred ionizirajočimi sevanji in jedrski varnosti v Republiki Sloveniji leta 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FA5FC" w14:textId="77777777" w:rsidR="008622AF" w:rsidRPr="00B21611" w:rsidRDefault="008622AF" w:rsidP="00B21611">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62336" behindDoc="0" locked="0" layoutInCell="1" allowOverlap="1" wp14:anchorId="362F2D88" wp14:editId="4AF29059">
              <wp:simplePos x="0" y="0"/>
              <wp:positionH relativeFrom="column">
                <wp:posOffset>-10160</wp:posOffset>
              </wp:positionH>
              <wp:positionV relativeFrom="paragraph">
                <wp:posOffset>163830</wp:posOffset>
              </wp:positionV>
              <wp:extent cx="5786120" cy="4445"/>
              <wp:effectExtent l="0" t="0" r="24130" b="33655"/>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EFE3A0" id="Line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oxGQIAAC0EAAAOAAAAZHJzL2Uyb0RvYy54bWysU8GO2jAQvVfqP1i+QxI2sGxEWK0S6IW2&#10;SLv9AGM7xKpjW7YhoKr/3rEJtLSXqurFseOZN2/mPS+eT51ER26d0KrE2TjFiCuqmVD7En95W4/m&#10;GDlPFCNSK17iM3f4efn+3aI3BZ/oVkvGLQIQ5YrelLj13hRJ4mjLO+LG2nAFl422HfFwtPuEWdID&#10;eieTSZrOkl5bZqym3Dn4W18u8TLiNw2n/nPTOO6RLDFw83G1cd2FNVkuSLG3xLSCDjTIP7DoiFBQ&#10;9AZVE0/QwYo/oDpBrXa68WOqu0Q3jaA89gDdZOlv3by2xPDYCwzHmduY3P+DpZ+OW4sEA+1mGCnS&#10;gUYboTjKsjCb3rgCQiq1taE7elKvZqPpV4eUrlqi9jxyfDsbyIsZyV1KODgDFXb9R80ghhy8joM6&#10;NbYLkDACdIp6nG968JNHFH5OH+ezbAKyUbjL83waKCWkuOYa6/wHrjsUNiWWwDtik+PG+UvoNSSU&#10;UnotpIyKS4X6Ej9kj9OY4LQULFyGMGf3u0padCTgmXlWVeuXoe5dmNUHxSJYywlbDXtPhLzsgadU&#10;AQ+6ATrD7mKKb0/p02q+muejfDJbjfK0rkcv6yofzdZAqX6oq6rOvgdqWV60gjGuArurQbP87www&#10;PJWLtW4WvY0huUePowWy128kHeUMCl68sNPsvLVhtEFZ8GQMHt5PMP2v5xj185UvfwAAAP//AwBQ&#10;SwMEFAAGAAgAAAAhAMXuEqLcAAAACAEAAA8AAABkcnMvZG93bnJldi54bWxMj0FPhDAQhe8m/odm&#10;TLztFkggLlI2RmKiJ7PrxnOXjhSlU0K7gP/e8aTHee/lzfeq/eoGMeMUek8K0m0CAqn1pqdOwent&#10;aXMHIkRNRg+eUME3BtjX11eVLo1f6IDzMXaCSyiUWoGNcSylDK1Fp8PWj0jsffjJ6cjn1Ekz6YXL&#10;3SCzJCmk0z3xB6tHfLTYfh0vTkGTulOW2mY+ZO+vS/45dc8vzaLU7c36cA8i4hr/wvCLz+hQM9PZ&#10;X8gEMSjYpAUnFWQ5L2B/l+xYOLNQ5CDrSv4fUP8AAAD//wMAUEsBAi0AFAAGAAgAAAAhALaDOJL+&#10;AAAA4QEAABMAAAAAAAAAAAAAAAAAAAAAAFtDb250ZW50X1R5cGVzXS54bWxQSwECLQAUAAYACAAA&#10;ACEAOP0h/9YAAACUAQAACwAAAAAAAAAAAAAAAAAvAQAAX3JlbHMvLnJlbHNQSwECLQAUAAYACAAA&#10;ACEACGQKMRkCAAAtBAAADgAAAAAAAAAAAAAAAAAuAgAAZHJzL2Uyb0RvYy54bWxQSwECLQAUAAYA&#10;CAAAACEAxe4SotwAAAAIAQAADwAAAAAAAAAAAAAAAABzBAAAZHJzL2Rvd25yZXYueG1sUEsFBgAA&#10;AAAEAAQA8wAAAHwFA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201</w:t>
    </w:r>
    <w:r>
      <w:rPr>
        <w:rFonts w:ascii="Garamond" w:hAnsi="Garamond"/>
        <w:sz w:val="20"/>
        <w:szCs w:val="20"/>
        <w:lang w:eastAsia="en-US"/>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B7924"/>
    <w:multiLevelType w:val="hybridMultilevel"/>
    <w:tmpl w:val="A02AA2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E1255A9"/>
    <w:multiLevelType w:val="hybridMultilevel"/>
    <w:tmpl w:val="5D667ABE"/>
    <w:lvl w:ilvl="0" w:tplc="04240001">
      <w:start w:val="12"/>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4C4A054E"/>
    <w:multiLevelType w:val="hybridMultilevel"/>
    <w:tmpl w:val="29B69C8C"/>
    <w:lvl w:ilvl="0" w:tplc="04240001">
      <w:start w:val="12"/>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1BC4DAD"/>
    <w:multiLevelType w:val="hybridMultilevel"/>
    <w:tmpl w:val="9372225A"/>
    <w:lvl w:ilvl="0" w:tplc="23D639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5655E8C"/>
    <w:multiLevelType w:val="hybridMultilevel"/>
    <w:tmpl w:val="1BDC381E"/>
    <w:lvl w:ilvl="0" w:tplc="04240001">
      <w:start w:val="12"/>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9E60E95"/>
    <w:multiLevelType w:val="hybridMultilevel"/>
    <w:tmpl w:val="29DC54B0"/>
    <w:lvl w:ilvl="0" w:tplc="DD8497A4">
      <w:start w:val="1"/>
      <w:numFmt w:val="decimal"/>
      <w:lvlText w:val="[%1]"/>
      <w:lvlJc w:val="left"/>
      <w:pPr>
        <w:tabs>
          <w:tab w:val="num" w:pos="567"/>
        </w:tabs>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4A80000"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5A384E5E"/>
    <w:multiLevelType w:val="hybridMultilevel"/>
    <w:tmpl w:val="BA664CFE"/>
    <w:lvl w:ilvl="0" w:tplc="5F3E4AC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92554B2"/>
    <w:multiLevelType w:val="multilevel"/>
    <w:tmpl w:val="8C449B88"/>
    <w:lvl w:ilvl="0">
      <w:start w:val="1"/>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8"/>
  </w:num>
  <w:num w:numId="4">
    <w:abstractNumId w:val="18"/>
  </w:num>
  <w:num w:numId="5">
    <w:abstractNumId w:val="18"/>
  </w:num>
  <w:num w:numId="6">
    <w:abstractNumId w:val="18"/>
  </w:num>
  <w:num w:numId="7">
    <w:abstractNumId w:val="2"/>
  </w:num>
  <w:num w:numId="8">
    <w:abstractNumId w:val="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5"/>
  </w:num>
  <w:num w:numId="13">
    <w:abstractNumId w:val="18"/>
  </w:num>
  <w:num w:numId="14">
    <w:abstractNumId w:val="13"/>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2"/>
  </w:num>
  <w:num w:numId="28">
    <w:abstractNumId w:val="10"/>
  </w:num>
  <w:num w:numId="29">
    <w:abstractNumId w:val="6"/>
  </w:num>
  <w:num w:numId="30">
    <w:abstractNumId w:val="16"/>
  </w:num>
  <w:num w:numId="31">
    <w:abstractNumId w:val="0"/>
  </w:num>
  <w:num w:numId="32">
    <w:abstractNumId w:val="8"/>
  </w:num>
  <w:num w:numId="33">
    <w:abstractNumId w:val="15"/>
  </w:num>
  <w:num w:numId="34">
    <w:abstractNumId w:val="4"/>
  </w:num>
  <w:num w:numId="35">
    <w:abstractNumId w:val="17"/>
  </w:num>
  <w:num w:numId="36">
    <w:abstractNumId w:val="19"/>
  </w:num>
  <w:num w:numId="37">
    <w:abstractNumId w:val="9"/>
  </w:num>
  <w:num w:numId="38">
    <w:abstractNumId w:val="1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8"/>
  <w:hyphenationZone w:val="425"/>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32"/>
    <w:rsid w:val="0000125B"/>
    <w:rsid w:val="00011DDC"/>
    <w:rsid w:val="00023BEB"/>
    <w:rsid w:val="00030B1F"/>
    <w:rsid w:val="00040436"/>
    <w:rsid w:val="000458E0"/>
    <w:rsid w:val="000541C6"/>
    <w:rsid w:val="000642C8"/>
    <w:rsid w:val="000670A2"/>
    <w:rsid w:val="00070CFF"/>
    <w:rsid w:val="00072F3F"/>
    <w:rsid w:val="00076F0D"/>
    <w:rsid w:val="000A3911"/>
    <w:rsid w:val="000B0AA0"/>
    <w:rsid w:val="000C6C75"/>
    <w:rsid w:val="000E75B1"/>
    <w:rsid w:val="000F76C0"/>
    <w:rsid w:val="00101B7E"/>
    <w:rsid w:val="001030D6"/>
    <w:rsid w:val="00107708"/>
    <w:rsid w:val="0011409E"/>
    <w:rsid w:val="001362CB"/>
    <w:rsid w:val="00140507"/>
    <w:rsid w:val="00141A83"/>
    <w:rsid w:val="001424E7"/>
    <w:rsid w:val="00143211"/>
    <w:rsid w:val="0014415F"/>
    <w:rsid w:val="00150D5C"/>
    <w:rsid w:val="001553D2"/>
    <w:rsid w:val="00155FA5"/>
    <w:rsid w:val="0017100D"/>
    <w:rsid w:val="00172585"/>
    <w:rsid w:val="001812CF"/>
    <w:rsid w:val="00185934"/>
    <w:rsid w:val="00187D13"/>
    <w:rsid w:val="001921B2"/>
    <w:rsid w:val="00197356"/>
    <w:rsid w:val="001A2AA0"/>
    <w:rsid w:val="001A72DC"/>
    <w:rsid w:val="001B23F8"/>
    <w:rsid w:val="001B4EE5"/>
    <w:rsid w:val="001C45B9"/>
    <w:rsid w:val="001D0DE9"/>
    <w:rsid w:val="001D1B07"/>
    <w:rsid w:val="001D285A"/>
    <w:rsid w:val="001E1524"/>
    <w:rsid w:val="001F4960"/>
    <w:rsid w:val="001F7B48"/>
    <w:rsid w:val="001F7BC6"/>
    <w:rsid w:val="0020130F"/>
    <w:rsid w:val="00202F93"/>
    <w:rsid w:val="00205713"/>
    <w:rsid w:val="00210F1F"/>
    <w:rsid w:val="00214893"/>
    <w:rsid w:val="00215336"/>
    <w:rsid w:val="0022716F"/>
    <w:rsid w:val="00240111"/>
    <w:rsid w:val="00254284"/>
    <w:rsid w:val="00262CC1"/>
    <w:rsid w:val="00265A69"/>
    <w:rsid w:val="002804FD"/>
    <w:rsid w:val="0029121D"/>
    <w:rsid w:val="002A0D43"/>
    <w:rsid w:val="002B2E2B"/>
    <w:rsid w:val="002B4018"/>
    <w:rsid w:val="002D19CF"/>
    <w:rsid w:val="002D43FB"/>
    <w:rsid w:val="002D7197"/>
    <w:rsid w:val="002E668E"/>
    <w:rsid w:val="002E7C10"/>
    <w:rsid w:val="00302D21"/>
    <w:rsid w:val="00303254"/>
    <w:rsid w:val="003072A2"/>
    <w:rsid w:val="00314E15"/>
    <w:rsid w:val="00316304"/>
    <w:rsid w:val="00317F55"/>
    <w:rsid w:val="00320333"/>
    <w:rsid w:val="00321639"/>
    <w:rsid w:val="00322508"/>
    <w:rsid w:val="00323079"/>
    <w:rsid w:val="00323C84"/>
    <w:rsid w:val="003242DE"/>
    <w:rsid w:val="00325F0F"/>
    <w:rsid w:val="003307BD"/>
    <w:rsid w:val="00332A58"/>
    <w:rsid w:val="00340BEF"/>
    <w:rsid w:val="00341DB0"/>
    <w:rsid w:val="00347095"/>
    <w:rsid w:val="0035122C"/>
    <w:rsid w:val="0035549F"/>
    <w:rsid w:val="00356ECA"/>
    <w:rsid w:val="0036653B"/>
    <w:rsid w:val="003743B2"/>
    <w:rsid w:val="003834D5"/>
    <w:rsid w:val="003864AE"/>
    <w:rsid w:val="00393657"/>
    <w:rsid w:val="003B1290"/>
    <w:rsid w:val="003B2450"/>
    <w:rsid w:val="003B3675"/>
    <w:rsid w:val="003C6E25"/>
    <w:rsid w:val="003D622D"/>
    <w:rsid w:val="003E0D2B"/>
    <w:rsid w:val="003E5803"/>
    <w:rsid w:val="003F1645"/>
    <w:rsid w:val="004040C8"/>
    <w:rsid w:val="004077B5"/>
    <w:rsid w:val="00423A87"/>
    <w:rsid w:val="00424947"/>
    <w:rsid w:val="00430577"/>
    <w:rsid w:val="00430CFA"/>
    <w:rsid w:val="004346C5"/>
    <w:rsid w:val="004353B0"/>
    <w:rsid w:val="00440C82"/>
    <w:rsid w:val="00444833"/>
    <w:rsid w:val="00444E30"/>
    <w:rsid w:val="00451BAE"/>
    <w:rsid w:val="00467F84"/>
    <w:rsid w:val="004706B1"/>
    <w:rsid w:val="00480CA9"/>
    <w:rsid w:val="00490128"/>
    <w:rsid w:val="0049094D"/>
    <w:rsid w:val="0049371B"/>
    <w:rsid w:val="004C6B87"/>
    <w:rsid w:val="004D3131"/>
    <w:rsid w:val="004D4105"/>
    <w:rsid w:val="004E2369"/>
    <w:rsid w:val="004F57A9"/>
    <w:rsid w:val="004F617F"/>
    <w:rsid w:val="00520C51"/>
    <w:rsid w:val="00530A65"/>
    <w:rsid w:val="00533212"/>
    <w:rsid w:val="00540D2B"/>
    <w:rsid w:val="00540D91"/>
    <w:rsid w:val="00541654"/>
    <w:rsid w:val="00552144"/>
    <w:rsid w:val="005529BC"/>
    <w:rsid w:val="0056159F"/>
    <w:rsid w:val="00564E57"/>
    <w:rsid w:val="00564E86"/>
    <w:rsid w:val="005660D0"/>
    <w:rsid w:val="00573EE0"/>
    <w:rsid w:val="00593370"/>
    <w:rsid w:val="00597C09"/>
    <w:rsid w:val="005A06CD"/>
    <w:rsid w:val="005A4B65"/>
    <w:rsid w:val="005B6773"/>
    <w:rsid w:val="005C0941"/>
    <w:rsid w:val="005C1B64"/>
    <w:rsid w:val="005C5FD3"/>
    <w:rsid w:val="005D049B"/>
    <w:rsid w:val="005D7604"/>
    <w:rsid w:val="005E3315"/>
    <w:rsid w:val="005E5A27"/>
    <w:rsid w:val="005E5C59"/>
    <w:rsid w:val="005E6DE0"/>
    <w:rsid w:val="00604BC5"/>
    <w:rsid w:val="00607EE7"/>
    <w:rsid w:val="006206D2"/>
    <w:rsid w:val="00626035"/>
    <w:rsid w:val="006446DC"/>
    <w:rsid w:val="0065500D"/>
    <w:rsid w:val="006619ED"/>
    <w:rsid w:val="00682B11"/>
    <w:rsid w:val="00686B13"/>
    <w:rsid w:val="00687954"/>
    <w:rsid w:val="006A36AC"/>
    <w:rsid w:val="006A4BDF"/>
    <w:rsid w:val="006B37BE"/>
    <w:rsid w:val="006B4CD3"/>
    <w:rsid w:val="006B5B72"/>
    <w:rsid w:val="006C45EE"/>
    <w:rsid w:val="006C5D60"/>
    <w:rsid w:val="006C6FB3"/>
    <w:rsid w:val="006C78D6"/>
    <w:rsid w:val="006D57DF"/>
    <w:rsid w:val="006E2942"/>
    <w:rsid w:val="006E7114"/>
    <w:rsid w:val="006F705A"/>
    <w:rsid w:val="007208A8"/>
    <w:rsid w:val="0072287E"/>
    <w:rsid w:val="0072744C"/>
    <w:rsid w:val="00731D42"/>
    <w:rsid w:val="00734D64"/>
    <w:rsid w:val="00743813"/>
    <w:rsid w:val="00751F6F"/>
    <w:rsid w:val="00760D80"/>
    <w:rsid w:val="00762E74"/>
    <w:rsid w:val="0076378E"/>
    <w:rsid w:val="00772B98"/>
    <w:rsid w:val="00777F28"/>
    <w:rsid w:val="007840E0"/>
    <w:rsid w:val="00797748"/>
    <w:rsid w:val="007A5594"/>
    <w:rsid w:val="007A7403"/>
    <w:rsid w:val="007B148A"/>
    <w:rsid w:val="007B723A"/>
    <w:rsid w:val="007E3A2B"/>
    <w:rsid w:val="007F1765"/>
    <w:rsid w:val="00811960"/>
    <w:rsid w:val="0081217B"/>
    <w:rsid w:val="00815EF4"/>
    <w:rsid w:val="00817275"/>
    <w:rsid w:val="00824D66"/>
    <w:rsid w:val="008275C8"/>
    <w:rsid w:val="00832215"/>
    <w:rsid w:val="00833DC9"/>
    <w:rsid w:val="0083663E"/>
    <w:rsid w:val="00840B19"/>
    <w:rsid w:val="008535AE"/>
    <w:rsid w:val="00857A78"/>
    <w:rsid w:val="008622AF"/>
    <w:rsid w:val="00863AC0"/>
    <w:rsid w:val="00871549"/>
    <w:rsid w:val="00871C4C"/>
    <w:rsid w:val="008729F0"/>
    <w:rsid w:val="00883F2D"/>
    <w:rsid w:val="00885866"/>
    <w:rsid w:val="00892605"/>
    <w:rsid w:val="00893E42"/>
    <w:rsid w:val="008A2CC7"/>
    <w:rsid w:val="008A2FC3"/>
    <w:rsid w:val="008A7FC9"/>
    <w:rsid w:val="008B0B6C"/>
    <w:rsid w:val="008B66B1"/>
    <w:rsid w:val="008D188B"/>
    <w:rsid w:val="008D672E"/>
    <w:rsid w:val="008F56EE"/>
    <w:rsid w:val="009118F2"/>
    <w:rsid w:val="0092759A"/>
    <w:rsid w:val="00935314"/>
    <w:rsid w:val="00943E6E"/>
    <w:rsid w:val="009532C7"/>
    <w:rsid w:val="0096351C"/>
    <w:rsid w:val="00965AE5"/>
    <w:rsid w:val="00967EEB"/>
    <w:rsid w:val="0097613C"/>
    <w:rsid w:val="00981433"/>
    <w:rsid w:val="00982CF5"/>
    <w:rsid w:val="00987C61"/>
    <w:rsid w:val="00990301"/>
    <w:rsid w:val="00994A0C"/>
    <w:rsid w:val="009A19BE"/>
    <w:rsid w:val="009B4DC6"/>
    <w:rsid w:val="009B7A81"/>
    <w:rsid w:val="009C09AC"/>
    <w:rsid w:val="009D6053"/>
    <w:rsid w:val="009E1A61"/>
    <w:rsid w:val="009F1F00"/>
    <w:rsid w:val="009F3E5A"/>
    <w:rsid w:val="009F78DF"/>
    <w:rsid w:val="00A02B02"/>
    <w:rsid w:val="00A11431"/>
    <w:rsid w:val="00A11987"/>
    <w:rsid w:val="00A16E9E"/>
    <w:rsid w:val="00A259E5"/>
    <w:rsid w:val="00A27913"/>
    <w:rsid w:val="00A27A3C"/>
    <w:rsid w:val="00A30543"/>
    <w:rsid w:val="00A3300F"/>
    <w:rsid w:val="00A35C74"/>
    <w:rsid w:val="00A3674F"/>
    <w:rsid w:val="00A5167D"/>
    <w:rsid w:val="00A56343"/>
    <w:rsid w:val="00A71780"/>
    <w:rsid w:val="00A74739"/>
    <w:rsid w:val="00A77A85"/>
    <w:rsid w:val="00A80893"/>
    <w:rsid w:val="00A83A02"/>
    <w:rsid w:val="00A91DB1"/>
    <w:rsid w:val="00A97180"/>
    <w:rsid w:val="00AB449B"/>
    <w:rsid w:val="00AB743D"/>
    <w:rsid w:val="00AC548A"/>
    <w:rsid w:val="00B00E49"/>
    <w:rsid w:val="00B0161F"/>
    <w:rsid w:val="00B02A01"/>
    <w:rsid w:val="00B12BCF"/>
    <w:rsid w:val="00B13725"/>
    <w:rsid w:val="00B16336"/>
    <w:rsid w:val="00B21611"/>
    <w:rsid w:val="00B474C8"/>
    <w:rsid w:val="00B57745"/>
    <w:rsid w:val="00B81F9C"/>
    <w:rsid w:val="00B86E7B"/>
    <w:rsid w:val="00BA22AB"/>
    <w:rsid w:val="00BA6E5B"/>
    <w:rsid w:val="00BB4432"/>
    <w:rsid w:val="00BB5E65"/>
    <w:rsid w:val="00BC5958"/>
    <w:rsid w:val="00BD6895"/>
    <w:rsid w:val="00BF09CB"/>
    <w:rsid w:val="00BF1BEC"/>
    <w:rsid w:val="00C0501D"/>
    <w:rsid w:val="00C07301"/>
    <w:rsid w:val="00C27C86"/>
    <w:rsid w:val="00C32F36"/>
    <w:rsid w:val="00C53760"/>
    <w:rsid w:val="00C64051"/>
    <w:rsid w:val="00C674D1"/>
    <w:rsid w:val="00C70099"/>
    <w:rsid w:val="00C73DF9"/>
    <w:rsid w:val="00C74537"/>
    <w:rsid w:val="00C83680"/>
    <w:rsid w:val="00C85607"/>
    <w:rsid w:val="00C8671B"/>
    <w:rsid w:val="00C87465"/>
    <w:rsid w:val="00C90326"/>
    <w:rsid w:val="00C930D7"/>
    <w:rsid w:val="00CA16DA"/>
    <w:rsid w:val="00CA3382"/>
    <w:rsid w:val="00CA4FCD"/>
    <w:rsid w:val="00CA50BF"/>
    <w:rsid w:val="00CA672C"/>
    <w:rsid w:val="00CC0DA9"/>
    <w:rsid w:val="00CC5653"/>
    <w:rsid w:val="00CD1895"/>
    <w:rsid w:val="00CD1EA6"/>
    <w:rsid w:val="00CD41E5"/>
    <w:rsid w:val="00CD7BAE"/>
    <w:rsid w:val="00CE6FBA"/>
    <w:rsid w:val="00CF40D7"/>
    <w:rsid w:val="00D0410C"/>
    <w:rsid w:val="00D04CC0"/>
    <w:rsid w:val="00D12FC3"/>
    <w:rsid w:val="00D25290"/>
    <w:rsid w:val="00D26889"/>
    <w:rsid w:val="00D2693C"/>
    <w:rsid w:val="00D30AC2"/>
    <w:rsid w:val="00D30FF9"/>
    <w:rsid w:val="00D331FA"/>
    <w:rsid w:val="00D334BD"/>
    <w:rsid w:val="00D33855"/>
    <w:rsid w:val="00D33B90"/>
    <w:rsid w:val="00D37142"/>
    <w:rsid w:val="00D4025A"/>
    <w:rsid w:val="00D41D3D"/>
    <w:rsid w:val="00D433A8"/>
    <w:rsid w:val="00D4343B"/>
    <w:rsid w:val="00D43F5F"/>
    <w:rsid w:val="00D5299C"/>
    <w:rsid w:val="00D5353E"/>
    <w:rsid w:val="00D541EA"/>
    <w:rsid w:val="00D57823"/>
    <w:rsid w:val="00D61FD4"/>
    <w:rsid w:val="00D630C1"/>
    <w:rsid w:val="00D6434A"/>
    <w:rsid w:val="00D87FF9"/>
    <w:rsid w:val="00D90B41"/>
    <w:rsid w:val="00D92BF7"/>
    <w:rsid w:val="00D95613"/>
    <w:rsid w:val="00DA0A6C"/>
    <w:rsid w:val="00DB581E"/>
    <w:rsid w:val="00DD150B"/>
    <w:rsid w:val="00DD5A5C"/>
    <w:rsid w:val="00DE5594"/>
    <w:rsid w:val="00E0286C"/>
    <w:rsid w:val="00E11D89"/>
    <w:rsid w:val="00E214FF"/>
    <w:rsid w:val="00E2784E"/>
    <w:rsid w:val="00E31354"/>
    <w:rsid w:val="00E3320A"/>
    <w:rsid w:val="00E57187"/>
    <w:rsid w:val="00E65E36"/>
    <w:rsid w:val="00E7262A"/>
    <w:rsid w:val="00E73828"/>
    <w:rsid w:val="00E74BAD"/>
    <w:rsid w:val="00E8074B"/>
    <w:rsid w:val="00E94E30"/>
    <w:rsid w:val="00E95003"/>
    <w:rsid w:val="00E9713B"/>
    <w:rsid w:val="00EA2571"/>
    <w:rsid w:val="00EA4ACC"/>
    <w:rsid w:val="00EB0442"/>
    <w:rsid w:val="00EB7E1B"/>
    <w:rsid w:val="00EC59F8"/>
    <w:rsid w:val="00EC6D8A"/>
    <w:rsid w:val="00ED11D8"/>
    <w:rsid w:val="00ED3EBD"/>
    <w:rsid w:val="00EE2BFB"/>
    <w:rsid w:val="00EE2EA9"/>
    <w:rsid w:val="00EE44CA"/>
    <w:rsid w:val="00EE459D"/>
    <w:rsid w:val="00F06088"/>
    <w:rsid w:val="00F060AA"/>
    <w:rsid w:val="00F074CC"/>
    <w:rsid w:val="00F21062"/>
    <w:rsid w:val="00F25BE9"/>
    <w:rsid w:val="00F3235B"/>
    <w:rsid w:val="00F35656"/>
    <w:rsid w:val="00F403AE"/>
    <w:rsid w:val="00F4499F"/>
    <w:rsid w:val="00F452F7"/>
    <w:rsid w:val="00F46678"/>
    <w:rsid w:val="00F47C50"/>
    <w:rsid w:val="00F502EC"/>
    <w:rsid w:val="00F5418B"/>
    <w:rsid w:val="00F54EE2"/>
    <w:rsid w:val="00F7328D"/>
    <w:rsid w:val="00F73622"/>
    <w:rsid w:val="00F74113"/>
    <w:rsid w:val="00F7776F"/>
    <w:rsid w:val="00F777A9"/>
    <w:rsid w:val="00F80C3A"/>
    <w:rsid w:val="00F82431"/>
    <w:rsid w:val="00F914F7"/>
    <w:rsid w:val="00F955A9"/>
    <w:rsid w:val="00FA38DB"/>
    <w:rsid w:val="00FA5620"/>
    <w:rsid w:val="00FB37A9"/>
    <w:rsid w:val="00FB4AFB"/>
    <w:rsid w:val="00FC48D3"/>
    <w:rsid w:val="00FC7CA1"/>
    <w:rsid w:val="00FE1C99"/>
    <w:rsid w:val="00FF21AE"/>
    <w:rsid w:val="00FF240F"/>
    <w:rsid w:val="00FF2E9B"/>
    <w:rsid w:val="00FF48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4753"/>
    <o:shapelayout v:ext="edit">
      <o:idmap v:ext="edit" data="1"/>
    </o:shapelayout>
  </w:shapeDefaults>
  <w:decimalSymbol w:val=","/>
  <w:listSeparator w:val=";"/>
  <w14:docId w14:val="5AEF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aliases w:val="NASLOV"/>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rsid w:val="004D4105"/>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rsid w:val="00541654"/>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rsid w:val="006619ED"/>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rsid w:val="00D541EA"/>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BB4432"/>
    <w:pPr>
      <w:numPr>
        <w:numId w:val="1"/>
      </w:numPr>
      <w:shd w:val="clear" w:color="auto" w:fill="FFFFFF"/>
      <w:spacing w:after="120"/>
      <w:jc w:val="both"/>
    </w:pPr>
    <w:rPr>
      <w:rFonts w:ascii="Garamond" w:hAnsi="Garamond"/>
      <w:szCs w:val="20"/>
    </w:rPr>
  </w:style>
  <w:style w:type="character" w:customStyle="1" w:styleId="LPalinejeZnak">
    <w:name w:val="LP_alineje Znak"/>
    <w:link w:val="LPalineje"/>
    <w:rsid w:val="00BB4432"/>
    <w:rPr>
      <w:rFonts w:ascii="Garamond" w:eastAsia="Times New Roman" w:hAnsi="Garamond" w:cs="Times New Roman"/>
      <w:sz w:val="24"/>
      <w:szCs w:val="20"/>
      <w:shd w:val="clear" w:color="auto" w:fill="FFFFFF"/>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871549"/>
    <w:pPr>
      <w:pageBreakBefore/>
      <w:numPr>
        <w:numId w:val="6"/>
      </w:numPr>
      <w:spacing w:after="320"/>
      <w:jc w:val="left"/>
      <w:outlineLvl w:val="0"/>
    </w:pPr>
    <w:rPr>
      <w:b/>
      <w:caps/>
      <w:color w:val="0070C0"/>
      <w:sz w:val="36"/>
    </w:rPr>
  </w:style>
  <w:style w:type="paragraph" w:customStyle="1" w:styleId="LPNaslov2">
    <w:name w:val="LP_Naslov 2"/>
    <w:basedOn w:val="LPnavaden"/>
    <w:next w:val="LPnavaden"/>
    <w:qFormat/>
    <w:rsid w:val="003B3675"/>
    <w:pPr>
      <w:keepNext/>
      <w:numPr>
        <w:ilvl w:val="1"/>
        <w:numId w:val="6"/>
      </w:numPr>
      <w:spacing w:before="320" w:after="240"/>
      <w:jc w:val="left"/>
      <w:outlineLvl w:val="1"/>
    </w:pPr>
    <w:rPr>
      <w:b/>
      <w:caps/>
      <w:color w:val="0070C0"/>
      <w:sz w:val="32"/>
    </w:rPr>
  </w:style>
  <w:style w:type="paragraph" w:customStyle="1" w:styleId="LPNaslov3">
    <w:name w:val="LP_Naslov 3"/>
    <w:basedOn w:val="LPnavaden"/>
    <w:next w:val="LPnavaden"/>
    <w:qFormat/>
    <w:rsid w:val="003B3675"/>
    <w:pPr>
      <w:keepNext/>
      <w:numPr>
        <w:ilvl w:val="2"/>
        <w:numId w:val="6"/>
      </w:numPr>
      <w:spacing w:before="240" w:after="240"/>
      <w:jc w:val="left"/>
      <w:outlineLvl w:val="2"/>
    </w:pPr>
    <w:rPr>
      <w:b/>
      <w:color w:val="0070C0"/>
      <w:sz w:val="28"/>
    </w:rPr>
  </w:style>
  <w:style w:type="paragraph" w:customStyle="1" w:styleId="LPNaslov4">
    <w:name w:val="LP_Naslov 4"/>
    <w:basedOn w:val="LPnavaden"/>
    <w:next w:val="LPnavaden"/>
    <w:qFormat/>
    <w:rsid w:val="005E3315"/>
    <w:pPr>
      <w:keepNext/>
      <w:numPr>
        <w:ilvl w:val="3"/>
        <w:numId w:val="6"/>
      </w:numPr>
      <w:spacing w:before="240" w:after="240"/>
      <w:jc w:val="left"/>
      <w:outlineLvl w:val="3"/>
    </w:pPr>
    <w:rPr>
      <w:b/>
      <w:color w:val="0070C0"/>
    </w:rPr>
  </w:style>
  <w:style w:type="paragraph" w:customStyle="1" w:styleId="LPnaslovkrepko">
    <w:name w:val="LP_naslov krepko"/>
    <w:basedOn w:val="Navaden"/>
    <w:next w:val="Navaden"/>
    <w:link w:val="LPnaslovkrepkoZnak"/>
    <w:rsid w:val="00BB4432"/>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BB4432"/>
    <w:rPr>
      <w:rFonts w:ascii="Garamond" w:eastAsia="Times New Roman" w:hAnsi="Garamond" w:cs="Times New Roman"/>
      <w:b/>
      <w:sz w:val="24"/>
      <w:szCs w:val="20"/>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CD1895"/>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CD1895"/>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DD5A5C"/>
    <w:pPr>
      <w:ind w:left="737" w:hanging="737"/>
    </w:pPr>
  </w:style>
  <w:style w:type="character" w:customStyle="1" w:styleId="LPnaslovslikaZnak">
    <w:name w:val="LP_naslov slika Znak"/>
    <w:basedOn w:val="LPnaslovpreglednicaZnak"/>
    <w:link w:val="LPnaslovslika"/>
    <w:rsid w:val="00DD5A5C"/>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B4432"/>
    <w:rPr>
      <w:sz w:val="16"/>
    </w:rPr>
  </w:style>
  <w:style w:type="paragraph" w:customStyle="1" w:styleId="LPVirienojni">
    <w:name w:val="LP_Viri_enojni"/>
    <w:basedOn w:val="LPviri"/>
    <w:next w:val="LPnavaden"/>
    <w:qFormat/>
    <w:rsid w:val="007E3A2B"/>
    <w:pPr>
      <w:ind w:left="284" w:hanging="284"/>
    </w:pPr>
  </w:style>
  <w:style w:type="paragraph" w:customStyle="1" w:styleId="LPnavadenpomanjankrepko">
    <w:name w:val="LP_navaden pomanjšan_krepko"/>
    <w:basedOn w:val="LPnavadenpomanjan"/>
    <w:next w:val="LPnavaden"/>
    <w:link w:val="LPnavadenpomanjankrepkoZnak"/>
    <w:qFormat/>
    <w:rsid w:val="00D25290"/>
    <w:rPr>
      <w:b/>
    </w:rPr>
  </w:style>
  <w:style w:type="character" w:customStyle="1" w:styleId="LPnavadenpomanjankrepkoZnak">
    <w:name w:val="LP_navaden pomanjšan_krepko Znak"/>
    <w:basedOn w:val="LPnavadenpomanjanZnak"/>
    <w:link w:val="LPnavadenpomanjankrepko"/>
    <w:rsid w:val="00D25290"/>
    <w:rPr>
      <w:rFonts w:ascii="Garamond" w:eastAsia="Times New Roman" w:hAnsi="Garamond" w:cs="Times New Roman"/>
      <w:b/>
      <w:sz w:val="18"/>
      <w:szCs w:val="24"/>
      <w:lang w:eastAsia="sl-SI"/>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LPnavadenZnak"/>
    <w:qFormat/>
    <w:rsid w:val="00E3320A"/>
    <w:rPr>
      <w:rFonts w:ascii="Garamond" w:eastAsia="Times New Roman" w:hAnsi="Garamond" w:cs="Times New Roman"/>
      <w:b/>
      <w:sz w:val="24"/>
      <w:szCs w:val="20"/>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character" w:customStyle="1" w:styleId="LPpodpisanopreglednicakrepko">
    <w:name w:val="LP_podpisano preglednica krepko"/>
    <w:basedOn w:val="LPnadpisanopreglednicakrepko"/>
    <w:rsid w:val="00BB4432"/>
    <w:rPr>
      <w:rFonts w:ascii="Garamond" w:hAnsi="Garamond"/>
      <w:b/>
      <w:sz w:val="18"/>
      <w:szCs w:val="16"/>
      <w:vertAlign w:val="subscript"/>
    </w:rPr>
  </w:style>
  <w:style w:type="paragraph" w:customStyle="1" w:styleId="LPpodpoglavje">
    <w:name w:val="LP_podpoglavje"/>
    <w:basedOn w:val="Navaden"/>
    <w:next w:val="Navaden"/>
    <w:link w:val="LPpodpoglavjeZnak"/>
    <w:qFormat/>
    <w:rsid w:val="003743B2"/>
    <w:pPr>
      <w:numPr>
        <w:ilvl w:val="4"/>
        <w:numId w:val="6"/>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character" w:customStyle="1" w:styleId="LPposevno">
    <w:name w:val="LP_posevno"/>
    <w:basedOn w:val="Privzetapisavaodstavka"/>
    <w:rsid w:val="00BB4432"/>
    <w:rPr>
      <w:i/>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
    <w:name w:val="LP_preglednica glava"/>
    <w:basedOn w:val="Navaden"/>
    <w:next w:val="Navaden"/>
    <w:rsid w:val="00BB4432"/>
    <w:pPr>
      <w:shd w:val="clear" w:color="auto" w:fill="99CCFF"/>
    </w:pPr>
    <w:rPr>
      <w:rFonts w:ascii="Garamond" w:hAnsi="Garamond"/>
      <w:b/>
      <w:sz w:val="16"/>
      <w:szCs w:val="20"/>
    </w:rPr>
  </w:style>
  <w:style w:type="paragraph" w:customStyle="1" w:styleId="LPpreglednicaglavasredina">
    <w:name w:val="LP_preglednica glava sredina"/>
    <w:basedOn w:val="Navaden"/>
    <w:next w:val="Navaden"/>
    <w:rsid w:val="00F7328D"/>
    <w:pPr>
      <w:shd w:val="clear" w:color="auto" w:fill="5B9BD5" w:themeFill="accent1"/>
      <w:spacing w:line="360" w:lineRule="auto"/>
      <w:jc w:val="center"/>
    </w:pPr>
    <w:rPr>
      <w:rFonts w:ascii="Garamond" w:hAnsi="Garamond"/>
      <w:b/>
      <w:color w:val="FFFFFF" w:themeColor="background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val="en-US"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7E3A2B"/>
    <w:pPr>
      <w:spacing w:after="0"/>
      <w:ind w:left="369" w:hanging="369"/>
    </w:pPr>
    <w:rPr>
      <w:sz w:val="20"/>
    </w:rPr>
  </w:style>
  <w:style w:type="character" w:customStyle="1" w:styleId="LPviriZnakZnak">
    <w:name w:val="LP_viri Znak Znak"/>
    <w:basedOn w:val="LPnavadenpomanjanZnak"/>
    <w:link w:val="LPviri"/>
    <w:uiPriority w:val="99"/>
    <w:rsid w:val="007E3A2B"/>
    <w:rPr>
      <w:rFonts w:ascii="Garamond" w:eastAsia="Times New Roman" w:hAnsi="Garamond" w:cs="Times New Roman"/>
      <w:sz w:val="20"/>
      <w:szCs w:val="24"/>
      <w:lang w:eastAsia="sl-SI"/>
    </w:rPr>
  </w:style>
  <w:style w:type="paragraph" w:styleId="Kazalovsebine5">
    <w:name w:val="toc 5"/>
    <w:basedOn w:val="Navaden"/>
    <w:next w:val="Navaden"/>
    <w:autoRedefine/>
    <w:uiPriority w:val="39"/>
    <w:unhideWhenUsed/>
    <w:locked/>
    <w:rsid w:val="00541654"/>
    <w:pPr>
      <w:suppressAutoHyphens w:val="0"/>
      <w:spacing w:after="100" w:line="259" w:lineRule="auto"/>
      <w:ind w:left="880"/>
    </w:pPr>
    <w:rPr>
      <w:rFonts w:asciiTheme="minorHAnsi" w:eastAsiaTheme="minorEastAsia" w:hAnsiTheme="minorHAnsi" w:cstheme="minorBidi"/>
      <w:sz w:val="22"/>
      <w:szCs w:val="22"/>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iPriority w:val="99"/>
    <w:unhideWhenUsed/>
    <w:locked/>
    <w:rsid w:val="00C32F36"/>
    <w:pPr>
      <w:spacing w:after="120" w:line="480" w:lineRule="auto"/>
    </w:pPr>
  </w:style>
  <w:style w:type="character" w:customStyle="1" w:styleId="Telobesedila2Znak">
    <w:name w:val="Telo besedila 2 Znak"/>
    <w:basedOn w:val="Privzetapisavaodstavka"/>
    <w:link w:val="Telobesedila2"/>
    <w:uiPriority w:val="99"/>
    <w:rsid w:val="00C32F36"/>
    <w:rPr>
      <w:rFonts w:ascii="Times New Roman" w:eastAsia="Times New Roman" w:hAnsi="Times New Roman" w:cs="Times New Roman"/>
      <w:sz w:val="24"/>
      <w:szCs w:val="24"/>
      <w:lang w:eastAsia="ar-SA"/>
    </w:rPr>
  </w:style>
  <w:style w:type="character" w:styleId="Hiperpovezava">
    <w:name w:val="Hyperlink"/>
    <w:uiPriority w:val="99"/>
    <w:unhideWhenUsed/>
    <w:locked/>
    <w:rsid w:val="000458E0"/>
    <w:rPr>
      <w:color w:val="096DFF"/>
      <w:u w:val="single" w:color="096DFF"/>
    </w:rPr>
  </w:style>
  <w:style w:type="paragraph" w:styleId="Noga">
    <w:name w:val="footer"/>
    <w:basedOn w:val="Navaden"/>
    <w:link w:val="NogaZnak"/>
    <w:uiPriority w:val="99"/>
    <w:locked/>
    <w:rsid w:val="000458E0"/>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0458E0"/>
    <w:rPr>
      <w:rFonts w:ascii="Garamond" w:eastAsia="Times New Roman" w:hAnsi="Garamond" w:cs="Times New Roman"/>
      <w:sz w:val="20"/>
      <w:szCs w:val="20"/>
    </w:rPr>
  </w:style>
  <w:style w:type="paragraph" w:styleId="Glava">
    <w:name w:val="header"/>
    <w:basedOn w:val="Navaden"/>
    <w:link w:val="GlavaZnak"/>
    <w:uiPriority w:val="99"/>
    <w:locked/>
    <w:rsid w:val="000458E0"/>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0458E0"/>
    <w:rPr>
      <w:rFonts w:ascii="Garamond" w:eastAsia="Times New Roman" w:hAnsi="Garamond" w:cs="Times New Roman"/>
      <w:color w:val="3366FF"/>
      <w:sz w:val="20"/>
      <w:szCs w:val="20"/>
    </w:rPr>
  </w:style>
  <w:style w:type="paragraph" w:customStyle="1" w:styleId="LPnavadenpomanjan0">
    <w:name w:val="LP_ navaden pomanjšan"/>
    <w:basedOn w:val="LPnavaden"/>
    <w:rsid w:val="000458E0"/>
    <w:pPr>
      <w:suppressAutoHyphens w:val="0"/>
      <w:spacing w:after="0"/>
      <w:jc w:val="left"/>
    </w:pPr>
    <w:rPr>
      <w:sz w:val="22"/>
      <w:lang w:eastAsia="en-US"/>
    </w:rPr>
  </w:style>
  <w:style w:type="paragraph" w:customStyle="1" w:styleId="LPnaslovnavaden">
    <w:name w:val="LP_naslov navaden"/>
    <w:basedOn w:val="LPnavaden"/>
    <w:next w:val="LPnavaden"/>
    <w:rsid w:val="000458E0"/>
    <w:pPr>
      <w:suppressAutoHyphens w:val="0"/>
      <w:spacing w:after="360"/>
      <w:jc w:val="left"/>
    </w:pPr>
    <w:rPr>
      <w:b/>
      <w:sz w:val="28"/>
      <w:lang w:eastAsia="en-US"/>
    </w:rPr>
  </w:style>
  <w:style w:type="paragraph" w:styleId="Besedilooblaka">
    <w:name w:val="Balloon Text"/>
    <w:basedOn w:val="Navaden"/>
    <w:link w:val="BesedilooblakaZnak"/>
    <w:uiPriority w:val="99"/>
    <w:semiHidden/>
    <w:unhideWhenUsed/>
    <w:locked/>
    <w:rsid w:val="000458E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458E0"/>
    <w:rPr>
      <w:rFonts w:ascii="Segoe UI" w:eastAsia="Times New Roman" w:hAnsi="Segoe UI" w:cs="Segoe UI"/>
      <w:sz w:val="18"/>
      <w:szCs w:val="18"/>
      <w:lang w:eastAsia="ar-SA"/>
    </w:rPr>
  </w:style>
  <w:style w:type="character" w:styleId="SledenaHiperpovezava">
    <w:name w:val="FollowedHyperlink"/>
    <w:basedOn w:val="Privzetapisavaodstavka"/>
    <w:uiPriority w:val="99"/>
    <w:semiHidden/>
    <w:unhideWhenUsed/>
    <w:locked/>
    <w:rsid w:val="000458E0"/>
    <w:rPr>
      <w:color w:val="954F72" w:themeColor="followedHyperlink"/>
      <w:u w:val="single"/>
    </w:rPr>
  </w:style>
  <w:style w:type="paragraph" w:styleId="Napis">
    <w:name w:val="caption"/>
    <w:basedOn w:val="Navaden"/>
    <w:next w:val="Navaden"/>
    <w:uiPriority w:val="35"/>
    <w:unhideWhenUsed/>
    <w:qFormat/>
    <w:locked/>
    <w:rsid w:val="009C09AC"/>
    <w:pPr>
      <w:spacing w:after="200"/>
    </w:pPr>
    <w:rPr>
      <w:i/>
      <w:iCs/>
      <w:color w:val="44546A" w:themeColor="text2"/>
      <w:sz w:val="18"/>
      <w:szCs w:val="18"/>
    </w:rPr>
  </w:style>
  <w:style w:type="paragraph" w:customStyle="1" w:styleId="LP-tabelaglava">
    <w:name w:val="LP-tabela_glava"/>
    <w:basedOn w:val="LPpreglednicaglavasredina"/>
    <w:qFormat/>
    <w:rsid w:val="009C09AC"/>
    <w:pPr>
      <w:shd w:val="clear" w:color="auto" w:fill="auto"/>
      <w:suppressAutoHyphens w:val="0"/>
      <w:spacing w:line="240" w:lineRule="auto"/>
    </w:pPr>
    <w:rPr>
      <w:color w:val="000000"/>
      <w:lang w:eastAsia="en-US"/>
    </w:rPr>
  </w:style>
  <w:style w:type="paragraph" w:styleId="Sprotnaopomba-besedilo">
    <w:name w:val="footnote text"/>
    <w:basedOn w:val="Navaden"/>
    <w:link w:val="Sprotnaopomba-besediloZnak"/>
    <w:uiPriority w:val="99"/>
    <w:semiHidden/>
    <w:locked/>
    <w:rsid w:val="006F705A"/>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6F705A"/>
    <w:rPr>
      <w:rFonts w:ascii="Times New Roman" w:eastAsia="Times New Roman" w:hAnsi="Times New Roman" w:cs="Times New Roman"/>
      <w:sz w:val="20"/>
      <w:szCs w:val="20"/>
      <w:lang w:eastAsia="sl-SI"/>
    </w:rPr>
  </w:style>
  <w:style w:type="character" w:styleId="Sprotnaopomba-sklic">
    <w:name w:val="footnote reference"/>
    <w:uiPriority w:val="99"/>
    <w:semiHidden/>
    <w:locked/>
    <w:rsid w:val="006F705A"/>
    <w:rPr>
      <w:rFonts w:ascii="Garamond" w:hAnsi="Garamond"/>
      <w:b/>
      <w:color w:val="auto"/>
      <w:sz w:val="20"/>
      <w:vertAlign w:val="superscript"/>
    </w:rPr>
  </w:style>
  <w:style w:type="paragraph" w:styleId="NaslovTOC">
    <w:name w:val="TOC Heading"/>
    <w:basedOn w:val="Naslov1"/>
    <w:next w:val="Navaden"/>
    <w:uiPriority w:val="39"/>
    <w:unhideWhenUsed/>
    <w:qFormat/>
    <w:locked/>
    <w:rsid w:val="00BD6895"/>
    <w:pPr>
      <w:suppressAutoHyphens w:val="0"/>
      <w:spacing w:line="259" w:lineRule="auto"/>
      <w:outlineLvl w:val="9"/>
    </w:pPr>
    <w:rPr>
      <w:lang w:eastAsia="sl-SI"/>
    </w:rPr>
  </w:style>
  <w:style w:type="paragraph" w:styleId="Kazalovsebine6">
    <w:name w:val="toc 6"/>
    <w:basedOn w:val="Navaden"/>
    <w:next w:val="Navaden"/>
    <w:autoRedefine/>
    <w:uiPriority w:val="39"/>
    <w:unhideWhenUsed/>
    <w:locked/>
    <w:rsid w:val="00541654"/>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541654"/>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541654"/>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541654"/>
    <w:pPr>
      <w:suppressAutoHyphens w:val="0"/>
      <w:spacing w:after="100" w:line="259" w:lineRule="auto"/>
      <w:ind w:left="1760"/>
    </w:pPr>
    <w:rPr>
      <w:rFonts w:asciiTheme="minorHAnsi" w:eastAsiaTheme="minorEastAsia" w:hAnsiTheme="minorHAnsi" w:cstheme="minorBidi"/>
      <w:sz w:val="22"/>
      <w:szCs w:val="22"/>
      <w:lang w:eastAsia="sl-SI"/>
    </w:rPr>
  </w:style>
  <w:style w:type="character" w:customStyle="1" w:styleId="Nerazreenaomemba1">
    <w:name w:val="Nerazrešena omemba1"/>
    <w:basedOn w:val="Privzetapisavaodstavka"/>
    <w:uiPriority w:val="99"/>
    <w:semiHidden/>
    <w:unhideWhenUsed/>
    <w:rsid w:val="00541654"/>
    <w:rPr>
      <w:color w:val="605E5C"/>
      <w:shd w:val="clear" w:color="auto" w:fill="E1DFDD"/>
    </w:rPr>
  </w:style>
  <w:style w:type="paragraph" w:customStyle="1" w:styleId="Kazaloslik1">
    <w:name w:val="Kazalo slik1"/>
    <w:basedOn w:val="Kazaloslik"/>
    <w:next w:val="Navaden"/>
    <w:qFormat/>
    <w:rsid w:val="008535AE"/>
    <w:pPr>
      <w:suppressAutoHyphens w:val="0"/>
      <w:ind w:left="907" w:hanging="907"/>
    </w:pPr>
    <w:rPr>
      <w:szCs w:val="36"/>
    </w:rPr>
  </w:style>
  <w:style w:type="paragraph" w:styleId="Kazaloslik">
    <w:name w:val="table of figures"/>
    <w:basedOn w:val="Navaden"/>
    <w:next w:val="Navaden"/>
    <w:uiPriority w:val="99"/>
    <w:unhideWhenUsed/>
    <w:locked/>
    <w:rsid w:val="00A71780"/>
    <w:pPr>
      <w:ind w:left="709" w:hanging="709"/>
    </w:pPr>
    <w:rPr>
      <w:rFonts w:ascii="Garamond" w:hAnsi="Garamond"/>
      <w:sz w:val="20"/>
    </w:rPr>
  </w:style>
  <w:style w:type="character" w:styleId="Pripombasklic">
    <w:name w:val="annotation reference"/>
    <w:basedOn w:val="Privzetapisavaodstavka"/>
    <w:uiPriority w:val="99"/>
    <w:semiHidden/>
    <w:unhideWhenUsed/>
    <w:locked/>
    <w:rsid w:val="0014415F"/>
    <w:rPr>
      <w:sz w:val="16"/>
      <w:szCs w:val="16"/>
    </w:rPr>
  </w:style>
  <w:style w:type="paragraph" w:styleId="Pripombabesedilo">
    <w:name w:val="annotation text"/>
    <w:basedOn w:val="Navaden"/>
    <w:link w:val="PripombabesediloZnak"/>
    <w:uiPriority w:val="99"/>
    <w:semiHidden/>
    <w:unhideWhenUsed/>
    <w:locked/>
    <w:rsid w:val="0014415F"/>
    <w:rPr>
      <w:sz w:val="20"/>
      <w:szCs w:val="20"/>
    </w:rPr>
  </w:style>
  <w:style w:type="character" w:customStyle="1" w:styleId="PripombabesediloZnak">
    <w:name w:val="Pripomba – besedilo Znak"/>
    <w:basedOn w:val="Privzetapisavaodstavka"/>
    <w:link w:val="Pripombabesedilo"/>
    <w:uiPriority w:val="99"/>
    <w:semiHidden/>
    <w:rsid w:val="0014415F"/>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14415F"/>
    <w:rPr>
      <w:b/>
      <w:bCs/>
    </w:rPr>
  </w:style>
  <w:style w:type="character" w:customStyle="1" w:styleId="ZadevapripombeZnak">
    <w:name w:val="Zadeva pripombe Znak"/>
    <w:basedOn w:val="PripombabesediloZnak"/>
    <w:link w:val="Zadevapripombe"/>
    <w:uiPriority w:val="99"/>
    <w:semiHidden/>
    <w:rsid w:val="0014415F"/>
    <w:rPr>
      <w:rFonts w:ascii="Times New Roman" w:eastAsia="Times New Roman" w:hAnsi="Times New Roman" w:cs="Times New Roman"/>
      <w:b/>
      <w:bCs/>
      <w:sz w:val="20"/>
      <w:szCs w:val="20"/>
      <w:lang w:eastAsia="ar-SA"/>
    </w:rPr>
  </w:style>
  <w:style w:type="paragraph" w:styleId="Revizija">
    <w:name w:val="Revision"/>
    <w:hidden/>
    <w:uiPriority w:val="99"/>
    <w:semiHidden/>
    <w:rsid w:val="00E2784E"/>
    <w:pPr>
      <w:spacing w:after="0" w:line="240" w:lineRule="auto"/>
    </w:pPr>
    <w:rPr>
      <w:rFonts w:ascii="Times New Roman" w:eastAsia="Times New Roman" w:hAnsi="Times New Roman" w:cs="Times New Roman"/>
      <w:sz w:val="24"/>
      <w:szCs w:val="24"/>
      <w:lang w:eastAsia="ar-SA"/>
    </w:rPr>
  </w:style>
  <w:style w:type="character" w:customStyle="1" w:styleId="UnresolvedMention">
    <w:name w:val="Unresolved Mention"/>
    <w:basedOn w:val="Privzetapisavaodstavka"/>
    <w:uiPriority w:val="99"/>
    <w:semiHidden/>
    <w:unhideWhenUsed/>
    <w:rsid w:val="00444833"/>
    <w:rPr>
      <w:color w:val="605E5C"/>
      <w:shd w:val="clear" w:color="auto" w:fill="E1DFDD"/>
    </w:rPr>
  </w:style>
  <w:style w:type="paragraph" w:customStyle="1" w:styleId="Naslovpredpisa">
    <w:name w:val="Naslov_predpisa"/>
    <w:basedOn w:val="Navaden"/>
    <w:link w:val="NaslovpredpisaZnak"/>
    <w:qFormat/>
    <w:rsid w:val="0017100D"/>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17100D"/>
    <w:rPr>
      <w:rFonts w:ascii="Arial" w:eastAsia="Times New Roman" w:hAnsi="Arial" w:cs="Arial"/>
      <w:b/>
      <w:lang w:eastAsia="sl-SI"/>
    </w:rPr>
  </w:style>
  <w:style w:type="paragraph" w:customStyle="1" w:styleId="Poglavje">
    <w:name w:val="Poglavje"/>
    <w:basedOn w:val="Navaden"/>
    <w:qFormat/>
    <w:rsid w:val="0017100D"/>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17100D"/>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17100D"/>
    <w:rPr>
      <w:rFonts w:ascii="Arial" w:eastAsia="Times New Roman" w:hAnsi="Arial" w:cs="Arial"/>
      <w:lang w:eastAsia="sl-SI"/>
    </w:rPr>
  </w:style>
  <w:style w:type="paragraph" w:customStyle="1" w:styleId="Oddelek">
    <w:name w:val="Oddelek"/>
    <w:basedOn w:val="Navaden"/>
    <w:link w:val="OddelekZnak1"/>
    <w:qFormat/>
    <w:rsid w:val="0017100D"/>
    <w:pPr>
      <w:numPr>
        <w:numId w:val="32"/>
      </w:numPr>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17100D"/>
    <w:rPr>
      <w:rFonts w:ascii="Arial" w:eastAsia="Times New Roman" w:hAnsi="Arial" w:cs="Arial"/>
      <w:b/>
      <w:lang w:eastAsia="sl-SI"/>
    </w:rPr>
  </w:style>
  <w:style w:type="paragraph" w:customStyle="1" w:styleId="Vrstapredpisa">
    <w:name w:val="Vrsta predpisa"/>
    <w:basedOn w:val="Navaden"/>
    <w:link w:val="VrstapredpisaZnak"/>
    <w:qFormat/>
    <w:rsid w:val="0017100D"/>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17100D"/>
    <w:rPr>
      <w:rFonts w:ascii="Arial" w:eastAsia="Times New Roman" w:hAnsi="Arial" w:cs="Arial"/>
      <w:b/>
      <w:bCs/>
      <w:color w:val="000000"/>
      <w:spacing w:val="4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aliases w:val="NASLOV"/>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rsid w:val="004D4105"/>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rsid w:val="00541654"/>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rsid w:val="006619ED"/>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rsid w:val="00D541EA"/>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BB4432"/>
    <w:pPr>
      <w:numPr>
        <w:numId w:val="1"/>
      </w:numPr>
      <w:shd w:val="clear" w:color="auto" w:fill="FFFFFF"/>
      <w:spacing w:after="120"/>
      <w:jc w:val="both"/>
    </w:pPr>
    <w:rPr>
      <w:rFonts w:ascii="Garamond" w:hAnsi="Garamond"/>
      <w:szCs w:val="20"/>
    </w:rPr>
  </w:style>
  <w:style w:type="character" w:customStyle="1" w:styleId="LPalinejeZnak">
    <w:name w:val="LP_alineje Znak"/>
    <w:link w:val="LPalineje"/>
    <w:rsid w:val="00BB4432"/>
    <w:rPr>
      <w:rFonts w:ascii="Garamond" w:eastAsia="Times New Roman" w:hAnsi="Garamond" w:cs="Times New Roman"/>
      <w:sz w:val="24"/>
      <w:szCs w:val="20"/>
      <w:shd w:val="clear" w:color="auto" w:fill="FFFFFF"/>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871549"/>
    <w:pPr>
      <w:pageBreakBefore/>
      <w:numPr>
        <w:numId w:val="6"/>
      </w:numPr>
      <w:spacing w:after="320"/>
      <w:jc w:val="left"/>
      <w:outlineLvl w:val="0"/>
    </w:pPr>
    <w:rPr>
      <w:b/>
      <w:caps/>
      <w:color w:val="0070C0"/>
      <w:sz w:val="36"/>
    </w:rPr>
  </w:style>
  <w:style w:type="paragraph" w:customStyle="1" w:styleId="LPNaslov2">
    <w:name w:val="LP_Naslov 2"/>
    <w:basedOn w:val="LPnavaden"/>
    <w:next w:val="LPnavaden"/>
    <w:qFormat/>
    <w:rsid w:val="003B3675"/>
    <w:pPr>
      <w:keepNext/>
      <w:numPr>
        <w:ilvl w:val="1"/>
        <w:numId w:val="6"/>
      </w:numPr>
      <w:spacing w:before="320" w:after="240"/>
      <w:jc w:val="left"/>
      <w:outlineLvl w:val="1"/>
    </w:pPr>
    <w:rPr>
      <w:b/>
      <w:caps/>
      <w:color w:val="0070C0"/>
      <w:sz w:val="32"/>
    </w:rPr>
  </w:style>
  <w:style w:type="paragraph" w:customStyle="1" w:styleId="LPNaslov3">
    <w:name w:val="LP_Naslov 3"/>
    <w:basedOn w:val="LPnavaden"/>
    <w:next w:val="LPnavaden"/>
    <w:qFormat/>
    <w:rsid w:val="003B3675"/>
    <w:pPr>
      <w:keepNext/>
      <w:numPr>
        <w:ilvl w:val="2"/>
        <w:numId w:val="6"/>
      </w:numPr>
      <w:spacing w:before="240" w:after="240"/>
      <w:jc w:val="left"/>
      <w:outlineLvl w:val="2"/>
    </w:pPr>
    <w:rPr>
      <w:b/>
      <w:color w:val="0070C0"/>
      <w:sz w:val="28"/>
    </w:rPr>
  </w:style>
  <w:style w:type="paragraph" w:customStyle="1" w:styleId="LPNaslov4">
    <w:name w:val="LP_Naslov 4"/>
    <w:basedOn w:val="LPnavaden"/>
    <w:next w:val="LPnavaden"/>
    <w:qFormat/>
    <w:rsid w:val="005E3315"/>
    <w:pPr>
      <w:keepNext/>
      <w:numPr>
        <w:ilvl w:val="3"/>
        <w:numId w:val="6"/>
      </w:numPr>
      <w:spacing w:before="240" w:after="240"/>
      <w:jc w:val="left"/>
      <w:outlineLvl w:val="3"/>
    </w:pPr>
    <w:rPr>
      <w:b/>
      <w:color w:val="0070C0"/>
    </w:rPr>
  </w:style>
  <w:style w:type="paragraph" w:customStyle="1" w:styleId="LPnaslovkrepko">
    <w:name w:val="LP_naslov krepko"/>
    <w:basedOn w:val="Navaden"/>
    <w:next w:val="Navaden"/>
    <w:link w:val="LPnaslovkrepkoZnak"/>
    <w:rsid w:val="00BB4432"/>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BB4432"/>
    <w:rPr>
      <w:rFonts w:ascii="Garamond" w:eastAsia="Times New Roman" w:hAnsi="Garamond" w:cs="Times New Roman"/>
      <w:b/>
      <w:sz w:val="24"/>
      <w:szCs w:val="20"/>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CD1895"/>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CD1895"/>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DD5A5C"/>
    <w:pPr>
      <w:ind w:left="737" w:hanging="737"/>
    </w:pPr>
  </w:style>
  <w:style w:type="character" w:customStyle="1" w:styleId="LPnaslovslikaZnak">
    <w:name w:val="LP_naslov slika Znak"/>
    <w:basedOn w:val="LPnaslovpreglednicaZnak"/>
    <w:link w:val="LPnaslovslika"/>
    <w:rsid w:val="00DD5A5C"/>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B4432"/>
    <w:rPr>
      <w:sz w:val="16"/>
    </w:rPr>
  </w:style>
  <w:style w:type="paragraph" w:customStyle="1" w:styleId="LPVirienojni">
    <w:name w:val="LP_Viri_enojni"/>
    <w:basedOn w:val="LPviri"/>
    <w:next w:val="LPnavaden"/>
    <w:qFormat/>
    <w:rsid w:val="007E3A2B"/>
    <w:pPr>
      <w:ind w:left="284" w:hanging="284"/>
    </w:pPr>
  </w:style>
  <w:style w:type="paragraph" w:customStyle="1" w:styleId="LPnavadenpomanjankrepko">
    <w:name w:val="LP_navaden pomanjšan_krepko"/>
    <w:basedOn w:val="LPnavadenpomanjan"/>
    <w:next w:val="LPnavaden"/>
    <w:link w:val="LPnavadenpomanjankrepkoZnak"/>
    <w:qFormat/>
    <w:rsid w:val="00D25290"/>
    <w:rPr>
      <w:b/>
    </w:rPr>
  </w:style>
  <w:style w:type="character" w:customStyle="1" w:styleId="LPnavadenpomanjankrepkoZnak">
    <w:name w:val="LP_navaden pomanjšan_krepko Znak"/>
    <w:basedOn w:val="LPnavadenpomanjanZnak"/>
    <w:link w:val="LPnavadenpomanjankrepko"/>
    <w:rsid w:val="00D25290"/>
    <w:rPr>
      <w:rFonts w:ascii="Garamond" w:eastAsia="Times New Roman" w:hAnsi="Garamond" w:cs="Times New Roman"/>
      <w:b/>
      <w:sz w:val="18"/>
      <w:szCs w:val="24"/>
      <w:lang w:eastAsia="sl-SI"/>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LPnavadenZnak"/>
    <w:qFormat/>
    <w:rsid w:val="00E3320A"/>
    <w:rPr>
      <w:rFonts w:ascii="Garamond" w:eastAsia="Times New Roman" w:hAnsi="Garamond" w:cs="Times New Roman"/>
      <w:b/>
      <w:sz w:val="24"/>
      <w:szCs w:val="20"/>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character" w:customStyle="1" w:styleId="LPpodpisanopreglednicakrepko">
    <w:name w:val="LP_podpisano preglednica krepko"/>
    <w:basedOn w:val="LPnadpisanopreglednicakrepko"/>
    <w:rsid w:val="00BB4432"/>
    <w:rPr>
      <w:rFonts w:ascii="Garamond" w:hAnsi="Garamond"/>
      <w:b/>
      <w:sz w:val="18"/>
      <w:szCs w:val="16"/>
      <w:vertAlign w:val="subscript"/>
    </w:rPr>
  </w:style>
  <w:style w:type="paragraph" w:customStyle="1" w:styleId="LPpodpoglavje">
    <w:name w:val="LP_podpoglavje"/>
    <w:basedOn w:val="Navaden"/>
    <w:next w:val="Navaden"/>
    <w:link w:val="LPpodpoglavjeZnak"/>
    <w:qFormat/>
    <w:rsid w:val="003743B2"/>
    <w:pPr>
      <w:numPr>
        <w:ilvl w:val="4"/>
        <w:numId w:val="6"/>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character" w:customStyle="1" w:styleId="LPposevno">
    <w:name w:val="LP_posevno"/>
    <w:basedOn w:val="Privzetapisavaodstavka"/>
    <w:rsid w:val="00BB4432"/>
    <w:rPr>
      <w:i/>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
    <w:name w:val="LP_preglednica glava"/>
    <w:basedOn w:val="Navaden"/>
    <w:next w:val="Navaden"/>
    <w:rsid w:val="00BB4432"/>
    <w:pPr>
      <w:shd w:val="clear" w:color="auto" w:fill="99CCFF"/>
    </w:pPr>
    <w:rPr>
      <w:rFonts w:ascii="Garamond" w:hAnsi="Garamond"/>
      <w:b/>
      <w:sz w:val="16"/>
      <w:szCs w:val="20"/>
    </w:rPr>
  </w:style>
  <w:style w:type="paragraph" w:customStyle="1" w:styleId="LPpreglednicaglavasredina">
    <w:name w:val="LP_preglednica glava sredina"/>
    <w:basedOn w:val="Navaden"/>
    <w:next w:val="Navaden"/>
    <w:rsid w:val="00F7328D"/>
    <w:pPr>
      <w:shd w:val="clear" w:color="auto" w:fill="5B9BD5" w:themeFill="accent1"/>
      <w:spacing w:line="360" w:lineRule="auto"/>
      <w:jc w:val="center"/>
    </w:pPr>
    <w:rPr>
      <w:rFonts w:ascii="Garamond" w:hAnsi="Garamond"/>
      <w:b/>
      <w:color w:val="FFFFFF" w:themeColor="background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val="en-US"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7E3A2B"/>
    <w:pPr>
      <w:spacing w:after="0"/>
      <w:ind w:left="369" w:hanging="369"/>
    </w:pPr>
    <w:rPr>
      <w:sz w:val="20"/>
    </w:rPr>
  </w:style>
  <w:style w:type="character" w:customStyle="1" w:styleId="LPviriZnakZnak">
    <w:name w:val="LP_viri Znak Znak"/>
    <w:basedOn w:val="LPnavadenpomanjanZnak"/>
    <w:link w:val="LPviri"/>
    <w:uiPriority w:val="99"/>
    <w:rsid w:val="007E3A2B"/>
    <w:rPr>
      <w:rFonts w:ascii="Garamond" w:eastAsia="Times New Roman" w:hAnsi="Garamond" w:cs="Times New Roman"/>
      <w:sz w:val="20"/>
      <w:szCs w:val="24"/>
      <w:lang w:eastAsia="sl-SI"/>
    </w:rPr>
  </w:style>
  <w:style w:type="paragraph" w:styleId="Kazalovsebine5">
    <w:name w:val="toc 5"/>
    <w:basedOn w:val="Navaden"/>
    <w:next w:val="Navaden"/>
    <w:autoRedefine/>
    <w:uiPriority w:val="39"/>
    <w:unhideWhenUsed/>
    <w:locked/>
    <w:rsid w:val="00541654"/>
    <w:pPr>
      <w:suppressAutoHyphens w:val="0"/>
      <w:spacing w:after="100" w:line="259" w:lineRule="auto"/>
      <w:ind w:left="880"/>
    </w:pPr>
    <w:rPr>
      <w:rFonts w:asciiTheme="minorHAnsi" w:eastAsiaTheme="minorEastAsia" w:hAnsiTheme="minorHAnsi" w:cstheme="minorBidi"/>
      <w:sz w:val="22"/>
      <w:szCs w:val="22"/>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iPriority w:val="99"/>
    <w:unhideWhenUsed/>
    <w:locked/>
    <w:rsid w:val="00C32F36"/>
    <w:pPr>
      <w:spacing w:after="120" w:line="480" w:lineRule="auto"/>
    </w:pPr>
  </w:style>
  <w:style w:type="character" w:customStyle="1" w:styleId="Telobesedila2Znak">
    <w:name w:val="Telo besedila 2 Znak"/>
    <w:basedOn w:val="Privzetapisavaodstavka"/>
    <w:link w:val="Telobesedila2"/>
    <w:uiPriority w:val="99"/>
    <w:rsid w:val="00C32F36"/>
    <w:rPr>
      <w:rFonts w:ascii="Times New Roman" w:eastAsia="Times New Roman" w:hAnsi="Times New Roman" w:cs="Times New Roman"/>
      <w:sz w:val="24"/>
      <w:szCs w:val="24"/>
      <w:lang w:eastAsia="ar-SA"/>
    </w:rPr>
  </w:style>
  <w:style w:type="character" w:styleId="Hiperpovezava">
    <w:name w:val="Hyperlink"/>
    <w:uiPriority w:val="99"/>
    <w:unhideWhenUsed/>
    <w:locked/>
    <w:rsid w:val="000458E0"/>
    <w:rPr>
      <w:color w:val="096DFF"/>
      <w:u w:val="single" w:color="096DFF"/>
    </w:rPr>
  </w:style>
  <w:style w:type="paragraph" w:styleId="Noga">
    <w:name w:val="footer"/>
    <w:basedOn w:val="Navaden"/>
    <w:link w:val="NogaZnak"/>
    <w:uiPriority w:val="99"/>
    <w:locked/>
    <w:rsid w:val="000458E0"/>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0458E0"/>
    <w:rPr>
      <w:rFonts w:ascii="Garamond" w:eastAsia="Times New Roman" w:hAnsi="Garamond" w:cs="Times New Roman"/>
      <w:sz w:val="20"/>
      <w:szCs w:val="20"/>
    </w:rPr>
  </w:style>
  <w:style w:type="paragraph" w:styleId="Glava">
    <w:name w:val="header"/>
    <w:basedOn w:val="Navaden"/>
    <w:link w:val="GlavaZnak"/>
    <w:uiPriority w:val="99"/>
    <w:locked/>
    <w:rsid w:val="000458E0"/>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0458E0"/>
    <w:rPr>
      <w:rFonts w:ascii="Garamond" w:eastAsia="Times New Roman" w:hAnsi="Garamond" w:cs="Times New Roman"/>
      <w:color w:val="3366FF"/>
      <w:sz w:val="20"/>
      <w:szCs w:val="20"/>
    </w:rPr>
  </w:style>
  <w:style w:type="paragraph" w:customStyle="1" w:styleId="LPnavadenpomanjan0">
    <w:name w:val="LP_ navaden pomanjšan"/>
    <w:basedOn w:val="LPnavaden"/>
    <w:rsid w:val="000458E0"/>
    <w:pPr>
      <w:suppressAutoHyphens w:val="0"/>
      <w:spacing w:after="0"/>
      <w:jc w:val="left"/>
    </w:pPr>
    <w:rPr>
      <w:sz w:val="22"/>
      <w:lang w:eastAsia="en-US"/>
    </w:rPr>
  </w:style>
  <w:style w:type="paragraph" w:customStyle="1" w:styleId="LPnaslovnavaden">
    <w:name w:val="LP_naslov navaden"/>
    <w:basedOn w:val="LPnavaden"/>
    <w:next w:val="LPnavaden"/>
    <w:rsid w:val="000458E0"/>
    <w:pPr>
      <w:suppressAutoHyphens w:val="0"/>
      <w:spacing w:after="360"/>
      <w:jc w:val="left"/>
    </w:pPr>
    <w:rPr>
      <w:b/>
      <w:sz w:val="28"/>
      <w:lang w:eastAsia="en-US"/>
    </w:rPr>
  </w:style>
  <w:style w:type="paragraph" w:styleId="Besedilooblaka">
    <w:name w:val="Balloon Text"/>
    <w:basedOn w:val="Navaden"/>
    <w:link w:val="BesedilooblakaZnak"/>
    <w:uiPriority w:val="99"/>
    <w:semiHidden/>
    <w:unhideWhenUsed/>
    <w:locked/>
    <w:rsid w:val="000458E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458E0"/>
    <w:rPr>
      <w:rFonts w:ascii="Segoe UI" w:eastAsia="Times New Roman" w:hAnsi="Segoe UI" w:cs="Segoe UI"/>
      <w:sz w:val="18"/>
      <w:szCs w:val="18"/>
      <w:lang w:eastAsia="ar-SA"/>
    </w:rPr>
  </w:style>
  <w:style w:type="character" w:styleId="SledenaHiperpovezava">
    <w:name w:val="FollowedHyperlink"/>
    <w:basedOn w:val="Privzetapisavaodstavka"/>
    <w:uiPriority w:val="99"/>
    <w:semiHidden/>
    <w:unhideWhenUsed/>
    <w:locked/>
    <w:rsid w:val="000458E0"/>
    <w:rPr>
      <w:color w:val="954F72" w:themeColor="followedHyperlink"/>
      <w:u w:val="single"/>
    </w:rPr>
  </w:style>
  <w:style w:type="paragraph" w:styleId="Napis">
    <w:name w:val="caption"/>
    <w:basedOn w:val="Navaden"/>
    <w:next w:val="Navaden"/>
    <w:uiPriority w:val="35"/>
    <w:unhideWhenUsed/>
    <w:qFormat/>
    <w:locked/>
    <w:rsid w:val="009C09AC"/>
    <w:pPr>
      <w:spacing w:after="200"/>
    </w:pPr>
    <w:rPr>
      <w:i/>
      <w:iCs/>
      <w:color w:val="44546A" w:themeColor="text2"/>
      <w:sz w:val="18"/>
      <w:szCs w:val="18"/>
    </w:rPr>
  </w:style>
  <w:style w:type="paragraph" w:customStyle="1" w:styleId="LP-tabelaglava">
    <w:name w:val="LP-tabela_glava"/>
    <w:basedOn w:val="LPpreglednicaglavasredina"/>
    <w:qFormat/>
    <w:rsid w:val="009C09AC"/>
    <w:pPr>
      <w:shd w:val="clear" w:color="auto" w:fill="auto"/>
      <w:suppressAutoHyphens w:val="0"/>
      <w:spacing w:line="240" w:lineRule="auto"/>
    </w:pPr>
    <w:rPr>
      <w:color w:val="000000"/>
      <w:lang w:eastAsia="en-US"/>
    </w:rPr>
  </w:style>
  <w:style w:type="paragraph" w:styleId="Sprotnaopomba-besedilo">
    <w:name w:val="footnote text"/>
    <w:basedOn w:val="Navaden"/>
    <w:link w:val="Sprotnaopomba-besediloZnak"/>
    <w:uiPriority w:val="99"/>
    <w:semiHidden/>
    <w:locked/>
    <w:rsid w:val="006F705A"/>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6F705A"/>
    <w:rPr>
      <w:rFonts w:ascii="Times New Roman" w:eastAsia="Times New Roman" w:hAnsi="Times New Roman" w:cs="Times New Roman"/>
      <w:sz w:val="20"/>
      <w:szCs w:val="20"/>
      <w:lang w:eastAsia="sl-SI"/>
    </w:rPr>
  </w:style>
  <w:style w:type="character" w:styleId="Sprotnaopomba-sklic">
    <w:name w:val="footnote reference"/>
    <w:uiPriority w:val="99"/>
    <w:semiHidden/>
    <w:locked/>
    <w:rsid w:val="006F705A"/>
    <w:rPr>
      <w:rFonts w:ascii="Garamond" w:hAnsi="Garamond"/>
      <w:b/>
      <w:color w:val="auto"/>
      <w:sz w:val="20"/>
      <w:vertAlign w:val="superscript"/>
    </w:rPr>
  </w:style>
  <w:style w:type="paragraph" w:styleId="NaslovTOC">
    <w:name w:val="TOC Heading"/>
    <w:basedOn w:val="Naslov1"/>
    <w:next w:val="Navaden"/>
    <w:uiPriority w:val="39"/>
    <w:unhideWhenUsed/>
    <w:qFormat/>
    <w:locked/>
    <w:rsid w:val="00BD6895"/>
    <w:pPr>
      <w:suppressAutoHyphens w:val="0"/>
      <w:spacing w:line="259" w:lineRule="auto"/>
      <w:outlineLvl w:val="9"/>
    </w:pPr>
    <w:rPr>
      <w:lang w:eastAsia="sl-SI"/>
    </w:rPr>
  </w:style>
  <w:style w:type="paragraph" w:styleId="Kazalovsebine6">
    <w:name w:val="toc 6"/>
    <w:basedOn w:val="Navaden"/>
    <w:next w:val="Navaden"/>
    <w:autoRedefine/>
    <w:uiPriority w:val="39"/>
    <w:unhideWhenUsed/>
    <w:locked/>
    <w:rsid w:val="00541654"/>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541654"/>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541654"/>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541654"/>
    <w:pPr>
      <w:suppressAutoHyphens w:val="0"/>
      <w:spacing w:after="100" w:line="259" w:lineRule="auto"/>
      <w:ind w:left="1760"/>
    </w:pPr>
    <w:rPr>
      <w:rFonts w:asciiTheme="minorHAnsi" w:eastAsiaTheme="minorEastAsia" w:hAnsiTheme="minorHAnsi" w:cstheme="minorBidi"/>
      <w:sz w:val="22"/>
      <w:szCs w:val="22"/>
      <w:lang w:eastAsia="sl-SI"/>
    </w:rPr>
  </w:style>
  <w:style w:type="character" w:customStyle="1" w:styleId="Nerazreenaomemba1">
    <w:name w:val="Nerazrešena omemba1"/>
    <w:basedOn w:val="Privzetapisavaodstavka"/>
    <w:uiPriority w:val="99"/>
    <w:semiHidden/>
    <w:unhideWhenUsed/>
    <w:rsid w:val="00541654"/>
    <w:rPr>
      <w:color w:val="605E5C"/>
      <w:shd w:val="clear" w:color="auto" w:fill="E1DFDD"/>
    </w:rPr>
  </w:style>
  <w:style w:type="paragraph" w:customStyle="1" w:styleId="Kazaloslik1">
    <w:name w:val="Kazalo slik1"/>
    <w:basedOn w:val="Kazaloslik"/>
    <w:next w:val="Navaden"/>
    <w:qFormat/>
    <w:rsid w:val="008535AE"/>
    <w:pPr>
      <w:suppressAutoHyphens w:val="0"/>
      <w:ind w:left="907" w:hanging="907"/>
    </w:pPr>
    <w:rPr>
      <w:szCs w:val="36"/>
    </w:rPr>
  </w:style>
  <w:style w:type="paragraph" w:styleId="Kazaloslik">
    <w:name w:val="table of figures"/>
    <w:basedOn w:val="Navaden"/>
    <w:next w:val="Navaden"/>
    <w:uiPriority w:val="99"/>
    <w:unhideWhenUsed/>
    <w:locked/>
    <w:rsid w:val="00A71780"/>
    <w:pPr>
      <w:ind w:left="709" w:hanging="709"/>
    </w:pPr>
    <w:rPr>
      <w:rFonts w:ascii="Garamond" w:hAnsi="Garamond"/>
      <w:sz w:val="20"/>
    </w:rPr>
  </w:style>
  <w:style w:type="character" w:styleId="Pripombasklic">
    <w:name w:val="annotation reference"/>
    <w:basedOn w:val="Privzetapisavaodstavka"/>
    <w:uiPriority w:val="99"/>
    <w:semiHidden/>
    <w:unhideWhenUsed/>
    <w:locked/>
    <w:rsid w:val="0014415F"/>
    <w:rPr>
      <w:sz w:val="16"/>
      <w:szCs w:val="16"/>
    </w:rPr>
  </w:style>
  <w:style w:type="paragraph" w:styleId="Pripombabesedilo">
    <w:name w:val="annotation text"/>
    <w:basedOn w:val="Navaden"/>
    <w:link w:val="PripombabesediloZnak"/>
    <w:uiPriority w:val="99"/>
    <w:semiHidden/>
    <w:unhideWhenUsed/>
    <w:locked/>
    <w:rsid w:val="0014415F"/>
    <w:rPr>
      <w:sz w:val="20"/>
      <w:szCs w:val="20"/>
    </w:rPr>
  </w:style>
  <w:style w:type="character" w:customStyle="1" w:styleId="PripombabesediloZnak">
    <w:name w:val="Pripomba – besedilo Znak"/>
    <w:basedOn w:val="Privzetapisavaodstavka"/>
    <w:link w:val="Pripombabesedilo"/>
    <w:uiPriority w:val="99"/>
    <w:semiHidden/>
    <w:rsid w:val="0014415F"/>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14415F"/>
    <w:rPr>
      <w:b/>
      <w:bCs/>
    </w:rPr>
  </w:style>
  <w:style w:type="character" w:customStyle="1" w:styleId="ZadevapripombeZnak">
    <w:name w:val="Zadeva pripombe Znak"/>
    <w:basedOn w:val="PripombabesediloZnak"/>
    <w:link w:val="Zadevapripombe"/>
    <w:uiPriority w:val="99"/>
    <w:semiHidden/>
    <w:rsid w:val="0014415F"/>
    <w:rPr>
      <w:rFonts w:ascii="Times New Roman" w:eastAsia="Times New Roman" w:hAnsi="Times New Roman" w:cs="Times New Roman"/>
      <w:b/>
      <w:bCs/>
      <w:sz w:val="20"/>
      <w:szCs w:val="20"/>
      <w:lang w:eastAsia="ar-SA"/>
    </w:rPr>
  </w:style>
  <w:style w:type="paragraph" w:styleId="Revizija">
    <w:name w:val="Revision"/>
    <w:hidden/>
    <w:uiPriority w:val="99"/>
    <w:semiHidden/>
    <w:rsid w:val="00E2784E"/>
    <w:pPr>
      <w:spacing w:after="0" w:line="240" w:lineRule="auto"/>
    </w:pPr>
    <w:rPr>
      <w:rFonts w:ascii="Times New Roman" w:eastAsia="Times New Roman" w:hAnsi="Times New Roman" w:cs="Times New Roman"/>
      <w:sz w:val="24"/>
      <w:szCs w:val="24"/>
      <w:lang w:eastAsia="ar-SA"/>
    </w:rPr>
  </w:style>
  <w:style w:type="character" w:customStyle="1" w:styleId="UnresolvedMention">
    <w:name w:val="Unresolved Mention"/>
    <w:basedOn w:val="Privzetapisavaodstavka"/>
    <w:uiPriority w:val="99"/>
    <w:semiHidden/>
    <w:unhideWhenUsed/>
    <w:rsid w:val="00444833"/>
    <w:rPr>
      <w:color w:val="605E5C"/>
      <w:shd w:val="clear" w:color="auto" w:fill="E1DFDD"/>
    </w:rPr>
  </w:style>
  <w:style w:type="paragraph" w:customStyle="1" w:styleId="Naslovpredpisa">
    <w:name w:val="Naslov_predpisa"/>
    <w:basedOn w:val="Navaden"/>
    <w:link w:val="NaslovpredpisaZnak"/>
    <w:qFormat/>
    <w:rsid w:val="0017100D"/>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17100D"/>
    <w:rPr>
      <w:rFonts w:ascii="Arial" w:eastAsia="Times New Roman" w:hAnsi="Arial" w:cs="Arial"/>
      <w:b/>
      <w:lang w:eastAsia="sl-SI"/>
    </w:rPr>
  </w:style>
  <w:style w:type="paragraph" w:customStyle="1" w:styleId="Poglavje">
    <w:name w:val="Poglavje"/>
    <w:basedOn w:val="Navaden"/>
    <w:qFormat/>
    <w:rsid w:val="0017100D"/>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17100D"/>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17100D"/>
    <w:rPr>
      <w:rFonts w:ascii="Arial" w:eastAsia="Times New Roman" w:hAnsi="Arial" w:cs="Arial"/>
      <w:lang w:eastAsia="sl-SI"/>
    </w:rPr>
  </w:style>
  <w:style w:type="paragraph" w:customStyle="1" w:styleId="Oddelek">
    <w:name w:val="Oddelek"/>
    <w:basedOn w:val="Navaden"/>
    <w:link w:val="OddelekZnak1"/>
    <w:qFormat/>
    <w:rsid w:val="0017100D"/>
    <w:pPr>
      <w:numPr>
        <w:numId w:val="32"/>
      </w:numPr>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17100D"/>
    <w:rPr>
      <w:rFonts w:ascii="Arial" w:eastAsia="Times New Roman" w:hAnsi="Arial" w:cs="Arial"/>
      <w:b/>
      <w:lang w:eastAsia="sl-SI"/>
    </w:rPr>
  </w:style>
  <w:style w:type="paragraph" w:customStyle="1" w:styleId="Vrstapredpisa">
    <w:name w:val="Vrsta predpisa"/>
    <w:basedOn w:val="Navaden"/>
    <w:link w:val="VrstapredpisaZnak"/>
    <w:qFormat/>
    <w:rsid w:val="0017100D"/>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17100D"/>
    <w:rPr>
      <w:rFonts w:ascii="Arial" w:eastAsia="Times New Roman" w:hAnsi="Arial" w:cs="Arial"/>
      <w:b/>
      <w:bCs/>
      <w:color w:val="000000"/>
      <w:spacing w:val="4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866791">
      <w:bodyDiv w:val="1"/>
      <w:marLeft w:val="0"/>
      <w:marRight w:val="0"/>
      <w:marTop w:val="0"/>
      <w:marBottom w:val="0"/>
      <w:divBdr>
        <w:top w:val="none" w:sz="0" w:space="0" w:color="auto"/>
        <w:left w:val="none" w:sz="0" w:space="0" w:color="auto"/>
        <w:bottom w:val="none" w:sz="0" w:space="0" w:color="auto"/>
        <w:right w:val="none" w:sz="0" w:space="0" w:color="auto"/>
      </w:divBdr>
    </w:div>
    <w:div w:id="602765432">
      <w:bodyDiv w:val="1"/>
      <w:marLeft w:val="0"/>
      <w:marRight w:val="0"/>
      <w:marTop w:val="0"/>
      <w:marBottom w:val="0"/>
      <w:divBdr>
        <w:top w:val="none" w:sz="0" w:space="0" w:color="auto"/>
        <w:left w:val="none" w:sz="0" w:space="0" w:color="auto"/>
        <w:bottom w:val="none" w:sz="0" w:space="0" w:color="auto"/>
        <w:right w:val="none" w:sz="0" w:space="0" w:color="auto"/>
      </w:divBdr>
    </w:div>
    <w:div w:id="133989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chart" Target="charts/chart4.xml"/><Relationship Id="rId39" Type="http://schemas.openxmlformats.org/officeDocument/2006/relationships/hyperlink" Target="https://www.gov.si/drzavni-organi/organi-v-sestavi/uprava-za-jedrsko-varnost/radioaktivnost-v-okolju/tehnicne-izboljsave-in-spremembe-v-elektrarni/" TargetMode="External"/><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image" Target="media/image10.emf"/><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chart" Target="charts/chart10.xml"/><Relationship Id="rId63" Type="http://schemas.openxmlformats.org/officeDocument/2006/relationships/hyperlink" Target="http://www.uradni-list.si/1/objava.jsp?sop=2017-01-2415" TargetMode="External"/><Relationship Id="rId68" Type="http://schemas.openxmlformats.org/officeDocument/2006/relationships/hyperlink" Target="http://www.uradni-list.si/1/objava.jsp?sop=2009-01-1705" TargetMode="External"/><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www.gov.si/drzavni-organi/organi-v-sestavi/uprava-za-jedrsko-varnost/o-upravi/jedrske-novice-za-tujino/" TargetMode="External"/><Relationship Id="rId2" Type="http://schemas.openxmlformats.org/officeDocument/2006/relationships/numbering" Target="numbering.xml"/><Relationship Id="rId16"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6.png"/><Relationship Id="rId37" Type="http://schemas.openxmlformats.org/officeDocument/2006/relationships/hyperlink" Target="https://podatki.gov.si/dataset/porocila-slovenije-po-fukushimi/resource/84b4753d-205c-4efc-961b-2bdbf0873ff1" TargetMode="External"/><Relationship Id="rId40" Type="http://schemas.openxmlformats.org/officeDocument/2006/relationships/hyperlink" Target="http://www.ensreg.eu/country-specific-reports" TargetMode="External"/><Relationship Id="rId45" Type="http://schemas.openxmlformats.org/officeDocument/2006/relationships/image" Target="media/image13.emf"/><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hyperlink" Target="http://www.ursjv.gov.si/si/zakonodaja_in_dokumenti/veljavni_predpisi/" TargetMode="External"/><Relationship Id="rId74" Type="http://schemas.openxmlformats.org/officeDocument/2006/relationships/hyperlink" Target="http://www-news.iaea.org/"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7.xml"/><Relationship Id="rId49" Type="http://schemas.openxmlformats.org/officeDocument/2006/relationships/hyperlink" Target="http://www.radioaktivnost.si/" TargetMode="External"/><Relationship Id="rId57" Type="http://schemas.openxmlformats.org/officeDocument/2006/relationships/chart" Target="charts/chart12.xml"/><Relationship Id="rId61" Type="http://schemas.openxmlformats.org/officeDocument/2006/relationships/hyperlink" Target="http://www.kalijevjodid.si/"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5.png"/><Relationship Id="rId44" Type="http://schemas.openxmlformats.org/officeDocument/2006/relationships/image" Target="media/image12.emf"/><Relationship Id="rId52" Type="http://schemas.openxmlformats.org/officeDocument/2006/relationships/image" Target="media/image19.png"/><Relationship Id="rId60" Type="http://schemas.openxmlformats.org/officeDocument/2006/relationships/chart" Target="charts/chart14.xml"/><Relationship Id="rId65" Type="http://schemas.openxmlformats.org/officeDocument/2006/relationships/hyperlink" Target="http://www.uradni-list.si/1/objava.jsp?sop=2018-01-4191" TargetMode="External"/><Relationship Id="rId73" Type="http://schemas.openxmlformats.org/officeDocument/2006/relationships/hyperlink" Target="https://podatki.gov.si/dataset/evidenca-pooblascenih-izvajalcev-meritev-radioaktivnosti-posiljk"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image" Target="media/image3.jpeg"/><Relationship Id="rId22" Type="http://schemas.openxmlformats.org/officeDocument/2006/relationships/hyperlink" Target="http://www.ursjv.gov.si/" TargetMode="External"/><Relationship Id="rId27" Type="http://schemas.openxmlformats.org/officeDocument/2006/relationships/chart" Target="charts/chart5.xml"/><Relationship Id="rId30" Type="http://schemas.openxmlformats.org/officeDocument/2006/relationships/image" Target="cid:image003.png@01D5F3AC.5B14C530" TargetMode="External"/><Relationship Id="rId35" Type="http://schemas.openxmlformats.org/officeDocument/2006/relationships/image" Target="media/image9.jpeg"/><Relationship Id="rId43" Type="http://schemas.openxmlformats.org/officeDocument/2006/relationships/image" Target="media/image11.emf"/><Relationship Id="rId48" Type="http://schemas.openxmlformats.org/officeDocument/2006/relationships/image" Target="media/image16.jpeg"/><Relationship Id="rId56" Type="http://schemas.openxmlformats.org/officeDocument/2006/relationships/chart" Target="charts/chart11.xml"/><Relationship Id="rId64" Type="http://schemas.openxmlformats.org/officeDocument/2006/relationships/hyperlink" Target="http://www.uradni-list.si/1/objava.jsp?sop=2018-01-2707" TargetMode="External"/><Relationship Id="rId69" Type="http://schemas.openxmlformats.org/officeDocument/2006/relationships/hyperlink" Target="http://www.uradni-list.si/1/objava.jsp?sop=2013-01-0784"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https://podatki.gov.si/dataset/evidenca-pooblascenih-izvedencev-za-sevalno-in-jedrsko-varnos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si/drzavni-organi/organi-v-sestavi/uprava-za-jedrsko-varnost/" TargetMode="External"/><Relationship Id="rId25" Type="http://schemas.openxmlformats.org/officeDocument/2006/relationships/chart" Target="charts/chart3.xml"/><Relationship Id="rId33" Type="http://schemas.openxmlformats.org/officeDocument/2006/relationships/image" Target="media/image7.png"/><Relationship Id="rId38" Type="http://schemas.openxmlformats.org/officeDocument/2006/relationships/hyperlink" Target="https://podatki.gov.si/dataset/porocila-slovenije-po-fukushimi/resource/8121397b-bf20-4f3c-8eef-00001fd7149b" TargetMode="External"/><Relationship Id="rId46" Type="http://schemas.openxmlformats.org/officeDocument/2006/relationships/image" Target="media/image14.png"/><Relationship Id="rId59" Type="http://schemas.openxmlformats.org/officeDocument/2006/relationships/image" Target="media/image20.png"/><Relationship Id="rId67" Type="http://schemas.openxmlformats.org/officeDocument/2006/relationships/hyperlink" Target="http://www.ursjv.gov.si/si/zakonodaja_in_dokumenti/" TargetMode="External"/><Relationship Id="rId20" Type="http://schemas.openxmlformats.org/officeDocument/2006/relationships/footer" Target="footer4.xml"/><Relationship Id="rId41" Type="http://schemas.openxmlformats.org/officeDocument/2006/relationships/hyperlink" Target="https://www.gov.si/drzavni-organi/organi-v-sestavi/uprava-za-jedrsko-varnost/o-upravi/sevalne-novice/" TargetMode="External"/><Relationship Id="rId54" Type="http://schemas.openxmlformats.org/officeDocument/2006/relationships/chart" Target="charts/chart9.xml"/><Relationship Id="rId62" Type="http://schemas.openxmlformats.org/officeDocument/2006/relationships/hyperlink" Target="https://www.gov.si/drzavni-organi/organi-v-sestavi/uprava-za-jedrsko-varnost/zakonodaja/" TargetMode="External"/><Relationship Id="rId70" Type="http://schemas.openxmlformats.org/officeDocument/2006/relationships/hyperlink" Target="https://www.gov.si/drzavni-organi/organi-v-sestavi/uprava-za-jedrsko-varnost/o-upravi/sevalne-novice/" TargetMode="External"/><Relationship Id="rId75" Type="http://schemas.openxmlformats.org/officeDocument/2006/relationships/hyperlink" Target="http://www.ursjv.gov.si/si/info/ines_dogodki/"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sebno\CimesaS94\Delovisce\LP2019\2019.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JG%20Delovi&#353;&#269;e\Delovi&#353;&#269;e\Letna%20Poro&#269;ila\Grafi.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C:\JG%20Delovi&#353;&#269;e\Delovi&#353;&#269;e\Letna%20Poro&#269;ila\Grafi.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ad.sigov.si\usr\F-J\FrelihT61\Documents\Letno%20poro&#269;ilo%202018\Sredstva%20Sklada%2031%2012%2018.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d.sigov.si\usr\F-J\FrelihT61\Documents\Letno%20poro&#269;ilo%202018\graf_donosnos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sebno\CimesaS94\Delovisce\LP2019\Lp-2018_garamon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sebno\CimesaS94\Delovisce\LP2019\Lp-2018_garamon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sebno\CimesaS94\Delovisce\LP2019\Lp-2018_garamon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sebno\CimesaS94\Delovisce\LP2019\Lp-2018_garamon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sebno\PavlinD09\Delovi&#353;&#269;e\Letno%20poro&#269;ilo\2020\VOK_letni%20kazalci.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igov.si\usr\M-P\NemecT19\Documents\Delovisce%20TN\letno%20poro&#269;ilo\aktivnost%20hladila14.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5" Type="http://schemas.microsoft.com/office/2011/relationships/chartStyle" Target="style2.xml"/><Relationship Id="rId4"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99818772653418"/>
          <c:y val="0.20731985528835925"/>
          <c:w val="0.85368894860364675"/>
          <c:h val="0.67162176349577929"/>
        </c:manualLayout>
      </c:layout>
      <c:lineChart>
        <c:grouping val="standard"/>
        <c:varyColors val="0"/>
        <c:ser>
          <c:idx val="0"/>
          <c:order val="0"/>
          <c:spPr>
            <a:ln w="12700">
              <a:solidFill>
                <a:srgbClr val="FF0000"/>
              </a:solidFill>
              <a:prstDash val="solid"/>
            </a:ln>
          </c:spPr>
          <c:marker>
            <c:symbol val="none"/>
          </c:marker>
          <c:cat>
            <c:strRef>
              <c:f>'DO2019'!$A$1:$A$8784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'DO2019'!$A$1:$A$8784</c:f>
              <c:numCache>
                <c:formatCode>General</c:formatCode>
                <c:ptCount val="8784"/>
                <c:pt idx="0" formatCode="General_)">
                  <c:v>0</c:v>
                </c:pt>
                <c:pt idx="166" formatCode="General_)">
                  <c:v>0</c:v>
                </c:pt>
                <c:pt idx="360" formatCode="General_)">
                  <c:v>0</c:v>
                </c:pt>
                <c:pt idx="498" formatCode="General_)">
                  <c:v>0</c:v>
                </c:pt>
                <c:pt idx="830" formatCode="General_)">
                  <c:v>0</c:v>
                </c:pt>
                <c:pt idx="1080" formatCode="General_)">
                  <c:v>0</c:v>
                </c:pt>
                <c:pt idx="1162" formatCode="General_)">
                  <c:v>0</c:v>
                </c:pt>
                <c:pt idx="1494" formatCode="General_)">
                  <c:v>0</c:v>
                </c:pt>
                <c:pt idx="1800" formatCode="General_)">
                  <c:v>0</c:v>
                </c:pt>
                <c:pt idx="1826" formatCode="General_)">
                  <c:v>0</c:v>
                </c:pt>
                <c:pt idx="2158" formatCode="General_)">
                  <c:v>0</c:v>
                </c:pt>
                <c:pt idx="2490" formatCode="General_)">
                  <c:v>0</c:v>
                </c:pt>
                <c:pt idx="2520" formatCode="General_)">
                  <c:v>0</c:v>
                </c:pt>
                <c:pt idx="2822" formatCode="General_)">
                  <c:v>0</c:v>
                </c:pt>
                <c:pt idx="3154" formatCode="General_)">
                  <c:v>0</c:v>
                </c:pt>
                <c:pt idx="3240" formatCode="General_)">
                  <c:v>0</c:v>
                </c:pt>
                <c:pt idx="3486" formatCode="General_)">
                  <c:v>0</c:v>
                </c:pt>
                <c:pt idx="3818" formatCode="General_)">
                  <c:v>0</c:v>
                </c:pt>
                <c:pt idx="3960" formatCode="General_)">
                  <c:v>0</c:v>
                </c:pt>
                <c:pt idx="4680" formatCode="General_)">
                  <c:v>0</c:v>
                </c:pt>
                <c:pt idx="5400" formatCode="General_)">
                  <c:v>0</c:v>
                </c:pt>
                <c:pt idx="6120" formatCode="General_)">
                  <c:v>0</c:v>
                </c:pt>
                <c:pt idx="6840" formatCode="General_)">
                  <c:v>0</c:v>
                </c:pt>
                <c:pt idx="7560" formatCode="General_)">
                  <c:v>0</c:v>
                </c:pt>
                <c:pt idx="8280" formatCode="General_)">
                  <c:v>0</c:v>
                </c:pt>
              </c:numCache>
            </c:numRef>
          </c:val>
          <c:smooth val="0"/>
          <c:extLst xmlns:c16r2="http://schemas.microsoft.com/office/drawing/2015/06/chart">
            <c:ext xmlns:c16="http://schemas.microsoft.com/office/drawing/2014/chart" uri="{C3380CC4-5D6E-409C-BE32-E72D297353CC}">
              <c16:uniqueId val="{00000000-2994-44F9-B13B-C0FE83D5235C}"/>
            </c:ext>
          </c:extLst>
        </c:ser>
        <c:ser>
          <c:idx val="1"/>
          <c:order val="1"/>
          <c:marker>
            <c:symbol val="none"/>
          </c:marker>
          <c:cat>
            <c:strRef>
              <c:f>'DO2019'!$A$1:$A$8784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'DO2019'!$B$1:$B$8784</c:f>
              <c:numCache>
                <c:formatCode>General_)</c:formatCode>
                <c:ptCount val="8784"/>
                <c:pt idx="0">
                  <c:v>731</c:v>
                </c:pt>
                <c:pt idx="1">
                  <c:v>732</c:v>
                </c:pt>
                <c:pt idx="2">
                  <c:v>732</c:v>
                </c:pt>
                <c:pt idx="3">
                  <c:v>732</c:v>
                </c:pt>
                <c:pt idx="4">
                  <c:v>732</c:v>
                </c:pt>
                <c:pt idx="5">
                  <c:v>732</c:v>
                </c:pt>
                <c:pt idx="6">
                  <c:v>732</c:v>
                </c:pt>
                <c:pt idx="7">
                  <c:v>731</c:v>
                </c:pt>
                <c:pt idx="8">
                  <c:v>731</c:v>
                </c:pt>
                <c:pt idx="9">
                  <c:v>732</c:v>
                </c:pt>
                <c:pt idx="10">
                  <c:v>732</c:v>
                </c:pt>
                <c:pt idx="11">
                  <c:v>731</c:v>
                </c:pt>
                <c:pt idx="12">
                  <c:v>732</c:v>
                </c:pt>
                <c:pt idx="13">
                  <c:v>732</c:v>
                </c:pt>
                <c:pt idx="14">
                  <c:v>731</c:v>
                </c:pt>
                <c:pt idx="15">
                  <c:v>731</c:v>
                </c:pt>
                <c:pt idx="16">
                  <c:v>731</c:v>
                </c:pt>
                <c:pt idx="17">
                  <c:v>732</c:v>
                </c:pt>
                <c:pt idx="18">
                  <c:v>731</c:v>
                </c:pt>
                <c:pt idx="19">
                  <c:v>731</c:v>
                </c:pt>
                <c:pt idx="20">
                  <c:v>731</c:v>
                </c:pt>
                <c:pt idx="21">
                  <c:v>731</c:v>
                </c:pt>
                <c:pt idx="22">
                  <c:v>731</c:v>
                </c:pt>
                <c:pt idx="23">
                  <c:v>731</c:v>
                </c:pt>
                <c:pt idx="24">
                  <c:v>731</c:v>
                </c:pt>
                <c:pt idx="25">
                  <c:v>731</c:v>
                </c:pt>
                <c:pt idx="26">
                  <c:v>731</c:v>
                </c:pt>
                <c:pt idx="27">
                  <c:v>731</c:v>
                </c:pt>
                <c:pt idx="28">
                  <c:v>731</c:v>
                </c:pt>
                <c:pt idx="29">
                  <c:v>731</c:v>
                </c:pt>
                <c:pt idx="30">
                  <c:v>731</c:v>
                </c:pt>
                <c:pt idx="31">
                  <c:v>731</c:v>
                </c:pt>
                <c:pt idx="32">
                  <c:v>731</c:v>
                </c:pt>
                <c:pt idx="33">
                  <c:v>731</c:v>
                </c:pt>
                <c:pt idx="34">
                  <c:v>731</c:v>
                </c:pt>
                <c:pt idx="35">
                  <c:v>731</c:v>
                </c:pt>
                <c:pt idx="36">
                  <c:v>731</c:v>
                </c:pt>
                <c:pt idx="37">
                  <c:v>731</c:v>
                </c:pt>
                <c:pt idx="38">
                  <c:v>731</c:v>
                </c:pt>
                <c:pt idx="39">
                  <c:v>731</c:v>
                </c:pt>
                <c:pt idx="40">
                  <c:v>731</c:v>
                </c:pt>
                <c:pt idx="41">
                  <c:v>731</c:v>
                </c:pt>
                <c:pt idx="42">
                  <c:v>731</c:v>
                </c:pt>
                <c:pt idx="43">
                  <c:v>731</c:v>
                </c:pt>
                <c:pt idx="44">
                  <c:v>731</c:v>
                </c:pt>
                <c:pt idx="45">
                  <c:v>731</c:v>
                </c:pt>
                <c:pt idx="46">
                  <c:v>731</c:v>
                </c:pt>
                <c:pt idx="47">
                  <c:v>731</c:v>
                </c:pt>
                <c:pt idx="48">
                  <c:v>731</c:v>
                </c:pt>
                <c:pt idx="49">
                  <c:v>731</c:v>
                </c:pt>
                <c:pt idx="50">
                  <c:v>731</c:v>
                </c:pt>
                <c:pt idx="51">
                  <c:v>731</c:v>
                </c:pt>
                <c:pt idx="52">
                  <c:v>731</c:v>
                </c:pt>
                <c:pt idx="53">
                  <c:v>731</c:v>
                </c:pt>
                <c:pt idx="54">
                  <c:v>731</c:v>
                </c:pt>
                <c:pt idx="55">
                  <c:v>731</c:v>
                </c:pt>
                <c:pt idx="56">
                  <c:v>731</c:v>
                </c:pt>
                <c:pt idx="57">
                  <c:v>731</c:v>
                </c:pt>
                <c:pt idx="58">
                  <c:v>731</c:v>
                </c:pt>
                <c:pt idx="59">
                  <c:v>731</c:v>
                </c:pt>
                <c:pt idx="60">
                  <c:v>731</c:v>
                </c:pt>
                <c:pt idx="61">
                  <c:v>731</c:v>
                </c:pt>
                <c:pt idx="62">
                  <c:v>731</c:v>
                </c:pt>
                <c:pt idx="63">
                  <c:v>731</c:v>
                </c:pt>
                <c:pt idx="64">
                  <c:v>731</c:v>
                </c:pt>
                <c:pt idx="65">
                  <c:v>731</c:v>
                </c:pt>
                <c:pt idx="66">
                  <c:v>731</c:v>
                </c:pt>
                <c:pt idx="67">
                  <c:v>731</c:v>
                </c:pt>
                <c:pt idx="68">
                  <c:v>731</c:v>
                </c:pt>
                <c:pt idx="69">
                  <c:v>731</c:v>
                </c:pt>
                <c:pt idx="70">
                  <c:v>731</c:v>
                </c:pt>
                <c:pt idx="71">
                  <c:v>731</c:v>
                </c:pt>
                <c:pt idx="72">
                  <c:v>731</c:v>
                </c:pt>
                <c:pt idx="73">
                  <c:v>730</c:v>
                </c:pt>
                <c:pt idx="74">
                  <c:v>730</c:v>
                </c:pt>
                <c:pt idx="75">
                  <c:v>730</c:v>
                </c:pt>
                <c:pt idx="76">
                  <c:v>730</c:v>
                </c:pt>
                <c:pt idx="77">
                  <c:v>730</c:v>
                </c:pt>
                <c:pt idx="78">
                  <c:v>730</c:v>
                </c:pt>
                <c:pt idx="79">
                  <c:v>730</c:v>
                </c:pt>
                <c:pt idx="80">
                  <c:v>730</c:v>
                </c:pt>
                <c:pt idx="81">
                  <c:v>730</c:v>
                </c:pt>
                <c:pt idx="82">
                  <c:v>729</c:v>
                </c:pt>
                <c:pt idx="83">
                  <c:v>729</c:v>
                </c:pt>
                <c:pt idx="84">
                  <c:v>729</c:v>
                </c:pt>
                <c:pt idx="85">
                  <c:v>729</c:v>
                </c:pt>
                <c:pt idx="86">
                  <c:v>729</c:v>
                </c:pt>
                <c:pt idx="87">
                  <c:v>730</c:v>
                </c:pt>
                <c:pt idx="88">
                  <c:v>730</c:v>
                </c:pt>
                <c:pt idx="89">
                  <c:v>730</c:v>
                </c:pt>
                <c:pt idx="90">
                  <c:v>730</c:v>
                </c:pt>
                <c:pt idx="91">
                  <c:v>729</c:v>
                </c:pt>
                <c:pt idx="92">
                  <c:v>729</c:v>
                </c:pt>
                <c:pt idx="93">
                  <c:v>729</c:v>
                </c:pt>
                <c:pt idx="94">
                  <c:v>729</c:v>
                </c:pt>
                <c:pt idx="95">
                  <c:v>729</c:v>
                </c:pt>
                <c:pt idx="96">
                  <c:v>729</c:v>
                </c:pt>
                <c:pt idx="97">
                  <c:v>729</c:v>
                </c:pt>
                <c:pt idx="98">
                  <c:v>729</c:v>
                </c:pt>
                <c:pt idx="99">
                  <c:v>729</c:v>
                </c:pt>
                <c:pt idx="100">
                  <c:v>729</c:v>
                </c:pt>
                <c:pt idx="101">
                  <c:v>729</c:v>
                </c:pt>
                <c:pt idx="102">
                  <c:v>729</c:v>
                </c:pt>
                <c:pt idx="103">
                  <c:v>729</c:v>
                </c:pt>
                <c:pt idx="104">
                  <c:v>729</c:v>
                </c:pt>
                <c:pt idx="105">
                  <c:v>729</c:v>
                </c:pt>
                <c:pt idx="106">
                  <c:v>729</c:v>
                </c:pt>
                <c:pt idx="107">
                  <c:v>729</c:v>
                </c:pt>
                <c:pt idx="108">
                  <c:v>729</c:v>
                </c:pt>
                <c:pt idx="109">
                  <c:v>729</c:v>
                </c:pt>
                <c:pt idx="110">
                  <c:v>729</c:v>
                </c:pt>
                <c:pt idx="111">
                  <c:v>729</c:v>
                </c:pt>
                <c:pt idx="112">
                  <c:v>729</c:v>
                </c:pt>
                <c:pt idx="113">
                  <c:v>729</c:v>
                </c:pt>
                <c:pt idx="114">
                  <c:v>728</c:v>
                </c:pt>
                <c:pt idx="115">
                  <c:v>728</c:v>
                </c:pt>
                <c:pt idx="116">
                  <c:v>729</c:v>
                </c:pt>
                <c:pt idx="117">
                  <c:v>729</c:v>
                </c:pt>
                <c:pt idx="118">
                  <c:v>729</c:v>
                </c:pt>
                <c:pt idx="119">
                  <c:v>729</c:v>
                </c:pt>
                <c:pt idx="120">
                  <c:v>729</c:v>
                </c:pt>
                <c:pt idx="121">
                  <c:v>729</c:v>
                </c:pt>
                <c:pt idx="122">
                  <c:v>729</c:v>
                </c:pt>
                <c:pt idx="123">
                  <c:v>729</c:v>
                </c:pt>
                <c:pt idx="124">
                  <c:v>729</c:v>
                </c:pt>
                <c:pt idx="125">
                  <c:v>729</c:v>
                </c:pt>
                <c:pt idx="126">
                  <c:v>729</c:v>
                </c:pt>
                <c:pt idx="127">
                  <c:v>729</c:v>
                </c:pt>
                <c:pt idx="128">
                  <c:v>729</c:v>
                </c:pt>
                <c:pt idx="129">
                  <c:v>729</c:v>
                </c:pt>
                <c:pt idx="130">
                  <c:v>729</c:v>
                </c:pt>
                <c:pt idx="131">
                  <c:v>729</c:v>
                </c:pt>
                <c:pt idx="132">
                  <c:v>729</c:v>
                </c:pt>
                <c:pt idx="133">
                  <c:v>729</c:v>
                </c:pt>
                <c:pt idx="134">
                  <c:v>728</c:v>
                </c:pt>
                <c:pt idx="135">
                  <c:v>729</c:v>
                </c:pt>
                <c:pt idx="136">
                  <c:v>729</c:v>
                </c:pt>
                <c:pt idx="137">
                  <c:v>728</c:v>
                </c:pt>
                <c:pt idx="138">
                  <c:v>728</c:v>
                </c:pt>
                <c:pt idx="139">
                  <c:v>728</c:v>
                </c:pt>
                <c:pt idx="140">
                  <c:v>728</c:v>
                </c:pt>
                <c:pt idx="141">
                  <c:v>728</c:v>
                </c:pt>
                <c:pt idx="142">
                  <c:v>728</c:v>
                </c:pt>
                <c:pt idx="143">
                  <c:v>729</c:v>
                </c:pt>
                <c:pt idx="144">
                  <c:v>729</c:v>
                </c:pt>
                <c:pt idx="145">
                  <c:v>729</c:v>
                </c:pt>
                <c:pt idx="146">
                  <c:v>729</c:v>
                </c:pt>
                <c:pt idx="147">
                  <c:v>729</c:v>
                </c:pt>
                <c:pt idx="148">
                  <c:v>729</c:v>
                </c:pt>
                <c:pt idx="149">
                  <c:v>729</c:v>
                </c:pt>
                <c:pt idx="150">
                  <c:v>729</c:v>
                </c:pt>
                <c:pt idx="151">
                  <c:v>729</c:v>
                </c:pt>
                <c:pt idx="152">
                  <c:v>729</c:v>
                </c:pt>
                <c:pt idx="153">
                  <c:v>728</c:v>
                </c:pt>
                <c:pt idx="154">
                  <c:v>728</c:v>
                </c:pt>
                <c:pt idx="155">
                  <c:v>728</c:v>
                </c:pt>
                <c:pt idx="156">
                  <c:v>728</c:v>
                </c:pt>
                <c:pt idx="157">
                  <c:v>729</c:v>
                </c:pt>
                <c:pt idx="158">
                  <c:v>729</c:v>
                </c:pt>
                <c:pt idx="159">
                  <c:v>729</c:v>
                </c:pt>
                <c:pt idx="160">
                  <c:v>729</c:v>
                </c:pt>
                <c:pt idx="161">
                  <c:v>729</c:v>
                </c:pt>
                <c:pt idx="162">
                  <c:v>729</c:v>
                </c:pt>
                <c:pt idx="163">
                  <c:v>729</c:v>
                </c:pt>
                <c:pt idx="164">
                  <c:v>729</c:v>
                </c:pt>
                <c:pt idx="165">
                  <c:v>729</c:v>
                </c:pt>
                <c:pt idx="166">
                  <c:v>729</c:v>
                </c:pt>
                <c:pt idx="167">
                  <c:v>729</c:v>
                </c:pt>
                <c:pt idx="168">
                  <c:v>730</c:v>
                </c:pt>
                <c:pt idx="169">
                  <c:v>729</c:v>
                </c:pt>
                <c:pt idx="170">
                  <c:v>729</c:v>
                </c:pt>
                <c:pt idx="171">
                  <c:v>730</c:v>
                </c:pt>
                <c:pt idx="172">
                  <c:v>730</c:v>
                </c:pt>
                <c:pt idx="173">
                  <c:v>729</c:v>
                </c:pt>
                <c:pt idx="174">
                  <c:v>729</c:v>
                </c:pt>
                <c:pt idx="175">
                  <c:v>729</c:v>
                </c:pt>
                <c:pt idx="176">
                  <c:v>729</c:v>
                </c:pt>
                <c:pt idx="177">
                  <c:v>729</c:v>
                </c:pt>
                <c:pt idx="178">
                  <c:v>729</c:v>
                </c:pt>
                <c:pt idx="179">
                  <c:v>729</c:v>
                </c:pt>
                <c:pt idx="180">
                  <c:v>729</c:v>
                </c:pt>
                <c:pt idx="181">
                  <c:v>729</c:v>
                </c:pt>
                <c:pt idx="182">
                  <c:v>729</c:v>
                </c:pt>
                <c:pt idx="183">
                  <c:v>729</c:v>
                </c:pt>
                <c:pt idx="184">
                  <c:v>729</c:v>
                </c:pt>
                <c:pt idx="185">
                  <c:v>729</c:v>
                </c:pt>
                <c:pt idx="186">
                  <c:v>729</c:v>
                </c:pt>
                <c:pt idx="187">
                  <c:v>729</c:v>
                </c:pt>
                <c:pt idx="188">
                  <c:v>729</c:v>
                </c:pt>
                <c:pt idx="189">
                  <c:v>729</c:v>
                </c:pt>
                <c:pt idx="190">
                  <c:v>729</c:v>
                </c:pt>
                <c:pt idx="191">
                  <c:v>729</c:v>
                </c:pt>
                <c:pt idx="192">
                  <c:v>730</c:v>
                </c:pt>
                <c:pt idx="193">
                  <c:v>730</c:v>
                </c:pt>
                <c:pt idx="194">
                  <c:v>729</c:v>
                </c:pt>
                <c:pt idx="195">
                  <c:v>729</c:v>
                </c:pt>
                <c:pt idx="196">
                  <c:v>729</c:v>
                </c:pt>
                <c:pt idx="197">
                  <c:v>729</c:v>
                </c:pt>
                <c:pt idx="198">
                  <c:v>729</c:v>
                </c:pt>
                <c:pt idx="199">
                  <c:v>729</c:v>
                </c:pt>
                <c:pt idx="200">
                  <c:v>728</c:v>
                </c:pt>
                <c:pt idx="201">
                  <c:v>729</c:v>
                </c:pt>
                <c:pt idx="202">
                  <c:v>729</c:v>
                </c:pt>
                <c:pt idx="203">
                  <c:v>729</c:v>
                </c:pt>
                <c:pt idx="204">
                  <c:v>729</c:v>
                </c:pt>
                <c:pt idx="205">
                  <c:v>729</c:v>
                </c:pt>
                <c:pt idx="206">
                  <c:v>729</c:v>
                </c:pt>
                <c:pt idx="207">
                  <c:v>729</c:v>
                </c:pt>
                <c:pt idx="208">
                  <c:v>729</c:v>
                </c:pt>
                <c:pt idx="209">
                  <c:v>729</c:v>
                </c:pt>
                <c:pt idx="210">
                  <c:v>729</c:v>
                </c:pt>
                <c:pt idx="211">
                  <c:v>729</c:v>
                </c:pt>
                <c:pt idx="212">
                  <c:v>729</c:v>
                </c:pt>
                <c:pt idx="213">
                  <c:v>729</c:v>
                </c:pt>
                <c:pt idx="214">
                  <c:v>729</c:v>
                </c:pt>
                <c:pt idx="215">
                  <c:v>729</c:v>
                </c:pt>
                <c:pt idx="216">
                  <c:v>729</c:v>
                </c:pt>
                <c:pt idx="217">
                  <c:v>729</c:v>
                </c:pt>
                <c:pt idx="218">
                  <c:v>730</c:v>
                </c:pt>
                <c:pt idx="219">
                  <c:v>730</c:v>
                </c:pt>
                <c:pt idx="220">
                  <c:v>730</c:v>
                </c:pt>
                <c:pt idx="221">
                  <c:v>729</c:v>
                </c:pt>
                <c:pt idx="222">
                  <c:v>730</c:v>
                </c:pt>
                <c:pt idx="223">
                  <c:v>730</c:v>
                </c:pt>
                <c:pt idx="224">
                  <c:v>729</c:v>
                </c:pt>
                <c:pt idx="225">
                  <c:v>729</c:v>
                </c:pt>
                <c:pt idx="226">
                  <c:v>729</c:v>
                </c:pt>
                <c:pt idx="227">
                  <c:v>729</c:v>
                </c:pt>
                <c:pt idx="228">
                  <c:v>729</c:v>
                </c:pt>
                <c:pt idx="229">
                  <c:v>729</c:v>
                </c:pt>
                <c:pt idx="230">
                  <c:v>729</c:v>
                </c:pt>
                <c:pt idx="231">
                  <c:v>729</c:v>
                </c:pt>
                <c:pt idx="232">
                  <c:v>729</c:v>
                </c:pt>
                <c:pt idx="233">
                  <c:v>729</c:v>
                </c:pt>
                <c:pt idx="234">
                  <c:v>729</c:v>
                </c:pt>
                <c:pt idx="235">
                  <c:v>729</c:v>
                </c:pt>
                <c:pt idx="236">
                  <c:v>729</c:v>
                </c:pt>
                <c:pt idx="237">
                  <c:v>730</c:v>
                </c:pt>
                <c:pt idx="238">
                  <c:v>730</c:v>
                </c:pt>
                <c:pt idx="239">
                  <c:v>729</c:v>
                </c:pt>
                <c:pt idx="240">
                  <c:v>729</c:v>
                </c:pt>
                <c:pt idx="241">
                  <c:v>730</c:v>
                </c:pt>
                <c:pt idx="242">
                  <c:v>730</c:v>
                </c:pt>
                <c:pt idx="243">
                  <c:v>730</c:v>
                </c:pt>
                <c:pt idx="244">
                  <c:v>729</c:v>
                </c:pt>
                <c:pt idx="245">
                  <c:v>730</c:v>
                </c:pt>
                <c:pt idx="246">
                  <c:v>730</c:v>
                </c:pt>
                <c:pt idx="247">
                  <c:v>729</c:v>
                </c:pt>
                <c:pt idx="248">
                  <c:v>729</c:v>
                </c:pt>
                <c:pt idx="249">
                  <c:v>729</c:v>
                </c:pt>
                <c:pt idx="250">
                  <c:v>730</c:v>
                </c:pt>
                <c:pt idx="251">
                  <c:v>730</c:v>
                </c:pt>
                <c:pt idx="252">
                  <c:v>730</c:v>
                </c:pt>
                <c:pt idx="253">
                  <c:v>730</c:v>
                </c:pt>
                <c:pt idx="254">
                  <c:v>729</c:v>
                </c:pt>
                <c:pt idx="255">
                  <c:v>729</c:v>
                </c:pt>
                <c:pt idx="256">
                  <c:v>729</c:v>
                </c:pt>
                <c:pt idx="257">
                  <c:v>729</c:v>
                </c:pt>
                <c:pt idx="258">
                  <c:v>730</c:v>
                </c:pt>
                <c:pt idx="259">
                  <c:v>730</c:v>
                </c:pt>
                <c:pt idx="260">
                  <c:v>730</c:v>
                </c:pt>
                <c:pt idx="261">
                  <c:v>729</c:v>
                </c:pt>
                <c:pt idx="262">
                  <c:v>730</c:v>
                </c:pt>
                <c:pt idx="263">
                  <c:v>730</c:v>
                </c:pt>
                <c:pt idx="264">
                  <c:v>729</c:v>
                </c:pt>
                <c:pt idx="265">
                  <c:v>729</c:v>
                </c:pt>
                <c:pt idx="266">
                  <c:v>729</c:v>
                </c:pt>
                <c:pt idx="267">
                  <c:v>730</c:v>
                </c:pt>
                <c:pt idx="268">
                  <c:v>729</c:v>
                </c:pt>
                <c:pt idx="269">
                  <c:v>729</c:v>
                </c:pt>
                <c:pt idx="270">
                  <c:v>729</c:v>
                </c:pt>
                <c:pt idx="271">
                  <c:v>729</c:v>
                </c:pt>
                <c:pt idx="272">
                  <c:v>730</c:v>
                </c:pt>
                <c:pt idx="273">
                  <c:v>729</c:v>
                </c:pt>
                <c:pt idx="274">
                  <c:v>729</c:v>
                </c:pt>
                <c:pt idx="275">
                  <c:v>729</c:v>
                </c:pt>
                <c:pt idx="276">
                  <c:v>729</c:v>
                </c:pt>
                <c:pt idx="277">
                  <c:v>729</c:v>
                </c:pt>
                <c:pt idx="278">
                  <c:v>729</c:v>
                </c:pt>
                <c:pt idx="279">
                  <c:v>729</c:v>
                </c:pt>
                <c:pt idx="280">
                  <c:v>729</c:v>
                </c:pt>
                <c:pt idx="281">
                  <c:v>729</c:v>
                </c:pt>
                <c:pt idx="282">
                  <c:v>729</c:v>
                </c:pt>
                <c:pt idx="283">
                  <c:v>729</c:v>
                </c:pt>
                <c:pt idx="284">
                  <c:v>729</c:v>
                </c:pt>
                <c:pt idx="285">
                  <c:v>729</c:v>
                </c:pt>
                <c:pt idx="286">
                  <c:v>730</c:v>
                </c:pt>
                <c:pt idx="287">
                  <c:v>729</c:v>
                </c:pt>
                <c:pt idx="288">
                  <c:v>729</c:v>
                </c:pt>
                <c:pt idx="289">
                  <c:v>730</c:v>
                </c:pt>
                <c:pt idx="290">
                  <c:v>730</c:v>
                </c:pt>
                <c:pt idx="291">
                  <c:v>729</c:v>
                </c:pt>
                <c:pt idx="292">
                  <c:v>729</c:v>
                </c:pt>
                <c:pt idx="293">
                  <c:v>730</c:v>
                </c:pt>
                <c:pt idx="294">
                  <c:v>730</c:v>
                </c:pt>
                <c:pt idx="295">
                  <c:v>730</c:v>
                </c:pt>
                <c:pt idx="296">
                  <c:v>730</c:v>
                </c:pt>
                <c:pt idx="297">
                  <c:v>730</c:v>
                </c:pt>
                <c:pt idx="298">
                  <c:v>730</c:v>
                </c:pt>
                <c:pt idx="299">
                  <c:v>730</c:v>
                </c:pt>
                <c:pt idx="300">
                  <c:v>730</c:v>
                </c:pt>
                <c:pt idx="301">
                  <c:v>729</c:v>
                </c:pt>
                <c:pt idx="302">
                  <c:v>730</c:v>
                </c:pt>
                <c:pt idx="303">
                  <c:v>730</c:v>
                </c:pt>
                <c:pt idx="304">
                  <c:v>729</c:v>
                </c:pt>
                <c:pt idx="305">
                  <c:v>729</c:v>
                </c:pt>
                <c:pt idx="306">
                  <c:v>730</c:v>
                </c:pt>
                <c:pt idx="307">
                  <c:v>730</c:v>
                </c:pt>
                <c:pt idx="308">
                  <c:v>730</c:v>
                </c:pt>
                <c:pt idx="309">
                  <c:v>729</c:v>
                </c:pt>
                <c:pt idx="310">
                  <c:v>730</c:v>
                </c:pt>
                <c:pt idx="311">
                  <c:v>731</c:v>
                </c:pt>
                <c:pt idx="312">
                  <c:v>731</c:v>
                </c:pt>
                <c:pt idx="313">
                  <c:v>730</c:v>
                </c:pt>
                <c:pt idx="314">
                  <c:v>730</c:v>
                </c:pt>
                <c:pt idx="315">
                  <c:v>731</c:v>
                </c:pt>
                <c:pt idx="316">
                  <c:v>731</c:v>
                </c:pt>
                <c:pt idx="317">
                  <c:v>730</c:v>
                </c:pt>
                <c:pt idx="318">
                  <c:v>730</c:v>
                </c:pt>
                <c:pt idx="319">
                  <c:v>730</c:v>
                </c:pt>
                <c:pt idx="320">
                  <c:v>730</c:v>
                </c:pt>
                <c:pt idx="321">
                  <c:v>730</c:v>
                </c:pt>
                <c:pt idx="322">
                  <c:v>730</c:v>
                </c:pt>
                <c:pt idx="323">
                  <c:v>730</c:v>
                </c:pt>
                <c:pt idx="324">
                  <c:v>730</c:v>
                </c:pt>
                <c:pt idx="325">
                  <c:v>729</c:v>
                </c:pt>
                <c:pt idx="326">
                  <c:v>729</c:v>
                </c:pt>
                <c:pt idx="327">
                  <c:v>729</c:v>
                </c:pt>
                <c:pt idx="328">
                  <c:v>729</c:v>
                </c:pt>
                <c:pt idx="329">
                  <c:v>730</c:v>
                </c:pt>
                <c:pt idx="330">
                  <c:v>730</c:v>
                </c:pt>
                <c:pt idx="331">
                  <c:v>730</c:v>
                </c:pt>
                <c:pt idx="332">
                  <c:v>730</c:v>
                </c:pt>
                <c:pt idx="333">
                  <c:v>730</c:v>
                </c:pt>
                <c:pt idx="334">
                  <c:v>730</c:v>
                </c:pt>
                <c:pt idx="335">
                  <c:v>730</c:v>
                </c:pt>
                <c:pt idx="336">
                  <c:v>730</c:v>
                </c:pt>
                <c:pt idx="337">
                  <c:v>730</c:v>
                </c:pt>
                <c:pt idx="338">
                  <c:v>730</c:v>
                </c:pt>
                <c:pt idx="339">
                  <c:v>730</c:v>
                </c:pt>
                <c:pt idx="340">
                  <c:v>730</c:v>
                </c:pt>
                <c:pt idx="341">
                  <c:v>730</c:v>
                </c:pt>
                <c:pt idx="342">
                  <c:v>730</c:v>
                </c:pt>
                <c:pt idx="343">
                  <c:v>730</c:v>
                </c:pt>
                <c:pt idx="344">
                  <c:v>729</c:v>
                </c:pt>
                <c:pt idx="345">
                  <c:v>729</c:v>
                </c:pt>
                <c:pt idx="346">
                  <c:v>729</c:v>
                </c:pt>
                <c:pt idx="347">
                  <c:v>730</c:v>
                </c:pt>
                <c:pt idx="348">
                  <c:v>730</c:v>
                </c:pt>
                <c:pt idx="349">
                  <c:v>729</c:v>
                </c:pt>
                <c:pt idx="350">
                  <c:v>729</c:v>
                </c:pt>
                <c:pt idx="351">
                  <c:v>729</c:v>
                </c:pt>
                <c:pt idx="352">
                  <c:v>729</c:v>
                </c:pt>
                <c:pt idx="353">
                  <c:v>729</c:v>
                </c:pt>
                <c:pt idx="354">
                  <c:v>729</c:v>
                </c:pt>
                <c:pt idx="355">
                  <c:v>730</c:v>
                </c:pt>
                <c:pt idx="356">
                  <c:v>729</c:v>
                </c:pt>
                <c:pt idx="357">
                  <c:v>729</c:v>
                </c:pt>
                <c:pt idx="358">
                  <c:v>729</c:v>
                </c:pt>
                <c:pt idx="359">
                  <c:v>729</c:v>
                </c:pt>
                <c:pt idx="360">
                  <c:v>729</c:v>
                </c:pt>
                <c:pt idx="361">
                  <c:v>729</c:v>
                </c:pt>
                <c:pt idx="362">
                  <c:v>729</c:v>
                </c:pt>
                <c:pt idx="363">
                  <c:v>729</c:v>
                </c:pt>
                <c:pt idx="364">
                  <c:v>729</c:v>
                </c:pt>
                <c:pt idx="365">
                  <c:v>729</c:v>
                </c:pt>
                <c:pt idx="366">
                  <c:v>729</c:v>
                </c:pt>
                <c:pt idx="367">
                  <c:v>729</c:v>
                </c:pt>
                <c:pt idx="368">
                  <c:v>729</c:v>
                </c:pt>
                <c:pt idx="369">
                  <c:v>729</c:v>
                </c:pt>
                <c:pt idx="370">
                  <c:v>729</c:v>
                </c:pt>
                <c:pt idx="371">
                  <c:v>728</c:v>
                </c:pt>
                <c:pt idx="372">
                  <c:v>729</c:v>
                </c:pt>
                <c:pt idx="373">
                  <c:v>729</c:v>
                </c:pt>
                <c:pt idx="374">
                  <c:v>728</c:v>
                </c:pt>
                <c:pt idx="375">
                  <c:v>728</c:v>
                </c:pt>
                <c:pt idx="376">
                  <c:v>728</c:v>
                </c:pt>
                <c:pt idx="377">
                  <c:v>728</c:v>
                </c:pt>
                <c:pt idx="378">
                  <c:v>729</c:v>
                </c:pt>
                <c:pt idx="379">
                  <c:v>729</c:v>
                </c:pt>
                <c:pt idx="380">
                  <c:v>729</c:v>
                </c:pt>
                <c:pt idx="381">
                  <c:v>729</c:v>
                </c:pt>
                <c:pt idx="382">
                  <c:v>729</c:v>
                </c:pt>
                <c:pt idx="383">
                  <c:v>729</c:v>
                </c:pt>
                <c:pt idx="384">
                  <c:v>729</c:v>
                </c:pt>
                <c:pt idx="385">
                  <c:v>729</c:v>
                </c:pt>
                <c:pt idx="386">
                  <c:v>729</c:v>
                </c:pt>
                <c:pt idx="387">
                  <c:v>729</c:v>
                </c:pt>
                <c:pt idx="388">
                  <c:v>729</c:v>
                </c:pt>
                <c:pt idx="389">
                  <c:v>729</c:v>
                </c:pt>
                <c:pt idx="390">
                  <c:v>729</c:v>
                </c:pt>
                <c:pt idx="391">
                  <c:v>729</c:v>
                </c:pt>
                <c:pt idx="392">
                  <c:v>728</c:v>
                </c:pt>
                <c:pt idx="393">
                  <c:v>728</c:v>
                </c:pt>
                <c:pt idx="394">
                  <c:v>729</c:v>
                </c:pt>
                <c:pt idx="395">
                  <c:v>728</c:v>
                </c:pt>
                <c:pt idx="396">
                  <c:v>728</c:v>
                </c:pt>
                <c:pt idx="397">
                  <c:v>730</c:v>
                </c:pt>
                <c:pt idx="398">
                  <c:v>730</c:v>
                </c:pt>
                <c:pt idx="399">
                  <c:v>730</c:v>
                </c:pt>
                <c:pt idx="400">
                  <c:v>730</c:v>
                </c:pt>
                <c:pt idx="401">
                  <c:v>730</c:v>
                </c:pt>
                <c:pt idx="402">
                  <c:v>730</c:v>
                </c:pt>
                <c:pt idx="403">
                  <c:v>730</c:v>
                </c:pt>
                <c:pt idx="404">
                  <c:v>730</c:v>
                </c:pt>
                <c:pt idx="405">
                  <c:v>730</c:v>
                </c:pt>
                <c:pt idx="406">
                  <c:v>730</c:v>
                </c:pt>
                <c:pt idx="407">
                  <c:v>730</c:v>
                </c:pt>
                <c:pt idx="408">
                  <c:v>731</c:v>
                </c:pt>
                <c:pt idx="409">
                  <c:v>730</c:v>
                </c:pt>
                <c:pt idx="410">
                  <c:v>730</c:v>
                </c:pt>
                <c:pt idx="411">
                  <c:v>729</c:v>
                </c:pt>
                <c:pt idx="412">
                  <c:v>730</c:v>
                </c:pt>
                <c:pt idx="413">
                  <c:v>730</c:v>
                </c:pt>
                <c:pt idx="414">
                  <c:v>730</c:v>
                </c:pt>
                <c:pt idx="415">
                  <c:v>729</c:v>
                </c:pt>
                <c:pt idx="416">
                  <c:v>729</c:v>
                </c:pt>
                <c:pt idx="417">
                  <c:v>731</c:v>
                </c:pt>
                <c:pt idx="418">
                  <c:v>732</c:v>
                </c:pt>
                <c:pt idx="419">
                  <c:v>731</c:v>
                </c:pt>
                <c:pt idx="420">
                  <c:v>732</c:v>
                </c:pt>
                <c:pt idx="421">
                  <c:v>732</c:v>
                </c:pt>
                <c:pt idx="422">
                  <c:v>732</c:v>
                </c:pt>
                <c:pt idx="423">
                  <c:v>732</c:v>
                </c:pt>
                <c:pt idx="424">
                  <c:v>732</c:v>
                </c:pt>
                <c:pt idx="425">
                  <c:v>732</c:v>
                </c:pt>
                <c:pt idx="426">
                  <c:v>732</c:v>
                </c:pt>
                <c:pt idx="427">
                  <c:v>732</c:v>
                </c:pt>
                <c:pt idx="428">
                  <c:v>732</c:v>
                </c:pt>
                <c:pt idx="429">
                  <c:v>732</c:v>
                </c:pt>
                <c:pt idx="430">
                  <c:v>732</c:v>
                </c:pt>
                <c:pt idx="431">
                  <c:v>732</c:v>
                </c:pt>
                <c:pt idx="432">
                  <c:v>732</c:v>
                </c:pt>
                <c:pt idx="433">
                  <c:v>731</c:v>
                </c:pt>
                <c:pt idx="434">
                  <c:v>732</c:v>
                </c:pt>
                <c:pt idx="435">
                  <c:v>732</c:v>
                </c:pt>
                <c:pt idx="436">
                  <c:v>732</c:v>
                </c:pt>
                <c:pt idx="437">
                  <c:v>731</c:v>
                </c:pt>
                <c:pt idx="438">
                  <c:v>731</c:v>
                </c:pt>
                <c:pt idx="439">
                  <c:v>731</c:v>
                </c:pt>
                <c:pt idx="440">
                  <c:v>731</c:v>
                </c:pt>
                <c:pt idx="441">
                  <c:v>731</c:v>
                </c:pt>
                <c:pt idx="442">
                  <c:v>731</c:v>
                </c:pt>
                <c:pt idx="443">
                  <c:v>732</c:v>
                </c:pt>
                <c:pt idx="444">
                  <c:v>732</c:v>
                </c:pt>
                <c:pt idx="445">
                  <c:v>731</c:v>
                </c:pt>
                <c:pt idx="446">
                  <c:v>731</c:v>
                </c:pt>
                <c:pt idx="447">
                  <c:v>732</c:v>
                </c:pt>
                <c:pt idx="448">
                  <c:v>732</c:v>
                </c:pt>
                <c:pt idx="449">
                  <c:v>731</c:v>
                </c:pt>
                <c:pt idx="450">
                  <c:v>731</c:v>
                </c:pt>
                <c:pt idx="451">
                  <c:v>731</c:v>
                </c:pt>
                <c:pt idx="452">
                  <c:v>732</c:v>
                </c:pt>
                <c:pt idx="453">
                  <c:v>731</c:v>
                </c:pt>
                <c:pt idx="454">
                  <c:v>731</c:v>
                </c:pt>
                <c:pt idx="455">
                  <c:v>731</c:v>
                </c:pt>
                <c:pt idx="456">
                  <c:v>731</c:v>
                </c:pt>
                <c:pt idx="457">
                  <c:v>731</c:v>
                </c:pt>
                <c:pt idx="458">
                  <c:v>731</c:v>
                </c:pt>
                <c:pt idx="459">
                  <c:v>731</c:v>
                </c:pt>
                <c:pt idx="460">
                  <c:v>731</c:v>
                </c:pt>
                <c:pt idx="461">
                  <c:v>731</c:v>
                </c:pt>
                <c:pt idx="462">
                  <c:v>731</c:v>
                </c:pt>
                <c:pt idx="463">
                  <c:v>731</c:v>
                </c:pt>
                <c:pt idx="464">
                  <c:v>731</c:v>
                </c:pt>
                <c:pt idx="465">
                  <c:v>731</c:v>
                </c:pt>
                <c:pt idx="466">
                  <c:v>731</c:v>
                </c:pt>
                <c:pt idx="467">
                  <c:v>731</c:v>
                </c:pt>
                <c:pt idx="468">
                  <c:v>731</c:v>
                </c:pt>
                <c:pt idx="469">
                  <c:v>732</c:v>
                </c:pt>
                <c:pt idx="470">
                  <c:v>731</c:v>
                </c:pt>
                <c:pt idx="471">
                  <c:v>731</c:v>
                </c:pt>
                <c:pt idx="472">
                  <c:v>731</c:v>
                </c:pt>
                <c:pt idx="473">
                  <c:v>731</c:v>
                </c:pt>
                <c:pt idx="474">
                  <c:v>731</c:v>
                </c:pt>
                <c:pt idx="475">
                  <c:v>731</c:v>
                </c:pt>
                <c:pt idx="476">
                  <c:v>731</c:v>
                </c:pt>
                <c:pt idx="477">
                  <c:v>731</c:v>
                </c:pt>
                <c:pt idx="478">
                  <c:v>731</c:v>
                </c:pt>
                <c:pt idx="479">
                  <c:v>731</c:v>
                </c:pt>
                <c:pt idx="480">
                  <c:v>731</c:v>
                </c:pt>
                <c:pt idx="481">
                  <c:v>731</c:v>
                </c:pt>
                <c:pt idx="482">
                  <c:v>731</c:v>
                </c:pt>
                <c:pt idx="483">
                  <c:v>731</c:v>
                </c:pt>
                <c:pt idx="484">
                  <c:v>731</c:v>
                </c:pt>
                <c:pt idx="485">
                  <c:v>731</c:v>
                </c:pt>
                <c:pt idx="486">
                  <c:v>731</c:v>
                </c:pt>
                <c:pt idx="487">
                  <c:v>731</c:v>
                </c:pt>
                <c:pt idx="488">
                  <c:v>731</c:v>
                </c:pt>
                <c:pt idx="489">
                  <c:v>730</c:v>
                </c:pt>
                <c:pt idx="490">
                  <c:v>730</c:v>
                </c:pt>
                <c:pt idx="491">
                  <c:v>731</c:v>
                </c:pt>
                <c:pt idx="492">
                  <c:v>731</c:v>
                </c:pt>
                <c:pt idx="493">
                  <c:v>731</c:v>
                </c:pt>
                <c:pt idx="494">
                  <c:v>731</c:v>
                </c:pt>
                <c:pt idx="495">
                  <c:v>731</c:v>
                </c:pt>
                <c:pt idx="496">
                  <c:v>731</c:v>
                </c:pt>
                <c:pt idx="497">
                  <c:v>731</c:v>
                </c:pt>
                <c:pt idx="498">
                  <c:v>731</c:v>
                </c:pt>
                <c:pt idx="499">
                  <c:v>731</c:v>
                </c:pt>
                <c:pt idx="500">
                  <c:v>731</c:v>
                </c:pt>
                <c:pt idx="501">
                  <c:v>731</c:v>
                </c:pt>
                <c:pt idx="502">
                  <c:v>731</c:v>
                </c:pt>
                <c:pt idx="503">
                  <c:v>731</c:v>
                </c:pt>
                <c:pt idx="504">
                  <c:v>731</c:v>
                </c:pt>
                <c:pt idx="505">
                  <c:v>731</c:v>
                </c:pt>
                <c:pt idx="506">
                  <c:v>731</c:v>
                </c:pt>
                <c:pt idx="507">
                  <c:v>732</c:v>
                </c:pt>
                <c:pt idx="508">
                  <c:v>731</c:v>
                </c:pt>
                <c:pt idx="509">
                  <c:v>731</c:v>
                </c:pt>
                <c:pt idx="510">
                  <c:v>731</c:v>
                </c:pt>
                <c:pt idx="511">
                  <c:v>731</c:v>
                </c:pt>
                <c:pt idx="512">
                  <c:v>731</c:v>
                </c:pt>
                <c:pt idx="513">
                  <c:v>731</c:v>
                </c:pt>
                <c:pt idx="514">
                  <c:v>731</c:v>
                </c:pt>
                <c:pt idx="515">
                  <c:v>731</c:v>
                </c:pt>
                <c:pt idx="516">
                  <c:v>731</c:v>
                </c:pt>
                <c:pt idx="517">
                  <c:v>731</c:v>
                </c:pt>
                <c:pt idx="518">
                  <c:v>731</c:v>
                </c:pt>
                <c:pt idx="519">
                  <c:v>731</c:v>
                </c:pt>
                <c:pt idx="520">
                  <c:v>731</c:v>
                </c:pt>
                <c:pt idx="521">
                  <c:v>731</c:v>
                </c:pt>
                <c:pt idx="522">
                  <c:v>731</c:v>
                </c:pt>
                <c:pt idx="523">
                  <c:v>731</c:v>
                </c:pt>
                <c:pt idx="524">
                  <c:v>731</c:v>
                </c:pt>
                <c:pt idx="525">
                  <c:v>731</c:v>
                </c:pt>
                <c:pt idx="526">
                  <c:v>731</c:v>
                </c:pt>
                <c:pt idx="527">
                  <c:v>731</c:v>
                </c:pt>
                <c:pt idx="528">
                  <c:v>732</c:v>
                </c:pt>
                <c:pt idx="529">
                  <c:v>731</c:v>
                </c:pt>
                <c:pt idx="530">
                  <c:v>731</c:v>
                </c:pt>
                <c:pt idx="531">
                  <c:v>731</c:v>
                </c:pt>
                <c:pt idx="532">
                  <c:v>731</c:v>
                </c:pt>
                <c:pt idx="533">
                  <c:v>731</c:v>
                </c:pt>
                <c:pt idx="534">
                  <c:v>731</c:v>
                </c:pt>
                <c:pt idx="535">
                  <c:v>731</c:v>
                </c:pt>
                <c:pt idx="536">
                  <c:v>731</c:v>
                </c:pt>
                <c:pt idx="537">
                  <c:v>731</c:v>
                </c:pt>
                <c:pt idx="538">
                  <c:v>731</c:v>
                </c:pt>
                <c:pt idx="539">
                  <c:v>731</c:v>
                </c:pt>
                <c:pt idx="540">
                  <c:v>731</c:v>
                </c:pt>
                <c:pt idx="541">
                  <c:v>731</c:v>
                </c:pt>
                <c:pt idx="542">
                  <c:v>731</c:v>
                </c:pt>
                <c:pt idx="543">
                  <c:v>731</c:v>
                </c:pt>
                <c:pt idx="544">
                  <c:v>731</c:v>
                </c:pt>
                <c:pt idx="545">
                  <c:v>731</c:v>
                </c:pt>
                <c:pt idx="546">
                  <c:v>731</c:v>
                </c:pt>
                <c:pt idx="547">
                  <c:v>731</c:v>
                </c:pt>
                <c:pt idx="548">
                  <c:v>731</c:v>
                </c:pt>
                <c:pt idx="549">
                  <c:v>731</c:v>
                </c:pt>
                <c:pt idx="550">
                  <c:v>731</c:v>
                </c:pt>
                <c:pt idx="551">
                  <c:v>731</c:v>
                </c:pt>
                <c:pt idx="552">
                  <c:v>731</c:v>
                </c:pt>
                <c:pt idx="553">
                  <c:v>731</c:v>
                </c:pt>
                <c:pt idx="554">
                  <c:v>731</c:v>
                </c:pt>
                <c:pt idx="555">
                  <c:v>731</c:v>
                </c:pt>
                <c:pt idx="556">
                  <c:v>731</c:v>
                </c:pt>
                <c:pt idx="557">
                  <c:v>731</c:v>
                </c:pt>
                <c:pt idx="558">
                  <c:v>731</c:v>
                </c:pt>
                <c:pt idx="559">
                  <c:v>731</c:v>
                </c:pt>
                <c:pt idx="560">
                  <c:v>731</c:v>
                </c:pt>
                <c:pt idx="561">
                  <c:v>731</c:v>
                </c:pt>
                <c:pt idx="562">
                  <c:v>731</c:v>
                </c:pt>
                <c:pt idx="563">
                  <c:v>731</c:v>
                </c:pt>
                <c:pt idx="564">
                  <c:v>731</c:v>
                </c:pt>
                <c:pt idx="565">
                  <c:v>731</c:v>
                </c:pt>
                <c:pt idx="566">
                  <c:v>730</c:v>
                </c:pt>
                <c:pt idx="567">
                  <c:v>731</c:v>
                </c:pt>
                <c:pt idx="568">
                  <c:v>731</c:v>
                </c:pt>
                <c:pt idx="569">
                  <c:v>731</c:v>
                </c:pt>
                <c:pt idx="570">
                  <c:v>731</c:v>
                </c:pt>
                <c:pt idx="571">
                  <c:v>731</c:v>
                </c:pt>
                <c:pt idx="572">
                  <c:v>731</c:v>
                </c:pt>
                <c:pt idx="573">
                  <c:v>731</c:v>
                </c:pt>
                <c:pt idx="574">
                  <c:v>731</c:v>
                </c:pt>
                <c:pt idx="575">
                  <c:v>731</c:v>
                </c:pt>
                <c:pt idx="576">
                  <c:v>731</c:v>
                </c:pt>
                <c:pt idx="577">
                  <c:v>731</c:v>
                </c:pt>
                <c:pt idx="578">
                  <c:v>731</c:v>
                </c:pt>
                <c:pt idx="579">
                  <c:v>731</c:v>
                </c:pt>
                <c:pt idx="580">
                  <c:v>731</c:v>
                </c:pt>
                <c:pt idx="581">
                  <c:v>731</c:v>
                </c:pt>
                <c:pt idx="582">
                  <c:v>731</c:v>
                </c:pt>
                <c:pt idx="583">
                  <c:v>731</c:v>
                </c:pt>
                <c:pt idx="584">
                  <c:v>731</c:v>
                </c:pt>
                <c:pt idx="585">
                  <c:v>731</c:v>
                </c:pt>
                <c:pt idx="586">
                  <c:v>731</c:v>
                </c:pt>
                <c:pt idx="587">
                  <c:v>731</c:v>
                </c:pt>
                <c:pt idx="588">
                  <c:v>731</c:v>
                </c:pt>
                <c:pt idx="589">
                  <c:v>731</c:v>
                </c:pt>
                <c:pt idx="590">
                  <c:v>731</c:v>
                </c:pt>
                <c:pt idx="591">
                  <c:v>731</c:v>
                </c:pt>
                <c:pt idx="592">
                  <c:v>731</c:v>
                </c:pt>
                <c:pt idx="593">
                  <c:v>731</c:v>
                </c:pt>
                <c:pt idx="594">
                  <c:v>730</c:v>
                </c:pt>
                <c:pt idx="595">
                  <c:v>730</c:v>
                </c:pt>
                <c:pt idx="596">
                  <c:v>730</c:v>
                </c:pt>
                <c:pt idx="597">
                  <c:v>730</c:v>
                </c:pt>
                <c:pt idx="598">
                  <c:v>730</c:v>
                </c:pt>
                <c:pt idx="599">
                  <c:v>731</c:v>
                </c:pt>
                <c:pt idx="600">
                  <c:v>730</c:v>
                </c:pt>
                <c:pt idx="601">
                  <c:v>730</c:v>
                </c:pt>
                <c:pt idx="602">
                  <c:v>730</c:v>
                </c:pt>
                <c:pt idx="603">
                  <c:v>729</c:v>
                </c:pt>
                <c:pt idx="604">
                  <c:v>729</c:v>
                </c:pt>
                <c:pt idx="605">
                  <c:v>729</c:v>
                </c:pt>
                <c:pt idx="606">
                  <c:v>729</c:v>
                </c:pt>
                <c:pt idx="607">
                  <c:v>730</c:v>
                </c:pt>
                <c:pt idx="608">
                  <c:v>730</c:v>
                </c:pt>
                <c:pt idx="609">
                  <c:v>730</c:v>
                </c:pt>
                <c:pt idx="610">
                  <c:v>730</c:v>
                </c:pt>
                <c:pt idx="611">
                  <c:v>729</c:v>
                </c:pt>
                <c:pt idx="612">
                  <c:v>730</c:v>
                </c:pt>
                <c:pt idx="613">
                  <c:v>730</c:v>
                </c:pt>
                <c:pt idx="614">
                  <c:v>730</c:v>
                </c:pt>
                <c:pt idx="615">
                  <c:v>729</c:v>
                </c:pt>
                <c:pt idx="616">
                  <c:v>730</c:v>
                </c:pt>
                <c:pt idx="617">
                  <c:v>730</c:v>
                </c:pt>
                <c:pt idx="618">
                  <c:v>729</c:v>
                </c:pt>
                <c:pt idx="619">
                  <c:v>729</c:v>
                </c:pt>
                <c:pt idx="620">
                  <c:v>730</c:v>
                </c:pt>
                <c:pt idx="621">
                  <c:v>730</c:v>
                </c:pt>
                <c:pt idx="622">
                  <c:v>730</c:v>
                </c:pt>
                <c:pt idx="623">
                  <c:v>730</c:v>
                </c:pt>
                <c:pt idx="624">
                  <c:v>730</c:v>
                </c:pt>
                <c:pt idx="625">
                  <c:v>730</c:v>
                </c:pt>
                <c:pt idx="626">
                  <c:v>730</c:v>
                </c:pt>
                <c:pt idx="627">
                  <c:v>730</c:v>
                </c:pt>
                <c:pt idx="628">
                  <c:v>730</c:v>
                </c:pt>
                <c:pt idx="629">
                  <c:v>730</c:v>
                </c:pt>
                <c:pt idx="630">
                  <c:v>730</c:v>
                </c:pt>
                <c:pt idx="631">
                  <c:v>730</c:v>
                </c:pt>
                <c:pt idx="632">
                  <c:v>730</c:v>
                </c:pt>
                <c:pt idx="633">
                  <c:v>730</c:v>
                </c:pt>
                <c:pt idx="634">
                  <c:v>730</c:v>
                </c:pt>
                <c:pt idx="635">
                  <c:v>730</c:v>
                </c:pt>
                <c:pt idx="636">
                  <c:v>730</c:v>
                </c:pt>
                <c:pt idx="637">
                  <c:v>730</c:v>
                </c:pt>
                <c:pt idx="638">
                  <c:v>730</c:v>
                </c:pt>
                <c:pt idx="639">
                  <c:v>730</c:v>
                </c:pt>
                <c:pt idx="640">
                  <c:v>730</c:v>
                </c:pt>
                <c:pt idx="641">
                  <c:v>730</c:v>
                </c:pt>
                <c:pt idx="642">
                  <c:v>730</c:v>
                </c:pt>
                <c:pt idx="643">
                  <c:v>730</c:v>
                </c:pt>
                <c:pt idx="644">
                  <c:v>730</c:v>
                </c:pt>
                <c:pt idx="645">
                  <c:v>730</c:v>
                </c:pt>
                <c:pt idx="646">
                  <c:v>730</c:v>
                </c:pt>
                <c:pt idx="647">
                  <c:v>730</c:v>
                </c:pt>
                <c:pt idx="648">
                  <c:v>730</c:v>
                </c:pt>
                <c:pt idx="649">
                  <c:v>730</c:v>
                </c:pt>
                <c:pt idx="650">
                  <c:v>730</c:v>
                </c:pt>
                <c:pt idx="651">
                  <c:v>730</c:v>
                </c:pt>
                <c:pt idx="652">
                  <c:v>730</c:v>
                </c:pt>
                <c:pt idx="653">
                  <c:v>730</c:v>
                </c:pt>
                <c:pt idx="654">
                  <c:v>730</c:v>
                </c:pt>
                <c:pt idx="655">
                  <c:v>730</c:v>
                </c:pt>
                <c:pt idx="656">
                  <c:v>730</c:v>
                </c:pt>
                <c:pt idx="657">
                  <c:v>731</c:v>
                </c:pt>
                <c:pt idx="658">
                  <c:v>731</c:v>
                </c:pt>
                <c:pt idx="659">
                  <c:v>731</c:v>
                </c:pt>
                <c:pt idx="660">
                  <c:v>731</c:v>
                </c:pt>
                <c:pt idx="661">
                  <c:v>731</c:v>
                </c:pt>
                <c:pt idx="662">
                  <c:v>731</c:v>
                </c:pt>
                <c:pt idx="663">
                  <c:v>731</c:v>
                </c:pt>
                <c:pt idx="664">
                  <c:v>731</c:v>
                </c:pt>
                <c:pt idx="665">
                  <c:v>731</c:v>
                </c:pt>
                <c:pt idx="666">
                  <c:v>731</c:v>
                </c:pt>
                <c:pt idx="667">
                  <c:v>731</c:v>
                </c:pt>
                <c:pt idx="668">
                  <c:v>731</c:v>
                </c:pt>
                <c:pt idx="669">
                  <c:v>731</c:v>
                </c:pt>
                <c:pt idx="670">
                  <c:v>731</c:v>
                </c:pt>
                <c:pt idx="671">
                  <c:v>731</c:v>
                </c:pt>
                <c:pt idx="672">
                  <c:v>732</c:v>
                </c:pt>
                <c:pt idx="673">
                  <c:v>732</c:v>
                </c:pt>
                <c:pt idx="674">
                  <c:v>732</c:v>
                </c:pt>
                <c:pt idx="675">
                  <c:v>731</c:v>
                </c:pt>
                <c:pt idx="676">
                  <c:v>731</c:v>
                </c:pt>
                <c:pt idx="677">
                  <c:v>732</c:v>
                </c:pt>
                <c:pt idx="678">
                  <c:v>731</c:v>
                </c:pt>
                <c:pt idx="679">
                  <c:v>731</c:v>
                </c:pt>
                <c:pt idx="680">
                  <c:v>731</c:v>
                </c:pt>
                <c:pt idx="681">
                  <c:v>731</c:v>
                </c:pt>
                <c:pt idx="682">
                  <c:v>731</c:v>
                </c:pt>
                <c:pt idx="683">
                  <c:v>731</c:v>
                </c:pt>
                <c:pt idx="684">
                  <c:v>731</c:v>
                </c:pt>
                <c:pt idx="685">
                  <c:v>732</c:v>
                </c:pt>
                <c:pt idx="686">
                  <c:v>731</c:v>
                </c:pt>
                <c:pt idx="687">
                  <c:v>731</c:v>
                </c:pt>
                <c:pt idx="688">
                  <c:v>731</c:v>
                </c:pt>
                <c:pt idx="689">
                  <c:v>731</c:v>
                </c:pt>
                <c:pt idx="690">
                  <c:v>731</c:v>
                </c:pt>
                <c:pt idx="691">
                  <c:v>731</c:v>
                </c:pt>
                <c:pt idx="692">
                  <c:v>731</c:v>
                </c:pt>
                <c:pt idx="693">
                  <c:v>731</c:v>
                </c:pt>
                <c:pt idx="694">
                  <c:v>731</c:v>
                </c:pt>
                <c:pt idx="695">
                  <c:v>732</c:v>
                </c:pt>
                <c:pt idx="696">
                  <c:v>732</c:v>
                </c:pt>
                <c:pt idx="697">
                  <c:v>731</c:v>
                </c:pt>
                <c:pt idx="698">
                  <c:v>731</c:v>
                </c:pt>
                <c:pt idx="699">
                  <c:v>732</c:v>
                </c:pt>
                <c:pt idx="700">
                  <c:v>732</c:v>
                </c:pt>
                <c:pt idx="701">
                  <c:v>731</c:v>
                </c:pt>
                <c:pt idx="702">
                  <c:v>731</c:v>
                </c:pt>
                <c:pt idx="703">
                  <c:v>731</c:v>
                </c:pt>
                <c:pt idx="704">
                  <c:v>731</c:v>
                </c:pt>
                <c:pt idx="705">
                  <c:v>731</c:v>
                </c:pt>
                <c:pt idx="706">
                  <c:v>731</c:v>
                </c:pt>
                <c:pt idx="707">
                  <c:v>731</c:v>
                </c:pt>
                <c:pt idx="708">
                  <c:v>731</c:v>
                </c:pt>
                <c:pt idx="709">
                  <c:v>731</c:v>
                </c:pt>
                <c:pt idx="710">
                  <c:v>731</c:v>
                </c:pt>
                <c:pt idx="711">
                  <c:v>731</c:v>
                </c:pt>
                <c:pt idx="712">
                  <c:v>731</c:v>
                </c:pt>
                <c:pt idx="713">
                  <c:v>731</c:v>
                </c:pt>
                <c:pt idx="714">
                  <c:v>731</c:v>
                </c:pt>
                <c:pt idx="715">
                  <c:v>731</c:v>
                </c:pt>
                <c:pt idx="716">
                  <c:v>731</c:v>
                </c:pt>
                <c:pt idx="717">
                  <c:v>731</c:v>
                </c:pt>
                <c:pt idx="718">
                  <c:v>731</c:v>
                </c:pt>
                <c:pt idx="719">
                  <c:v>731</c:v>
                </c:pt>
                <c:pt idx="720">
                  <c:v>731</c:v>
                </c:pt>
                <c:pt idx="721">
                  <c:v>732</c:v>
                </c:pt>
                <c:pt idx="722">
                  <c:v>731</c:v>
                </c:pt>
                <c:pt idx="723">
                  <c:v>731</c:v>
                </c:pt>
                <c:pt idx="724">
                  <c:v>731</c:v>
                </c:pt>
                <c:pt idx="725">
                  <c:v>731</c:v>
                </c:pt>
                <c:pt idx="726">
                  <c:v>731</c:v>
                </c:pt>
                <c:pt idx="727">
                  <c:v>731</c:v>
                </c:pt>
                <c:pt idx="728">
                  <c:v>731</c:v>
                </c:pt>
                <c:pt idx="729">
                  <c:v>731</c:v>
                </c:pt>
                <c:pt idx="730">
                  <c:v>731</c:v>
                </c:pt>
                <c:pt idx="731">
                  <c:v>731</c:v>
                </c:pt>
                <c:pt idx="732">
                  <c:v>731</c:v>
                </c:pt>
                <c:pt idx="733">
                  <c:v>731</c:v>
                </c:pt>
                <c:pt idx="734">
                  <c:v>731</c:v>
                </c:pt>
                <c:pt idx="735">
                  <c:v>731</c:v>
                </c:pt>
                <c:pt idx="736">
                  <c:v>731</c:v>
                </c:pt>
                <c:pt idx="737">
                  <c:v>731</c:v>
                </c:pt>
                <c:pt idx="738">
                  <c:v>731</c:v>
                </c:pt>
                <c:pt idx="739">
                  <c:v>731</c:v>
                </c:pt>
                <c:pt idx="740">
                  <c:v>731</c:v>
                </c:pt>
                <c:pt idx="741">
                  <c:v>731</c:v>
                </c:pt>
                <c:pt idx="742">
                  <c:v>731</c:v>
                </c:pt>
                <c:pt idx="743">
                  <c:v>731</c:v>
                </c:pt>
                <c:pt idx="744">
                  <c:v>731</c:v>
                </c:pt>
                <c:pt idx="745">
                  <c:v>731</c:v>
                </c:pt>
                <c:pt idx="746">
                  <c:v>731</c:v>
                </c:pt>
                <c:pt idx="747">
                  <c:v>731</c:v>
                </c:pt>
                <c:pt idx="748">
                  <c:v>731</c:v>
                </c:pt>
                <c:pt idx="749">
                  <c:v>731</c:v>
                </c:pt>
                <c:pt idx="750">
                  <c:v>731</c:v>
                </c:pt>
                <c:pt idx="751">
                  <c:v>731</c:v>
                </c:pt>
                <c:pt idx="752">
                  <c:v>731</c:v>
                </c:pt>
                <c:pt idx="753">
                  <c:v>731</c:v>
                </c:pt>
                <c:pt idx="754">
                  <c:v>731</c:v>
                </c:pt>
                <c:pt idx="755">
                  <c:v>731</c:v>
                </c:pt>
                <c:pt idx="756">
                  <c:v>731</c:v>
                </c:pt>
                <c:pt idx="757">
                  <c:v>731</c:v>
                </c:pt>
                <c:pt idx="758">
                  <c:v>732</c:v>
                </c:pt>
                <c:pt idx="759">
                  <c:v>731</c:v>
                </c:pt>
                <c:pt idx="760">
                  <c:v>731</c:v>
                </c:pt>
                <c:pt idx="761">
                  <c:v>732</c:v>
                </c:pt>
                <c:pt idx="762">
                  <c:v>731</c:v>
                </c:pt>
                <c:pt idx="763">
                  <c:v>731</c:v>
                </c:pt>
                <c:pt idx="764">
                  <c:v>731</c:v>
                </c:pt>
                <c:pt idx="765">
                  <c:v>732</c:v>
                </c:pt>
                <c:pt idx="766">
                  <c:v>732</c:v>
                </c:pt>
                <c:pt idx="767">
                  <c:v>732</c:v>
                </c:pt>
                <c:pt idx="768">
                  <c:v>731</c:v>
                </c:pt>
                <c:pt idx="769">
                  <c:v>732</c:v>
                </c:pt>
                <c:pt idx="770">
                  <c:v>732</c:v>
                </c:pt>
                <c:pt idx="771">
                  <c:v>732</c:v>
                </c:pt>
                <c:pt idx="772">
                  <c:v>732</c:v>
                </c:pt>
                <c:pt idx="773">
                  <c:v>731</c:v>
                </c:pt>
                <c:pt idx="774">
                  <c:v>732</c:v>
                </c:pt>
                <c:pt idx="775">
                  <c:v>732</c:v>
                </c:pt>
                <c:pt idx="776">
                  <c:v>732</c:v>
                </c:pt>
                <c:pt idx="777">
                  <c:v>731</c:v>
                </c:pt>
                <c:pt idx="778">
                  <c:v>732</c:v>
                </c:pt>
                <c:pt idx="779">
                  <c:v>732</c:v>
                </c:pt>
                <c:pt idx="780">
                  <c:v>732</c:v>
                </c:pt>
                <c:pt idx="781">
                  <c:v>732</c:v>
                </c:pt>
                <c:pt idx="782">
                  <c:v>731</c:v>
                </c:pt>
                <c:pt idx="783">
                  <c:v>730</c:v>
                </c:pt>
                <c:pt idx="784">
                  <c:v>729</c:v>
                </c:pt>
                <c:pt idx="785">
                  <c:v>729</c:v>
                </c:pt>
                <c:pt idx="786">
                  <c:v>729</c:v>
                </c:pt>
                <c:pt idx="787">
                  <c:v>729</c:v>
                </c:pt>
                <c:pt idx="788">
                  <c:v>729</c:v>
                </c:pt>
                <c:pt idx="789">
                  <c:v>729</c:v>
                </c:pt>
                <c:pt idx="790">
                  <c:v>729</c:v>
                </c:pt>
                <c:pt idx="791">
                  <c:v>730</c:v>
                </c:pt>
                <c:pt idx="792">
                  <c:v>729</c:v>
                </c:pt>
                <c:pt idx="793">
                  <c:v>729</c:v>
                </c:pt>
                <c:pt idx="794">
                  <c:v>729</c:v>
                </c:pt>
                <c:pt idx="795">
                  <c:v>729</c:v>
                </c:pt>
                <c:pt idx="796">
                  <c:v>729</c:v>
                </c:pt>
                <c:pt idx="797">
                  <c:v>729</c:v>
                </c:pt>
                <c:pt idx="798">
                  <c:v>729</c:v>
                </c:pt>
                <c:pt idx="799">
                  <c:v>729</c:v>
                </c:pt>
                <c:pt idx="800">
                  <c:v>729</c:v>
                </c:pt>
                <c:pt idx="801">
                  <c:v>729</c:v>
                </c:pt>
                <c:pt idx="802">
                  <c:v>729</c:v>
                </c:pt>
                <c:pt idx="803">
                  <c:v>728</c:v>
                </c:pt>
                <c:pt idx="804">
                  <c:v>728</c:v>
                </c:pt>
                <c:pt idx="805">
                  <c:v>728</c:v>
                </c:pt>
                <c:pt idx="806">
                  <c:v>728</c:v>
                </c:pt>
                <c:pt idx="807">
                  <c:v>728</c:v>
                </c:pt>
                <c:pt idx="808">
                  <c:v>728</c:v>
                </c:pt>
                <c:pt idx="809">
                  <c:v>728</c:v>
                </c:pt>
                <c:pt idx="810">
                  <c:v>728</c:v>
                </c:pt>
                <c:pt idx="811">
                  <c:v>728</c:v>
                </c:pt>
                <c:pt idx="812">
                  <c:v>728</c:v>
                </c:pt>
                <c:pt idx="813">
                  <c:v>728</c:v>
                </c:pt>
                <c:pt idx="814">
                  <c:v>728</c:v>
                </c:pt>
                <c:pt idx="815">
                  <c:v>728</c:v>
                </c:pt>
                <c:pt idx="816">
                  <c:v>728</c:v>
                </c:pt>
                <c:pt idx="817">
                  <c:v>728</c:v>
                </c:pt>
                <c:pt idx="818">
                  <c:v>728</c:v>
                </c:pt>
                <c:pt idx="819">
                  <c:v>728</c:v>
                </c:pt>
                <c:pt idx="820">
                  <c:v>728</c:v>
                </c:pt>
                <c:pt idx="821">
                  <c:v>728</c:v>
                </c:pt>
                <c:pt idx="822">
                  <c:v>728</c:v>
                </c:pt>
                <c:pt idx="823">
                  <c:v>729</c:v>
                </c:pt>
                <c:pt idx="824">
                  <c:v>730</c:v>
                </c:pt>
                <c:pt idx="825">
                  <c:v>731</c:v>
                </c:pt>
                <c:pt idx="826">
                  <c:v>730</c:v>
                </c:pt>
                <c:pt idx="827">
                  <c:v>730</c:v>
                </c:pt>
                <c:pt idx="828">
                  <c:v>731</c:v>
                </c:pt>
                <c:pt idx="829">
                  <c:v>731</c:v>
                </c:pt>
                <c:pt idx="830">
                  <c:v>731</c:v>
                </c:pt>
                <c:pt idx="831">
                  <c:v>731</c:v>
                </c:pt>
                <c:pt idx="832">
                  <c:v>731</c:v>
                </c:pt>
                <c:pt idx="833">
                  <c:v>731</c:v>
                </c:pt>
                <c:pt idx="834">
                  <c:v>731</c:v>
                </c:pt>
                <c:pt idx="835">
                  <c:v>731</c:v>
                </c:pt>
                <c:pt idx="836">
                  <c:v>731</c:v>
                </c:pt>
                <c:pt idx="837">
                  <c:v>731</c:v>
                </c:pt>
                <c:pt idx="838">
                  <c:v>731</c:v>
                </c:pt>
                <c:pt idx="839">
                  <c:v>731</c:v>
                </c:pt>
                <c:pt idx="840">
                  <c:v>731</c:v>
                </c:pt>
                <c:pt idx="841">
                  <c:v>731</c:v>
                </c:pt>
                <c:pt idx="842">
                  <c:v>731</c:v>
                </c:pt>
                <c:pt idx="843">
                  <c:v>731</c:v>
                </c:pt>
                <c:pt idx="844">
                  <c:v>731</c:v>
                </c:pt>
                <c:pt idx="845">
                  <c:v>731</c:v>
                </c:pt>
                <c:pt idx="846">
                  <c:v>731</c:v>
                </c:pt>
                <c:pt idx="847">
                  <c:v>731</c:v>
                </c:pt>
                <c:pt idx="848">
                  <c:v>731</c:v>
                </c:pt>
                <c:pt idx="849">
                  <c:v>731</c:v>
                </c:pt>
                <c:pt idx="850">
                  <c:v>731</c:v>
                </c:pt>
                <c:pt idx="851">
                  <c:v>731</c:v>
                </c:pt>
                <c:pt idx="852">
                  <c:v>731</c:v>
                </c:pt>
                <c:pt idx="853">
                  <c:v>731</c:v>
                </c:pt>
                <c:pt idx="854">
                  <c:v>731</c:v>
                </c:pt>
                <c:pt idx="855">
                  <c:v>731</c:v>
                </c:pt>
                <c:pt idx="856">
                  <c:v>731</c:v>
                </c:pt>
                <c:pt idx="857">
                  <c:v>731</c:v>
                </c:pt>
                <c:pt idx="858">
                  <c:v>731</c:v>
                </c:pt>
                <c:pt idx="859">
                  <c:v>731</c:v>
                </c:pt>
                <c:pt idx="860">
                  <c:v>731</c:v>
                </c:pt>
                <c:pt idx="861">
                  <c:v>731</c:v>
                </c:pt>
                <c:pt idx="862">
                  <c:v>731</c:v>
                </c:pt>
                <c:pt idx="863">
                  <c:v>731</c:v>
                </c:pt>
                <c:pt idx="864">
                  <c:v>731</c:v>
                </c:pt>
                <c:pt idx="865">
                  <c:v>731</c:v>
                </c:pt>
                <c:pt idx="866">
                  <c:v>731</c:v>
                </c:pt>
                <c:pt idx="867">
                  <c:v>731</c:v>
                </c:pt>
                <c:pt idx="868">
                  <c:v>731</c:v>
                </c:pt>
                <c:pt idx="869">
                  <c:v>731</c:v>
                </c:pt>
                <c:pt idx="870">
                  <c:v>731</c:v>
                </c:pt>
                <c:pt idx="871">
                  <c:v>730</c:v>
                </c:pt>
                <c:pt idx="872">
                  <c:v>730</c:v>
                </c:pt>
                <c:pt idx="873">
                  <c:v>731</c:v>
                </c:pt>
                <c:pt idx="874">
                  <c:v>731</c:v>
                </c:pt>
                <c:pt idx="875">
                  <c:v>731</c:v>
                </c:pt>
                <c:pt idx="876">
                  <c:v>731</c:v>
                </c:pt>
                <c:pt idx="877">
                  <c:v>731</c:v>
                </c:pt>
                <c:pt idx="878">
                  <c:v>731</c:v>
                </c:pt>
                <c:pt idx="879">
                  <c:v>731</c:v>
                </c:pt>
                <c:pt idx="880">
                  <c:v>731</c:v>
                </c:pt>
                <c:pt idx="881">
                  <c:v>731</c:v>
                </c:pt>
                <c:pt idx="882">
                  <c:v>731</c:v>
                </c:pt>
                <c:pt idx="883">
                  <c:v>731</c:v>
                </c:pt>
                <c:pt idx="884">
                  <c:v>731</c:v>
                </c:pt>
                <c:pt idx="885">
                  <c:v>731</c:v>
                </c:pt>
                <c:pt idx="886">
                  <c:v>731</c:v>
                </c:pt>
                <c:pt idx="887">
                  <c:v>731</c:v>
                </c:pt>
                <c:pt idx="888">
                  <c:v>731</c:v>
                </c:pt>
                <c:pt idx="889">
                  <c:v>731</c:v>
                </c:pt>
                <c:pt idx="890">
                  <c:v>731</c:v>
                </c:pt>
                <c:pt idx="891">
                  <c:v>731</c:v>
                </c:pt>
                <c:pt idx="892">
                  <c:v>731</c:v>
                </c:pt>
                <c:pt idx="893">
                  <c:v>731</c:v>
                </c:pt>
                <c:pt idx="894">
                  <c:v>731</c:v>
                </c:pt>
                <c:pt idx="895">
                  <c:v>731</c:v>
                </c:pt>
                <c:pt idx="896">
                  <c:v>731</c:v>
                </c:pt>
                <c:pt idx="897">
                  <c:v>731</c:v>
                </c:pt>
                <c:pt idx="898">
                  <c:v>731</c:v>
                </c:pt>
                <c:pt idx="899">
                  <c:v>731</c:v>
                </c:pt>
                <c:pt idx="900">
                  <c:v>731</c:v>
                </c:pt>
                <c:pt idx="901">
                  <c:v>731</c:v>
                </c:pt>
                <c:pt idx="902">
                  <c:v>731</c:v>
                </c:pt>
                <c:pt idx="903">
                  <c:v>731</c:v>
                </c:pt>
                <c:pt idx="904">
                  <c:v>731</c:v>
                </c:pt>
                <c:pt idx="905">
                  <c:v>731</c:v>
                </c:pt>
                <c:pt idx="906">
                  <c:v>731</c:v>
                </c:pt>
                <c:pt idx="907">
                  <c:v>731</c:v>
                </c:pt>
                <c:pt idx="908">
                  <c:v>731</c:v>
                </c:pt>
                <c:pt idx="909">
                  <c:v>731</c:v>
                </c:pt>
                <c:pt idx="910">
                  <c:v>731</c:v>
                </c:pt>
                <c:pt idx="911">
                  <c:v>732</c:v>
                </c:pt>
                <c:pt idx="912">
                  <c:v>732</c:v>
                </c:pt>
                <c:pt idx="913">
                  <c:v>732</c:v>
                </c:pt>
                <c:pt idx="914">
                  <c:v>731</c:v>
                </c:pt>
                <c:pt idx="915">
                  <c:v>731</c:v>
                </c:pt>
                <c:pt idx="916">
                  <c:v>732</c:v>
                </c:pt>
                <c:pt idx="917">
                  <c:v>731</c:v>
                </c:pt>
                <c:pt idx="918">
                  <c:v>731</c:v>
                </c:pt>
                <c:pt idx="919">
                  <c:v>731</c:v>
                </c:pt>
                <c:pt idx="920">
                  <c:v>731</c:v>
                </c:pt>
                <c:pt idx="921">
                  <c:v>731</c:v>
                </c:pt>
                <c:pt idx="922">
                  <c:v>731</c:v>
                </c:pt>
                <c:pt idx="923">
                  <c:v>731</c:v>
                </c:pt>
                <c:pt idx="924">
                  <c:v>731</c:v>
                </c:pt>
                <c:pt idx="925">
                  <c:v>731</c:v>
                </c:pt>
                <c:pt idx="926">
                  <c:v>731</c:v>
                </c:pt>
                <c:pt idx="927">
                  <c:v>731</c:v>
                </c:pt>
                <c:pt idx="928">
                  <c:v>732</c:v>
                </c:pt>
                <c:pt idx="929">
                  <c:v>731</c:v>
                </c:pt>
                <c:pt idx="930">
                  <c:v>731</c:v>
                </c:pt>
                <c:pt idx="931">
                  <c:v>731</c:v>
                </c:pt>
                <c:pt idx="932">
                  <c:v>731</c:v>
                </c:pt>
                <c:pt idx="933">
                  <c:v>731</c:v>
                </c:pt>
                <c:pt idx="934">
                  <c:v>731</c:v>
                </c:pt>
                <c:pt idx="935">
                  <c:v>731</c:v>
                </c:pt>
                <c:pt idx="936">
                  <c:v>731</c:v>
                </c:pt>
                <c:pt idx="937">
                  <c:v>732</c:v>
                </c:pt>
                <c:pt idx="938">
                  <c:v>731</c:v>
                </c:pt>
                <c:pt idx="939">
                  <c:v>731</c:v>
                </c:pt>
                <c:pt idx="940">
                  <c:v>731</c:v>
                </c:pt>
                <c:pt idx="941">
                  <c:v>731</c:v>
                </c:pt>
                <c:pt idx="942">
                  <c:v>731</c:v>
                </c:pt>
                <c:pt idx="943">
                  <c:v>731</c:v>
                </c:pt>
                <c:pt idx="944">
                  <c:v>731</c:v>
                </c:pt>
                <c:pt idx="945">
                  <c:v>731</c:v>
                </c:pt>
                <c:pt idx="946">
                  <c:v>732</c:v>
                </c:pt>
                <c:pt idx="947">
                  <c:v>731</c:v>
                </c:pt>
                <c:pt idx="948">
                  <c:v>731</c:v>
                </c:pt>
                <c:pt idx="949">
                  <c:v>732</c:v>
                </c:pt>
                <c:pt idx="950">
                  <c:v>732</c:v>
                </c:pt>
                <c:pt idx="951">
                  <c:v>732</c:v>
                </c:pt>
                <c:pt idx="952">
                  <c:v>731</c:v>
                </c:pt>
                <c:pt idx="953">
                  <c:v>732</c:v>
                </c:pt>
                <c:pt idx="954">
                  <c:v>732</c:v>
                </c:pt>
                <c:pt idx="955">
                  <c:v>732</c:v>
                </c:pt>
                <c:pt idx="956">
                  <c:v>732</c:v>
                </c:pt>
                <c:pt idx="957">
                  <c:v>731</c:v>
                </c:pt>
                <c:pt idx="958">
                  <c:v>731</c:v>
                </c:pt>
                <c:pt idx="959">
                  <c:v>732</c:v>
                </c:pt>
                <c:pt idx="960">
                  <c:v>731</c:v>
                </c:pt>
                <c:pt idx="961">
                  <c:v>731</c:v>
                </c:pt>
                <c:pt idx="962">
                  <c:v>731</c:v>
                </c:pt>
                <c:pt idx="963">
                  <c:v>731</c:v>
                </c:pt>
                <c:pt idx="964">
                  <c:v>731</c:v>
                </c:pt>
                <c:pt idx="965">
                  <c:v>731</c:v>
                </c:pt>
                <c:pt idx="966">
                  <c:v>731</c:v>
                </c:pt>
                <c:pt idx="967">
                  <c:v>731</c:v>
                </c:pt>
                <c:pt idx="968">
                  <c:v>731</c:v>
                </c:pt>
                <c:pt idx="969">
                  <c:v>731</c:v>
                </c:pt>
                <c:pt idx="970">
                  <c:v>731</c:v>
                </c:pt>
                <c:pt idx="971">
                  <c:v>732</c:v>
                </c:pt>
                <c:pt idx="972">
                  <c:v>732</c:v>
                </c:pt>
                <c:pt idx="973">
                  <c:v>732</c:v>
                </c:pt>
                <c:pt idx="974">
                  <c:v>731</c:v>
                </c:pt>
                <c:pt idx="975">
                  <c:v>732</c:v>
                </c:pt>
                <c:pt idx="976">
                  <c:v>732</c:v>
                </c:pt>
                <c:pt idx="977">
                  <c:v>732</c:v>
                </c:pt>
                <c:pt idx="978">
                  <c:v>732</c:v>
                </c:pt>
                <c:pt idx="979">
                  <c:v>732</c:v>
                </c:pt>
                <c:pt idx="980">
                  <c:v>732</c:v>
                </c:pt>
                <c:pt idx="981">
                  <c:v>732</c:v>
                </c:pt>
                <c:pt idx="982">
                  <c:v>731</c:v>
                </c:pt>
                <c:pt idx="983">
                  <c:v>732</c:v>
                </c:pt>
                <c:pt idx="984">
                  <c:v>732</c:v>
                </c:pt>
                <c:pt idx="985">
                  <c:v>732</c:v>
                </c:pt>
                <c:pt idx="986">
                  <c:v>732</c:v>
                </c:pt>
                <c:pt idx="987">
                  <c:v>732</c:v>
                </c:pt>
                <c:pt idx="988">
                  <c:v>732</c:v>
                </c:pt>
                <c:pt idx="989">
                  <c:v>731</c:v>
                </c:pt>
                <c:pt idx="990">
                  <c:v>731</c:v>
                </c:pt>
                <c:pt idx="991">
                  <c:v>731</c:v>
                </c:pt>
                <c:pt idx="992">
                  <c:v>731</c:v>
                </c:pt>
                <c:pt idx="993">
                  <c:v>731</c:v>
                </c:pt>
                <c:pt idx="994">
                  <c:v>731</c:v>
                </c:pt>
                <c:pt idx="995">
                  <c:v>731</c:v>
                </c:pt>
                <c:pt idx="996">
                  <c:v>732</c:v>
                </c:pt>
                <c:pt idx="997">
                  <c:v>732</c:v>
                </c:pt>
                <c:pt idx="998">
                  <c:v>732</c:v>
                </c:pt>
                <c:pt idx="999">
                  <c:v>731</c:v>
                </c:pt>
                <c:pt idx="1000">
                  <c:v>731</c:v>
                </c:pt>
                <c:pt idx="1001">
                  <c:v>731</c:v>
                </c:pt>
                <c:pt idx="1002">
                  <c:v>732</c:v>
                </c:pt>
                <c:pt idx="1003">
                  <c:v>731</c:v>
                </c:pt>
                <c:pt idx="1004">
                  <c:v>731</c:v>
                </c:pt>
                <c:pt idx="1005">
                  <c:v>731</c:v>
                </c:pt>
                <c:pt idx="1006">
                  <c:v>731</c:v>
                </c:pt>
                <c:pt idx="1007">
                  <c:v>732</c:v>
                </c:pt>
                <c:pt idx="1008">
                  <c:v>731</c:v>
                </c:pt>
                <c:pt idx="1009">
                  <c:v>731</c:v>
                </c:pt>
                <c:pt idx="1010">
                  <c:v>731</c:v>
                </c:pt>
                <c:pt idx="1011">
                  <c:v>731</c:v>
                </c:pt>
                <c:pt idx="1012">
                  <c:v>731</c:v>
                </c:pt>
                <c:pt idx="1013">
                  <c:v>731</c:v>
                </c:pt>
                <c:pt idx="1014">
                  <c:v>731</c:v>
                </c:pt>
                <c:pt idx="1015">
                  <c:v>731</c:v>
                </c:pt>
                <c:pt idx="1016">
                  <c:v>731</c:v>
                </c:pt>
                <c:pt idx="1017">
                  <c:v>731</c:v>
                </c:pt>
                <c:pt idx="1018">
                  <c:v>731</c:v>
                </c:pt>
                <c:pt idx="1019">
                  <c:v>731</c:v>
                </c:pt>
                <c:pt idx="1020">
                  <c:v>732</c:v>
                </c:pt>
                <c:pt idx="1021">
                  <c:v>732</c:v>
                </c:pt>
                <c:pt idx="1022">
                  <c:v>731</c:v>
                </c:pt>
                <c:pt idx="1023">
                  <c:v>731</c:v>
                </c:pt>
                <c:pt idx="1024">
                  <c:v>731</c:v>
                </c:pt>
                <c:pt idx="1025">
                  <c:v>731</c:v>
                </c:pt>
                <c:pt idx="1026">
                  <c:v>731</c:v>
                </c:pt>
                <c:pt idx="1027">
                  <c:v>731</c:v>
                </c:pt>
                <c:pt idx="1028">
                  <c:v>732</c:v>
                </c:pt>
                <c:pt idx="1029">
                  <c:v>731</c:v>
                </c:pt>
                <c:pt idx="1030">
                  <c:v>731</c:v>
                </c:pt>
                <c:pt idx="1031">
                  <c:v>731</c:v>
                </c:pt>
                <c:pt idx="1032">
                  <c:v>731</c:v>
                </c:pt>
                <c:pt idx="1033">
                  <c:v>731</c:v>
                </c:pt>
                <c:pt idx="1034">
                  <c:v>731</c:v>
                </c:pt>
                <c:pt idx="1035">
                  <c:v>731</c:v>
                </c:pt>
                <c:pt idx="1036">
                  <c:v>731</c:v>
                </c:pt>
                <c:pt idx="1037">
                  <c:v>731</c:v>
                </c:pt>
                <c:pt idx="1038">
                  <c:v>731</c:v>
                </c:pt>
                <c:pt idx="1039">
                  <c:v>731</c:v>
                </c:pt>
                <c:pt idx="1040">
                  <c:v>731</c:v>
                </c:pt>
                <c:pt idx="1041">
                  <c:v>731</c:v>
                </c:pt>
                <c:pt idx="1042">
                  <c:v>731</c:v>
                </c:pt>
                <c:pt idx="1043">
                  <c:v>731</c:v>
                </c:pt>
                <c:pt idx="1044">
                  <c:v>731</c:v>
                </c:pt>
                <c:pt idx="1045">
                  <c:v>731</c:v>
                </c:pt>
                <c:pt idx="1046">
                  <c:v>731</c:v>
                </c:pt>
                <c:pt idx="1047">
                  <c:v>731</c:v>
                </c:pt>
                <c:pt idx="1048">
                  <c:v>731</c:v>
                </c:pt>
                <c:pt idx="1049">
                  <c:v>731</c:v>
                </c:pt>
                <c:pt idx="1050">
                  <c:v>731</c:v>
                </c:pt>
                <c:pt idx="1051">
                  <c:v>731</c:v>
                </c:pt>
                <c:pt idx="1052">
                  <c:v>731</c:v>
                </c:pt>
                <c:pt idx="1053">
                  <c:v>731</c:v>
                </c:pt>
                <c:pt idx="1054">
                  <c:v>731</c:v>
                </c:pt>
                <c:pt idx="1055">
                  <c:v>731</c:v>
                </c:pt>
                <c:pt idx="1056">
                  <c:v>732</c:v>
                </c:pt>
                <c:pt idx="1057">
                  <c:v>731</c:v>
                </c:pt>
                <c:pt idx="1058">
                  <c:v>731</c:v>
                </c:pt>
                <c:pt idx="1059">
                  <c:v>731</c:v>
                </c:pt>
                <c:pt idx="1060">
                  <c:v>731</c:v>
                </c:pt>
                <c:pt idx="1061">
                  <c:v>731</c:v>
                </c:pt>
                <c:pt idx="1062">
                  <c:v>731</c:v>
                </c:pt>
                <c:pt idx="1063">
                  <c:v>731</c:v>
                </c:pt>
                <c:pt idx="1064">
                  <c:v>731</c:v>
                </c:pt>
                <c:pt idx="1065">
                  <c:v>731</c:v>
                </c:pt>
                <c:pt idx="1066">
                  <c:v>732</c:v>
                </c:pt>
                <c:pt idx="1067">
                  <c:v>731</c:v>
                </c:pt>
                <c:pt idx="1068">
                  <c:v>731</c:v>
                </c:pt>
                <c:pt idx="1069">
                  <c:v>732</c:v>
                </c:pt>
                <c:pt idx="1070">
                  <c:v>732</c:v>
                </c:pt>
                <c:pt idx="1071">
                  <c:v>732</c:v>
                </c:pt>
                <c:pt idx="1072">
                  <c:v>732</c:v>
                </c:pt>
                <c:pt idx="1073">
                  <c:v>731</c:v>
                </c:pt>
                <c:pt idx="1074">
                  <c:v>731</c:v>
                </c:pt>
                <c:pt idx="1075">
                  <c:v>732</c:v>
                </c:pt>
                <c:pt idx="1076">
                  <c:v>732</c:v>
                </c:pt>
                <c:pt idx="1077">
                  <c:v>731</c:v>
                </c:pt>
                <c:pt idx="1078">
                  <c:v>731</c:v>
                </c:pt>
                <c:pt idx="1079">
                  <c:v>732</c:v>
                </c:pt>
                <c:pt idx="1080">
                  <c:v>731</c:v>
                </c:pt>
                <c:pt idx="1081">
                  <c:v>731</c:v>
                </c:pt>
                <c:pt idx="1082">
                  <c:v>731</c:v>
                </c:pt>
                <c:pt idx="1083">
                  <c:v>731</c:v>
                </c:pt>
                <c:pt idx="1084">
                  <c:v>732</c:v>
                </c:pt>
                <c:pt idx="1085">
                  <c:v>731</c:v>
                </c:pt>
                <c:pt idx="1086">
                  <c:v>731</c:v>
                </c:pt>
                <c:pt idx="1087">
                  <c:v>731</c:v>
                </c:pt>
                <c:pt idx="1088">
                  <c:v>731</c:v>
                </c:pt>
                <c:pt idx="1089">
                  <c:v>731</c:v>
                </c:pt>
                <c:pt idx="1090">
                  <c:v>731</c:v>
                </c:pt>
                <c:pt idx="1091">
                  <c:v>731</c:v>
                </c:pt>
                <c:pt idx="1092">
                  <c:v>732</c:v>
                </c:pt>
                <c:pt idx="1093">
                  <c:v>732</c:v>
                </c:pt>
                <c:pt idx="1094">
                  <c:v>732</c:v>
                </c:pt>
                <c:pt idx="1095">
                  <c:v>731</c:v>
                </c:pt>
                <c:pt idx="1096">
                  <c:v>731</c:v>
                </c:pt>
                <c:pt idx="1097">
                  <c:v>731</c:v>
                </c:pt>
                <c:pt idx="1098">
                  <c:v>731</c:v>
                </c:pt>
                <c:pt idx="1099">
                  <c:v>731</c:v>
                </c:pt>
                <c:pt idx="1100">
                  <c:v>731</c:v>
                </c:pt>
                <c:pt idx="1101">
                  <c:v>731</c:v>
                </c:pt>
                <c:pt idx="1102">
                  <c:v>731</c:v>
                </c:pt>
                <c:pt idx="1103">
                  <c:v>731</c:v>
                </c:pt>
                <c:pt idx="1104">
                  <c:v>731</c:v>
                </c:pt>
                <c:pt idx="1105">
                  <c:v>731</c:v>
                </c:pt>
                <c:pt idx="1106">
                  <c:v>731</c:v>
                </c:pt>
                <c:pt idx="1107">
                  <c:v>731</c:v>
                </c:pt>
                <c:pt idx="1108">
                  <c:v>731</c:v>
                </c:pt>
                <c:pt idx="1109">
                  <c:v>731</c:v>
                </c:pt>
                <c:pt idx="1110">
                  <c:v>731</c:v>
                </c:pt>
                <c:pt idx="1111">
                  <c:v>731</c:v>
                </c:pt>
                <c:pt idx="1112">
                  <c:v>731</c:v>
                </c:pt>
                <c:pt idx="1113">
                  <c:v>731</c:v>
                </c:pt>
                <c:pt idx="1114">
                  <c:v>731</c:v>
                </c:pt>
                <c:pt idx="1115">
                  <c:v>731</c:v>
                </c:pt>
                <c:pt idx="1116">
                  <c:v>731</c:v>
                </c:pt>
                <c:pt idx="1117">
                  <c:v>731</c:v>
                </c:pt>
                <c:pt idx="1118">
                  <c:v>731</c:v>
                </c:pt>
                <c:pt idx="1119">
                  <c:v>732</c:v>
                </c:pt>
                <c:pt idx="1120">
                  <c:v>732</c:v>
                </c:pt>
                <c:pt idx="1121">
                  <c:v>731</c:v>
                </c:pt>
                <c:pt idx="1122">
                  <c:v>731</c:v>
                </c:pt>
                <c:pt idx="1123">
                  <c:v>731</c:v>
                </c:pt>
                <c:pt idx="1124">
                  <c:v>731</c:v>
                </c:pt>
                <c:pt idx="1125">
                  <c:v>731</c:v>
                </c:pt>
                <c:pt idx="1126">
                  <c:v>731</c:v>
                </c:pt>
                <c:pt idx="1127">
                  <c:v>731</c:v>
                </c:pt>
                <c:pt idx="1128">
                  <c:v>731</c:v>
                </c:pt>
                <c:pt idx="1129">
                  <c:v>732</c:v>
                </c:pt>
                <c:pt idx="1130">
                  <c:v>731</c:v>
                </c:pt>
                <c:pt idx="1131">
                  <c:v>731</c:v>
                </c:pt>
                <c:pt idx="1132">
                  <c:v>731</c:v>
                </c:pt>
                <c:pt idx="1133">
                  <c:v>731</c:v>
                </c:pt>
                <c:pt idx="1134">
                  <c:v>731</c:v>
                </c:pt>
                <c:pt idx="1135">
                  <c:v>731</c:v>
                </c:pt>
                <c:pt idx="1136">
                  <c:v>731</c:v>
                </c:pt>
                <c:pt idx="1137">
                  <c:v>731</c:v>
                </c:pt>
                <c:pt idx="1138">
                  <c:v>732</c:v>
                </c:pt>
                <c:pt idx="1139">
                  <c:v>732</c:v>
                </c:pt>
                <c:pt idx="1140">
                  <c:v>732</c:v>
                </c:pt>
                <c:pt idx="1141">
                  <c:v>732</c:v>
                </c:pt>
                <c:pt idx="1142">
                  <c:v>732</c:v>
                </c:pt>
                <c:pt idx="1143">
                  <c:v>732</c:v>
                </c:pt>
                <c:pt idx="1144">
                  <c:v>732</c:v>
                </c:pt>
                <c:pt idx="1145">
                  <c:v>732</c:v>
                </c:pt>
                <c:pt idx="1146">
                  <c:v>732</c:v>
                </c:pt>
                <c:pt idx="1147">
                  <c:v>732</c:v>
                </c:pt>
                <c:pt idx="1148">
                  <c:v>731</c:v>
                </c:pt>
                <c:pt idx="1149">
                  <c:v>731</c:v>
                </c:pt>
                <c:pt idx="1150">
                  <c:v>731</c:v>
                </c:pt>
                <c:pt idx="1151">
                  <c:v>731</c:v>
                </c:pt>
                <c:pt idx="1152">
                  <c:v>731</c:v>
                </c:pt>
                <c:pt idx="1153">
                  <c:v>731</c:v>
                </c:pt>
                <c:pt idx="1154">
                  <c:v>731</c:v>
                </c:pt>
                <c:pt idx="1155">
                  <c:v>731</c:v>
                </c:pt>
                <c:pt idx="1156">
                  <c:v>731</c:v>
                </c:pt>
                <c:pt idx="1157">
                  <c:v>731</c:v>
                </c:pt>
                <c:pt idx="1158">
                  <c:v>731</c:v>
                </c:pt>
                <c:pt idx="1159">
                  <c:v>731</c:v>
                </c:pt>
                <c:pt idx="1160">
                  <c:v>731</c:v>
                </c:pt>
                <c:pt idx="1161">
                  <c:v>731</c:v>
                </c:pt>
                <c:pt idx="1162">
                  <c:v>731</c:v>
                </c:pt>
                <c:pt idx="1163">
                  <c:v>731</c:v>
                </c:pt>
                <c:pt idx="1164">
                  <c:v>731</c:v>
                </c:pt>
                <c:pt idx="1165">
                  <c:v>732</c:v>
                </c:pt>
                <c:pt idx="1166">
                  <c:v>732</c:v>
                </c:pt>
                <c:pt idx="1167">
                  <c:v>732</c:v>
                </c:pt>
                <c:pt idx="1168">
                  <c:v>732</c:v>
                </c:pt>
                <c:pt idx="1169">
                  <c:v>732</c:v>
                </c:pt>
                <c:pt idx="1170">
                  <c:v>731</c:v>
                </c:pt>
                <c:pt idx="1171">
                  <c:v>731</c:v>
                </c:pt>
                <c:pt idx="1172">
                  <c:v>731</c:v>
                </c:pt>
                <c:pt idx="1173">
                  <c:v>732</c:v>
                </c:pt>
                <c:pt idx="1174">
                  <c:v>732</c:v>
                </c:pt>
                <c:pt idx="1175">
                  <c:v>731</c:v>
                </c:pt>
                <c:pt idx="1176">
                  <c:v>731</c:v>
                </c:pt>
                <c:pt idx="1177">
                  <c:v>731</c:v>
                </c:pt>
                <c:pt idx="1178">
                  <c:v>731</c:v>
                </c:pt>
                <c:pt idx="1179">
                  <c:v>731</c:v>
                </c:pt>
                <c:pt idx="1180">
                  <c:v>731</c:v>
                </c:pt>
                <c:pt idx="1181">
                  <c:v>731</c:v>
                </c:pt>
                <c:pt idx="1182">
                  <c:v>731</c:v>
                </c:pt>
                <c:pt idx="1183">
                  <c:v>731</c:v>
                </c:pt>
                <c:pt idx="1184">
                  <c:v>731</c:v>
                </c:pt>
                <c:pt idx="1185">
                  <c:v>731</c:v>
                </c:pt>
                <c:pt idx="1186">
                  <c:v>731</c:v>
                </c:pt>
                <c:pt idx="1187">
                  <c:v>731</c:v>
                </c:pt>
                <c:pt idx="1188">
                  <c:v>732</c:v>
                </c:pt>
                <c:pt idx="1189">
                  <c:v>732</c:v>
                </c:pt>
                <c:pt idx="1190">
                  <c:v>731</c:v>
                </c:pt>
                <c:pt idx="1191">
                  <c:v>732</c:v>
                </c:pt>
                <c:pt idx="1192">
                  <c:v>732</c:v>
                </c:pt>
                <c:pt idx="1193">
                  <c:v>732</c:v>
                </c:pt>
                <c:pt idx="1194">
                  <c:v>731</c:v>
                </c:pt>
                <c:pt idx="1195">
                  <c:v>731</c:v>
                </c:pt>
                <c:pt idx="1196">
                  <c:v>732</c:v>
                </c:pt>
                <c:pt idx="1197">
                  <c:v>731</c:v>
                </c:pt>
                <c:pt idx="1198">
                  <c:v>731</c:v>
                </c:pt>
                <c:pt idx="1199">
                  <c:v>731</c:v>
                </c:pt>
                <c:pt idx="1200">
                  <c:v>731</c:v>
                </c:pt>
                <c:pt idx="1201">
                  <c:v>731</c:v>
                </c:pt>
                <c:pt idx="1202">
                  <c:v>731</c:v>
                </c:pt>
                <c:pt idx="1203">
                  <c:v>731</c:v>
                </c:pt>
                <c:pt idx="1204">
                  <c:v>731</c:v>
                </c:pt>
                <c:pt idx="1205">
                  <c:v>731</c:v>
                </c:pt>
                <c:pt idx="1206">
                  <c:v>731</c:v>
                </c:pt>
                <c:pt idx="1207">
                  <c:v>731</c:v>
                </c:pt>
                <c:pt idx="1208">
                  <c:v>731</c:v>
                </c:pt>
                <c:pt idx="1209">
                  <c:v>731</c:v>
                </c:pt>
                <c:pt idx="1210">
                  <c:v>731</c:v>
                </c:pt>
                <c:pt idx="1211">
                  <c:v>731</c:v>
                </c:pt>
                <c:pt idx="1212">
                  <c:v>731</c:v>
                </c:pt>
                <c:pt idx="1213">
                  <c:v>731</c:v>
                </c:pt>
                <c:pt idx="1214">
                  <c:v>731</c:v>
                </c:pt>
                <c:pt idx="1215">
                  <c:v>732</c:v>
                </c:pt>
                <c:pt idx="1216">
                  <c:v>731</c:v>
                </c:pt>
                <c:pt idx="1217">
                  <c:v>731</c:v>
                </c:pt>
                <c:pt idx="1218">
                  <c:v>731</c:v>
                </c:pt>
                <c:pt idx="1219">
                  <c:v>731</c:v>
                </c:pt>
                <c:pt idx="1220">
                  <c:v>731</c:v>
                </c:pt>
                <c:pt idx="1221">
                  <c:v>731</c:v>
                </c:pt>
                <c:pt idx="1222">
                  <c:v>731</c:v>
                </c:pt>
                <c:pt idx="1223">
                  <c:v>732</c:v>
                </c:pt>
                <c:pt idx="1224">
                  <c:v>732</c:v>
                </c:pt>
                <c:pt idx="1225">
                  <c:v>731</c:v>
                </c:pt>
                <c:pt idx="1226">
                  <c:v>731</c:v>
                </c:pt>
                <c:pt idx="1227">
                  <c:v>731</c:v>
                </c:pt>
                <c:pt idx="1228">
                  <c:v>731</c:v>
                </c:pt>
                <c:pt idx="1229">
                  <c:v>731</c:v>
                </c:pt>
                <c:pt idx="1230">
                  <c:v>731</c:v>
                </c:pt>
                <c:pt idx="1231">
                  <c:v>731</c:v>
                </c:pt>
                <c:pt idx="1232">
                  <c:v>731</c:v>
                </c:pt>
                <c:pt idx="1233">
                  <c:v>731</c:v>
                </c:pt>
                <c:pt idx="1234">
                  <c:v>731</c:v>
                </c:pt>
                <c:pt idx="1235">
                  <c:v>731</c:v>
                </c:pt>
                <c:pt idx="1236">
                  <c:v>731</c:v>
                </c:pt>
                <c:pt idx="1237">
                  <c:v>731</c:v>
                </c:pt>
                <c:pt idx="1238">
                  <c:v>731</c:v>
                </c:pt>
                <c:pt idx="1239">
                  <c:v>732</c:v>
                </c:pt>
                <c:pt idx="1240">
                  <c:v>732</c:v>
                </c:pt>
                <c:pt idx="1241">
                  <c:v>732</c:v>
                </c:pt>
                <c:pt idx="1242">
                  <c:v>731</c:v>
                </c:pt>
                <c:pt idx="1243">
                  <c:v>731</c:v>
                </c:pt>
                <c:pt idx="1244">
                  <c:v>731</c:v>
                </c:pt>
                <c:pt idx="1245">
                  <c:v>731</c:v>
                </c:pt>
                <c:pt idx="1246">
                  <c:v>731</c:v>
                </c:pt>
                <c:pt idx="1247">
                  <c:v>731</c:v>
                </c:pt>
                <c:pt idx="1248">
                  <c:v>731</c:v>
                </c:pt>
                <c:pt idx="1249">
                  <c:v>731</c:v>
                </c:pt>
                <c:pt idx="1250">
                  <c:v>731</c:v>
                </c:pt>
                <c:pt idx="1251">
                  <c:v>731</c:v>
                </c:pt>
                <c:pt idx="1252">
                  <c:v>731</c:v>
                </c:pt>
                <c:pt idx="1253">
                  <c:v>731</c:v>
                </c:pt>
                <c:pt idx="1254">
                  <c:v>731</c:v>
                </c:pt>
                <c:pt idx="1255">
                  <c:v>731</c:v>
                </c:pt>
                <c:pt idx="1256">
                  <c:v>731</c:v>
                </c:pt>
                <c:pt idx="1257">
                  <c:v>731</c:v>
                </c:pt>
                <c:pt idx="1258">
                  <c:v>731</c:v>
                </c:pt>
                <c:pt idx="1259">
                  <c:v>731</c:v>
                </c:pt>
                <c:pt idx="1260">
                  <c:v>731</c:v>
                </c:pt>
                <c:pt idx="1261">
                  <c:v>731</c:v>
                </c:pt>
                <c:pt idx="1262">
                  <c:v>731</c:v>
                </c:pt>
                <c:pt idx="1263">
                  <c:v>731</c:v>
                </c:pt>
                <c:pt idx="1264">
                  <c:v>731</c:v>
                </c:pt>
                <c:pt idx="1265">
                  <c:v>731</c:v>
                </c:pt>
                <c:pt idx="1266">
                  <c:v>731</c:v>
                </c:pt>
                <c:pt idx="1267">
                  <c:v>731</c:v>
                </c:pt>
                <c:pt idx="1268">
                  <c:v>731</c:v>
                </c:pt>
                <c:pt idx="1269">
                  <c:v>731</c:v>
                </c:pt>
                <c:pt idx="1270">
                  <c:v>731</c:v>
                </c:pt>
                <c:pt idx="1271">
                  <c:v>731</c:v>
                </c:pt>
                <c:pt idx="1272">
                  <c:v>731</c:v>
                </c:pt>
                <c:pt idx="1273">
                  <c:v>731</c:v>
                </c:pt>
                <c:pt idx="1274">
                  <c:v>731</c:v>
                </c:pt>
                <c:pt idx="1275">
                  <c:v>731</c:v>
                </c:pt>
                <c:pt idx="1276">
                  <c:v>731</c:v>
                </c:pt>
                <c:pt idx="1277">
                  <c:v>731</c:v>
                </c:pt>
                <c:pt idx="1278">
                  <c:v>731</c:v>
                </c:pt>
                <c:pt idx="1279">
                  <c:v>730</c:v>
                </c:pt>
                <c:pt idx="1280">
                  <c:v>731</c:v>
                </c:pt>
                <c:pt idx="1281">
                  <c:v>730</c:v>
                </c:pt>
                <c:pt idx="1282">
                  <c:v>730</c:v>
                </c:pt>
                <c:pt idx="1283">
                  <c:v>730</c:v>
                </c:pt>
                <c:pt idx="1284">
                  <c:v>730</c:v>
                </c:pt>
                <c:pt idx="1285">
                  <c:v>731</c:v>
                </c:pt>
                <c:pt idx="1286">
                  <c:v>731</c:v>
                </c:pt>
                <c:pt idx="1287">
                  <c:v>730</c:v>
                </c:pt>
                <c:pt idx="1288">
                  <c:v>730</c:v>
                </c:pt>
                <c:pt idx="1289">
                  <c:v>731</c:v>
                </c:pt>
                <c:pt idx="1290">
                  <c:v>731</c:v>
                </c:pt>
                <c:pt idx="1291">
                  <c:v>730</c:v>
                </c:pt>
                <c:pt idx="1292">
                  <c:v>730</c:v>
                </c:pt>
                <c:pt idx="1293">
                  <c:v>730</c:v>
                </c:pt>
                <c:pt idx="1294">
                  <c:v>731</c:v>
                </c:pt>
                <c:pt idx="1295">
                  <c:v>731</c:v>
                </c:pt>
                <c:pt idx="1296">
                  <c:v>731</c:v>
                </c:pt>
                <c:pt idx="1297">
                  <c:v>731</c:v>
                </c:pt>
                <c:pt idx="1298">
                  <c:v>731</c:v>
                </c:pt>
                <c:pt idx="1299">
                  <c:v>731</c:v>
                </c:pt>
                <c:pt idx="1300">
                  <c:v>731</c:v>
                </c:pt>
                <c:pt idx="1301">
                  <c:v>731</c:v>
                </c:pt>
                <c:pt idx="1302">
                  <c:v>731</c:v>
                </c:pt>
                <c:pt idx="1303">
                  <c:v>731</c:v>
                </c:pt>
                <c:pt idx="1304">
                  <c:v>731</c:v>
                </c:pt>
                <c:pt idx="1305">
                  <c:v>731</c:v>
                </c:pt>
                <c:pt idx="1306">
                  <c:v>731</c:v>
                </c:pt>
                <c:pt idx="1307">
                  <c:v>731</c:v>
                </c:pt>
                <c:pt idx="1308">
                  <c:v>730</c:v>
                </c:pt>
                <c:pt idx="1309">
                  <c:v>730</c:v>
                </c:pt>
                <c:pt idx="1310">
                  <c:v>731</c:v>
                </c:pt>
                <c:pt idx="1311">
                  <c:v>731</c:v>
                </c:pt>
                <c:pt idx="1312">
                  <c:v>731</c:v>
                </c:pt>
                <c:pt idx="1313">
                  <c:v>730</c:v>
                </c:pt>
                <c:pt idx="1314">
                  <c:v>731</c:v>
                </c:pt>
                <c:pt idx="1315">
                  <c:v>731</c:v>
                </c:pt>
                <c:pt idx="1316">
                  <c:v>730</c:v>
                </c:pt>
                <c:pt idx="1317">
                  <c:v>730</c:v>
                </c:pt>
                <c:pt idx="1318">
                  <c:v>730</c:v>
                </c:pt>
                <c:pt idx="1319">
                  <c:v>731</c:v>
                </c:pt>
                <c:pt idx="1320">
                  <c:v>731</c:v>
                </c:pt>
                <c:pt idx="1321">
                  <c:v>731</c:v>
                </c:pt>
                <c:pt idx="1322">
                  <c:v>731</c:v>
                </c:pt>
                <c:pt idx="1323">
                  <c:v>731</c:v>
                </c:pt>
                <c:pt idx="1324">
                  <c:v>731</c:v>
                </c:pt>
                <c:pt idx="1325">
                  <c:v>731</c:v>
                </c:pt>
                <c:pt idx="1326">
                  <c:v>731</c:v>
                </c:pt>
                <c:pt idx="1327">
                  <c:v>731</c:v>
                </c:pt>
                <c:pt idx="1328">
                  <c:v>731</c:v>
                </c:pt>
                <c:pt idx="1329">
                  <c:v>731</c:v>
                </c:pt>
                <c:pt idx="1330">
                  <c:v>730</c:v>
                </c:pt>
                <c:pt idx="1331">
                  <c:v>730</c:v>
                </c:pt>
                <c:pt idx="1332">
                  <c:v>731</c:v>
                </c:pt>
                <c:pt idx="1333">
                  <c:v>731</c:v>
                </c:pt>
                <c:pt idx="1334">
                  <c:v>731</c:v>
                </c:pt>
                <c:pt idx="1335">
                  <c:v>731</c:v>
                </c:pt>
                <c:pt idx="1336">
                  <c:v>731</c:v>
                </c:pt>
                <c:pt idx="1337">
                  <c:v>731</c:v>
                </c:pt>
                <c:pt idx="1338">
                  <c:v>731</c:v>
                </c:pt>
                <c:pt idx="1339">
                  <c:v>731</c:v>
                </c:pt>
                <c:pt idx="1340">
                  <c:v>731</c:v>
                </c:pt>
                <c:pt idx="1341">
                  <c:v>731</c:v>
                </c:pt>
                <c:pt idx="1342">
                  <c:v>731</c:v>
                </c:pt>
                <c:pt idx="1343">
                  <c:v>731</c:v>
                </c:pt>
                <c:pt idx="1344">
                  <c:v>731</c:v>
                </c:pt>
                <c:pt idx="1345">
                  <c:v>731</c:v>
                </c:pt>
                <c:pt idx="1346">
                  <c:v>731</c:v>
                </c:pt>
                <c:pt idx="1347">
                  <c:v>731</c:v>
                </c:pt>
                <c:pt idx="1348">
                  <c:v>731</c:v>
                </c:pt>
                <c:pt idx="1349">
                  <c:v>731</c:v>
                </c:pt>
                <c:pt idx="1350">
                  <c:v>731</c:v>
                </c:pt>
                <c:pt idx="1351">
                  <c:v>731</c:v>
                </c:pt>
                <c:pt idx="1352">
                  <c:v>731</c:v>
                </c:pt>
                <c:pt idx="1353">
                  <c:v>731</c:v>
                </c:pt>
                <c:pt idx="1354">
                  <c:v>731</c:v>
                </c:pt>
                <c:pt idx="1355">
                  <c:v>731</c:v>
                </c:pt>
                <c:pt idx="1356">
                  <c:v>731</c:v>
                </c:pt>
                <c:pt idx="1357">
                  <c:v>731</c:v>
                </c:pt>
                <c:pt idx="1358">
                  <c:v>732</c:v>
                </c:pt>
                <c:pt idx="1359">
                  <c:v>732</c:v>
                </c:pt>
                <c:pt idx="1360">
                  <c:v>732</c:v>
                </c:pt>
                <c:pt idx="1361">
                  <c:v>732</c:v>
                </c:pt>
                <c:pt idx="1362">
                  <c:v>732</c:v>
                </c:pt>
                <c:pt idx="1363">
                  <c:v>731</c:v>
                </c:pt>
                <c:pt idx="1364">
                  <c:v>731</c:v>
                </c:pt>
                <c:pt idx="1365">
                  <c:v>732</c:v>
                </c:pt>
                <c:pt idx="1366">
                  <c:v>732</c:v>
                </c:pt>
                <c:pt idx="1367">
                  <c:v>732</c:v>
                </c:pt>
                <c:pt idx="1368">
                  <c:v>732</c:v>
                </c:pt>
                <c:pt idx="1369">
                  <c:v>732</c:v>
                </c:pt>
                <c:pt idx="1370">
                  <c:v>732</c:v>
                </c:pt>
                <c:pt idx="1371">
                  <c:v>732</c:v>
                </c:pt>
                <c:pt idx="1372">
                  <c:v>732</c:v>
                </c:pt>
                <c:pt idx="1373">
                  <c:v>731</c:v>
                </c:pt>
                <c:pt idx="1374">
                  <c:v>732</c:v>
                </c:pt>
                <c:pt idx="1375">
                  <c:v>731</c:v>
                </c:pt>
                <c:pt idx="1376">
                  <c:v>731</c:v>
                </c:pt>
                <c:pt idx="1377">
                  <c:v>732</c:v>
                </c:pt>
                <c:pt idx="1378">
                  <c:v>732</c:v>
                </c:pt>
                <c:pt idx="1379">
                  <c:v>732</c:v>
                </c:pt>
                <c:pt idx="1380">
                  <c:v>732</c:v>
                </c:pt>
                <c:pt idx="1381">
                  <c:v>731</c:v>
                </c:pt>
                <c:pt idx="1382">
                  <c:v>731</c:v>
                </c:pt>
                <c:pt idx="1383">
                  <c:v>732</c:v>
                </c:pt>
                <c:pt idx="1384">
                  <c:v>732</c:v>
                </c:pt>
                <c:pt idx="1385">
                  <c:v>731</c:v>
                </c:pt>
                <c:pt idx="1386">
                  <c:v>731</c:v>
                </c:pt>
                <c:pt idx="1387">
                  <c:v>731</c:v>
                </c:pt>
                <c:pt idx="1388">
                  <c:v>731</c:v>
                </c:pt>
                <c:pt idx="1389">
                  <c:v>731</c:v>
                </c:pt>
                <c:pt idx="1390">
                  <c:v>731</c:v>
                </c:pt>
                <c:pt idx="1391">
                  <c:v>731</c:v>
                </c:pt>
                <c:pt idx="1392">
                  <c:v>731</c:v>
                </c:pt>
                <c:pt idx="1393">
                  <c:v>731</c:v>
                </c:pt>
                <c:pt idx="1394">
                  <c:v>731</c:v>
                </c:pt>
                <c:pt idx="1395">
                  <c:v>731</c:v>
                </c:pt>
                <c:pt idx="1396">
                  <c:v>731</c:v>
                </c:pt>
                <c:pt idx="1397">
                  <c:v>731</c:v>
                </c:pt>
                <c:pt idx="1398">
                  <c:v>731</c:v>
                </c:pt>
                <c:pt idx="1399">
                  <c:v>731</c:v>
                </c:pt>
                <c:pt idx="1400">
                  <c:v>731</c:v>
                </c:pt>
                <c:pt idx="1401">
                  <c:v>731</c:v>
                </c:pt>
                <c:pt idx="1402">
                  <c:v>731</c:v>
                </c:pt>
                <c:pt idx="1403">
                  <c:v>731</c:v>
                </c:pt>
                <c:pt idx="1404">
                  <c:v>731</c:v>
                </c:pt>
                <c:pt idx="1405">
                  <c:v>731</c:v>
                </c:pt>
                <c:pt idx="1406">
                  <c:v>731</c:v>
                </c:pt>
                <c:pt idx="1407">
                  <c:v>731</c:v>
                </c:pt>
                <c:pt idx="1408">
                  <c:v>731</c:v>
                </c:pt>
                <c:pt idx="1409">
                  <c:v>731</c:v>
                </c:pt>
                <c:pt idx="1410">
                  <c:v>731</c:v>
                </c:pt>
                <c:pt idx="1411">
                  <c:v>731</c:v>
                </c:pt>
                <c:pt idx="1412">
                  <c:v>731</c:v>
                </c:pt>
                <c:pt idx="1413">
                  <c:v>732</c:v>
                </c:pt>
                <c:pt idx="1414">
                  <c:v>731</c:v>
                </c:pt>
                <c:pt idx="1415">
                  <c:v>731</c:v>
                </c:pt>
                <c:pt idx="1416">
                  <c:v>731</c:v>
                </c:pt>
                <c:pt idx="1417">
                  <c:v>731</c:v>
                </c:pt>
                <c:pt idx="1418">
                  <c:v>731</c:v>
                </c:pt>
                <c:pt idx="1419">
                  <c:v>731</c:v>
                </c:pt>
                <c:pt idx="1420">
                  <c:v>731</c:v>
                </c:pt>
                <c:pt idx="1421">
                  <c:v>731</c:v>
                </c:pt>
                <c:pt idx="1422">
                  <c:v>731</c:v>
                </c:pt>
                <c:pt idx="1423">
                  <c:v>731</c:v>
                </c:pt>
                <c:pt idx="1424">
                  <c:v>731</c:v>
                </c:pt>
                <c:pt idx="1425">
                  <c:v>731</c:v>
                </c:pt>
                <c:pt idx="1426">
                  <c:v>731</c:v>
                </c:pt>
                <c:pt idx="1427">
                  <c:v>731</c:v>
                </c:pt>
                <c:pt idx="1428">
                  <c:v>731</c:v>
                </c:pt>
                <c:pt idx="1429">
                  <c:v>732</c:v>
                </c:pt>
                <c:pt idx="1430">
                  <c:v>731</c:v>
                </c:pt>
                <c:pt idx="1431">
                  <c:v>731</c:v>
                </c:pt>
                <c:pt idx="1432">
                  <c:v>731</c:v>
                </c:pt>
                <c:pt idx="1433">
                  <c:v>731</c:v>
                </c:pt>
                <c:pt idx="1434">
                  <c:v>731</c:v>
                </c:pt>
                <c:pt idx="1435">
                  <c:v>731</c:v>
                </c:pt>
                <c:pt idx="1436">
                  <c:v>731</c:v>
                </c:pt>
                <c:pt idx="1437">
                  <c:v>731</c:v>
                </c:pt>
                <c:pt idx="1438">
                  <c:v>731</c:v>
                </c:pt>
                <c:pt idx="1439">
                  <c:v>731</c:v>
                </c:pt>
                <c:pt idx="1440">
                  <c:v>731</c:v>
                </c:pt>
                <c:pt idx="1441">
                  <c:v>731</c:v>
                </c:pt>
                <c:pt idx="1442">
                  <c:v>731</c:v>
                </c:pt>
                <c:pt idx="1443">
                  <c:v>731</c:v>
                </c:pt>
                <c:pt idx="1444">
                  <c:v>731</c:v>
                </c:pt>
                <c:pt idx="1445">
                  <c:v>731</c:v>
                </c:pt>
                <c:pt idx="1446">
                  <c:v>731</c:v>
                </c:pt>
                <c:pt idx="1447">
                  <c:v>731</c:v>
                </c:pt>
                <c:pt idx="1448">
                  <c:v>731</c:v>
                </c:pt>
                <c:pt idx="1449">
                  <c:v>731</c:v>
                </c:pt>
                <c:pt idx="1450">
                  <c:v>731</c:v>
                </c:pt>
                <c:pt idx="1451">
                  <c:v>731</c:v>
                </c:pt>
                <c:pt idx="1452">
                  <c:v>731</c:v>
                </c:pt>
                <c:pt idx="1453">
                  <c:v>731</c:v>
                </c:pt>
                <c:pt idx="1454">
                  <c:v>731</c:v>
                </c:pt>
                <c:pt idx="1455">
                  <c:v>731</c:v>
                </c:pt>
                <c:pt idx="1456">
                  <c:v>731</c:v>
                </c:pt>
                <c:pt idx="1457">
                  <c:v>731</c:v>
                </c:pt>
                <c:pt idx="1458">
                  <c:v>731</c:v>
                </c:pt>
                <c:pt idx="1459">
                  <c:v>731</c:v>
                </c:pt>
                <c:pt idx="1460">
                  <c:v>731</c:v>
                </c:pt>
                <c:pt idx="1461">
                  <c:v>731</c:v>
                </c:pt>
                <c:pt idx="1462">
                  <c:v>731</c:v>
                </c:pt>
                <c:pt idx="1463">
                  <c:v>731</c:v>
                </c:pt>
                <c:pt idx="1464">
                  <c:v>731</c:v>
                </c:pt>
                <c:pt idx="1465">
                  <c:v>731</c:v>
                </c:pt>
                <c:pt idx="1466">
                  <c:v>731</c:v>
                </c:pt>
                <c:pt idx="1467">
                  <c:v>731</c:v>
                </c:pt>
                <c:pt idx="1468">
                  <c:v>731</c:v>
                </c:pt>
                <c:pt idx="1469">
                  <c:v>731</c:v>
                </c:pt>
                <c:pt idx="1470">
                  <c:v>731</c:v>
                </c:pt>
                <c:pt idx="1471">
                  <c:v>731</c:v>
                </c:pt>
                <c:pt idx="1472">
                  <c:v>731</c:v>
                </c:pt>
                <c:pt idx="1473">
                  <c:v>731</c:v>
                </c:pt>
                <c:pt idx="1474">
                  <c:v>731</c:v>
                </c:pt>
                <c:pt idx="1475">
                  <c:v>731</c:v>
                </c:pt>
                <c:pt idx="1476">
                  <c:v>731</c:v>
                </c:pt>
                <c:pt idx="1477">
                  <c:v>731</c:v>
                </c:pt>
                <c:pt idx="1478">
                  <c:v>731</c:v>
                </c:pt>
                <c:pt idx="1479">
                  <c:v>731</c:v>
                </c:pt>
                <c:pt idx="1480">
                  <c:v>731</c:v>
                </c:pt>
                <c:pt idx="1481">
                  <c:v>731</c:v>
                </c:pt>
                <c:pt idx="1482">
                  <c:v>731</c:v>
                </c:pt>
                <c:pt idx="1483">
                  <c:v>731</c:v>
                </c:pt>
                <c:pt idx="1484">
                  <c:v>731</c:v>
                </c:pt>
                <c:pt idx="1485">
                  <c:v>731</c:v>
                </c:pt>
                <c:pt idx="1486">
                  <c:v>731</c:v>
                </c:pt>
                <c:pt idx="1487">
                  <c:v>731</c:v>
                </c:pt>
                <c:pt idx="1488">
                  <c:v>731</c:v>
                </c:pt>
                <c:pt idx="1489">
                  <c:v>731</c:v>
                </c:pt>
                <c:pt idx="1490">
                  <c:v>731</c:v>
                </c:pt>
                <c:pt idx="1491">
                  <c:v>731</c:v>
                </c:pt>
                <c:pt idx="1492">
                  <c:v>731</c:v>
                </c:pt>
                <c:pt idx="1493">
                  <c:v>731</c:v>
                </c:pt>
                <c:pt idx="1494">
                  <c:v>731</c:v>
                </c:pt>
                <c:pt idx="1495">
                  <c:v>731</c:v>
                </c:pt>
                <c:pt idx="1496">
                  <c:v>730</c:v>
                </c:pt>
                <c:pt idx="1497">
                  <c:v>731</c:v>
                </c:pt>
                <c:pt idx="1498">
                  <c:v>731</c:v>
                </c:pt>
                <c:pt idx="1499">
                  <c:v>731</c:v>
                </c:pt>
                <c:pt idx="1500">
                  <c:v>731</c:v>
                </c:pt>
                <c:pt idx="1501">
                  <c:v>731</c:v>
                </c:pt>
                <c:pt idx="1502">
                  <c:v>731</c:v>
                </c:pt>
                <c:pt idx="1503">
                  <c:v>731</c:v>
                </c:pt>
                <c:pt idx="1504">
                  <c:v>731</c:v>
                </c:pt>
                <c:pt idx="1505">
                  <c:v>731</c:v>
                </c:pt>
                <c:pt idx="1506">
                  <c:v>731</c:v>
                </c:pt>
                <c:pt idx="1507">
                  <c:v>731</c:v>
                </c:pt>
                <c:pt idx="1508">
                  <c:v>731</c:v>
                </c:pt>
                <c:pt idx="1509">
                  <c:v>731</c:v>
                </c:pt>
                <c:pt idx="1510">
                  <c:v>731</c:v>
                </c:pt>
                <c:pt idx="1511">
                  <c:v>731</c:v>
                </c:pt>
                <c:pt idx="1512">
                  <c:v>731</c:v>
                </c:pt>
                <c:pt idx="1513">
                  <c:v>731</c:v>
                </c:pt>
                <c:pt idx="1514">
                  <c:v>731</c:v>
                </c:pt>
                <c:pt idx="1515">
                  <c:v>731</c:v>
                </c:pt>
                <c:pt idx="1516">
                  <c:v>731</c:v>
                </c:pt>
                <c:pt idx="1517">
                  <c:v>731</c:v>
                </c:pt>
                <c:pt idx="1518">
                  <c:v>731</c:v>
                </c:pt>
                <c:pt idx="1519">
                  <c:v>730</c:v>
                </c:pt>
                <c:pt idx="1520">
                  <c:v>730</c:v>
                </c:pt>
                <c:pt idx="1521">
                  <c:v>731</c:v>
                </c:pt>
                <c:pt idx="1522">
                  <c:v>730</c:v>
                </c:pt>
                <c:pt idx="1523">
                  <c:v>730</c:v>
                </c:pt>
                <c:pt idx="1524">
                  <c:v>731</c:v>
                </c:pt>
                <c:pt idx="1525">
                  <c:v>731</c:v>
                </c:pt>
                <c:pt idx="1526">
                  <c:v>731</c:v>
                </c:pt>
                <c:pt idx="1527">
                  <c:v>731</c:v>
                </c:pt>
                <c:pt idx="1528">
                  <c:v>731</c:v>
                </c:pt>
                <c:pt idx="1529">
                  <c:v>731</c:v>
                </c:pt>
                <c:pt idx="1530">
                  <c:v>731</c:v>
                </c:pt>
                <c:pt idx="1531">
                  <c:v>731</c:v>
                </c:pt>
                <c:pt idx="1532">
                  <c:v>731</c:v>
                </c:pt>
                <c:pt idx="1533">
                  <c:v>731</c:v>
                </c:pt>
                <c:pt idx="1534">
                  <c:v>731</c:v>
                </c:pt>
                <c:pt idx="1535">
                  <c:v>731</c:v>
                </c:pt>
                <c:pt idx="1536">
                  <c:v>730</c:v>
                </c:pt>
                <c:pt idx="1537">
                  <c:v>731</c:v>
                </c:pt>
                <c:pt idx="1538">
                  <c:v>731</c:v>
                </c:pt>
                <c:pt idx="1539">
                  <c:v>731</c:v>
                </c:pt>
                <c:pt idx="1540">
                  <c:v>731</c:v>
                </c:pt>
                <c:pt idx="1541">
                  <c:v>731</c:v>
                </c:pt>
                <c:pt idx="1542">
                  <c:v>731</c:v>
                </c:pt>
                <c:pt idx="1543">
                  <c:v>730</c:v>
                </c:pt>
                <c:pt idx="1544">
                  <c:v>730</c:v>
                </c:pt>
                <c:pt idx="1545">
                  <c:v>730</c:v>
                </c:pt>
                <c:pt idx="1546">
                  <c:v>730</c:v>
                </c:pt>
                <c:pt idx="1547">
                  <c:v>731</c:v>
                </c:pt>
                <c:pt idx="1548">
                  <c:v>730</c:v>
                </c:pt>
                <c:pt idx="1549">
                  <c:v>730</c:v>
                </c:pt>
                <c:pt idx="1550">
                  <c:v>730</c:v>
                </c:pt>
                <c:pt idx="1551">
                  <c:v>731</c:v>
                </c:pt>
                <c:pt idx="1552">
                  <c:v>731</c:v>
                </c:pt>
                <c:pt idx="1553">
                  <c:v>731</c:v>
                </c:pt>
                <c:pt idx="1554">
                  <c:v>730</c:v>
                </c:pt>
                <c:pt idx="1555">
                  <c:v>730</c:v>
                </c:pt>
                <c:pt idx="1556">
                  <c:v>731</c:v>
                </c:pt>
                <c:pt idx="1557">
                  <c:v>731</c:v>
                </c:pt>
                <c:pt idx="1558">
                  <c:v>730</c:v>
                </c:pt>
                <c:pt idx="1559">
                  <c:v>731</c:v>
                </c:pt>
                <c:pt idx="1560">
                  <c:v>731</c:v>
                </c:pt>
                <c:pt idx="1561">
                  <c:v>731</c:v>
                </c:pt>
                <c:pt idx="1562">
                  <c:v>731</c:v>
                </c:pt>
                <c:pt idx="1563">
                  <c:v>731</c:v>
                </c:pt>
                <c:pt idx="1564">
                  <c:v>731</c:v>
                </c:pt>
                <c:pt idx="1565">
                  <c:v>731</c:v>
                </c:pt>
                <c:pt idx="1566">
                  <c:v>730</c:v>
                </c:pt>
                <c:pt idx="1567">
                  <c:v>730</c:v>
                </c:pt>
                <c:pt idx="1568">
                  <c:v>730</c:v>
                </c:pt>
                <c:pt idx="1569">
                  <c:v>731</c:v>
                </c:pt>
                <c:pt idx="1570">
                  <c:v>731</c:v>
                </c:pt>
                <c:pt idx="1571">
                  <c:v>731</c:v>
                </c:pt>
                <c:pt idx="1572">
                  <c:v>730</c:v>
                </c:pt>
                <c:pt idx="1573">
                  <c:v>730</c:v>
                </c:pt>
                <c:pt idx="1574">
                  <c:v>731</c:v>
                </c:pt>
                <c:pt idx="1575">
                  <c:v>731</c:v>
                </c:pt>
                <c:pt idx="1576">
                  <c:v>730</c:v>
                </c:pt>
                <c:pt idx="1577">
                  <c:v>731</c:v>
                </c:pt>
                <c:pt idx="1578">
                  <c:v>730</c:v>
                </c:pt>
                <c:pt idx="1579">
                  <c:v>730</c:v>
                </c:pt>
                <c:pt idx="1580">
                  <c:v>730</c:v>
                </c:pt>
                <c:pt idx="1581">
                  <c:v>731</c:v>
                </c:pt>
                <c:pt idx="1582">
                  <c:v>731</c:v>
                </c:pt>
                <c:pt idx="1583">
                  <c:v>731</c:v>
                </c:pt>
                <c:pt idx="1584">
                  <c:v>731</c:v>
                </c:pt>
                <c:pt idx="1585">
                  <c:v>731</c:v>
                </c:pt>
                <c:pt idx="1586">
                  <c:v>731</c:v>
                </c:pt>
                <c:pt idx="1587">
                  <c:v>731</c:v>
                </c:pt>
                <c:pt idx="1588">
                  <c:v>731</c:v>
                </c:pt>
                <c:pt idx="1589">
                  <c:v>731</c:v>
                </c:pt>
                <c:pt idx="1590">
                  <c:v>731</c:v>
                </c:pt>
                <c:pt idx="1591">
                  <c:v>731</c:v>
                </c:pt>
                <c:pt idx="1592">
                  <c:v>731</c:v>
                </c:pt>
                <c:pt idx="1593">
                  <c:v>731</c:v>
                </c:pt>
                <c:pt idx="1594">
                  <c:v>731</c:v>
                </c:pt>
                <c:pt idx="1595">
                  <c:v>731</c:v>
                </c:pt>
                <c:pt idx="1596">
                  <c:v>731</c:v>
                </c:pt>
                <c:pt idx="1597">
                  <c:v>731</c:v>
                </c:pt>
                <c:pt idx="1598">
                  <c:v>730</c:v>
                </c:pt>
                <c:pt idx="1599">
                  <c:v>731</c:v>
                </c:pt>
                <c:pt idx="1600">
                  <c:v>731</c:v>
                </c:pt>
                <c:pt idx="1601">
                  <c:v>731</c:v>
                </c:pt>
                <c:pt idx="1602">
                  <c:v>730</c:v>
                </c:pt>
                <c:pt idx="1603">
                  <c:v>730</c:v>
                </c:pt>
                <c:pt idx="1604">
                  <c:v>731</c:v>
                </c:pt>
                <c:pt idx="1605">
                  <c:v>731</c:v>
                </c:pt>
                <c:pt idx="1606">
                  <c:v>731</c:v>
                </c:pt>
                <c:pt idx="1607">
                  <c:v>730</c:v>
                </c:pt>
                <c:pt idx="1608">
                  <c:v>730</c:v>
                </c:pt>
                <c:pt idx="1609">
                  <c:v>731</c:v>
                </c:pt>
                <c:pt idx="1610">
                  <c:v>731</c:v>
                </c:pt>
                <c:pt idx="1611">
                  <c:v>730</c:v>
                </c:pt>
                <c:pt idx="1612">
                  <c:v>730</c:v>
                </c:pt>
                <c:pt idx="1613">
                  <c:v>731</c:v>
                </c:pt>
                <c:pt idx="1614">
                  <c:v>731</c:v>
                </c:pt>
                <c:pt idx="1615">
                  <c:v>730</c:v>
                </c:pt>
                <c:pt idx="1616">
                  <c:v>731</c:v>
                </c:pt>
                <c:pt idx="1617">
                  <c:v>731</c:v>
                </c:pt>
                <c:pt idx="1618">
                  <c:v>730</c:v>
                </c:pt>
                <c:pt idx="1619">
                  <c:v>730</c:v>
                </c:pt>
                <c:pt idx="1620">
                  <c:v>730</c:v>
                </c:pt>
                <c:pt idx="1621">
                  <c:v>731</c:v>
                </c:pt>
                <c:pt idx="1622">
                  <c:v>731</c:v>
                </c:pt>
                <c:pt idx="1623">
                  <c:v>731</c:v>
                </c:pt>
                <c:pt idx="1624">
                  <c:v>730</c:v>
                </c:pt>
                <c:pt idx="1625">
                  <c:v>730</c:v>
                </c:pt>
                <c:pt idx="1626">
                  <c:v>731</c:v>
                </c:pt>
                <c:pt idx="1627">
                  <c:v>730</c:v>
                </c:pt>
                <c:pt idx="1628">
                  <c:v>730</c:v>
                </c:pt>
                <c:pt idx="1629">
                  <c:v>730</c:v>
                </c:pt>
                <c:pt idx="1630">
                  <c:v>731</c:v>
                </c:pt>
                <c:pt idx="1631">
                  <c:v>731</c:v>
                </c:pt>
                <c:pt idx="1632">
                  <c:v>731</c:v>
                </c:pt>
                <c:pt idx="1633">
                  <c:v>731</c:v>
                </c:pt>
                <c:pt idx="1634">
                  <c:v>731</c:v>
                </c:pt>
                <c:pt idx="1635">
                  <c:v>731</c:v>
                </c:pt>
                <c:pt idx="1636">
                  <c:v>731</c:v>
                </c:pt>
                <c:pt idx="1637">
                  <c:v>731</c:v>
                </c:pt>
                <c:pt idx="1638">
                  <c:v>731</c:v>
                </c:pt>
                <c:pt idx="1639">
                  <c:v>731</c:v>
                </c:pt>
                <c:pt idx="1640">
                  <c:v>731</c:v>
                </c:pt>
                <c:pt idx="1641">
                  <c:v>731</c:v>
                </c:pt>
                <c:pt idx="1642">
                  <c:v>731</c:v>
                </c:pt>
                <c:pt idx="1643">
                  <c:v>731</c:v>
                </c:pt>
                <c:pt idx="1644">
                  <c:v>731</c:v>
                </c:pt>
                <c:pt idx="1645">
                  <c:v>731</c:v>
                </c:pt>
                <c:pt idx="1646">
                  <c:v>731</c:v>
                </c:pt>
                <c:pt idx="1647">
                  <c:v>731</c:v>
                </c:pt>
                <c:pt idx="1648">
                  <c:v>731</c:v>
                </c:pt>
                <c:pt idx="1649">
                  <c:v>731</c:v>
                </c:pt>
                <c:pt idx="1650">
                  <c:v>730</c:v>
                </c:pt>
                <c:pt idx="1651">
                  <c:v>730</c:v>
                </c:pt>
                <c:pt idx="1652">
                  <c:v>731</c:v>
                </c:pt>
                <c:pt idx="1653">
                  <c:v>730</c:v>
                </c:pt>
                <c:pt idx="1654">
                  <c:v>730</c:v>
                </c:pt>
                <c:pt idx="1655">
                  <c:v>730</c:v>
                </c:pt>
                <c:pt idx="1656">
                  <c:v>730</c:v>
                </c:pt>
                <c:pt idx="1657">
                  <c:v>731</c:v>
                </c:pt>
                <c:pt idx="1658">
                  <c:v>731</c:v>
                </c:pt>
                <c:pt idx="1659">
                  <c:v>731</c:v>
                </c:pt>
                <c:pt idx="1660">
                  <c:v>731</c:v>
                </c:pt>
                <c:pt idx="1661">
                  <c:v>731</c:v>
                </c:pt>
                <c:pt idx="1662">
                  <c:v>731</c:v>
                </c:pt>
                <c:pt idx="1663">
                  <c:v>730</c:v>
                </c:pt>
                <c:pt idx="1664">
                  <c:v>730</c:v>
                </c:pt>
                <c:pt idx="1665">
                  <c:v>730</c:v>
                </c:pt>
                <c:pt idx="1666">
                  <c:v>730</c:v>
                </c:pt>
                <c:pt idx="1667">
                  <c:v>730</c:v>
                </c:pt>
                <c:pt idx="1668">
                  <c:v>730</c:v>
                </c:pt>
                <c:pt idx="1669">
                  <c:v>730</c:v>
                </c:pt>
                <c:pt idx="1670">
                  <c:v>730</c:v>
                </c:pt>
                <c:pt idx="1671">
                  <c:v>730</c:v>
                </c:pt>
                <c:pt idx="1672">
                  <c:v>730</c:v>
                </c:pt>
                <c:pt idx="1673">
                  <c:v>730</c:v>
                </c:pt>
                <c:pt idx="1674">
                  <c:v>730</c:v>
                </c:pt>
                <c:pt idx="1675">
                  <c:v>730</c:v>
                </c:pt>
                <c:pt idx="1676">
                  <c:v>730</c:v>
                </c:pt>
                <c:pt idx="1677">
                  <c:v>730</c:v>
                </c:pt>
                <c:pt idx="1678">
                  <c:v>730</c:v>
                </c:pt>
                <c:pt idx="1679">
                  <c:v>731</c:v>
                </c:pt>
                <c:pt idx="1680">
                  <c:v>730</c:v>
                </c:pt>
                <c:pt idx="1681">
                  <c:v>730</c:v>
                </c:pt>
                <c:pt idx="1682">
                  <c:v>730</c:v>
                </c:pt>
                <c:pt idx="1683">
                  <c:v>730</c:v>
                </c:pt>
                <c:pt idx="1684">
                  <c:v>731</c:v>
                </c:pt>
                <c:pt idx="1685">
                  <c:v>730</c:v>
                </c:pt>
                <c:pt idx="1686">
                  <c:v>730</c:v>
                </c:pt>
                <c:pt idx="1687">
                  <c:v>730</c:v>
                </c:pt>
                <c:pt idx="1688">
                  <c:v>730</c:v>
                </c:pt>
                <c:pt idx="1689">
                  <c:v>730</c:v>
                </c:pt>
                <c:pt idx="1690">
                  <c:v>730</c:v>
                </c:pt>
                <c:pt idx="1691">
                  <c:v>730</c:v>
                </c:pt>
                <c:pt idx="1692">
                  <c:v>730</c:v>
                </c:pt>
                <c:pt idx="1693">
                  <c:v>730</c:v>
                </c:pt>
                <c:pt idx="1694">
                  <c:v>730</c:v>
                </c:pt>
                <c:pt idx="1695">
                  <c:v>730</c:v>
                </c:pt>
                <c:pt idx="1696">
                  <c:v>730</c:v>
                </c:pt>
                <c:pt idx="1697">
                  <c:v>730</c:v>
                </c:pt>
                <c:pt idx="1698">
                  <c:v>730</c:v>
                </c:pt>
                <c:pt idx="1699">
                  <c:v>730</c:v>
                </c:pt>
                <c:pt idx="1700">
                  <c:v>730</c:v>
                </c:pt>
                <c:pt idx="1701">
                  <c:v>730</c:v>
                </c:pt>
                <c:pt idx="1702">
                  <c:v>731</c:v>
                </c:pt>
                <c:pt idx="1703">
                  <c:v>731</c:v>
                </c:pt>
                <c:pt idx="1704">
                  <c:v>731</c:v>
                </c:pt>
                <c:pt idx="1705">
                  <c:v>730</c:v>
                </c:pt>
                <c:pt idx="1706">
                  <c:v>730</c:v>
                </c:pt>
                <c:pt idx="1707">
                  <c:v>730</c:v>
                </c:pt>
                <c:pt idx="1708">
                  <c:v>731</c:v>
                </c:pt>
                <c:pt idx="1709">
                  <c:v>731</c:v>
                </c:pt>
                <c:pt idx="1710">
                  <c:v>730</c:v>
                </c:pt>
                <c:pt idx="1711">
                  <c:v>730</c:v>
                </c:pt>
                <c:pt idx="1712">
                  <c:v>730</c:v>
                </c:pt>
                <c:pt idx="1713">
                  <c:v>730</c:v>
                </c:pt>
                <c:pt idx="1714">
                  <c:v>730</c:v>
                </c:pt>
                <c:pt idx="1715">
                  <c:v>730</c:v>
                </c:pt>
                <c:pt idx="1716">
                  <c:v>730</c:v>
                </c:pt>
                <c:pt idx="1717">
                  <c:v>730</c:v>
                </c:pt>
                <c:pt idx="1718">
                  <c:v>730</c:v>
                </c:pt>
                <c:pt idx="1719">
                  <c:v>730</c:v>
                </c:pt>
                <c:pt idx="1720">
                  <c:v>730</c:v>
                </c:pt>
                <c:pt idx="1721">
                  <c:v>730</c:v>
                </c:pt>
                <c:pt idx="1722">
                  <c:v>730</c:v>
                </c:pt>
                <c:pt idx="1723">
                  <c:v>730</c:v>
                </c:pt>
                <c:pt idx="1724">
                  <c:v>730</c:v>
                </c:pt>
                <c:pt idx="1725">
                  <c:v>730</c:v>
                </c:pt>
                <c:pt idx="1726">
                  <c:v>731</c:v>
                </c:pt>
                <c:pt idx="1727">
                  <c:v>731</c:v>
                </c:pt>
                <c:pt idx="1728">
                  <c:v>731</c:v>
                </c:pt>
                <c:pt idx="1729">
                  <c:v>731</c:v>
                </c:pt>
                <c:pt idx="1730">
                  <c:v>731</c:v>
                </c:pt>
                <c:pt idx="1731">
                  <c:v>731</c:v>
                </c:pt>
                <c:pt idx="1732">
                  <c:v>731</c:v>
                </c:pt>
                <c:pt idx="1733">
                  <c:v>731</c:v>
                </c:pt>
                <c:pt idx="1734">
                  <c:v>730</c:v>
                </c:pt>
                <c:pt idx="1735">
                  <c:v>730</c:v>
                </c:pt>
                <c:pt idx="1736">
                  <c:v>730</c:v>
                </c:pt>
                <c:pt idx="1737">
                  <c:v>730</c:v>
                </c:pt>
                <c:pt idx="1738">
                  <c:v>730</c:v>
                </c:pt>
                <c:pt idx="1739">
                  <c:v>730</c:v>
                </c:pt>
                <c:pt idx="1740">
                  <c:v>730</c:v>
                </c:pt>
                <c:pt idx="1741">
                  <c:v>731</c:v>
                </c:pt>
                <c:pt idx="1742">
                  <c:v>730</c:v>
                </c:pt>
                <c:pt idx="1743">
                  <c:v>730</c:v>
                </c:pt>
                <c:pt idx="1744">
                  <c:v>731</c:v>
                </c:pt>
                <c:pt idx="1745">
                  <c:v>731</c:v>
                </c:pt>
                <c:pt idx="1746">
                  <c:v>731</c:v>
                </c:pt>
                <c:pt idx="1747">
                  <c:v>731</c:v>
                </c:pt>
                <c:pt idx="1748">
                  <c:v>731</c:v>
                </c:pt>
                <c:pt idx="1749">
                  <c:v>731</c:v>
                </c:pt>
                <c:pt idx="1750">
                  <c:v>731</c:v>
                </c:pt>
                <c:pt idx="1751">
                  <c:v>731</c:v>
                </c:pt>
                <c:pt idx="1752">
                  <c:v>731</c:v>
                </c:pt>
                <c:pt idx="1753">
                  <c:v>731</c:v>
                </c:pt>
                <c:pt idx="1754">
                  <c:v>731</c:v>
                </c:pt>
                <c:pt idx="1755">
                  <c:v>731</c:v>
                </c:pt>
                <c:pt idx="1756">
                  <c:v>731</c:v>
                </c:pt>
                <c:pt idx="1757">
                  <c:v>730</c:v>
                </c:pt>
                <c:pt idx="1758">
                  <c:v>730</c:v>
                </c:pt>
                <c:pt idx="1759">
                  <c:v>731</c:v>
                </c:pt>
                <c:pt idx="1760">
                  <c:v>731</c:v>
                </c:pt>
                <c:pt idx="1761">
                  <c:v>731</c:v>
                </c:pt>
                <c:pt idx="1762">
                  <c:v>731</c:v>
                </c:pt>
                <c:pt idx="1763">
                  <c:v>731</c:v>
                </c:pt>
                <c:pt idx="1764">
                  <c:v>731</c:v>
                </c:pt>
                <c:pt idx="1765">
                  <c:v>731</c:v>
                </c:pt>
                <c:pt idx="1766">
                  <c:v>731</c:v>
                </c:pt>
                <c:pt idx="1767">
                  <c:v>731</c:v>
                </c:pt>
                <c:pt idx="1768">
                  <c:v>731</c:v>
                </c:pt>
                <c:pt idx="1769">
                  <c:v>731</c:v>
                </c:pt>
                <c:pt idx="1770">
                  <c:v>731</c:v>
                </c:pt>
                <c:pt idx="1771">
                  <c:v>731</c:v>
                </c:pt>
                <c:pt idx="1772">
                  <c:v>731</c:v>
                </c:pt>
                <c:pt idx="1773">
                  <c:v>731</c:v>
                </c:pt>
                <c:pt idx="1774">
                  <c:v>731</c:v>
                </c:pt>
                <c:pt idx="1775">
                  <c:v>731</c:v>
                </c:pt>
                <c:pt idx="1776">
                  <c:v>731</c:v>
                </c:pt>
                <c:pt idx="1777">
                  <c:v>731</c:v>
                </c:pt>
                <c:pt idx="1778">
                  <c:v>731</c:v>
                </c:pt>
                <c:pt idx="1779">
                  <c:v>731</c:v>
                </c:pt>
                <c:pt idx="1780">
                  <c:v>731</c:v>
                </c:pt>
                <c:pt idx="1781">
                  <c:v>731</c:v>
                </c:pt>
                <c:pt idx="1782">
                  <c:v>731</c:v>
                </c:pt>
                <c:pt idx="1783">
                  <c:v>731</c:v>
                </c:pt>
                <c:pt idx="1784">
                  <c:v>731</c:v>
                </c:pt>
                <c:pt idx="1785">
                  <c:v>731</c:v>
                </c:pt>
                <c:pt idx="1786">
                  <c:v>731</c:v>
                </c:pt>
                <c:pt idx="1787">
                  <c:v>731</c:v>
                </c:pt>
                <c:pt idx="1788">
                  <c:v>731</c:v>
                </c:pt>
                <c:pt idx="1789">
                  <c:v>731</c:v>
                </c:pt>
                <c:pt idx="1790">
                  <c:v>732</c:v>
                </c:pt>
                <c:pt idx="1791">
                  <c:v>731</c:v>
                </c:pt>
                <c:pt idx="1792">
                  <c:v>731</c:v>
                </c:pt>
                <c:pt idx="1793">
                  <c:v>731</c:v>
                </c:pt>
                <c:pt idx="1794">
                  <c:v>731</c:v>
                </c:pt>
                <c:pt idx="1795">
                  <c:v>731</c:v>
                </c:pt>
                <c:pt idx="1796">
                  <c:v>731</c:v>
                </c:pt>
                <c:pt idx="1797">
                  <c:v>731</c:v>
                </c:pt>
                <c:pt idx="1798">
                  <c:v>731</c:v>
                </c:pt>
                <c:pt idx="1799">
                  <c:v>731</c:v>
                </c:pt>
                <c:pt idx="1800">
                  <c:v>731</c:v>
                </c:pt>
                <c:pt idx="1801">
                  <c:v>731</c:v>
                </c:pt>
                <c:pt idx="1802">
                  <c:v>731</c:v>
                </c:pt>
                <c:pt idx="1803">
                  <c:v>731</c:v>
                </c:pt>
                <c:pt idx="1804">
                  <c:v>732</c:v>
                </c:pt>
                <c:pt idx="1805">
                  <c:v>731</c:v>
                </c:pt>
                <c:pt idx="1806">
                  <c:v>731</c:v>
                </c:pt>
                <c:pt idx="1807">
                  <c:v>731</c:v>
                </c:pt>
                <c:pt idx="1808">
                  <c:v>731</c:v>
                </c:pt>
                <c:pt idx="1809">
                  <c:v>731</c:v>
                </c:pt>
                <c:pt idx="1810">
                  <c:v>731</c:v>
                </c:pt>
                <c:pt idx="1811">
                  <c:v>731</c:v>
                </c:pt>
                <c:pt idx="1812">
                  <c:v>731</c:v>
                </c:pt>
                <c:pt idx="1813">
                  <c:v>731</c:v>
                </c:pt>
                <c:pt idx="1814">
                  <c:v>731</c:v>
                </c:pt>
                <c:pt idx="1815">
                  <c:v>731</c:v>
                </c:pt>
                <c:pt idx="1816">
                  <c:v>731</c:v>
                </c:pt>
                <c:pt idx="1817">
                  <c:v>731</c:v>
                </c:pt>
                <c:pt idx="1818">
                  <c:v>731</c:v>
                </c:pt>
                <c:pt idx="1819">
                  <c:v>730</c:v>
                </c:pt>
                <c:pt idx="1820">
                  <c:v>730</c:v>
                </c:pt>
                <c:pt idx="1821">
                  <c:v>731</c:v>
                </c:pt>
                <c:pt idx="1822">
                  <c:v>731</c:v>
                </c:pt>
                <c:pt idx="1823">
                  <c:v>731</c:v>
                </c:pt>
                <c:pt idx="1824">
                  <c:v>731</c:v>
                </c:pt>
                <c:pt idx="1825">
                  <c:v>731</c:v>
                </c:pt>
                <c:pt idx="1826">
                  <c:v>731</c:v>
                </c:pt>
                <c:pt idx="1827">
                  <c:v>731</c:v>
                </c:pt>
                <c:pt idx="1828">
                  <c:v>731</c:v>
                </c:pt>
                <c:pt idx="1829">
                  <c:v>731</c:v>
                </c:pt>
                <c:pt idx="1830">
                  <c:v>731</c:v>
                </c:pt>
                <c:pt idx="1831">
                  <c:v>730</c:v>
                </c:pt>
                <c:pt idx="1832">
                  <c:v>730</c:v>
                </c:pt>
                <c:pt idx="1833">
                  <c:v>730</c:v>
                </c:pt>
                <c:pt idx="1834">
                  <c:v>730</c:v>
                </c:pt>
                <c:pt idx="1835">
                  <c:v>730</c:v>
                </c:pt>
                <c:pt idx="1836">
                  <c:v>730</c:v>
                </c:pt>
                <c:pt idx="1837">
                  <c:v>730</c:v>
                </c:pt>
                <c:pt idx="1838">
                  <c:v>730</c:v>
                </c:pt>
                <c:pt idx="1839">
                  <c:v>730</c:v>
                </c:pt>
                <c:pt idx="1840">
                  <c:v>731</c:v>
                </c:pt>
                <c:pt idx="1841">
                  <c:v>731</c:v>
                </c:pt>
                <c:pt idx="1842">
                  <c:v>730</c:v>
                </c:pt>
                <c:pt idx="1843">
                  <c:v>730</c:v>
                </c:pt>
                <c:pt idx="1844">
                  <c:v>730</c:v>
                </c:pt>
                <c:pt idx="1845">
                  <c:v>731</c:v>
                </c:pt>
                <c:pt idx="1846">
                  <c:v>731</c:v>
                </c:pt>
                <c:pt idx="1847">
                  <c:v>731</c:v>
                </c:pt>
                <c:pt idx="1848">
                  <c:v>730</c:v>
                </c:pt>
                <c:pt idx="1849">
                  <c:v>730</c:v>
                </c:pt>
                <c:pt idx="1850">
                  <c:v>731</c:v>
                </c:pt>
                <c:pt idx="1851">
                  <c:v>730</c:v>
                </c:pt>
                <c:pt idx="1852">
                  <c:v>730</c:v>
                </c:pt>
                <c:pt idx="1853">
                  <c:v>730</c:v>
                </c:pt>
                <c:pt idx="1854">
                  <c:v>730</c:v>
                </c:pt>
                <c:pt idx="1855">
                  <c:v>730</c:v>
                </c:pt>
                <c:pt idx="1856">
                  <c:v>730</c:v>
                </c:pt>
                <c:pt idx="1857">
                  <c:v>730</c:v>
                </c:pt>
                <c:pt idx="1858">
                  <c:v>730</c:v>
                </c:pt>
                <c:pt idx="1859">
                  <c:v>730</c:v>
                </c:pt>
                <c:pt idx="1860">
                  <c:v>730</c:v>
                </c:pt>
                <c:pt idx="1861">
                  <c:v>730</c:v>
                </c:pt>
                <c:pt idx="1862">
                  <c:v>730</c:v>
                </c:pt>
                <c:pt idx="1863">
                  <c:v>731</c:v>
                </c:pt>
                <c:pt idx="1864">
                  <c:v>731</c:v>
                </c:pt>
                <c:pt idx="1865">
                  <c:v>731</c:v>
                </c:pt>
                <c:pt idx="1866">
                  <c:v>730</c:v>
                </c:pt>
                <c:pt idx="1867">
                  <c:v>730</c:v>
                </c:pt>
                <c:pt idx="1868">
                  <c:v>730</c:v>
                </c:pt>
                <c:pt idx="1869">
                  <c:v>730</c:v>
                </c:pt>
                <c:pt idx="1870">
                  <c:v>730</c:v>
                </c:pt>
                <c:pt idx="1871">
                  <c:v>730</c:v>
                </c:pt>
                <c:pt idx="1872">
                  <c:v>731</c:v>
                </c:pt>
                <c:pt idx="1873">
                  <c:v>731</c:v>
                </c:pt>
                <c:pt idx="1874">
                  <c:v>731</c:v>
                </c:pt>
                <c:pt idx="1875">
                  <c:v>730</c:v>
                </c:pt>
                <c:pt idx="1876">
                  <c:v>730</c:v>
                </c:pt>
                <c:pt idx="1877">
                  <c:v>730</c:v>
                </c:pt>
                <c:pt idx="1878">
                  <c:v>730</c:v>
                </c:pt>
                <c:pt idx="1879">
                  <c:v>730</c:v>
                </c:pt>
                <c:pt idx="1880">
                  <c:v>730</c:v>
                </c:pt>
                <c:pt idx="1881">
                  <c:v>730</c:v>
                </c:pt>
                <c:pt idx="1882">
                  <c:v>730</c:v>
                </c:pt>
                <c:pt idx="1883">
                  <c:v>730</c:v>
                </c:pt>
                <c:pt idx="1884">
                  <c:v>730</c:v>
                </c:pt>
                <c:pt idx="1885">
                  <c:v>730</c:v>
                </c:pt>
                <c:pt idx="1886">
                  <c:v>730</c:v>
                </c:pt>
                <c:pt idx="1887">
                  <c:v>730</c:v>
                </c:pt>
                <c:pt idx="1888">
                  <c:v>730</c:v>
                </c:pt>
                <c:pt idx="1889">
                  <c:v>730</c:v>
                </c:pt>
                <c:pt idx="1890">
                  <c:v>730</c:v>
                </c:pt>
                <c:pt idx="1891">
                  <c:v>730</c:v>
                </c:pt>
                <c:pt idx="1892">
                  <c:v>730</c:v>
                </c:pt>
                <c:pt idx="1893">
                  <c:v>730</c:v>
                </c:pt>
                <c:pt idx="1894">
                  <c:v>730</c:v>
                </c:pt>
                <c:pt idx="1895">
                  <c:v>731</c:v>
                </c:pt>
                <c:pt idx="1896">
                  <c:v>730</c:v>
                </c:pt>
                <c:pt idx="1897">
                  <c:v>730</c:v>
                </c:pt>
                <c:pt idx="1898">
                  <c:v>730</c:v>
                </c:pt>
                <c:pt idx="1899">
                  <c:v>730</c:v>
                </c:pt>
                <c:pt idx="1900">
                  <c:v>730</c:v>
                </c:pt>
                <c:pt idx="1901">
                  <c:v>730</c:v>
                </c:pt>
                <c:pt idx="1902">
                  <c:v>730</c:v>
                </c:pt>
                <c:pt idx="1903">
                  <c:v>730</c:v>
                </c:pt>
                <c:pt idx="1904">
                  <c:v>730</c:v>
                </c:pt>
                <c:pt idx="1905">
                  <c:v>730</c:v>
                </c:pt>
                <c:pt idx="1906">
                  <c:v>730</c:v>
                </c:pt>
                <c:pt idx="1907">
                  <c:v>730</c:v>
                </c:pt>
                <c:pt idx="1908">
                  <c:v>730</c:v>
                </c:pt>
                <c:pt idx="1909">
                  <c:v>730</c:v>
                </c:pt>
                <c:pt idx="1910">
                  <c:v>731</c:v>
                </c:pt>
                <c:pt idx="1911">
                  <c:v>731</c:v>
                </c:pt>
                <c:pt idx="1912">
                  <c:v>731</c:v>
                </c:pt>
                <c:pt idx="1913">
                  <c:v>731</c:v>
                </c:pt>
                <c:pt idx="1914">
                  <c:v>730</c:v>
                </c:pt>
                <c:pt idx="1915">
                  <c:v>731</c:v>
                </c:pt>
                <c:pt idx="1916">
                  <c:v>731</c:v>
                </c:pt>
                <c:pt idx="1917">
                  <c:v>731</c:v>
                </c:pt>
                <c:pt idx="1918">
                  <c:v>731</c:v>
                </c:pt>
                <c:pt idx="1919">
                  <c:v>731</c:v>
                </c:pt>
                <c:pt idx="1920">
                  <c:v>731</c:v>
                </c:pt>
                <c:pt idx="1921">
                  <c:v>731</c:v>
                </c:pt>
                <c:pt idx="1922">
                  <c:v>731</c:v>
                </c:pt>
                <c:pt idx="1923">
                  <c:v>731</c:v>
                </c:pt>
                <c:pt idx="1924">
                  <c:v>730</c:v>
                </c:pt>
                <c:pt idx="1925">
                  <c:v>730</c:v>
                </c:pt>
                <c:pt idx="1926">
                  <c:v>730</c:v>
                </c:pt>
                <c:pt idx="1927">
                  <c:v>730</c:v>
                </c:pt>
                <c:pt idx="1928">
                  <c:v>730</c:v>
                </c:pt>
                <c:pt idx="1929">
                  <c:v>730</c:v>
                </c:pt>
                <c:pt idx="1930">
                  <c:v>731</c:v>
                </c:pt>
                <c:pt idx="1931">
                  <c:v>731</c:v>
                </c:pt>
                <c:pt idx="1932">
                  <c:v>731</c:v>
                </c:pt>
                <c:pt idx="1933">
                  <c:v>731</c:v>
                </c:pt>
                <c:pt idx="1934">
                  <c:v>731</c:v>
                </c:pt>
                <c:pt idx="1935">
                  <c:v>731</c:v>
                </c:pt>
                <c:pt idx="1936">
                  <c:v>731</c:v>
                </c:pt>
                <c:pt idx="1937">
                  <c:v>731</c:v>
                </c:pt>
                <c:pt idx="1938">
                  <c:v>731</c:v>
                </c:pt>
                <c:pt idx="1939">
                  <c:v>731</c:v>
                </c:pt>
                <c:pt idx="1940">
                  <c:v>731</c:v>
                </c:pt>
                <c:pt idx="1941">
                  <c:v>731</c:v>
                </c:pt>
                <c:pt idx="1942">
                  <c:v>731</c:v>
                </c:pt>
                <c:pt idx="1943">
                  <c:v>731</c:v>
                </c:pt>
                <c:pt idx="1944">
                  <c:v>731</c:v>
                </c:pt>
                <c:pt idx="1945">
                  <c:v>731</c:v>
                </c:pt>
                <c:pt idx="1946">
                  <c:v>731</c:v>
                </c:pt>
                <c:pt idx="1947">
                  <c:v>731</c:v>
                </c:pt>
                <c:pt idx="1948">
                  <c:v>731</c:v>
                </c:pt>
                <c:pt idx="1949">
                  <c:v>731</c:v>
                </c:pt>
                <c:pt idx="1950">
                  <c:v>731</c:v>
                </c:pt>
                <c:pt idx="1951">
                  <c:v>731</c:v>
                </c:pt>
                <c:pt idx="1952">
                  <c:v>731</c:v>
                </c:pt>
                <c:pt idx="1953">
                  <c:v>731</c:v>
                </c:pt>
                <c:pt idx="1954">
                  <c:v>731</c:v>
                </c:pt>
                <c:pt idx="1955">
                  <c:v>731</c:v>
                </c:pt>
                <c:pt idx="1956">
                  <c:v>731</c:v>
                </c:pt>
                <c:pt idx="1957">
                  <c:v>731</c:v>
                </c:pt>
                <c:pt idx="1958">
                  <c:v>731</c:v>
                </c:pt>
                <c:pt idx="1959">
                  <c:v>731</c:v>
                </c:pt>
                <c:pt idx="1960">
                  <c:v>731</c:v>
                </c:pt>
                <c:pt idx="1961">
                  <c:v>731</c:v>
                </c:pt>
                <c:pt idx="1962">
                  <c:v>731</c:v>
                </c:pt>
                <c:pt idx="1963">
                  <c:v>731</c:v>
                </c:pt>
                <c:pt idx="1964">
                  <c:v>731</c:v>
                </c:pt>
                <c:pt idx="1965">
                  <c:v>731</c:v>
                </c:pt>
                <c:pt idx="1966">
                  <c:v>731</c:v>
                </c:pt>
                <c:pt idx="1967">
                  <c:v>731</c:v>
                </c:pt>
                <c:pt idx="1968">
                  <c:v>731</c:v>
                </c:pt>
                <c:pt idx="1969">
                  <c:v>731</c:v>
                </c:pt>
                <c:pt idx="1970">
                  <c:v>731</c:v>
                </c:pt>
                <c:pt idx="1971">
                  <c:v>731</c:v>
                </c:pt>
                <c:pt idx="1972">
                  <c:v>731</c:v>
                </c:pt>
                <c:pt idx="1973">
                  <c:v>731</c:v>
                </c:pt>
                <c:pt idx="1974">
                  <c:v>731</c:v>
                </c:pt>
                <c:pt idx="1975">
                  <c:v>731</c:v>
                </c:pt>
                <c:pt idx="1976">
                  <c:v>731</c:v>
                </c:pt>
                <c:pt idx="1977">
                  <c:v>731</c:v>
                </c:pt>
                <c:pt idx="1978">
                  <c:v>731</c:v>
                </c:pt>
                <c:pt idx="1979">
                  <c:v>731</c:v>
                </c:pt>
                <c:pt idx="1980">
                  <c:v>731</c:v>
                </c:pt>
                <c:pt idx="1981">
                  <c:v>731</c:v>
                </c:pt>
                <c:pt idx="1982">
                  <c:v>731</c:v>
                </c:pt>
                <c:pt idx="1983">
                  <c:v>731</c:v>
                </c:pt>
                <c:pt idx="1984">
                  <c:v>731</c:v>
                </c:pt>
                <c:pt idx="1985">
                  <c:v>731</c:v>
                </c:pt>
                <c:pt idx="1986">
                  <c:v>731</c:v>
                </c:pt>
                <c:pt idx="1987">
                  <c:v>731</c:v>
                </c:pt>
                <c:pt idx="1988">
                  <c:v>731</c:v>
                </c:pt>
                <c:pt idx="1989">
                  <c:v>731</c:v>
                </c:pt>
                <c:pt idx="1990">
                  <c:v>730</c:v>
                </c:pt>
                <c:pt idx="1991">
                  <c:v>730</c:v>
                </c:pt>
                <c:pt idx="1992">
                  <c:v>730</c:v>
                </c:pt>
                <c:pt idx="1993">
                  <c:v>729</c:v>
                </c:pt>
                <c:pt idx="1994">
                  <c:v>729</c:v>
                </c:pt>
                <c:pt idx="1995">
                  <c:v>730</c:v>
                </c:pt>
                <c:pt idx="1996">
                  <c:v>730</c:v>
                </c:pt>
                <c:pt idx="1997">
                  <c:v>730</c:v>
                </c:pt>
                <c:pt idx="1998">
                  <c:v>730</c:v>
                </c:pt>
                <c:pt idx="1999">
                  <c:v>730</c:v>
                </c:pt>
                <c:pt idx="2000">
                  <c:v>729</c:v>
                </c:pt>
                <c:pt idx="2001">
                  <c:v>729</c:v>
                </c:pt>
                <c:pt idx="2002">
                  <c:v>729</c:v>
                </c:pt>
                <c:pt idx="2003">
                  <c:v>729</c:v>
                </c:pt>
                <c:pt idx="2004">
                  <c:v>729</c:v>
                </c:pt>
                <c:pt idx="2005">
                  <c:v>729</c:v>
                </c:pt>
                <c:pt idx="2006">
                  <c:v>729</c:v>
                </c:pt>
                <c:pt idx="2007">
                  <c:v>729</c:v>
                </c:pt>
                <c:pt idx="2008">
                  <c:v>729</c:v>
                </c:pt>
                <c:pt idx="2009">
                  <c:v>729</c:v>
                </c:pt>
                <c:pt idx="2010">
                  <c:v>729</c:v>
                </c:pt>
                <c:pt idx="2011">
                  <c:v>730</c:v>
                </c:pt>
                <c:pt idx="2012">
                  <c:v>730</c:v>
                </c:pt>
                <c:pt idx="2013">
                  <c:v>729</c:v>
                </c:pt>
                <c:pt idx="2014">
                  <c:v>730</c:v>
                </c:pt>
                <c:pt idx="2015">
                  <c:v>730</c:v>
                </c:pt>
                <c:pt idx="2016">
                  <c:v>731</c:v>
                </c:pt>
                <c:pt idx="2017">
                  <c:v>731</c:v>
                </c:pt>
                <c:pt idx="2018">
                  <c:v>731</c:v>
                </c:pt>
                <c:pt idx="2019">
                  <c:v>731</c:v>
                </c:pt>
                <c:pt idx="2020">
                  <c:v>731</c:v>
                </c:pt>
                <c:pt idx="2021">
                  <c:v>731</c:v>
                </c:pt>
                <c:pt idx="2022">
                  <c:v>730</c:v>
                </c:pt>
                <c:pt idx="2023">
                  <c:v>730</c:v>
                </c:pt>
                <c:pt idx="2024">
                  <c:v>730</c:v>
                </c:pt>
                <c:pt idx="2025">
                  <c:v>730</c:v>
                </c:pt>
                <c:pt idx="2026">
                  <c:v>730</c:v>
                </c:pt>
                <c:pt idx="2027">
                  <c:v>730</c:v>
                </c:pt>
                <c:pt idx="2028">
                  <c:v>730</c:v>
                </c:pt>
                <c:pt idx="2029">
                  <c:v>730</c:v>
                </c:pt>
                <c:pt idx="2030">
                  <c:v>730</c:v>
                </c:pt>
                <c:pt idx="2031">
                  <c:v>730</c:v>
                </c:pt>
                <c:pt idx="2032">
                  <c:v>730</c:v>
                </c:pt>
                <c:pt idx="2033">
                  <c:v>730</c:v>
                </c:pt>
                <c:pt idx="2034">
                  <c:v>730</c:v>
                </c:pt>
                <c:pt idx="2035">
                  <c:v>730</c:v>
                </c:pt>
                <c:pt idx="2036">
                  <c:v>730</c:v>
                </c:pt>
                <c:pt idx="2037">
                  <c:v>730</c:v>
                </c:pt>
                <c:pt idx="2038">
                  <c:v>730</c:v>
                </c:pt>
                <c:pt idx="2039">
                  <c:v>730</c:v>
                </c:pt>
                <c:pt idx="2040">
                  <c:v>730</c:v>
                </c:pt>
                <c:pt idx="2041">
                  <c:v>730</c:v>
                </c:pt>
                <c:pt idx="2042">
                  <c:v>730</c:v>
                </c:pt>
                <c:pt idx="2043">
                  <c:v>730</c:v>
                </c:pt>
                <c:pt idx="2044">
                  <c:v>730</c:v>
                </c:pt>
                <c:pt idx="2045">
                  <c:v>730</c:v>
                </c:pt>
                <c:pt idx="2046">
                  <c:v>730</c:v>
                </c:pt>
                <c:pt idx="2047">
                  <c:v>730</c:v>
                </c:pt>
                <c:pt idx="2048">
                  <c:v>729</c:v>
                </c:pt>
                <c:pt idx="2049">
                  <c:v>730</c:v>
                </c:pt>
                <c:pt idx="2050">
                  <c:v>730</c:v>
                </c:pt>
                <c:pt idx="2051">
                  <c:v>730</c:v>
                </c:pt>
                <c:pt idx="2052">
                  <c:v>730</c:v>
                </c:pt>
                <c:pt idx="2053">
                  <c:v>730</c:v>
                </c:pt>
                <c:pt idx="2054">
                  <c:v>730</c:v>
                </c:pt>
                <c:pt idx="2055">
                  <c:v>730</c:v>
                </c:pt>
                <c:pt idx="2056">
                  <c:v>730</c:v>
                </c:pt>
                <c:pt idx="2057">
                  <c:v>730</c:v>
                </c:pt>
                <c:pt idx="2058">
                  <c:v>730</c:v>
                </c:pt>
                <c:pt idx="2059">
                  <c:v>730</c:v>
                </c:pt>
                <c:pt idx="2060">
                  <c:v>730</c:v>
                </c:pt>
                <c:pt idx="2061">
                  <c:v>730</c:v>
                </c:pt>
                <c:pt idx="2062">
                  <c:v>730</c:v>
                </c:pt>
                <c:pt idx="2063">
                  <c:v>730</c:v>
                </c:pt>
                <c:pt idx="2064">
                  <c:v>730</c:v>
                </c:pt>
                <c:pt idx="2065">
                  <c:v>730</c:v>
                </c:pt>
                <c:pt idx="2066">
                  <c:v>730</c:v>
                </c:pt>
                <c:pt idx="2067">
                  <c:v>730</c:v>
                </c:pt>
                <c:pt idx="2068">
                  <c:v>730</c:v>
                </c:pt>
                <c:pt idx="2069">
                  <c:v>730</c:v>
                </c:pt>
                <c:pt idx="2070">
                  <c:v>730</c:v>
                </c:pt>
                <c:pt idx="2071">
                  <c:v>730</c:v>
                </c:pt>
                <c:pt idx="2072">
                  <c:v>730</c:v>
                </c:pt>
                <c:pt idx="2073">
                  <c:v>730</c:v>
                </c:pt>
                <c:pt idx="2074">
                  <c:v>730</c:v>
                </c:pt>
                <c:pt idx="2075">
                  <c:v>730</c:v>
                </c:pt>
                <c:pt idx="2076">
                  <c:v>730</c:v>
                </c:pt>
                <c:pt idx="2077">
                  <c:v>730</c:v>
                </c:pt>
                <c:pt idx="2078">
                  <c:v>730</c:v>
                </c:pt>
                <c:pt idx="2079">
                  <c:v>730</c:v>
                </c:pt>
                <c:pt idx="2080">
                  <c:v>731</c:v>
                </c:pt>
                <c:pt idx="2081">
                  <c:v>731</c:v>
                </c:pt>
                <c:pt idx="2082">
                  <c:v>730</c:v>
                </c:pt>
                <c:pt idx="2083">
                  <c:v>730</c:v>
                </c:pt>
                <c:pt idx="2084">
                  <c:v>731</c:v>
                </c:pt>
                <c:pt idx="2085">
                  <c:v>731</c:v>
                </c:pt>
                <c:pt idx="2086">
                  <c:v>731</c:v>
                </c:pt>
                <c:pt idx="2087">
                  <c:v>731</c:v>
                </c:pt>
                <c:pt idx="2088">
                  <c:v>730</c:v>
                </c:pt>
                <c:pt idx="2089">
                  <c:v>731</c:v>
                </c:pt>
                <c:pt idx="2090">
                  <c:v>731</c:v>
                </c:pt>
                <c:pt idx="2091">
                  <c:v>731</c:v>
                </c:pt>
                <c:pt idx="2092">
                  <c:v>730</c:v>
                </c:pt>
                <c:pt idx="2093">
                  <c:v>730</c:v>
                </c:pt>
                <c:pt idx="2094">
                  <c:v>731</c:v>
                </c:pt>
                <c:pt idx="2095">
                  <c:v>730</c:v>
                </c:pt>
                <c:pt idx="2096">
                  <c:v>730</c:v>
                </c:pt>
                <c:pt idx="2097">
                  <c:v>730</c:v>
                </c:pt>
                <c:pt idx="2098">
                  <c:v>730</c:v>
                </c:pt>
                <c:pt idx="2099">
                  <c:v>730</c:v>
                </c:pt>
                <c:pt idx="2100">
                  <c:v>730</c:v>
                </c:pt>
                <c:pt idx="2101">
                  <c:v>730</c:v>
                </c:pt>
                <c:pt idx="2102">
                  <c:v>730</c:v>
                </c:pt>
                <c:pt idx="2103">
                  <c:v>731</c:v>
                </c:pt>
                <c:pt idx="2104">
                  <c:v>731</c:v>
                </c:pt>
                <c:pt idx="2105">
                  <c:v>730</c:v>
                </c:pt>
                <c:pt idx="2106">
                  <c:v>730</c:v>
                </c:pt>
                <c:pt idx="2107">
                  <c:v>730</c:v>
                </c:pt>
                <c:pt idx="2108">
                  <c:v>730</c:v>
                </c:pt>
                <c:pt idx="2109">
                  <c:v>730</c:v>
                </c:pt>
                <c:pt idx="2110">
                  <c:v>730</c:v>
                </c:pt>
                <c:pt idx="2111">
                  <c:v>730</c:v>
                </c:pt>
                <c:pt idx="2112">
                  <c:v>730</c:v>
                </c:pt>
                <c:pt idx="2113">
                  <c:v>730</c:v>
                </c:pt>
                <c:pt idx="2114">
                  <c:v>730</c:v>
                </c:pt>
                <c:pt idx="2115">
                  <c:v>730</c:v>
                </c:pt>
                <c:pt idx="2116">
                  <c:v>730</c:v>
                </c:pt>
                <c:pt idx="2117">
                  <c:v>730</c:v>
                </c:pt>
                <c:pt idx="2118">
                  <c:v>730</c:v>
                </c:pt>
                <c:pt idx="2119">
                  <c:v>730</c:v>
                </c:pt>
                <c:pt idx="2120">
                  <c:v>730</c:v>
                </c:pt>
                <c:pt idx="2121">
                  <c:v>730</c:v>
                </c:pt>
                <c:pt idx="2122">
                  <c:v>730</c:v>
                </c:pt>
                <c:pt idx="2123">
                  <c:v>730</c:v>
                </c:pt>
                <c:pt idx="2124">
                  <c:v>731</c:v>
                </c:pt>
                <c:pt idx="2125">
                  <c:v>730</c:v>
                </c:pt>
                <c:pt idx="2126">
                  <c:v>731</c:v>
                </c:pt>
                <c:pt idx="2127">
                  <c:v>731</c:v>
                </c:pt>
                <c:pt idx="2128">
                  <c:v>731</c:v>
                </c:pt>
                <c:pt idx="2129">
                  <c:v>730</c:v>
                </c:pt>
                <c:pt idx="2130">
                  <c:v>730</c:v>
                </c:pt>
                <c:pt idx="2131">
                  <c:v>730</c:v>
                </c:pt>
                <c:pt idx="2132">
                  <c:v>731</c:v>
                </c:pt>
                <c:pt idx="2133">
                  <c:v>730</c:v>
                </c:pt>
                <c:pt idx="2134">
                  <c:v>730</c:v>
                </c:pt>
                <c:pt idx="2135">
                  <c:v>731</c:v>
                </c:pt>
                <c:pt idx="2136">
                  <c:v>731</c:v>
                </c:pt>
                <c:pt idx="2137">
                  <c:v>730</c:v>
                </c:pt>
                <c:pt idx="2138">
                  <c:v>731</c:v>
                </c:pt>
                <c:pt idx="2139">
                  <c:v>730</c:v>
                </c:pt>
                <c:pt idx="2140">
                  <c:v>731</c:v>
                </c:pt>
                <c:pt idx="2141">
                  <c:v>731</c:v>
                </c:pt>
                <c:pt idx="2142">
                  <c:v>730</c:v>
                </c:pt>
                <c:pt idx="2143">
                  <c:v>730</c:v>
                </c:pt>
                <c:pt idx="2144">
                  <c:v>730</c:v>
                </c:pt>
                <c:pt idx="2145">
                  <c:v>731</c:v>
                </c:pt>
                <c:pt idx="2146">
                  <c:v>731</c:v>
                </c:pt>
                <c:pt idx="2147">
                  <c:v>731</c:v>
                </c:pt>
                <c:pt idx="2148">
                  <c:v>731</c:v>
                </c:pt>
                <c:pt idx="2149">
                  <c:v>731</c:v>
                </c:pt>
                <c:pt idx="2150">
                  <c:v>731</c:v>
                </c:pt>
                <c:pt idx="2151">
                  <c:v>731</c:v>
                </c:pt>
                <c:pt idx="2152">
                  <c:v>731</c:v>
                </c:pt>
                <c:pt idx="2153">
                  <c:v>731</c:v>
                </c:pt>
                <c:pt idx="2154">
                  <c:v>730</c:v>
                </c:pt>
                <c:pt idx="2155">
                  <c:v>730</c:v>
                </c:pt>
                <c:pt idx="2156">
                  <c:v>730</c:v>
                </c:pt>
                <c:pt idx="2157">
                  <c:v>731</c:v>
                </c:pt>
                <c:pt idx="2158">
                  <c:v>730</c:v>
                </c:pt>
                <c:pt idx="2159">
                  <c:v>730</c:v>
                </c:pt>
                <c:pt idx="2160">
                  <c:v>730</c:v>
                </c:pt>
                <c:pt idx="2161">
                  <c:v>730</c:v>
                </c:pt>
                <c:pt idx="2162">
                  <c:v>730</c:v>
                </c:pt>
                <c:pt idx="2163">
                  <c:v>730</c:v>
                </c:pt>
                <c:pt idx="2164">
                  <c:v>730</c:v>
                </c:pt>
                <c:pt idx="2165">
                  <c:v>730</c:v>
                </c:pt>
                <c:pt idx="2166">
                  <c:v>730</c:v>
                </c:pt>
                <c:pt idx="2167">
                  <c:v>730</c:v>
                </c:pt>
                <c:pt idx="2168">
                  <c:v>730</c:v>
                </c:pt>
                <c:pt idx="2169">
                  <c:v>730</c:v>
                </c:pt>
                <c:pt idx="2170">
                  <c:v>730</c:v>
                </c:pt>
                <c:pt idx="2171">
                  <c:v>730</c:v>
                </c:pt>
                <c:pt idx="2172">
                  <c:v>730</c:v>
                </c:pt>
                <c:pt idx="2173">
                  <c:v>730</c:v>
                </c:pt>
                <c:pt idx="2174">
                  <c:v>730</c:v>
                </c:pt>
                <c:pt idx="2175">
                  <c:v>730</c:v>
                </c:pt>
                <c:pt idx="2176">
                  <c:v>730</c:v>
                </c:pt>
                <c:pt idx="2177">
                  <c:v>730</c:v>
                </c:pt>
                <c:pt idx="2178">
                  <c:v>730</c:v>
                </c:pt>
                <c:pt idx="2179">
                  <c:v>730</c:v>
                </c:pt>
                <c:pt idx="2180">
                  <c:v>730</c:v>
                </c:pt>
                <c:pt idx="2181">
                  <c:v>730</c:v>
                </c:pt>
                <c:pt idx="2182">
                  <c:v>730</c:v>
                </c:pt>
                <c:pt idx="2183">
                  <c:v>730</c:v>
                </c:pt>
                <c:pt idx="2184">
                  <c:v>731</c:v>
                </c:pt>
                <c:pt idx="2185">
                  <c:v>731</c:v>
                </c:pt>
                <c:pt idx="2186">
                  <c:v>730</c:v>
                </c:pt>
                <c:pt idx="2187">
                  <c:v>730</c:v>
                </c:pt>
                <c:pt idx="2188">
                  <c:v>730</c:v>
                </c:pt>
                <c:pt idx="2189">
                  <c:v>731</c:v>
                </c:pt>
                <c:pt idx="2190">
                  <c:v>730</c:v>
                </c:pt>
                <c:pt idx="2191">
                  <c:v>730</c:v>
                </c:pt>
                <c:pt idx="2192">
                  <c:v>730</c:v>
                </c:pt>
                <c:pt idx="2193">
                  <c:v>730</c:v>
                </c:pt>
                <c:pt idx="2194">
                  <c:v>730</c:v>
                </c:pt>
                <c:pt idx="2195">
                  <c:v>730</c:v>
                </c:pt>
                <c:pt idx="2196">
                  <c:v>730</c:v>
                </c:pt>
                <c:pt idx="2197">
                  <c:v>730</c:v>
                </c:pt>
                <c:pt idx="2198">
                  <c:v>730</c:v>
                </c:pt>
                <c:pt idx="2199">
                  <c:v>730</c:v>
                </c:pt>
                <c:pt idx="2200">
                  <c:v>730</c:v>
                </c:pt>
                <c:pt idx="2201">
                  <c:v>730</c:v>
                </c:pt>
                <c:pt idx="2202">
                  <c:v>730</c:v>
                </c:pt>
                <c:pt idx="2203">
                  <c:v>730</c:v>
                </c:pt>
                <c:pt idx="2204">
                  <c:v>730</c:v>
                </c:pt>
                <c:pt idx="2205">
                  <c:v>730</c:v>
                </c:pt>
                <c:pt idx="2206">
                  <c:v>730</c:v>
                </c:pt>
                <c:pt idx="2207">
                  <c:v>730</c:v>
                </c:pt>
                <c:pt idx="2208">
                  <c:v>730</c:v>
                </c:pt>
                <c:pt idx="2209">
                  <c:v>730</c:v>
                </c:pt>
                <c:pt idx="2210">
                  <c:v>730</c:v>
                </c:pt>
                <c:pt idx="2211">
                  <c:v>730</c:v>
                </c:pt>
                <c:pt idx="2212">
                  <c:v>730</c:v>
                </c:pt>
                <c:pt idx="2213">
                  <c:v>730</c:v>
                </c:pt>
                <c:pt idx="2214">
                  <c:v>730</c:v>
                </c:pt>
                <c:pt idx="2215">
                  <c:v>729</c:v>
                </c:pt>
                <c:pt idx="2216">
                  <c:v>730</c:v>
                </c:pt>
                <c:pt idx="2217">
                  <c:v>730</c:v>
                </c:pt>
                <c:pt idx="2218">
                  <c:v>729</c:v>
                </c:pt>
                <c:pt idx="2219">
                  <c:v>730</c:v>
                </c:pt>
                <c:pt idx="2220">
                  <c:v>729</c:v>
                </c:pt>
                <c:pt idx="2221">
                  <c:v>729</c:v>
                </c:pt>
                <c:pt idx="2222">
                  <c:v>730</c:v>
                </c:pt>
                <c:pt idx="2223">
                  <c:v>730</c:v>
                </c:pt>
                <c:pt idx="2224">
                  <c:v>730</c:v>
                </c:pt>
                <c:pt idx="2225">
                  <c:v>730</c:v>
                </c:pt>
                <c:pt idx="2226">
                  <c:v>729</c:v>
                </c:pt>
                <c:pt idx="2227">
                  <c:v>730</c:v>
                </c:pt>
                <c:pt idx="2228">
                  <c:v>730</c:v>
                </c:pt>
                <c:pt idx="2229">
                  <c:v>730</c:v>
                </c:pt>
                <c:pt idx="2230">
                  <c:v>729</c:v>
                </c:pt>
                <c:pt idx="2231">
                  <c:v>729</c:v>
                </c:pt>
                <c:pt idx="2232">
                  <c:v>730</c:v>
                </c:pt>
                <c:pt idx="2233">
                  <c:v>730</c:v>
                </c:pt>
                <c:pt idx="2234">
                  <c:v>730</c:v>
                </c:pt>
                <c:pt idx="2235">
                  <c:v>729</c:v>
                </c:pt>
                <c:pt idx="2236">
                  <c:v>729</c:v>
                </c:pt>
                <c:pt idx="2237">
                  <c:v>729</c:v>
                </c:pt>
                <c:pt idx="2238">
                  <c:v>729</c:v>
                </c:pt>
                <c:pt idx="2239">
                  <c:v>729</c:v>
                </c:pt>
                <c:pt idx="2240">
                  <c:v>729</c:v>
                </c:pt>
                <c:pt idx="2241">
                  <c:v>729</c:v>
                </c:pt>
                <c:pt idx="2242">
                  <c:v>729</c:v>
                </c:pt>
                <c:pt idx="2243">
                  <c:v>729</c:v>
                </c:pt>
                <c:pt idx="2244">
                  <c:v>729</c:v>
                </c:pt>
                <c:pt idx="2245">
                  <c:v>729</c:v>
                </c:pt>
                <c:pt idx="2246">
                  <c:v>729</c:v>
                </c:pt>
                <c:pt idx="2247">
                  <c:v>729</c:v>
                </c:pt>
                <c:pt idx="2248">
                  <c:v>729</c:v>
                </c:pt>
                <c:pt idx="2249">
                  <c:v>729</c:v>
                </c:pt>
                <c:pt idx="2250">
                  <c:v>730</c:v>
                </c:pt>
                <c:pt idx="2251">
                  <c:v>729</c:v>
                </c:pt>
                <c:pt idx="2252">
                  <c:v>729</c:v>
                </c:pt>
                <c:pt idx="2253">
                  <c:v>729</c:v>
                </c:pt>
                <c:pt idx="2254">
                  <c:v>729</c:v>
                </c:pt>
                <c:pt idx="2255">
                  <c:v>730</c:v>
                </c:pt>
                <c:pt idx="2256">
                  <c:v>730</c:v>
                </c:pt>
                <c:pt idx="2257">
                  <c:v>729</c:v>
                </c:pt>
                <c:pt idx="2258">
                  <c:v>729</c:v>
                </c:pt>
                <c:pt idx="2259">
                  <c:v>729</c:v>
                </c:pt>
                <c:pt idx="2260">
                  <c:v>729</c:v>
                </c:pt>
                <c:pt idx="2261">
                  <c:v>729</c:v>
                </c:pt>
                <c:pt idx="2262">
                  <c:v>729</c:v>
                </c:pt>
                <c:pt idx="2263">
                  <c:v>729</c:v>
                </c:pt>
                <c:pt idx="2264">
                  <c:v>729</c:v>
                </c:pt>
                <c:pt idx="2265">
                  <c:v>729</c:v>
                </c:pt>
                <c:pt idx="2266">
                  <c:v>729</c:v>
                </c:pt>
                <c:pt idx="2267">
                  <c:v>728</c:v>
                </c:pt>
                <c:pt idx="2268">
                  <c:v>729</c:v>
                </c:pt>
                <c:pt idx="2269">
                  <c:v>729</c:v>
                </c:pt>
                <c:pt idx="2270">
                  <c:v>729</c:v>
                </c:pt>
                <c:pt idx="2271">
                  <c:v>729</c:v>
                </c:pt>
                <c:pt idx="2272">
                  <c:v>729</c:v>
                </c:pt>
                <c:pt idx="2273">
                  <c:v>729</c:v>
                </c:pt>
                <c:pt idx="2274">
                  <c:v>729</c:v>
                </c:pt>
                <c:pt idx="2275">
                  <c:v>729</c:v>
                </c:pt>
                <c:pt idx="2276">
                  <c:v>729</c:v>
                </c:pt>
                <c:pt idx="2277">
                  <c:v>728</c:v>
                </c:pt>
                <c:pt idx="2278">
                  <c:v>729</c:v>
                </c:pt>
                <c:pt idx="2279">
                  <c:v>729</c:v>
                </c:pt>
                <c:pt idx="2280">
                  <c:v>729</c:v>
                </c:pt>
                <c:pt idx="2281">
                  <c:v>729</c:v>
                </c:pt>
                <c:pt idx="2282">
                  <c:v>729</c:v>
                </c:pt>
                <c:pt idx="2283">
                  <c:v>729</c:v>
                </c:pt>
                <c:pt idx="2284">
                  <c:v>729</c:v>
                </c:pt>
                <c:pt idx="2285">
                  <c:v>729</c:v>
                </c:pt>
                <c:pt idx="2286">
                  <c:v>729</c:v>
                </c:pt>
                <c:pt idx="2287">
                  <c:v>729</c:v>
                </c:pt>
                <c:pt idx="2288">
                  <c:v>729</c:v>
                </c:pt>
                <c:pt idx="2289">
                  <c:v>729</c:v>
                </c:pt>
                <c:pt idx="2290">
                  <c:v>729</c:v>
                </c:pt>
                <c:pt idx="2291">
                  <c:v>729</c:v>
                </c:pt>
                <c:pt idx="2292">
                  <c:v>729</c:v>
                </c:pt>
                <c:pt idx="2293">
                  <c:v>729</c:v>
                </c:pt>
                <c:pt idx="2294">
                  <c:v>729</c:v>
                </c:pt>
                <c:pt idx="2295">
                  <c:v>729</c:v>
                </c:pt>
                <c:pt idx="2296">
                  <c:v>729</c:v>
                </c:pt>
                <c:pt idx="2297">
                  <c:v>729</c:v>
                </c:pt>
                <c:pt idx="2298">
                  <c:v>729</c:v>
                </c:pt>
                <c:pt idx="2299">
                  <c:v>729</c:v>
                </c:pt>
                <c:pt idx="2300">
                  <c:v>729</c:v>
                </c:pt>
                <c:pt idx="2301">
                  <c:v>730</c:v>
                </c:pt>
                <c:pt idx="2302">
                  <c:v>730</c:v>
                </c:pt>
                <c:pt idx="2303">
                  <c:v>729</c:v>
                </c:pt>
                <c:pt idx="2304">
                  <c:v>729</c:v>
                </c:pt>
                <c:pt idx="2305">
                  <c:v>729</c:v>
                </c:pt>
                <c:pt idx="2306">
                  <c:v>730</c:v>
                </c:pt>
                <c:pt idx="2307">
                  <c:v>730</c:v>
                </c:pt>
                <c:pt idx="2308">
                  <c:v>730</c:v>
                </c:pt>
                <c:pt idx="2309">
                  <c:v>730</c:v>
                </c:pt>
                <c:pt idx="2310">
                  <c:v>730</c:v>
                </c:pt>
                <c:pt idx="2311">
                  <c:v>730</c:v>
                </c:pt>
                <c:pt idx="2312">
                  <c:v>730</c:v>
                </c:pt>
                <c:pt idx="2313">
                  <c:v>730</c:v>
                </c:pt>
                <c:pt idx="2314">
                  <c:v>730</c:v>
                </c:pt>
                <c:pt idx="2315">
                  <c:v>730</c:v>
                </c:pt>
                <c:pt idx="2316">
                  <c:v>730</c:v>
                </c:pt>
                <c:pt idx="2317">
                  <c:v>730</c:v>
                </c:pt>
                <c:pt idx="2318">
                  <c:v>730</c:v>
                </c:pt>
                <c:pt idx="2319">
                  <c:v>730</c:v>
                </c:pt>
                <c:pt idx="2320">
                  <c:v>730</c:v>
                </c:pt>
                <c:pt idx="2321">
                  <c:v>730</c:v>
                </c:pt>
                <c:pt idx="2322">
                  <c:v>730</c:v>
                </c:pt>
                <c:pt idx="2323">
                  <c:v>730</c:v>
                </c:pt>
                <c:pt idx="2324">
                  <c:v>730</c:v>
                </c:pt>
                <c:pt idx="2325">
                  <c:v>730</c:v>
                </c:pt>
                <c:pt idx="2326">
                  <c:v>730</c:v>
                </c:pt>
                <c:pt idx="2327">
                  <c:v>730</c:v>
                </c:pt>
                <c:pt idx="2328">
                  <c:v>730</c:v>
                </c:pt>
                <c:pt idx="2329">
                  <c:v>730</c:v>
                </c:pt>
                <c:pt idx="2330">
                  <c:v>730</c:v>
                </c:pt>
                <c:pt idx="2331">
                  <c:v>730</c:v>
                </c:pt>
                <c:pt idx="2332">
                  <c:v>730</c:v>
                </c:pt>
                <c:pt idx="2333">
                  <c:v>730</c:v>
                </c:pt>
                <c:pt idx="2334">
                  <c:v>730</c:v>
                </c:pt>
                <c:pt idx="2335">
                  <c:v>730</c:v>
                </c:pt>
                <c:pt idx="2336">
                  <c:v>730</c:v>
                </c:pt>
                <c:pt idx="2337">
                  <c:v>729</c:v>
                </c:pt>
                <c:pt idx="2338">
                  <c:v>730</c:v>
                </c:pt>
                <c:pt idx="2339">
                  <c:v>730</c:v>
                </c:pt>
                <c:pt idx="2340">
                  <c:v>730</c:v>
                </c:pt>
                <c:pt idx="2341">
                  <c:v>730</c:v>
                </c:pt>
                <c:pt idx="2342">
                  <c:v>730</c:v>
                </c:pt>
                <c:pt idx="2343">
                  <c:v>730</c:v>
                </c:pt>
                <c:pt idx="2344">
                  <c:v>730</c:v>
                </c:pt>
                <c:pt idx="2345">
                  <c:v>730</c:v>
                </c:pt>
                <c:pt idx="2346">
                  <c:v>730</c:v>
                </c:pt>
                <c:pt idx="2347">
                  <c:v>730</c:v>
                </c:pt>
                <c:pt idx="2348">
                  <c:v>730</c:v>
                </c:pt>
                <c:pt idx="2349">
                  <c:v>730</c:v>
                </c:pt>
                <c:pt idx="2350">
                  <c:v>730</c:v>
                </c:pt>
                <c:pt idx="2351">
                  <c:v>730</c:v>
                </c:pt>
                <c:pt idx="2352">
                  <c:v>730</c:v>
                </c:pt>
                <c:pt idx="2353">
                  <c:v>730</c:v>
                </c:pt>
                <c:pt idx="2354">
                  <c:v>730</c:v>
                </c:pt>
                <c:pt idx="2355">
                  <c:v>730</c:v>
                </c:pt>
                <c:pt idx="2356">
                  <c:v>730</c:v>
                </c:pt>
                <c:pt idx="2357">
                  <c:v>730</c:v>
                </c:pt>
                <c:pt idx="2358">
                  <c:v>730</c:v>
                </c:pt>
                <c:pt idx="2359">
                  <c:v>730</c:v>
                </c:pt>
                <c:pt idx="2360">
                  <c:v>730</c:v>
                </c:pt>
                <c:pt idx="2361">
                  <c:v>730</c:v>
                </c:pt>
                <c:pt idx="2362">
                  <c:v>730</c:v>
                </c:pt>
                <c:pt idx="2363">
                  <c:v>730</c:v>
                </c:pt>
                <c:pt idx="2364">
                  <c:v>730</c:v>
                </c:pt>
                <c:pt idx="2365">
                  <c:v>730</c:v>
                </c:pt>
                <c:pt idx="2366">
                  <c:v>730</c:v>
                </c:pt>
                <c:pt idx="2367">
                  <c:v>730</c:v>
                </c:pt>
                <c:pt idx="2368">
                  <c:v>730</c:v>
                </c:pt>
                <c:pt idx="2369">
                  <c:v>730</c:v>
                </c:pt>
                <c:pt idx="2370">
                  <c:v>730</c:v>
                </c:pt>
                <c:pt idx="2371">
                  <c:v>730</c:v>
                </c:pt>
                <c:pt idx="2372">
                  <c:v>730</c:v>
                </c:pt>
                <c:pt idx="2373">
                  <c:v>730</c:v>
                </c:pt>
                <c:pt idx="2374">
                  <c:v>730</c:v>
                </c:pt>
                <c:pt idx="2375">
                  <c:v>730</c:v>
                </c:pt>
                <c:pt idx="2376">
                  <c:v>730</c:v>
                </c:pt>
                <c:pt idx="2377">
                  <c:v>730</c:v>
                </c:pt>
                <c:pt idx="2378">
                  <c:v>730</c:v>
                </c:pt>
                <c:pt idx="2379">
                  <c:v>730</c:v>
                </c:pt>
                <c:pt idx="2380">
                  <c:v>730</c:v>
                </c:pt>
                <c:pt idx="2381">
                  <c:v>730</c:v>
                </c:pt>
                <c:pt idx="2382">
                  <c:v>730</c:v>
                </c:pt>
                <c:pt idx="2383">
                  <c:v>730</c:v>
                </c:pt>
                <c:pt idx="2384">
                  <c:v>730</c:v>
                </c:pt>
                <c:pt idx="2385">
                  <c:v>730</c:v>
                </c:pt>
                <c:pt idx="2386">
                  <c:v>730</c:v>
                </c:pt>
                <c:pt idx="2387">
                  <c:v>730</c:v>
                </c:pt>
                <c:pt idx="2388">
                  <c:v>730</c:v>
                </c:pt>
                <c:pt idx="2389">
                  <c:v>730</c:v>
                </c:pt>
                <c:pt idx="2390">
                  <c:v>730</c:v>
                </c:pt>
                <c:pt idx="2391">
                  <c:v>730</c:v>
                </c:pt>
                <c:pt idx="2392">
                  <c:v>730</c:v>
                </c:pt>
                <c:pt idx="2393">
                  <c:v>730</c:v>
                </c:pt>
                <c:pt idx="2394">
                  <c:v>730</c:v>
                </c:pt>
                <c:pt idx="2395">
                  <c:v>730</c:v>
                </c:pt>
                <c:pt idx="2396">
                  <c:v>730</c:v>
                </c:pt>
                <c:pt idx="2397">
                  <c:v>730</c:v>
                </c:pt>
                <c:pt idx="2398">
                  <c:v>730</c:v>
                </c:pt>
                <c:pt idx="2399">
                  <c:v>730</c:v>
                </c:pt>
                <c:pt idx="2400">
                  <c:v>730</c:v>
                </c:pt>
                <c:pt idx="2401">
                  <c:v>730</c:v>
                </c:pt>
                <c:pt idx="2402">
                  <c:v>730</c:v>
                </c:pt>
                <c:pt idx="2403">
                  <c:v>730</c:v>
                </c:pt>
                <c:pt idx="2404">
                  <c:v>730</c:v>
                </c:pt>
                <c:pt idx="2405">
                  <c:v>730</c:v>
                </c:pt>
                <c:pt idx="2406">
                  <c:v>730</c:v>
                </c:pt>
                <c:pt idx="2407">
                  <c:v>730</c:v>
                </c:pt>
                <c:pt idx="2408">
                  <c:v>730</c:v>
                </c:pt>
                <c:pt idx="2409">
                  <c:v>729</c:v>
                </c:pt>
                <c:pt idx="2410">
                  <c:v>729</c:v>
                </c:pt>
                <c:pt idx="2411">
                  <c:v>730</c:v>
                </c:pt>
                <c:pt idx="2412">
                  <c:v>730</c:v>
                </c:pt>
                <c:pt idx="2413">
                  <c:v>730</c:v>
                </c:pt>
                <c:pt idx="2414">
                  <c:v>730</c:v>
                </c:pt>
                <c:pt idx="2415">
                  <c:v>730</c:v>
                </c:pt>
                <c:pt idx="2416">
                  <c:v>730</c:v>
                </c:pt>
                <c:pt idx="2417">
                  <c:v>730</c:v>
                </c:pt>
                <c:pt idx="2418">
                  <c:v>730</c:v>
                </c:pt>
                <c:pt idx="2419">
                  <c:v>730</c:v>
                </c:pt>
                <c:pt idx="2420">
                  <c:v>730</c:v>
                </c:pt>
                <c:pt idx="2421">
                  <c:v>730</c:v>
                </c:pt>
                <c:pt idx="2422">
                  <c:v>730</c:v>
                </c:pt>
                <c:pt idx="2423">
                  <c:v>730</c:v>
                </c:pt>
                <c:pt idx="2424">
                  <c:v>730</c:v>
                </c:pt>
                <c:pt idx="2425">
                  <c:v>730</c:v>
                </c:pt>
                <c:pt idx="2426">
                  <c:v>730</c:v>
                </c:pt>
                <c:pt idx="2427">
                  <c:v>730</c:v>
                </c:pt>
                <c:pt idx="2428">
                  <c:v>730</c:v>
                </c:pt>
                <c:pt idx="2429">
                  <c:v>730</c:v>
                </c:pt>
                <c:pt idx="2430">
                  <c:v>730</c:v>
                </c:pt>
                <c:pt idx="2431">
                  <c:v>730</c:v>
                </c:pt>
                <c:pt idx="2432">
                  <c:v>730</c:v>
                </c:pt>
                <c:pt idx="2433">
                  <c:v>730</c:v>
                </c:pt>
                <c:pt idx="2434">
                  <c:v>730</c:v>
                </c:pt>
                <c:pt idx="2435">
                  <c:v>730</c:v>
                </c:pt>
                <c:pt idx="2436">
                  <c:v>730</c:v>
                </c:pt>
                <c:pt idx="2437">
                  <c:v>730</c:v>
                </c:pt>
                <c:pt idx="2438">
                  <c:v>730</c:v>
                </c:pt>
                <c:pt idx="2439">
                  <c:v>730</c:v>
                </c:pt>
                <c:pt idx="2440">
                  <c:v>730</c:v>
                </c:pt>
                <c:pt idx="2441">
                  <c:v>730</c:v>
                </c:pt>
                <c:pt idx="2442">
                  <c:v>730</c:v>
                </c:pt>
                <c:pt idx="2443">
                  <c:v>730</c:v>
                </c:pt>
                <c:pt idx="2444">
                  <c:v>730</c:v>
                </c:pt>
                <c:pt idx="2445">
                  <c:v>730</c:v>
                </c:pt>
                <c:pt idx="2446">
                  <c:v>730</c:v>
                </c:pt>
                <c:pt idx="2447">
                  <c:v>730</c:v>
                </c:pt>
                <c:pt idx="2448">
                  <c:v>730</c:v>
                </c:pt>
                <c:pt idx="2449">
                  <c:v>731</c:v>
                </c:pt>
                <c:pt idx="2450">
                  <c:v>731</c:v>
                </c:pt>
                <c:pt idx="2451">
                  <c:v>730</c:v>
                </c:pt>
                <c:pt idx="2452">
                  <c:v>730</c:v>
                </c:pt>
                <c:pt idx="2453">
                  <c:v>731</c:v>
                </c:pt>
                <c:pt idx="2454">
                  <c:v>731</c:v>
                </c:pt>
                <c:pt idx="2455">
                  <c:v>730</c:v>
                </c:pt>
                <c:pt idx="2456">
                  <c:v>730</c:v>
                </c:pt>
                <c:pt idx="2457">
                  <c:v>730</c:v>
                </c:pt>
                <c:pt idx="2458">
                  <c:v>731</c:v>
                </c:pt>
                <c:pt idx="2459">
                  <c:v>731</c:v>
                </c:pt>
                <c:pt idx="2460">
                  <c:v>731</c:v>
                </c:pt>
                <c:pt idx="2461">
                  <c:v>730</c:v>
                </c:pt>
                <c:pt idx="2462">
                  <c:v>731</c:v>
                </c:pt>
                <c:pt idx="2463">
                  <c:v>731</c:v>
                </c:pt>
                <c:pt idx="2464">
                  <c:v>731</c:v>
                </c:pt>
                <c:pt idx="2465">
                  <c:v>730</c:v>
                </c:pt>
                <c:pt idx="2466">
                  <c:v>730</c:v>
                </c:pt>
                <c:pt idx="2467">
                  <c:v>731</c:v>
                </c:pt>
                <c:pt idx="2468">
                  <c:v>731</c:v>
                </c:pt>
                <c:pt idx="2469">
                  <c:v>730</c:v>
                </c:pt>
                <c:pt idx="2470">
                  <c:v>730</c:v>
                </c:pt>
                <c:pt idx="2471">
                  <c:v>707</c:v>
                </c:pt>
                <c:pt idx="2472">
                  <c:v>692</c:v>
                </c:pt>
                <c:pt idx="2473">
                  <c:v>706</c:v>
                </c:pt>
                <c:pt idx="2474">
                  <c:v>726</c:v>
                </c:pt>
                <c:pt idx="2475">
                  <c:v>730</c:v>
                </c:pt>
                <c:pt idx="2476">
                  <c:v>731</c:v>
                </c:pt>
                <c:pt idx="2477">
                  <c:v>731</c:v>
                </c:pt>
                <c:pt idx="2478">
                  <c:v>731</c:v>
                </c:pt>
                <c:pt idx="2479">
                  <c:v>731</c:v>
                </c:pt>
                <c:pt idx="2480">
                  <c:v>731</c:v>
                </c:pt>
                <c:pt idx="2481">
                  <c:v>730</c:v>
                </c:pt>
                <c:pt idx="2482">
                  <c:v>730</c:v>
                </c:pt>
                <c:pt idx="2483">
                  <c:v>731</c:v>
                </c:pt>
                <c:pt idx="2484">
                  <c:v>731</c:v>
                </c:pt>
                <c:pt idx="2485">
                  <c:v>731</c:v>
                </c:pt>
                <c:pt idx="2486">
                  <c:v>731</c:v>
                </c:pt>
                <c:pt idx="2487">
                  <c:v>731</c:v>
                </c:pt>
                <c:pt idx="2488">
                  <c:v>731</c:v>
                </c:pt>
                <c:pt idx="2489">
                  <c:v>731</c:v>
                </c:pt>
                <c:pt idx="2490">
                  <c:v>731</c:v>
                </c:pt>
                <c:pt idx="2491">
                  <c:v>731</c:v>
                </c:pt>
                <c:pt idx="2492">
                  <c:v>731</c:v>
                </c:pt>
                <c:pt idx="2493">
                  <c:v>731</c:v>
                </c:pt>
                <c:pt idx="2494">
                  <c:v>731</c:v>
                </c:pt>
                <c:pt idx="2495">
                  <c:v>731</c:v>
                </c:pt>
                <c:pt idx="2496">
                  <c:v>731</c:v>
                </c:pt>
                <c:pt idx="2497">
                  <c:v>731</c:v>
                </c:pt>
                <c:pt idx="2498">
                  <c:v>731</c:v>
                </c:pt>
                <c:pt idx="2499">
                  <c:v>731</c:v>
                </c:pt>
                <c:pt idx="2500">
                  <c:v>731</c:v>
                </c:pt>
                <c:pt idx="2501">
                  <c:v>731</c:v>
                </c:pt>
                <c:pt idx="2502">
                  <c:v>731</c:v>
                </c:pt>
                <c:pt idx="2503">
                  <c:v>730</c:v>
                </c:pt>
                <c:pt idx="2504">
                  <c:v>730</c:v>
                </c:pt>
                <c:pt idx="2505">
                  <c:v>730</c:v>
                </c:pt>
                <c:pt idx="2506">
                  <c:v>730</c:v>
                </c:pt>
                <c:pt idx="2507">
                  <c:v>730</c:v>
                </c:pt>
                <c:pt idx="2508">
                  <c:v>730</c:v>
                </c:pt>
                <c:pt idx="2509">
                  <c:v>730</c:v>
                </c:pt>
                <c:pt idx="2510">
                  <c:v>730</c:v>
                </c:pt>
                <c:pt idx="2511">
                  <c:v>730</c:v>
                </c:pt>
                <c:pt idx="2512">
                  <c:v>731</c:v>
                </c:pt>
                <c:pt idx="2513">
                  <c:v>731</c:v>
                </c:pt>
                <c:pt idx="2514">
                  <c:v>730</c:v>
                </c:pt>
                <c:pt idx="2515">
                  <c:v>730</c:v>
                </c:pt>
                <c:pt idx="2516">
                  <c:v>731</c:v>
                </c:pt>
                <c:pt idx="2517">
                  <c:v>730</c:v>
                </c:pt>
                <c:pt idx="2518">
                  <c:v>730</c:v>
                </c:pt>
                <c:pt idx="2519">
                  <c:v>730</c:v>
                </c:pt>
                <c:pt idx="2520">
                  <c:v>731</c:v>
                </c:pt>
                <c:pt idx="2521">
                  <c:v>731</c:v>
                </c:pt>
                <c:pt idx="2522">
                  <c:v>731</c:v>
                </c:pt>
                <c:pt idx="2523">
                  <c:v>731</c:v>
                </c:pt>
                <c:pt idx="2524">
                  <c:v>731</c:v>
                </c:pt>
                <c:pt idx="2525">
                  <c:v>731</c:v>
                </c:pt>
                <c:pt idx="2526">
                  <c:v>730</c:v>
                </c:pt>
                <c:pt idx="2527">
                  <c:v>730</c:v>
                </c:pt>
                <c:pt idx="2528">
                  <c:v>730</c:v>
                </c:pt>
                <c:pt idx="2529">
                  <c:v>731</c:v>
                </c:pt>
                <c:pt idx="2530">
                  <c:v>730</c:v>
                </c:pt>
                <c:pt idx="2531">
                  <c:v>730</c:v>
                </c:pt>
                <c:pt idx="2532">
                  <c:v>731</c:v>
                </c:pt>
                <c:pt idx="2533">
                  <c:v>731</c:v>
                </c:pt>
                <c:pt idx="2534">
                  <c:v>730</c:v>
                </c:pt>
                <c:pt idx="2535">
                  <c:v>730</c:v>
                </c:pt>
                <c:pt idx="2536">
                  <c:v>730</c:v>
                </c:pt>
                <c:pt idx="2537">
                  <c:v>731</c:v>
                </c:pt>
                <c:pt idx="2538">
                  <c:v>731</c:v>
                </c:pt>
                <c:pt idx="2539">
                  <c:v>730</c:v>
                </c:pt>
                <c:pt idx="2540">
                  <c:v>730</c:v>
                </c:pt>
                <c:pt idx="2541">
                  <c:v>731</c:v>
                </c:pt>
                <c:pt idx="2542">
                  <c:v>731</c:v>
                </c:pt>
                <c:pt idx="2543">
                  <c:v>731</c:v>
                </c:pt>
                <c:pt idx="2544">
                  <c:v>731</c:v>
                </c:pt>
                <c:pt idx="2545">
                  <c:v>730</c:v>
                </c:pt>
                <c:pt idx="2546">
                  <c:v>731</c:v>
                </c:pt>
                <c:pt idx="2547">
                  <c:v>731</c:v>
                </c:pt>
                <c:pt idx="2548">
                  <c:v>731</c:v>
                </c:pt>
                <c:pt idx="2549">
                  <c:v>730</c:v>
                </c:pt>
                <c:pt idx="2550">
                  <c:v>730</c:v>
                </c:pt>
                <c:pt idx="2551">
                  <c:v>730</c:v>
                </c:pt>
                <c:pt idx="2552">
                  <c:v>730</c:v>
                </c:pt>
                <c:pt idx="2553">
                  <c:v>730</c:v>
                </c:pt>
                <c:pt idx="2554">
                  <c:v>730</c:v>
                </c:pt>
                <c:pt idx="2555">
                  <c:v>731</c:v>
                </c:pt>
                <c:pt idx="2556">
                  <c:v>730</c:v>
                </c:pt>
                <c:pt idx="2557">
                  <c:v>730</c:v>
                </c:pt>
                <c:pt idx="2558">
                  <c:v>730</c:v>
                </c:pt>
                <c:pt idx="2559">
                  <c:v>730</c:v>
                </c:pt>
                <c:pt idx="2560">
                  <c:v>730</c:v>
                </c:pt>
                <c:pt idx="2561">
                  <c:v>730</c:v>
                </c:pt>
                <c:pt idx="2562">
                  <c:v>730</c:v>
                </c:pt>
                <c:pt idx="2563">
                  <c:v>730</c:v>
                </c:pt>
                <c:pt idx="2564">
                  <c:v>730</c:v>
                </c:pt>
                <c:pt idx="2565">
                  <c:v>730</c:v>
                </c:pt>
                <c:pt idx="2566">
                  <c:v>730</c:v>
                </c:pt>
                <c:pt idx="2567">
                  <c:v>730</c:v>
                </c:pt>
                <c:pt idx="2568">
                  <c:v>730</c:v>
                </c:pt>
                <c:pt idx="2569">
                  <c:v>730</c:v>
                </c:pt>
                <c:pt idx="2570">
                  <c:v>730</c:v>
                </c:pt>
                <c:pt idx="2571">
                  <c:v>730</c:v>
                </c:pt>
                <c:pt idx="2572">
                  <c:v>730</c:v>
                </c:pt>
                <c:pt idx="2573">
                  <c:v>729</c:v>
                </c:pt>
                <c:pt idx="2574">
                  <c:v>730</c:v>
                </c:pt>
                <c:pt idx="2575">
                  <c:v>729</c:v>
                </c:pt>
                <c:pt idx="2576">
                  <c:v>729</c:v>
                </c:pt>
                <c:pt idx="2577">
                  <c:v>729</c:v>
                </c:pt>
                <c:pt idx="2578">
                  <c:v>730</c:v>
                </c:pt>
                <c:pt idx="2579">
                  <c:v>730</c:v>
                </c:pt>
                <c:pt idx="2580">
                  <c:v>729</c:v>
                </c:pt>
                <c:pt idx="2581">
                  <c:v>729</c:v>
                </c:pt>
                <c:pt idx="2582">
                  <c:v>730</c:v>
                </c:pt>
                <c:pt idx="2583">
                  <c:v>730</c:v>
                </c:pt>
                <c:pt idx="2584">
                  <c:v>730</c:v>
                </c:pt>
                <c:pt idx="2585">
                  <c:v>730</c:v>
                </c:pt>
                <c:pt idx="2586">
                  <c:v>730</c:v>
                </c:pt>
                <c:pt idx="2587">
                  <c:v>730</c:v>
                </c:pt>
                <c:pt idx="2588">
                  <c:v>730</c:v>
                </c:pt>
                <c:pt idx="2589">
                  <c:v>730</c:v>
                </c:pt>
                <c:pt idx="2590">
                  <c:v>730</c:v>
                </c:pt>
                <c:pt idx="2591">
                  <c:v>730</c:v>
                </c:pt>
                <c:pt idx="2592">
                  <c:v>730</c:v>
                </c:pt>
                <c:pt idx="2593">
                  <c:v>730</c:v>
                </c:pt>
                <c:pt idx="2594">
                  <c:v>730</c:v>
                </c:pt>
                <c:pt idx="2595">
                  <c:v>730</c:v>
                </c:pt>
                <c:pt idx="2596">
                  <c:v>730</c:v>
                </c:pt>
                <c:pt idx="2597">
                  <c:v>730</c:v>
                </c:pt>
                <c:pt idx="2598">
                  <c:v>729</c:v>
                </c:pt>
                <c:pt idx="2599">
                  <c:v>729</c:v>
                </c:pt>
                <c:pt idx="2600">
                  <c:v>729</c:v>
                </c:pt>
                <c:pt idx="2601">
                  <c:v>729</c:v>
                </c:pt>
                <c:pt idx="2602">
                  <c:v>729</c:v>
                </c:pt>
                <c:pt idx="2603">
                  <c:v>729</c:v>
                </c:pt>
                <c:pt idx="2604">
                  <c:v>729</c:v>
                </c:pt>
                <c:pt idx="2605">
                  <c:v>729</c:v>
                </c:pt>
                <c:pt idx="2606">
                  <c:v>729</c:v>
                </c:pt>
                <c:pt idx="2607">
                  <c:v>729</c:v>
                </c:pt>
                <c:pt idx="2608">
                  <c:v>729</c:v>
                </c:pt>
                <c:pt idx="2609">
                  <c:v>729</c:v>
                </c:pt>
                <c:pt idx="2610">
                  <c:v>729</c:v>
                </c:pt>
                <c:pt idx="2611">
                  <c:v>729</c:v>
                </c:pt>
                <c:pt idx="2612">
                  <c:v>729</c:v>
                </c:pt>
                <c:pt idx="2613">
                  <c:v>729</c:v>
                </c:pt>
                <c:pt idx="2614">
                  <c:v>729</c:v>
                </c:pt>
                <c:pt idx="2615">
                  <c:v>729</c:v>
                </c:pt>
                <c:pt idx="2616">
                  <c:v>729</c:v>
                </c:pt>
                <c:pt idx="2617">
                  <c:v>729</c:v>
                </c:pt>
                <c:pt idx="2618">
                  <c:v>729</c:v>
                </c:pt>
                <c:pt idx="2619">
                  <c:v>730</c:v>
                </c:pt>
                <c:pt idx="2620">
                  <c:v>730</c:v>
                </c:pt>
                <c:pt idx="2621">
                  <c:v>729</c:v>
                </c:pt>
                <c:pt idx="2622">
                  <c:v>729</c:v>
                </c:pt>
                <c:pt idx="2623">
                  <c:v>729</c:v>
                </c:pt>
                <c:pt idx="2624">
                  <c:v>729</c:v>
                </c:pt>
                <c:pt idx="2625">
                  <c:v>729</c:v>
                </c:pt>
                <c:pt idx="2626">
                  <c:v>729</c:v>
                </c:pt>
                <c:pt idx="2627">
                  <c:v>729</c:v>
                </c:pt>
                <c:pt idx="2628">
                  <c:v>729</c:v>
                </c:pt>
                <c:pt idx="2629">
                  <c:v>729</c:v>
                </c:pt>
                <c:pt idx="2630">
                  <c:v>729</c:v>
                </c:pt>
                <c:pt idx="2631">
                  <c:v>728</c:v>
                </c:pt>
                <c:pt idx="2632">
                  <c:v>729</c:v>
                </c:pt>
                <c:pt idx="2633">
                  <c:v>729</c:v>
                </c:pt>
                <c:pt idx="2634">
                  <c:v>729</c:v>
                </c:pt>
                <c:pt idx="2635">
                  <c:v>728</c:v>
                </c:pt>
                <c:pt idx="2636">
                  <c:v>729</c:v>
                </c:pt>
                <c:pt idx="2637">
                  <c:v>729</c:v>
                </c:pt>
                <c:pt idx="2638">
                  <c:v>729</c:v>
                </c:pt>
                <c:pt idx="2639">
                  <c:v>729</c:v>
                </c:pt>
                <c:pt idx="2640">
                  <c:v>729</c:v>
                </c:pt>
                <c:pt idx="2641">
                  <c:v>729</c:v>
                </c:pt>
                <c:pt idx="2642">
                  <c:v>729</c:v>
                </c:pt>
                <c:pt idx="2643">
                  <c:v>729</c:v>
                </c:pt>
                <c:pt idx="2644">
                  <c:v>729</c:v>
                </c:pt>
                <c:pt idx="2645">
                  <c:v>729</c:v>
                </c:pt>
                <c:pt idx="2646">
                  <c:v>729</c:v>
                </c:pt>
                <c:pt idx="2647">
                  <c:v>729</c:v>
                </c:pt>
                <c:pt idx="2648">
                  <c:v>729</c:v>
                </c:pt>
                <c:pt idx="2649">
                  <c:v>729</c:v>
                </c:pt>
                <c:pt idx="2650">
                  <c:v>729</c:v>
                </c:pt>
                <c:pt idx="2651">
                  <c:v>729</c:v>
                </c:pt>
                <c:pt idx="2652">
                  <c:v>729</c:v>
                </c:pt>
                <c:pt idx="2653">
                  <c:v>729</c:v>
                </c:pt>
                <c:pt idx="2654">
                  <c:v>729</c:v>
                </c:pt>
                <c:pt idx="2655">
                  <c:v>729</c:v>
                </c:pt>
                <c:pt idx="2656">
                  <c:v>728</c:v>
                </c:pt>
                <c:pt idx="2657">
                  <c:v>728</c:v>
                </c:pt>
                <c:pt idx="2658">
                  <c:v>728</c:v>
                </c:pt>
                <c:pt idx="2659">
                  <c:v>728</c:v>
                </c:pt>
                <c:pt idx="2660">
                  <c:v>729</c:v>
                </c:pt>
                <c:pt idx="2661">
                  <c:v>729</c:v>
                </c:pt>
                <c:pt idx="2662">
                  <c:v>728</c:v>
                </c:pt>
                <c:pt idx="2663">
                  <c:v>728</c:v>
                </c:pt>
                <c:pt idx="2664">
                  <c:v>728</c:v>
                </c:pt>
                <c:pt idx="2665">
                  <c:v>729</c:v>
                </c:pt>
                <c:pt idx="2666">
                  <c:v>729</c:v>
                </c:pt>
                <c:pt idx="2667">
                  <c:v>728</c:v>
                </c:pt>
                <c:pt idx="2668">
                  <c:v>728</c:v>
                </c:pt>
                <c:pt idx="2669">
                  <c:v>728</c:v>
                </c:pt>
                <c:pt idx="2670">
                  <c:v>729</c:v>
                </c:pt>
                <c:pt idx="2671">
                  <c:v>729</c:v>
                </c:pt>
                <c:pt idx="2672">
                  <c:v>729</c:v>
                </c:pt>
                <c:pt idx="2673">
                  <c:v>728</c:v>
                </c:pt>
                <c:pt idx="2674">
                  <c:v>729</c:v>
                </c:pt>
                <c:pt idx="2675">
                  <c:v>729</c:v>
                </c:pt>
                <c:pt idx="2676">
                  <c:v>728</c:v>
                </c:pt>
                <c:pt idx="2677">
                  <c:v>728</c:v>
                </c:pt>
                <c:pt idx="2678">
                  <c:v>728</c:v>
                </c:pt>
                <c:pt idx="2679">
                  <c:v>728</c:v>
                </c:pt>
                <c:pt idx="2680">
                  <c:v>728</c:v>
                </c:pt>
                <c:pt idx="2681">
                  <c:v>728</c:v>
                </c:pt>
                <c:pt idx="2682">
                  <c:v>728</c:v>
                </c:pt>
                <c:pt idx="2683">
                  <c:v>728</c:v>
                </c:pt>
                <c:pt idx="2684">
                  <c:v>728</c:v>
                </c:pt>
                <c:pt idx="2685">
                  <c:v>728</c:v>
                </c:pt>
                <c:pt idx="2686">
                  <c:v>728</c:v>
                </c:pt>
                <c:pt idx="2687">
                  <c:v>728</c:v>
                </c:pt>
                <c:pt idx="2688">
                  <c:v>728</c:v>
                </c:pt>
                <c:pt idx="2689">
                  <c:v>728</c:v>
                </c:pt>
                <c:pt idx="2690">
                  <c:v>728</c:v>
                </c:pt>
                <c:pt idx="2691">
                  <c:v>728</c:v>
                </c:pt>
                <c:pt idx="2692">
                  <c:v>728</c:v>
                </c:pt>
                <c:pt idx="2693">
                  <c:v>728</c:v>
                </c:pt>
                <c:pt idx="2694">
                  <c:v>728</c:v>
                </c:pt>
                <c:pt idx="2695">
                  <c:v>728</c:v>
                </c:pt>
                <c:pt idx="2696">
                  <c:v>727</c:v>
                </c:pt>
                <c:pt idx="2697">
                  <c:v>727</c:v>
                </c:pt>
                <c:pt idx="2698">
                  <c:v>728</c:v>
                </c:pt>
                <c:pt idx="2699">
                  <c:v>728</c:v>
                </c:pt>
                <c:pt idx="2700">
                  <c:v>728</c:v>
                </c:pt>
                <c:pt idx="2701">
                  <c:v>727</c:v>
                </c:pt>
                <c:pt idx="2702">
                  <c:v>728</c:v>
                </c:pt>
                <c:pt idx="2703">
                  <c:v>728</c:v>
                </c:pt>
                <c:pt idx="2704">
                  <c:v>728</c:v>
                </c:pt>
                <c:pt idx="2705">
                  <c:v>728</c:v>
                </c:pt>
                <c:pt idx="2706">
                  <c:v>728</c:v>
                </c:pt>
                <c:pt idx="2707">
                  <c:v>728</c:v>
                </c:pt>
                <c:pt idx="2708">
                  <c:v>728</c:v>
                </c:pt>
                <c:pt idx="2709">
                  <c:v>728</c:v>
                </c:pt>
                <c:pt idx="2710">
                  <c:v>728</c:v>
                </c:pt>
                <c:pt idx="2711">
                  <c:v>727</c:v>
                </c:pt>
                <c:pt idx="2712">
                  <c:v>728</c:v>
                </c:pt>
                <c:pt idx="2713">
                  <c:v>728</c:v>
                </c:pt>
                <c:pt idx="2714">
                  <c:v>728</c:v>
                </c:pt>
                <c:pt idx="2715">
                  <c:v>727</c:v>
                </c:pt>
                <c:pt idx="2716">
                  <c:v>727</c:v>
                </c:pt>
                <c:pt idx="2717">
                  <c:v>728</c:v>
                </c:pt>
                <c:pt idx="2718">
                  <c:v>727</c:v>
                </c:pt>
                <c:pt idx="2719">
                  <c:v>727</c:v>
                </c:pt>
                <c:pt idx="2720">
                  <c:v>727</c:v>
                </c:pt>
                <c:pt idx="2721">
                  <c:v>727</c:v>
                </c:pt>
                <c:pt idx="2722">
                  <c:v>727</c:v>
                </c:pt>
                <c:pt idx="2723">
                  <c:v>727</c:v>
                </c:pt>
                <c:pt idx="2724">
                  <c:v>727</c:v>
                </c:pt>
                <c:pt idx="2725">
                  <c:v>727</c:v>
                </c:pt>
                <c:pt idx="2726">
                  <c:v>727</c:v>
                </c:pt>
                <c:pt idx="2727">
                  <c:v>727</c:v>
                </c:pt>
                <c:pt idx="2728">
                  <c:v>726</c:v>
                </c:pt>
                <c:pt idx="2729">
                  <c:v>726</c:v>
                </c:pt>
                <c:pt idx="2730">
                  <c:v>727</c:v>
                </c:pt>
                <c:pt idx="2731">
                  <c:v>727</c:v>
                </c:pt>
                <c:pt idx="2732">
                  <c:v>727</c:v>
                </c:pt>
                <c:pt idx="2733">
                  <c:v>727</c:v>
                </c:pt>
                <c:pt idx="2734">
                  <c:v>727</c:v>
                </c:pt>
                <c:pt idx="2735">
                  <c:v>727</c:v>
                </c:pt>
                <c:pt idx="2736">
                  <c:v>727</c:v>
                </c:pt>
                <c:pt idx="2737">
                  <c:v>727</c:v>
                </c:pt>
                <c:pt idx="2738">
                  <c:v>727</c:v>
                </c:pt>
                <c:pt idx="2739">
                  <c:v>727</c:v>
                </c:pt>
                <c:pt idx="2740">
                  <c:v>727</c:v>
                </c:pt>
                <c:pt idx="2741">
                  <c:v>727</c:v>
                </c:pt>
                <c:pt idx="2742">
                  <c:v>727</c:v>
                </c:pt>
                <c:pt idx="2743">
                  <c:v>727</c:v>
                </c:pt>
                <c:pt idx="2744">
                  <c:v>728</c:v>
                </c:pt>
                <c:pt idx="2745">
                  <c:v>728</c:v>
                </c:pt>
                <c:pt idx="2746">
                  <c:v>728</c:v>
                </c:pt>
                <c:pt idx="2747">
                  <c:v>727</c:v>
                </c:pt>
                <c:pt idx="2748">
                  <c:v>728</c:v>
                </c:pt>
                <c:pt idx="2749">
                  <c:v>728</c:v>
                </c:pt>
                <c:pt idx="2750">
                  <c:v>728</c:v>
                </c:pt>
                <c:pt idx="2751">
                  <c:v>727</c:v>
                </c:pt>
                <c:pt idx="2752">
                  <c:v>728</c:v>
                </c:pt>
                <c:pt idx="2753">
                  <c:v>728</c:v>
                </c:pt>
                <c:pt idx="2754">
                  <c:v>728</c:v>
                </c:pt>
                <c:pt idx="2755">
                  <c:v>728</c:v>
                </c:pt>
                <c:pt idx="2756">
                  <c:v>728</c:v>
                </c:pt>
                <c:pt idx="2757">
                  <c:v>728</c:v>
                </c:pt>
                <c:pt idx="2758">
                  <c:v>728</c:v>
                </c:pt>
                <c:pt idx="2759">
                  <c:v>728</c:v>
                </c:pt>
                <c:pt idx="2760">
                  <c:v>728</c:v>
                </c:pt>
                <c:pt idx="2761">
                  <c:v>728</c:v>
                </c:pt>
                <c:pt idx="2762">
                  <c:v>728</c:v>
                </c:pt>
                <c:pt idx="2763">
                  <c:v>728</c:v>
                </c:pt>
                <c:pt idx="2764">
                  <c:v>728</c:v>
                </c:pt>
                <c:pt idx="2765">
                  <c:v>728</c:v>
                </c:pt>
                <c:pt idx="2766">
                  <c:v>728</c:v>
                </c:pt>
                <c:pt idx="2767">
                  <c:v>727</c:v>
                </c:pt>
                <c:pt idx="2768">
                  <c:v>728</c:v>
                </c:pt>
                <c:pt idx="2769">
                  <c:v>728</c:v>
                </c:pt>
                <c:pt idx="2770">
                  <c:v>728</c:v>
                </c:pt>
                <c:pt idx="2771">
                  <c:v>728</c:v>
                </c:pt>
                <c:pt idx="2772">
                  <c:v>728</c:v>
                </c:pt>
                <c:pt idx="2773">
                  <c:v>728</c:v>
                </c:pt>
                <c:pt idx="2774">
                  <c:v>728</c:v>
                </c:pt>
                <c:pt idx="2775">
                  <c:v>728</c:v>
                </c:pt>
                <c:pt idx="2776">
                  <c:v>728</c:v>
                </c:pt>
                <c:pt idx="2777">
                  <c:v>728</c:v>
                </c:pt>
                <c:pt idx="2778">
                  <c:v>728</c:v>
                </c:pt>
                <c:pt idx="2779">
                  <c:v>728</c:v>
                </c:pt>
                <c:pt idx="2780">
                  <c:v>728</c:v>
                </c:pt>
                <c:pt idx="2781">
                  <c:v>728</c:v>
                </c:pt>
                <c:pt idx="2782">
                  <c:v>728</c:v>
                </c:pt>
                <c:pt idx="2783">
                  <c:v>728</c:v>
                </c:pt>
                <c:pt idx="2784">
                  <c:v>728</c:v>
                </c:pt>
                <c:pt idx="2785">
                  <c:v>728</c:v>
                </c:pt>
                <c:pt idx="2786">
                  <c:v>728</c:v>
                </c:pt>
                <c:pt idx="2787">
                  <c:v>728</c:v>
                </c:pt>
                <c:pt idx="2788">
                  <c:v>728</c:v>
                </c:pt>
                <c:pt idx="2789">
                  <c:v>728</c:v>
                </c:pt>
                <c:pt idx="2790">
                  <c:v>728</c:v>
                </c:pt>
                <c:pt idx="2791">
                  <c:v>728</c:v>
                </c:pt>
                <c:pt idx="2792">
                  <c:v>727</c:v>
                </c:pt>
                <c:pt idx="2793">
                  <c:v>727</c:v>
                </c:pt>
                <c:pt idx="2794">
                  <c:v>727</c:v>
                </c:pt>
                <c:pt idx="2795">
                  <c:v>727</c:v>
                </c:pt>
                <c:pt idx="2796">
                  <c:v>727</c:v>
                </c:pt>
                <c:pt idx="2797">
                  <c:v>727</c:v>
                </c:pt>
                <c:pt idx="2798">
                  <c:v>727</c:v>
                </c:pt>
                <c:pt idx="2799">
                  <c:v>727</c:v>
                </c:pt>
                <c:pt idx="2800">
                  <c:v>727</c:v>
                </c:pt>
                <c:pt idx="2801">
                  <c:v>727</c:v>
                </c:pt>
                <c:pt idx="2802">
                  <c:v>727</c:v>
                </c:pt>
                <c:pt idx="2803">
                  <c:v>727</c:v>
                </c:pt>
                <c:pt idx="2804">
                  <c:v>728</c:v>
                </c:pt>
                <c:pt idx="2805">
                  <c:v>728</c:v>
                </c:pt>
                <c:pt idx="2806">
                  <c:v>728</c:v>
                </c:pt>
                <c:pt idx="2807">
                  <c:v>728</c:v>
                </c:pt>
                <c:pt idx="2808">
                  <c:v>728</c:v>
                </c:pt>
                <c:pt idx="2809">
                  <c:v>728</c:v>
                </c:pt>
                <c:pt idx="2810">
                  <c:v>728</c:v>
                </c:pt>
                <c:pt idx="2811">
                  <c:v>728</c:v>
                </c:pt>
                <c:pt idx="2812">
                  <c:v>728</c:v>
                </c:pt>
                <c:pt idx="2813">
                  <c:v>728</c:v>
                </c:pt>
                <c:pt idx="2814">
                  <c:v>728</c:v>
                </c:pt>
                <c:pt idx="2815">
                  <c:v>728</c:v>
                </c:pt>
                <c:pt idx="2816">
                  <c:v>728</c:v>
                </c:pt>
                <c:pt idx="2817">
                  <c:v>728</c:v>
                </c:pt>
                <c:pt idx="2818">
                  <c:v>728</c:v>
                </c:pt>
                <c:pt idx="2819">
                  <c:v>728</c:v>
                </c:pt>
                <c:pt idx="2820">
                  <c:v>728</c:v>
                </c:pt>
                <c:pt idx="2821">
                  <c:v>727</c:v>
                </c:pt>
                <c:pt idx="2822">
                  <c:v>727</c:v>
                </c:pt>
                <c:pt idx="2823">
                  <c:v>728</c:v>
                </c:pt>
                <c:pt idx="2824">
                  <c:v>728</c:v>
                </c:pt>
                <c:pt idx="2825">
                  <c:v>727</c:v>
                </c:pt>
                <c:pt idx="2826">
                  <c:v>727</c:v>
                </c:pt>
                <c:pt idx="2827">
                  <c:v>727</c:v>
                </c:pt>
                <c:pt idx="2828">
                  <c:v>728</c:v>
                </c:pt>
                <c:pt idx="2829">
                  <c:v>728</c:v>
                </c:pt>
                <c:pt idx="2830">
                  <c:v>728</c:v>
                </c:pt>
                <c:pt idx="2831">
                  <c:v>728</c:v>
                </c:pt>
                <c:pt idx="2832">
                  <c:v>728</c:v>
                </c:pt>
                <c:pt idx="2833">
                  <c:v>728</c:v>
                </c:pt>
                <c:pt idx="2834">
                  <c:v>728</c:v>
                </c:pt>
                <c:pt idx="2835">
                  <c:v>728</c:v>
                </c:pt>
                <c:pt idx="2836">
                  <c:v>728</c:v>
                </c:pt>
                <c:pt idx="2837">
                  <c:v>728</c:v>
                </c:pt>
                <c:pt idx="2838">
                  <c:v>728</c:v>
                </c:pt>
                <c:pt idx="2839">
                  <c:v>728</c:v>
                </c:pt>
                <c:pt idx="2840">
                  <c:v>728</c:v>
                </c:pt>
                <c:pt idx="2841">
                  <c:v>728</c:v>
                </c:pt>
                <c:pt idx="2842">
                  <c:v>728</c:v>
                </c:pt>
                <c:pt idx="2843">
                  <c:v>728</c:v>
                </c:pt>
                <c:pt idx="2844">
                  <c:v>728</c:v>
                </c:pt>
                <c:pt idx="2845">
                  <c:v>728</c:v>
                </c:pt>
                <c:pt idx="2846">
                  <c:v>728</c:v>
                </c:pt>
                <c:pt idx="2847">
                  <c:v>728</c:v>
                </c:pt>
                <c:pt idx="2848">
                  <c:v>728</c:v>
                </c:pt>
                <c:pt idx="2849">
                  <c:v>728</c:v>
                </c:pt>
                <c:pt idx="2850">
                  <c:v>728</c:v>
                </c:pt>
                <c:pt idx="2851">
                  <c:v>728</c:v>
                </c:pt>
                <c:pt idx="2852">
                  <c:v>728</c:v>
                </c:pt>
                <c:pt idx="2853">
                  <c:v>728</c:v>
                </c:pt>
                <c:pt idx="2854">
                  <c:v>729</c:v>
                </c:pt>
                <c:pt idx="2855">
                  <c:v>728</c:v>
                </c:pt>
                <c:pt idx="2856">
                  <c:v>729</c:v>
                </c:pt>
                <c:pt idx="2857">
                  <c:v>729</c:v>
                </c:pt>
                <c:pt idx="2858">
                  <c:v>729</c:v>
                </c:pt>
                <c:pt idx="2859">
                  <c:v>729</c:v>
                </c:pt>
                <c:pt idx="2860">
                  <c:v>729</c:v>
                </c:pt>
                <c:pt idx="2861">
                  <c:v>729</c:v>
                </c:pt>
                <c:pt idx="2862">
                  <c:v>729</c:v>
                </c:pt>
                <c:pt idx="2863">
                  <c:v>729</c:v>
                </c:pt>
                <c:pt idx="2864">
                  <c:v>729</c:v>
                </c:pt>
                <c:pt idx="2865">
                  <c:v>729</c:v>
                </c:pt>
                <c:pt idx="2866">
                  <c:v>729</c:v>
                </c:pt>
                <c:pt idx="2867">
                  <c:v>729</c:v>
                </c:pt>
                <c:pt idx="2868">
                  <c:v>729</c:v>
                </c:pt>
                <c:pt idx="2869">
                  <c:v>729</c:v>
                </c:pt>
                <c:pt idx="2870">
                  <c:v>729</c:v>
                </c:pt>
                <c:pt idx="2871">
                  <c:v>729</c:v>
                </c:pt>
                <c:pt idx="2872">
                  <c:v>729</c:v>
                </c:pt>
                <c:pt idx="2873">
                  <c:v>729</c:v>
                </c:pt>
                <c:pt idx="2874">
                  <c:v>729</c:v>
                </c:pt>
                <c:pt idx="2875">
                  <c:v>729</c:v>
                </c:pt>
                <c:pt idx="2876">
                  <c:v>729</c:v>
                </c:pt>
                <c:pt idx="2877">
                  <c:v>729</c:v>
                </c:pt>
                <c:pt idx="2878">
                  <c:v>729</c:v>
                </c:pt>
                <c:pt idx="2879">
                  <c:v>729</c:v>
                </c:pt>
                <c:pt idx="2880">
                  <c:v>730</c:v>
                </c:pt>
                <c:pt idx="2881">
                  <c:v>730</c:v>
                </c:pt>
                <c:pt idx="2882">
                  <c:v>730</c:v>
                </c:pt>
                <c:pt idx="2883">
                  <c:v>730</c:v>
                </c:pt>
                <c:pt idx="2884">
                  <c:v>730</c:v>
                </c:pt>
                <c:pt idx="2885">
                  <c:v>730</c:v>
                </c:pt>
                <c:pt idx="2886">
                  <c:v>730</c:v>
                </c:pt>
                <c:pt idx="2887">
                  <c:v>730</c:v>
                </c:pt>
                <c:pt idx="2888">
                  <c:v>730</c:v>
                </c:pt>
                <c:pt idx="2889">
                  <c:v>730</c:v>
                </c:pt>
                <c:pt idx="2890">
                  <c:v>729</c:v>
                </c:pt>
                <c:pt idx="2891">
                  <c:v>730</c:v>
                </c:pt>
                <c:pt idx="2892">
                  <c:v>730</c:v>
                </c:pt>
                <c:pt idx="2893">
                  <c:v>730</c:v>
                </c:pt>
                <c:pt idx="2894">
                  <c:v>730</c:v>
                </c:pt>
                <c:pt idx="2895">
                  <c:v>729</c:v>
                </c:pt>
                <c:pt idx="2896">
                  <c:v>729</c:v>
                </c:pt>
                <c:pt idx="2897">
                  <c:v>729</c:v>
                </c:pt>
                <c:pt idx="2898">
                  <c:v>729</c:v>
                </c:pt>
                <c:pt idx="2899">
                  <c:v>729</c:v>
                </c:pt>
                <c:pt idx="2900">
                  <c:v>729</c:v>
                </c:pt>
                <c:pt idx="2901">
                  <c:v>729</c:v>
                </c:pt>
                <c:pt idx="2902">
                  <c:v>729</c:v>
                </c:pt>
                <c:pt idx="2903">
                  <c:v>730</c:v>
                </c:pt>
                <c:pt idx="2904">
                  <c:v>730</c:v>
                </c:pt>
                <c:pt idx="2905">
                  <c:v>730</c:v>
                </c:pt>
                <c:pt idx="2906">
                  <c:v>729</c:v>
                </c:pt>
                <c:pt idx="2907">
                  <c:v>729</c:v>
                </c:pt>
                <c:pt idx="2908">
                  <c:v>730</c:v>
                </c:pt>
                <c:pt idx="2909">
                  <c:v>730</c:v>
                </c:pt>
                <c:pt idx="2910">
                  <c:v>729</c:v>
                </c:pt>
                <c:pt idx="2911">
                  <c:v>729</c:v>
                </c:pt>
                <c:pt idx="2912">
                  <c:v>729</c:v>
                </c:pt>
                <c:pt idx="2913">
                  <c:v>730</c:v>
                </c:pt>
                <c:pt idx="2914">
                  <c:v>729</c:v>
                </c:pt>
                <c:pt idx="2915">
                  <c:v>729</c:v>
                </c:pt>
                <c:pt idx="2916">
                  <c:v>729</c:v>
                </c:pt>
                <c:pt idx="2917">
                  <c:v>729</c:v>
                </c:pt>
                <c:pt idx="2918">
                  <c:v>729</c:v>
                </c:pt>
                <c:pt idx="2919">
                  <c:v>729</c:v>
                </c:pt>
                <c:pt idx="2920">
                  <c:v>729</c:v>
                </c:pt>
                <c:pt idx="2921">
                  <c:v>728</c:v>
                </c:pt>
                <c:pt idx="2922">
                  <c:v>729</c:v>
                </c:pt>
                <c:pt idx="2923">
                  <c:v>729</c:v>
                </c:pt>
                <c:pt idx="2924">
                  <c:v>729</c:v>
                </c:pt>
                <c:pt idx="2925">
                  <c:v>729</c:v>
                </c:pt>
                <c:pt idx="2926">
                  <c:v>729</c:v>
                </c:pt>
                <c:pt idx="2927">
                  <c:v>729</c:v>
                </c:pt>
                <c:pt idx="2928">
                  <c:v>729</c:v>
                </c:pt>
                <c:pt idx="2929">
                  <c:v>729</c:v>
                </c:pt>
                <c:pt idx="2930">
                  <c:v>729</c:v>
                </c:pt>
                <c:pt idx="2931">
                  <c:v>729</c:v>
                </c:pt>
                <c:pt idx="2932">
                  <c:v>729</c:v>
                </c:pt>
                <c:pt idx="2933">
                  <c:v>729</c:v>
                </c:pt>
                <c:pt idx="2934">
                  <c:v>729</c:v>
                </c:pt>
                <c:pt idx="2935">
                  <c:v>729</c:v>
                </c:pt>
                <c:pt idx="2936">
                  <c:v>729</c:v>
                </c:pt>
                <c:pt idx="2937">
                  <c:v>729</c:v>
                </c:pt>
                <c:pt idx="2938">
                  <c:v>729</c:v>
                </c:pt>
                <c:pt idx="2939">
                  <c:v>729</c:v>
                </c:pt>
                <c:pt idx="2940">
                  <c:v>729</c:v>
                </c:pt>
                <c:pt idx="2941">
                  <c:v>728</c:v>
                </c:pt>
                <c:pt idx="2942">
                  <c:v>729</c:v>
                </c:pt>
                <c:pt idx="2943">
                  <c:v>728</c:v>
                </c:pt>
                <c:pt idx="2944">
                  <c:v>728</c:v>
                </c:pt>
                <c:pt idx="2945">
                  <c:v>728</c:v>
                </c:pt>
                <c:pt idx="2946">
                  <c:v>728</c:v>
                </c:pt>
                <c:pt idx="2947">
                  <c:v>728</c:v>
                </c:pt>
                <c:pt idx="2948">
                  <c:v>728</c:v>
                </c:pt>
                <c:pt idx="2949">
                  <c:v>728</c:v>
                </c:pt>
                <c:pt idx="2950">
                  <c:v>728</c:v>
                </c:pt>
                <c:pt idx="2951">
                  <c:v>728</c:v>
                </c:pt>
                <c:pt idx="2952">
                  <c:v>728</c:v>
                </c:pt>
                <c:pt idx="2953">
                  <c:v>728</c:v>
                </c:pt>
                <c:pt idx="2954">
                  <c:v>728</c:v>
                </c:pt>
                <c:pt idx="2955">
                  <c:v>728</c:v>
                </c:pt>
                <c:pt idx="2956">
                  <c:v>728</c:v>
                </c:pt>
                <c:pt idx="2957">
                  <c:v>728</c:v>
                </c:pt>
                <c:pt idx="2958">
                  <c:v>728</c:v>
                </c:pt>
                <c:pt idx="2959">
                  <c:v>728</c:v>
                </c:pt>
                <c:pt idx="2960">
                  <c:v>728</c:v>
                </c:pt>
                <c:pt idx="2961">
                  <c:v>728</c:v>
                </c:pt>
                <c:pt idx="2962">
                  <c:v>728</c:v>
                </c:pt>
                <c:pt idx="2963">
                  <c:v>728</c:v>
                </c:pt>
                <c:pt idx="2964">
                  <c:v>728</c:v>
                </c:pt>
                <c:pt idx="2965">
                  <c:v>728</c:v>
                </c:pt>
                <c:pt idx="2966">
                  <c:v>728</c:v>
                </c:pt>
                <c:pt idx="2967">
                  <c:v>728</c:v>
                </c:pt>
                <c:pt idx="2968">
                  <c:v>728</c:v>
                </c:pt>
                <c:pt idx="2969">
                  <c:v>728</c:v>
                </c:pt>
                <c:pt idx="2970">
                  <c:v>728</c:v>
                </c:pt>
                <c:pt idx="2971">
                  <c:v>728</c:v>
                </c:pt>
                <c:pt idx="2972">
                  <c:v>728</c:v>
                </c:pt>
                <c:pt idx="2973">
                  <c:v>728</c:v>
                </c:pt>
                <c:pt idx="2974">
                  <c:v>728</c:v>
                </c:pt>
                <c:pt idx="2975">
                  <c:v>728</c:v>
                </c:pt>
                <c:pt idx="2976">
                  <c:v>728</c:v>
                </c:pt>
                <c:pt idx="2977">
                  <c:v>728</c:v>
                </c:pt>
                <c:pt idx="2978">
                  <c:v>728</c:v>
                </c:pt>
                <c:pt idx="2979">
                  <c:v>729</c:v>
                </c:pt>
                <c:pt idx="2980">
                  <c:v>729</c:v>
                </c:pt>
                <c:pt idx="2981">
                  <c:v>729</c:v>
                </c:pt>
                <c:pt idx="2982">
                  <c:v>728</c:v>
                </c:pt>
                <c:pt idx="2983">
                  <c:v>728</c:v>
                </c:pt>
                <c:pt idx="2984">
                  <c:v>728</c:v>
                </c:pt>
                <c:pt idx="2985">
                  <c:v>728</c:v>
                </c:pt>
                <c:pt idx="2986">
                  <c:v>728</c:v>
                </c:pt>
                <c:pt idx="2987">
                  <c:v>728</c:v>
                </c:pt>
                <c:pt idx="2988">
                  <c:v>728</c:v>
                </c:pt>
                <c:pt idx="2989">
                  <c:v>728</c:v>
                </c:pt>
                <c:pt idx="2990">
                  <c:v>729</c:v>
                </c:pt>
                <c:pt idx="2991">
                  <c:v>729</c:v>
                </c:pt>
                <c:pt idx="2992">
                  <c:v>729</c:v>
                </c:pt>
                <c:pt idx="2993">
                  <c:v>729</c:v>
                </c:pt>
                <c:pt idx="2994">
                  <c:v>729</c:v>
                </c:pt>
                <c:pt idx="2995">
                  <c:v>729</c:v>
                </c:pt>
                <c:pt idx="2996">
                  <c:v>729</c:v>
                </c:pt>
                <c:pt idx="2997">
                  <c:v>729</c:v>
                </c:pt>
                <c:pt idx="2998">
                  <c:v>729</c:v>
                </c:pt>
                <c:pt idx="2999">
                  <c:v>729</c:v>
                </c:pt>
                <c:pt idx="3000">
                  <c:v>729</c:v>
                </c:pt>
                <c:pt idx="3001">
                  <c:v>729</c:v>
                </c:pt>
                <c:pt idx="3002">
                  <c:v>729</c:v>
                </c:pt>
                <c:pt idx="3003">
                  <c:v>729</c:v>
                </c:pt>
                <c:pt idx="3004">
                  <c:v>729</c:v>
                </c:pt>
                <c:pt idx="3005">
                  <c:v>729</c:v>
                </c:pt>
                <c:pt idx="3006">
                  <c:v>729</c:v>
                </c:pt>
                <c:pt idx="3007">
                  <c:v>729</c:v>
                </c:pt>
                <c:pt idx="3008">
                  <c:v>729</c:v>
                </c:pt>
                <c:pt idx="3009">
                  <c:v>729</c:v>
                </c:pt>
                <c:pt idx="3010">
                  <c:v>729</c:v>
                </c:pt>
                <c:pt idx="3011">
                  <c:v>729</c:v>
                </c:pt>
                <c:pt idx="3012">
                  <c:v>729</c:v>
                </c:pt>
                <c:pt idx="3013">
                  <c:v>729</c:v>
                </c:pt>
                <c:pt idx="3014">
                  <c:v>730</c:v>
                </c:pt>
                <c:pt idx="3015">
                  <c:v>729</c:v>
                </c:pt>
                <c:pt idx="3016">
                  <c:v>729</c:v>
                </c:pt>
                <c:pt idx="3017">
                  <c:v>729</c:v>
                </c:pt>
                <c:pt idx="3018">
                  <c:v>730</c:v>
                </c:pt>
                <c:pt idx="3019">
                  <c:v>730</c:v>
                </c:pt>
                <c:pt idx="3020">
                  <c:v>729</c:v>
                </c:pt>
                <c:pt idx="3021">
                  <c:v>730</c:v>
                </c:pt>
                <c:pt idx="3022">
                  <c:v>730</c:v>
                </c:pt>
                <c:pt idx="3023">
                  <c:v>730</c:v>
                </c:pt>
                <c:pt idx="3024">
                  <c:v>730</c:v>
                </c:pt>
                <c:pt idx="3025">
                  <c:v>730</c:v>
                </c:pt>
                <c:pt idx="3026">
                  <c:v>730</c:v>
                </c:pt>
                <c:pt idx="3027">
                  <c:v>730</c:v>
                </c:pt>
                <c:pt idx="3028">
                  <c:v>730</c:v>
                </c:pt>
                <c:pt idx="3029">
                  <c:v>730</c:v>
                </c:pt>
                <c:pt idx="3030">
                  <c:v>730</c:v>
                </c:pt>
                <c:pt idx="3031">
                  <c:v>730</c:v>
                </c:pt>
                <c:pt idx="3032">
                  <c:v>730</c:v>
                </c:pt>
                <c:pt idx="3033">
                  <c:v>730</c:v>
                </c:pt>
                <c:pt idx="3034">
                  <c:v>730</c:v>
                </c:pt>
                <c:pt idx="3035">
                  <c:v>730</c:v>
                </c:pt>
                <c:pt idx="3036">
                  <c:v>730</c:v>
                </c:pt>
                <c:pt idx="3037">
                  <c:v>730</c:v>
                </c:pt>
                <c:pt idx="3038">
                  <c:v>730</c:v>
                </c:pt>
                <c:pt idx="3039">
                  <c:v>730</c:v>
                </c:pt>
                <c:pt idx="3040">
                  <c:v>730</c:v>
                </c:pt>
                <c:pt idx="3041">
                  <c:v>730</c:v>
                </c:pt>
                <c:pt idx="3042">
                  <c:v>730</c:v>
                </c:pt>
                <c:pt idx="3043">
                  <c:v>730</c:v>
                </c:pt>
                <c:pt idx="3044">
                  <c:v>730</c:v>
                </c:pt>
                <c:pt idx="3045">
                  <c:v>730</c:v>
                </c:pt>
                <c:pt idx="3046">
                  <c:v>730</c:v>
                </c:pt>
                <c:pt idx="3047">
                  <c:v>730</c:v>
                </c:pt>
                <c:pt idx="3048">
                  <c:v>730</c:v>
                </c:pt>
                <c:pt idx="3049">
                  <c:v>730</c:v>
                </c:pt>
                <c:pt idx="3050">
                  <c:v>730</c:v>
                </c:pt>
                <c:pt idx="3051">
                  <c:v>730</c:v>
                </c:pt>
                <c:pt idx="3052">
                  <c:v>730</c:v>
                </c:pt>
                <c:pt idx="3053">
                  <c:v>730</c:v>
                </c:pt>
                <c:pt idx="3054">
                  <c:v>730</c:v>
                </c:pt>
                <c:pt idx="3055">
                  <c:v>730</c:v>
                </c:pt>
                <c:pt idx="3056">
                  <c:v>730</c:v>
                </c:pt>
                <c:pt idx="3057">
                  <c:v>730</c:v>
                </c:pt>
                <c:pt idx="3058">
                  <c:v>729</c:v>
                </c:pt>
                <c:pt idx="3059">
                  <c:v>729</c:v>
                </c:pt>
                <c:pt idx="3060">
                  <c:v>730</c:v>
                </c:pt>
                <c:pt idx="3061">
                  <c:v>729</c:v>
                </c:pt>
                <c:pt idx="3062">
                  <c:v>729</c:v>
                </c:pt>
                <c:pt idx="3063">
                  <c:v>729</c:v>
                </c:pt>
                <c:pt idx="3064">
                  <c:v>729</c:v>
                </c:pt>
                <c:pt idx="3065">
                  <c:v>730</c:v>
                </c:pt>
                <c:pt idx="3066">
                  <c:v>730</c:v>
                </c:pt>
                <c:pt idx="3067">
                  <c:v>730</c:v>
                </c:pt>
                <c:pt idx="3068">
                  <c:v>730</c:v>
                </c:pt>
                <c:pt idx="3069">
                  <c:v>730</c:v>
                </c:pt>
                <c:pt idx="3070">
                  <c:v>730</c:v>
                </c:pt>
                <c:pt idx="3071">
                  <c:v>730</c:v>
                </c:pt>
                <c:pt idx="3072">
                  <c:v>730</c:v>
                </c:pt>
                <c:pt idx="3073">
                  <c:v>730</c:v>
                </c:pt>
                <c:pt idx="3074">
                  <c:v>730</c:v>
                </c:pt>
                <c:pt idx="3075">
                  <c:v>730</c:v>
                </c:pt>
                <c:pt idx="3076">
                  <c:v>730</c:v>
                </c:pt>
                <c:pt idx="3077">
                  <c:v>730</c:v>
                </c:pt>
                <c:pt idx="3078">
                  <c:v>730</c:v>
                </c:pt>
                <c:pt idx="3079">
                  <c:v>730</c:v>
                </c:pt>
                <c:pt idx="3080">
                  <c:v>730</c:v>
                </c:pt>
                <c:pt idx="3081">
                  <c:v>730</c:v>
                </c:pt>
                <c:pt idx="3082">
                  <c:v>729</c:v>
                </c:pt>
                <c:pt idx="3083">
                  <c:v>730</c:v>
                </c:pt>
                <c:pt idx="3084">
                  <c:v>730</c:v>
                </c:pt>
                <c:pt idx="3085">
                  <c:v>729</c:v>
                </c:pt>
                <c:pt idx="3086">
                  <c:v>729</c:v>
                </c:pt>
                <c:pt idx="3087">
                  <c:v>729</c:v>
                </c:pt>
                <c:pt idx="3088">
                  <c:v>729</c:v>
                </c:pt>
                <c:pt idx="3089">
                  <c:v>729</c:v>
                </c:pt>
                <c:pt idx="3090">
                  <c:v>729</c:v>
                </c:pt>
                <c:pt idx="3091">
                  <c:v>729</c:v>
                </c:pt>
                <c:pt idx="3092">
                  <c:v>729</c:v>
                </c:pt>
                <c:pt idx="3093">
                  <c:v>729</c:v>
                </c:pt>
                <c:pt idx="3094">
                  <c:v>729</c:v>
                </c:pt>
                <c:pt idx="3095">
                  <c:v>729</c:v>
                </c:pt>
                <c:pt idx="3096">
                  <c:v>729</c:v>
                </c:pt>
                <c:pt idx="3097">
                  <c:v>729</c:v>
                </c:pt>
                <c:pt idx="3098">
                  <c:v>730</c:v>
                </c:pt>
                <c:pt idx="3099">
                  <c:v>730</c:v>
                </c:pt>
                <c:pt idx="3100">
                  <c:v>729</c:v>
                </c:pt>
                <c:pt idx="3101">
                  <c:v>729</c:v>
                </c:pt>
                <c:pt idx="3102">
                  <c:v>729</c:v>
                </c:pt>
                <c:pt idx="3103">
                  <c:v>730</c:v>
                </c:pt>
                <c:pt idx="3104">
                  <c:v>729</c:v>
                </c:pt>
                <c:pt idx="3105">
                  <c:v>729</c:v>
                </c:pt>
                <c:pt idx="3106">
                  <c:v>729</c:v>
                </c:pt>
                <c:pt idx="3107">
                  <c:v>729</c:v>
                </c:pt>
                <c:pt idx="3108">
                  <c:v>729</c:v>
                </c:pt>
                <c:pt idx="3109">
                  <c:v>729</c:v>
                </c:pt>
                <c:pt idx="3110">
                  <c:v>729</c:v>
                </c:pt>
                <c:pt idx="3111">
                  <c:v>728</c:v>
                </c:pt>
                <c:pt idx="3112">
                  <c:v>729</c:v>
                </c:pt>
                <c:pt idx="3113">
                  <c:v>729</c:v>
                </c:pt>
                <c:pt idx="3114">
                  <c:v>729</c:v>
                </c:pt>
                <c:pt idx="3115">
                  <c:v>729</c:v>
                </c:pt>
                <c:pt idx="3116">
                  <c:v>729</c:v>
                </c:pt>
                <c:pt idx="3117">
                  <c:v>729</c:v>
                </c:pt>
                <c:pt idx="3118">
                  <c:v>729</c:v>
                </c:pt>
                <c:pt idx="3119">
                  <c:v>729</c:v>
                </c:pt>
                <c:pt idx="3120">
                  <c:v>729</c:v>
                </c:pt>
                <c:pt idx="3121">
                  <c:v>729</c:v>
                </c:pt>
                <c:pt idx="3122">
                  <c:v>729</c:v>
                </c:pt>
                <c:pt idx="3123">
                  <c:v>729</c:v>
                </c:pt>
                <c:pt idx="3124">
                  <c:v>729</c:v>
                </c:pt>
                <c:pt idx="3125">
                  <c:v>729</c:v>
                </c:pt>
                <c:pt idx="3126">
                  <c:v>729</c:v>
                </c:pt>
                <c:pt idx="3127">
                  <c:v>729</c:v>
                </c:pt>
                <c:pt idx="3128">
                  <c:v>729</c:v>
                </c:pt>
                <c:pt idx="3129">
                  <c:v>729</c:v>
                </c:pt>
                <c:pt idx="3130">
                  <c:v>729</c:v>
                </c:pt>
                <c:pt idx="3131">
                  <c:v>729</c:v>
                </c:pt>
                <c:pt idx="3132">
                  <c:v>729</c:v>
                </c:pt>
                <c:pt idx="3133">
                  <c:v>729</c:v>
                </c:pt>
                <c:pt idx="3134">
                  <c:v>729</c:v>
                </c:pt>
                <c:pt idx="3135">
                  <c:v>729</c:v>
                </c:pt>
                <c:pt idx="3136">
                  <c:v>729</c:v>
                </c:pt>
                <c:pt idx="3137">
                  <c:v>729</c:v>
                </c:pt>
                <c:pt idx="3138">
                  <c:v>729</c:v>
                </c:pt>
                <c:pt idx="3139">
                  <c:v>729</c:v>
                </c:pt>
                <c:pt idx="3140">
                  <c:v>729</c:v>
                </c:pt>
                <c:pt idx="3141">
                  <c:v>729</c:v>
                </c:pt>
                <c:pt idx="3142">
                  <c:v>729</c:v>
                </c:pt>
                <c:pt idx="3143">
                  <c:v>729</c:v>
                </c:pt>
                <c:pt idx="3144">
                  <c:v>729</c:v>
                </c:pt>
                <c:pt idx="3145">
                  <c:v>729</c:v>
                </c:pt>
                <c:pt idx="3146">
                  <c:v>729</c:v>
                </c:pt>
                <c:pt idx="3147">
                  <c:v>729</c:v>
                </c:pt>
                <c:pt idx="3148">
                  <c:v>729</c:v>
                </c:pt>
                <c:pt idx="3149">
                  <c:v>729</c:v>
                </c:pt>
                <c:pt idx="3150">
                  <c:v>729</c:v>
                </c:pt>
                <c:pt idx="3151">
                  <c:v>729</c:v>
                </c:pt>
                <c:pt idx="3152">
                  <c:v>729</c:v>
                </c:pt>
                <c:pt idx="3153">
                  <c:v>728</c:v>
                </c:pt>
                <c:pt idx="3154">
                  <c:v>728</c:v>
                </c:pt>
                <c:pt idx="3155">
                  <c:v>728</c:v>
                </c:pt>
                <c:pt idx="3156">
                  <c:v>728</c:v>
                </c:pt>
                <c:pt idx="3157">
                  <c:v>728</c:v>
                </c:pt>
                <c:pt idx="3158">
                  <c:v>728</c:v>
                </c:pt>
                <c:pt idx="3159">
                  <c:v>728</c:v>
                </c:pt>
                <c:pt idx="3160">
                  <c:v>728</c:v>
                </c:pt>
                <c:pt idx="3161">
                  <c:v>728</c:v>
                </c:pt>
                <c:pt idx="3162">
                  <c:v>728</c:v>
                </c:pt>
                <c:pt idx="3163">
                  <c:v>728</c:v>
                </c:pt>
                <c:pt idx="3164">
                  <c:v>728</c:v>
                </c:pt>
                <c:pt idx="3165">
                  <c:v>728</c:v>
                </c:pt>
                <c:pt idx="3166">
                  <c:v>729</c:v>
                </c:pt>
                <c:pt idx="3167">
                  <c:v>729</c:v>
                </c:pt>
                <c:pt idx="3168">
                  <c:v>729</c:v>
                </c:pt>
                <c:pt idx="3169">
                  <c:v>729</c:v>
                </c:pt>
                <c:pt idx="3170">
                  <c:v>729</c:v>
                </c:pt>
                <c:pt idx="3171">
                  <c:v>729</c:v>
                </c:pt>
                <c:pt idx="3172">
                  <c:v>729</c:v>
                </c:pt>
                <c:pt idx="3173">
                  <c:v>729</c:v>
                </c:pt>
                <c:pt idx="3174">
                  <c:v>728</c:v>
                </c:pt>
                <c:pt idx="3175">
                  <c:v>728</c:v>
                </c:pt>
                <c:pt idx="3176">
                  <c:v>728</c:v>
                </c:pt>
                <c:pt idx="3177">
                  <c:v>728</c:v>
                </c:pt>
                <c:pt idx="3178">
                  <c:v>728</c:v>
                </c:pt>
                <c:pt idx="3179">
                  <c:v>728</c:v>
                </c:pt>
                <c:pt idx="3180">
                  <c:v>728</c:v>
                </c:pt>
                <c:pt idx="3181">
                  <c:v>729</c:v>
                </c:pt>
                <c:pt idx="3182">
                  <c:v>729</c:v>
                </c:pt>
                <c:pt idx="3183">
                  <c:v>729</c:v>
                </c:pt>
                <c:pt idx="3184">
                  <c:v>729</c:v>
                </c:pt>
                <c:pt idx="3185">
                  <c:v>729</c:v>
                </c:pt>
                <c:pt idx="3186">
                  <c:v>729</c:v>
                </c:pt>
                <c:pt idx="3187">
                  <c:v>729</c:v>
                </c:pt>
                <c:pt idx="3188">
                  <c:v>729</c:v>
                </c:pt>
                <c:pt idx="3189">
                  <c:v>729</c:v>
                </c:pt>
                <c:pt idx="3190">
                  <c:v>729</c:v>
                </c:pt>
                <c:pt idx="3191">
                  <c:v>730</c:v>
                </c:pt>
                <c:pt idx="3192">
                  <c:v>730</c:v>
                </c:pt>
                <c:pt idx="3193">
                  <c:v>729</c:v>
                </c:pt>
                <c:pt idx="3194">
                  <c:v>730</c:v>
                </c:pt>
                <c:pt idx="3195">
                  <c:v>730</c:v>
                </c:pt>
                <c:pt idx="3196">
                  <c:v>730</c:v>
                </c:pt>
                <c:pt idx="3197">
                  <c:v>730</c:v>
                </c:pt>
                <c:pt idx="3198">
                  <c:v>730</c:v>
                </c:pt>
                <c:pt idx="3199">
                  <c:v>730</c:v>
                </c:pt>
                <c:pt idx="3200">
                  <c:v>730</c:v>
                </c:pt>
                <c:pt idx="3201">
                  <c:v>729</c:v>
                </c:pt>
                <c:pt idx="3202">
                  <c:v>729</c:v>
                </c:pt>
                <c:pt idx="3203">
                  <c:v>729</c:v>
                </c:pt>
                <c:pt idx="3204">
                  <c:v>730</c:v>
                </c:pt>
                <c:pt idx="3205">
                  <c:v>730</c:v>
                </c:pt>
                <c:pt idx="3206">
                  <c:v>729</c:v>
                </c:pt>
                <c:pt idx="3207">
                  <c:v>730</c:v>
                </c:pt>
                <c:pt idx="3208">
                  <c:v>730</c:v>
                </c:pt>
                <c:pt idx="3209">
                  <c:v>730</c:v>
                </c:pt>
                <c:pt idx="3210">
                  <c:v>729</c:v>
                </c:pt>
                <c:pt idx="3211">
                  <c:v>729</c:v>
                </c:pt>
                <c:pt idx="3212">
                  <c:v>730</c:v>
                </c:pt>
                <c:pt idx="3213">
                  <c:v>730</c:v>
                </c:pt>
                <c:pt idx="3214">
                  <c:v>730</c:v>
                </c:pt>
                <c:pt idx="3215">
                  <c:v>730</c:v>
                </c:pt>
                <c:pt idx="3216">
                  <c:v>730</c:v>
                </c:pt>
                <c:pt idx="3217">
                  <c:v>730</c:v>
                </c:pt>
                <c:pt idx="3218">
                  <c:v>730</c:v>
                </c:pt>
                <c:pt idx="3219">
                  <c:v>730</c:v>
                </c:pt>
                <c:pt idx="3220">
                  <c:v>730</c:v>
                </c:pt>
                <c:pt idx="3221">
                  <c:v>730</c:v>
                </c:pt>
                <c:pt idx="3222">
                  <c:v>730</c:v>
                </c:pt>
                <c:pt idx="3223">
                  <c:v>730</c:v>
                </c:pt>
                <c:pt idx="3224">
                  <c:v>730</c:v>
                </c:pt>
                <c:pt idx="3225">
                  <c:v>730</c:v>
                </c:pt>
                <c:pt idx="3226">
                  <c:v>730</c:v>
                </c:pt>
                <c:pt idx="3227">
                  <c:v>730</c:v>
                </c:pt>
                <c:pt idx="3228">
                  <c:v>730</c:v>
                </c:pt>
                <c:pt idx="3229">
                  <c:v>730</c:v>
                </c:pt>
                <c:pt idx="3230">
                  <c:v>730</c:v>
                </c:pt>
                <c:pt idx="3231">
                  <c:v>730</c:v>
                </c:pt>
                <c:pt idx="3232">
                  <c:v>730</c:v>
                </c:pt>
                <c:pt idx="3233">
                  <c:v>730</c:v>
                </c:pt>
                <c:pt idx="3234">
                  <c:v>730</c:v>
                </c:pt>
                <c:pt idx="3235">
                  <c:v>730</c:v>
                </c:pt>
                <c:pt idx="3236">
                  <c:v>730</c:v>
                </c:pt>
                <c:pt idx="3237">
                  <c:v>730</c:v>
                </c:pt>
                <c:pt idx="3238">
                  <c:v>730</c:v>
                </c:pt>
                <c:pt idx="3239">
                  <c:v>730</c:v>
                </c:pt>
                <c:pt idx="3240">
                  <c:v>730</c:v>
                </c:pt>
                <c:pt idx="3241">
                  <c:v>730</c:v>
                </c:pt>
                <c:pt idx="3242">
                  <c:v>730</c:v>
                </c:pt>
                <c:pt idx="3243">
                  <c:v>730</c:v>
                </c:pt>
                <c:pt idx="3244">
                  <c:v>730</c:v>
                </c:pt>
                <c:pt idx="3245">
                  <c:v>730</c:v>
                </c:pt>
                <c:pt idx="3246">
                  <c:v>730</c:v>
                </c:pt>
                <c:pt idx="3247">
                  <c:v>730</c:v>
                </c:pt>
                <c:pt idx="3248">
                  <c:v>730</c:v>
                </c:pt>
                <c:pt idx="3249">
                  <c:v>730</c:v>
                </c:pt>
                <c:pt idx="3250">
                  <c:v>730</c:v>
                </c:pt>
                <c:pt idx="3251">
                  <c:v>730</c:v>
                </c:pt>
                <c:pt idx="3252">
                  <c:v>731</c:v>
                </c:pt>
                <c:pt idx="3253">
                  <c:v>731</c:v>
                </c:pt>
                <c:pt idx="3254">
                  <c:v>730</c:v>
                </c:pt>
                <c:pt idx="3255">
                  <c:v>730</c:v>
                </c:pt>
                <c:pt idx="3256">
                  <c:v>730</c:v>
                </c:pt>
                <c:pt idx="3257">
                  <c:v>731</c:v>
                </c:pt>
                <c:pt idx="3258">
                  <c:v>730</c:v>
                </c:pt>
                <c:pt idx="3259">
                  <c:v>730</c:v>
                </c:pt>
                <c:pt idx="3260">
                  <c:v>730</c:v>
                </c:pt>
                <c:pt idx="3261">
                  <c:v>730</c:v>
                </c:pt>
                <c:pt idx="3262">
                  <c:v>730</c:v>
                </c:pt>
                <c:pt idx="3263">
                  <c:v>730</c:v>
                </c:pt>
                <c:pt idx="3264">
                  <c:v>730</c:v>
                </c:pt>
                <c:pt idx="3265">
                  <c:v>730</c:v>
                </c:pt>
                <c:pt idx="3266">
                  <c:v>730</c:v>
                </c:pt>
                <c:pt idx="3267">
                  <c:v>730</c:v>
                </c:pt>
                <c:pt idx="3268">
                  <c:v>730</c:v>
                </c:pt>
                <c:pt idx="3269">
                  <c:v>730</c:v>
                </c:pt>
                <c:pt idx="3270">
                  <c:v>730</c:v>
                </c:pt>
                <c:pt idx="3271">
                  <c:v>730</c:v>
                </c:pt>
                <c:pt idx="3272">
                  <c:v>730</c:v>
                </c:pt>
                <c:pt idx="3273">
                  <c:v>730</c:v>
                </c:pt>
                <c:pt idx="3274">
                  <c:v>730</c:v>
                </c:pt>
                <c:pt idx="3275">
                  <c:v>730</c:v>
                </c:pt>
                <c:pt idx="3276">
                  <c:v>730</c:v>
                </c:pt>
                <c:pt idx="3277">
                  <c:v>730</c:v>
                </c:pt>
                <c:pt idx="3278">
                  <c:v>730</c:v>
                </c:pt>
                <c:pt idx="3279">
                  <c:v>730</c:v>
                </c:pt>
                <c:pt idx="3280">
                  <c:v>730</c:v>
                </c:pt>
                <c:pt idx="3281">
                  <c:v>730</c:v>
                </c:pt>
                <c:pt idx="3282">
                  <c:v>730</c:v>
                </c:pt>
                <c:pt idx="3283">
                  <c:v>730</c:v>
                </c:pt>
                <c:pt idx="3284">
                  <c:v>730</c:v>
                </c:pt>
                <c:pt idx="3285">
                  <c:v>730</c:v>
                </c:pt>
                <c:pt idx="3286">
                  <c:v>730</c:v>
                </c:pt>
                <c:pt idx="3287">
                  <c:v>730</c:v>
                </c:pt>
                <c:pt idx="3288">
                  <c:v>730</c:v>
                </c:pt>
                <c:pt idx="3289">
                  <c:v>730</c:v>
                </c:pt>
                <c:pt idx="3290">
                  <c:v>730</c:v>
                </c:pt>
                <c:pt idx="3291">
                  <c:v>730</c:v>
                </c:pt>
                <c:pt idx="3292">
                  <c:v>730</c:v>
                </c:pt>
                <c:pt idx="3293">
                  <c:v>730</c:v>
                </c:pt>
                <c:pt idx="3294">
                  <c:v>730</c:v>
                </c:pt>
                <c:pt idx="3295">
                  <c:v>730</c:v>
                </c:pt>
                <c:pt idx="3296">
                  <c:v>729</c:v>
                </c:pt>
                <c:pt idx="3297">
                  <c:v>729</c:v>
                </c:pt>
                <c:pt idx="3298">
                  <c:v>730</c:v>
                </c:pt>
                <c:pt idx="3299">
                  <c:v>729</c:v>
                </c:pt>
                <c:pt idx="3300">
                  <c:v>729</c:v>
                </c:pt>
                <c:pt idx="3301">
                  <c:v>729</c:v>
                </c:pt>
                <c:pt idx="3302">
                  <c:v>729</c:v>
                </c:pt>
                <c:pt idx="3303">
                  <c:v>730</c:v>
                </c:pt>
                <c:pt idx="3304">
                  <c:v>730</c:v>
                </c:pt>
                <c:pt idx="3305">
                  <c:v>729</c:v>
                </c:pt>
                <c:pt idx="3306">
                  <c:v>729</c:v>
                </c:pt>
                <c:pt idx="3307">
                  <c:v>730</c:v>
                </c:pt>
                <c:pt idx="3308">
                  <c:v>730</c:v>
                </c:pt>
                <c:pt idx="3309">
                  <c:v>730</c:v>
                </c:pt>
                <c:pt idx="3310">
                  <c:v>729</c:v>
                </c:pt>
                <c:pt idx="3311">
                  <c:v>730</c:v>
                </c:pt>
                <c:pt idx="3312">
                  <c:v>730</c:v>
                </c:pt>
                <c:pt idx="3313">
                  <c:v>730</c:v>
                </c:pt>
                <c:pt idx="3314">
                  <c:v>730</c:v>
                </c:pt>
                <c:pt idx="3315">
                  <c:v>729</c:v>
                </c:pt>
                <c:pt idx="3316">
                  <c:v>730</c:v>
                </c:pt>
                <c:pt idx="3317">
                  <c:v>730</c:v>
                </c:pt>
                <c:pt idx="3318">
                  <c:v>729</c:v>
                </c:pt>
                <c:pt idx="3319">
                  <c:v>729</c:v>
                </c:pt>
                <c:pt idx="3320">
                  <c:v>729</c:v>
                </c:pt>
                <c:pt idx="3321">
                  <c:v>729</c:v>
                </c:pt>
                <c:pt idx="3322">
                  <c:v>729</c:v>
                </c:pt>
                <c:pt idx="3323">
                  <c:v>728</c:v>
                </c:pt>
                <c:pt idx="3324">
                  <c:v>728</c:v>
                </c:pt>
                <c:pt idx="3325">
                  <c:v>728</c:v>
                </c:pt>
                <c:pt idx="3326">
                  <c:v>729</c:v>
                </c:pt>
                <c:pt idx="3327">
                  <c:v>728</c:v>
                </c:pt>
                <c:pt idx="3328">
                  <c:v>728</c:v>
                </c:pt>
                <c:pt idx="3329">
                  <c:v>728</c:v>
                </c:pt>
                <c:pt idx="3330">
                  <c:v>729</c:v>
                </c:pt>
                <c:pt idx="3331">
                  <c:v>729</c:v>
                </c:pt>
                <c:pt idx="3332">
                  <c:v>729</c:v>
                </c:pt>
                <c:pt idx="3333">
                  <c:v>729</c:v>
                </c:pt>
                <c:pt idx="3334">
                  <c:v>729</c:v>
                </c:pt>
                <c:pt idx="3335">
                  <c:v>729</c:v>
                </c:pt>
                <c:pt idx="3336">
                  <c:v>729</c:v>
                </c:pt>
                <c:pt idx="3337">
                  <c:v>729</c:v>
                </c:pt>
                <c:pt idx="3338">
                  <c:v>729</c:v>
                </c:pt>
                <c:pt idx="3339">
                  <c:v>729</c:v>
                </c:pt>
                <c:pt idx="3340">
                  <c:v>729</c:v>
                </c:pt>
                <c:pt idx="3341">
                  <c:v>729</c:v>
                </c:pt>
                <c:pt idx="3342">
                  <c:v>728</c:v>
                </c:pt>
                <c:pt idx="3343">
                  <c:v>728</c:v>
                </c:pt>
                <c:pt idx="3344">
                  <c:v>728</c:v>
                </c:pt>
                <c:pt idx="3345">
                  <c:v>728</c:v>
                </c:pt>
                <c:pt idx="3346">
                  <c:v>728</c:v>
                </c:pt>
                <c:pt idx="3347">
                  <c:v>728</c:v>
                </c:pt>
                <c:pt idx="3348">
                  <c:v>727</c:v>
                </c:pt>
                <c:pt idx="3349">
                  <c:v>728</c:v>
                </c:pt>
                <c:pt idx="3350">
                  <c:v>728</c:v>
                </c:pt>
                <c:pt idx="3351">
                  <c:v>728</c:v>
                </c:pt>
                <c:pt idx="3352">
                  <c:v>728</c:v>
                </c:pt>
                <c:pt idx="3353">
                  <c:v>728</c:v>
                </c:pt>
                <c:pt idx="3354">
                  <c:v>728</c:v>
                </c:pt>
                <c:pt idx="3355">
                  <c:v>728</c:v>
                </c:pt>
                <c:pt idx="3356">
                  <c:v>728</c:v>
                </c:pt>
                <c:pt idx="3357">
                  <c:v>729</c:v>
                </c:pt>
                <c:pt idx="3358">
                  <c:v>729</c:v>
                </c:pt>
                <c:pt idx="3359">
                  <c:v>729</c:v>
                </c:pt>
                <c:pt idx="3360">
                  <c:v>728</c:v>
                </c:pt>
                <c:pt idx="3361">
                  <c:v>729</c:v>
                </c:pt>
                <c:pt idx="3362">
                  <c:v>729</c:v>
                </c:pt>
                <c:pt idx="3363">
                  <c:v>729</c:v>
                </c:pt>
                <c:pt idx="3364">
                  <c:v>728</c:v>
                </c:pt>
                <c:pt idx="3365">
                  <c:v>728</c:v>
                </c:pt>
                <c:pt idx="3366">
                  <c:v>728</c:v>
                </c:pt>
                <c:pt idx="3367">
                  <c:v>728</c:v>
                </c:pt>
                <c:pt idx="3368">
                  <c:v>728</c:v>
                </c:pt>
                <c:pt idx="3369">
                  <c:v>727</c:v>
                </c:pt>
                <c:pt idx="3370">
                  <c:v>727</c:v>
                </c:pt>
                <c:pt idx="3371">
                  <c:v>727</c:v>
                </c:pt>
                <c:pt idx="3372">
                  <c:v>728</c:v>
                </c:pt>
                <c:pt idx="3373">
                  <c:v>727</c:v>
                </c:pt>
                <c:pt idx="3374">
                  <c:v>727</c:v>
                </c:pt>
                <c:pt idx="3375">
                  <c:v>728</c:v>
                </c:pt>
                <c:pt idx="3376">
                  <c:v>728</c:v>
                </c:pt>
                <c:pt idx="3377">
                  <c:v>728</c:v>
                </c:pt>
                <c:pt idx="3378">
                  <c:v>728</c:v>
                </c:pt>
                <c:pt idx="3379">
                  <c:v>729</c:v>
                </c:pt>
                <c:pt idx="3380">
                  <c:v>729</c:v>
                </c:pt>
                <c:pt idx="3381">
                  <c:v>728</c:v>
                </c:pt>
                <c:pt idx="3382">
                  <c:v>728</c:v>
                </c:pt>
                <c:pt idx="3383">
                  <c:v>729</c:v>
                </c:pt>
                <c:pt idx="3384">
                  <c:v>729</c:v>
                </c:pt>
                <c:pt idx="3385">
                  <c:v>729</c:v>
                </c:pt>
                <c:pt idx="3386">
                  <c:v>729</c:v>
                </c:pt>
                <c:pt idx="3387">
                  <c:v>729</c:v>
                </c:pt>
                <c:pt idx="3388">
                  <c:v>729</c:v>
                </c:pt>
                <c:pt idx="3389">
                  <c:v>729</c:v>
                </c:pt>
                <c:pt idx="3390">
                  <c:v>728</c:v>
                </c:pt>
                <c:pt idx="3391">
                  <c:v>728</c:v>
                </c:pt>
                <c:pt idx="3392">
                  <c:v>728</c:v>
                </c:pt>
                <c:pt idx="3393">
                  <c:v>728</c:v>
                </c:pt>
                <c:pt idx="3394">
                  <c:v>728</c:v>
                </c:pt>
                <c:pt idx="3395">
                  <c:v>728</c:v>
                </c:pt>
                <c:pt idx="3396">
                  <c:v>728</c:v>
                </c:pt>
                <c:pt idx="3397">
                  <c:v>728</c:v>
                </c:pt>
                <c:pt idx="3398">
                  <c:v>728</c:v>
                </c:pt>
                <c:pt idx="3399">
                  <c:v>728</c:v>
                </c:pt>
                <c:pt idx="3400">
                  <c:v>728</c:v>
                </c:pt>
                <c:pt idx="3401">
                  <c:v>728</c:v>
                </c:pt>
                <c:pt idx="3402">
                  <c:v>729</c:v>
                </c:pt>
                <c:pt idx="3403">
                  <c:v>728</c:v>
                </c:pt>
                <c:pt idx="3404">
                  <c:v>728</c:v>
                </c:pt>
                <c:pt idx="3405">
                  <c:v>729</c:v>
                </c:pt>
                <c:pt idx="3406">
                  <c:v>729</c:v>
                </c:pt>
                <c:pt idx="3407">
                  <c:v>729</c:v>
                </c:pt>
                <c:pt idx="3408">
                  <c:v>729</c:v>
                </c:pt>
                <c:pt idx="3409">
                  <c:v>729</c:v>
                </c:pt>
                <c:pt idx="3410">
                  <c:v>729</c:v>
                </c:pt>
                <c:pt idx="3411">
                  <c:v>729</c:v>
                </c:pt>
                <c:pt idx="3412">
                  <c:v>729</c:v>
                </c:pt>
                <c:pt idx="3413">
                  <c:v>729</c:v>
                </c:pt>
                <c:pt idx="3414">
                  <c:v>729</c:v>
                </c:pt>
                <c:pt idx="3415">
                  <c:v>729</c:v>
                </c:pt>
                <c:pt idx="3416">
                  <c:v>729</c:v>
                </c:pt>
                <c:pt idx="3417">
                  <c:v>729</c:v>
                </c:pt>
                <c:pt idx="3418">
                  <c:v>728</c:v>
                </c:pt>
                <c:pt idx="3419">
                  <c:v>729</c:v>
                </c:pt>
                <c:pt idx="3420">
                  <c:v>729</c:v>
                </c:pt>
                <c:pt idx="3421">
                  <c:v>728</c:v>
                </c:pt>
                <c:pt idx="3422">
                  <c:v>728</c:v>
                </c:pt>
                <c:pt idx="3423">
                  <c:v>728</c:v>
                </c:pt>
                <c:pt idx="3424">
                  <c:v>729</c:v>
                </c:pt>
                <c:pt idx="3425">
                  <c:v>729</c:v>
                </c:pt>
                <c:pt idx="3426">
                  <c:v>728</c:v>
                </c:pt>
                <c:pt idx="3427">
                  <c:v>729</c:v>
                </c:pt>
                <c:pt idx="3428">
                  <c:v>729</c:v>
                </c:pt>
                <c:pt idx="3429">
                  <c:v>729</c:v>
                </c:pt>
                <c:pt idx="3430">
                  <c:v>729</c:v>
                </c:pt>
                <c:pt idx="3431">
                  <c:v>728</c:v>
                </c:pt>
                <c:pt idx="3432">
                  <c:v>729</c:v>
                </c:pt>
                <c:pt idx="3433">
                  <c:v>729</c:v>
                </c:pt>
                <c:pt idx="3434">
                  <c:v>728</c:v>
                </c:pt>
                <c:pt idx="3435">
                  <c:v>728</c:v>
                </c:pt>
                <c:pt idx="3436">
                  <c:v>728</c:v>
                </c:pt>
                <c:pt idx="3437">
                  <c:v>728</c:v>
                </c:pt>
                <c:pt idx="3438">
                  <c:v>728</c:v>
                </c:pt>
                <c:pt idx="3439">
                  <c:v>728</c:v>
                </c:pt>
                <c:pt idx="3440">
                  <c:v>728</c:v>
                </c:pt>
                <c:pt idx="3441">
                  <c:v>728</c:v>
                </c:pt>
                <c:pt idx="3442">
                  <c:v>728</c:v>
                </c:pt>
                <c:pt idx="3443">
                  <c:v>728</c:v>
                </c:pt>
                <c:pt idx="3444">
                  <c:v>727</c:v>
                </c:pt>
                <c:pt idx="3445">
                  <c:v>727</c:v>
                </c:pt>
                <c:pt idx="3446">
                  <c:v>727</c:v>
                </c:pt>
                <c:pt idx="3447">
                  <c:v>727</c:v>
                </c:pt>
                <c:pt idx="3448">
                  <c:v>727</c:v>
                </c:pt>
                <c:pt idx="3449">
                  <c:v>727</c:v>
                </c:pt>
                <c:pt idx="3450">
                  <c:v>728</c:v>
                </c:pt>
                <c:pt idx="3451">
                  <c:v>728</c:v>
                </c:pt>
                <c:pt idx="3452">
                  <c:v>728</c:v>
                </c:pt>
                <c:pt idx="3453">
                  <c:v>728</c:v>
                </c:pt>
                <c:pt idx="3454">
                  <c:v>728</c:v>
                </c:pt>
                <c:pt idx="3455">
                  <c:v>728</c:v>
                </c:pt>
                <c:pt idx="3456">
                  <c:v>728</c:v>
                </c:pt>
                <c:pt idx="3457">
                  <c:v>727</c:v>
                </c:pt>
                <c:pt idx="3458">
                  <c:v>727</c:v>
                </c:pt>
                <c:pt idx="3459">
                  <c:v>727</c:v>
                </c:pt>
                <c:pt idx="3460">
                  <c:v>727</c:v>
                </c:pt>
                <c:pt idx="3461">
                  <c:v>727</c:v>
                </c:pt>
                <c:pt idx="3462">
                  <c:v>727</c:v>
                </c:pt>
                <c:pt idx="3463">
                  <c:v>726</c:v>
                </c:pt>
                <c:pt idx="3464">
                  <c:v>726</c:v>
                </c:pt>
                <c:pt idx="3465">
                  <c:v>726</c:v>
                </c:pt>
                <c:pt idx="3466">
                  <c:v>726</c:v>
                </c:pt>
                <c:pt idx="3467">
                  <c:v>726</c:v>
                </c:pt>
                <c:pt idx="3468">
                  <c:v>726</c:v>
                </c:pt>
                <c:pt idx="3469">
                  <c:v>726</c:v>
                </c:pt>
                <c:pt idx="3470">
                  <c:v>726</c:v>
                </c:pt>
                <c:pt idx="3471">
                  <c:v>726</c:v>
                </c:pt>
                <c:pt idx="3472">
                  <c:v>726</c:v>
                </c:pt>
                <c:pt idx="3473">
                  <c:v>726</c:v>
                </c:pt>
                <c:pt idx="3474">
                  <c:v>726</c:v>
                </c:pt>
                <c:pt idx="3475">
                  <c:v>726</c:v>
                </c:pt>
                <c:pt idx="3476">
                  <c:v>727</c:v>
                </c:pt>
                <c:pt idx="3477">
                  <c:v>727</c:v>
                </c:pt>
                <c:pt idx="3478">
                  <c:v>727</c:v>
                </c:pt>
                <c:pt idx="3479">
                  <c:v>727</c:v>
                </c:pt>
                <c:pt idx="3480">
                  <c:v>727</c:v>
                </c:pt>
                <c:pt idx="3481">
                  <c:v>727</c:v>
                </c:pt>
                <c:pt idx="3482">
                  <c:v>727</c:v>
                </c:pt>
                <c:pt idx="3483">
                  <c:v>727</c:v>
                </c:pt>
                <c:pt idx="3484">
                  <c:v>727</c:v>
                </c:pt>
                <c:pt idx="3485">
                  <c:v>727</c:v>
                </c:pt>
                <c:pt idx="3486">
                  <c:v>727</c:v>
                </c:pt>
                <c:pt idx="3487">
                  <c:v>726</c:v>
                </c:pt>
                <c:pt idx="3488">
                  <c:v>727</c:v>
                </c:pt>
                <c:pt idx="3489">
                  <c:v>726</c:v>
                </c:pt>
                <c:pt idx="3490">
                  <c:v>726</c:v>
                </c:pt>
                <c:pt idx="3491">
                  <c:v>725</c:v>
                </c:pt>
                <c:pt idx="3492">
                  <c:v>725</c:v>
                </c:pt>
                <c:pt idx="3493">
                  <c:v>725</c:v>
                </c:pt>
                <c:pt idx="3494">
                  <c:v>725</c:v>
                </c:pt>
                <c:pt idx="3495">
                  <c:v>725</c:v>
                </c:pt>
                <c:pt idx="3496">
                  <c:v>724</c:v>
                </c:pt>
                <c:pt idx="3497">
                  <c:v>725</c:v>
                </c:pt>
                <c:pt idx="3498">
                  <c:v>725</c:v>
                </c:pt>
                <c:pt idx="3499">
                  <c:v>725</c:v>
                </c:pt>
                <c:pt idx="3500">
                  <c:v>725</c:v>
                </c:pt>
                <c:pt idx="3501">
                  <c:v>725</c:v>
                </c:pt>
                <c:pt idx="3502">
                  <c:v>726</c:v>
                </c:pt>
                <c:pt idx="3503">
                  <c:v>726</c:v>
                </c:pt>
                <c:pt idx="3504">
                  <c:v>726</c:v>
                </c:pt>
                <c:pt idx="3505">
                  <c:v>726</c:v>
                </c:pt>
                <c:pt idx="3506">
                  <c:v>726</c:v>
                </c:pt>
                <c:pt idx="3507">
                  <c:v>726</c:v>
                </c:pt>
                <c:pt idx="3508">
                  <c:v>726</c:v>
                </c:pt>
                <c:pt idx="3509">
                  <c:v>726</c:v>
                </c:pt>
                <c:pt idx="3510">
                  <c:v>726</c:v>
                </c:pt>
                <c:pt idx="3511">
                  <c:v>726</c:v>
                </c:pt>
                <c:pt idx="3512">
                  <c:v>726</c:v>
                </c:pt>
                <c:pt idx="3513">
                  <c:v>726</c:v>
                </c:pt>
                <c:pt idx="3514">
                  <c:v>726</c:v>
                </c:pt>
                <c:pt idx="3515">
                  <c:v>726</c:v>
                </c:pt>
                <c:pt idx="3516">
                  <c:v>726</c:v>
                </c:pt>
                <c:pt idx="3517">
                  <c:v>725</c:v>
                </c:pt>
                <c:pt idx="3518">
                  <c:v>726</c:v>
                </c:pt>
                <c:pt idx="3519">
                  <c:v>726</c:v>
                </c:pt>
                <c:pt idx="3520">
                  <c:v>726</c:v>
                </c:pt>
                <c:pt idx="3521">
                  <c:v>725</c:v>
                </c:pt>
                <c:pt idx="3522">
                  <c:v>726</c:v>
                </c:pt>
                <c:pt idx="3523">
                  <c:v>726</c:v>
                </c:pt>
                <c:pt idx="3524">
                  <c:v>726</c:v>
                </c:pt>
                <c:pt idx="3525">
                  <c:v>726</c:v>
                </c:pt>
                <c:pt idx="3526">
                  <c:v>726</c:v>
                </c:pt>
                <c:pt idx="3527">
                  <c:v>727</c:v>
                </c:pt>
                <c:pt idx="3528">
                  <c:v>727</c:v>
                </c:pt>
                <c:pt idx="3529">
                  <c:v>727</c:v>
                </c:pt>
                <c:pt idx="3530">
                  <c:v>727</c:v>
                </c:pt>
                <c:pt idx="3531">
                  <c:v>727</c:v>
                </c:pt>
                <c:pt idx="3532">
                  <c:v>727</c:v>
                </c:pt>
                <c:pt idx="3533">
                  <c:v>727</c:v>
                </c:pt>
                <c:pt idx="3534">
                  <c:v>727</c:v>
                </c:pt>
                <c:pt idx="3535">
                  <c:v>727</c:v>
                </c:pt>
                <c:pt idx="3536">
                  <c:v>727</c:v>
                </c:pt>
                <c:pt idx="3537">
                  <c:v>726</c:v>
                </c:pt>
                <c:pt idx="3538">
                  <c:v>726</c:v>
                </c:pt>
                <c:pt idx="3539">
                  <c:v>726</c:v>
                </c:pt>
                <c:pt idx="3540">
                  <c:v>726</c:v>
                </c:pt>
                <c:pt idx="3541">
                  <c:v>726</c:v>
                </c:pt>
                <c:pt idx="3542">
                  <c:v>726</c:v>
                </c:pt>
                <c:pt idx="3543">
                  <c:v>726</c:v>
                </c:pt>
                <c:pt idx="3544">
                  <c:v>726</c:v>
                </c:pt>
                <c:pt idx="3545">
                  <c:v>726</c:v>
                </c:pt>
                <c:pt idx="3546">
                  <c:v>726</c:v>
                </c:pt>
                <c:pt idx="3547">
                  <c:v>726</c:v>
                </c:pt>
                <c:pt idx="3548">
                  <c:v>727</c:v>
                </c:pt>
                <c:pt idx="3549">
                  <c:v>727</c:v>
                </c:pt>
                <c:pt idx="3550">
                  <c:v>727</c:v>
                </c:pt>
                <c:pt idx="3551">
                  <c:v>727</c:v>
                </c:pt>
                <c:pt idx="3552">
                  <c:v>726</c:v>
                </c:pt>
                <c:pt idx="3553">
                  <c:v>726</c:v>
                </c:pt>
                <c:pt idx="3554">
                  <c:v>726</c:v>
                </c:pt>
                <c:pt idx="3555">
                  <c:v>726</c:v>
                </c:pt>
                <c:pt idx="3556">
                  <c:v>727</c:v>
                </c:pt>
                <c:pt idx="3557">
                  <c:v>727</c:v>
                </c:pt>
                <c:pt idx="3558">
                  <c:v>726</c:v>
                </c:pt>
                <c:pt idx="3559">
                  <c:v>726</c:v>
                </c:pt>
                <c:pt idx="3560">
                  <c:v>726</c:v>
                </c:pt>
                <c:pt idx="3561">
                  <c:v>726</c:v>
                </c:pt>
                <c:pt idx="3562">
                  <c:v>725</c:v>
                </c:pt>
                <c:pt idx="3563">
                  <c:v>725</c:v>
                </c:pt>
                <c:pt idx="3564">
                  <c:v>725</c:v>
                </c:pt>
                <c:pt idx="3565">
                  <c:v>725</c:v>
                </c:pt>
                <c:pt idx="3566">
                  <c:v>725</c:v>
                </c:pt>
                <c:pt idx="3567">
                  <c:v>725</c:v>
                </c:pt>
                <c:pt idx="3568">
                  <c:v>725</c:v>
                </c:pt>
                <c:pt idx="3569">
                  <c:v>726</c:v>
                </c:pt>
                <c:pt idx="3570">
                  <c:v>725</c:v>
                </c:pt>
                <c:pt idx="3571">
                  <c:v>725</c:v>
                </c:pt>
                <c:pt idx="3572">
                  <c:v>726</c:v>
                </c:pt>
                <c:pt idx="3573">
                  <c:v>726</c:v>
                </c:pt>
                <c:pt idx="3574">
                  <c:v>726</c:v>
                </c:pt>
                <c:pt idx="3575">
                  <c:v>726</c:v>
                </c:pt>
                <c:pt idx="3576">
                  <c:v>726</c:v>
                </c:pt>
                <c:pt idx="3577">
                  <c:v>727</c:v>
                </c:pt>
                <c:pt idx="3578">
                  <c:v>727</c:v>
                </c:pt>
                <c:pt idx="3579">
                  <c:v>727</c:v>
                </c:pt>
                <c:pt idx="3580">
                  <c:v>727</c:v>
                </c:pt>
                <c:pt idx="3581">
                  <c:v>727</c:v>
                </c:pt>
                <c:pt idx="3582">
                  <c:v>727</c:v>
                </c:pt>
                <c:pt idx="3583">
                  <c:v>727</c:v>
                </c:pt>
                <c:pt idx="3584">
                  <c:v>727</c:v>
                </c:pt>
                <c:pt idx="3585">
                  <c:v>727</c:v>
                </c:pt>
                <c:pt idx="3586">
                  <c:v>727</c:v>
                </c:pt>
                <c:pt idx="3587">
                  <c:v>727</c:v>
                </c:pt>
                <c:pt idx="3588">
                  <c:v>726</c:v>
                </c:pt>
                <c:pt idx="3589">
                  <c:v>727</c:v>
                </c:pt>
                <c:pt idx="3590">
                  <c:v>727</c:v>
                </c:pt>
                <c:pt idx="3591">
                  <c:v>727</c:v>
                </c:pt>
                <c:pt idx="3592">
                  <c:v>727</c:v>
                </c:pt>
                <c:pt idx="3593">
                  <c:v>727</c:v>
                </c:pt>
                <c:pt idx="3594">
                  <c:v>727</c:v>
                </c:pt>
                <c:pt idx="3595">
                  <c:v>727</c:v>
                </c:pt>
                <c:pt idx="3596">
                  <c:v>727</c:v>
                </c:pt>
                <c:pt idx="3597">
                  <c:v>727</c:v>
                </c:pt>
                <c:pt idx="3598">
                  <c:v>727</c:v>
                </c:pt>
                <c:pt idx="3599">
                  <c:v>727</c:v>
                </c:pt>
                <c:pt idx="3600">
                  <c:v>727</c:v>
                </c:pt>
                <c:pt idx="3601">
                  <c:v>727</c:v>
                </c:pt>
                <c:pt idx="3602">
                  <c:v>727</c:v>
                </c:pt>
                <c:pt idx="3603">
                  <c:v>727</c:v>
                </c:pt>
                <c:pt idx="3604">
                  <c:v>727</c:v>
                </c:pt>
                <c:pt idx="3605">
                  <c:v>727</c:v>
                </c:pt>
                <c:pt idx="3606">
                  <c:v>727</c:v>
                </c:pt>
                <c:pt idx="3607">
                  <c:v>728</c:v>
                </c:pt>
                <c:pt idx="3608">
                  <c:v>728</c:v>
                </c:pt>
                <c:pt idx="3609">
                  <c:v>728</c:v>
                </c:pt>
                <c:pt idx="3610">
                  <c:v>728</c:v>
                </c:pt>
                <c:pt idx="3611">
                  <c:v>728</c:v>
                </c:pt>
                <c:pt idx="3612">
                  <c:v>728</c:v>
                </c:pt>
                <c:pt idx="3613">
                  <c:v>728</c:v>
                </c:pt>
                <c:pt idx="3614">
                  <c:v>728</c:v>
                </c:pt>
                <c:pt idx="3615">
                  <c:v>728</c:v>
                </c:pt>
                <c:pt idx="3616">
                  <c:v>728</c:v>
                </c:pt>
                <c:pt idx="3617">
                  <c:v>728</c:v>
                </c:pt>
                <c:pt idx="3618">
                  <c:v>728</c:v>
                </c:pt>
                <c:pt idx="3619">
                  <c:v>728</c:v>
                </c:pt>
                <c:pt idx="3620">
                  <c:v>728</c:v>
                </c:pt>
                <c:pt idx="3621">
                  <c:v>728</c:v>
                </c:pt>
                <c:pt idx="3622">
                  <c:v>728</c:v>
                </c:pt>
                <c:pt idx="3623">
                  <c:v>729</c:v>
                </c:pt>
                <c:pt idx="3624">
                  <c:v>729</c:v>
                </c:pt>
                <c:pt idx="3625">
                  <c:v>729</c:v>
                </c:pt>
                <c:pt idx="3626">
                  <c:v>729</c:v>
                </c:pt>
                <c:pt idx="3627">
                  <c:v>729</c:v>
                </c:pt>
                <c:pt idx="3628">
                  <c:v>729</c:v>
                </c:pt>
                <c:pt idx="3629">
                  <c:v>729</c:v>
                </c:pt>
                <c:pt idx="3630">
                  <c:v>729</c:v>
                </c:pt>
                <c:pt idx="3631">
                  <c:v>729</c:v>
                </c:pt>
                <c:pt idx="3632">
                  <c:v>729</c:v>
                </c:pt>
                <c:pt idx="3633">
                  <c:v>729</c:v>
                </c:pt>
                <c:pt idx="3634">
                  <c:v>728</c:v>
                </c:pt>
                <c:pt idx="3635">
                  <c:v>728</c:v>
                </c:pt>
                <c:pt idx="3636">
                  <c:v>729</c:v>
                </c:pt>
                <c:pt idx="3637">
                  <c:v>729</c:v>
                </c:pt>
                <c:pt idx="3638">
                  <c:v>728</c:v>
                </c:pt>
                <c:pt idx="3639">
                  <c:v>729</c:v>
                </c:pt>
                <c:pt idx="3640">
                  <c:v>729</c:v>
                </c:pt>
                <c:pt idx="3641">
                  <c:v>728</c:v>
                </c:pt>
                <c:pt idx="3642">
                  <c:v>728</c:v>
                </c:pt>
                <c:pt idx="3643">
                  <c:v>728</c:v>
                </c:pt>
                <c:pt idx="3644">
                  <c:v>729</c:v>
                </c:pt>
                <c:pt idx="3645">
                  <c:v>729</c:v>
                </c:pt>
                <c:pt idx="3646">
                  <c:v>729</c:v>
                </c:pt>
                <c:pt idx="3647">
                  <c:v>729</c:v>
                </c:pt>
                <c:pt idx="3648">
                  <c:v>729</c:v>
                </c:pt>
                <c:pt idx="3649">
                  <c:v>729</c:v>
                </c:pt>
                <c:pt idx="3650">
                  <c:v>729</c:v>
                </c:pt>
                <c:pt idx="3651">
                  <c:v>729</c:v>
                </c:pt>
                <c:pt idx="3652">
                  <c:v>729</c:v>
                </c:pt>
                <c:pt idx="3653">
                  <c:v>729</c:v>
                </c:pt>
                <c:pt idx="3654">
                  <c:v>729</c:v>
                </c:pt>
                <c:pt idx="3655">
                  <c:v>729</c:v>
                </c:pt>
                <c:pt idx="3656">
                  <c:v>729</c:v>
                </c:pt>
                <c:pt idx="3657">
                  <c:v>729</c:v>
                </c:pt>
                <c:pt idx="3658">
                  <c:v>728</c:v>
                </c:pt>
                <c:pt idx="3659">
                  <c:v>728</c:v>
                </c:pt>
                <c:pt idx="3660">
                  <c:v>728</c:v>
                </c:pt>
                <c:pt idx="3661">
                  <c:v>728</c:v>
                </c:pt>
                <c:pt idx="3662">
                  <c:v>728</c:v>
                </c:pt>
                <c:pt idx="3663">
                  <c:v>728</c:v>
                </c:pt>
                <c:pt idx="3664">
                  <c:v>728</c:v>
                </c:pt>
                <c:pt idx="3665">
                  <c:v>728</c:v>
                </c:pt>
                <c:pt idx="3666">
                  <c:v>727</c:v>
                </c:pt>
                <c:pt idx="3667">
                  <c:v>727</c:v>
                </c:pt>
                <c:pt idx="3668">
                  <c:v>728</c:v>
                </c:pt>
                <c:pt idx="3669">
                  <c:v>728</c:v>
                </c:pt>
                <c:pt idx="3670">
                  <c:v>728</c:v>
                </c:pt>
                <c:pt idx="3671">
                  <c:v>728</c:v>
                </c:pt>
                <c:pt idx="3672">
                  <c:v>728</c:v>
                </c:pt>
                <c:pt idx="3673">
                  <c:v>728</c:v>
                </c:pt>
                <c:pt idx="3674">
                  <c:v>728</c:v>
                </c:pt>
                <c:pt idx="3675">
                  <c:v>728</c:v>
                </c:pt>
                <c:pt idx="3676">
                  <c:v>728</c:v>
                </c:pt>
                <c:pt idx="3677">
                  <c:v>728</c:v>
                </c:pt>
                <c:pt idx="3678">
                  <c:v>727</c:v>
                </c:pt>
                <c:pt idx="3679">
                  <c:v>727</c:v>
                </c:pt>
                <c:pt idx="3680">
                  <c:v>727</c:v>
                </c:pt>
                <c:pt idx="3681">
                  <c:v>727</c:v>
                </c:pt>
                <c:pt idx="3682">
                  <c:v>727</c:v>
                </c:pt>
                <c:pt idx="3683">
                  <c:v>727</c:v>
                </c:pt>
                <c:pt idx="3684">
                  <c:v>727</c:v>
                </c:pt>
                <c:pt idx="3685">
                  <c:v>726</c:v>
                </c:pt>
                <c:pt idx="3686">
                  <c:v>726</c:v>
                </c:pt>
                <c:pt idx="3687">
                  <c:v>726</c:v>
                </c:pt>
                <c:pt idx="3688">
                  <c:v>726</c:v>
                </c:pt>
                <c:pt idx="3689">
                  <c:v>726</c:v>
                </c:pt>
                <c:pt idx="3690">
                  <c:v>726</c:v>
                </c:pt>
                <c:pt idx="3691">
                  <c:v>726</c:v>
                </c:pt>
                <c:pt idx="3692">
                  <c:v>726</c:v>
                </c:pt>
                <c:pt idx="3693">
                  <c:v>726</c:v>
                </c:pt>
                <c:pt idx="3694">
                  <c:v>726</c:v>
                </c:pt>
                <c:pt idx="3695">
                  <c:v>726</c:v>
                </c:pt>
                <c:pt idx="3696">
                  <c:v>726</c:v>
                </c:pt>
                <c:pt idx="3697">
                  <c:v>726</c:v>
                </c:pt>
                <c:pt idx="3698">
                  <c:v>726</c:v>
                </c:pt>
                <c:pt idx="3699">
                  <c:v>726</c:v>
                </c:pt>
                <c:pt idx="3700">
                  <c:v>726</c:v>
                </c:pt>
                <c:pt idx="3701">
                  <c:v>726</c:v>
                </c:pt>
                <c:pt idx="3702">
                  <c:v>726</c:v>
                </c:pt>
                <c:pt idx="3703">
                  <c:v>726</c:v>
                </c:pt>
                <c:pt idx="3704">
                  <c:v>726</c:v>
                </c:pt>
                <c:pt idx="3705">
                  <c:v>726</c:v>
                </c:pt>
                <c:pt idx="3706">
                  <c:v>726</c:v>
                </c:pt>
                <c:pt idx="3707">
                  <c:v>726</c:v>
                </c:pt>
                <c:pt idx="3708">
                  <c:v>726</c:v>
                </c:pt>
                <c:pt idx="3709">
                  <c:v>726</c:v>
                </c:pt>
                <c:pt idx="3710">
                  <c:v>725</c:v>
                </c:pt>
                <c:pt idx="3711">
                  <c:v>725</c:v>
                </c:pt>
                <c:pt idx="3712">
                  <c:v>725</c:v>
                </c:pt>
                <c:pt idx="3713">
                  <c:v>725</c:v>
                </c:pt>
                <c:pt idx="3714">
                  <c:v>725</c:v>
                </c:pt>
                <c:pt idx="3715">
                  <c:v>725</c:v>
                </c:pt>
                <c:pt idx="3716">
                  <c:v>725</c:v>
                </c:pt>
                <c:pt idx="3717">
                  <c:v>725</c:v>
                </c:pt>
                <c:pt idx="3718">
                  <c:v>725</c:v>
                </c:pt>
                <c:pt idx="3719">
                  <c:v>725</c:v>
                </c:pt>
                <c:pt idx="3720">
                  <c:v>725</c:v>
                </c:pt>
                <c:pt idx="3721">
                  <c:v>725</c:v>
                </c:pt>
                <c:pt idx="3722">
                  <c:v>725</c:v>
                </c:pt>
                <c:pt idx="3723">
                  <c:v>725</c:v>
                </c:pt>
                <c:pt idx="3724">
                  <c:v>725</c:v>
                </c:pt>
                <c:pt idx="3725">
                  <c:v>725</c:v>
                </c:pt>
                <c:pt idx="3726">
                  <c:v>725</c:v>
                </c:pt>
                <c:pt idx="3727">
                  <c:v>725</c:v>
                </c:pt>
                <c:pt idx="3728">
                  <c:v>725</c:v>
                </c:pt>
                <c:pt idx="3729">
                  <c:v>725</c:v>
                </c:pt>
                <c:pt idx="3730">
                  <c:v>725</c:v>
                </c:pt>
                <c:pt idx="3731">
                  <c:v>725</c:v>
                </c:pt>
                <c:pt idx="3732">
                  <c:v>725</c:v>
                </c:pt>
                <c:pt idx="3733">
                  <c:v>724</c:v>
                </c:pt>
                <c:pt idx="3734">
                  <c:v>724</c:v>
                </c:pt>
                <c:pt idx="3735">
                  <c:v>725</c:v>
                </c:pt>
                <c:pt idx="3736">
                  <c:v>725</c:v>
                </c:pt>
                <c:pt idx="3737">
                  <c:v>724</c:v>
                </c:pt>
                <c:pt idx="3738">
                  <c:v>724</c:v>
                </c:pt>
                <c:pt idx="3739">
                  <c:v>724</c:v>
                </c:pt>
                <c:pt idx="3740">
                  <c:v>724</c:v>
                </c:pt>
                <c:pt idx="3741">
                  <c:v>724</c:v>
                </c:pt>
                <c:pt idx="3742">
                  <c:v>724</c:v>
                </c:pt>
                <c:pt idx="3743">
                  <c:v>724</c:v>
                </c:pt>
                <c:pt idx="3744">
                  <c:v>724</c:v>
                </c:pt>
                <c:pt idx="3745">
                  <c:v>724</c:v>
                </c:pt>
                <c:pt idx="3746">
                  <c:v>724</c:v>
                </c:pt>
                <c:pt idx="3747">
                  <c:v>724</c:v>
                </c:pt>
                <c:pt idx="3748">
                  <c:v>724</c:v>
                </c:pt>
                <c:pt idx="3749">
                  <c:v>724</c:v>
                </c:pt>
                <c:pt idx="3750">
                  <c:v>724</c:v>
                </c:pt>
                <c:pt idx="3751">
                  <c:v>724</c:v>
                </c:pt>
                <c:pt idx="3752">
                  <c:v>724</c:v>
                </c:pt>
                <c:pt idx="3753">
                  <c:v>724</c:v>
                </c:pt>
                <c:pt idx="3754">
                  <c:v>724</c:v>
                </c:pt>
                <c:pt idx="3755">
                  <c:v>724</c:v>
                </c:pt>
                <c:pt idx="3756">
                  <c:v>724</c:v>
                </c:pt>
                <c:pt idx="3757">
                  <c:v>724</c:v>
                </c:pt>
                <c:pt idx="3758">
                  <c:v>724</c:v>
                </c:pt>
                <c:pt idx="3759">
                  <c:v>724</c:v>
                </c:pt>
                <c:pt idx="3760">
                  <c:v>724</c:v>
                </c:pt>
                <c:pt idx="3761">
                  <c:v>723</c:v>
                </c:pt>
                <c:pt idx="3762">
                  <c:v>723</c:v>
                </c:pt>
                <c:pt idx="3763">
                  <c:v>723</c:v>
                </c:pt>
                <c:pt idx="3764">
                  <c:v>723</c:v>
                </c:pt>
                <c:pt idx="3765">
                  <c:v>723</c:v>
                </c:pt>
                <c:pt idx="3766">
                  <c:v>723</c:v>
                </c:pt>
                <c:pt idx="3767">
                  <c:v>723</c:v>
                </c:pt>
                <c:pt idx="3768">
                  <c:v>723</c:v>
                </c:pt>
                <c:pt idx="3769">
                  <c:v>723</c:v>
                </c:pt>
                <c:pt idx="3770">
                  <c:v>723</c:v>
                </c:pt>
                <c:pt idx="3771">
                  <c:v>723</c:v>
                </c:pt>
                <c:pt idx="3772">
                  <c:v>723</c:v>
                </c:pt>
                <c:pt idx="3773">
                  <c:v>723</c:v>
                </c:pt>
                <c:pt idx="3774">
                  <c:v>723</c:v>
                </c:pt>
                <c:pt idx="3775">
                  <c:v>723</c:v>
                </c:pt>
                <c:pt idx="3776">
                  <c:v>723</c:v>
                </c:pt>
                <c:pt idx="3777">
                  <c:v>723</c:v>
                </c:pt>
                <c:pt idx="3778">
                  <c:v>722</c:v>
                </c:pt>
                <c:pt idx="3779">
                  <c:v>722</c:v>
                </c:pt>
                <c:pt idx="3780">
                  <c:v>722</c:v>
                </c:pt>
                <c:pt idx="3781">
                  <c:v>722</c:v>
                </c:pt>
                <c:pt idx="3782">
                  <c:v>722</c:v>
                </c:pt>
                <c:pt idx="3783">
                  <c:v>722</c:v>
                </c:pt>
                <c:pt idx="3784">
                  <c:v>722</c:v>
                </c:pt>
                <c:pt idx="3785">
                  <c:v>722</c:v>
                </c:pt>
                <c:pt idx="3786">
                  <c:v>722</c:v>
                </c:pt>
                <c:pt idx="3787">
                  <c:v>722</c:v>
                </c:pt>
                <c:pt idx="3788">
                  <c:v>723</c:v>
                </c:pt>
                <c:pt idx="3789">
                  <c:v>722</c:v>
                </c:pt>
                <c:pt idx="3790">
                  <c:v>722</c:v>
                </c:pt>
                <c:pt idx="3791">
                  <c:v>722</c:v>
                </c:pt>
                <c:pt idx="3792">
                  <c:v>722</c:v>
                </c:pt>
                <c:pt idx="3793">
                  <c:v>722</c:v>
                </c:pt>
                <c:pt idx="3794">
                  <c:v>722</c:v>
                </c:pt>
                <c:pt idx="3795">
                  <c:v>722</c:v>
                </c:pt>
                <c:pt idx="3796">
                  <c:v>723</c:v>
                </c:pt>
                <c:pt idx="3797">
                  <c:v>722</c:v>
                </c:pt>
                <c:pt idx="3798">
                  <c:v>722</c:v>
                </c:pt>
                <c:pt idx="3799">
                  <c:v>722</c:v>
                </c:pt>
                <c:pt idx="3800">
                  <c:v>722</c:v>
                </c:pt>
                <c:pt idx="3801">
                  <c:v>722</c:v>
                </c:pt>
                <c:pt idx="3802">
                  <c:v>722</c:v>
                </c:pt>
                <c:pt idx="3803">
                  <c:v>722</c:v>
                </c:pt>
                <c:pt idx="3804">
                  <c:v>722</c:v>
                </c:pt>
                <c:pt idx="3805">
                  <c:v>721</c:v>
                </c:pt>
                <c:pt idx="3806">
                  <c:v>721</c:v>
                </c:pt>
                <c:pt idx="3807">
                  <c:v>722</c:v>
                </c:pt>
                <c:pt idx="3808">
                  <c:v>722</c:v>
                </c:pt>
                <c:pt idx="3809">
                  <c:v>722</c:v>
                </c:pt>
                <c:pt idx="3810">
                  <c:v>723</c:v>
                </c:pt>
                <c:pt idx="3811">
                  <c:v>723</c:v>
                </c:pt>
                <c:pt idx="3812">
                  <c:v>722</c:v>
                </c:pt>
                <c:pt idx="3813">
                  <c:v>723</c:v>
                </c:pt>
                <c:pt idx="3814">
                  <c:v>723</c:v>
                </c:pt>
                <c:pt idx="3815">
                  <c:v>723</c:v>
                </c:pt>
                <c:pt idx="3816">
                  <c:v>723</c:v>
                </c:pt>
                <c:pt idx="3817">
                  <c:v>723</c:v>
                </c:pt>
                <c:pt idx="3818">
                  <c:v>723</c:v>
                </c:pt>
                <c:pt idx="3819">
                  <c:v>723</c:v>
                </c:pt>
                <c:pt idx="3820">
                  <c:v>723</c:v>
                </c:pt>
                <c:pt idx="3821">
                  <c:v>722</c:v>
                </c:pt>
                <c:pt idx="3822">
                  <c:v>722</c:v>
                </c:pt>
                <c:pt idx="3823">
                  <c:v>722</c:v>
                </c:pt>
                <c:pt idx="3824">
                  <c:v>721</c:v>
                </c:pt>
                <c:pt idx="3825">
                  <c:v>721</c:v>
                </c:pt>
                <c:pt idx="3826">
                  <c:v>721</c:v>
                </c:pt>
                <c:pt idx="3827">
                  <c:v>720</c:v>
                </c:pt>
                <c:pt idx="3828">
                  <c:v>720</c:v>
                </c:pt>
                <c:pt idx="3829">
                  <c:v>720</c:v>
                </c:pt>
                <c:pt idx="3830">
                  <c:v>720</c:v>
                </c:pt>
                <c:pt idx="3831">
                  <c:v>720</c:v>
                </c:pt>
                <c:pt idx="3832">
                  <c:v>720</c:v>
                </c:pt>
                <c:pt idx="3833">
                  <c:v>720</c:v>
                </c:pt>
                <c:pt idx="3834">
                  <c:v>721</c:v>
                </c:pt>
                <c:pt idx="3835">
                  <c:v>721</c:v>
                </c:pt>
                <c:pt idx="3836">
                  <c:v>721</c:v>
                </c:pt>
                <c:pt idx="3837">
                  <c:v>722</c:v>
                </c:pt>
                <c:pt idx="3838">
                  <c:v>722</c:v>
                </c:pt>
                <c:pt idx="3839">
                  <c:v>722</c:v>
                </c:pt>
                <c:pt idx="3840">
                  <c:v>723</c:v>
                </c:pt>
                <c:pt idx="3841">
                  <c:v>723</c:v>
                </c:pt>
                <c:pt idx="3842">
                  <c:v>723</c:v>
                </c:pt>
                <c:pt idx="3843">
                  <c:v>723</c:v>
                </c:pt>
                <c:pt idx="3844">
                  <c:v>723</c:v>
                </c:pt>
                <c:pt idx="3845">
                  <c:v>723</c:v>
                </c:pt>
                <c:pt idx="3846">
                  <c:v>722</c:v>
                </c:pt>
                <c:pt idx="3847">
                  <c:v>721</c:v>
                </c:pt>
                <c:pt idx="3848">
                  <c:v>721</c:v>
                </c:pt>
                <c:pt idx="3849">
                  <c:v>721</c:v>
                </c:pt>
                <c:pt idx="3850">
                  <c:v>720</c:v>
                </c:pt>
                <c:pt idx="3851">
                  <c:v>719</c:v>
                </c:pt>
                <c:pt idx="3852">
                  <c:v>720</c:v>
                </c:pt>
                <c:pt idx="3853">
                  <c:v>719</c:v>
                </c:pt>
                <c:pt idx="3854">
                  <c:v>719</c:v>
                </c:pt>
                <c:pt idx="3855">
                  <c:v>719</c:v>
                </c:pt>
                <c:pt idx="3856">
                  <c:v>719</c:v>
                </c:pt>
                <c:pt idx="3857">
                  <c:v>719</c:v>
                </c:pt>
                <c:pt idx="3858">
                  <c:v>720</c:v>
                </c:pt>
                <c:pt idx="3859">
                  <c:v>720</c:v>
                </c:pt>
                <c:pt idx="3860">
                  <c:v>721</c:v>
                </c:pt>
                <c:pt idx="3861">
                  <c:v>721</c:v>
                </c:pt>
                <c:pt idx="3862">
                  <c:v>721</c:v>
                </c:pt>
                <c:pt idx="3863">
                  <c:v>722</c:v>
                </c:pt>
                <c:pt idx="3864">
                  <c:v>722</c:v>
                </c:pt>
                <c:pt idx="3865">
                  <c:v>722</c:v>
                </c:pt>
                <c:pt idx="3866">
                  <c:v>722</c:v>
                </c:pt>
                <c:pt idx="3867">
                  <c:v>722</c:v>
                </c:pt>
                <c:pt idx="3868">
                  <c:v>722</c:v>
                </c:pt>
                <c:pt idx="3869">
                  <c:v>722</c:v>
                </c:pt>
                <c:pt idx="3870">
                  <c:v>722</c:v>
                </c:pt>
                <c:pt idx="3871">
                  <c:v>721</c:v>
                </c:pt>
                <c:pt idx="3872">
                  <c:v>721</c:v>
                </c:pt>
                <c:pt idx="3873">
                  <c:v>720</c:v>
                </c:pt>
                <c:pt idx="3874">
                  <c:v>720</c:v>
                </c:pt>
                <c:pt idx="3875">
                  <c:v>720</c:v>
                </c:pt>
                <c:pt idx="3876">
                  <c:v>719</c:v>
                </c:pt>
                <c:pt idx="3877">
                  <c:v>719</c:v>
                </c:pt>
                <c:pt idx="3878">
                  <c:v>718</c:v>
                </c:pt>
                <c:pt idx="3879">
                  <c:v>718</c:v>
                </c:pt>
                <c:pt idx="3880">
                  <c:v>718</c:v>
                </c:pt>
                <c:pt idx="3881">
                  <c:v>718</c:v>
                </c:pt>
                <c:pt idx="3882">
                  <c:v>719</c:v>
                </c:pt>
                <c:pt idx="3883">
                  <c:v>719</c:v>
                </c:pt>
                <c:pt idx="3884">
                  <c:v>719</c:v>
                </c:pt>
                <c:pt idx="3885">
                  <c:v>720</c:v>
                </c:pt>
                <c:pt idx="3886">
                  <c:v>720</c:v>
                </c:pt>
                <c:pt idx="3887">
                  <c:v>720</c:v>
                </c:pt>
                <c:pt idx="3888">
                  <c:v>721</c:v>
                </c:pt>
                <c:pt idx="3889">
                  <c:v>721</c:v>
                </c:pt>
                <c:pt idx="3890">
                  <c:v>721</c:v>
                </c:pt>
                <c:pt idx="3891">
                  <c:v>721</c:v>
                </c:pt>
                <c:pt idx="3892">
                  <c:v>722</c:v>
                </c:pt>
                <c:pt idx="3893">
                  <c:v>722</c:v>
                </c:pt>
                <c:pt idx="3894">
                  <c:v>722</c:v>
                </c:pt>
                <c:pt idx="3895">
                  <c:v>722</c:v>
                </c:pt>
                <c:pt idx="3896">
                  <c:v>721</c:v>
                </c:pt>
                <c:pt idx="3897">
                  <c:v>721</c:v>
                </c:pt>
                <c:pt idx="3898">
                  <c:v>720</c:v>
                </c:pt>
                <c:pt idx="3899">
                  <c:v>720</c:v>
                </c:pt>
                <c:pt idx="3900">
                  <c:v>719</c:v>
                </c:pt>
                <c:pt idx="3901">
                  <c:v>719</c:v>
                </c:pt>
                <c:pt idx="3902">
                  <c:v>718</c:v>
                </c:pt>
                <c:pt idx="3903">
                  <c:v>718</c:v>
                </c:pt>
                <c:pt idx="3904">
                  <c:v>718</c:v>
                </c:pt>
                <c:pt idx="3905">
                  <c:v>717</c:v>
                </c:pt>
                <c:pt idx="3906">
                  <c:v>718</c:v>
                </c:pt>
                <c:pt idx="3907">
                  <c:v>718</c:v>
                </c:pt>
                <c:pt idx="3908">
                  <c:v>718</c:v>
                </c:pt>
                <c:pt idx="3909">
                  <c:v>718</c:v>
                </c:pt>
                <c:pt idx="3910">
                  <c:v>719</c:v>
                </c:pt>
                <c:pt idx="3911">
                  <c:v>719</c:v>
                </c:pt>
                <c:pt idx="3912">
                  <c:v>719</c:v>
                </c:pt>
                <c:pt idx="3913">
                  <c:v>719</c:v>
                </c:pt>
                <c:pt idx="3914">
                  <c:v>720</c:v>
                </c:pt>
                <c:pt idx="3915">
                  <c:v>720</c:v>
                </c:pt>
                <c:pt idx="3916">
                  <c:v>720</c:v>
                </c:pt>
                <c:pt idx="3917">
                  <c:v>720</c:v>
                </c:pt>
                <c:pt idx="3918">
                  <c:v>720</c:v>
                </c:pt>
                <c:pt idx="3919">
                  <c:v>720</c:v>
                </c:pt>
                <c:pt idx="3920">
                  <c:v>720</c:v>
                </c:pt>
                <c:pt idx="3921">
                  <c:v>720</c:v>
                </c:pt>
                <c:pt idx="3922">
                  <c:v>719</c:v>
                </c:pt>
                <c:pt idx="3923">
                  <c:v>719</c:v>
                </c:pt>
                <c:pt idx="3924">
                  <c:v>719</c:v>
                </c:pt>
                <c:pt idx="3925">
                  <c:v>718</c:v>
                </c:pt>
                <c:pt idx="3926">
                  <c:v>718</c:v>
                </c:pt>
                <c:pt idx="3927">
                  <c:v>718</c:v>
                </c:pt>
                <c:pt idx="3928">
                  <c:v>718</c:v>
                </c:pt>
                <c:pt idx="3929">
                  <c:v>717</c:v>
                </c:pt>
                <c:pt idx="3930">
                  <c:v>718</c:v>
                </c:pt>
                <c:pt idx="3931">
                  <c:v>718</c:v>
                </c:pt>
                <c:pt idx="3932">
                  <c:v>719</c:v>
                </c:pt>
                <c:pt idx="3933">
                  <c:v>719</c:v>
                </c:pt>
                <c:pt idx="3934">
                  <c:v>719</c:v>
                </c:pt>
                <c:pt idx="3935">
                  <c:v>720</c:v>
                </c:pt>
                <c:pt idx="3936">
                  <c:v>720</c:v>
                </c:pt>
                <c:pt idx="3937">
                  <c:v>721</c:v>
                </c:pt>
                <c:pt idx="3938">
                  <c:v>721</c:v>
                </c:pt>
                <c:pt idx="3939">
                  <c:v>721</c:v>
                </c:pt>
                <c:pt idx="3940">
                  <c:v>721</c:v>
                </c:pt>
                <c:pt idx="3941">
                  <c:v>721</c:v>
                </c:pt>
                <c:pt idx="3942">
                  <c:v>721</c:v>
                </c:pt>
                <c:pt idx="3943">
                  <c:v>721</c:v>
                </c:pt>
                <c:pt idx="3944">
                  <c:v>720</c:v>
                </c:pt>
                <c:pt idx="3945">
                  <c:v>720</c:v>
                </c:pt>
                <c:pt idx="3946">
                  <c:v>720</c:v>
                </c:pt>
                <c:pt idx="3947">
                  <c:v>719</c:v>
                </c:pt>
                <c:pt idx="3948">
                  <c:v>719</c:v>
                </c:pt>
                <c:pt idx="3949">
                  <c:v>718</c:v>
                </c:pt>
                <c:pt idx="3950">
                  <c:v>718</c:v>
                </c:pt>
                <c:pt idx="3951">
                  <c:v>717</c:v>
                </c:pt>
                <c:pt idx="3952">
                  <c:v>717</c:v>
                </c:pt>
                <c:pt idx="3953">
                  <c:v>717</c:v>
                </c:pt>
                <c:pt idx="3954">
                  <c:v>717</c:v>
                </c:pt>
                <c:pt idx="3955">
                  <c:v>717</c:v>
                </c:pt>
                <c:pt idx="3956">
                  <c:v>717</c:v>
                </c:pt>
                <c:pt idx="3957">
                  <c:v>718</c:v>
                </c:pt>
                <c:pt idx="3958">
                  <c:v>718</c:v>
                </c:pt>
                <c:pt idx="3959">
                  <c:v>718</c:v>
                </c:pt>
                <c:pt idx="3960">
                  <c:v>718</c:v>
                </c:pt>
                <c:pt idx="3961">
                  <c:v>719</c:v>
                </c:pt>
                <c:pt idx="3962">
                  <c:v>719</c:v>
                </c:pt>
                <c:pt idx="3963">
                  <c:v>719</c:v>
                </c:pt>
                <c:pt idx="3964">
                  <c:v>719</c:v>
                </c:pt>
                <c:pt idx="3965">
                  <c:v>720</c:v>
                </c:pt>
                <c:pt idx="3966">
                  <c:v>720</c:v>
                </c:pt>
                <c:pt idx="3967">
                  <c:v>720</c:v>
                </c:pt>
                <c:pt idx="3968">
                  <c:v>720</c:v>
                </c:pt>
                <c:pt idx="3969">
                  <c:v>720</c:v>
                </c:pt>
                <c:pt idx="3970">
                  <c:v>719</c:v>
                </c:pt>
                <c:pt idx="3971">
                  <c:v>719</c:v>
                </c:pt>
                <c:pt idx="3972">
                  <c:v>719</c:v>
                </c:pt>
                <c:pt idx="3973">
                  <c:v>719</c:v>
                </c:pt>
                <c:pt idx="3974">
                  <c:v>719</c:v>
                </c:pt>
                <c:pt idx="3975">
                  <c:v>719</c:v>
                </c:pt>
                <c:pt idx="3976">
                  <c:v>719</c:v>
                </c:pt>
                <c:pt idx="3977">
                  <c:v>718</c:v>
                </c:pt>
                <c:pt idx="3978">
                  <c:v>718</c:v>
                </c:pt>
                <c:pt idx="3979">
                  <c:v>718</c:v>
                </c:pt>
                <c:pt idx="3980">
                  <c:v>718</c:v>
                </c:pt>
                <c:pt idx="3981">
                  <c:v>718</c:v>
                </c:pt>
                <c:pt idx="3982">
                  <c:v>718</c:v>
                </c:pt>
                <c:pt idx="3983">
                  <c:v>719</c:v>
                </c:pt>
                <c:pt idx="3984">
                  <c:v>718</c:v>
                </c:pt>
                <c:pt idx="3985">
                  <c:v>719</c:v>
                </c:pt>
                <c:pt idx="3986">
                  <c:v>719</c:v>
                </c:pt>
                <c:pt idx="3987">
                  <c:v>719</c:v>
                </c:pt>
                <c:pt idx="3988">
                  <c:v>719</c:v>
                </c:pt>
                <c:pt idx="3989">
                  <c:v>718</c:v>
                </c:pt>
                <c:pt idx="3990">
                  <c:v>719</c:v>
                </c:pt>
                <c:pt idx="3991">
                  <c:v>719</c:v>
                </c:pt>
                <c:pt idx="3992">
                  <c:v>718</c:v>
                </c:pt>
                <c:pt idx="3993">
                  <c:v>719</c:v>
                </c:pt>
                <c:pt idx="3994">
                  <c:v>718</c:v>
                </c:pt>
                <c:pt idx="3995">
                  <c:v>718</c:v>
                </c:pt>
                <c:pt idx="3996">
                  <c:v>718</c:v>
                </c:pt>
                <c:pt idx="3997">
                  <c:v>718</c:v>
                </c:pt>
                <c:pt idx="3998">
                  <c:v>718</c:v>
                </c:pt>
                <c:pt idx="3999">
                  <c:v>717</c:v>
                </c:pt>
                <c:pt idx="4000">
                  <c:v>718</c:v>
                </c:pt>
                <c:pt idx="4001">
                  <c:v>718</c:v>
                </c:pt>
                <c:pt idx="4002">
                  <c:v>718</c:v>
                </c:pt>
                <c:pt idx="4003">
                  <c:v>718</c:v>
                </c:pt>
                <c:pt idx="4004">
                  <c:v>719</c:v>
                </c:pt>
                <c:pt idx="4005">
                  <c:v>719</c:v>
                </c:pt>
                <c:pt idx="4006">
                  <c:v>719</c:v>
                </c:pt>
                <c:pt idx="4007">
                  <c:v>719</c:v>
                </c:pt>
                <c:pt idx="4008">
                  <c:v>719</c:v>
                </c:pt>
                <c:pt idx="4009">
                  <c:v>719</c:v>
                </c:pt>
                <c:pt idx="4010">
                  <c:v>719</c:v>
                </c:pt>
                <c:pt idx="4011">
                  <c:v>719</c:v>
                </c:pt>
                <c:pt idx="4012">
                  <c:v>719</c:v>
                </c:pt>
                <c:pt idx="4013">
                  <c:v>718</c:v>
                </c:pt>
                <c:pt idx="4014">
                  <c:v>718</c:v>
                </c:pt>
                <c:pt idx="4015">
                  <c:v>718</c:v>
                </c:pt>
                <c:pt idx="4016">
                  <c:v>718</c:v>
                </c:pt>
                <c:pt idx="4017">
                  <c:v>718</c:v>
                </c:pt>
                <c:pt idx="4018">
                  <c:v>718</c:v>
                </c:pt>
                <c:pt idx="4019">
                  <c:v>718</c:v>
                </c:pt>
                <c:pt idx="4020">
                  <c:v>718</c:v>
                </c:pt>
                <c:pt idx="4021">
                  <c:v>718</c:v>
                </c:pt>
                <c:pt idx="4022">
                  <c:v>718</c:v>
                </c:pt>
                <c:pt idx="4023">
                  <c:v>718</c:v>
                </c:pt>
                <c:pt idx="4024">
                  <c:v>718</c:v>
                </c:pt>
                <c:pt idx="4025">
                  <c:v>718</c:v>
                </c:pt>
                <c:pt idx="4026">
                  <c:v>718</c:v>
                </c:pt>
                <c:pt idx="4027">
                  <c:v>718</c:v>
                </c:pt>
                <c:pt idx="4028">
                  <c:v>719</c:v>
                </c:pt>
                <c:pt idx="4029">
                  <c:v>719</c:v>
                </c:pt>
                <c:pt idx="4030">
                  <c:v>719</c:v>
                </c:pt>
                <c:pt idx="4031">
                  <c:v>719</c:v>
                </c:pt>
                <c:pt idx="4032">
                  <c:v>719</c:v>
                </c:pt>
                <c:pt idx="4033">
                  <c:v>719</c:v>
                </c:pt>
                <c:pt idx="4034">
                  <c:v>719</c:v>
                </c:pt>
                <c:pt idx="4035">
                  <c:v>719</c:v>
                </c:pt>
                <c:pt idx="4036">
                  <c:v>719</c:v>
                </c:pt>
                <c:pt idx="4037">
                  <c:v>719</c:v>
                </c:pt>
                <c:pt idx="4038">
                  <c:v>719</c:v>
                </c:pt>
                <c:pt idx="4039">
                  <c:v>719</c:v>
                </c:pt>
                <c:pt idx="4040">
                  <c:v>719</c:v>
                </c:pt>
                <c:pt idx="4041">
                  <c:v>718</c:v>
                </c:pt>
                <c:pt idx="4042">
                  <c:v>719</c:v>
                </c:pt>
                <c:pt idx="4043">
                  <c:v>719</c:v>
                </c:pt>
                <c:pt idx="4044">
                  <c:v>718</c:v>
                </c:pt>
                <c:pt idx="4045">
                  <c:v>718</c:v>
                </c:pt>
                <c:pt idx="4046">
                  <c:v>719</c:v>
                </c:pt>
                <c:pt idx="4047">
                  <c:v>719</c:v>
                </c:pt>
                <c:pt idx="4048">
                  <c:v>719</c:v>
                </c:pt>
                <c:pt idx="4049">
                  <c:v>719</c:v>
                </c:pt>
                <c:pt idx="4050">
                  <c:v>719</c:v>
                </c:pt>
                <c:pt idx="4051">
                  <c:v>719</c:v>
                </c:pt>
                <c:pt idx="4052">
                  <c:v>719</c:v>
                </c:pt>
                <c:pt idx="4053">
                  <c:v>719</c:v>
                </c:pt>
                <c:pt idx="4054">
                  <c:v>719</c:v>
                </c:pt>
                <c:pt idx="4055">
                  <c:v>719</c:v>
                </c:pt>
                <c:pt idx="4056">
                  <c:v>719</c:v>
                </c:pt>
                <c:pt idx="4057">
                  <c:v>719</c:v>
                </c:pt>
                <c:pt idx="4058">
                  <c:v>719</c:v>
                </c:pt>
                <c:pt idx="4059">
                  <c:v>719</c:v>
                </c:pt>
                <c:pt idx="4060">
                  <c:v>719</c:v>
                </c:pt>
                <c:pt idx="4061">
                  <c:v>719</c:v>
                </c:pt>
                <c:pt idx="4062">
                  <c:v>719</c:v>
                </c:pt>
                <c:pt idx="4063">
                  <c:v>719</c:v>
                </c:pt>
                <c:pt idx="4064">
                  <c:v>718</c:v>
                </c:pt>
                <c:pt idx="4065">
                  <c:v>718</c:v>
                </c:pt>
                <c:pt idx="4066">
                  <c:v>717</c:v>
                </c:pt>
                <c:pt idx="4067">
                  <c:v>717</c:v>
                </c:pt>
                <c:pt idx="4068">
                  <c:v>717</c:v>
                </c:pt>
                <c:pt idx="4069">
                  <c:v>716</c:v>
                </c:pt>
                <c:pt idx="4070">
                  <c:v>716</c:v>
                </c:pt>
                <c:pt idx="4071">
                  <c:v>716</c:v>
                </c:pt>
                <c:pt idx="4072">
                  <c:v>716</c:v>
                </c:pt>
                <c:pt idx="4073">
                  <c:v>716</c:v>
                </c:pt>
                <c:pt idx="4074">
                  <c:v>717</c:v>
                </c:pt>
                <c:pt idx="4075">
                  <c:v>716</c:v>
                </c:pt>
                <c:pt idx="4076">
                  <c:v>716</c:v>
                </c:pt>
                <c:pt idx="4077">
                  <c:v>717</c:v>
                </c:pt>
                <c:pt idx="4078">
                  <c:v>717</c:v>
                </c:pt>
                <c:pt idx="4079">
                  <c:v>717</c:v>
                </c:pt>
                <c:pt idx="4080">
                  <c:v>718</c:v>
                </c:pt>
                <c:pt idx="4081">
                  <c:v>718</c:v>
                </c:pt>
                <c:pt idx="4082">
                  <c:v>718</c:v>
                </c:pt>
                <c:pt idx="4083">
                  <c:v>718</c:v>
                </c:pt>
                <c:pt idx="4084">
                  <c:v>718</c:v>
                </c:pt>
                <c:pt idx="4085">
                  <c:v>718</c:v>
                </c:pt>
                <c:pt idx="4086">
                  <c:v>718</c:v>
                </c:pt>
                <c:pt idx="4087">
                  <c:v>718</c:v>
                </c:pt>
                <c:pt idx="4088">
                  <c:v>718</c:v>
                </c:pt>
                <c:pt idx="4089">
                  <c:v>718</c:v>
                </c:pt>
                <c:pt idx="4090">
                  <c:v>718</c:v>
                </c:pt>
                <c:pt idx="4091">
                  <c:v>718</c:v>
                </c:pt>
                <c:pt idx="4092">
                  <c:v>717</c:v>
                </c:pt>
                <c:pt idx="4093">
                  <c:v>717</c:v>
                </c:pt>
                <c:pt idx="4094">
                  <c:v>717</c:v>
                </c:pt>
                <c:pt idx="4095">
                  <c:v>717</c:v>
                </c:pt>
                <c:pt idx="4096">
                  <c:v>717</c:v>
                </c:pt>
                <c:pt idx="4097">
                  <c:v>717</c:v>
                </c:pt>
                <c:pt idx="4098">
                  <c:v>717</c:v>
                </c:pt>
                <c:pt idx="4099">
                  <c:v>717</c:v>
                </c:pt>
                <c:pt idx="4100">
                  <c:v>718</c:v>
                </c:pt>
                <c:pt idx="4101">
                  <c:v>718</c:v>
                </c:pt>
                <c:pt idx="4102">
                  <c:v>718</c:v>
                </c:pt>
                <c:pt idx="4103">
                  <c:v>718</c:v>
                </c:pt>
                <c:pt idx="4104">
                  <c:v>718</c:v>
                </c:pt>
                <c:pt idx="4105">
                  <c:v>718</c:v>
                </c:pt>
                <c:pt idx="4106">
                  <c:v>718</c:v>
                </c:pt>
                <c:pt idx="4107">
                  <c:v>719</c:v>
                </c:pt>
                <c:pt idx="4108">
                  <c:v>719</c:v>
                </c:pt>
                <c:pt idx="4109">
                  <c:v>719</c:v>
                </c:pt>
                <c:pt idx="4110">
                  <c:v>718</c:v>
                </c:pt>
                <c:pt idx="4111">
                  <c:v>718</c:v>
                </c:pt>
                <c:pt idx="4112">
                  <c:v>718</c:v>
                </c:pt>
                <c:pt idx="4113">
                  <c:v>718</c:v>
                </c:pt>
                <c:pt idx="4114">
                  <c:v>718</c:v>
                </c:pt>
                <c:pt idx="4115">
                  <c:v>718</c:v>
                </c:pt>
                <c:pt idx="4116">
                  <c:v>717</c:v>
                </c:pt>
                <c:pt idx="4117">
                  <c:v>717</c:v>
                </c:pt>
                <c:pt idx="4118">
                  <c:v>717</c:v>
                </c:pt>
                <c:pt idx="4119">
                  <c:v>717</c:v>
                </c:pt>
                <c:pt idx="4120">
                  <c:v>717</c:v>
                </c:pt>
                <c:pt idx="4121">
                  <c:v>716</c:v>
                </c:pt>
                <c:pt idx="4122">
                  <c:v>716</c:v>
                </c:pt>
                <c:pt idx="4123">
                  <c:v>716</c:v>
                </c:pt>
                <c:pt idx="4124">
                  <c:v>716</c:v>
                </c:pt>
                <c:pt idx="4125">
                  <c:v>717</c:v>
                </c:pt>
                <c:pt idx="4126">
                  <c:v>717</c:v>
                </c:pt>
                <c:pt idx="4127">
                  <c:v>717</c:v>
                </c:pt>
                <c:pt idx="4128">
                  <c:v>717</c:v>
                </c:pt>
                <c:pt idx="4129">
                  <c:v>717</c:v>
                </c:pt>
                <c:pt idx="4130">
                  <c:v>717</c:v>
                </c:pt>
                <c:pt idx="4131">
                  <c:v>717</c:v>
                </c:pt>
                <c:pt idx="4132">
                  <c:v>717</c:v>
                </c:pt>
                <c:pt idx="4133">
                  <c:v>717</c:v>
                </c:pt>
                <c:pt idx="4134">
                  <c:v>717</c:v>
                </c:pt>
                <c:pt idx="4135">
                  <c:v>718</c:v>
                </c:pt>
                <c:pt idx="4136">
                  <c:v>718</c:v>
                </c:pt>
                <c:pt idx="4137">
                  <c:v>718</c:v>
                </c:pt>
                <c:pt idx="4138">
                  <c:v>718</c:v>
                </c:pt>
                <c:pt idx="4139">
                  <c:v>718</c:v>
                </c:pt>
                <c:pt idx="4140">
                  <c:v>718</c:v>
                </c:pt>
                <c:pt idx="4141">
                  <c:v>718</c:v>
                </c:pt>
                <c:pt idx="4142">
                  <c:v>718</c:v>
                </c:pt>
                <c:pt idx="4143">
                  <c:v>717</c:v>
                </c:pt>
                <c:pt idx="4144">
                  <c:v>717</c:v>
                </c:pt>
                <c:pt idx="4145">
                  <c:v>718</c:v>
                </c:pt>
                <c:pt idx="4146">
                  <c:v>718</c:v>
                </c:pt>
                <c:pt idx="4147">
                  <c:v>718</c:v>
                </c:pt>
                <c:pt idx="4148">
                  <c:v>719</c:v>
                </c:pt>
                <c:pt idx="4149">
                  <c:v>719</c:v>
                </c:pt>
                <c:pt idx="4150">
                  <c:v>719</c:v>
                </c:pt>
                <c:pt idx="4151">
                  <c:v>719</c:v>
                </c:pt>
                <c:pt idx="4152">
                  <c:v>719</c:v>
                </c:pt>
                <c:pt idx="4153">
                  <c:v>719</c:v>
                </c:pt>
                <c:pt idx="4154">
                  <c:v>719</c:v>
                </c:pt>
                <c:pt idx="4155">
                  <c:v>720</c:v>
                </c:pt>
                <c:pt idx="4156">
                  <c:v>720</c:v>
                </c:pt>
                <c:pt idx="4157">
                  <c:v>720</c:v>
                </c:pt>
                <c:pt idx="4158">
                  <c:v>720</c:v>
                </c:pt>
                <c:pt idx="4159">
                  <c:v>720</c:v>
                </c:pt>
                <c:pt idx="4160">
                  <c:v>720</c:v>
                </c:pt>
                <c:pt idx="4161">
                  <c:v>720</c:v>
                </c:pt>
                <c:pt idx="4162">
                  <c:v>720</c:v>
                </c:pt>
                <c:pt idx="4163">
                  <c:v>720</c:v>
                </c:pt>
                <c:pt idx="4164">
                  <c:v>720</c:v>
                </c:pt>
                <c:pt idx="4165">
                  <c:v>720</c:v>
                </c:pt>
                <c:pt idx="4166">
                  <c:v>721</c:v>
                </c:pt>
                <c:pt idx="4167">
                  <c:v>721</c:v>
                </c:pt>
                <c:pt idx="4168">
                  <c:v>721</c:v>
                </c:pt>
                <c:pt idx="4169">
                  <c:v>721</c:v>
                </c:pt>
                <c:pt idx="4170">
                  <c:v>722</c:v>
                </c:pt>
                <c:pt idx="4171">
                  <c:v>722</c:v>
                </c:pt>
                <c:pt idx="4172">
                  <c:v>722</c:v>
                </c:pt>
                <c:pt idx="4173">
                  <c:v>723</c:v>
                </c:pt>
                <c:pt idx="4174">
                  <c:v>723</c:v>
                </c:pt>
                <c:pt idx="4175">
                  <c:v>723</c:v>
                </c:pt>
                <c:pt idx="4176">
                  <c:v>723</c:v>
                </c:pt>
                <c:pt idx="4177">
                  <c:v>723</c:v>
                </c:pt>
                <c:pt idx="4178">
                  <c:v>723</c:v>
                </c:pt>
                <c:pt idx="4179">
                  <c:v>723</c:v>
                </c:pt>
                <c:pt idx="4180">
                  <c:v>723</c:v>
                </c:pt>
                <c:pt idx="4181">
                  <c:v>724</c:v>
                </c:pt>
                <c:pt idx="4182">
                  <c:v>723</c:v>
                </c:pt>
                <c:pt idx="4183">
                  <c:v>723</c:v>
                </c:pt>
                <c:pt idx="4184">
                  <c:v>723</c:v>
                </c:pt>
                <c:pt idx="4185">
                  <c:v>723</c:v>
                </c:pt>
                <c:pt idx="4186">
                  <c:v>723</c:v>
                </c:pt>
                <c:pt idx="4187">
                  <c:v>723</c:v>
                </c:pt>
                <c:pt idx="4188">
                  <c:v>723</c:v>
                </c:pt>
                <c:pt idx="4189">
                  <c:v>722</c:v>
                </c:pt>
                <c:pt idx="4190">
                  <c:v>722</c:v>
                </c:pt>
                <c:pt idx="4191">
                  <c:v>722</c:v>
                </c:pt>
                <c:pt idx="4192">
                  <c:v>722</c:v>
                </c:pt>
                <c:pt idx="4193">
                  <c:v>722</c:v>
                </c:pt>
                <c:pt idx="4194">
                  <c:v>722</c:v>
                </c:pt>
                <c:pt idx="4195">
                  <c:v>722</c:v>
                </c:pt>
                <c:pt idx="4196">
                  <c:v>722</c:v>
                </c:pt>
                <c:pt idx="4197">
                  <c:v>722</c:v>
                </c:pt>
                <c:pt idx="4198">
                  <c:v>722</c:v>
                </c:pt>
                <c:pt idx="4199">
                  <c:v>722</c:v>
                </c:pt>
                <c:pt idx="4200">
                  <c:v>723</c:v>
                </c:pt>
                <c:pt idx="4201">
                  <c:v>723</c:v>
                </c:pt>
                <c:pt idx="4202">
                  <c:v>723</c:v>
                </c:pt>
                <c:pt idx="4203">
                  <c:v>723</c:v>
                </c:pt>
                <c:pt idx="4204">
                  <c:v>723</c:v>
                </c:pt>
                <c:pt idx="4205">
                  <c:v>722</c:v>
                </c:pt>
                <c:pt idx="4206">
                  <c:v>722</c:v>
                </c:pt>
                <c:pt idx="4207">
                  <c:v>722</c:v>
                </c:pt>
                <c:pt idx="4208">
                  <c:v>722</c:v>
                </c:pt>
                <c:pt idx="4209">
                  <c:v>722</c:v>
                </c:pt>
                <c:pt idx="4210">
                  <c:v>722</c:v>
                </c:pt>
                <c:pt idx="4211">
                  <c:v>721</c:v>
                </c:pt>
                <c:pt idx="4212">
                  <c:v>721</c:v>
                </c:pt>
                <c:pt idx="4213">
                  <c:v>721</c:v>
                </c:pt>
                <c:pt idx="4214">
                  <c:v>721</c:v>
                </c:pt>
                <c:pt idx="4215">
                  <c:v>721</c:v>
                </c:pt>
                <c:pt idx="4216">
                  <c:v>721</c:v>
                </c:pt>
                <c:pt idx="4217">
                  <c:v>721</c:v>
                </c:pt>
                <c:pt idx="4218">
                  <c:v>721</c:v>
                </c:pt>
                <c:pt idx="4219">
                  <c:v>721</c:v>
                </c:pt>
                <c:pt idx="4220">
                  <c:v>721</c:v>
                </c:pt>
                <c:pt idx="4221">
                  <c:v>721</c:v>
                </c:pt>
                <c:pt idx="4222">
                  <c:v>721</c:v>
                </c:pt>
                <c:pt idx="4223">
                  <c:v>721</c:v>
                </c:pt>
                <c:pt idx="4224">
                  <c:v>721</c:v>
                </c:pt>
                <c:pt idx="4225">
                  <c:v>721</c:v>
                </c:pt>
                <c:pt idx="4226">
                  <c:v>721</c:v>
                </c:pt>
                <c:pt idx="4227">
                  <c:v>722</c:v>
                </c:pt>
                <c:pt idx="4228">
                  <c:v>722</c:v>
                </c:pt>
                <c:pt idx="4229">
                  <c:v>721</c:v>
                </c:pt>
                <c:pt idx="4230">
                  <c:v>721</c:v>
                </c:pt>
                <c:pt idx="4231">
                  <c:v>720</c:v>
                </c:pt>
                <c:pt idx="4232">
                  <c:v>720</c:v>
                </c:pt>
                <c:pt idx="4233">
                  <c:v>721</c:v>
                </c:pt>
                <c:pt idx="4234">
                  <c:v>721</c:v>
                </c:pt>
                <c:pt idx="4235">
                  <c:v>720</c:v>
                </c:pt>
                <c:pt idx="4236">
                  <c:v>720</c:v>
                </c:pt>
                <c:pt idx="4237">
                  <c:v>720</c:v>
                </c:pt>
                <c:pt idx="4238">
                  <c:v>720</c:v>
                </c:pt>
                <c:pt idx="4239">
                  <c:v>719</c:v>
                </c:pt>
                <c:pt idx="4240">
                  <c:v>719</c:v>
                </c:pt>
                <c:pt idx="4241">
                  <c:v>719</c:v>
                </c:pt>
                <c:pt idx="4242">
                  <c:v>719</c:v>
                </c:pt>
                <c:pt idx="4243">
                  <c:v>719</c:v>
                </c:pt>
                <c:pt idx="4244">
                  <c:v>719</c:v>
                </c:pt>
                <c:pt idx="4245">
                  <c:v>719</c:v>
                </c:pt>
                <c:pt idx="4246">
                  <c:v>719</c:v>
                </c:pt>
                <c:pt idx="4247">
                  <c:v>719</c:v>
                </c:pt>
                <c:pt idx="4248">
                  <c:v>719</c:v>
                </c:pt>
                <c:pt idx="4249">
                  <c:v>719</c:v>
                </c:pt>
                <c:pt idx="4250">
                  <c:v>719</c:v>
                </c:pt>
                <c:pt idx="4251">
                  <c:v>719</c:v>
                </c:pt>
                <c:pt idx="4252">
                  <c:v>719</c:v>
                </c:pt>
                <c:pt idx="4253">
                  <c:v>719</c:v>
                </c:pt>
                <c:pt idx="4254">
                  <c:v>718</c:v>
                </c:pt>
                <c:pt idx="4255">
                  <c:v>718</c:v>
                </c:pt>
                <c:pt idx="4256">
                  <c:v>718</c:v>
                </c:pt>
                <c:pt idx="4257">
                  <c:v>718</c:v>
                </c:pt>
                <c:pt idx="4258">
                  <c:v>718</c:v>
                </c:pt>
                <c:pt idx="4259">
                  <c:v>718</c:v>
                </c:pt>
                <c:pt idx="4260">
                  <c:v>717</c:v>
                </c:pt>
                <c:pt idx="4261">
                  <c:v>717</c:v>
                </c:pt>
                <c:pt idx="4262">
                  <c:v>716</c:v>
                </c:pt>
                <c:pt idx="4263">
                  <c:v>716</c:v>
                </c:pt>
                <c:pt idx="4264">
                  <c:v>716</c:v>
                </c:pt>
                <c:pt idx="4265">
                  <c:v>716</c:v>
                </c:pt>
                <c:pt idx="4266">
                  <c:v>716</c:v>
                </c:pt>
                <c:pt idx="4267">
                  <c:v>717</c:v>
                </c:pt>
                <c:pt idx="4268">
                  <c:v>717</c:v>
                </c:pt>
                <c:pt idx="4269">
                  <c:v>717</c:v>
                </c:pt>
                <c:pt idx="4270">
                  <c:v>717</c:v>
                </c:pt>
                <c:pt idx="4271">
                  <c:v>717</c:v>
                </c:pt>
                <c:pt idx="4272">
                  <c:v>717</c:v>
                </c:pt>
                <c:pt idx="4273">
                  <c:v>718</c:v>
                </c:pt>
                <c:pt idx="4274">
                  <c:v>718</c:v>
                </c:pt>
                <c:pt idx="4275">
                  <c:v>718</c:v>
                </c:pt>
                <c:pt idx="4276">
                  <c:v>718</c:v>
                </c:pt>
                <c:pt idx="4277">
                  <c:v>717</c:v>
                </c:pt>
                <c:pt idx="4278">
                  <c:v>717</c:v>
                </c:pt>
                <c:pt idx="4279">
                  <c:v>717</c:v>
                </c:pt>
                <c:pt idx="4280">
                  <c:v>716</c:v>
                </c:pt>
                <c:pt idx="4281">
                  <c:v>716</c:v>
                </c:pt>
                <c:pt idx="4282">
                  <c:v>716</c:v>
                </c:pt>
                <c:pt idx="4283">
                  <c:v>715</c:v>
                </c:pt>
                <c:pt idx="4284">
                  <c:v>715</c:v>
                </c:pt>
                <c:pt idx="4285">
                  <c:v>715</c:v>
                </c:pt>
                <c:pt idx="4286">
                  <c:v>714</c:v>
                </c:pt>
                <c:pt idx="4287">
                  <c:v>714</c:v>
                </c:pt>
                <c:pt idx="4288">
                  <c:v>714</c:v>
                </c:pt>
                <c:pt idx="4289">
                  <c:v>713</c:v>
                </c:pt>
                <c:pt idx="4290">
                  <c:v>714</c:v>
                </c:pt>
                <c:pt idx="4291">
                  <c:v>714</c:v>
                </c:pt>
                <c:pt idx="4292">
                  <c:v>714</c:v>
                </c:pt>
                <c:pt idx="4293">
                  <c:v>714</c:v>
                </c:pt>
                <c:pt idx="4294">
                  <c:v>715</c:v>
                </c:pt>
                <c:pt idx="4295">
                  <c:v>715</c:v>
                </c:pt>
                <c:pt idx="4296">
                  <c:v>715</c:v>
                </c:pt>
                <c:pt idx="4297">
                  <c:v>715</c:v>
                </c:pt>
                <c:pt idx="4298">
                  <c:v>715</c:v>
                </c:pt>
                <c:pt idx="4299">
                  <c:v>715</c:v>
                </c:pt>
                <c:pt idx="4300">
                  <c:v>716</c:v>
                </c:pt>
                <c:pt idx="4301">
                  <c:v>715</c:v>
                </c:pt>
                <c:pt idx="4302">
                  <c:v>716</c:v>
                </c:pt>
                <c:pt idx="4303">
                  <c:v>715</c:v>
                </c:pt>
                <c:pt idx="4304">
                  <c:v>715</c:v>
                </c:pt>
                <c:pt idx="4305">
                  <c:v>715</c:v>
                </c:pt>
                <c:pt idx="4306">
                  <c:v>715</c:v>
                </c:pt>
                <c:pt idx="4307">
                  <c:v>714</c:v>
                </c:pt>
                <c:pt idx="4308">
                  <c:v>714</c:v>
                </c:pt>
                <c:pt idx="4309">
                  <c:v>713</c:v>
                </c:pt>
                <c:pt idx="4310">
                  <c:v>713</c:v>
                </c:pt>
                <c:pt idx="4311">
                  <c:v>713</c:v>
                </c:pt>
                <c:pt idx="4312">
                  <c:v>713</c:v>
                </c:pt>
                <c:pt idx="4313">
                  <c:v>712</c:v>
                </c:pt>
                <c:pt idx="4314">
                  <c:v>712</c:v>
                </c:pt>
                <c:pt idx="4315">
                  <c:v>712</c:v>
                </c:pt>
                <c:pt idx="4316">
                  <c:v>712</c:v>
                </c:pt>
                <c:pt idx="4317">
                  <c:v>712</c:v>
                </c:pt>
                <c:pt idx="4318">
                  <c:v>712</c:v>
                </c:pt>
                <c:pt idx="4319">
                  <c:v>713</c:v>
                </c:pt>
                <c:pt idx="4320">
                  <c:v>713</c:v>
                </c:pt>
                <c:pt idx="4321">
                  <c:v>713</c:v>
                </c:pt>
                <c:pt idx="4322">
                  <c:v>713</c:v>
                </c:pt>
                <c:pt idx="4323">
                  <c:v>713</c:v>
                </c:pt>
                <c:pt idx="4324">
                  <c:v>713</c:v>
                </c:pt>
                <c:pt idx="4325">
                  <c:v>713</c:v>
                </c:pt>
                <c:pt idx="4326">
                  <c:v>713</c:v>
                </c:pt>
                <c:pt idx="4327">
                  <c:v>713</c:v>
                </c:pt>
                <c:pt idx="4328">
                  <c:v>713</c:v>
                </c:pt>
                <c:pt idx="4329">
                  <c:v>713</c:v>
                </c:pt>
                <c:pt idx="4330">
                  <c:v>713</c:v>
                </c:pt>
                <c:pt idx="4331">
                  <c:v>712</c:v>
                </c:pt>
                <c:pt idx="4332">
                  <c:v>712</c:v>
                </c:pt>
                <c:pt idx="4333">
                  <c:v>712</c:v>
                </c:pt>
                <c:pt idx="4334">
                  <c:v>711</c:v>
                </c:pt>
                <c:pt idx="4335">
                  <c:v>711</c:v>
                </c:pt>
                <c:pt idx="4336">
                  <c:v>711</c:v>
                </c:pt>
                <c:pt idx="4337">
                  <c:v>711</c:v>
                </c:pt>
                <c:pt idx="4338">
                  <c:v>711</c:v>
                </c:pt>
                <c:pt idx="4339">
                  <c:v>711</c:v>
                </c:pt>
                <c:pt idx="4340">
                  <c:v>711</c:v>
                </c:pt>
                <c:pt idx="4341">
                  <c:v>710</c:v>
                </c:pt>
                <c:pt idx="4342">
                  <c:v>711</c:v>
                </c:pt>
                <c:pt idx="4343">
                  <c:v>711</c:v>
                </c:pt>
                <c:pt idx="4344">
                  <c:v>711</c:v>
                </c:pt>
                <c:pt idx="4345">
                  <c:v>711</c:v>
                </c:pt>
                <c:pt idx="4346">
                  <c:v>711</c:v>
                </c:pt>
                <c:pt idx="4347">
                  <c:v>711</c:v>
                </c:pt>
                <c:pt idx="4348">
                  <c:v>711</c:v>
                </c:pt>
                <c:pt idx="4349">
                  <c:v>711</c:v>
                </c:pt>
                <c:pt idx="4350">
                  <c:v>711</c:v>
                </c:pt>
                <c:pt idx="4351">
                  <c:v>711</c:v>
                </c:pt>
                <c:pt idx="4352">
                  <c:v>711</c:v>
                </c:pt>
                <c:pt idx="4353">
                  <c:v>711</c:v>
                </c:pt>
                <c:pt idx="4354">
                  <c:v>710</c:v>
                </c:pt>
                <c:pt idx="4355">
                  <c:v>710</c:v>
                </c:pt>
                <c:pt idx="4356">
                  <c:v>710</c:v>
                </c:pt>
                <c:pt idx="4357">
                  <c:v>710</c:v>
                </c:pt>
                <c:pt idx="4358">
                  <c:v>709</c:v>
                </c:pt>
                <c:pt idx="4359">
                  <c:v>709</c:v>
                </c:pt>
                <c:pt idx="4360">
                  <c:v>710</c:v>
                </c:pt>
                <c:pt idx="4361">
                  <c:v>709</c:v>
                </c:pt>
                <c:pt idx="4362">
                  <c:v>709</c:v>
                </c:pt>
                <c:pt idx="4363">
                  <c:v>709</c:v>
                </c:pt>
                <c:pt idx="4364">
                  <c:v>709</c:v>
                </c:pt>
                <c:pt idx="4365">
                  <c:v>710</c:v>
                </c:pt>
                <c:pt idx="4366">
                  <c:v>710</c:v>
                </c:pt>
                <c:pt idx="4367">
                  <c:v>710</c:v>
                </c:pt>
                <c:pt idx="4368">
                  <c:v>710</c:v>
                </c:pt>
                <c:pt idx="4369">
                  <c:v>710</c:v>
                </c:pt>
                <c:pt idx="4370">
                  <c:v>710</c:v>
                </c:pt>
                <c:pt idx="4371">
                  <c:v>711</c:v>
                </c:pt>
                <c:pt idx="4372">
                  <c:v>711</c:v>
                </c:pt>
                <c:pt idx="4373">
                  <c:v>711</c:v>
                </c:pt>
                <c:pt idx="4374">
                  <c:v>711</c:v>
                </c:pt>
                <c:pt idx="4375">
                  <c:v>711</c:v>
                </c:pt>
                <c:pt idx="4376">
                  <c:v>710</c:v>
                </c:pt>
                <c:pt idx="4377">
                  <c:v>710</c:v>
                </c:pt>
                <c:pt idx="4378">
                  <c:v>710</c:v>
                </c:pt>
                <c:pt idx="4379">
                  <c:v>710</c:v>
                </c:pt>
                <c:pt idx="4380">
                  <c:v>710</c:v>
                </c:pt>
                <c:pt idx="4381">
                  <c:v>709</c:v>
                </c:pt>
                <c:pt idx="4382">
                  <c:v>709</c:v>
                </c:pt>
                <c:pt idx="4383">
                  <c:v>709</c:v>
                </c:pt>
                <c:pt idx="4384">
                  <c:v>709</c:v>
                </c:pt>
                <c:pt idx="4385">
                  <c:v>710</c:v>
                </c:pt>
                <c:pt idx="4386">
                  <c:v>710</c:v>
                </c:pt>
                <c:pt idx="4387">
                  <c:v>710</c:v>
                </c:pt>
                <c:pt idx="4388">
                  <c:v>711</c:v>
                </c:pt>
                <c:pt idx="4389">
                  <c:v>711</c:v>
                </c:pt>
                <c:pt idx="4390">
                  <c:v>710</c:v>
                </c:pt>
                <c:pt idx="4391">
                  <c:v>711</c:v>
                </c:pt>
                <c:pt idx="4392">
                  <c:v>711</c:v>
                </c:pt>
                <c:pt idx="4393">
                  <c:v>711</c:v>
                </c:pt>
                <c:pt idx="4394">
                  <c:v>712</c:v>
                </c:pt>
                <c:pt idx="4395">
                  <c:v>712</c:v>
                </c:pt>
                <c:pt idx="4396">
                  <c:v>712</c:v>
                </c:pt>
                <c:pt idx="4397">
                  <c:v>712</c:v>
                </c:pt>
                <c:pt idx="4398">
                  <c:v>712</c:v>
                </c:pt>
                <c:pt idx="4399">
                  <c:v>713</c:v>
                </c:pt>
                <c:pt idx="4400">
                  <c:v>713</c:v>
                </c:pt>
                <c:pt idx="4401">
                  <c:v>712</c:v>
                </c:pt>
                <c:pt idx="4402">
                  <c:v>712</c:v>
                </c:pt>
                <c:pt idx="4403">
                  <c:v>711</c:v>
                </c:pt>
                <c:pt idx="4404">
                  <c:v>711</c:v>
                </c:pt>
                <c:pt idx="4405">
                  <c:v>711</c:v>
                </c:pt>
                <c:pt idx="4406">
                  <c:v>711</c:v>
                </c:pt>
                <c:pt idx="4407">
                  <c:v>711</c:v>
                </c:pt>
                <c:pt idx="4408">
                  <c:v>711</c:v>
                </c:pt>
                <c:pt idx="4409">
                  <c:v>711</c:v>
                </c:pt>
                <c:pt idx="4410">
                  <c:v>711</c:v>
                </c:pt>
                <c:pt idx="4411">
                  <c:v>711</c:v>
                </c:pt>
                <c:pt idx="4412">
                  <c:v>711</c:v>
                </c:pt>
                <c:pt idx="4413">
                  <c:v>712</c:v>
                </c:pt>
                <c:pt idx="4414">
                  <c:v>712</c:v>
                </c:pt>
                <c:pt idx="4415">
                  <c:v>712</c:v>
                </c:pt>
                <c:pt idx="4416">
                  <c:v>712</c:v>
                </c:pt>
                <c:pt idx="4417">
                  <c:v>712</c:v>
                </c:pt>
                <c:pt idx="4418">
                  <c:v>712</c:v>
                </c:pt>
                <c:pt idx="4419">
                  <c:v>713</c:v>
                </c:pt>
                <c:pt idx="4420">
                  <c:v>713</c:v>
                </c:pt>
                <c:pt idx="4421">
                  <c:v>713</c:v>
                </c:pt>
                <c:pt idx="4422">
                  <c:v>713</c:v>
                </c:pt>
                <c:pt idx="4423">
                  <c:v>713</c:v>
                </c:pt>
                <c:pt idx="4424">
                  <c:v>713</c:v>
                </c:pt>
                <c:pt idx="4425">
                  <c:v>713</c:v>
                </c:pt>
                <c:pt idx="4426">
                  <c:v>712</c:v>
                </c:pt>
                <c:pt idx="4427">
                  <c:v>713</c:v>
                </c:pt>
                <c:pt idx="4428">
                  <c:v>713</c:v>
                </c:pt>
                <c:pt idx="4429">
                  <c:v>713</c:v>
                </c:pt>
                <c:pt idx="4430">
                  <c:v>713</c:v>
                </c:pt>
                <c:pt idx="4431">
                  <c:v>712</c:v>
                </c:pt>
                <c:pt idx="4432">
                  <c:v>712</c:v>
                </c:pt>
                <c:pt idx="4433">
                  <c:v>713</c:v>
                </c:pt>
                <c:pt idx="4434">
                  <c:v>713</c:v>
                </c:pt>
                <c:pt idx="4435">
                  <c:v>713</c:v>
                </c:pt>
                <c:pt idx="4436">
                  <c:v>713</c:v>
                </c:pt>
                <c:pt idx="4437">
                  <c:v>713</c:v>
                </c:pt>
                <c:pt idx="4438">
                  <c:v>713</c:v>
                </c:pt>
                <c:pt idx="4439">
                  <c:v>713</c:v>
                </c:pt>
                <c:pt idx="4440">
                  <c:v>713</c:v>
                </c:pt>
                <c:pt idx="4441">
                  <c:v>713</c:v>
                </c:pt>
                <c:pt idx="4442">
                  <c:v>713</c:v>
                </c:pt>
                <c:pt idx="4443">
                  <c:v>713</c:v>
                </c:pt>
                <c:pt idx="4444">
                  <c:v>714</c:v>
                </c:pt>
                <c:pt idx="4445">
                  <c:v>714</c:v>
                </c:pt>
                <c:pt idx="4446">
                  <c:v>714</c:v>
                </c:pt>
                <c:pt idx="4447">
                  <c:v>715</c:v>
                </c:pt>
                <c:pt idx="4448">
                  <c:v>715</c:v>
                </c:pt>
                <c:pt idx="4449">
                  <c:v>714</c:v>
                </c:pt>
                <c:pt idx="4450">
                  <c:v>714</c:v>
                </c:pt>
                <c:pt idx="4451">
                  <c:v>714</c:v>
                </c:pt>
                <c:pt idx="4452">
                  <c:v>714</c:v>
                </c:pt>
                <c:pt idx="4453">
                  <c:v>714</c:v>
                </c:pt>
                <c:pt idx="4454">
                  <c:v>714</c:v>
                </c:pt>
                <c:pt idx="4455">
                  <c:v>713</c:v>
                </c:pt>
                <c:pt idx="4456">
                  <c:v>713</c:v>
                </c:pt>
                <c:pt idx="4457">
                  <c:v>713</c:v>
                </c:pt>
                <c:pt idx="4458">
                  <c:v>713</c:v>
                </c:pt>
                <c:pt idx="4459">
                  <c:v>713</c:v>
                </c:pt>
                <c:pt idx="4460">
                  <c:v>713</c:v>
                </c:pt>
                <c:pt idx="4461">
                  <c:v>713</c:v>
                </c:pt>
                <c:pt idx="4462">
                  <c:v>713</c:v>
                </c:pt>
                <c:pt idx="4463">
                  <c:v>714</c:v>
                </c:pt>
                <c:pt idx="4464">
                  <c:v>714</c:v>
                </c:pt>
                <c:pt idx="4465">
                  <c:v>714</c:v>
                </c:pt>
                <c:pt idx="4466">
                  <c:v>714</c:v>
                </c:pt>
                <c:pt idx="4467">
                  <c:v>714</c:v>
                </c:pt>
                <c:pt idx="4468">
                  <c:v>714</c:v>
                </c:pt>
                <c:pt idx="4469">
                  <c:v>714</c:v>
                </c:pt>
                <c:pt idx="4470">
                  <c:v>714</c:v>
                </c:pt>
                <c:pt idx="4471">
                  <c:v>714</c:v>
                </c:pt>
                <c:pt idx="4472">
                  <c:v>715</c:v>
                </c:pt>
                <c:pt idx="4473">
                  <c:v>715</c:v>
                </c:pt>
                <c:pt idx="4474">
                  <c:v>715</c:v>
                </c:pt>
                <c:pt idx="4475">
                  <c:v>715</c:v>
                </c:pt>
                <c:pt idx="4476">
                  <c:v>715</c:v>
                </c:pt>
                <c:pt idx="4477">
                  <c:v>715</c:v>
                </c:pt>
                <c:pt idx="4478">
                  <c:v>715</c:v>
                </c:pt>
                <c:pt idx="4479">
                  <c:v>715</c:v>
                </c:pt>
                <c:pt idx="4480">
                  <c:v>715</c:v>
                </c:pt>
                <c:pt idx="4481">
                  <c:v>715</c:v>
                </c:pt>
                <c:pt idx="4482">
                  <c:v>715</c:v>
                </c:pt>
                <c:pt idx="4483">
                  <c:v>715</c:v>
                </c:pt>
                <c:pt idx="4484">
                  <c:v>716</c:v>
                </c:pt>
                <c:pt idx="4485">
                  <c:v>716</c:v>
                </c:pt>
                <c:pt idx="4486">
                  <c:v>716</c:v>
                </c:pt>
                <c:pt idx="4487">
                  <c:v>717</c:v>
                </c:pt>
                <c:pt idx="4488">
                  <c:v>717</c:v>
                </c:pt>
                <c:pt idx="4489">
                  <c:v>717</c:v>
                </c:pt>
                <c:pt idx="4490">
                  <c:v>717</c:v>
                </c:pt>
                <c:pt idx="4491">
                  <c:v>717</c:v>
                </c:pt>
                <c:pt idx="4492">
                  <c:v>717</c:v>
                </c:pt>
                <c:pt idx="4493">
                  <c:v>718</c:v>
                </c:pt>
                <c:pt idx="4494">
                  <c:v>718</c:v>
                </c:pt>
                <c:pt idx="4495">
                  <c:v>718</c:v>
                </c:pt>
                <c:pt idx="4496">
                  <c:v>718</c:v>
                </c:pt>
                <c:pt idx="4497">
                  <c:v>718</c:v>
                </c:pt>
                <c:pt idx="4498">
                  <c:v>717</c:v>
                </c:pt>
                <c:pt idx="4499">
                  <c:v>717</c:v>
                </c:pt>
                <c:pt idx="4500">
                  <c:v>717</c:v>
                </c:pt>
                <c:pt idx="4501">
                  <c:v>717</c:v>
                </c:pt>
                <c:pt idx="4502">
                  <c:v>717</c:v>
                </c:pt>
                <c:pt idx="4503">
                  <c:v>716</c:v>
                </c:pt>
                <c:pt idx="4504">
                  <c:v>716</c:v>
                </c:pt>
                <c:pt idx="4505">
                  <c:v>716</c:v>
                </c:pt>
                <c:pt idx="4506">
                  <c:v>716</c:v>
                </c:pt>
                <c:pt idx="4507">
                  <c:v>717</c:v>
                </c:pt>
                <c:pt idx="4508">
                  <c:v>717</c:v>
                </c:pt>
                <c:pt idx="4509">
                  <c:v>717</c:v>
                </c:pt>
                <c:pt idx="4510">
                  <c:v>717</c:v>
                </c:pt>
                <c:pt idx="4511">
                  <c:v>717</c:v>
                </c:pt>
                <c:pt idx="4512">
                  <c:v>717</c:v>
                </c:pt>
                <c:pt idx="4513">
                  <c:v>717</c:v>
                </c:pt>
                <c:pt idx="4514">
                  <c:v>717</c:v>
                </c:pt>
                <c:pt idx="4515">
                  <c:v>717</c:v>
                </c:pt>
                <c:pt idx="4516">
                  <c:v>717</c:v>
                </c:pt>
                <c:pt idx="4517">
                  <c:v>717</c:v>
                </c:pt>
                <c:pt idx="4518">
                  <c:v>717</c:v>
                </c:pt>
                <c:pt idx="4519">
                  <c:v>716</c:v>
                </c:pt>
                <c:pt idx="4520">
                  <c:v>716</c:v>
                </c:pt>
                <c:pt idx="4521">
                  <c:v>716</c:v>
                </c:pt>
                <c:pt idx="4522">
                  <c:v>715</c:v>
                </c:pt>
                <c:pt idx="4523">
                  <c:v>715</c:v>
                </c:pt>
                <c:pt idx="4524">
                  <c:v>715</c:v>
                </c:pt>
                <c:pt idx="4525">
                  <c:v>715</c:v>
                </c:pt>
                <c:pt idx="4526">
                  <c:v>715</c:v>
                </c:pt>
                <c:pt idx="4527">
                  <c:v>715</c:v>
                </c:pt>
                <c:pt idx="4528">
                  <c:v>715</c:v>
                </c:pt>
                <c:pt idx="4529">
                  <c:v>715</c:v>
                </c:pt>
                <c:pt idx="4530">
                  <c:v>715</c:v>
                </c:pt>
                <c:pt idx="4531">
                  <c:v>715</c:v>
                </c:pt>
                <c:pt idx="4532">
                  <c:v>715</c:v>
                </c:pt>
                <c:pt idx="4533">
                  <c:v>715</c:v>
                </c:pt>
                <c:pt idx="4534">
                  <c:v>715</c:v>
                </c:pt>
                <c:pt idx="4535">
                  <c:v>715</c:v>
                </c:pt>
                <c:pt idx="4536">
                  <c:v>715</c:v>
                </c:pt>
                <c:pt idx="4537">
                  <c:v>716</c:v>
                </c:pt>
                <c:pt idx="4538">
                  <c:v>716</c:v>
                </c:pt>
                <c:pt idx="4539">
                  <c:v>716</c:v>
                </c:pt>
                <c:pt idx="4540">
                  <c:v>716</c:v>
                </c:pt>
                <c:pt idx="4541">
                  <c:v>716</c:v>
                </c:pt>
                <c:pt idx="4542">
                  <c:v>716</c:v>
                </c:pt>
                <c:pt idx="4543">
                  <c:v>716</c:v>
                </c:pt>
                <c:pt idx="4544">
                  <c:v>715</c:v>
                </c:pt>
                <c:pt idx="4545">
                  <c:v>715</c:v>
                </c:pt>
                <c:pt idx="4546">
                  <c:v>715</c:v>
                </c:pt>
                <c:pt idx="4547">
                  <c:v>715</c:v>
                </c:pt>
                <c:pt idx="4548">
                  <c:v>714</c:v>
                </c:pt>
                <c:pt idx="4549">
                  <c:v>714</c:v>
                </c:pt>
                <c:pt idx="4550">
                  <c:v>714</c:v>
                </c:pt>
                <c:pt idx="4551">
                  <c:v>714</c:v>
                </c:pt>
                <c:pt idx="4552">
                  <c:v>715</c:v>
                </c:pt>
                <c:pt idx="4553">
                  <c:v>715</c:v>
                </c:pt>
                <c:pt idx="4554">
                  <c:v>715</c:v>
                </c:pt>
                <c:pt idx="4555">
                  <c:v>715</c:v>
                </c:pt>
                <c:pt idx="4556">
                  <c:v>715</c:v>
                </c:pt>
                <c:pt idx="4557">
                  <c:v>716</c:v>
                </c:pt>
                <c:pt idx="4558">
                  <c:v>716</c:v>
                </c:pt>
                <c:pt idx="4559">
                  <c:v>716</c:v>
                </c:pt>
                <c:pt idx="4560">
                  <c:v>716</c:v>
                </c:pt>
                <c:pt idx="4561">
                  <c:v>716</c:v>
                </c:pt>
                <c:pt idx="4562">
                  <c:v>717</c:v>
                </c:pt>
                <c:pt idx="4563">
                  <c:v>717</c:v>
                </c:pt>
                <c:pt idx="4564">
                  <c:v>717</c:v>
                </c:pt>
                <c:pt idx="4565">
                  <c:v>718</c:v>
                </c:pt>
                <c:pt idx="4566">
                  <c:v>718</c:v>
                </c:pt>
                <c:pt idx="4567">
                  <c:v>718</c:v>
                </c:pt>
                <c:pt idx="4568">
                  <c:v>718</c:v>
                </c:pt>
                <c:pt idx="4569">
                  <c:v>718</c:v>
                </c:pt>
                <c:pt idx="4570">
                  <c:v>718</c:v>
                </c:pt>
                <c:pt idx="4571">
                  <c:v>718</c:v>
                </c:pt>
                <c:pt idx="4572">
                  <c:v>718</c:v>
                </c:pt>
                <c:pt idx="4573">
                  <c:v>718</c:v>
                </c:pt>
                <c:pt idx="4574">
                  <c:v>718</c:v>
                </c:pt>
                <c:pt idx="4575">
                  <c:v>718</c:v>
                </c:pt>
                <c:pt idx="4576">
                  <c:v>718</c:v>
                </c:pt>
                <c:pt idx="4577">
                  <c:v>718</c:v>
                </c:pt>
                <c:pt idx="4578">
                  <c:v>718</c:v>
                </c:pt>
                <c:pt idx="4579">
                  <c:v>718</c:v>
                </c:pt>
                <c:pt idx="4580">
                  <c:v>718</c:v>
                </c:pt>
                <c:pt idx="4581">
                  <c:v>718</c:v>
                </c:pt>
                <c:pt idx="4582">
                  <c:v>719</c:v>
                </c:pt>
                <c:pt idx="4583">
                  <c:v>718</c:v>
                </c:pt>
                <c:pt idx="4584">
                  <c:v>718</c:v>
                </c:pt>
                <c:pt idx="4585">
                  <c:v>719</c:v>
                </c:pt>
                <c:pt idx="4586">
                  <c:v>718</c:v>
                </c:pt>
                <c:pt idx="4587">
                  <c:v>718</c:v>
                </c:pt>
                <c:pt idx="4588">
                  <c:v>719</c:v>
                </c:pt>
                <c:pt idx="4589">
                  <c:v>719</c:v>
                </c:pt>
                <c:pt idx="4590">
                  <c:v>719</c:v>
                </c:pt>
                <c:pt idx="4591">
                  <c:v>719</c:v>
                </c:pt>
                <c:pt idx="4592">
                  <c:v>719</c:v>
                </c:pt>
                <c:pt idx="4593">
                  <c:v>719</c:v>
                </c:pt>
                <c:pt idx="4594">
                  <c:v>719</c:v>
                </c:pt>
                <c:pt idx="4595">
                  <c:v>719</c:v>
                </c:pt>
                <c:pt idx="4596">
                  <c:v>718</c:v>
                </c:pt>
                <c:pt idx="4597">
                  <c:v>718</c:v>
                </c:pt>
                <c:pt idx="4598">
                  <c:v>718</c:v>
                </c:pt>
                <c:pt idx="4599">
                  <c:v>718</c:v>
                </c:pt>
                <c:pt idx="4600">
                  <c:v>718</c:v>
                </c:pt>
                <c:pt idx="4601">
                  <c:v>718</c:v>
                </c:pt>
                <c:pt idx="4602">
                  <c:v>718</c:v>
                </c:pt>
                <c:pt idx="4603">
                  <c:v>718</c:v>
                </c:pt>
                <c:pt idx="4604">
                  <c:v>718</c:v>
                </c:pt>
                <c:pt idx="4605">
                  <c:v>718</c:v>
                </c:pt>
                <c:pt idx="4606">
                  <c:v>718</c:v>
                </c:pt>
                <c:pt idx="4607">
                  <c:v>718</c:v>
                </c:pt>
                <c:pt idx="4608">
                  <c:v>719</c:v>
                </c:pt>
                <c:pt idx="4609">
                  <c:v>719</c:v>
                </c:pt>
                <c:pt idx="4610">
                  <c:v>719</c:v>
                </c:pt>
                <c:pt idx="4611">
                  <c:v>719</c:v>
                </c:pt>
                <c:pt idx="4612">
                  <c:v>719</c:v>
                </c:pt>
                <c:pt idx="4613">
                  <c:v>719</c:v>
                </c:pt>
                <c:pt idx="4614">
                  <c:v>719</c:v>
                </c:pt>
                <c:pt idx="4615">
                  <c:v>719</c:v>
                </c:pt>
                <c:pt idx="4616">
                  <c:v>719</c:v>
                </c:pt>
                <c:pt idx="4617">
                  <c:v>719</c:v>
                </c:pt>
                <c:pt idx="4618">
                  <c:v>719</c:v>
                </c:pt>
                <c:pt idx="4619">
                  <c:v>719</c:v>
                </c:pt>
                <c:pt idx="4620">
                  <c:v>719</c:v>
                </c:pt>
                <c:pt idx="4621">
                  <c:v>719</c:v>
                </c:pt>
                <c:pt idx="4622">
                  <c:v>718</c:v>
                </c:pt>
                <c:pt idx="4623">
                  <c:v>718</c:v>
                </c:pt>
                <c:pt idx="4624">
                  <c:v>718</c:v>
                </c:pt>
                <c:pt idx="4625">
                  <c:v>718</c:v>
                </c:pt>
                <c:pt idx="4626">
                  <c:v>718</c:v>
                </c:pt>
                <c:pt idx="4627">
                  <c:v>719</c:v>
                </c:pt>
                <c:pt idx="4628">
                  <c:v>719</c:v>
                </c:pt>
                <c:pt idx="4629">
                  <c:v>719</c:v>
                </c:pt>
                <c:pt idx="4630">
                  <c:v>720</c:v>
                </c:pt>
                <c:pt idx="4631">
                  <c:v>720</c:v>
                </c:pt>
                <c:pt idx="4632">
                  <c:v>719</c:v>
                </c:pt>
                <c:pt idx="4633">
                  <c:v>719</c:v>
                </c:pt>
                <c:pt idx="4634">
                  <c:v>719</c:v>
                </c:pt>
                <c:pt idx="4635">
                  <c:v>720</c:v>
                </c:pt>
                <c:pt idx="4636">
                  <c:v>720</c:v>
                </c:pt>
                <c:pt idx="4637">
                  <c:v>720</c:v>
                </c:pt>
                <c:pt idx="4638">
                  <c:v>720</c:v>
                </c:pt>
                <c:pt idx="4639">
                  <c:v>720</c:v>
                </c:pt>
                <c:pt idx="4640">
                  <c:v>720</c:v>
                </c:pt>
                <c:pt idx="4641">
                  <c:v>720</c:v>
                </c:pt>
                <c:pt idx="4642">
                  <c:v>720</c:v>
                </c:pt>
                <c:pt idx="4643">
                  <c:v>719</c:v>
                </c:pt>
                <c:pt idx="4644">
                  <c:v>719</c:v>
                </c:pt>
                <c:pt idx="4645">
                  <c:v>719</c:v>
                </c:pt>
                <c:pt idx="4646">
                  <c:v>719</c:v>
                </c:pt>
                <c:pt idx="4647">
                  <c:v>719</c:v>
                </c:pt>
                <c:pt idx="4648">
                  <c:v>719</c:v>
                </c:pt>
                <c:pt idx="4649">
                  <c:v>718</c:v>
                </c:pt>
                <c:pt idx="4650">
                  <c:v>718</c:v>
                </c:pt>
                <c:pt idx="4651">
                  <c:v>718</c:v>
                </c:pt>
                <c:pt idx="4652">
                  <c:v>718</c:v>
                </c:pt>
                <c:pt idx="4653">
                  <c:v>719</c:v>
                </c:pt>
                <c:pt idx="4654">
                  <c:v>719</c:v>
                </c:pt>
                <c:pt idx="4655">
                  <c:v>719</c:v>
                </c:pt>
                <c:pt idx="4656">
                  <c:v>719</c:v>
                </c:pt>
                <c:pt idx="4657">
                  <c:v>719</c:v>
                </c:pt>
                <c:pt idx="4658">
                  <c:v>719</c:v>
                </c:pt>
                <c:pt idx="4659">
                  <c:v>719</c:v>
                </c:pt>
                <c:pt idx="4660">
                  <c:v>719</c:v>
                </c:pt>
                <c:pt idx="4661">
                  <c:v>719</c:v>
                </c:pt>
                <c:pt idx="4662">
                  <c:v>719</c:v>
                </c:pt>
                <c:pt idx="4663">
                  <c:v>719</c:v>
                </c:pt>
                <c:pt idx="4664">
                  <c:v>719</c:v>
                </c:pt>
                <c:pt idx="4665">
                  <c:v>719</c:v>
                </c:pt>
                <c:pt idx="4666">
                  <c:v>719</c:v>
                </c:pt>
                <c:pt idx="4667">
                  <c:v>719</c:v>
                </c:pt>
                <c:pt idx="4668">
                  <c:v>719</c:v>
                </c:pt>
                <c:pt idx="4669">
                  <c:v>719</c:v>
                </c:pt>
                <c:pt idx="4670">
                  <c:v>719</c:v>
                </c:pt>
                <c:pt idx="4671">
                  <c:v>718</c:v>
                </c:pt>
                <c:pt idx="4672">
                  <c:v>718</c:v>
                </c:pt>
                <c:pt idx="4673">
                  <c:v>718</c:v>
                </c:pt>
                <c:pt idx="4674">
                  <c:v>718</c:v>
                </c:pt>
                <c:pt idx="4675">
                  <c:v>718</c:v>
                </c:pt>
                <c:pt idx="4676">
                  <c:v>718</c:v>
                </c:pt>
                <c:pt idx="4677">
                  <c:v>718</c:v>
                </c:pt>
                <c:pt idx="4678">
                  <c:v>718</c:v>
                </c:pt>
                <c:pt idx="4679">
                  <c:v>718</c:v>
                </c:pt>
                <c:pt idx="4680">
                  <c:v>718</c:v>
                </c:pt>
                <c:pt idx="4681">
                  <c:v>718</c:v>
                </c:pt>
                <c:pt idx="4682">
                  <c:v>719</c:v>
                </c:pt>
                <c:pt idx="4683">
                  <c:v>718</c:v>
                </c:pt>
                <c:pt idx="4684">
                  <c:v>718</c:v>
                </c:pt>
                <c:pt idx="4685">
                  <c:v>718</c:v>
                </c:pt>
                <c:pt idx="4686">
                  <c:v>718</c:v>
                </c:pt>
                <c:pt idx="4687">
                  <c:v>718</c:v>
                </c:pt>
                <c:pt idx="4688">
                  <c:v>718</c:v>
                </c:pt>
                <c:pt idx="4689">
                  <c:v>718</c:v>
                </c:pt>
                <c:pt idx="4690">
                  <c:v>718</c:v>
                </c:pt>
                <c:pt idx="4691">
                  <c:v>718</c:v>
                </c:pt>
                <c:pt idx="4692">
                  <c:v>718</c:v>
                </c:pt>
                <c:pt idx="4693">
                  <c:v>717</c:v>
                </c:pt>
                <c:pt idx="4694">
                  <c:v>718</c:v>
                </c:pt>
                <c:pt idx="4695">
                  <c:v>718</c:v>
                </c:pt>
                <c:pt idx="4696">
                  <c:v>717</c:v>
                </c:pt>
                <c:pt idx="4697">
                  <c:v>717</c:v>
                </c:pt>
                <c:pt idx="4698">
                  <c:v>717</c:v>
                </c:pt>
                <c:pt idx="4699">
                  <c:v>717</c:v>
                </c:pt>
                <c:pt idx="4700">
                  <c:v>717</c:v>
                </c:pt>
                <c:pt idx="4701">
                  <c:v>718</c:v>
                </c:pt>
                <c:pt idx="4702">
                  <c:v>718</c:v>
                </c:pt>
                <c:pt idx="4703">
                  <c:v>718</c:v>
                </c:pt>
                <c:pt idx="4704">
                  <c:v>718</c:v>
                </c:pt>
                <c:pt idx="4705">
                  <c:v>718</c:v>
                </c:pt>
                <c:pt idx="4706">
                  <c:v>718</c:v>
                </c:pt>
                <c:pt idx="4707">
                  <c:v>718</c:v>
                </c:pt>
                <c:pt idx="4708">
                  <c:v>718</c:v>
                </c:pt>
                <c:pt idx="4709">
                  <c:v>718</c:v>
                </c:pt>
                <c:pt idx="4710">
                  <c:v>718</c:v>
                </c:pt>
                <c:pt idx="4711">
                  <c:v>718</c:v>
                </c:pt>
                <c:pt idx="4712">
                  <c:v>718</c:v>
                </c:pt>
                <c:pt idx="4713">
                  <c:v>718</c:v>
                </c:pt>
                <c:pt idx="4714">
                  <c:v>718</c:v>
                </c:pt>
                <c:pt idx="4715">
                  <c:v>718</c:v>
                </c:pt>
                <c:pt idx="4716">
                  <c:v>717</c:v>
                </c:pt>
                <c:pt idx="4717">
                  <c:v>717</c:v>
                </c:pt>
                <c:pt idx="4718">
                  <c:v>717</c:v>
                </c:pt>
                <c:pt idx="4719">
                  <c:v>717</c:v>
                </c:pt>
                <c:pt idx="4720">
                  <c:v>717</c:v>
                </c:pt>
                <c:pt idx="4721">
                  <c:v>717</c:v>
                </c:pt>
                <c:pt idx="4722">
                  <c:v>717</c:v>
                </c:pt>
                <c:pt idx="4723">
                  <c:v>717</c:v>
                </c:pt>
                <c:pt idx="4724">
                  <c:v>717</c:v>
                </c:pt>
                <c:pt idx="4725">
                  <c:v>718</c:v>
                </c:pt>
                <c:pt idx="4726">
                  <c:v>718</c:v>
                </c:pt>
                <c:pt idx="4727">
                  <c:v>718</c:v>
                </c:pt>
                <c:pt idx="4728">
                  <c:v>718</c:v>
                </c:pt>
                <c:pt idx="4729">
                  <c:v>718</c:v>
                </c:pt>
                <c:pt idx="4730">
                  <c:v>718</c:v>
                </c:pt>
                <c:pt idx="4731">
                  <c:v>718</c:v>
                </c:pt>
                <c:pt idx="4732">
                  <c:v>718</c:v>
                </c:pt>
                <c:pt idx="4733">
                  <c:v>718</c:v>
                </c:pt>
                <c:pt idx="4734">
                  <c:v>718</c:v>
                </c:pt>
                <c:pt idx="4735">
                  <c:v>718</c:v>
                </c:pt>
                <c:pt idx="4736">
                  <c:v>718</c:v>
                </c:pt>
                <c:pt idx="4737">
                  <c:v>718</c:v>
                </c:pt>
                <c:pt idx="4738">
                  <c:v>718</c:v>
                </c:pt>
                <c:pt idx="4739">
                  <c:v>718</c:v>
                </c:pt>
                <c:pt idx="4740">
                  <c:v>718</c:v>
                </c:pt>
                <c:pt idx="4741">
                  <c:v>717</c:v>
                </c:pt>
                <c:pt idx="4742">
                  <c:v>717</c:v>
                </c:pt>
                <c:pt idx="4743">
                  <c:v>717</c:v>
                </c:pt>
                <c:pt idx="4744">
                  <c:v>717</c:v>
                </c:pt>
                <c:pt idx="4745">
                  <c:v>717</c:v>
                </c:pt>
                <c:pt idx="4746">
                  <c:v>716</c:v>
                </c:pt>
                <c:pt idx="4747">
                  <c:v>716</c:v>
                </c:pt>
                <c:pt idx="4748">
                  <c:v>716</c:v>
                </c:pt>
                <c:pt idx="4749">
                  <c:v>716</c:v>
                </c:pt>
                <c:pt idx="4750">
                  <c:v>716</c:v>
                </c:pt>
                <c:pt idx="4751">
                  <c:v>716</c:v>
                </c:pt>
                <c:pt idx="4752">
                  <c:v>716</c:v>
                </c:pt>
                <c:pt idx="4753">
                  <c:v>716</c:v>
                </c:pt>
                <c:pt idx="4754">
                  <c:v>716</c:v>
                </c:pt>
                <c:pt idx="4755">
                  <c:v>716</c:v>
                </c:pt>
                <c:pt idx="4756">
                  <c:v>716</c:v>
                </c:pt>
                <c:pt idx="4757">
                  <c:v>716</c:v>
                </c:pt>
                <c:pt idx="4758">
                  <c:v>715</c:v>
                </c:pt>
                <c:pt idx="4759">
                  <c:v>716</c:v>
                </c:pt>
                <c:pt idx="4760">
                  <c:v>716</c:v>
                </c:pt>
                <c:pt idx="4761">
                  <c:v>716</c:v>
                </c:pt>
                <c:pt idx="4762">
                  <c:v>716</c:v>
                </c:pt>
                <c:pt idx="4763">
                  <c:v>715</c:v>
                </c:pt>
                <c:pt idx="4764">
                  <c:v>715</c:v>
                </c:pt>
                <c:pt idx="4765">
                  <c:v>715</c:v>
                </c:pt>
                <c:pt idx="4766">
                  <c:v>714</c:v>
                </c:pt>
                <c:pt idx="4767">
                  <c:v>714</c:v>
                </c:pt>
                <c:pt idx="4768">
                  <c:v>714</c:v>
                </c:pt>
                <c:pt idx="4769">
                  <c:v>714</c:v>
                </c:pt>
                <c:pt idx="4770">
                  <c:v>714</c:v>
                </c:pt>
                <c:pt idx="4771">
                  <c:v>715</c:v>
                </c:pt>
                <c:pt idx="4772">
                  <c:v>715</c:v>
                </c:pt>
                <c:pt idx="4773">
                  <c:v>716</c:v>
                </c:pt>
                <c:pt idx="4774">
                  <c:v>716</c:v>
                </c:pt>
                <c:pt idx="4775">
                  <c:v>716</c:v>
                </c:pt>
                <c:pt idx="4776">
                  <c:v>716</c:v>
                </c:pt>
                <c:pt idx="4777">
                  <c:v>715</c:v>
                </c:pt>
                <c:pt idx="4778">
                  <c:v>715</c:v>
                </c:pt>
                <c:pt idx="4779">
                  <c:v>715</c:v>
                </c:pt>
                <c:pt idx="4780">
                  <c:v>715</c:v>
                </c:pt>
                <c:pt idx="4781">
                  <c:v>715</c:v>
                </c:pt>
                <c:pt idx="4782">
                  <c:v>715</c:v>
                </c:pt>
                <c:pt idx="4783">
                  <c:v>715</c:v>
                </c:pt>
                <c:pt idx="4784">
                  <c:v>715</c:v>
                </c:pt>
                <c:pt idx="4785">
                  <c:v>699</c:v>
                </c:pt>
                <c:pt idx="4786">
                  <c:v>710</c:v>
                </c:pt>
                <c:pt idx="4787">
                  <c:v>713</c:v>
                </c:pt>
                <c:pt idx="4788">
                  <c:v>713</c:v>
                </c:pt>
                <c:pt idx="4789">
                  <c:v>713</c:v>
                </c:pt>
                <c:pt idx="4790">
                  <c:v>713</c:v>
                </c:pt>
                <c:pt idx="4791">
                  <c:v>712</c:v>
                </c:pt>
                <c:pt idx="4792">
                  <c:v>712</c:v>
                </c:pt>
                <c:pt idx="4793">
                  <c:v>712</c:v>
                </c:pt>
                <c:pt idx="4794">
                  <c:v>713</c:v>
                </c:pt>
                <c:pt idx="4795">
                  <c:v>713</c:v>
                </c:pt>
                <c:pt idx="4796">
                  <c:v>714</c:v>
                </c:pt>
                <c:pt idx="4797">
                  <c:v>714</c:v>
                </c:pt>
                <c:pt idx="4798">
                  <c:v>715</c:v>
                </c:pt>
                <c:pt idx="4799">
                  <c:v>715</c:v>
                </c:pt>
                <c:pt idx="4800">
                  <c:v>714</c:v>
                </c:pt>
                <c:pt idx="4801">
                  <c:v>714</c:v>
                </c:pt>
                <c:pt idx="4802">
                  <c:v>714</c:v>
                </c:pt>
                <c:pt idx="4803">
                  <c:v>714</c:v>
                </c:pt>
                <c:pt idx="4804">
                  <c:v>714</c:v>
                </c:pt>
                <c:pt idx="4805">
                  <c:v>714</c:v>
                </c:pt>
                <c:pt idx="4806">
                  <c:v>714</c:v>
                </c:pt>
                <c:pt idx="4807">
                  <c:v>713</c:v>
                </c:pt>
                <c:pt idx="4808">
                  <c:v>713</c:v>
                </c:pt>
                <c:pt idx="4809">
                  <c:v>713</c:v>
                </c:pt>
                <c:pt idx="4810">
                  <c:v>713</c:v>
                </c:pt>
                <c:pt idx="4811">
                  <c:v>713</c:v>
                </c:pt>
                <c:pt idx="4812">
                  <c:v>713</c:v>
                </c:pt>
                <c:pt idx="4813">
                  <c:v>712</c:v>
                </c:pt>
                <c:pt idx="4814">
                  <c:v>711</c:v>
                </c:pt>
                <c:pt idx="4815">
                  <c:v>711</c:v>
                </c:pt>
                <c:pt idx="4816">
                  <c:v>711</c:v>
                </c:pt>
                <c:pt idx="4817">
                  <c:v>711</c:v>
                </c:pt>
                <c:pt idx="4818">
                  <c:v>711</c:v>
                </c:pt>
                <c:pt idx="4819">
                  <c:v>712</c:v>
                </c:pt>
                <c:pt idx="4820">
                  <c:v>712</c:v>
                </c:pt>
                <c:pt idx="4821">
                  <c:v>712</c:v>
                </c:pt>
                <c:pt idx="4822">
                  <c:v>713</c:v>
                </c:pt>
                <c:pt idx="4823">
                  <c:v>713</c:v>
                </c:pt>
                <c:pt idx="4824">
                  <c:v>712</c:v>
                </c:pt>
                <c:pt idx="4825">
                  <c:v>712</c:v>
                </c:pt>
                <c:pt idx="4826">
                  <c:v>713</c:v>
                </c:pt>
                <c:pt idx="4827">
                  <c:v>713</c:v>
                </c:pt>
                <c:pt idx="4828">
                  <c:v>712</c:v>
                </c:pt>
                <c:pt idx="4829">
                  <c:v>713</c:v>
                </c:pt>
                <c:pt idx="4830">
                  <c:v>713</c:v>
                </c:pt>
                <c:pt idx="4831">
                  <c:v>713</c:v>
                </c:pt>
                <c:pt idx="4832">
                  <c:v>712</c:v>
                </c:pt>
                <c:pt idx="4833">
                  <c:v>712</c:v>
                </c:pt>
                <c:pt idx="4834">
                  <c:v>712</c:v>
                </c:pt>
                <c:pt idx="4835">
                  <c:v>711</c:v>
                </c:pt>
                <c:pt idx="4836">
                  <c:v>711</c:v>
                </c:pt>
                <c:pt idx="4837">
                  <c:v>711</c:v>
                </c:pt>
                <c:pt idx="4838">
                  <c:v>711</c:v>
                </c:pt>
                <c:pt idx="4839">
                  <c:v>710</c:v>
                </c:pt>
                <c:pt idx="4840">
                  <c:v>710</c:v>
                </c:pt>
                <c:pt idx="4841">
                  <c:v>710</c:v>
                </c:pt>
                <c:pt idx="4842">
                  <c:v>710</c:v>
                </c:pt>
                <c:pt idx="4843">
                  <c:v>710</c:v>
                </c:pt>
                <c:pt idx="4844">
                  <c:v>710</c:v>
                </c:pt>
                <c:pt idx="4845">
                  <c:v>710</c:v>
                </c:pt>
                <c:pt idx="4846">
                  <c:v>711</c:v>
                </c:pt>
                <c:pt idx="4847">
                  <c:v>711</c:v>
                </c:pt>
                <c:pt idx="4848">
                  <c:v>711</c:v>
                </c:pt>
                <c:pt idx="4849">
                  <c:v>711</c:v>
                </c:pt>
                <c:pt idx="4850">
                  <c:v>711</c:v>
                </c:pt>
                <c:pt idx="4851">
                  <c:v>712</c:v>
                </c:pt>
                <c:pt idx="4852">
                  <c:v>712</c:v>
                </c:pt>
                <c:pt idx="4853">
                  <c:v>712</c:v>
                </c:pt>
                <c:pt idx="4854">
                  <c:v>712</c:v>
                </c:pt>
                <c:pt idx="4855">
                  <c:v>712</c:v>
                </c:pt>
                <c:pt idx="4856">
                  <c:v>712</c:v>
                </c:pt>
                <c:pt idx="4857">
                  <c:v>712</c:v>
                </c:pt>
                <c:pt idx="4858">
                  <c:v>711</c:v>
                </c:pt>
                <c:pt idx="4859">
                  <c:v>711</c:v>
                </c:pt>
                <c:pt idx="4860">
                  <c:v>711</c:v>
                </c:pt>
                <c:pt idx="4861">
                  <c:v>711</c:v>
                </c:pt>
                <c:pt idx="4862">
                  <c:v>710</c:v>
                </c:pt>
                <c:pt idx="4863">
                  <c:v>710</c:v>
                </c:pt>
                <c:pt idx="4864">
                  <c:v>710</c:v>
                </c:pt>
                <c:pt idx="4865">
                  <c:v>710</c:v>
                </c:pt>
                <c:pt idx="4866">
                  <c:v>710</c:v>
                </c:pt>
                <c:pt idx="4867">
                  <c:v>710</c:v>
                </c:pt>
                <c:pt idx="4868">
                  <c:v>710</c:v>
                </c:pt>
                <c:pt idx="4869">
                  <c:v>710</c:v>
                </c:pt>
                <c:pt idx="4870">
                  <c:v>711</c:v>
                </c:pt>
                <c:pt idx="4871">
                  <c:v>711</c:v>
                </c:pt>
                <c:pt idx="4872">
                  <c:v>711</c:v>
                </c:pt>
                <c:pt idx="4873">
                  <c:v>711</c:v>
                </c:pt>
                <c:pt idx="4874">
                  <c:v>711</c:v>
                </c:pt>
                <c:pt idx="4875">
                  <c:v>711</c:v>
                </c:pt>
                <c:pt idx="4876">
                  <c:v>711</c:v>
                </c:pt>
                <c:pt idx="4877">
                  <c:v>711</c:v>
                </c:pt>
                <c:pt idx="4878">
                  <c:v>711</c:v>
                </c:pt>
                <c:pt idx="4879">
                  <c:v>711</c:v>
                </c:pt>
                <c:pt idx="4880">
                  <c:v>711</c:v>
                </c:pt>
                <c:pt idx="4881">
                  <c:v>711</c:v>
                </c:pt>
                <c:pt idx="4882">
                  <c:v>710</c:v>
                </c:pt>
                <c:pt idx="4883">
                  <c:v>710</c:v>
                </c:pt>
                <c:pt idx="4884">
                  <c:v>710</c:v>
                </c:pt>
                <c:pt idx="4885">
                  <c:v>710</c:v>
                </c:pt>
                <c:pt idx="4886">
                  <c:v>710</c:v>
                </c:pt>
                <c:pt idx="4887">
                  <c:v>710</c:v>
                </c:pt>
                <c:pt idx="4888">
                  <c:v>709</c:v>
                </c:pt>
                <c:pt idx="4889">
                  <c:v>709</c:v>
                </c:pt>
                <c:pt idx="4890">
                  <c:v>709</c:v>
                </c:pt>
                <c:pt idx="4891">
                  <c:v>709</c:v>
                </c:pt>
                <c:pt idx="4892">
                  <c:v>710</c:v>
                </c:pt>
                <c:pt idx="4893">
                  <c:v>710</c:v>
                </c:pt>
                <c:pt idx="4894">
                  <c:v>710</c:v>
                </c:pt>
                <c:pt idx="4895">
                  <c:v>711</c:v>
                </c:pt>
                <c:pt idx="4896">
                  <c:v>711</c:v>
                </c:pt>
                <c:pt idx="4897">
                  <c:v>711</c:v>
                </c:pt>
                <c:pt idx="4898">
                  <c:v>710</c:v>
                </c:pt>
                <c:pt idx="4899">
                  <c:v>710</c:v>
                </c:pt>
                <c:pt idx="4900">
                  <c:v>711</c:v>
                </c:pt>
                <c:pt idx="4901">
                  <c:v>710</c:v>
                </c:pt>
                <c:pt idx="4902">
                  <c:v>710</c:v>
                </c:pt>
                <c:pt idx="4903">
                  <c:v>709</c:v>
                </c:pt>
                <c:pt idx="4904">
                  <c:v>709</c:v>
                </c:pt>
                <c:pt idx="4905">
                  <c:v>709</c:v>
                </c:pt>
                <c:pt idx="4906">
                  <c:v>709</c:v>
                </c:pt>
                <c:pt idx="4907">
                  <c:v>709</c:v>
                </c:pt>
                <c:pt idx="4908">
                  <c:v>709</c:v>
                </c:pt>
                <c:pt idx="4909">
                  <c:v>709</c:v>
                </c:pt>
                <c:pt idx="4910">
                  <c:v>709</c:v>
                </c:pt>
                <c:pt idx="4911">
                  <c:v>708</c:v>
                </c:pt>
                <c:pt idx="4912">
                  <c:v>708</c:v>
                </c:pt>
                <c:pt idx="4913">
                  <c:v>708</c:v>
                </c:pt>
                <c:pt idx="4914">
                  <c:v>708</c:v>
                </c:pt>
                <c:pt idx="4915">
                  <c:v>708</c:v>
                </c:pt>
                <c:pt idx="4916">
                  <c:v>709</c:v>
                </c:pt>
                <c:pt idx="4917">
                  <c:v>709</c:v>
                </c:pt>
                <c:pt idx="4918">
                  <c:v>709</c:v>
                </c:pt>
                <c:pt idx="4919">
                  <c:v>709</c:v>
                </c:pt>
                <c:pt idx="4920">
                  <c:v>709</c:v>
                </c:pt>
                <c:pt idx="4921">
                  <c:v>709</c:v>
                </c:pt>
                <c:pt idx="4922">
                  <c:v>709</c:v>
                </c:pt>
                <c:pt idx="4923">
                  <c:v>709</c:v>
                </c:pt>
                <c:pt idx="4924">
                  <c:v>709</c:v>
                </c:pt>
                <c:pt idx="4925">
                  <c:v>709</c:v>
                </c:pt>
                <c:pt idx="4926">
                  <c:v>708</c:v>
                </c:pt>
                <c:pt idx="4927">
                  <c:v>708</c:v>
                </c:pt>
                <c:pt idx="4928">
                  <c:v>707</c:v>
                </c:pt>
                <c:pt idx="4929">
                  <c:v>707</c:v>
                </c:pt>
                <c:pt idx="4930">
                  <c:v>707</c:v>
                </c:pt>
                <c:pt idx="4931">
                  <c:v>707</c:v>
                </c:pt>
                <c:pt idx="4932">
                  <c:v>707</c:v>
                </c:pt>
                <c:pt idx="4933">
                  <c:v>706</c:v>
                </c:pt>
                <c:pt idx="4934">
                  <c:v>706</c:v>
                </c:pt>
                <c:pt idx="4935">
                  <c:v>706</c:v>
                </c:pt>
                <c:pt idx="4936">
                  <c:v>706</c:v>
                </c:pt>
                <c:pt idx="4937">
                  <c:v>706</c:v>
                </c:pt>
                <c:pt idx="4938">
                  <c:v>707</c:v>
                </c:pt>
                <c:pt idx="4939">
                  <c:v>707</c:v>
                </c:pt>
                <c:pt idx="4940">
                  <c:v>707</c:v>
                </c:pt>
                <c:pt idx="4941">
                  <c:v>708</c:v>
                </c:pt>
                <c:pt idx="4942">
                  <c:v>708</c:v>
                </c:pt>
                <c:pt idx="4943">
                  <c:v>705</c:v>
                </c:pt>
                <c:pt idx="4944">
                  <c:v>705</c:v>
                </c:pt>
                <c:pt idx="4945">
                  <c:v>704</c:v>
                </c:pt>
                <c:pt idx="4946">
                  <c:v>704</c:v>
                </c:pt>
                <c:pt idx="4947">
                  <c:v>704</c:v>
                </c:pt>
                <c:pt idx="4948">
                  <c:v>704</c:v>
                </c:pt>
                <c:pt idx="4949">
                  <c:v>704</c:v>
                </c:pt>
                <c:pt idx="4950">
                  <c:v>703</c:v>
                </c:pt>
                <c:pt idx="4951">
                  <c:v>703</c:v>
                </c:pt>
                <c:pt idx="4952">
                  <c:v>703</c:v>
                </c:pt>
                <c:pt idx="4953">
                  <c:v>702</c:v>
                </c:pt>
                <c:pt idx="4954">
                  <c:v>702</c:v>
                </c:pt>
                <c:pt idx="4955">
                  <c:v>701</c:v>
                </c:pt>
                <c:pt idx="4956">
                  <c:v>701</c:v>
                </c:pt>
                <c:pt idx="4957">
                  <c:v>701</c:v>
                </c:pt>
                <c:pt idx="4958">
                  <c:v>701</c:v>
                </c:pt>
                <c:pt idx="4959">
                  <c:v>701</c:v>
                </c:pt>
                <c:pt idx="4960">
                  <c:v>702</c:v>
                </c:pt>
                <c:pt idx="4961">
                  <c:v>702</c:v>
                </c:pt>
                <c:pt idx="4962">
                  <c:v>702</c:v>
                </c:pt>
                <c:pt idx="4963">
                  <c:v>702</c:v>
                </c:pt>
                <c:pt idx="4964">
                  <c:v>703</c:v>
                </c:pt>
                <c:pt idx="4965">
                  <c:v>704</c:v>
                </c:pt>
                <c:pt idx="4966">
                  <c:v>704</c:v>
                </c:pt>
                <c:pt idx="4967">
                  <c:v>705</c:v>
                </c:pt>
                <c:pt idx="4968">
                  <c:v>705</c:v>
                </c:pt>
                <c:pt idx="4969">
                  <c:v>704</c:v>
                </c:pt>
                <c:pt idx="4970">
                  <c:v>704</c:v>
                </c:pt>
                <c:pt idx="4971">
                  <c:v>704</c:v>
                </c:pt>
                <c:pt idx="4972">
                  <c:v>704</c:v>
                </c:pt>
                <c:pt idx="4973">
                  <c:v>704</c:v>
                </c:pt>
                <c:pt idx="4974">
                  <c:v>704</c:v>
                </c:pt>
                <c:pt idx="4975">
                  <c:v>703</c:v>
                </c:pt>
                <c:pt idx="4976">
                  <c:v>703</c:v>
                </c:pt>
                <c:pt idx="4977">
                  <c:v>703</c:v>
                </c:pt>
                <c:pt idx="4978">
                  <c:v>702</c:v>
                </c:pt>
                <c:pt idx="4979">
                  <c:v>701</c:v>
                </c:pt>
                <c:pt idx="4980">
                  <c:v>701</c:v>
                </c:pt>
                <c:pt idx="4981">
                  <c:v>701</c:v>
                </c:pt>
                <c:pt idx="4982">
                  <c:v>700</c:v>
                </c:pt>
                <c:pt idx="4983">
                  <c:v>700</c:v>
                </c:pt>
                <c:pt idx="4984">
                  <c:v>701</c:v>
                </c:pt>
                <c:pt idx="4985">
                  <c:v>701</c:v>
                </c:pt>
                <c:pt idx="4986">
                  <c:v>701</c:v>
                </c:pt>
                <c:pt idx="4987">
                  <c:v>701</c:v>
                </c:pt>
                <c:pt idx="4988">
                  <c:v>701</c:v>
                </c:pt>
                <c:pt idx="4989">
                  <c:v>701</c:v>
                </c:pt>
                <c:pt idx="4990">
                  <c:v>702</c:v>
                </c:pt>
                <c:pt idx="4991">
                  <c:v>702</c:v>
                </c:pt>
                <c:pt idx="4992">
                  <c:v>703</c:v>
                </c:pt>
                <c:pt idx="4993">
                  <c:v>704</c:v>
                </c:pt>
                <c:pt idx="4994">
                  <c:v>704</c:v>
                </c:pt>
                <c:pt idx="4995">
                  <c:v>703</c:v>
                </c:pt>
                <c:pt idx="4996">
                  <c:v>704</c:v>
                </c:pt>
                <c:pt idx="4997">
                  <c:v>704</c:v>
                </c:pt>
                <c:pt idx="4998">
                  <c:v>704</c:v>
                </c:pt>
                <c:pt idx="4999">
                  <c:v>704</c:v>
                </c:pt>
                <c:pt idx="5000">
                  <c:v>704</c:v>
                </c:pt>
                <c:pt idx="5001">
                  <c:v>705</c:v>
                </c:pt>
                <c:pt idx="5002">
                  <c:v>707</c:v>
                </c:pt>
                <c:pt idx="5003">
                  <c:v>707</c:v>
                </c:pt>
                <c:pt idx="5004">
                  <c:v>707</c:v>
                </c:pt>
                <c:pt idx="5005">
                  <c:v>708</c:v>
                </c:pt>
                <c:pt idx="5006">
                  <c:v>708</c:v>
                </c:pt>
                <c:pt idx="5007">
                  <c:v>708</c:v>
                </c:pt>
                <c:pt idx="5008">
                  <c:v>708</c:v>
                </c:pt>
                <c:pt idx="5009">
                  <c:v>708</c:v>
                </c:pt>
                <c:pt idx="5010">
                  <c:v>709</c:v>
                </c:pt>
                <c:pt idx="5011">
                  <c:v>709</c:v>
                </c:pt>
                <c:pt idx="5012">
                  <c:v>709</c:v>
                </c:pt>
                <c:pt idx="5013">
                  <c:v>709</c:v>
                </c:pt>
                <c:pt idx="5014">
                  <c:v>709</c:v>
                </c:pt>
                <c:pt idx="5015">
                  <c:v>710</c:v>
                </c:pt>
                <c:pt idx="5016">
                  <c:v>710</c:v>
                </c:pt>
                <c:pt idx="5017">
                  <c:v>710</c:v>
                </c:pt>
                <c:pt idx="5018">
                  <c:v>710</c:v>
                </c:pt>
                <c:pt idx="5019">
                  <c:v>710</c:v>
                </c:pt>
                <c:pt idx="5020">
                  <c:v>710</c:v>
                </c:pt>
                <c:pt idx="5021">
                  <c:v>710</c:v>
                </c:pt>
                <c:pt idx="5022">
                  <c:v>709</c:v>
                </c:pt>
                <c:pt idx="5023">
                  <c:v>709</c:v>
                </c:pt>
                <c:pt idx="5024">
                  <c:v>709</c:v>
                </c:pt>
                <c:pt idx="5025">
                  <c:v>709</c:v>
                </c:pt>
                <c:pt idx="5026">
                  <c:v>709</c:v>
                </c:pt>
                <c:pt idx="5027">
                  <c:v>709</c:v>
                </c:pt>
                <c:pt idx="5028">
                  <c:v>709</c:v>
                </c:pt>
                <c:pt idx="5029">
                  <c:v>709</c:v>
                </c:pt>
                <c:pt idx="5030">
                  <c:v>709</c:v>
                </c:pt>
                <c:pt idx="5031">
                  <c:v>709</c:v>
                </c:pt>
                <c:pt idx="5032">
                  <c:v>709</c:v>
                </c:pt>
                <c:pt idx="5033">
                  <c:v>709</c:v>
                </c:pt>
                <c:pt idx="5034">
                  <c:v>709</c:v>
                </c:pt>
                <c:pt idx="5035">
                  <c:v>709</c:v>
                </c:pt>
                <c:pt idx="5036">
                  <c:v>709</c:v>
                </c:pt>
                <c:pt idx="5037">
                  <c:v>710</c:v>
                </c:pt>
                <c:pt idx="5038">
                  <c:v>710</c:v>
                </c:pt>
                <c:pt idx="5039">
                  <c:v>710</c:v>
                </c:pt>
                <c:pt idx="5040">
                  <c:v>710</c:v>
                </c:pt>
                <c:pt idx="5041">
                  <c:v>711</c:v>
                </c:pt>
                <c:pt idx="5042">
                  <c:v>711</c:v>
                </c:pt>
                <c:pt idx="5043">
                  <c:v>711</c:v>
                </c:pt>
                <c:pt idx="5044">
                  <c:v>711</c:v>
                </c:pt>
                <c:pt idx="5045">
                  <c:v>711</c:v>
                </c:pt>
                <c:pt idx="5046">
                  <c:v>711</c:v>
                </c:pt>
                <c:pt idx="5047">
                  <c:v>711</c:v>
                </c:pt>
                <c:pt idx="5048">
                  <c:v>711</c:v>
                </c:pt>
                <c:pt idx="5049">
                  <c:v>711</c:v>
                </c:pt>
                <c:pt idx="5050">
                  <c:v>711</c:v>
                </c:pt>
                <c:pt idx="5051">
                  <c:v>711</c:v>
                </c:pt>
                <c:pt idx="5052">
                  <c:v>711</c:v>
                </c:pt>
                <c:pt idx="5053">
                  <c:v>711</c:v>
                </c:pt>
                <c:pt idx="5054">
                  <c:v>711</c:v>
                </c:pt>
                <c:pt idx="5055">
                  <c:v>711</c:v>
                </c:pt>
                <c:pt idx="5056">
                  <c:v>711</c:v>
                </c:pt>
                <c:pt idx="5057">
                  <c:v>712</c:v>
                </c:pt>
                <c:pt idx="5058">
                  <c:v>712</c:v>
                </c:pt>
                <c:pt idx="5059">
                  <c:v>713</c:v>
                </c:pt>
                <c:pt idx="5060">
                  <c:v>713</c:v>
                </c:pt>
                <c:pt idx="5061">
                  <c:v>714</c:v>
                </c:pt>
                <c:pt idx="5062">
                  <c:v>714</c:v>
                </c:pt>
                <c:pt idx="5063">
                  <c:v>715</c:v>
                </c:pt>
                <c:pt idx="5064">
                  <c:v>715</c:v>
                </c:pt>
                <c:pt idx="5065">
                  <c:v>715</c:v>
                </c:pt>
                <c:pt idx="5066">
                  <c:v>715</c:v>
                </c:pt>
                <c:pt idx="5067">
                  <c:v>716</c:v>
                </c:pt>
                <c:pt idx="5068">
                  <c:v>716</c:v>
                </c:pt>
                <c:pt idx="5069">
                  <c:v>716</c:v>
                </c:pt>
                <c:pt idx="5070">
                  <c:v>716</c:v>
                </c:pt>
                <c:pt idx="5071">
                  <c:v>716</c:v>
                </c:pt>
                <c:pt idx="5072">
                  <c:v>716</c:v>
                </c:pt>
                <c:pt idx="5073">
                  <c:v>716</c:v>
                </c:pt>
                <c:pt idx="5074">
                  <c:v>716</c:v>
                </c:pt>
                <c:pt idx="5075">
                  <c:v>716</c:v>
                </c:pt>
                <c:pt idx="5076">
                  <c:v>715</c:v>
                </c:pt>
                <c:pt idx="5077">
                  <c:v>715</c:v>
                </c:pt>
                <c:pt idx="5078">
                  <c:v>715</c:v>
                </c:pt>
                <c:pt idx="5079">
                  <c:v>715</c:v>
                </c:pt>
                <c:pt idx="5080">
                  <c:v>715</c:v>
                </c:pt>
                <c:pt idx="5081">
                  <c:v>716</c:v>
                </c:pt>
                <c:pt idx="5082">
                  <c:v>716</c:v>
                </c:pt>
                <c:pt idx="5083">
                  <c:v>716</c:v>
                </c:pt>
                <c:pt idx="5084">
                  <c:v>716</c:v>
                </c:pt>
                <c:pt idx="5085">
                  <c:v>716</c:v>
                </c:pt>
                <c:pt idx="5086">
                  <c:v>716</c:v>
                </c:pt>
                <c:pt idx="5087">
                  <c:v>716</c:v>
                </c:pt>
                <c:pt idx="5088">
                  <c:v>717</c:v>
                </c:pt>
                <c:pt idx="5089">
                  <c:v>717</c:v>
                </c:pt>
                <c:pt idx="5090">
                  <c:v>717</c:v>
                </c:pt>
                <c:pt idx="5091">
                  <c:v>717</c:v>
                </c:pt>
                <c:pt idx="5092">
                  <c:v>717</c:v>
                </c:pt>
                <c:pt idx="5093">
                  <c:v>717</c:v>
                </c:pt>
                <c:pt idx="5094">
                  <c:v>717</c:v>
                </c:pt>
                <c:pt idx="5095">
                  <c:v>717</c:v>
                </c:pt>
                <c:pt idx="5096">
                  <c:v>717</c:v>
                </c:pt>
                <c:pt idx="5097">
                  <c:v>716</c:v>
                </c:pt>
                <c:pt idx="5098">
                  <c:v>716</c:v>
                </c:pt>
                <c:pt idx="5099">
                  <c:v>716</c:v>
                </c:pt>
                <c:pt idx="5100">
                  <c:v>716</c:v>
                </c:pt>
                <c:pt idx="5101">
                  <c:v>716</c:v>
                </c:pt>
                <c:pt idx="5102">
                  <c:v>715</c:v>
                </c:pt>
                <c:pt idx="5103">
                  <c:v>715</c:v>
                </c:pt>
                <c:pt idx="5104">
                  <c:v>715</c:v>
                </c:pt>
                <c:pt idx="5105">
                  <c:v>715</c:v>
                </c:pt>
                <c:pt idx="5106">
                  <c:v>715</c:v>
                </c:pt>
                <c:pt idx="5107">
                  <c:v>716</c:v>
                </c:pt>
                <c:pt idx="5108">
                  <c:v>716</c:v>
                </c:pt>
                <c:pt idx="5109">
                  <c:v>716</c:v>
                </c:pt>
                <c:pt idx="5110">
                  <c:v>716</c:v>
                </c:pt>
                <c:pt idx="5111">
                  <c:v>716</c:v>
                </c:pt>
                <c:pt idx="5112">
                  <c:v>716</c:v>
                </c:pt>
                <c:pt idx="5113">
                  <c:v>716</c:v>
                </c:pt>
                <c:pt idx="5114">
                  <c:v>716</c:v>
                </c:pt>
                <c:pt idx="5115">
                  <c:v>716</c:v>
                </c:pt>
                <c:pt idx="5116">
                  <c:v>716</c:v>
                </c:pt>
                <c:pt idx="5117">
                  <c:v>716</c:v>
                </c:pt>
                <c:pt idx="5118">
                  <c:v>716</c:v>
                </c:pt>
                <c:pt idx="5119">
                  <c:v>716</c:v>
                </c:pt>
                <c:pt idx="5120">
                  <c:v>716</c:v>
                </c:pt>
                <c:pt idx="5121">
                  <c:v>715</c:v>
                </c:pt>
                <c:pt idx="5122">
                  <c:v>715</c:v>
                </c:pt>
                <c:pt idx="5123">
                  <c:v>715</c:v>
                </c:pt>
                <c:pt idx="5124">
                  <c:v>715</c:v>
                </c:pt>
                <c:pt idx="5125">
                  <c:v>715</c:v>
                </c:pt>
                <c:pt idx="5126">
                  <c:v>714</c:v>
                </c:pt>
                <c:pt idx="5127">
                  <c:v>714</c:v>
                </c:pt>
                <c:pt idx="5128">
                  <c:v>714</c:v>
                </c:pt>
                <c:pt idx="5129">
                  <c:v>715</c:v>
                </c:pt>
                <c:pt idx="5130">
                  <c:v>714</c:v>
                </c:pt>
                <c:pt idx="5131">
                  <c:v>714</c:v>
                </c:pt>
                <c:pt idx="5132">
                  <c:v>714</c:v>
                </c:pt>
                <c:pt idx="5133">
                  <c:v>714</c:v>
                </c:pt>
                <c:pt idx="5134">
                  <c:v>714</c:v>
                </c:pt>
                <c:pt idx="5135">
                  <c:v>714</c:v>
                </c:pt>
                <c:pt idx="5136">
                  <c:v>715</c:v>
                </c:pt>
                <c:pt idx="5137">
                  <c:v>715</c:v>
                </c:pt>
                <c:pt idx="5138">
                  <c:v>715</c:v>
                </c:pt>
                <c:pt idx="5139">
                  <c:v>715</c:v>
                </c:pt>
                <c:pt idx="5140">
                  <c:v>715</c:v>
                </c:pt>
                <c:pt idx="5141">
                  <c:v>715</c:v>
                </c:pt>
                <c:pt idx="5142">
                  <c:v>715</c:v>
                </c:pt>
                <c:pt idx="5143">
                  <c:v>715</c:v>
                </c:pt>
                <c:pt idx="5144">
                  <c:v>715</c:v>
                </c:pt>
                <c:pt idx="5145">
                  <c:v>714</c:v>
                </c:pt>
                <c:pt idx="5146">
                  <c:v>714</c:v>
                </c:pt>
                <c:pt idx="5147">
                  <c:v>714</c:v>
                </c:pt>
                <c:pt idx="5148">
                  <c:v>714</c:v>
                </c:pt>
                <c:pt idx="5149">
                  <c:v>714</c:v>
                </c:pt>
                <c:pt idx="5150">
                  <c:v>714</c:v>
                </c:pt>
                <c:pt idx="5151">
                  <c:v>714</c:v>
                </c:pt>
                <c:pt idx="5152">
                  <c:v>714</c:v>
                </c:pt>
                <c:pt idx="5153">
                  <c:v>714</c:v>
                </c:pt>
                <c:pt idx="5154">
                  <c:v>714</c:v>
                </c:pt>
                <c:pt idx="5155">
                  <c:v>715</c:v>
                </c:pt>
                <c:pt idx="5156">
                  <c:v>715</c:v>
                </c:pt>
                <c:pt idx="5157">
                  <c:v>715</c:v>
                </c:pt>
                <c:pt idx="5158">
                  <c:v>715</c:v>
                </c:pt>
                <c:pt idx="5159">
                  <c:v>715</c:v>
                </c:pt>
                <c:pt idx="5160">
                  <c:v>715</c:v>
                </c:pt>
                <c:pt idx="5161">
                  <c:v>715</c:v>
                </c:pt>
                <c:pt idx="5162">
                  <c:v>715</c:v>
                </c:pt>
                <c:pt idx="5163">
                  <c:v>715</c:v>
                </c:pt>
                <c:pt idx="5164">
                  <c:v>715</c:v>
                </c:pt>
                <c:pt idx="5165">
                  <c:v>715</c:v>
                </c:pt>
                <c:pt idx="5166">
                  <c:v>715</c:v>
                </c:pt>
                <c:pt idx="5167">
                  <c:v>715</c:v>
                </c:pt>
                <c:pt idx="5168">
                  <c:v>714</c:v>
                </c:pt>
                <c:pt idx="5169">
                  <c:v>714</c:v>
                </c:pt>
                <c:pt idx="5170">
                  <c:v>714</c:v>
                </c:pt>
                <c:pt idx="5171">
                  <c:v>714</c:v>
                </c:pt>
                <c:pt idx="5172">
                  <c:v>714</c:v>
                </c:pt>
                <c:pt idx="5173">
                  <c:v>714</c:v>
                </c:pt>
                <c:pt idx="5174">
                  <c:v>714</c:v>
                </c:pt>
                <c:pt idx="5175">
                  <c:v>714</c:v>
                </c:pt>
                <c:pt idx="5176">
                  <c:v>714</c:v>
                </c:pt>
                <c:pt idx="5177">
                  <c:v>715</c:v>
                </c:pt>
                <c:pt idx="5178">
                  <c:v>715</c:v>
                </c:pt>
                <c:pt idx="5179">
                  <c:v>716</c:v>
                </c:pt>
                <c:pt idx="5180">
                  <c:v>716</c:v>
                </c:pt>
                <c:pt idx="5181">
                  <c:v>716</c:v>
                </c:pt>
                <c:pt idx="5182">
                  <c:v>717</c:v>
                </c:pt>
                <c:pt idx="5183">
                  <c:v>717</c:v>
                </c:pt>
                <c:pt idx="5184">
                  <c:v>717</c:v>
                </c:pt>
                <c:pt idx="5185">
                  <c:v>717</c:v>
                </c:pt>
                <c:pt idx="5186">
                  <c:v>717</c:v>
                </c:pt>
                <c:pt idx="5187">
                  <c:v>718</c:v>
                </c:pt>
                <c:pt idx="5188">
                  <c:v>718</c:v>
                </c:pt>
                <c:pt idx="5189">
                  <c:v>718</c:v>
                </c:pt>
                <c:pt idx="5190">
                  <c:v>718</c:v>
                </c:pt>
                <c:pt idx="5191">
                  <c:v>718</c:v>
                </c:pt>
                <c:pt idx="5192">
                  <c:v>718</c:v>
                </c:pt>
                <c:pt idx="5193">
                  <c:v>719</c:v>
                </c:pt>
                <c:pt idx="5194">
                  <c:v>719</c:v>
                </c:pt>
                <c:pt idx="5195">
                  <c:v>718</c:v>
                </c:pt>
                <c:pt idx="5196">
                  <c:v>718</c:v>
                </c:pt>
                <c:pt idx="5197">
                  <c:v>718</c:v>
                </c:pt>
                <c:pt idx="5198">
                  <c:v>717</c:v>
                </c:pt>
                <c:pt idx="5199">
                  <c:v>717</c:v>
                </c:pt>
                <c:pt idx="5200">
                  <c:v>717</c:v>
                </c:pt>
                <c:pt idx="5201">
                  <c:v>717</c:v>
                </c:pt>
                <c:pt idx="5202">
                  <c:v>717</c:v>
                </c:pt>
                <c:pt idx="5203">
                  <c:v>717</c:v>
                </c:pt>
                <c:pt idx="5204">
                  <c:v>717</c:v>
                </c:pt>
                <c:pt idx="5205">
                  <c:v>717</c:v>
                </c:pt>
                <c:pt idx="5206">
                  <c:v>717</c:v>
                </c:pt>
                <c:pt idx="5207">
                  <c:v>717</c:v>
                </c:pt>
                <c:pt idx="5208">
                  <c:v>717</c:v>
                </c:pt>
                <c:pt idx="5209">
                  <c:v>717</c:v>
                </c:pt>
                <c:pt idx="5210">
                  <c:v>718</c:v>
                </c:pt>
                <c:pt idx="5211">
                  <c:v>718</c:v>
                </c:pt>
                <c:pt idx="5212">
                  <c:v>718</c:v>
                </c:pt>
                <c:pt idx="5213">
                  <c:v>718</c:v>
                </c:pt>
                <c:pt idx="5214">
                  <c:v>718</c:v>
                </c:pt>
                <c:pt idx="5215">
                  <c:v>717</c:v>
                </c:pt>
                <c:pt idx="5216">
                  <c:v>717</c:v>
                </c:pt>
                <c:pt idx="5217">
                  <c:v>717</c:v>
                </c:pt>
                <c:pt idx="5218">
                  <c:v>717</c:v>
                </c:pt>
                <c:pt idx="5219">
                  <c:v>716</c:v>
                </c:pt>
                <c:pt idx="5220">
                  <c:v>716</c:v>
                </c:pt>
                <c:pt idx="5221">
                  <c:v>716</c:v>
                </c:pt>
                <c:pt idx="5222">
                  <c:v>715</c:v>
                </c:pt>
                <c:pt idx="5223">
                  <c:v>716</c:v>
                </c:pt>
                <c:pt idx="5224">
                  <c:v>716</c:v>
                </c:pt>
                <c:pt idx="5225">
                  <c:v>716</c:v>
                </c:pt>
                <c:pt idx="5226">
                  <c:v>716</c:v>
                </c:pt>
                <c:pt idx="5227">
                  <c:v>716</c:v>
                </c:pt>
                <c:pt idx="5228">
                  <c:v>716</c:v>
                </c:pt>
                <c:pt idx="5229">
                  <c:v>716</c:v>
                </c:pt>
                <c:pt idx="5230">
                  <c:v>717</c:v>
                </c:pt>
                <c:pt idx="5231">
                  <c:v>717</c:v>
                </c:pt>
                <c:pt idx="5232">
                  <c:v>717</c:v>
                </c:pt>
                <c:pt idx="5233">
                  <c:v>717</c:v>
                </c:pt>
                <c:pt idx="5234">
                  <c:v>717</c:v>
                </c:pt>
                <c:pt idx="5235">
                  <c:v>717</c:v>
                </c:pt>
                <c:pt idx="5236">
                  <c:v>717</c:v>
                </c:pt>
                <c:pt idx="5237">
                  <c:v>717</c:v>
                </c:pt>
                <c:pt idx="5238">
                  <c:v>717</c:v>
                </c:pt>
                <c:pt idx="5239">
                  <c:v>717</c:v>
                </c:pt>
                <c:pt idx="5240">
                  <c:v>717</c:v>
                </c:pt>
                <c:pt idx="5241">
                  <c:v>717</c:v>
                </c:pt>
                <c:pt idx="5242">
                  <c:v>716</c:v>
                </c:pt>
                <c:pt idx="5243">
                  <c:v>716</c:v>
                </c:pt>
                <c:pt idx="5244">
                  <c:v>716</c:v>
                </c:pt>
                <c:pt idx="5245">
                  <c:v>715</c:v>
                </c:pt>
                <c:pt idx="5246">
                  <c:v>715</c:v>
                </c:pt>
                <c:pt idx="5247">
                  <c:v>715</c:v>
                </c:pt>
                <c:pt idx="5248">
                  <c:v>715</c:v>
                </c:pt>
                <c:pt idx="5249">
                  <c:v>715</c:v>
                </c:pt>
                <c:pt idx="5250">
                  <c:v>715</c:v>
                </c:pt>
                <c:pt idx="5251">
                  <c:v>715</c:v>
                </c:pt>
                <c:pt idx="5252">
                  <c:v>715</c:v>
                </c:pt>
                <c:pt idx="5253">
                  <c:v>716</c:v>
                </c:pt>
                <c:pt idx="5254">
                  <c:v>716</c:v>
                </c:pt>
                <c:pt idx="5255">
                  <c:v>716</c:v>
                </c:pt>
                <c:pt idx="5256">
                  <c:v>716</c:v>
                </c:pt>
                <c:pt idx="5257">
                  <c:v>716</c:v>
                </c:pt>
                <c:pt idx="5258">
                  <c:v>716</c:v>
                </c:pt>
                <c:pt idx="5259">
                  <c:v>716</c:v>
                </c:pt>
                <c:pt idx="5260">
                  <c:v>716</c:v>
                </c:pt>
                <c:pt idx="5261">
                  <c:v>716</c:v>
                </c:pt>
                <c:pt idx="5262">
                  <c:v>716</c:v>
                </c:pt>
                <c:pt idx="5263">
                  <c:v>716</c:v>
                </c:pt>
                <c:pt idx="5264">
                  <c:v>716</c:v>
                </c:pt>
                <c:pt idx="5265">
                  <c:v>716</c:v>
                </c:pt>
                <c:pt idx="5266">
                  <c:v>715</c:v>
                </c:pt>
                <c:pt idx="5267">
                  <c:v>715</c:v>
                </c:pt>
                <c:pt idx="5268">
                  <c:v>715</c:v>
                </c:pt>
                <c:pt idx="5269">
                  <c:v>715</c:v>
                </c:pt>
                <c:pt idx="5270">
                  <c:v>715</c:v>
                </c:pt>
                <c:pt idx="5271">
                  <c:v>714</c:v>
                </c:pt>
                <c:pt idx="5272">
                  <c:v>715</c:v>
                </c:pt>
                <c:pt idx="5273">
                  <c:v>715</c:v>
                </c:pt>
                <c:pt idx="5274">
                  <c:v>715</c:v>
                </c:pt>
                <c:pt idx="5275">
                  <c:v>715</c:v>
                </c:pt>
                <c:pt idx="5276">
                  <c:v>715</c:v>
                </c:pt>
                <c:pt idx="5277">
                  <c:v>715</c:v>
                </c:pt>
                <c:pt idx="5278">
                  <c:v>715</c:v>
                </c:pt>
                <c:pt idx="5279">
                  <c:v>715</c:v>
                </c:pt>
                <c:pt idx="5280">
                  <c:v>715</c:v>
                </c:pt>
                <c:pt idx="5281">
                  <c:v>715</c:v>
                </c:pt>
                <c:pt idx="5282">
                  <c:v>716</c:v>
                </c:pt>
                <c:pt idx="5283">
                  <c:v>716</c:v>
                </c:pt>
                <c:pt idx="5284">
                  <c:v>715</c:v>
                </c:pt>
                <c:pt idx="5285">
                  <c:v>715</c:v>
                </c:pt>
                <c:pt idx="5286">
                  <c:v>715</c:v>
                </c:pt>
                <c:pt idx="5287">
                  <c:v>715</c:v>
                </c:pt>
                <c:pt idx="5288">
                  <c:v>715</c:v>
                </c:pt>
                <c:pt idx="5289">
                  <c:v>715</c:v>
                </c:pt>
                <c:pt idx="5290">
                  <c:v>714</c:v>
                </c:pt>
                <c:pt idx="5291">
                  <c:v>714</c:v>
                </c:pt>
                <c:pt idx="5292">
                  <c:v>714</c:v>
                </c:pt>
                <c:pt idx="5293">
                  <c:v>714</c:v>
                </c:pt>
                <c:pt idx="5294">
                  <c:v>714</c:v>
                </c:pt>
                <c:pt idx="5295">
                  <c:v>713</c:v>
                </c:pt>
                <c:pt idx="5296">
                  <c:v>713</c:v>
                </c:pt>
                <c:pt idx="5297">
                  <c:v>713</c:v>
                </c:pt>
                <c:pt idx="5298">
                  <c:v>713</c:v>
                </c:pt>
                <c:pt idx="5299">
                  <c:v>713</c:v>
                </c:pt>
                <c:pt idx="5300">
                  <c:v>713</c:v>
                </c:pt>
                <c:pt idx="5301">
                  <c:v>713</c:v>
                </c:pt>
                <c:pt idx="5302">
                  <c:v>713</c:v>
                </c:pt>
                <c:pt idx="5303">
                  <c:v>712</c:v>
                </c:pt>
                <c:pt idx="5304">
                  <c:v>711</c:v>
                </c:pt>
                <c:pt idx="5305">
                  <c:v>711</c:v>
                </c:pt>
                <c:pt idx="5306">
                  <c:v>711</c:v>
                </c:pt>
                <c:pt idx="5307">
                  <c:v>712</c:v>
                </c:pt>
                <c:pt idx="5308">
                  <c:v>712</c:v>
                </c:pt>
                <c:pt idx="5309">
                  <c:v>712</c:v>
                </c:pt>
                <c:pt idx="5310">
                  <c:v>712</c:v>
                </c:pt>
                <c:pt idx="5311">
                  <c:v>712</c:v>
                </c:pt>
                <c:pt idx="5312">
                  <c:v>712</c:v>
                </c:pt>
                <c:pt idx="5313">
                  <c:v>711</c:v>
                </c:pt>
                <c:pt idx="5314">
                  <c:v>711</c:v>
                </c:pt>
                <c:pt idx="5315">
                  <c:v>710</c:v>
                </c:pt>
                <c:pt idx="5316">
                  <c:v>710</c:v>
                </c:pt>
                <c:pt idx="5317">
                  <c:v>709</c:v>
                </c:pt>
                <c:pt idx="5318">
                  <c:v>709</c:v>
                </c:pt>
                <c:pt idx="5319">
                  <c:v>709</c:v>
                </c:pt>
                <c:pt idx="5320">
                  <c:v>708</c:v>
                </c:pt>
                <c:pt idx="5321">
                  <c:v>709</c:v>
                </c:pt>
                <c:pt idx="5322">
                  <c:v>709</c:v>
                </c:pt>
                <c:pt idx="5323">
                  <c:v>709</c:v>
                </c:pt>
                <c:pt idx="5324">
                  <c:v>709</c:v>
                </c:pt>
                <c:pt idx="5325">
                  <c:v>709</c:v>
                </c:pt>
                <c:pt idx="5326">
                  <c:v>710</c:v>
                </c:pt>
                <c:pt idx="5327">
                  <c:v>709</c:v>
                </c:pt>
                <c:pt idx="5328">
                  <c:v>710</c:v>
                </c:pt>
                <c:pt idx="5329">
                  <c:v>710</c:v>
                </c:pt>
                <c:pt idx="5330">
                  <c:v>710</c:v>
                </c:pt>
                <c:pt idx="5331">
                  <c:v>710</c:v>
                </c:pt>
                <c:pt idx="5332">
                  <c:v>710</c:v>
                </c:pt>
                <c:pt idx="5333">
                  <c:v>710</c:v>
                </c:pt>
                <c:pt idx="5334">
                  <c:v>710</c:v>
                </c:pt>
                <c:pt idx="5335">
                  <c:v>710</c:v>
                </c:pt>
                <c:pt idx="5336">
                  <c:v>710</c:v>
                </c:pt>
                <c:pt idx="5337">
                  <c:v>710</c:v>
                </c:pt>
                <c:pt idx="5338">
                  <c:v>710</c:v>
                </c:pt>
                <c:pt idx="5339">
                  <c:v>710</c:v>
                </c:pt>
                <c:pt idx="5340">
                  <c:v>710</c:v>
                </c:pt>
                <c:pt idx="5341">
                  <c:v>710</c:v>
                </c:pt>
                <c:pt idx="5342">
                  <c:v>709</c:v>
                </c:pt>
                <c:pt idx="5343">
                  <c:v>709</c:v>
                </c:pt>
                <c:pt idx="5344">
                  <c:v>709</c:v>
                </c:pt>
                <c:pt idx="5345">
                  <c:v>709</c:v>
                </c:pt>
                <c:pt idx="5346">
                  <c:v>709</c:v>
                </c:pt>
                <c:pt idx="5347">
                  <c:v>709</c:v>
                </c:pt>
                <c:pt idx="5348">
                  <c:v>709</c:v>
                </c:pt>
                <c:pt idx="5349">
                  <c:v>710</c:v>
                </c:pt>
                <c:pt idx="5350">
                  <c:v>710</c:v>
                </c:pt>
                <c:pt idx="5351">
                  <c:v>710</c:v>
                </c:pt>
                <c:pt idx="5352">
                  <c:v>710</c:v>
                </c:pt>
                <c:pt idx="5353">
                  <c:v>710</c:v>
                </c:pt>
                <c:pt idx="5354">
                  <c:v>710</c:v>
                </c:pt>
                <c:pt idx="5355">
                  <c:v>711</c:v>
                </c:pt>
                <c:pt idx="5356">
                  <c:v>711</c:v>
                </c:pt>
                <c:pt idx="5357">
                  <c:v>711</c:v>
                </c:pt>
                <c:pt idx="5358">
                  <c:v>711</c:v>
                </c:pt>
                <c:pt idx="5359">
                  <c:v>711</c:v>
                </c:pt>
                <c:pt idx="5360">
                  <c:v>711</c:v>
                </c:pt>
                <c:pt idx="5361">
                  <c:v>711</c:v>
                </c:pt>
                <c:pt idx="5362">
                  <c:v>711</c:v>
                </c:pt>
                <c:pt idx="5363">
                  <c:v>710</c:v>
                </c:pt>
                <c:pt idx="5364">
                  <c:v>710</c:v>
                </c:pt>
                <c:pt idx="5365">
                  <c:v>709</c:v>
                </c:pt>
                <c:pt idx="5366">
                  <c:v>709</c:v>
                </c:pt>
                <c:pt idx="5367">
                  <c:v>709</c:v>
                </c:pt>
                <c:pt idx="5368">
                  <c:v>709</c:v>
                </c:pt>
                <c:pt idx="5369">
                  <c:v>709</c:v>
                </c:pt>
                <c:pt idx="5370">
                  <c:v>709</c:v>
                </c:pt>
                <c:pt idx="5371">
                  <c:v>710</c:v>
                </c:pt>
                <c:pt idx="5372">
                  <c:v>710</c:v>
                </c:pt>
                <c:pt idx="5373">
                  <c:v>710</c:v>
                </c:pt>
                <c:pt idx="5374">
                  <c:v>711</c:v>
                </c:pt>
                <c:pt idx="5375">
                  <c:v>711</c:v>
                </c:pt>
                <c:pt idx="5376">
                  <c:v>711</c:v>
                </c:pt>
                <c:pt idx="5377">
                  <c:v>711</c:v>
                </c:pt>
                <c:pt idx="5378">
                  <c:v>710</c:v>
                </c:pt>
                <c:pt idx="5379">
                  <c:v>710</c:v>
                </c:pt>
                <c:pt idx="5380">
                  <c:v>710</c:v>
                </c:pt>
                <c:pt idx="5381">
                  <c:v>710</c:v>
                </c:pt>
                <c:pt idx="5382">
                  <c:v>710</c:v>
                </c:pt>
                <c:pt idx="5383">
                  <c:v>711</c:v>
                </c:pt>
                <c:pt idx="5384">
                  <c:v>711</c:v>
                </c:pt>
                <c:pt idx="5385">
                  <c:v>711</c:v>
                </c:pt>
                <c:pt idx="5386">
                  <c:v>711</c:v>
                </c:pt>
                <c:pt idx="5387">
                  <c:v>711</c:v>
                </c:pt>
                <c:pt idx="5388">
                  <c:v>711</c:v>
                </c:pt>
                <c:pt idx="5389">
                  <c:v>711</c:v>
                </c:pt>
                <c:pt idx="5390">
                  <c:v>711</c:v>
                </c:pt>
                <c:pt idx="5391">
                  <c:v>711</c:v>
                </c:pt>
                <c:pt idx="5392">
                  <c:v>712</c:v>
                </c:pt>
                <c:pt idx="5393">
                  <c:v>711</c:v>
                </c:pt>
                <c:pt idx="5394">
                  <c:v>711</c:v>
                </c:pt>
                <c:pt idx="5395">
                  <c:v>711</c:v>
                </c:pt>
                <c:pt idx="5396">
                  <c:v>711</c:v>
                </c:pt>
                <c:pt idx="5397">
                  <c:v>711</c:v>
                </c:pt>
                <c:pt idx="5398">
                  <c:v>711</c:v>
                </c:pt>
                <c:pt idx="5399">
                  <c:v>711</c:v>
                </c:pt>
                <c:pt idx="5400">
                  <c:v>711</c:v>
                </c:pt>
                <c:pt idx="5401">
                  <c:v>712</c:v>
                </c:pt>
                <c:pt idx="5402">
                  <c:v>712</c:v>
                </c:pt>
                <c:pt idx="5403">
                  <c:v>712</c:v>
                </c:pt>
                <c:pt idx="5404">
                  <c:v>712</c:v>
                </c:pt>
                <c:pt idx="5405">
                  <c:v>712</c:v>
                </c:pt>
                <c:pt idx="5406">
                  <c:v>712</c:v>
                </c:pt>
                <c:pt idx="5407">
                  <c:v>712</c:v>
                </c:pt>
                <c:pt idx="5408">
                  <c:v>712</c:v>
                </c:pt>
                <c:pt idx="5409">
                  <c:v>712</c:v>
                </c:pt>
                <c:pt idx="5410">
                  <c:v>711</c:v>
                </c:pt>
                <c:pt idx="5411">
                  <c:v>711</c:v>
                </c:pt>
                <c:pt idx="5412">
                  <c:v>711</c:v>
                </c:pt>
                <c:pt idx="5413">
                  <c:v>711</c:v>
                </c:pt>
                <c:pt idx="5414">
                  <c:v>711</c:v>
                </c:pt>
                <c:pt idx="5415">
                  <c:v>711</c:v>
                </c:pt>
                <c:pt idx="5416">
                  <c:v>710</c:v>
                </c:pt>
                <c:pt idx="5417">
                  <c:v>710</c:v>
                </c:pt>
                <c:pt idx="5418">
                  <c:v>710</c:v>
                </c:pt>
                <c:pt idx="5419">
                  <c:v>710</c:v>
                </c:pt>
                <c:pt idx="5420">
                  <c:v>711</c:v>
                </c:pt>
                <c:pt idx="5421">
                  <c:v>711</c:v>
                </c:pt>
                <c:pt idx="5422">
                  <c:v>710</c:v>
                </c:pt>
                <c:pt idx="5423">
                  <c:v>710</c:v>
                </c:pt>
                <c:pt idx="5424">
                  <c:v>711</c:v>
                </c:pt>
                <c:pt idx="5425">
                  <c:v>711</c:v>
                </c:pt>
                <c:pt idx="5426">
                  <c:v>711</c:v>
                </c:pt>
                <c:pt idx="5427">
                  <c:v>711</c:v>
                </c:pt>
                <c:pt idx="5428">
                  <c:v>712</c:v>
                </c:pt>
                <c:pt idx="5429">
                  <c:v>711</c:v>
                </c:pt>
                <c:pt idx="5430">
                  <c:v>711</c:v>
                </c:pt>
                <c:pt idx="5431">
                  <c:v>712</c:v>
                </c:pt>
                <c:pt idx="5432">
                  <c:v>711</c:v>
                </c:pt>
                <c:pt idx="5433">
                  <c:v>711</c:v>
                </c:pt>
                <c:pt idx="5434">
                  <c:v>711</c:v>
                </c:pt>
                <c:pt idx="5435">
                  <c:v>711</c:v>
                </c:pt>
                <c:pt idx="5436">
                  <c:v>710</c:v>
                </c:pt>
                <c:pt idx="5437">
                  <c:v>710</c:v>
                </c:pt>
                <c:pt idx="5438">
                  <c:v>710</c:v>
                </c:pt>
                <c:pt idx="5439">
                  <c:v>709</c:v>
                </c:pt>
                <c:pt idx="5440">
                  <c:v>709</c:v>
                </c:pt>
                <c:pt idx="5441">
                  <c:v>710</c:v>
                </c:pt>
                <c:pt idx="5442">
                  <c:v>710</c:v>
                </c:pt>
                <c:pt idx="5443">
                  <c:v>710</c:v>
                </c:pt>
                <c:pt idx="5444">
                  <c:v>711</c:v>
                </c:pt>
                <c:pt idx="5445">
                  <c:v>711</c:v>
                </c:pt>
                <c:pt idx="5446">
                  <c:v>711</c:v>
                </c:pt>
                <c:pt idx="5447">
                  <c:v>711</c:v>
                </c:pt>
                <c:pt idx="5448">
                  <c:v>711</c:v>
                </c:pt>
                <c:pt idx="5449">
                  <c:v>711</c:v>
                </c:pt>
                <c:pt idx="5450">
                  <c:v>711</c:v>
                </c:pt>
                <c:pt idx="5451">
                  <c:v>711</c:v>
                </c:pt>
                <c:pt idx="5452">
                  <c:v>711</c:v>
                </c:pt>
                <c:pt idx="5453">
                  <c:v>711</c:v>
                </c:pt>
                <c:pt idx="5454">
                  <c:v>711</c:v>
                </c:pt>
                <c:pt idx="5455">
                  <c:v>712</c:v>
                </c:pt>
                <c:pt idx="5456">
                  <c:v>712</c:v>
                </c:pt>
                <c:pt idx="5457">
                  <c:v>712</c:v>
                </c:pt>
                <c:pt idx="5458">
                  <c:v>712</c:v>
                </c:pt>
                <c:pt idx="5459">
                  <c:v>712</c:v>
                </c:pt>
                <c:pt idx="5460">
                  <c:v>711</c:v>
                </c:pt>
                <c:pt idx="5461">
                  <c:v>711</c:v>
                </c:pt>
                <c:pt idx="5462">
                  <c:v>711</c:v>
                </c:pt>
                <c:pt idx="5463">
                  <c:v>710</c:v>
                </c:pt>
                <c:pt idx="5464">
                  <c:v>710</c:v>
                </c:pt>
                <c:pt idx="5465">
                  <c:v>710</c:v>
                </c:pt>
                <c:pt idx="5466">
                  <c:v>710</c:v>
                </c:pt>
                <c:pt idx="5467">
                  <c:v>711</c:v>
                </c:pt>
                <c:pt idx="5468">
                  <c:v>711</c:v>
                </c:pt>
                <c:pt idx="5469">
                  <c:v>712</c:v>
                </c:pt>
                <c:pt idx="5470">
                  <c:v>712</c:v>
                </c:pt>
                <c:pt idx="5471">
                  <c:v>712</c:v>
                </c:pt>
                <c:pt idx="5472">
                  <c:v>712</c:v>
                </c:pt>
                <c:pt idx="5473">
                  <c:v>712</c:v>
                </c:pt>
                <c:pt idx="5474">
                  <c:v>712</c:v>
                </c:pt>
                <c:pt idx="5475">
                  <c:v>712</c:v>
                </c:pt>
                <c:pt idx="5476">
                  <c:v>712</c:v>
                </c:pt>
                <c:pt idx="5477">
                  <c:v>712</c:v>
                </c:pt>
                <c:pt idx="5478">
                  <c:v>712</c:v>
                </c:pt>
                <c:pt idx="5479">
                  <c:v>712</c:v>
                </c:pt>
                <c:pt idx="5480">
                  <c:v>712</c:v>
                </c:pt>
                <c:pt idx="5481">
                  <c:v>712</c:v>
                </c:pt>
                <c:pt idx="5482">
                  <c:v>712</c:v>
                </c:pt>
                <c:pt idx="5483">
                  <c:v>712</c:v>
                </c:pt>
                <c:pt idx="5484">
                  <c:v>711</c:v>
                </c:pt>
                <c:pt idx="5485">
                  <c:v>711</c:v>
                </c:pt>
                <c:pt idx="5486">
                  <c:v>710</c:v>
                </c:pt>
                <c:pt idx="5487">
                  <c:v>710</c:v>
                </c:pt>
                <c:pt idx="5488">
                  <c:v>710</c:v>
                </c:pt>
                <c:pt idx="5489">
                  <c:v>710</c:v>
                </c:pt>
                <c:pt idx="5490">
                  <c:v>710</c:v>
                </c:pt>
                <c:pt idx="5491">
                  <c:v>710</c:v>
                </c:pt>
                <c:pt idx="5492">
                  <c:v>711</c:v>
                </c:pt>
                <c:pt idx="5493">
                  <c:v>712</c:v>
                </c:pt>
                <c:pt idx="5494">
                  <c:v>713</c:v>
                </c:pt>
                <c:pt idx="5495">
                  <c:v>713</c:v>
                </c:pt>
                <c:pt idx="5496">
                  <c:v>713</c:v>
                </c:pt>
                <c:pt idx="5497">
                  <c:v>713</c:v>
                </c:pt>
                <c:pt idx="5498">
                  <c:v>713</c:v>
                </c:pt>
                <c:pt idx="5499">
                  <c:v>713</c:v>
                </c:pt>
                <c:pt idx="5500">
                  <c:v>713</c:v>
                </c:pt>
                <c:pt idx="5501">
                  <c:v>713</c:v>
                </c:pt>
                <c:pt idx="5502">
                  <c:v>713</c:v>
                </c:pt>
                <c:pt idx="5503">
                  <c:v>713</c:v>
                </c:pt>
                <c:pt idx="5504">
                  <c:v>713</c:v>
                </c:pt>
                <c:pt idx="5505">
                  <c:v>713</c:v>
                </c:pt>
                <c:pt idx="5506">
                  <c:v>713</c:v>
                </c:pt>
                <c:pt idx="5507">
                  <c:v>713</c:v>
                </c:pt>
                <c:pt idx="5508">
                  <c:v>712</c:v>
                </c:pt>
                <c:pt idx="5509">
                  <c:v>712</c:v>
                </c:pt>
                <c:pt idx="5510">
                  <c:v>712</c:v>
                </c:pt>
                <c:pt idx="5511">
                  <c:v>712</c:v>
                </c:pt>
                <c:pt idx="5512">
                  <c:v>711</c:v>
                </c:pt>
                <c:pt idx="5513">
                  <c:v>712</c:v>
                </c:pt>
                <c:pt idx="5514">
                  <c:v>712</c:v>
                </c:pt>
                <c:pt idx="5515">
                  <c:v>712</c:v>
                </c:pt>
                <c:pt idx="5516">
                  <c:v>712</c:v>
                </c:pt>
                <c:pt idx="5517">
                  <c:v>713</c:v>
                </c:pt>
                <c:pt idx="5518">
                  <c:v>713</c:v>
                </c:pt>
                <c:pt idx="5519">
                  <c:v>714</c:v>
                </c:pt>
                <c:pt idx="5520">
                  <c:v>714</c:v>
                </c:pt>
                <c:pt idx="5521">
                  <c:v>715</c:v>
                </c:pt>
                <c:pt idx="5522">
                  <c:v>714</c:v>
                </c:pt>
                <c:pt idx="5523">
                  <c:v>714</c:v>
                </c:pt>
                <c:pt idx="5524">
                  <c:v>715</c:v>
                </c:pt>
                <c:pt idx="5525">
                  <c:v>715</c:v>
                </c:pt>
                <c:pt idx="5526">
                  <c:v>715</c:v>
                </c:pt>
                <c:pt idx="5527">
                  <c:v>715</c:v>
                </c:pt>
                <c:pt idx="5528">
                  <c:v>715</c:v>
                </c:pt>
                <c:pt idx="5529">
                  <c:v>715</c:v>
                </c:pt>
                <c:pt idx="5530">
                  <c:v>714</c:v>
                </c:pt>
                <c:pt idx="5531">
                  <c:v>714</c:v>
                </c:pt>
                <c:pt idx="5532">
                  <c:v>714</c:v>
                </c:pt>
                <c:pt idx="5533">
                  <c:v>713</c:v>
                </c:pt>
                <c:pt idx="5534">
                  <c:v>713</c:v>
                </c:pt>
                <c:pt idx="5535">
                  <c:v>713</c:v>
                </c:pt>
                <c:pt idx="5536">
                  <c:v>712</c:v>
                </c:pt>
                <c:pt idx="5537">
                  <c:v>712</c:v>
                </c:pt>
                <c:pt idx="5538">
                  <c:v>712</c:v>
                </c:pt>
                <c:pt idx="5539">
                  <c:v>711</c:v>
                </c:pt>
                <c:pt idx="5540">
                  <c:v>712</c:v>
                </c:pt>
                <c:pt idx="5541">
                  <c:v>712</c:v>
                </c:pt>
                <c:pt idx="5542">
                  <c:v>713</c:v>
                </c:pt>
                <c:pt idx="5543">
                  <c:v>713</c:v>
                </c:pt>
                <c:pt idx="5544">
                  <c:v>713</c:v>
                </c:pt>
                <c:pt idx="5545">
                  <c:v>713</c:v>
                </c:pt>
                <c:pt idx="5546">
                  <c:v>713</c:v>
                </c:pt>
                <c:pt idx="5547">
                  <c:v>713</c:v>
                </c:pt>
                <c:pt idx="5548">
                  <c:v>713</c:v>
                </c:pt>
                <c:pt idx="5549">
                  <c:v>713</c:v>
                </c:pt>
                <c:pt idx="5550">
                  <c:v>713</c:v>
                </c:pt>
                <c:pt idx="5551">
                  <c:v>713</c:v>
                </c:pt>
                <c:pt idx="5552">
                  <c:v>713</c:v>
                </c:pt>
                <c:pt idx="5553">
                  <c:v>713</c:v>
                </c:pt>
                <c:pt idx="5554">
                  <c:v>713</c:v>
                </c:pt>
                <c:pt idx="5555">
                  <c:v>713</c:v>
                </c:pt>
                <c:pt idx="5556">
                  <c:v>710</c:v>
                </c:pt>
                <c:pt idx="5557">
                  <c:v>708</c:v>
                </c:pt>
                <c:pt idx="5558">
                  <c:v>707</c:v>
                </c:pt>
                <c:pt idx="5559">
                  <c:v>706</c:v>
                </c:pt>
                <c:pt idx="5560">
                  <c:v>705</c:v>
                </c:pt>
                <c:pt idx="5561">
                  <c:v>705</c:v>
                </c:pt>
                <c:pt idx="5562">
                  <c:v>705</c:v>
                </c:pt>
                <c:pt idx="5563">
                  <c:v>705</c:v>
                </c:pt>
                <c:pt idx="5564">
                  <c:v>705</c:v>
                </c:pt>
                <c:pt idx="5565">
                  <c:v>705</c:v>
                </c:pt>
                <c:pt idx="5566">
                  <c:v>705</c:v>
                </c:pt>
                <c:pt idx="5567">
                  <c:v>706</c:v>
                </c:pt>
                <c:pt idx="5568">
                  <c:v>706</c:v>
                </c:pt>
                <c:pt idx="5569">
                  <c:v>707</c:v>
                </c:pt>
                <c:pt idx="5570">
                  <c:v>707</c:v>
                </c:pt>
                <c:pt idx="5571">
                  <c:v>707</c:v>
                </c:pt>
                <c:pt idx="5572">
                  <c:v>707</c:v>
                </c:pt>
                <c:pt idx="5573">
                  <c:v>706</c:v>
                </c:pt>
                <c:pt idx="5574">
                  <c:v>706</c:v>
                </c:pt>
                <c:pt idx="5575">
                  <c:v>706</c:v>
                </c:pt>
                <c:pt idx="5576">
                  <c:v>705</c:v>
                </c:pt>
                <c:pt idx="5577">
                  <c:v>706</c:v>
                </c:pt>
                <c:pt idx="5578">
                  <c:v>706</c:v>
                </c:pt>
                <c:pt idx="5579">
                  <c:v>706</c:v>
                </c:pt>
                <c:pt idx="5580">
                  <c:v>706</c:v>
                </c:pt>
                <c:pt idx="5581">
                  <c:v>706</c:v>
                </c:pt>
                <c:pt idx="5582">
                  <c:v>706</c:v>
                </c:pt>
                <c:pt idx="5583">
                  <c:v>706</c:v>
                </c:pt>
                <c:pt idx="5584">
                  <c:v>706</c:v>
                </c:pt>
                <c:pt idx="5585">
                  <c:v>706</c:v>
                </c:pt>
                <c:pt idx="5586">
                  <c:v>706</c:v>
                </c:pt>
                <c:pt idx="5587">
                  <c:v>706</c:v>
                </c:pt>
                <c:pt idx="5588">
                  <c:v>707</c:v>
                </c:pt>
                <c:pt idx="5589">
                  <c:v>707</c:v>
                </c:pt>
                <c:pt idx="5590">
                  <c:v>707</c:v>
                </c:pt>
                <c:pt idx="5591">
                  <c:v>708</c:v>
                </c:pt>
                <c:pt idx="5592">
                  <c:v>708</c:v>
                </c:pt>
                <c:pt idx="5593">
                  <c:v>709</c:v>
                </c:pt>
                <c:pt idx="5594">
                  <c:v>708</c:v>
                </c:pt>
                <c:pt idx="5595">
                  <c:v>708</c:v>
                </c:pt>
                <c:pt idx="5596">
                  <c:v>708</c:v>
                </c:pt>
                <c:pt idx="5597">
                  <c:v>708</c:v>
                </c:pt>
                <c:pt idx="5598">
                  <c:v>708</c:v>
                </c:pt>
                <c:pt idx="5599">
                  <c:v>708</c:v>
                </c:pt>
                <c:pt idx="5600">
                  <c:v>708</c:v>
                </c:pt>
                <c:pt idx="5601">
                  <c:v>708</c:v>
                </c:pt>
                <c:pt idx="5602">
                  <c:v>707</c:v>
                </c:pt>
                <c:pt idx="5603">
                  <c:v>707</c:v>
                </c:pt>
                <c:pt idx="5604">
                  <c:v>707</c:v>
                </c:pt>
                <c:pt idx="5605">
                  <c:v>706</c:v>
                </c:pt>
                <c:pt idx="5606">
                  <c:v>706</c:v>
                </c:pt>
                <c:pt idx="5607">
                  <c:v>706</c:v>
                </c:pt>
                <c:pt idx="5608">
                  <c:v>706</c:v>
                </c:pt>
                <c:pt idx="5609">
                  <c:v>706</c:v>
                </c:pt>
                <c:pt idx="5610">
                  <c:v>706</c:v>
                </c:pt>
                <c:pt idx="5611">
                  <c:v>705</c:v>
                </c:pt>
                <c:pt idx="5612">
                  <c:v>705</c:v>
                </c:pt>
                <c:pt idx="5613">
                  <c:v>706</c:v>
                </c:pt>
                <c:pt idx="5614">
                  <c:v>706</c:v>
                </c:pt>
                <c:pt idx="5615">
                  <c:v>706</c:v>
                </c:pt>
                <c:pt idx="5616">
                  <c:v>707</c:v>
                </c:pt>
                <c:pt idx="5617">
                  <c:v>707</c:v>
                </c:pt>
                <c:pt idx="5618">
                  <c:v>707</c:v>
                </c:pt>
                <c:pt idx="5619">
                  <c:v>707</c:v>
                </c:pt>
                <c:pt idx="5620">
                  <c:v>707</c:v>
                </c:pt>
                <c:pt idx="5621">
                  <c:v>707</c:v>
                </c:pt>
                <c:pt idx="5622">
                  <c:v>707</c:v>
                </c:pt>
                <c:pt idx="5623">
                  <c:v>707</c:v>
                </c:pt>
                <c:pt idx="5624">
                  <c:v>707</c:v>
                </c:pt>
                <c:pt idx="5625">
                  <c:v>706</c:v>
                </c:pt>
                <c:pt idx="5626">
                  <c:v>706</c:v>
                </c:pt>
                <c:pt idx="5627">
                  <c:v>706</c:v>
                </c:pt>
                <c:pt idx="5628">
                  <c:v>705</c:v>
                </c:pt>
                <c:pt idx="5629">
                  <c:v>705</c:v>
                </c:pt>
                <c:pt idx="5630">
                  <c:v>705</c:v>
                </c:pt>
                <c:pt idx="5631">
                  <c:v>704</c:v>
                </c:pt>
                <c:pt idx="5632">
                  <c:v>705</c:v>
                </c:pt>
                <c:pt idx="5633">
                  <c:v>705</c:v>
                </c:pt>
                <c:pt idx="5634">
                  <c:v>705</c:v>
                </c:pt>
                <c:pt idx="5635">
                  <c:v>705</c:v>
                </c:pt>
                <c:pt idx="5636">
                  <c:v>705</c:v>
                </c:pt>
                <c:pt idx="5637">
                  <c:v>706</c:v>
                </c:pt>
                <c:pt idx="5638">
                  <c:v>708</c:v>
                </c:pt>
                <c:pt idx="5639">
                  <c:v>708</c:v>
                </c:pt>
                <c:pt idx="5640">
                  <c:v>708</c:v>
                </c:pt>
                <c:pt idx="5641">
                  <c:v>708</c:v>
                </c:pt>
                <c:pt idx="5642">
                  <c:v>708</c:v>
                </c:pt>
                <c:pt idx="5643">
                  <c:v>708</c:v>
                </c:pt>
                <c:pt idx="5644">
                  <c:v>708</c:v>
                </c:pt>
                <c:pt idx="5645">
                  <c:v>708</c:v>
                </c:pt>
                <c:pt idx="5646">
                  <c:v>708</c:v>
                </c:pt>
                <c:pt idx="5647">
                  <c:v>708</c:v>
                </c:pt>
                <c:pt idx="5648">
                  <c:v>708</c:v>
                </c:pt>
                <c:pt idx="5649">
                  <c:v>707</c:v>
                </c:pt>
                <c:pt idx="5650">
                  <c:v>707</c:v>
                </c:pt>
                <c:pt idx="5651">
                  <c:v>707</c:v>
                </c:pt>
                <c:pt idx="5652">
                  <c:v>706</c:v>
                </c:pt>
                <c:pt idx="5653">
                  <c:v>706</c:v>
                </c:pt>
                <c:pt idx="5654">
                  <c:v>706</c:v>
                </c:pt>
                <c:pt idx="5655">
                  <c:v>706</c:v>
                </c:pt>
                <c:pt idx="5656">
                  <c:v>705</c:v>
                </c:pt>
                <c:pt idx="5657">
                  <c:v>706</c:v>
                </c:pt>
                <c:pt idx="5658">
                  <c:v>706</c:v>
                </c:pt>
                <c:pt idx="5659">
                  <c:v>706</c:v>
                </c:pt>
                <c:pt idx="5660">
                  <c:v>707</c:v>
                </c:pt>
                <c:pt idx="5661">
                  <c:v>708</c:v>
                </c:pt>
                <c:pt idx="5662">
                  <c:v>708</c:v>
                </c:pt>
                <c:pt idx="5663">
                  <c:v>708</c:v>
                </c:pt>
                <c:pt idx="5664">
                  <c:v>708</c:v>
                </c:pt>
                <c:pt idx="5665">
                  <c:v>708</c:v>
                </c:pt>
                <c:pt idx="5666">
                  <c:v>708</c:v>
                </c:pt>
                <c:pt idx="5667">
                  <c:v>708</c:v>
                </c:pt>
                <c:pt idx="5668">
                  <c:v>709</c:v>
                </c:pt>
                <c:pt idx="5669">
                  <c:v>709</c:v>
                </c:pt>
                <c:pt idx="5670">
                  <c:v>710</c:v>
                </c:pt>
                <c:pt idx="5671">
                  <c:v>710</c:v>
                </c:pt>
                <c:pt idx="5672">
                  <c:v>710</c:v>
                </c:pt>
                <c:pt idx="5673">
                  <c:v>712</c:v>
                </c:pt>
                <c:pt idx="5674">
                  <c:v>712</c:v>
                </c:pt>
                <c:pt idx="5675">
                  <c:v>712</c:v>
                </c:pt>
                <c:pt idx="5676">
                  <c:v>712</c:v>
                </c:pt>
                <c:pt idx="5677">
                  <c:v>712</c:v>
                </c:pt>
                <c:pt idx="5678">
                  <c:v>713</c:v>
                </c:pt>
                <c:pt idx="5679">
                  <c:v>713</c:v>
                </c:pt>
                <c:pt idx="5680">
                  <c:v>713</c:v>
                </c:pt>
                <c:pt idx="5681">
                  <c:v>714</c:v>
                </c:pt>
                <c:pt idx="5682">
                  <c:v>714</c:v>
                </c:pt>
                <c:pt idx="5683">
                  <c:v>715</c:v>
                </c:pt>
                <c:pt idx="5684">
                  <c:v>715</c:v>
                </c:pt>
                <c:pt idx="5685">
                  <c:v>715</c:v>
                </c:pt>
                <c:pt idx="5686">
                  <c:v>715</c:v>
                </c:pt>
                <c:pt idx="5687">
                  <c:v>715</c:v>
                </c:pt>
                <c:pt idx="5688">
                  <c:v>715</c:v>
                </c:pt>
                <c:pt idx="5689">
                  <c:v>715</c:v>
                </c:pt>
                <c:pt idx="5690">
                  <c:v>715</c:v>
                </c:pt>
                <c:pt idx="5691">
                  <c:v>715</c:v>
                </c:pt>
                <c:pt idx="5692">
                  <c:v>716</c:v>
                </c:pt>
                <c:pt idx="5693">
                  <c:v>716</c:v>
                </c:pt>
                <c:pt idx="5694">
                  <c:v>716</c:v>
                </c:pt>
                <c:pt idx="5695">
                  <c:v>716</c:v>
                </c:pt>
                <c:pt idx="5696">
                  <c:v>716</c:v>
                </c:pt>
                <c:pt idx="5697">
                  <c:v>716</c:v>
                </c:pt>
                <c:pt idx="5698">
                  <c:v>716</c:v>
                </c:pt>
                <c:pt idx="5699">
                  <c:v>715</c:v>
                </c:pt>
                <c:pt idx="5700">
                  <c:v>715</c:v>
                </c:pt>
                <c:pt idx="5701">
                  <c:v>715</c:v>
                </c:pt>
                <c:pt idx="5702">
                  <c:v>715</c:v>
                </c:pt>
                <c:pt idx="5703">
                  <c:v>715</c:v>
                </c:pt>
                <c:pt idx="5704">
                  <c:v>716</c:v>
                </c:pt>
                <c:pt idx="5705">
                  <c:v>715</c:v>
                </c:pt>
                <c:pt idx="5706">
                  <c:v>715</c:v>
                </c:pt>
                <c:pt idx="5707">
                  <c:v>716</c:v>
                </c:pt>
                <c:pt idx="5708">
                  <c:v>716</c:v>
                </c:pt>
                <c:pt idx="5709">
                  <c:v>716</c:v>
                </c:pt>
                <c:pt idx="5710">
                  <c:v>716</c:v>
                </c:pt>
                <c:pt idx="5711">
                  <c:v>716</c:v>
                </c:pt>
                <c:pt idx="5712">
                  <c:v>716</c:v>
                </c:pt>
                <c:pt idx="5713">
                  <c:v>716</c:v>
                </c:pt>
                <c:pt idx="5714">
                  <c:v>716</c:v>
                </c:pt>
                <c:pt idx="5715">
                  <c:v>716</c:v>
                </c:pt>
                <c:pt idx="5716">
                  <c:v>716</c:v>
                </c:pt>
                <c:pt idx="5717">
                  <c:v>716</c:v>
                </c:pt>
                <c:pt idx="5718">
                  <c:v>716</c:v>
                </c:pt>
                <c:pt idx="5719">
                  <c:v>717</c:v>
                </c:pt>
                <c:pt idx="5720">
                  <c:v>717</c:v>
                </c:pt>
                <c:pt idx="5721">
                  <c:v>716</c:v>
                </c:pt>
                <c:pt idx="5722">
                  <c:v>716</c:v>
                </c:pt>
                <c:pt idx="5723">
                  <c:v>716</c:v>
                </c:pt>
                <c:pt idx="5724">
                  <c:v>716</c:v>
                </c:pt>
                <c:pt idx="5725">
                  <c:v>716</c:v>
                </c:pt>
                <c:pt idx="5726">
                  <c:v>716</c:v>
                </c:pt>
                <c:pt idx="5727">
                  <c:v>716</c:v>
                </c:pt>
                <c:pt idx="5728">
                  <c:v>716</c:v>
                </c:pt>
                <c:pt idx="5729">
                  <c:v>716</c:v>
                </c:pt>
                <c:pt idx="5730">
                  <c:v>716</c:v>
                </c:pt>
                <c:pt idx="5731">
                  <c:v>716</c:v>
                </c:pt>
                <c:pt idx="5732">
                  <c:v>716</c:v>
                </c:pt>
                <c:pt idx="5733">
                  <c:v>716</c:v>
                </c:pt>
                <c:pt idx="5734">
                  <c:v>716</c:v>
                </c:pt>
                <c:pt idx="5735">
                  <c:v>715</c:v>
                </c:pt>
                <c:pt idx="5736">
                  <c:v>715</c:v>
                </c:pt>
                <c:pt idx="5737">
                  <c:v>715</c:v>
                </c:pt>
                <c:pt idx="5738">
                  <c:v>715</c:v>
                </c:pt>
                <c:pt idx="5739">
                  <c:v>715</c:v>
                </c:pt>
                <c:pt idx="5740">
                  <c:v>715</c:v>
                </c:pt>
                <c:pt idx="5741">
                  <c:v>715</c:v>
                </c:pt>
                <c:pt idx="5742">
                  <c:v>715</c:v>
                </c:pt>
                <c:pt idx="5743">
                  <c:v>715</c:v>
                </c:pt>
                <c:pt idx="5744">
                  <c:v>715</c:v>
                </c:pt>
                <c:pt idx="5745">
                  <c:v>714</c:v>
                </c:pt>
                <c:pt idx="5746">
                  <c:v>714</c:v>
                </c:pt>
                <c:pt idx="5747">
                  <c:v>714</c:v>
                </c:pt>
                <c:pt idx="5748">
                  <c:v>713</c:v>
                </c:pt>
                <c:pt idx="5749">
                  <c:v>713</c:v>
                </c:pt>
                <c:pt idx="5750">
                  <c:v>713</c:v>
                </c:pt>
                <c:pt idx="5751">
                  <c:v>713</c:v>
                </c:pt>
                <c:pt idx="5752">
                  <c:v>713</c:v>
                </c:pt>
                <c:pt idx="5753">
                  <c:v>713</c:v>
                </c:pt>
                <c:pt idx="5754">
                  <c:v>713</c:v>
                </c:pt>
                <c:pt idx="5755">
                  <c:v>713</c:v>
                </c:pt>
                <c:pt idx="5756">
                  <c:v>714</c:v>
                </c:pt>
                <c:pt idx="5757">
                  <c:v>714</c:v>
                </c:pt>
                <c:pt idx="5758">
                  <c:v>714</c:v>
                </c:pt>
                <c:pt idx="5759">
                  <c:v>714</c:v>
                </c:pt>
                <c:pt idx="5760">
                  <c:v>714</c:v>
                </c:pt>
                <c:pt idx="5761">
                  <c:v>714</c:v>
                </c:pt>
                <c:pt idx="5762">
                  <c:v>714</c:v>
                </c:pt>
                <c:pt idx="5763">
                  <c:v>714</c:v>
                </c:pt>
                <c:pt idx="5764">
                  <c:v>715</c:v>
                </c:pt>
                <c:pt idx="5765">
                  <c:v>714</c:v>
                </c:pt>
                <c:pt idx="5766">
                  <c:v>714</c:v>
                </c:pt>
                <c:pt idx="5767">
                  <c:v>714</c:v>
                </c:pt>
                <c:pt idx="5768">
                  <c:v>714</c:v>
                </c:pt>
                <c:pt idx="5769">
                  <c:v>714</c:v>
                </c:pt>
                <c:pt idx="5770">
                  <c:v>714</c:v>
                </c:pt>
                <c:pt idx="5771">
                  <c:v>714</c:v>
                </c:pt>
                <c:pt idx="5772">
                  <c:v>713</c:v>
                </c:pt>
                <c:pt idx="5773">
                  <c:v>713</c:v>
                </c:pt>
                <c:pt idx="5774">
                  <c:v>713</c:v>
                </c:pt>
                <c:pt idx="5775">
                  <c:v>713</c:v>
                </c:pt>
                <c:pt idx="5776">
                  <c:v>713</c:v>
                </c:pt>
                <c:pt idx="5777">
                  <c:v>713</c:v>
                </c:pt>
                <c:pt idx="5778">
                  <c:v>713</c:v>
                </c:pt>
                <c:pt idx="5779">
                  <c:v>713</c:v>
                </c:pt>
                <c:pt idx="5780">
                  <c:v>714</c:v>
                </c:pt>
                <c:pt idx="5781">
                  <c:v>714</c:v>
                </c:pt>
                <c:pt idx="5782">
                  <c:v>714</c:v>
                </c:pt>
                <c:pt idx="5783">
                  <c:v>714</c:v>
                </c:pt>
                <c:pt idx="5784">
                  <c:v>714</c:v>
                </c:pt>
                <c:pt idx="5785">
                  <c:v>715</c:v>
                </c:pt>
                <c:pt idx="5786">
                  <c:v>715</c:v>
                </c:pt>
                <c:pt idx="5787">
                  <c:v>715</c:v>
                </c:pt>
                <c:pt idx="5788">
                  <c:v>715</c:v>
                </c:pt>
                <c:pt idx="5789">
                  <c:v>715</c:v>
                </c:pt>
                <c:pt idx="5790">
                  <c:v>715</c:v>
                </c:pt>
                <c:pt idx="5791">
                  <c:v>715</c:v>
                </c:pt>
                <c:pt idx="5792">
                  <c:v>715</c:v>
                </c:pt>
                <c:pt idx="5793">
                  <c:v>715</c:v>
                </c:pt>
                <c:pt idx="5794">
                  <c:v>714</c:v>
                </c:pt>
                <c:pt idx="5795">
                  <c:v>714</c:v>
                </c:pt>
                <c:pt idx="5796">
                  <c:v>714</c:v>
                </c:pt>
                <c:pt idx="5797">
                  <c:v>713</c:v>
                </c:pt>
                <c:pt idx="5798">
                  <c:v>713</c:v>
                </c:pt>
                <c:pt idx="5799">
                  <c:v>713</c:v>
                </c:pt>
                <c:pt idx="5800">
                  <c:v>713</c:v>
                </c:pt>
                <c:pt idx="5801">
                  <c:v>713</c:v>
                </c:pt>
                <c:pt idx="5802">
                  <c:v>713</c:v>
                </c:pt>
                <c:pt idx="5803">
                  <c:v>713</c:v>
                </c:pt>
                <c:pt idx="5804">
                  <c:v>714</c:v>
                </c:pt>
                <c:pt idx="5805">
                  <c:v>714</c:v>
                </c:pt>
                <c:pt idx="5806">
                  <c:v>714</c:v>
                </c:pt>
                <c:pt idx="5807">
                  <c:v>714</c:v>
                </c:pt>
                <c:pt idx="5808">
                  <c:v>715</c:v>
                </c:pt>
                <c:pt idx="5809">
                  <c:v>714</c:v>
                </c:pt>
                <c:pt idx="5810">
                  <c:v>714</c:v>
                </c:pt>
                <c:pt idx="5811">
                  <c:v>714</c:v>
                </c:pt>
                <c:pt idx="5812">
                  <c:v>714</c:v>
                </c:pt>
                <c:pt idx="5813">
                  <c:v>714</c:v>
                </c:pt>
                <c:pt idx="5814">
                  <c:v>714</c:v>
                </c:pt>
                <c:pt idx="5815">
                  <c:v>714</c:v>
                </c:pt>
                <c:pt idx="5816">
                  <c:v>714</c:v>
                </c:pt>
                <c:pt idx="5817">
                  <c:v>714</c:v>
                </c:pt>
                <c:pt idx="5818">
                  <c:v>714</c:v>
                </c:pt>
                <c:pt idx="5819">
                  <c:v>713</c:v>
                </c:pt>
                <c:pt idx="5820">
                  <c:v>713</c:v>
                </c:pt>
                <c:pt idx="5821">
                  <c:v>712</c:v>
                </c:pt>
                <c:pt idx="5822">
                  <c:v>712</c:v>
                </c:pt>
                <c:pt idx="5823">
                  <c:v>712</c:v>
                </c:pt>
                <c:pt idx="5824">
                  <c:v>712</c:v>
                </c:pt>
                <c:pt idx="5825">
                  <c:v>712</c:v>
                </c:pt>
                <c:pt idx="5826">
                  <c:v>712</c:v>
                </c:pt>
                <c:pt idx="5827">
                  <c:v>712</c:v>
                </c:pt>
                <c:pt idx="5828">
                  <c:v>712</c:v>
                </c:pt>
                <c:pt idx="5829">
                  <c:v>712</c:v>
                </c:pt>
                <c:pt idx="5830">
                  <c:v>712</c:v>
                </c:pt>
                <c:pt idx="5831">
                  <c:v>713</c:v>
                </c:pt>
                <c:pt idx="5832">
                  <c:v>712</c:v>
                </c:pt>
                <c:pt idx="5833">
                  <c:v>712</c:v>
                </c:pt>
                <c:pt idx="5834">
                  <c:v>712</c:v>
                </c:pt>
                <c:pt idx="5835">
                  <c:v>712</c:v>
                </c:pt>
                <c:pt idx="5836">
                  <c:v>712</c:v>
                </c:pt>
                <c:pt idx="5837">
                  <c:v>712</c:v>
                </c:pt>
                <c:pt idx="5838">
                  <c:v>712</c:v>
                </c:pt>
                <c:pt idx="5839">
                  <c:v>713</c:v>
                </c:pt>
                <c:pt idx="5840">
                  <c:v>713</c:v>
                </c:pt>
                <c:pt idx="5841">
                  <c:v>713</c:v>
                </c:pt>
                <c:pt idx="5842">
                  <c:v>712</c:v>
                </c:pt>
                <c:pt idx="5843">
                  <c:v>712</c:v>
                </c:pt>
                <c:pt idx="5844">
                  <c:v>711</c:v>
                </c:pt>
                <c:pt idx="5845">
                  <c:v>711</c:v>
                </c:pt>
                <c:pt idx="5846">
                  <c:v>711</c:v>
                </c:pt>
                <c:pt idx="5847">
                  <c:v>711</c:v>
                </c:pt>
                <c:pt idx="5848">
                  <c:v>711</c:v>
                </c:pt>
                <c:pt idx="5849">
                  <c:v>710</c:v>
                </c:pt>
                <c:pt idx="5850">
                  <c:v>710</c:v>
                </c:pt>
                <c:pt idx="5851">
                  <c:v>711</c:v>
                </c:pt>
                <c:pt idx="5852">
                  <c:v>711</c:v>
                </c:pt>
                <c:pt idx="5853">
                  <c:v>711</c:v>
                </c:pt>
                <c:pt idx="5854">
                  <c:v>711</c:v>
                </c:pt>
                <c:pt idx="5855">
                  <c:v>712</c:v>
                </c:pt>
                <c:pt idx="5856">
                  <c:v>711</c:v>
                </c:pt>
                <c:pt idx="5857">
                  <c:v>711</c:v>
                </c:pt>
                <c:pt idx="5858">
                  <c:v>711</c:v>
                </c:pt>
                <c:pt idx="5859">
                  <c:v>711</c:v>
                </c:pt>
                <c:pt idx="5860">
                  <c:v>712</c:v>
                </c:pt>
                <c:pt idx="5861">
                  <c:v>711</c:v>
                </c:pt>
                <c:pt idx="5862">
                  <c:v>711</c:v>
                </c:pt>
                <c:pt idx="5863">
                  <c:v>711</c:v>
                </c:pt>
                <c:pt idx="5864">
                  <c:v>711</c:v>
                </c:pt>
                <c:pt idx="5865">
                  <c:v>711</c:v>
                </c:pt>
                <c:pt idx="5866">
                  <c:v>711</c:v>
                </c:pt>
                <c:pt idx="5867">
                  <c:v>711</c:v>
                </c:pt>
                <c:pt idx="5868">
                  <c:v>711</c:v>
                </c:pt>
                <c:pt idx="5869">
                  <c:v>711</c:v>
                </c:pt>
                <c:pt idx="5870">
                  <c:v>710</c:v>
                </c:pt>
                <c:pt idx="5871">
                  <c:v>710</c:v>
                </c:pt>
                <c:pt idx="5872">
                  <c:v>710</c:v>
                </c:pt>
                <c:pt idx="5873">
                  <c:v>711</c:v>
                </c:pt>
                <c:pt idx="5874">
                  <c:v>711</c:v>
                </c:pt>
                <c:pt idx="5875">
                  <c:v>711</c:v>
                </c:pt>
                <c:pt idx="5876">
                  <c:v>712</c:v>
                </c:pt>
                <c:pt idx="5877">
                  <c:v>712</c:v>
                </c:pt>
                <c:pt idx="5878">
                  <c:v>712</c:v>
                </c:pt>
                <c:pt idx="5879">
                  <c:v>712</c:v>
                </c:pt>
                <c:pt idx="5880">
                  <c:v>712</c:v>
                </c:pt>
                <c:pt idx="5881">
                  <c:v>713</c:v>
                </c:pt>
                <c:pt idx="5882">
                  <c:v>712</c:v>
                </c:pt>
                <c:pt idx="5883">
                  <c:v>713</c:v>
                </c:pt>
                <c:pt idx="5884">
                  <c:v>713</c:v>
                </c:pt>
                <c:pt idx="5885">
                  <c:v>713</c:v>
                </c:pt>
                <c:pt idx="5886">
                  <c:v>713</c:v>
                </c:pt>
                <c:pt idx="5887">
                  <c:v>713</c:v>
                </c:pt>
                <c:pt idx="5888">
                  <c:v>714</c:v>
                </c:pt>
                <c:pt idx="5889">
                  <c:v>714</c:v>
                </c:pt>
                <c:pt idx="5890">
                  <c:v>714</c:v>
                </c:pt>
                <c:pt idx="5891">
                  <c:v>714</c:v>
                </c:pt>
                <c:pt idx="5892">
                  <c:v>714</c:v>
                </c:pt>
                <c:pt idx="5893">
                  <c:v>714</c:v>
                </c:pt>
                <c:pt idx="5894">
                  <c:v>714</c:v>
                </c:pt>
                <c:pt idx="5895">
                  <c:v>714</c:v>
                </c:pt>
                <c:pt idx="5896">
                  <c:v>714</c:v>
                </c:pt>
                <c:pt idx="5897">
                  <c:v>714</c:v>
                </c:pt>
                <c:pt idx="5898">
                  <c:v>714</c:v>
                </c:pt>
                <c:pt idx="5899">
                  <c:v>715</c:v>
                </c:pt>
                <c:pt idx="5900">
                  <c:v>715</c:v>
                </c:pt>
                <c:pt idx="5901">
                  <c:v>715</c:v>
                </c:pt>
                <c:pt idx="5902">
                  <c:v>716</c:v>
                </c:pt>
                <c:pt idx="5903">
                  <c:v>716</c:v>
                </c:pt>
                <c:pt idx="5904">
                  <c:v>716</c:v>
                </c:pt>
                <c:pt idx="5905">
                  <c:v>716</c:v>
                </c:pt>
                <c:pt idx="5906">
                  <c:v>716</c:v>
                </c:pt>
                <c:pt idx="5907">
                  <c:v>716</c:v>
                </c:pt>
                <c:pt idx="5908">
                  <c:v>716</c:v>
                </c:pt>
                <c:pt idx="5909">
                  <c:v>716</c:v>
                </c:pt>
                <c:pt idx="5910">
                  <c:v>716</c:v>
                </c:pt>
                <c:pt idx="5911">
                  <c:v>717</c:v>
                </c:pt>
                <c:pt idx="5912">
                  <c:v>717</c:v>
                </c:pt>
                <c:pt idx="5913">
                  <c:v>716</c:v>
                </c:pt>
                <c:pt idx="5914">
                  <c:v>716</c:v>
                </c:pt>
                <c:pt idx="5915">
                  <c:v>716</c:v>
                </c:pt>
                <c:pt idx="5916">
                  <c:v>716</c:v>
                </c:pt>
                <c:pt idx="5917">
                  <c:v>715</c:v>
                </c:pt>
                <c:pt idx="5918">
                  <c:v>715</c:v>
                </c:pt>
                <c:pt idx="5919">
                  <c:v>715</c:v>
                </c:pt>
                <c:pt idx="5920">
                  <c:v>715</c:v>
                </c:pt>
                <c:pt idx="5921">
                  <c:v>715</c:v>
                </c:pt>
                <c:pt idx="5922">
                  <c:v>715</c:v>
                </c:pt>
                <c:pt idx="5923">
                  <c:v>716</c:v>
                </c:pt>
                <c:pt idx="5924">
                  <c:v>716</c:v>
                </c:pt>
                <c:pt idx="5925">
                  <c:v>716</c:v>
                </c:pt>
                <c:pt idx="5926">
                  <c:v>716</c:v>
                </c:pt>
                <c:pt idx="5927">
                  <c:v>716</c:v>
                </c:pt>
                <c:pt idx="5928">
                  <c:v>717</c:v>
                </c:pt>
                <c:pt idx="5929">
                  <c:v>717</c:v>
                </c:pt>
                <c:pt idx="5930">
                  <c:v>717</c:v>
                </c:pt>
                <c:pt idx="5931">
                  <c:v>717</c:v>
                </c:pt>
                <c:pt idx="5932">
                  <c:v>717</c:v>
                </c:pt>
                <c:pt idx="5933">
                  <c:v>717</c:v>
                </c:pt>
                <c:pt idx="5934">
                  <c:v>717</c:v>
                </c:pt>
                <c:pt idx="5935">
                  <c:v>718</c:v>
                </c:pt>
                <c:pt idx="5936">
                  <c:v>718</c:v>
                </c:pt>
                <c:pt idx="5937">
                  <c:v>718</c:v>
                </c:pt>
                <c:pt idx="5938">
                  <c:v>718</c:v>
                </c:pt>
                <c:pt idx="5939">
                  <c:v>718</c:v>
                </c:pt>
                <c:pt idx="5940">
                  <c:v>718</c:v>
                </c:pt>
                <c:pt idx="5941">
                  <c:v>718</c:v>
                </c:pt>
                <c:pt idx="5942">
                  <c:v>718</c:v>
                </c:pt>
                <c:pt idx="5943">
                  <c:v>718</c:v>
                </c:pt>
                <c:pt idx="5944">
                  <c:v>718</c:v>
                </c:pt>
                <c:pt idx="5945">
                  <c:v>718</c:v>
                </c:pt>
                <c:pt idx="5946">
                  <c:v>718</c:v>
                </c:pt>
                <c:pt idx="5947">
                  <c:v>718</c:v>
                </c:pt>
                <c:pt idx="5948">
                  <c:v>719</c:v>
                </c:pt>
                <c:pt idx="5949">
                  <c:v>719</c:v>
                </c:pt>
                <c:pt idx="5950">
                  <c:v>719</c:v>
                </c:pt>
                <c:pt idx="5951">
                  <c:v>719</c:v>
                </c:pt>
                <c:pt idx="5952">
                  <c:v>719</c:v>
                </c:pt>
                <c:pt idx="5953">
                  <c:v>719</c:v>
                </c:pt>
                <c:pt idx="5954">
                  <c:v>719</c:v>
                </c:pt>
                <c:pt idx="5955">
                  <c:v>719</c:v>
                </c:pt>
                <c:pt idx="5956">
                  <c:v>719</c:v>
                </c:pt>
                <c:pt idx="5957">
                  <c:v>719</c:v>
                </c:pt>
                <c:pt idx="5958">
                  <c:v>719</c:v>
                </c:pt>
                <c:pt idx="5959">
                  <c:v>719</c:v>
                </c:pt>
                <c:pt idx="5960">
                  <c:v>719</c:v>
                </c:pt>
                <c:pt idx="5961">
                  <c:v>719</c:v>
                </c:pt>
                <c:pt idx="5962">
                  <c:v>719</c:v>
                </c:pt>
                <c:pt idx="5963">
                  <c:v>719</c:v>
                </c:pt>
                <c:pt idx="5964">
                  <c:v>719</c:v>
                </c:pt>
                <c:pt idx="5965">
                  <c:v>719</c:v>
                </c:pt>
                <c:pt idx="5966">
                  <c:v>719</c:v>
                </c:pt>
                <c:pt idx="5967">
                  <c:v>720</c:v>
                </c:pt>
                <c:pt idx="5968">
                  <c:v>720</c:v>
                </c:pt>
                <c:pt idx="5969">
                  <c:v>719</c:v>
                </c:pt>
                <c:pt idx="5970">
                  <c:v>720</c:v>
                </c:pt>
                <c:pt idx="5971">
                  <c:v>720</c:v>
                </c:pt>
                <c:pt idx="5972">
                  <c:v>719</c:v>
                </c:pt>
                <c:pt idx="5973">
                  <c:v>719</c:v>
                </c:pt>
                <c:pt idx="5974">
                  <c:v>719</c:v>
                </c:pt>
                <c:pt idx="5975">
                  <c:v>719</c:v>
                </c:pt>
                <c:pt idx="5976">
                  <c:v>719</c:v>
                </c:pt>
                <c:pt idx="5977">
                  <c:v>719</c:v>
                </c:pt>
                <c:pt idx="5978">
                  <c:v>720</c:v>
                </c:pt>
                <c:pt idx="5979">
                  <c:v>720</c:v>
                </c:pt>
                <c:pt idx="5980">
                  <c:v>720</c:v>
                </c:pt>
                <c:pt idx="5981">
                  <c:v>720</c:v>
                </c:pt>
                <c:pt idx="5982">
                  <c:v>720</c:v>
                </c:pt>
                <c:pt idx="5983">
                  <c:v>720</c:v>
                </c:pt>
                <c:pt idx="5984">
                  <c:v>720</c:v>
                </c:pt>
                <c:pt idx="5985">
                  <c:v>721</c:v>
                </c:pt>
                <c:pt idx="5986">
                  <c:v>721</c:v>
                </c:pt>
                <c:pt idx="5987">
                  <c:v>721</c:v>
                </c:pt>
                <c:pt idx="5988">
                  <c:v>721</c:v>
                </c:pt>
                <c:pt idx="5989">
                  <c:v>721</c:v>
                </c:pt>
                <c:pt idx="5990">
                  <c:v>721</c:v>
                </c:pt>
                <c:pt idx="5991">
                  <c:v>721</c:v>
                </c:pt>
                <c:pt idx="5992">
                  <c:v>721</c:v>
                </c:pt>
                <c:pt idx="5993">
                  <c:v>721</c:v>
                </c:pt>
                <c:pt idx="5994">
                  <c:v>721</c:v>
                </c:pt>
                <c:pt idx="5995">
                  <c:v>721</c:v>
                </c:pt>
                <c:pt idx="5996">
                  <c:v>721</c:v>
                </c:pt>
                <c:pt idx="5997">
                  <c:v>721</c:v>
                </c:pt>
                <c:pt idx="5998">
                  <c:v>721</c:v>
                </c:pt>
                <c:pt idx="5999">
                  <c:v>721</c:v>
                </c:pt>
                <c:pt idx="6000">
                  <c:v>721</c:v>
                </c:pt>
                <c:pt idx="6001">
                  <c:v>721</c:v>
                </c:pt>
                <c:pt idx="6002">
                  <c:v>721</c:v>
                </c:pt>
                <c:pt idx="6003">
                  <c:v>721</c:v>
                </c:pt>
                <c:pt idx="6004">
                  <c:v>720</c:v>
                </c:pt>
                <c:pt idx="6005">
                  <c:v>721</c:v>
                </c:pt>
                <c:pt idx="6006">
                  <c:v>721</c:v>
                </c:pt>
                <c:pt idx="6007">
                  <c:v>720</c:v>
                </c:pt>
                <c:pt idx="6008">
                  <c:v>721</c:v>
                </c:pt>
                <c:pt idx="6009">
                  <c:v>721</c:v>
                </c:pt>
                <c:pt idx="6010">
                  <c:v>721</c:v>
                </c:pt>
                <c:pt idx="6011">
                  <c:v>721</c:v>
                </c:pt>
                <c:pt idx="6012">
                  <c:v>721</c:v>
                </c:pt>
                <c:pt idx="6013">
                  <c:v>721</c:v>
                </c:pt>
                <c:pt idx="6014">
                  <c:v>721</c:v>
                </c:pt>
                <c:pt idx="6015">
                  <c:v>722</c:v>
                </c:pt>
                <c:pt idx="6016">
                  <c:v>721</c:v>
                </c:pt>
                <c:pt idx="6017">
                  <c:v>721</c:v>
                </c:pt>
                <c:pt idx="6018">
                  <c:v>722</c:v>
                </c:pt>
                <c:pt idx="6019">
                  <c:v>722</c:v>
                </c:pt>
                <c:pt idx="6020">
                  <c:v>721</c:v>
                </c:pt>
                <c:pt idx="6021">
                  <c:v>721</c:v>
                </c:pt>
                <c:pt idx="6022">
                  <c:v>722</c:v>
                </c:pt>
                <c:pt idx="6023">
                  <c:v>722</c:v>
                </c:pt>
                <c:pt idx="6024">
                  <c:v>722</c:v>
                </c:pt>
                <c:pt idx="6025">
                  <c:v>722</c:v>
                </c:pt>
                <c:pt idx="6026">
                  <c:v>723</c:v>
                </c:pt>
                <c:pt idx="6027">
                  <c:v>723</c:v>
                </c:pt>
                <c:pt idx="6028">
                  <c:v>723</c:v>
                </c:pt>
                <c:pt idx="6029">
                  <c:v>723</c:v>
                </c:pt>
                <c:pt idx="6030">
                  <c:v>723</c:v>
                </c:pt>
                <c:pt idx="6031">
                  <c:v>724</c:v>
                </c:pt>
                <c:pt idx="6032">
                  <c:v>724</c:v>
                </c:pt>
                <c:pt idx="6033">
                  <c:v>724</c:v>
                </c:pt>
                <c:pt idx="6034">
                  <c:v>724</c:v>
                </c:pt>
                <c:pt idx="6035">
                  <c:v>724</c:v>
                </c:pt>
                <c:pt idx="6036">
                  <c:v>724</c:v>
                </c:pt>
                <c:pt idx="6037">
                  <c:v>724</c:v>
                </c:pt>
                <c:pt idx="6038">
                  <c:v>724</c:v>
                </c:pt>
                <c:pt idx="6039">
                  <c:v>724</c:v>
                </c:pt>
                <c:pt idx="6040">
                  <c:v>724</c:v>
                </c:pt>
                <c:pt idx="6041">
                  <c:v>724</c:v>
                </c:pt>
                <c:pt idx="6042">
                  <c:v>724</c:v>
                </c:pt>
                <c:pt idx="6043">
                  <c:v>724</c:v>
                </c:pt>
                <c:pt idx="6044">
                  <c:v>725</c:v>
                </c:pt>
                <c:pt idx="6045">
                  <c:v>725</c:v>
                </c:pt>
                <c:pt idx="6046">
                  <c:v>725</c:v>
                </c:pt>
                <c:pt idx="6047">
                  <c:v>725</c:v>
                </c:pt>
                <c:pt idx="6048">
                  <c:v>725</c:v>
                </c:pt>
                <c:pt idx="6049">
                  <c:v>725</c:v>
                </c:pt>
                <c:pt idx="6050">
                  <c:v>725</c:v>
                </c:pt>
                <c:pt idx="6051">
                  <c:v>725</c:v>
                </c:pt>
                <c:pt idx="6052">
                  <c:v>726</c:v>
                </c:pt>
                <c:pt idx="6053">
                  <c:v>726</c:v>
                </c:pt>
                <c:pt idx="6054">
                  <c:v>726</c:v>
                </c:pt>
                <c:pt idx="6055">
                  <c:v>726</c:v>
                </c:pt>
                <c:pt idx="6056">
                  <c:v>726</c:v>
                </c:pt>
                <c:pt idx="6057">
                  <c:v>726</c:v>
                </c:pt>
                <c:pt idx="6058">
                  <c:v>726</c:v>
                </c:pt>
                <c:pt idx="6059">
                  <c:v>726</c:v>
                </c:pt>
                <c:pt idx="6060">
                  <c:v>726</c:v>
                </c:pt>
                <c:pt idx="6061">
                  <c:v>725</c:v>
                </c:pt>
                <c:pt idx="6062">
                  <c:v>725</c:v>
                </c:pt>
                <c:pt idx="6063">
                  <c:v>725</c:v>
                </c:pt>
                <c:pt idx="6064">
                  <c:v>725</c:v>
                </c:pt>
                <c:pt idx="6065">
                  <c:v>725</c:v>
                </c:pt>
                <c:pt idx="6066">
                  <c:v>725</c:v>
                </c:pt>
                <c:pt idx="6067">
                  <c:v>725</c:v>
                </c:pt>
                <c:pt idx="6068">
                  <c:v>725</c:v>
                </c:pt>
                <c:pt idx="6069">
                  <c:v>725</c:v>
                </c:pt>
                <c:pt idx="6070">
                  <c:v>725</c:v>
                </c:pt>
                <c:pt idx="6071">
                  <c:v>725</c:v>
                </c:pt>
                <c:pt idx="6072">
                  <c:v>725</c:v>
                </c:pt>
                <c:pt idx="6073">
                  <c:v>725</c:v>
                </c:pt>
                <c:pt idx="6074">
                  <c:v>725</c:v>
                </c:pt>
                <c:pt idx="6075">
                  <c:v>725</c:v>
                </c:pt>
                <c:pt idx="6076">
                  <c:v>725</c:v>
                </c:pt>
                <c:pt idx="6077">
                  <c:v>725</c:v>
                </c:pt>
                <c:pt idx="6078">
                  <c:v>725</c:v>
                </c:pt>
                <c:pt idx="6079">
                  <c:v>725</c:v>
                </c:pt>
                <c:pt idx="6080">
                  <c:v>725</c:v>
                </c:pt>
                <c:pt idx="6081">
                  <c:v>725</c:v>
                </c:pt>
                <c:pt idx="6082">
                  <c:v>725</c:v>
                </c:pt>
                <c:pt idx="6083">
                  <c:v>725</c:v>
                </c:pt>
                <c:pt idx="6084">
                  <c:v>725</c:v>
                </c:pt>
                <c:pt idx="6085">
                  <c:v>725</c:v>
                </c:pt>
                <c:pt idx="6086">
                  <c:v>725</c:v>
                </c:pt>
                <c:pt idx="6087">
                  <c:v>725</c:v>
                </c:pt>
                <c:pt idx="6088">
                  <c:v>725</c:v>
                </c:pt>
                <c:pt idx="6089">
                  <c:v>725</c:v>
                </c:pt>
                <c:pt idx="6090">
                  <c:v>725</c:v>
                </c:pt>
                <c:pt idx="6091">
                  <c:v>726</c:v>
                </c:pt>
                <c:pt idx="6092">
                  <c:v>725</c:v>
                </c:pt>
                <c:pt idx="6093">
                  <c:v>726</c:v>
                </c:pt>
                <c:pt idx="6094">
                  <c:v>726</c:v>
                </c:pt>
                <c:pt idx="6095">
                  <c:v>726</c:v>
                </c:pt>
                <c:pt idx="6096">
                  <c:v>726</c:v>
                </c:pt>
                <c:pt idx="6097">
                  <c:v>726</c:v>
                </c:pt>
                <c:pt idx="6098">
                  <c:v>726</c:v>
                </c:pt>
                <c:pt idx="6099">
                  <c:v>726</c:v>
                </c:pt>
                <c:pt idx="6100">
                  <c:v>726</c:v>
                </c:pt>
                <c:pt idx="6101">
                  <c:v>726</c:v>
                </c:pt>
                <c:pt idx="6102">
                  <c:v>726</c:v>
                </c:pt>
                <c:pt idx="6103">
                  <c:v>726</c:v>
                </c:pt>
                <c:pt idx="6104">
                  <c:v>726</c:v>
                </c:pt>
                <c:pt idx="6105">
                  <c:v>726</c:v>
                </c:pt>
                <c:pt idx="6106">
                  <c:v>726</c:v>
                </c:pt>
                <c:pt idx="6107">
                  <c:v>726</c:v>
                </c:pt>
                <c:pt idx="6108">
                  <c:v>726</c:v>
                </c:pt>
                <c:pt idx="6109">
                  <c:v>726</c:v>
                </c:pt>
                <c:pt idx="6110">
                  <c:v>726</c:v>
                </c:pt>
                <c:pt idx="6111">
                  <c:v>725</c:v>
                </c:pt>
                <c:pt idx="6112">
                  <c:v>725</c:v>
                </c:pt>
                <c:pt idx="6113">
                  <c:v>725</c:v>
                </c:pt>
                <c:pt idx="6114">
                  <c:v>725</c:v>
                </c:pt>
                <c:pt idx="6115">
                  <c:v>725</c:v>
                </c:pt>
                <c:pt idx="6116">
                  <c:v>725</c:v>
                </c:pt>
                <c:pt idx="6117">
                  <c:v>725</c:v>
                </c:pt>
                <c:pt idx="6118">
                  <c:v>725</c:v>
                </c:pt>
                <c:pt idx="6119">
                  <c:v>725</c:v>
                </c:pt>
                <c:pt idx="6120">
                  <c:v>725</c:v>
                </c:pt>
                <c:pt idx="6121">
                  <c:v>725</c:v>
                </c:pt>
                <c:pt idx="6122">
                  <c:v>725</c:v>
                </c:pt>
                <c:pt idx="6123">
                  <c:v>725</c:v>
                </c:pt>
                <c:pt idx="6124">
                  <c:v>725</c:v>
                </c:pt>
                <c:pt idx="6125">
                  <c:v>725</c:v>
                </c:pt>
                <c:pt idx="6126">
                  <c:v>725</c:v>
                </c:pt>
                <c:pt idx="6127">
                  <c:v>725</c:v>
                </c:pt>
                <c:pt idx="6128">
                  <c:v>725</c:v>
                </c:pt>
                <c:pt idx="6129">
                  <c:v>725</c:v>
                </c:pt>
                <c:pt idx="6130">
                  <c:v>725</c:v>
                </c:pt>
                <c:pt idx="6131">
                  <c:v>725</c:v>
                </c:pt>
                <c:pt idx="6132">
                  <c:v>726</c:v>
                </c:pt>
                <c:pt idx="6133">
                  <c:v>725</c:v>
                </c:pt>
                <c:pt idx="6134">
                  <c:v>725</c:v>
                </c:pt>
                <c:pt idx="6135">
                  <c:v>725</c:v>
                </c:pt>
                <c:pt idx="6136">
                  <c:v>725</c:v>
                </c:pt>
                <c:pt idx="6137">
                  <c:v>725</c:v>
                </c:pt>
                <c:pt idx="6138">
                  <c:v>725</c:v>
                </c:pt>
                <c:pt idx="6139">
                  <c:v>725</c:v>
                </c:pt>
                <c:pt idx="6140">
                  <c:v>725</c:v>
                </c:pt>
                <c:pt idx="6141">
                  <c:v>725</c:v>
                </c:pt>
                <c:pt idx="6142">
                  <c:v>725</c:v>
                </c:pt>
                <c:pt idx="6143">
                  <c:v>725</c:v>
                </c:pt>
                <c:pt idx="6144">
                  <c:v>725</c:v>
                </c:pt>
                <c:pt idx="6145">
                  <c:v>725</c:v>
                </c:pt>
                <c:pt idx="6146">
                  <c:v>725</c:v>
                </c:pt>
                <c:pt idx="6147">
                  <c:v>725</c:v>
                </c:pt>
                <c:pt idx="6148">
                  <c:v>726</c:v>
                </c:pt>
                <c:pt idx="6149">
                  <c:v>725</c:v>
                </c:pt>
                <c:pt idx="6150">
                  <c:v>725</c:v>
                </c:pt>
                <c:pt idx="6151">
                  <c:v>725</c:v>
                </c:pt>
                <c:pt idx="6152">
                  <c:v>726</c:v>
                </c:pt>
                <c:pt idx="6153">
                  <c:v>725</c:v>
                </c:pt>
                <c:pt idx="6154">
                  <c:v>725</c:v>
                </c:pt>
                <c:pt idx="6155">
                  <c:v>725</c:v>
                </c:pt>
                <c:pt idx="6156">
                  <c:v>725</c:v>
                </c:pt>
                <c:pt idx="6157">
                  <c:v>725</c:v>
                </c:pt>
                <c:pt idx="6158">
                  <c:v>725</c:v>
                </c:pt>
                <c:pt idx="6159">
                  <c:v>725</c:v>
                </c:pt>
                <c:pt idx="6160">
                  <c:v>725</c:v>
                </c:pt>
                <c:pt idx="6161">
                  <c:v>725</c:v>
                </c:pt>
                <c:pt idx="6162">
                  <c:v>725</c:v>
                </c:pt>
                <c:pt idx="6163">
                  <c:v>725</c:v>
                </c:pt>
                <c:pt idx="6164">
                  <c:v>725</c:v>
                </c:pt>
                <c:pt idx="6165">
                  <c:v>725</c:v>
                </c:pt>
                <c:pt idx="6166">
                  <c:v>725</c:v>
                </c:pt>
                <c:pt idx="6167">
                  <c:v>725</c:v>
                </c:pt>
                <c:pt idx="6168">
                  <c:v>725</c:v>
                </c:pt>
                <c:pt idx="6169">
                  <c:v>725</c:v>
                </c:pt>
                <c:pt idx="6170">
                  <c:v>725</c:v>
                </c:pt>
                <c:pt idx="6171">
                  <c:v>725</c:v>
                </c:pt>
                <c:pt idx="6172">
                  <c:v>725</c:v>
                </c:pt>
                <c:pt idx="6173">
                  <c:v>725</c:v>
                </c:pt>
                <c:pt idx="6174">
                  <c:v>725</c:v>
                </c:pt>
                <c:pt idx="6175">
                  <c:v>725</c:v>
                </c:pt>
                <c:pt idx="6176">
                  <c:v>725</c:v>
                </c:pt>
                <c:pt idx="6177">
                  <c:v>724</c:v>
                </c:pt>
                <c:pt idx="6178">
                  <c:v>725</c:v>
                </c:pt>
                <c:pt idx="6179">
                  <c:v>724</c:v>
                </c:pt>
                <c:pt idx="6180">
                  <c:v>724</c:v>
                </c:pt>
                <c:pt idx="6181">
                  <c:v>724</c:v>
                </c:pt>
                <c:pt idx="6182">
                  <c:v>724</c:v>
                </c:pt>
                <c:pt idx="6183">
                  <c:v>724</c:v>
                </c:pt>
                <c:pt idx="6184">
                  <c:v>724</c:v>
                </c:pt>
                <c:pt idx="6185">
                  <c:v>724</c:v>
                </c:pt>
                <c:pt idx="6186">
                  <c:v>724</c:v>
                </c:pt>
                <c:pt idx="6187">
                  <c:v>724</c:v>
                </c:pt>
                <c:pt idx="6188">
                  <c:v>724</c:v>
                </c:pt>
                <c:pt idx="6189">
                  <c:v>724</c:v>
                </c:pt>
                <c:pt idx="6190">
                  <c:v>724</c:v>
                </c:pt>
                <c:pt idx="6191">
                  <c:v>724</c:v>
                </c:pt>
                <c:pt idx="6192">
                  <c:v>724</c:v>
                </c:pt>
                <c:pt idx="6193">
                  <c:v>724</c:v>
                </c:pt>
                <c:pt idx="6194">
                  <c:v>724</c:v>
                </c:pt>
                <c:pt idx="6195">
                  <c:v>724</c:v>
                </c:pt>
                <c:pt idx="6196">
                  <c:v>724</c:v>
                </c:pt>
                <c:pt idx="6197">
                  <c:v>724</c:v>
                </c:pt>
                <c:pt idx="6198">
                  <c:v>723</c:v>
                </c:pt>
                <c:pt idx="6199">
                  <c:v>723</c:v>
                </c:pt>
                <c:pt idx="6200">
                  <c:v>723</c:v>
                </c:pt>
                <c:pt idx="6201">
                  <c:v>723</c:v>
                </c:pt>
                <c:pt idx="6202">
                  <c:v>723</c:v>
                </c:pt>
                <c:pt idx="6203">
                  <c:v>722</c:v>
                </c:pt>
                <c:pt idx="6204">
                  <c:v>723</c:v>
                </c:pt>
                <c:pt idx="6205">
                  <c:v>722</c:v>
                </c:pt>
                <c:pt idx="6206">
                  <c:v>722</c:v>
                </c:pt>
                <c:pt idx="6207">
                  <c:v>722</c:v>
                </c:pt>
                <c:pt idx="6208">
                  <c:v>722</c:v>
                </c:pt>
                <c:pt idx="6209">
                  <c:v>723</c:v>
                </c:pt>
                <c:pt idx="6210">
                  <c:v>722</c:v>
                </c:pt>
                <c:pt idx="6211">
                  <c:v>723</c:v>
                </c:pt>
                <c:pt idx="6212">
                  <c:v>723</c:v>
                </c:pt>
                <c:pt idx="6213">
                  <c:v>723</c:v>
                </c:pt>
                <c:pt idx="6214">
                  <c:v>723</c:v>
                </c:pt>
                <c:pt idx="6215">
                  <c:v>723</c:v>
                </c:pt>
                <c:pt idx="6216">
                  <c:v>723</c:v>
                </c:pt>
                <c:pt idx="6217">
                  <c:v>723</c:v>
                </c:pt>
                <c:pt idx="6218">
                  <c:v>723</c:v>
                </c:pt>
                <c:pt idx="6219">
                  <c:v>723</c:v>
                </c:pt>
                <c:pt idx="6220">
                  <c:v>723</c:v>
                </c:pt>
                <c:pt idx="6221">
                  <c:v>723</c:v>
                </c:pt>
                <c:pt idx="6222">
                  <c:v>722</c:v>
                </c:pt>
                <c:pt idx="6223">
                  <c:v>723</c:v>
                </c:pt>
                <c:pt idx="6224">
                  <c:v>722</c:v>
                </c:pt>
                <c:pt idx="6225">
                  <c:v>722</c:v>
                </c:pt>
                <c:pt idx="6226">
                  <c:v>722</c:v>
                </c:pt>
                <c:pt idx="6227">
                  <c:v>721</c:v>
                </c:pt>
                <c:pt idx="6228">
                  <c:v>721</c:v>
                </c:pt>
                <c:pt idx="6229">
                  <c:v>721</c:v>
                </c:pt>
                <c:pt idx="6230">
                  <c:v>721</c:v>
                </c:pt>
                <c:pt idx="6231">
                  <c:v>721</c:v>
                </c:pt>
                <c:pt idx="6232">
                  <c:v>721</c:v>
                </c:pt>
                <c:pt idx="6233">
                  <c:v>721</c:v>
                </c:pt>
                <c:pt idx="6234">
                  <c:v>721</c:v>
                </c:pt>
                <c:pt idx="6235">
                  <c:v>721</c:v>
                </c:pt>
                <c:pt idx="6236">
                  <c:v>721</c:v>
                </c:pt>
                <c:pt idx="6237">
                  <c:v>722</c:v>
                </c:pt>
                <c:pt idx="6238">
                  <c:v>721</c:v>
                </c:pt>
                <c:pt idx="6239">
                  <c:v>722</c:v>
                </c:pt>
                <c:pt idx="6240">
                  <c:v>722</c:v>
                </c:pt>
                <c:pt idx="6241">
                  <c:v>722</c:v>
                </c:pt>
                <c:pt idx="6242">
                  <c:v>722</c:v>
                </c:pt>
                <c:pt idx="6243">
                  <c:v>722</c:v>
                </c:pt>
                <c:pt idx="6244">
                  <c:v>722</c:v>
                </c:pt>
                <c:pt idx="6245">
                  <c:v>721</c:v>
                </c:pt>
                <c:pt idx="6246">
                  <c:v>721</c:v>
                </c:pt>
                <c:pt idx="6247">
                  <c:v>720</c:v>
                </c:pt>
                <c:pt idx="6248">
                  <c:v>720</c:v>
                </c:pt>
                <c:pt idx="6249">
                  <c:v>720</c:v>
                </c:pt>
                <c:pt idx="6250">
                  <c:v>718</c:v>
                </c:pt>
                <c:pt idx="6251">
                  <c:v>719</c:v>
                </c:pt>
                <c:pt idx="6252">
                  <c:v>719</c:v>
                </c:pt>
                <c:pt idx="6253">
                  <c:v>719</c:v>
                </c:pt>
                <c:pt idx="6254">
                  <c:v>720</c:v>
                </c:pt>
                <c:pt idx="6255">
                  <c:v>720</c:v>
                </c:pt>
                <c:pt idx="6256">
                  <c:v>720</c:v>
                </c:pt>
                <c:pt idx="6257">
                  <c:v>720</c:v>
                </c:pt>
                <c:pt idx="6258">
                  <c:v>720</c:v>
                </c:pt>
                <c:pt idx="6259">
                  <c:v>720</c:v>
                </c:pt>
                <c:pt idx="6260">
                  <c:v>720</c:v>
                </c:pt>
                <c:pt idx="6261">
                  <c:v>720</c:v>
                </c:pt>
                <c:pt idx="6262">
                  <c:v>720</c:v>
                </c:pt>
                <c:pt idx="6263">
                  <c:v>720</c:v>
                </c:pt>
                <c:pt idx="6264">
                  <c:v>720</c:v>
                </c:pt>
                <c:pt idx="6265">
                  <c:v>721</c:v>
                </c:pt>
                <c:pt idx="6266">
                  <c:v>721</c:v>
                </c:pt>
                <c:pt idx="6267">
                  <c:v>721</c:v>
                </c:pt>
                <c:pt idx="6268">
                  <c:v>721</c:v>
                </c:pt>
                <c:pt idx="6269">
                  <c:v>721</c:v>
                </c:pt>
                <c:pt idx="6270">
                  <c:v>721</c:v>
                </c:pt>
                <c:pt idx="6271">
                  <c:v>721</c:v>
                </c:pt>
                <c:pt idx="6272">
                  <c:v>721</c:v>
                </c:pt>
                <c:pt idx="6273">
                  <c:v>721</c:v>
                </c:pt>
                <c:pt idx="6274">
                  <c:v>721</c:v>
                </c:pt>
                <c:pt idx="6275">
                  <c:v>721</c:v>
                </c:pt>
                <c:pt idx="6276">
                  <c:v>721</c:v>
                </c:pt>
                <c:pt idx="6277">
                  <c:v>720</c:v>
                </c:pt>
                <c:pt idx="6278">
                  <c:v>720</c:v>
                </c:pt>
                <c:pt idx="6279">
                  <c:v>720</c:v>
                </c:pt>
                <c:pt idx="6280">
                  <c:v>720</c:v>
                </c:pt>
                <c:pt idx="6281">
                  <c:v>720</c:v>
                </c:pt>
                <c:pt idx="6282">
                  <c:v>720</c:v>
                </c:pt>
                <c:pt idx="6283">
                  <c:v>720</c:v>
                </c:pt>
                <c:pt idx="6284">
                  <c:v>720</c:v>
                </c:pt>
                <c:pt idx="6285">
                  <c:v>721</c:v>
                </c:pt>
                <c:pt idx="6286">
                  <c:v>721</c:v>
                </c:pt>
                <c:pt idx="6287">
                  <c:v>721</c:v>
                </c:pt>
                <c:pt idx="6288">
                  <c:v>721</c:v>
                </c:pt>
                <c:pt idx="6289">
                  <c:v>721</c:v>
                </c:pt>
                <c:pt idx="6290">
                  <c:v>721</c:v>
                </c:pt>
                <c:pt idx="6291">
                  <c:v>722</c:v>
                </c:pt>
                <c:pt idx="6292">
                  <c:v>721</c:v>
                </c:pt>
                <c:pt idx="6293">
                  <c:v>722</c:v>
                </c:pt>
                <c:pt idx="6294">
                  <c:v>722</c:v>
                </c:pt>
                <c:pt idx="6295">
                  <c:v>721</c:v>
                </c:pt>
                <c:pt idx="6296">
                  <c:v>721</c:v>
                </c:pt>
                <c:pt idx="6297">
                  <c:v>721</c:v>
                </c:pt>
                <c:pt idx="6298">
                  <c:v>721</c:v>
                </c:pt>
                <c:pt idx="6299">
                  <c:v>721</c:v>
                </c:pt>
                <c:pt idx="6300">
                  <c:v>721</c:v>
                </c:pt>
                <c:pt idx="6301">
                  <c:v>721</c:v>
                </c:pt>
                <c:pt idx="6302">
                  <c:v>721</c:v>
                </c:pt>
                <c:pt idx="6303">
                  <c:v>720</c:v>
                </c:pt>
                <c:pt idx="6304">
                  <c:v>720</c:v>
                </c:pt>
                <c:pt idx="6305">
                  <c:v>720</c:v>
                </c:pt>
                <c:pt idx="6306">
                  <c:v>720</c:v>
                </c:pt>
                <c:pt idx="6307">
                  <c:v>720</c:v>
                </c:pt>
                <c:pt idx="6308">
                  <c:v>721</c:v>
                </c:pt>
                <c:pt idx="6309">
                  <c:v>721</c:v>
                </c:pt>
                <c:pt idx="6310">
                  <c:v>721</c:v>
                </c:pt>
                <c:pt idx="6311">
                  <c:v>722</c:v>
                </c:pt>
                <c:pt idx="6312">
                  <c:v>722</c:v>
                </c:pt>
                <c:pt idx="6313">
                  <c:v>722</c:v>
                </c:pt>
                <c:pt idx="6314">
                  <c:v>722</c:v>
                </c:pt>
                <c:pt idx="6315">
                  <c:v>722</c:v>
                </c:pt>
                <c:pt idx="6316">
                  <c:v>722</c:v>
                </c:pt>
                <c:pt idx="6317">
                  <c:v>722</c:v>
                </c:pt>
                <c:pt idx="6318">
                  <c:v>722</c:v>
                </c:pt>
                <c:pt idx="6319">
                  <c:v>722</c:v>
                </c:pt>
                <c:pt idx="6320">
                  <c:v>722</c:v>
                </c:pt>
                <c:pt idx="6321">
                  <c:v>722</c:v>
                </c:pt>
                <c:pt idx="6322">
                  <c:v>721</c:v>
                </c:pt>
                <c:pt idx="6323">
                  <c:v>721</c:v>
                </c:pt>
                <c:pt idx="6324">
                  <c:v>721</c:v>
                </c:pt>
                <c:pt idx="6325">
                  <c:v>721</c:v>
                </c:pt>
                <c:pt idx="6326">
                  <c:v>721</c:v>
                </c:pt>
                <c:pt idx="6327">
                  <c:v>720</c:v>
                </c:pt>
                <c:pt idx="6328">
                  <c:v>720</c:v>
                </c:pt>
                <c:pt idx="6329">
                  <c:v>720</c:v>
                </c:pt>
                <c:pt idx="6330">
                  <c:v>720</c:v>
                </c:pt>
                <c:pt idx="6331">
                  <c:v>721</c:v>
                </c:pt>
                <c:pt idx="6332">
                  <c:v>721</c:v>
                </c:pt>
                <c:pt idx="6333">
                  <c:v>721</c:v>
                </c:pt>
                <c:pt idx="6334">
                  <c:v>721</c:v>
                </c:pt>
                <c:pt idx="6335">
                  <c:v>721</c:v>
                </c:pt>
                <c:pt idx="6336">
                  <c:v>721</c:v>
                </c:pt>
                <c:pt idx="6337">
                  <c:v>721</c:v>
                </c:pt>
                <c:pt idx="6338">
                  <c:v>721</c:v>
                </c:pt>
                <c:pt idx="6339">
                  <c:v>721</c:v>
                </c:pt>
                <c:pt idx="6340">
                  <c:v>721</c:v>
                </c:pt>
                <c:pt idx="6341">
                  <c:v>721</c:v>
                </c:pt>
                <c:pt idx="6342">
                  <c:v>721</c:v>
                </c:pt>
                <c:pt idx="6343">
                  <c:v>721</c:v>
                </c:pt>
                <c:pt idx="6344">
                  <c:v>721</c:v>
                </c:pt>
                <c:pt idx="6345">
                  <c:v>721</c:v>
                </c:pt>
                <c:pt idx="6346">
                  <c:v>720</c:v>
                </c:pt>
                <c:pt idx="6347">
                  <c:v>718</c:v>
                </c:pt>
                <c:pt idx="6348">
                  <c:v>717</c:v>
                </c:pt>
                <c:pt idx="6349">
                  <c:v>716</c:v>
                </c:pt>
                <c:pt idx="6350">
                  <c:v>716</c:v>
                </c:pt>
                <c:pt idx="6351">
                  <c:v>716</c:v>
                </c:pt>
                <c:pt idx="6352">
                  <c:v>716</c:v>
                </c:pt>
                <c:pt idx="6353">
                  <c:v>715</c:v>
                </c:pt>
                <c:pt idx="6354">
                  <c:v>715</c:v>
                </c:pt>
                <c:pt idx="6355">
                  <c:v>716</c:v>
                </c:pt>
                <c:pt idx="6356">
                  <c:v>715</c:v>
                </c:pt>
                <c:pt idx="6357">
                  <c:v>715</c:v>
                </c:pt>
                <c:pt idx="6358">
                  <c:v>715</c:v>
                </c:pt>
                <c:pt idx="6359">
                  <c:v>715</c:v>
                </c:pt>
                <c:pt idx="6360">
                  <c:v>716</c:v>
                </c:pt>
                <c:pt idx="6361">
                  <c:v>716</c:v>
                </c:pt>
                <c:pt idx="6362">
                  <c:v>715</c:v>
                </c:pt>
                <c:pt idx="6363">
                  <c:v>715</c:v>
                </c:pt>
                <c:pt idx="6364">
                  <c:v>713</c:v>
                </c:pt>
                <c:pt idx="6365">
                  <c:v>712</c:v>
                </c:pt>
                <c:pt idx="6366">
                  <c:v>711</c:v>
                </c:pt>
                <c:pt idx="6367">
                  <c:v>711</c:v>
                </c:pt>
                <c:pt idx="6368">
                  <c:v>711</c:v>
                </c:pt>
                <c:pt idx="6369">
                  <c:v>711</c:v>
                </c:pt>
                <c:pt idx="6370">
                  <c:v>710</c:v>
                </c:pt>
                <c:pt idx="6371">
                  <c:v>710</c:v>
                </c:pt>
                <c:pt idx="6372">
                  <c:v>710</c:v>
                </c:pt>
                <c:pt idx="6373">
                  <c:v>710</c:v>
                </c:pt>
                <c:pt idx="6374">
                  <c:v>710</c:v>
                </c:pt>
                <c:pt idx="6375">
                  <c:v>709</c:v>
                </c:pt>
                <c:pt idx="6376">
                  <c:v>710</c:v>
                </c:pt>
                <c:pt idx="6377">
                  <c:v>710</c:v>
                </c:pt>
                <c:pt idx="6378">
                  <c:v>710</c:v>
                </c:pt>
                <c:pt idx="6379">
                  <c:v>710</c:v>
                </c:pt>
                <c:pt idx="6380">
                  <c:v>710</c:v>
                </c:pt>
                <c:pt idx="6381">
                  <c:v>710</c:v>
                </c:pt>
                <c:pt idx="6382">
                  <c:v>710</c:v>
                </c:pt>
                <c:pt idx="6383">
                  <c:v>710</c:v>
                </c:pt>
                <c:pt idx="6384">
                  <c:v>710</c:v>
                </c:pt>
                <c:pt idx="6385">
                  <c:v>711</c:v>
                </c:pt>
                <c:pt idx="6386">
                  <c:v>711</c:v>
                </c:pt>
                <c:pt idx="6387">
                  <c:v>709</c:v>
                </c:pt>
                <c:pt idx="6388">
                  <c:v>709</c:v>
                </c:pt>
                <c:pt idx="6389">
                  <c:v>709</c:v>
                </c:pt>
                <c:pt idx="6390">
                  <c:v>709</c:v>
                </c:pt>
                <c:pt idx="6391">
                  <c:v>709</c:v>
                </c:pt>
                <c:pt idx="6392">
                  <c:v>709</c:v>
                </c:pt>
                <c:pt idx="6393">
                  <c:v>709</c:v>
                </c:pt>
                <c:pt idx="6394">
                  <c:v>709</c:v>
                </c:pt>
                <c:pt idx="6395">
                  <c:v>709</c:v>
                </c:pt>
                <c:pt idx="6396">
                  <c:v>709</c:v>
                </c:pt>
                <c:pt idx="6397">
                  <c:v>709</c:v>
                </c:pt>
                <c:pt idx="6398">
                  <c:v>709</c:v>
                </c:pt>
                <c:pt idx="6399">
                  <c:v>709</c:v>
                </c:pt>
                <c:pt idx="6400">
                  <c:v>709</c:v>
                </c:pt>
                <c:pt idx="6401">
                  <c:v>709</c:v>
                </c:pt>
                <c:pt idx="6402">
                  <c:v>709</c:v>
                </c:pt>
                <c:pt idx="6403">
                  <c:v>709</c:v>
                </c:pt>
                <c:pt idx="6404">
                  <c:v>707</c:v>
                </c:pt>
                <c:pt idx="6405">
                  <c:v>707</c:v>
                </c:pt>
                <c:pt idx="6406">
                  <c:v>706</c:v>
                </c:pt>
                <c:pt idx="6407">
                  <c:v>706</c:v>
                </c:pt>
                <c:pt idx="6408">
                  <c:v>706</c:v>
                </c:pt>
                <c:pt idx="6409">
                  <c:v>706</c:v>
                </c:pt>
                <c:pt idx="6410">
                  <c:v>706</c:v>
                </c:pt>
                <c:pt idx="6411">
                  <c:v>706</c:v>
                </c:pt>
                <c:pt idx="6412">
                  <c:v>706</c:v>
                </c:pt>
                <c:pt idx="6413">
                  <c:v>706</c:v>
                </c:pt>
                <c:pt idx="6414">
                  <c:v>706</c:v>
                </c:pt>
                <c:pt idx="6415">
                  <c:v>706</c:v>
                </c:pt>
                <c:pt idx="6416">
                  <c:v>706</c:v>
                </c:pt>
                <c:pt idx="6417">
                  <c:v>705</c:v>
                </c:pt>
                <c:pt idx="6418">
                  <c:v>704</c:v>
                </c:pt>
                <c:pt idx="6419">
                  <c:v>704</c:v>
                </c:pt>
                <c:pt idx="6420">
                  <c:v>703</c:v>
                </c:pt>
                <c:pt idx="6421">
                  <c:v>703</c:v>
                </c:pt>
                <c:pt idx="6422">
                  <c:v>703</c:v>
                </c:pt>
                <c:pt idx="6423">
                  <c:v>703</c:v>
                </c:pt>
                <c:pt idx="6424">
                  <c:v>703</c:v>
                </c:pt>
                <c:pt idx="6425">
                  <c:v>703</c:v>
                </c:pt>
                <c:pt idx="6426">
                  <c:v>703</c:v>
                </c:pt>
                <c:pt idx="6427">
                  <c:v>703</c:v>
                </c:pt>
                <c:pt idx="6428">
                  <c:v>703</c:v>
                </c:pt>
                <c:pt idx="6429">
                  <c:v>703</c:v>
                </c:pt>
                <c:pt idx="6430">
                  <c:v>702</c:v>
                </c:pt>
                <c:pt idx="6431">
                  <c:v>701</c:v>
                </c:pt>
                <c:pt idx="6432">
                  <c:v>701</c:v>
                </c:pt>
                <c:pt idx="6433">
                  <c:v>701</c:v>
                </c:pt>
                <c:pt idx="6434">
                  <c:v>701</c:v>
                </c:pt>
                <c:pt idx="6435">
                  <c:v>701</c:v>
                </c:pt>
                <c:pt idx="6436">
                  <c:v>701</c:v>
                </c:pt>
                <c:pt idx="6437">
                  <c:v>701</c:v>
                </c:pt>
                <c:pt idx="6438">
                  <c:v>701</c:v>
                </c:pt>
                <c:pt idx="6439">
                  <c:v>701</c:v>
                </c:pt>
                <c:pt idx="6440">
                  <c:v>701</c:v>
                </c:pt>
                <c:pt idx="6441">
                  <c:v>700</c:v>
                </c:pt>
                <c:pt idx="6442">
                  <c:v>699</c:v>
                </c:pt>
                <c:pt idx="6443">
                  <c:v>699</c:v>
                </c:pt>
                <c:pt idx="6444">
                  <c:v>698</c:v>
                </c:pt>
                <c:pt idx="6445">
                  <c:v>698</c:v>
                </c:pt>
                <c:pt idx="6446">
                  <c:v>698</c:v>
                </c:pt>
                <c:pt idx="6447">
                  <c:v>697</c:v>
                </c:pt>
                <c:pt idx="6448">
                  <c:v>696</c:v>
                </c:pt>
                <c:pt idx="6449">
                  <c:v>695</c:v>
                </c:pt>
                <c:pt idx="6450">
                  <c:v>695</c:v>
                </c:pt>
                <c:pt idx="6451">
                  <c:v>695</c:v>
                </c:pt>
                <c:pt idx="6452">
                  <c:v>695</c:v>
                </c:pt>
                <c:pt idx="6453">
                  <c:v>696</c:v>
                </c:pt>
                <c:pt idx="6454">
                  <c:v>696</c:v>
                </c:pt>
                <c:pt idx="6455">
                  <c:v>694</c:v>
                </c:pt>
                <c:pt idx="6456">
                  <c:v>694</c:v>
                </c:pt>
                <c:pt idx="6457">
                  <c:v>693</c:v>
                </c:pt>
                <c:pt idx="6458">
                  <c:v>693</c:v>
                </c:pt>
                <c:pt idx="6459">
                  <c:v>693</c:v>
                </c:pt>
                <c:pt idx="6460">
                  <c:v>693</c:v>
                </c:pt>
                <c:pt idx="6461">
                  <c:v>693</c:v>
                </c:pt>
                <c:pt idx="6462">
                  <c:v>693</c:v>
                </c:pt>
                <c:pt idx="6463">
                  <c:v>693</c:v>
                </c:pt>
                <c:pt idx="6464">
                  <c:v>693</c:v>
                </c:pt>
                <c:pt idx="6465">
                  <c:v>693</c:v>
                </c:pt>
                <c:pt idx="6466">
                  <c:v>693</c:v>
                </c:pt>
                <c:pt idx="6467">
                  <c:v>691</c:v>
                </c:pt>
                <c:pt idx="6468">
                  <c:v>690</c:v>
                </c:pt>
                <c:pt idx="6469">
                  <c:v>690</c:v>
                </c:pt>
                <c:pt idx="6470">
                  <c:v>690</c:v>
                </c:pt>
                <c:pt idx="6471">
                  <c:v>689</c:v>
                </c:pt>
                <c:pt idx="6472">
                  <c:v>689</c:v>
                </c:pt>
                <c:pt idx="6473">
                  <c:v>689</c:v>
                </c:pt>
                <c:pt idx="6474">
                  <c:v>689</c:v>
                </c:pt>
                <c:pt idx="6475">
                  <c:v>689</c:v>
                </c:pt>
                <c:pt idx="6476">
                  <c:v>689</c:v>
                </c:pt>
                <c:pt idx="6477">
                  <c:v>689</c:v>
                </c:pt>
                <c:pt idx="6478">
                  <c:v>689</c:v>
                </c:pt>
                <c:pt idx="6479">
                  <c:v>689</c:v>
                </c:pt>
                <c:pt idx="6480">
                  <c:v>689</c:v>
                </c:pt>
                <c:pt idx="6481">
                  <c:v>689</c:v>
                </c:pt>
                <c:pt idx="6482">
                  <c:v>689</c:v>
                </c:pt>
                <c:pt idx="6483">
                  <c:v>689</c:v>
                </c:pt>
                <c:pt idx="6484">
                  <c:v>689</c:v>
                </c:pt>
                <c:pt idx="6485">
                  <c:v>689</c:v>
                </c:pt>
                <c:pt idx="6486">
                  <c:v>689</c:v>
                </c:pt>
                <c:pt idx="6487">
                  <c:v>687</c:v>
                </c:pt>
                <c:pt idx="6488">
                  <c:v>686</c:v>
                </c:pt>
                <c:pt idx="6489">
                  <c:v>686</c:v>
                </c:pt>
                <c:pt idx="6490">
                  <c:v>686</c:v>
                </c:pt>
                <c:pt idx="6491">
                  <c:v>686</c:v>
                </c:pt>
                <c:pt idx="6492">
                  <c:v>686</c:v>
                </c:pt>
                <c:pt idx="6493">
                  <c:v>686</c:v>
                </c:pt>
                <c:pt idx="6494">
                  <c:v>686</c:v>
                </c:pt>
                <c:pt idx="6495">
                  <c:v>686</c:v>
                </c:pt>
                <c:pt idx="6496">
                  <c:v>686</c:v>
                </c:pt>
                <c:pt idx="6497">
                  <c:v>686</c:v>
                </c:pt>
                <c:pt idx="6498">
                  <c:v>686</c:v>
                </c:pt>
                <c:pt idx="6499">
                  <c:v>686</c:v>
                </c:pt>
                <c:pt idx="6500">
                  <c:v>686</c:v>
                </c:pt>
                <c:pt idx="6501">
                  <c:v>686</c:v>
                </c:pt>
                <c:pt idx="6502">
                  <c:v>686</c:v>
                </c:pt>
                <c:pt idx="6503">
                  <c:v>686</c:v>
                </c:pt>
                <c:pt idx="6504">
                  <c:v>685</c:v>
                </c:pt>
                <c:pt idx="6505">
                  <c:v>685</c:v>
                </c:pt>
                <c:pt idx="6506">
                  <c:v>685</c:v>
                </c:pt>
                <c:pt idx="6507">
                  <c:v>684</c:v>
                </c:pt>
                <c:pt idx="6508">
                  <c:v>684</c:v>
                </c:pt>
                <c:pt idx="6509">
                  <c:v>684</c:v>
                </c:pt>
                <c:pt idx="6510">
                  <c:v>684</c:v>
                </c:pt>
                <c:pt idx="6511">
                  <c:v>683</c:v>
                </c:pt>
                <c:pt idx="6512">
                  <c:v>683</c:v>
                </c:pt>
                <c:pt idx="6513">
                  <c:v>683</c:v>
                </c:pt>
                <c:pt idx="6514">
                  <c:v>683</c:v>
                </c:pt>
                <c:pt idx="6515">
                  <c:v>681</c:v>
                </c:pt>
                <c:pt idx="6516">
                  <c:v>681</c:v>
                </c:pt>
                <c:pt idx="6517">
                  <c:v>681</c:v>
                </c:pt>
                <c:pt idx="6518">
                  <c:v>681</c:v>
                </c:pt>
                <c:pt idx="6519">
                  <c:v>681</c:v>
                </c:pt>
                <c:pt idx="6520">
                  <c:v>681</c:v>
                </c:pt>
                <c:pt idx="6521">
                  <c:v>681</c:v>
                </c:pt>
                <c:pt idx="6522">
                  <c:v>681</c:v>
                </c:pt>
                <c:pt idx="6523">
                  <c:v>681</c:v>
                </c:pt>
                <c:pt idx="6524">
                  <c:v>681</c:v>
                </c:pt>
                <c:pt idx="6525">
                  <c:v>679</c:v>
                </c:pt>
                <c:pt idx="6526">
                  <c:v>679</c:v>
                </c:pt>
                <c:pt idx="6527">
                  <c:v>679</c:v>
                </c:pt>
                <c:pt idx="6528">
                  <c:v>679</c:v>
                </c:pt>
                <c:pt idx="6529">
                  <c:v>679</c:v>
                </c:pt>
                <c:pt idx="6530">
                  <c:v>679</c:v>
                </c:pt>
                <c:pt idx="6531">
                  <c:v>678</c:v>
                </c:pt>
                <c:pt idx="6532">
                  <c:v>678</c:v>
                </c:pt>
                <c:pt idx="6533">
                  <c:v>678</c:v>
                </c:pt>
                <c:pt idx="6534">
                  <c:v>677</c:v>
                </c:pt>
                <c:pt idx="6535">
                  <c:v>676</c:v>
                </c:pt>
                <c:pt idx="6536">
                  <c:v>675</c:v>
                </c:pt>
                <c:pt idx="6537">
                  <c:v>675</c:v>
                </c:pt>
                <c:pt idx="6538">
                  <c:v>675</c:v>
                </c:pt>
                <c:pt idx="6539">
                  <c:v>675</c:v>
                </c:pt>
                <c:pt idx="6540">
                  <c:v>675</c:v>
                </c:pt>
                <c:pt idx="6541">
                  <c:v>675</c:v>
                </c:pt>
                <c:pt idx="6542">
                  <c:v>675</c:v>
                </c:pt>
                <c:pt idx="6543">
                  <c:v>675</c:v>
                </c:pt>
                <c:pt idx="6544">
                  <c:v>675</c:v>
                </c:pt>
                <c:pt idx="6545">
                  <c:v>675</c:v>
                </c:pt>
                <c:pt idx="6546">
                  <c:v>675</c:v>
                </c:pt>
                <c:pt idx="6547">
                  <c:v>675</c:v>
                </c:pt>
                <c:pt idx="6548">
                  <c:v>675</c:v>
                </c:pt>
                <c:pt idx="6549">
                  <c:v>675</c:v>
                </c:pt>
                <c:pt idx="6550">
                  <c:v>559</c:v>
                </c:pt>
                <c:pt idx="6551">
                  <c:v>288</c:v>
                </c:pt>
                <c:pt idx="6552">
                  <c:v>78</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18</c:v>
                </c:pt>
                <c:pt idx="7233">
                  <c:v>60</c:v>
                </c:pt>
                <c:pt idx="7234">
                  <c:v>91</c:v>
                </c:pt>
                <c:pt idx="7235">
                  <c:v>108</c:v>
                </c:pt>
                <c:pt idx="7236">
                  <c:v>128</c:v>
                </c:pt>
                <c:pt idx="7237">
                  <c:v>141</c:v>
                </c:pt>
                <c:pt idx="7238">
                  <c:v>142</c:v>
                </c:pt>
                <c:pt idx="7239">
                  <c:v>141</c:v>
                </c:pt>
                <c:pt idx="7240">
                  <c:v>140</c:v>
                </c:pt>
                <c:pt idx="7241">
                  <c:v>140</c:v>
                </c:pt>
                <c:pt idx="7242">
                  <c:v>140</c:v>
                </c:pt>
                <c:pt idx="7243">
                  <c:v>140</c:v>
                </c:pt>
                <c:pt idx="7244">
                  <c:v>140</c:v>
                </c:pt>
                <c:pt idx="7245">
                  <c:v>140</c:v>
                </c:pt>
                <c:pt idx="7246">
                  <c:v>140</c:v>
                </c:pt>
                <c:pt idx="7247">
                  <c:v>141</c:v>
                </c:pt>
                <c:pt idx="7248">
                  <c:v>155</c:v>
                </c:pt>
                <c:pt idx="7249">
                  <c:v>174</c:v>
                </c:pt>
                <c:pt idx="7250">
                  <c:v>191</c:v>
                </c:pt>
                <c:pt idx="7251">
                  <c:v>209</c:v>
                </c:pt>
                <c:pt idx="7252">
                  <c:v>231</c:v>
                </c:pt>
                <c:pt idx="7253">
                  <c:v>251</c:v>
                </c:pt>
                <c:pt idx="7254">
                  <c:v>275</c:v>
                </c:pt>
                <c:pt idx="7255">
                  <c:v>301</c:v>
                </c:pt>
                <c:pt idx="7256">
                  <c:v>325</c:v>
                </c:pt>
                <c:pt idx="7257">
                  <c:v>347</c:v>
                </c:pt>
                <c:pt idx="7258">
                  <c:v>349</c:v>
                </c:pt>
                <c:pt idx="7259">
                  <c:v>349</c:v>
                </c:pt>
                <c:pt idx="7260">
                  <c:v>350</c:v>
                </c:pt>
                <c:pt idx="7261">
                  <c:v>351</c:v>
                </c:pt>
                <c:pt idx="7262">
                  <c:v>359</c:v>
                </c:pt>
                <c:pt idx="7263">
                  <c:v>378</c:v>
                </c:pt>
                <c:pt idx="7264">
                  <c:v>397</c:v>
                </c:pt>
                <c:pt idx="7265">
                  <c:v>409</c:v>
                </c:pt>
                <c:pt idx="7266">
                  <c:v>426</c:v>
                </c:pt>
                <c:pt idx="7267">
                  <c:v>445</c:v>
                </c:pt>
                <c:pt idx="7268">
                  <c:v>464</c:v>
                </c:pt>
                <c:pt idx="7269">
                  <c:v>483</c:v>
                </c:pt>
                <c:pt idx="7270">
                  <c:v>507</c:v>
                </c:pt>
                <c:pt idx="7271">
                  <c:v>526</c:v>
                </c:pt>
                <c:pt idx="7272">
                  <c:v>532</c:v>
                </c:pt>
                <c:pt idx="7273">
                  <c:v>533</c:v>
                </c:pt>
                <c:pt idx="7274">
                  <c:v>532</c:v>
                </c:pt>
                <c:pt idx="7275">
                  <c:v>532</c:v>
                </c:pt>
                <c:pt idx="7276">
                  <c:v>534</c:v>
                </c:pt>
                <c:pt idx="7277">
                  <c:v>533</c:v>
                </c:pt>
                <c:pt idx="7278">
                  <c:v>533</c:v>
                </c:pt>
                <c:pt idx="7279">
                  <c:v>533</c:v>
                </c:pt>
                <c:pt idx="7280">
                  <c:v>534</c:v>
                </c:pt>
                <c:pt idx="7281">
                  <c:v>534</c:v>
                </c:pt>
                <c:pt idx="7282">
                  <c:v>535</c:v>
                </c:pt>
                <c:pt idx="7283">
                  <c:v>535</c:v>
                </c:pt>
                <c:pt idx="7284">
                  <c:v>535</c:v>
                </c:pt>
                <c:pt idx="7285">
                  <c:v>535</c:v>
                </c:pt>
                <c:pt idx="7286">
                  <c:v>534</c:v>
                </c:pt>
                <c:pt idx="7287">
                  <c:v>534</c:v>
                </c:pt>
                <c:pt idx="7288">
                  <c:v>535</c:v>
                </c:pt>
                <c:pt idx="7289">
                  <c:v>535</c:v>
                </c:pt>
                <c:pt idx="7290">
                  <c:v>535</c:v>
                </c:pt>
                <c:pt idx="7291">
                  <c:v>536</c:v>
                </c:pt>
                <c:pt idx="7292">
                  <c:v>536</c:v>
                </c:pt>
                <c:pt idx="7293">
                  <c:v>536</c:v>
                </c:pt>
                <c:pt idx="7294">
                  <c:v>535</c:v>
                </c:pt>
                <c:pt idx="7295">
                  <c:v>535</c:v>
                </c:pt>
                <c:pt idx="7296">
                  <c:v>536</c:v>
                </c:pt>
                <c:pt idx="7297">
                  <c:v>535</c:v>
                </c:pt>
                <c:pt idx="7298">
                  <c:v>535</c:v>
                </c:pt>
                <c:pt idx="7299">
                  <c:v>535</c:v>
                </c:pt>
                <c:pt idx="7300">
                  <c:v>535</c:v>
                </c:pt>
                <c:pt idx="7301">
                  <c:v>535</c:v>
                </c:pt>
                <c:pt idx="7302">
                  <c:v>535</c:v>
                </c:pt>
                <c:pt idx="7303">
                  <c:v>535</c:v>
                </c:pt>
                <c:pt idx="7304">
                  <c:v>544</c:v>
                </c:pt>
                <c:pt idx="7305">
                  <c:v>563</c:v>
                </c:pt>
                <c:pt idx="7306">
                  <c:v>581</c:v>
                </c:pt>
                <c:pt idx="7307">
                  <c:v>596</c:v>
                </c:pt>
                <c:pt idx="7308">
                  <c:v>610</c:v>
                </c:pt>
                <c:pt idx="7309">
                  <c:v>624</c:v>
                </c:pt>
                <c:pt idx="7310">
                  <c:v>637</c:v>
                </c:pt>
                <c:pt idx="7311">
                  <c:v>651</c:v>
                </c:pt>
                <c:pt idx="7312">
                  <c:v>657</c:v>
                </c:pt>
                <c:pt idx="7313">
                  <c:v>647</c:v>
                </c:pt>
                <c:pt idx="7314">
                  <c:v>649</c:v>
                </c:pt>
                <c:pt idx="7315">
                  <c:v>669</c:v>
                </c:pt>
                <c:pt idx="7316">
                  <c:v>684</c:v>
                </c:pt>
                <c:pt idx="7317">
                  <c:v>701</c:v>
                </c:pt>
                <c:pt idx="7318">
                  <c:v>713</c:v>
                </c:pt>
                <c:pt idx="7319">
                  <c:v>714</c:v>
                </c:pt>
                <c:pt idx="7320">
                  <c:v>713</c:v>
                </c:pt>
                <c:pt idx="7321">
                  <c:v>722</c:v>
                </c:pt>
                <c:pt idx="7322">
                  <c:v>728</c:v>
                </c:pt>
                <c:pt idx="7323">
                  <c:v>728</c:v>
                </c:pt>
                <c:pt idx="7324">
                  <c:v>728</c:v>
                </c:pt>
                <c:pt idx="7325">
                  <c:v>728</c:v>
                </c:pt>
                <c:pt idx="7326">
                  <c:v>727</c:v>
                </c:pt>
                <c:pt idx="7327">
                  <c:v>728</c:v>
                </c:pt>
                <c:pt idx="7328">
                  <c:v>728</c:v>
                </c:pt>
                <c:pt idx="7329">
                  <c:v>727</c:v>
                </c:pt>
                <c:pt idx="7330">
                  <c:v>728</c:v>
                </c:pt>
                <c:pt idx="7331">
                  <c:v>728</c:v>
                </c:pt>
                <c:pt idx="7332">
                  <c:v>728</c:v>
                </c:pt>
                <c:pt idx="7333">
                  <c:v>728</c:v>
                </c:pt>
                <c:pt idx="7334">
                  <c:v>728</c:v>
                </c:pt>
                <c:pt idx="7335">
                  <c:v>728</c:v>
                </c:pt>
                <c:pt idx="7336">
                  <c:v>727</c:v>
                </c:pt>
                <c:pt idx="7337">
                  <c:v>728</c:v>
                </c:pt>
                <c:pt idx="7338">
                  <c:v>728</c:v>
                </c:pt>
                <c:pt idx="7339">
                  <c:v>728</c:v>
                </c:pt>
                <c:pt idx="7340">
                  <c:v>729</c:v>
                </c:pt>
                <c:pt idx="7341">
                  <c:v>729</c:v>
                </c:pt>
                <c:pt idx="7342">
                  <c:v>729</c:v>
                </c:pt>
                <c:pt idx="7343">
                  <c:v>729</c:v>
                </c:pt>
                <c:pt idx="7344">
                  <c:v>729</c:v>
                </c:pt>
                <c:pt idx="7345">
                  <c:v>729</c:v>
                </c:pt>
                <c:pt idx="7346">
                  <c:v>729</c:v>
                </c:pt>
                <c:pt idx="7347">
                  <c:v>729</c:v>
                </c:pt>
                <c:pt idx="7348">
                  <c:v>729</c:v>
                </c:pt>
                <c:pt idx="7349">
                  <c:v>729</c:v>
                </c:pt>
                <c:pt idx="7350">
                  <c:v>729</c:v>
                </c:pt>
                <c:pt idx="7351">
                  <c:v>729</c:v>
                </c:pt>
                <c:pt idx="7352">
                  <c:v>729</c:v>
                </c:pt>
                <c:pt idx="7353">
                  <c:v>729</c:v>
                </c:pt>
                <c:pt idx="7354">
                  <c:v>729</c:v>
                </c:pt>
                <c:pt idx="7355">
                  <c:v>729</c:v>
                </c:pt>
                <c:pt idx="7356">
                  <c:v>729</c:v>
                </c:pt>
                <c:pt idx="7357">
                  <c:v>729</c:v>
                </c:pt>
                <c:pt idx="7358">
                  <c:v>729</c:v>
                </c:pt>
                <c:pt idx="7359">
                  <c:v>729</c:v>
                </c:pt>
                <c:pt idx="7360">
                  <c:v>729</c:v>
                </c:pt>
                <c:pt idx="7361">
                  <c:v>729</c:v>
                </c:pt>
                <c:pt idx="7362">
                  <c:v>729</c:v>
                </c:pt>
                <c:pt idx="7363">
                  <c:v>729</c:v>
                </c:pt>
                <c:pt idx="7364">
                  <c:v>729</c:v>
                </c:pt>
                <c:pt idx="7365">
                  <c:v>729</c:v>
                </c:pt>
                <c:pt idx="7366">
                  <c:v>729</c:v>
                </c:pt>
                <c:pt idx="7367">
                  <c:v>729</c:v>
                </c:pt>
                <c:pt idx="7368">
                  <c:v>729</c:v>
                </c:pt>
                <c:pt idx="7369">
                  <c:v>729</c:v>
                </c:pt>
                <c:pt idx="7370">
                  <c:v>729</c:v>
                </c:pt>
                <c:pt idx="7371">
                  <c:v>729</c:v>
                </c:pt>
                <c:pt idx="7372">
                  <c:v>729</c:v>
                </c:pt>
                <c:pt idx="7373">
                  <c:v>729</c:v>
                </c:pt>
                <c:pt idx="7374">
                  <c:v>729</c:v>
                </c:pt>
                <c:pt idx="7375">
                  <c:v>729</c:v>
                </c:pt>
                <c:pt idx="7376">
                  <c:v>730</c:v>
                </c:pt>
                <c:pt idx="7377">
                  <c:v>730</c:v>
                </c:pt>
                <c:pt idx="7378">
                  <c:v>730</c:v>
                </c:pt>
                <c:pt idx="7379">
                  <c:v>730</c:v>
                </c:pt>
                <c:pt idx="7380">
                  <c:v>730</c:v>
                </c:pt>
                <c:pt idx="7381">
                  <c:v>730</c:v>
                </c:pt>
                <c:pt idx="7382">
                  <c:v>730</c:v>
                </c:pt>
                <c:pt idx="7383">
                  <c:v>729</c:v>
                </c:pt>
                <c:pt idx="7384">
                  <c:v>730</c:v>
                </c:pt>
                <c:pt idx="7385">
                  <c:v>730</c:v>
                </c:pt>
                <c:pt idx="7386">
                  <c:v>730</c:v>
                </c:pt>
                <c:pt idx="7387">
                  <c:v>730</c:v>
                </c:pt>
                <c:pt idx="7388">
                  <c:v>730</c:v>
                </c:pt>
                <c:pt idx="7389">
                  <c:v>730</c:v>
                </c:pt>
                <c:pt idx="7390">
                  <c:v>730</c:v>
                </c:pt>
                <c:pt idx="7391">
                  <c:v>729</c:v>
                </c:pt>
                <c:pt idx="7392">
                  <c:v>729</c:v>
                </c:pt>
                <c:pt idx="7393">
                  <c:v>729</c:v>
                </c:pt>
                <c:pt idx="7394">
                  <c:v>729</c:v>
                </c:pt>
                <c:pt idx="7395">
                  <c:v>729</c:v>
                </c:pt>
                <c:pt idx="7396">
                  <c:v>729</c:v>
                </c:pt>
                <c:pt idx="7397">
                  <c:v>730</c:v>
                </c:pt>
                <c:pt idx="7398">
                  <c:v>729</c:v>
                </c:pt>
                <c:pt idx="7399">
                  <c:v>729</c:v>
                </c:pt>
                <c:pt idx="7400">
                  <c:v>729</c:v>
                </c:pt>
                <c:pt idx="7401">
                  <c:v>729</c:v>
                </c:pt>
                <c:pt idx="7402">
                  <c:v>729</c:v>
                </c:pt>
                <c:pt idx="7403">
                  <c:v>729</c:v>
                </c:pt>
                <c:pt idx="7404">
                  <c:v>729</c:v>
                </c:pt>
                <c:pt idx="7405">
                  <c:v>729</c:v>
                </c:pt>
                <c:pt idx="7406">
                  <c:v>729</c:v>
                </c:pt>
                <c:pt idx="7407">
                  <c:v>729</c:v>
                </c:pt>
                <c:pt idx="7408">
                  <c:v>729</c:v>
                </c:pt>
                <c:pt idx="7409">
                  <c:v>729</c:v>
                </c:pt>
                <c:pt idx="7410">
                  <c:v>729</c:v>
                </c:pt>
                <c:pt idx="7411">
                  <c:v>729</c:v>
                </c:pt>
                <c:pt idx="7412">
                  <c:v>729</c:v>
                </c:pt>
                <c:pt idx="7413">
                  <c:v>729</c:v>
                </c:pt>
                <c:pt idx="7414">
                  <c:v>728</c:v>
                </c:pt>
                <c:pt idx="7415">
                  <c:v>728</c:v>
                </c:pt>
                <c:pt idx="7416">
                  <c:v>728</c:v>
                </c:pt>
                <c:pt idx="7417">
                  <c:v>728</c:v>
                </c:pt>
                <c:pt idx="7418">
                  <c:v>729</c:v>
                </c:pt>
                <c:pt idx="7419">
                  <c:v>728</c:v>
                </c:pt>
                <c:pt idx="7420">
                  <c:v>728</c:v>
                </c:pt>
                <c:pt idx="7421">
                  <c:v>728</c:v>
                </c:pt>
                <c:pt idx="7422">
                  <c:v>728</c:v>
                </c:pt>
                <c:pt idx="7423">
                  <c:v>728</c:v>
                </c:pt>
                <c:pt idx="7424">
                  <c:v>728</c:v>
                </c:pt>
                <c:pt idx="7425">
                  <c:v>728</c:v>
                </c:pt>
                <c:pt idx="7426">
                  <c:v>728</c:v>
                </c:pt>
                <c:pt idx="7427">
                  <c:v>728</c:v>
                </c:pt>
                <c:pt idx="7428">
                  <c:v>728</c:v>
                </c:pt>
                <c:pt idx="7429">
                  <c:v>728</c:v>
                </c:pt>
                <c:pt idx="7430">
                  <c:v>728</c:v>
                </c:pt>
                <c:pt idx="7431">
                  <c:v>728</c:v>
                </c:pt>
                <c:pt idx="7432">
                  <c:v>728</c:v>
                </c:pt>
                <c:pt idx="7433">
                  <c:v>728</c:v>
                </c:pt>
                <c:pt idx="7434">
                  <c:v>728</c:v>
                </c:pt>
                <c:pt idx="7435">
                  <c:v>728</c:v>
                </c:pt>
                <c:pt idx="7436">
                  <c:v>728</c:v>
                </c:pt>
                <c:pt idx="7437">
                  <c:v>728</c:v>
                </c:pt>
                <c:pt idx="7438">
                  <c:v>728</c:v>
                </c:pt>
                <c:pt idx="7439">
                  <c:v>728</c:v>
                </c:pt>
                <c:pt idx="7440">
                  <c:v>728</c:v>
                </c:pt>
                <c:pt idx="7441">
                  <c:v>728</c:v>
                </c:pt>
                <c:pt idx="7442">
                  <c:v>728</c:v>
                </c:pt>
                <c:pt idx="7443">
                  <c:v>728</c:v>
                </c:pt>
                <c:pt idx="7444">
                  <c:v>728</c:v>
                </c:pt>
                <c:pt idx="7445">
                  <c:v>728</c:v>
                </c:pt>
                <c:pt idx="7446">
                  <c:v>728</c:v>
                </c:pt>
                <c:pt idx="7447">
                  <c:v>728</c:v>
                </c:pt>
                <c:pt idx="7448">
                  <c:v>728</c:v>
                </c:pt>
                <c:pt idx="7449">
                  <c:v>728</c:v>
                </c:pt>
                <c:pt idx="7450">
                  <c:v>728</c:v>
                </c:pt>
                <c:pt idx="7451">
                  <c:v>728</c:v>
                </c:pt>
                <c:pt idx="7452">
                  <c:v>728</c:v>
                </c:pt>
                <c:pt idx="7453">
                  <c:v>728</c:v>
                </c:pt>
                <c:pt idx="7454">
                  <c:v>728</c:v>
                </c:pt>
                <c:pt idx="7455">
                  <c:v>728</c:v>
                </c:pt>
                <c:pt idx="7456">
                  <c:v>728</c:v>
                </c:pt>
                <c:pt idx="7457">
                  <c:v>728</c:v>
                </c:pt>
                <c:pt idx="7458">
                  <c:v>728</c:v>
                </c:pt>
                <c:pt idx="7459">
                  <c:v>729</c:v>
                </c:pt>
                <c:pt idx="7460">
                  <c:v>729</c:v>
                </c:pt>
                <c:pt idx="7461">
                  <c:v>729</c:v>
                </c:pt>
                <c:pt idx="7462">
                  <c:v>729</c:v>
                </c:pt>
                <c:pt idx="7463">
                  <c:v>729</c:v>
                </c:pt>
                <c:pt idx="7464">
                  <c:v>729</c:v>
                </c:pt>
                <c:pt idx="7465">
                  <c:v>729</c:v>
                </c:pt>
                <c:pt idx="7466">
                  <c:v>730</c:v>
                </c:pt>
                <c:pt idx="7467">
                  <c:v>730</c:v>
                </c:pt>
                <c:pt idx="7468">
                  <c:v>730</c:v>
                </c:pt>
                <c:pt idx="7469">
                  <c:v>730</c:v>
                </c:pt>
                <c:pt idx="7470">
                  <c:v>730</c:v>
                </c:pt>
                <c:pt idx="7471">
                  <c:v>730</c:v>
                </c:pt>
                <c:pt idx="7472">
                  <c:v>730</c:v>
                </c:pt>
                <c:pt idx="7473">
                  <c:v>730</c:v>
                </c:pt>
                <c:pt idx="7474">
                  <c:v>730</c:v>
                </c:pt>
                <c:pt idx="7475">
                  <c:v>730</c:v>
                </c:pt>
                <c:pt idx="7476">
                  <c:v>730</c:v>
                </c:pt>
                <c:pt idx="7477">
                  <c:v>730</c:v>
                </c:pt>
                <c:pt idx="7478">
                  <c:v>730</c:v>
                </c:pt>
                <c:pt idx="7479">
                  <c:v>730</c:v>
                </c:pt>
                <c:pt idx="7480">
                  <c:v>730</c:v>
                </c:pt>
                <c:pt idx="7481">
                  <c:v>730</c:v>
                </c:pt>
                <c:pt idx="7482">
                  <c:v>730</c:v>
                </c:pt>
                <c:pt idx="7483">
                  <c:v>730</c:v>
                </c:pt>
                <c:pt idx="7484">
                  <c:v>730</c:v>
                </c:pt>
                <c:pt idx="7485">
                  <c:v>730</c:v>
                </c:pt>
                <c:pt idx="7486">
                  <c:v>730</c:v>
                </c:pt>
                <c:pt idx="7487">
                  <c:v>731</c:v>
                </c:pt>
                <c:pt idx="7488">
                  <c:v>731</c:v>
                </c:pt>
                <c:pt idx="7489">
                  <c:v>731</c:v>
                </c:pt>
                <c:pt idx="7490">
                  <c:v>731</c:v>
                </c:pt>
                <c:pt idx="7491">
                  <c:v>731</c:v>
                </c:pt>
                <c:pt idx="7492">
                  <c:v>731</c:v>
                </c:pt>
                <c:pt idx="7493">
                  <c:v>731</c:v>
                </c:pt>
                <c:pt idx="7494">
                  <c:v>731</c:v>
                </c:pt>
                <c:pt idx="7495">
                  <c:v>731</c:v>
                </c:pt>
                <c:pt idx="7496">
                  <c:v>730</c:v>
                </c:pt>
                <c:pt idx="7497">
                  <c:v>730</c:v>
                </c:pt>
                <c:pt idx="7498">
                  <c:v>730</c:v>
                </c:pt>
                <c:pt idx="7499">
                  <c:v>731</c:v>
                </c:pt>
                <c:pt idx="7500">
                  <c:v>731</c:v>
                </c:pt>
                <c:pt idx="7501">
                  <c:v>731</c:v>
                </c:pt>
                <c:pt idx="7502">
                  <c:v>731</c:v>
                </c:pt>
                <c:pt idx="7503">
                  <c:v>731</c:v>
                </c:pt>
                <c:pt idx="7504">
                  <c:v>730</c:v>
                </c:pt>
                <c:pt idx="7505">
                  <c:v>730</c:v>
                </c:pt>
                <c:pt idx="7506">
                  <c:v>730</c:v>
                </c:pt>
                <c:pt idx="7507">
                  <c:v>730</c:v>
                </c:pt>
                <c:pt idx="7508">
                  <c:v>730</c:v>
                </c:pt>
                <c:pt idx="7509">
                  <c:v>730</c:v>
                </c:pt>
                <c:pt idx="7510">
                  <c:v>730</c:v>
                </c:pt>
                <c:pt idx="7511">
                  <c:v>730</c:v>
                </c:pt>
                <c:pt idx="7512">
                  <c:v>730</c:v>
                </c:pt>
                <c:pt idx="7513">
                  <c:v>731</c:v>
                </c:pt>
                <c:pt idx="7514">
                  <c:v>731</c:v>
                </c:pt>
                <c:pt idx="7515">
                  <c:v>731</c:v>
                </c:pt>
                <c:pt idx="7516">
                  <c:v>730</c:v>
                </c:pt>
                <c:pt idx="7517">
                  <c:v>731</c:v>
                </c:pt>
                <c:pt idx="7518">
                  <c:v>730</c:v>
                </c:pt>
                <c:pt idx="7519">
                  <c:v>731</c:v>
                </c:pt>
                <c:pt idx="7520">
                  <c:v>593</c:v>
                </c:pt>
                <c:pt idx="7521">
                  <c:v>386</c:v>
                </c:pt>
                <c:pt idx="7522">
                  <c:v>384</c:v>
                </c:pt>
                <c:pt idx="7523">
                  <c:v>383</c:v>
                </c:pt>
                <c:pt idx="7524">
                  <c:v>410</c:v>
                </c:pt>
                <c:pt idx="7525">
                  <c:v>474</c:v>
                </c:pt>
                <c:pt idx="7526">
                  <c:v>542</c:v>
                </c:pt>
                <c:pt idx="7527">
                  <c:v>601</c:v>
                </c:pt>
                <c:pt idx="7528">
                  <c:v>649</c:v>
                </c:pt>
                <c:pt idx="7529">
                  <c:v>699</c:v>
                </c:pt>
                <c:pt idx="7530">
                  <c:v>729</c:v>
                </c:pt>
                <c:pt idx="7531">
                  <c:v>730</c:v>
                </c:pt>
                <c:pt idx="7532">
                  <c:v>730</c:v>
                </c:pt>
                <c:pt idx="7533">
                  <c:v>731</c:v>
                </c:pt>
                <c:pt idx="7534">
                  <c:v>731</c:v>
                </c:pt>
                <c:pt idx="7535">
                  <c:v>730</c:v>
                </c:pt>
                <c:pt idx="7536">
                  <c:v>729</c:v>
                </c:pt>
                <c:pt idx="7537">
                  <c:v>729</c:v>
                </c:pt>
                <c:pt idx="7538">
                  <c:v>730</c:v>
                </c:pt>
                <c:pt idx="7539">
                  <c:v>730</c:v>
                </c:pt>
                <c:pt idx="7540">
                  <c:v>730</c:v>
                </c:pt>
                <c:pt idx="7541">
                  <c:v>730</c:v>
                </c:pt>
                <c:pt idx="7542">
                  <c:v>729</c:v>
                </c:pt>
                <c:pt idx="7543">
                  <c:v>729</c:v>
                </c:pt>
                <c:pt idx="7544">
                  <c:v>730</c:v>
                </c:pt>
                <c:pt idx="7545">
                  <c:v>730</c:v>
                </c:pt>
                <c:pt idx="7546">
                  <c:v>730</c:v>
                </c:pt>
                <c:pt idx="7547">
                  <c:v>730</c:v>
                </c:pt>
                <c:pt idx="7548">
                  <c:v>730</c:v>
                </c:pt>
                <c:pt idx="7549">
                  <c:v>730</c:v>
                </c:pt>
                <c:pt idx="7550">
                  <c:v>730</c:v>
                </c:pt>
                <c:pt idx="7551">
                  <c:v>730</c:v>
                </c:pt>
                <c:pt idx="7552">
                  <c:v>730</c:v>
                </c:pt>
                <c:pt idx="7553">
                  <c:v>731</c:v>
                </c:pt>
                <c:pt idx="7554">
                  <c:v>730</c:v>
                </c:pt>
                <c:pt idx="7555">
                  <c:v>730</c:v>
                </c:pt>
                <c:pt idx="7556">
                  <c:v>730</c:v>
                </c:pt>
                <c:pt idx="7557">
                  <c:v>730</c:v>
                </c:pt>
                <c:pt idx="7558">
                  <c:v>731</c:v>
                </c:pt>
                <c:pt idx="7559">
                  <c:v>731</c:v>
                </c:pt>
                <c:pt idx="7560">
                  <c:v>730</c:v>
                </c:pt>
                <c:pt idx="7561">
                  <c:v>731</c:v>
                </c:pt>
                <c:pt idx="7562">
                  <c:v>731</c:v>
                </c:pt>
                <c:pt idx="7563">
                  <c:v>730</c:v>
                </c:pt>
                <c:pt idx="7564">
                  <c:v>731</c:v>
                </c:pt>
                <c:pt idx="7565">
                  <c:v>731</c:v>
                </c:pt>
                <c:pt idx="7566">
                  <c:v>730</c:v>
                </c:pt>
                <c:pt idx="7567">
                  <c:v>730</c:v>
                </c:pt>
                <c:pt idx="7568">
                  <c:v>730</c:v>
                </c:pt>
                <c:pt idx="7569">
                  <c:v>731</c:v>
                </c:pt>
                <c:pt idx="7570">
                  <c:v>731</c:v>
                </c:pt>
                <c:pt idx="7571">
                  <c:v>731</c:v>
                </c:pt>
                <c:pt idx="7572">
                  <c:v>730</c:v>
                </c:pt>
                <c:pt idx="7573">
                  <c:v>730</c:v>
                </c:pt>
                <c:pt idx="7574">
                  <c:v>730</c:v>
                </c:pt>
                <c:pt idx="7575">
                  <c:v>730</c:v>
                </c:pt>
                <c:pt idx="7576">
                  <c:v>731</c:v>
                </c:pt>
                <c:pt idx="7577">
                  <c:v>731</c:v>
                </c:pt>
                <c:pt idx="7578">
                  <c:v>731</c:v>
                </c:pt>
                <c:pt idx="7579">
                  <c:v>731</c:v>
                </c:pt>
                <c:pt idx="7580">
                  <c:v>731</c:v>
                </c:pt>
                <c:pt idx="7581">
                  <c:v>731</c:v>
                </c:pt>
                <c:pt idx="7582">
                  <c:v>731</c:v>
                </c:pt>
                <c:pt idx="7583">
                  <c:v>730</c:v>
                </c:pt>
                <c:pt idx="7584">
                  <c:v>730</c:v>
                </c:pt>
                <c:pt idx="7585">
                  <c:v>731</c:v>
                </c:pt>
                <c:pt idx="7586">
                  <c:v>731</c:v>
                </c:pt>
                <c:pt idx="7587">
                  <c:v>731</c:v>
                </c:pt>
                <c:pt idx="7588">
                  <c:v>731</c:v>
                </c:pt>
                <c:pt idx="7589">
                  <c:v>731</c:v>
                </c:pt>
                <c:pt idx="7590">
                  <c:v>730</c:v>
                </c:pt>
                <c:pt idx="7591">
                  <c:v>730</c:v>
                </c:pt>
                <c:pt idx="7592">
                  <c:v>730</c:v>
                </c:pt>
                <c:pt idx="7593">
                  <c:v>730</c:v>
                </c:pt>
                <c:pt idx="7594">
                  <c:v>730</c:v>
                </c:pt>
                <c:pt idx="7595">
                  <c:v>730</c:v>
                </c:pt>
                <c:pt idx="7596">
                  <c:v>730</c:v>
                </c:pt>
                <c:pt idx="7597">
                  <c:v>730</c:v>
                </c:pt>
                <c:pt idx="7598">
                  <c:v>730</c:v>
                </c:pt>
                <c:pt idx="7599">
                  <c:v>729</c:v>
                </c:pt>
                <c:pt idx="7600">
                  <c:v>728</c:v>
                </c:pt>
                <c:pt idx="7601">
                  <c:v>728</c:v>
                </c:pt>
                <c:pt idx="7602">
                  <c:v>729</c:v>
                </c:pt>
                <c:pt idx="7603">
                  <c:v>730</c:v>
                </c:pt>
                <c:pt idx="7604">
                  <c:v>730</c:v>
                </c:pt>
                <c:pt idx="7605">
                  <c:v>730</c:v>
                </c:pt>
                <c:pt idx="7606">
                  <c:v>730</c:v>
                </c:pt>
                <c:pt idx="7607">
                  <c:v>730</c:v>
                </c:pt>
                <c:pt idx="7608">
                  <c:v>730</c:v>
                </c:pt>
                <c:pt idx="7609">
                  <c:v>730</c:v>
                </c:pt>
                <c:pt idx="7610">
                  <c:v>730</c:v>
                </c:pt>
                <c:pt idx="7611">
                  <c:v>730</c:v>
                </c:pt>
                <c:pt idx="7612">
                  <c:v>730</c:v>
                </c:pt>
                <c:pt idx="7613">
                  <c:v>730</c:v>
                </c:pt>
                <c:pt idx="7614">
                  <c:v>730</c:v>
                </c:pt>
                <c:pt idx="7615">
                  <c:v>730</c:v>
                </c:pt>
                <c:pt idx="7616">
                  <c:v>730</c:v>
                </c:pt>
                <c:pt idx="7617">
                  <c:v>730</c:v>
                </c:pt>
                <c:pt idx="7618">
                  <c:v>730</c:v>
                </c:pt>
                <c:pt idx="7619">
                  <c:v>730</c:v>
                </c:pt>
                <c:pt idx="7620">
                  <c:v>730</c:v>
                </c:pt>
                <c:pt idx="7621">
                  <c:v>730</c:v>
                </c:pt>
                <c:pt idx="7622">
                  <c:v>730</c:v>
                </c:pt>
                <c:pt idx="7623">
                  <c:v>730</c:v>
                </c:pt>
                <c:pt idx="7624">
                  <c:v>730</c:v>
                </c:pt>
                <c:pt idx="7625">
                  <c:v>730</c:v>
                </c:pt>
                <c:pt idx="7626">
                  <c:v>730</c:v>
                </c:pt>
                <c:pt idx="7627">
                  <c:v>730</c:v>
                </c:pt>
                <c:pt idx="7628">
                  <c:v>730</c:v>
                </c:pt>
                <c:pt idx="7629">
                  <c:v>730</c:v>
                </c:pt>
                <c:pt idx="7630">
                  <c:v>730</c:v>
                </c:pt>
                <c:pt idx="7631">
                  <c:v>730</c:v>
                </c:pt>
                <c:pt idx="7632">
                  <c:v>730</c:v>
                </c:pt>
                <c:pt idx="7633">
                  <c:v>730</c:v>
                </c:pt>
                <c:pt idx="7634">
                  <c:v>730</c:v>
                </c:pt>
                <c:pt idx="7635">
                  <c:v>730</c:v>
                </c:pt>
                <c:pt idx="7636">
                  <c:v>730</c:v>
                </c:pt>
                <c:pt idx="7637">
                  <c:v>730</c:v>
                </c:pt>
                <c:pt idx="7638">
                  <c:v>730</c:v>
                </c:pt>
                <c:pt idx="7639">
                  <c:v>730</c:v>
                </c:pt>
                <c:pt idx="7640">
                  <c:v>730</c:v>
                </c:pt>
                <c:pt idx="7641">
                  <c:v>730</c:v>
                </c:pt>
                <c:pt idx="7642">
                  <c:v>730</c:v>
                </c:pt>
                <c:pt idx="7643">
                  <c:v>730</c:v>
                </c:pt>
                <c:pt idx="7644">
                  <c:v>730</c:v>
                </c:pt>
                <c:pt idx="7645">
                  <c:v>730</c:v>
                </c:pt>
                <c:pt idx="7646">
                  <c:v>730</c:v>
                </c:pt>
                <c:pt idx="7647">
                  <c:v>730</c:v>
                </c:pt>
                <c:pt idx="7648">
                  <c:v>730</c:v>
                </c:pt>
                <c:pt idx="7649">
                  <c:v>730</c:v>
                </c:pt>
                <c:pt idx="7650">
                  <c:v>730</c:v>
                </c:pt>
                <c:pt idx="7651">
                  <c:v>730</c:v>
                </c:pt>
                <c:pt idx="7652">
                  <c:v>730</c:v>
                </c:pt>
                <c:pt idx="7653">
                  <c:v>730</c:v>
                </c:pt>
                <c:pt idx="7654">
                  <c:v>730</c:v>
                </c:pt>
                <c:pt idx="7655">
                  <c:v>730</c:v>
                </c:pt>
                <c:pt idx="7656">
                  <c:v>730</c:v>
                </c:pt>
                <c:pt idx="7657">
                  <c:v>730</c:v>
                </c:pt>
                <c:pt idx="7658">
                  <c:v>730</c:v>
                </c:pt>
                <c:pt idx="7659">
                  <c:v>730</c:v>
                </c:pt>
                <c:pt idx="7660">
                  <c:v>730</c:v>
                </c:pt>
                <c:pt idx="7661">
                  <c:v>730</c:v>
                </c:pt>
                <c:pt idx="7662">
                  <c:v>730</c:v>
                </c:pt>
                <c:pt idx="7663">
                  <c:v>730</c:v>
                </c:pt>
                <c:pt idx="7664">
                  <c:v>730</c:v>
                </c:pt>
                <c:pt idx="7665">
                  <c:v>730</c:v>
                </c:pt>
                <c:pt idx="7666">
                  <c:v>730</c:v>
                </c:pt>
                <c:pt idx="7667">
                  <c:v>729</c:v>
                </c:pt>
                <c:pt idx="7668">
                  <c:v>728</c:v>
                </c:pt>
                <c:pt idx="7669">
                  <c:v>728</c:v>
                </c:pt>
                <c:pt idx="7670">
                  <c:v>728</c:v>
                </c:pt>
                <c:pt idx="7671">
                  <c:v>728</c:v>
                </c:pt>
                <c:pt idx="7672">
                  <c:v>728</c:v>
                </c:pt>
                <c:pt idx="7673">
                  <c:v>728</c:v>
                </c:pt>
                <c:pt idx="7674">
                  <c:v>728</c:v>
                </c:pt>
                <c:pt idx="7675">
                  <c:v>728</c:v>
                </c:pt>
                <c:pt idx="7676">
                  <c:v>728</c:v>
                </c:pt>
                <c:pt idx="7677">
                  <c:v>728</c:v>
                </c:pt>
                <c:pt idx="7678">
                  <c:v>728</c:v>
                </c:pt>
                <c:pt idx="7679">
                  <c:v>728</c:v>
                </c:pt>
                <c:pt idx="7680">
                  <c:v>728</c:v>
                </c:pt>
                <c:pt idx="7681">
                  <c:v>728</c:v>
                </c:pt>
                <c:pt idx="7682">
                  <c:v>728</c:v>
                </c:pt>
                <c:pt idx="7683">
                  <c:v>728</c:v>
                </c:pt>
                <c:pt idx="7684">
                  <c:v>728</c:v>
                </c:pt>
                <c:pt idx="7685">
                  <c:v>727</c:v>
                </c:pt>
                <c:pt idx="7686">
                  <c:v>727</c:v>
                </c:pt>
                <c:pt idx="7687">
                  <c:v>728</c:v>
                </c:pt>
                <c:pt idx="7688">
                  <c:v>728</c:v>
                </c:pt>
                <c:pt idx="7689">
                  <c:v>728</c:v>
                </c:pt>
                <c:pt idx="7690">
                  <c:v>728</c:v>
                </c:pt>
                <c:pt idx="7691">
                  <c:v>727</c:v>
                </c:pt>
                <c:pt idx="7692">
                  <c:v>728</c:v>
                </c:pt>
                <c:pt idx="7693">
                  <c:v>728</c:v>
                </c:pt>
                <c:pt idx="7694">
                  <c:v>728</c:v>
                </c:pt>
                <c:pt idx="7695">
                  <c:v>728</c:v>
                </c:pt>
                <c:pt idx="7696">
                  <c:v>728</c:v>
                </c:pt>
                <c:pt idx="7697">
                  <c:v>728</c:v>
                </c:pt>
                <c:pt idx="7698">
                  <c:v>728</c:v>
                </c:pt>
                <c:pt idx="7699">
                  <c:v>728</c:v>
                </c:pt>
                <c:pt idx="7700">
                  <c:v>728</c:v>
                </c:pt>
                <c:pt idx="7701">
                  <c:v>728</c:v>
                </c:pt>
                <c:pt idx="7702">
                  <c:v>727</c:v>
                </c:pt>
                <c:pt idx="7703">
                  <c:v>727</c:v>
                </c:pt>
                <c:pt idx="7704">
                  <c:v>727</c:v>
                </c:pt>
                <c:pt idx="7705">
                  <c:v>727</c:v>
                </c:pt>
                <c:pt idx="7706">
                  <c:v>728</c:v>
                </c:pt>
                <c:pt idx="7707">
                  <c:v>727</c:v>
                </c:pt>
                <c:pt idx="7708">
                  <c:v>727</c:v>
                </c:pt>
                <c:pt idx="7709">
                  <c:v>727</c:v>
                </c:pt>
                <c:pt idx="7710">
                  <c:v>727</c:v>
                </c:pt>
                <c:pt idx="7711">
                  <c:v>727</c:v>
                </c:pt>
                <c:pt idx="7712">
                  <c:v>727</c:v>
                </c:pt>
                <c:pt idx="7713">
                  <c:v>727</c:v>
                </c:pt>
                <c:pt idx="7714">
                  <c:v>727</c:v>
                </c:pt>
                <c:pt idx="7715">
                  <c:v>727</c:v>
                </c:pt>
                <c:pt idx="7716">
                  <c:v>727</c:v>
                </c:pt>
                <c:pt idx="7717">
                  <c:v>727</c:v>
                </c:pt>
                <c:pt idx="7718">
                  <c:v>727</c:v>
                </c:pt>
                <c:pt idx="7719">
                  <c:v>727</c:v>
                </c:pt>
                <c:pt idx="7720">
                  <c:v>727</c:v>
                </c:pt>
                <c:pt idx="7721">
                  <c:v>727</c:v>
                </c:pt>
                <c:pt idx="7722">
                  <c:v>727</c:v>
                </c:pt>
                <c:pt idx="7723">
                  <c:v>727</c:v>
                </c:pt>
                <c:pt idx="7724">
                  <c:v>727</c:v>
                </c:pt>
                <c:pt idx="7725">
                  <c:v>728</c:v>
                </c:pt>
                <c:pt idx="7726">
                  <c:v>727</c:v>
                </c:pt>
                <c:pt idx="7727">
                  <c:v>728</c:v>
                </c:pt>
                <c:pt idx="7728">
                  <c:v>728</c:v>
                </c:pt>
                <c:pt idx="7729">
                  <c:v>728</c:v>
                </c:pt>
                <c:pt idx="7730">
                  <c:v>728</c:v>
                </c:pt>
                <c:pt idx="7731">
                  <c:v>728</c:v>
                </c:pt>
                <c:pt idx="7732">
                  <c:v>728</c:v>
                </c:pt>
                <c:pt idx="7733">
                  <c:v>728</c:v>
                </c:pt>
                <c:pt idx="7734">
                  <c:v>728</c:v>
                </c:pt>
                <c:pt idx="7735">
                  <c:v>728</c:v>
                </c:pt>
                <c:pt idx="7736">
                  <c:v>727</c:v>
                </c:pt>
                <c:pt idx="7737">
                  <c:v>727</c:v>
                </c:pt>
                <c:pt idx="7738">
                  <c:v>727</c:v>
                </c:pt>
                <c:pt idx="7739">
                  <c:v>727</c:v>
                </c:pt>
                <c:pt idx="7740">
                  <c:v>727</c:v>
                </c:pt>
                <c:pt idx="7741">
                  <c:v>728</c:v>
                </c:pt>
                <c:pt idx="7742">
                  <c:v>728</c:v>
                </c:pt>
                <c:pt idx="7743">
                  <c:v>729</c:v>
                </c:pt>
                <c:pt idx="7744">
                  <c:v>730</c:v>
                </c:pt>
                <c:pt idx="7745">
                  <c:v>730</c:v>
                </c:pt>
                <c:pt idx="7746">
                  <c:v>730</c:v>
                </c:pt>
                <c:pt idx="7747">
                  <c:v>730</c:v>
                </c:pt>
                <c:pt idx="7748">
                  <c:v>730</c:v>
                </c:pt>
                <c:pt idx="7749">
                  <c:v>730</c:v>
                </c:pt>
                <c:pt idx="7750">
                  <c:v>730</c:v>
                </c:pt>
                <c:pt idx="7751">
                  <c:v>730</c:v>
                </c:pt>
                <c:pt idx="7752">
                  <c:v>730</c:v>
                </c:pt>
                <c:pt idx="7753">
                  <c:v>730</c:v>
                </c:pt>
                <c:pt idx="7754">
                  <c:v>730</c:v>
                </c:pt>
                <c:pt idx="7755">
                  <c:v>730</c:v>
                </c:pt>
                <c:pt idx="7756">
                  <c:v>730</c:v>
                </c:pt>
                <c:pt idx="7757">
                  <c:v>730</c:v>
                </c:pt>
                <c:pt idx="7758">
                  <c:v>730</c:v>
                </c:pt>
                <c:pt idx="7759">
                  <c:v>730</c:v>
                </c:pt>
                <c:pt idx="7760">
                  <c:v>730</c:v>
                </c:pt>
                <c:pt idx="7761">
                  <c:v>730</c:v>
                </c:pt>
                <c:pt idx="7762">
                  <c:v>730</c:v>
                </c:pt>
                <c:pt idx="7763">
                  <c:v>730</c:v>
                </c:pt>
                <c:pt idx="7764">
                  <c:v>730</c:v>
                </c:pt>
                <c:pt idx="7765">
                  <c:v>731</c:v>
                </c:pt>
                <c:pt idx="7766">
                  <c:v>730</c:v>
                </c:pt>
                <c:pt idx="7767">
                  <c:v>730</c:v>
                </c:pt>
                <c:pt idx="7768">
                  <c:v>730</c:v>
                </c:pt>
                <c:pt idx="7769">
                  <c:v>731</c:v>
                </c:pt>
                <c:pt idx="7770">
                  <c:v>731</c:v>
                </c:pt>
                <c:pt idx="7771">
                  <c:v>730</c:v>
                </c:pt>
                <c:pt idx="7772">
                  <c:v>730</c:v>
                </c:pt>
                <c:pt idx="7773">
                  <c:v>731</c:v>
                </c:pt>
                <c:pt idx="7774">
                  <c:v>731</c:v>
                </c:pt>
                <c:pt idx="7775">
                  <c:v>731</c:v>
                </c:pt>
                <c:pt idx="7776">
                  <c:v>730</c:v>
                </c:pt>
                <c:pt idx="7777">
                  <c:v>731</c:v>
                </c:pt>
                <c:pt idx="7778">
                  <c:v>731</c:v>
                </c:pt>
                <c:pt idx="7779">
                  <c:v>731</c:v>
                </c:pt>
                <c:pt idx="7780">
                  <c:v>730</c:v>
                </c:pt>
                <c:pt idx="7781">
                  <c:v>730</c:v>
                </c:pt>
                <c:pt idx="7782">
                  <c:v>730</c:v>
                </c:pt>
                <c:pt idx="7783">
                  <c:v>730</c:v>
                </c:pt>
                <c:pt idx="7784">
                  <c:v>731</c:v>
                </c:pt>
                <c:pt idx="7785">
                  <c:v>730</c:v>
                </c:pt>
                <c:pt idx="7786">
                  <c:v>730</c:v>
                </c:pt>
                <c:pt idx="7787">
                  <c:v>730</c:v>
                </c:pt>
                <c:pt idx="7788">
                  <c:v>730</c:v>
                </c:pt>
                <c:pt idx="7789">
                  <c:v>730</c:v>
                </c:pt>
                <c:pt idx="7790">
                  <c:v>731</c:v>
                </c:pt>
                <c:pt idx="7791">
                  <c:v>731</c:v>
                </c:pt>
                <c:pt idx="7792">
                  <c:v>731</c:v>
                </c:pt>
                <c:pt idx="7793">
                  <c:v>731</c:v>
                </c:pt>
                <c:pt idx="7794">
                  <c:v>731</c:v>
                </c:pt>
                <c:pt idx="7795">
                  <c:v>731</c:v>
                </c:pt>
                <c:pt idx="7796">
                  <c:v>731</c:v>
                </c:pt>
                <c:pt idx="7797">
                  <c:v>731</c:v>
                </c:pt>
                <c:pt idx="7798">
                  <c:v>731</c:v>
                </c:pt>
                <c:pt idx="7799">
                  <c:v>731</c:v>
                </c:pt>
                <c:pt idx="7800">
                  <c:v>731</c:v>
                </c:pt>
                <c:pt idx="7801">
                  <c:v>731</c:v>
                </c:pt>
                <c:pt idx="7802">
                  <c:v>731</c:v>
                </c:pt>
                <c:pt idx="7803">
                  <c:v>731</c:v>
                </c:pt>
                <c:pt idx="7804">
                  <c:v>731</c:v>
                </c:pt>
                <c:pt idx="7805">
                  <c:v>731</c:v>
                </c:pt>
                <c:pt idx="7806">
                  <c:v>730</c:v>
                </c:pt>
                <c:pt idx="7807">
                  <c:v>730</c:v>
                </c:pt>
                <c:pt idx="7808">
                  <c:v>730</c:v>
                </c:pt>
                <c:pt idx="7809">
                  <c:v>730</c:v>
                </c:pt>
                <c:pt idx="7810">
                  <c:v>730</c:v>
                </c:pt>
                <c:pt idx="7811">
                  <c:v>730</c:v>
                </c:pt>
                <c:pt idx="7812">
                  <c:v>731</c:v>
                </c:pt>
                <c:pt idx="7813">
                  <c:v>731</c:v>
                </c:pt>
                <c:pt idx="7814">
                  <c:v>731</c:v>
                </c:pt>
                <c:pt idx="7815">
                  <c:v>730</c:v>
                </c:pt>
                <c:pt idx="7816">
                  <c:v>730</c:v>
                </c:pt>
                <c:pt idx="7817">
                  <c:v>730</c:v>
                </c:pt>
                <c:pt idx="7818">
                  <c:v>730</c:v>
                </c:pt>
                <c:pt idx="7819">
                  <c:v>730</c:v>
                </c:pt>
                <c:pt idx="7820">
                  <c:v>730</c:v>
                </c:pt>
                <c:pt idx="7821">
                  <c:v>731</c:v>
                </c:pt>
                <c:pt idx="7822">
                  <c:v>731</c:v>
                </c:pt>
                <c:pt idx="7823">
                  <c:v>730</c:v>
                </c:pt>
                <c:pt idx="7824">
                  <c:v>730</c:v>
                </c:pt>
                <c:pt idx="7825">
                  <c:v>731</c:v>
                </c:pt>
                <c:pt idx="7826">
                  <c:v>731</c:v>
                </c:pt>
                <c:pt idx="7827">
                  <c:v>731</c:v>
                </c:pt>
                <c:pt idx="7828">
                  <c:v>731</c:v>
                </c:pt>
                <c:pt idx="7829">
                  <c:v>731</c:v>
                </c:pt>
                <c:pt idx="7830">
                  <c:v>731</c:v>
                </c:pt>
                <c:pt idx="7831">
                  <c:v>731</c:v>
                </c:pt>
                <c:pt idx="7832">
                  <c:v>731</c:v>
                </c:pt>
                <c:pt idx="7833">
                  <c:v>730</c:v>
                </c:pt>
                <c:pt idx="7834">
                  <c:v>730</c:v>
                </c:pt>
                <c:pt idx="7835">
                  <c:v>730</c:v>
                </c:pt>
                <c:pt idx="7836">
                  <c:v>730</c:v>
                </c:pt>
                <c:pt idx="7837">
                  <c:v>730</c:v>
                </c:pt>
                <c:pt idx="7838">
                  <c:v>730</c:v>
                </c:pt>
                <c:pt idx="7839">
                  <c:v>731</c:v>
                </c:pt>
                <c:pt idx="7840">
                  <c:v>731</c:v>
                </c:pt>
                <c:pt idx="7841">
                  <c:v>731</c:v>
                </c:pt>
                <c:pt idx="7842">
                  <c:v>731</c:v>
                </c:pt>
                <c:pt idx="7843">
                  <c:v>730</c:v>
                </c:pt>
                <c:pt idx="7844">
                  <c:v>730</c:v>
                </c:pt>
                <c:pt idx="7845">
                  <c:v>731</c:v>
                </c:pt>
                <c:pt idx="7846">
                  <c:v>731</c:v>
                </c:pt>
                <c:pt idx="7847">
                  <c:v>731</c:v>
                </c:pt>
                <c:pt idx="7848">
                  <c:v>731</c:v>
                </c:pt>
                <c:pt idx="7849">
                  <c:v>731</c:v>
                </c:pt>
                <c:pt idx="7850">
                  <c:v>731</c:v>
                </c:pt>
                <c:pt idx="7851">
                  <c:v>731</c:v>
                </c:pt>
                <c:pt idx="7852">
                  <c:v>731</c:v>
                </c:pt>
                <c:pt idx="7853">
                  <c:v>731</c:v>
                </c:pt>
                <c:pt idx="7854">
                  <c:v>731</c:v>
                </c:pt>
                <c:pt idx="7855">
                  <c:v>731</c:v>
                </c:pt>
                <c:pt idx="7856">
                  <c:v>731</c:v>
                </c:pt>
                <c:pt idx="7857">
                  <c:v>731</c:v>
                </c:pt>
                <c:pt idx="7858">
                  <c:v>730</c:v>
                </c:pt>
                <c:pt idx="7859">
                  <c:v>731</c:v>
                </c:pt>
                <c:pt idx="7860">
                  <c:v>731</c:v>
                </c:pt>
                <c:pt idx="7861">
                  <c:v>731</c:v>
                </c:pt>
                <c:pt idx="7862">
                  <c:v>730</c:v>
                </c:pt>
                <c:pt idx="7863">
                  <c:v>731</c:v>
                </c:pt>
                <c:pt idx="7864">
                  <c:v>731</c:v>
                </c:pt>
                <c:pt idx="7865">
                  <c:v>730</c:v>
                </c:pt>
                <c:pt idx="7866">
                  <c:v>730</c:v>
                </c:pt>
                <c:pt idx="7867">
                  <c:v>731</c:v>
                </c:pt>
                <c:pt idx="7868">
                  <c:v>731</c:v>
                </c:pt>
                <c:pt idx="7869">
                  <c:v>731</c:v>
                </c:pt>
                <c:pt idx="7870">
                  <c:v>731</c:v>
                </c:pt>
                <c:pt idx="7871">
                  <c:v>731</c:v>
                </c:pt>
                <c:pt idx="7872">
                  <c:v>731</c:v>
                </c:pt>
                <c:pt idx="7873">
                  <c:v>731</c:v>
                </c:pt>
                <c:pt idx="7874">
                  <c:v>731</c:v>
                </c:pt>
                <c:pt idx="7875">
                  <c:v>731</c:v>
                </c:pt>
                <c:pt idx="7876">
                  <c:v>731</c:v>
                </c:pt>
                <c:pt idx="7877">
                  <c:v>731</c:v>
                </c:pt>
                <c:pt idx="7878">
                  <c:v>730</c:v>
                </c:pt>
                <c:pt idx="7879">
                  <c:v>730</c:v>
                </c:pt>
                <c:pt idx="7880">
                  <c:v>730</c:v>
                </c:pt>
                <c:pt idx="7881">
                  <c:v>730</c:v>
                </c:pt>
                <c:pt idx="7882">
                  <c:v>730</c:v>
                </c:pt>
                <c:pt idx="7883">
                  <c:v>730</c:v>
                </c:pt>
                <c:pt idx="7884">
                  <c:v>730</c:v>
                </c:pt>
                <c:pt idx="7885">
                  <c:v>730</c:v>
                </c:pt>
                <c:pt idx="7886">
                  <c:v>730</c:v>
                </c:pt>
                <c:pt idx="7887">
                  <c:v>730</c:v>
                </c:pt>
                <c:pt idx="7888">
                  <c:v>730</c:v>
                </c:pt>
                <c:pt idx="7889">
                  <c:v>731</c:v>
                </c:pt>
                <c:pt idx="7890">
                  <c:v>730</c:v>
                </c:pt>
                <c:pt idx="7891">
                  <c:v>730</c:v>
                </c:pt>
                <c:pt idx="7892">
                  <c:v>730</c:v>
                </c:pt>
                <c:pt idx="7893">
                  <c:v>730</c:v>
                </c:pt>
                <c:pt idx="7894">
                  <c:v>731</c:v>
                </c:pt>
                <c:pt idx="7895">
                  <c:v>731</c:v>
                </c:pt>
                <c:pt idx="7896">
                  <c:v>730</c:v>
                </c:pt>
                <c:pt idx="7897">
                  <c:v>731</c:v>
                </c:pt>
                <c:pt idx="7898">
                  <c:v>731</c:v>
                </c:pt>
                <c:pt idx="7899">
                  <c:v>731</c:v>
                </c:pt>
                <c:pt idx="7900">
                  <c:v>731</c:v>
                </c:pt>
                <c:pt idx="7901">
                  <c:v>731</c:v>
                </c:pt>
                <c:pt idx="7902">
                  <c:v>731</c:v>
                </c:pt>
                <c:pt idx="7903">
                  <c:v>731</c:v>
                </c:pt>
                <c:pt idx="7904">
                  <c:v>731</c:v>
                </c:pt>
                <c:pt idx="7905">
                  <c:v>730</c:v>
                </c:pt>
                <c:pt idx="7906">
                  <c:v>731</c:v>
                </c:pt>
                <c:pt idx="7907">
                  <c:v>731</c:v>
                </c:pt>
                <c:pt idx="7908">
                  <c:v>731</c:v>
                </c:pt>
                <c:pt idx="7909">
                  <c:v>731</c:v>
                </c:pt>
                <c:pt idx="7910">
                  <c:v>730</c:v>
                </c:pt>
                <c:pt idx="7911">
                  <c:v>730</c:v>
                </c:pt>
                <c:pt idx="7912">
                  <c:v>731</c:v>
                </c:pt>
                <c:pt idx="7913">
                  <c:v>730</c:v>
                </c:pt>
                <c:pt idx="7914">
                  <c:v>730</c:v>
                </c:pt>
                <c:pt idx="7915">
                  <c:v>730</c:v>
                </c:pt>
                <c:pt idx="7916">
                  <c:v>730</c:v>
                </c:pt>
                <c:pt idx="7917">
                  <c:v>730</c:v>
                </c:pt>
                <c:pt idx="7918">
                  <c:v>731</c:v>
                </c:pt>
                <c:pt idx="7919">
                  <c:v>731</c:v>
                </c:pt>
                <c:pt idx="7920">
                  <c:v>731</c:v>
                </c:pt>
                <c:pt idx="7921">
                  <c:v>731</c:v>
                </c:pt>
                <c:pt idx="7922">
                  <c:v>731</c:v>
                </c:pt>
                <c:pt idx="7923">
                  <c:v>731</c:v>
                </c:pt>
                <c:pt idx="7924">
                  <c:v>731</c:v>
                </c:pt>
                <c:pt idx="7925">
                  <c:v>731</c:v>
                </c:pt>
                <c:pt idx="7926">
                  <c:v>731</c:v>
                </c:pt>
                <c:pt idx="7927">
                  <c:v>731</c:v>
                </c:pt>
                <c:pt idx="7928">
                  <c:v>731</c:v>
                </c:pt>
                <c:pt idx="7929">
                  <c:v>730</c:v>
                </c:pt>
                <c:pt idx="7930">
                  <c:v>730</c:v>
                </c:pt>
                <c:pt idx="7931">
                  <c:v>731</c:v>
                </c:pt>
                <c:pt idx="7932">
                  <c:v>731</c:v>
                </c:pt>
                <c:pt idx="7933">
                  <c:v>730</c:v>
                </c:pt>
                <c:pt idx="7934">
                  <c:v>731</c:v>
                </c:pt>
                <c:pt idx="7935">
                  <c:v>731</c:v>
                </c:pt>
                <c:pt idx="7936">
                  <c:v>731</c:v>
                </c:pt>
                <c:pt idx="7937">
                  <c:v>730</c:v>
                </c:pt>
                <c:pt idx="7938">
                  <c:v>731</c:v>
                </c:pt>
                <c:pt idx="7939">
                  <c:v>731</c:v>
                </c:pt>
                <c:pt idx="7940">
                  <c:v>731</c:v>
                </c:pt>
                <c:pt idx="7941">
                  <c:v>731</c:v>
                </c:pt>
                <c:pt idx="7942">
                  <c:v>731</c:v>
                </c:pt>
                <c:pt idx="7943">
                  <c:v>731</c:v>
                </c:pt>
                <c:pt idx="7944">
                  <c:v>731</c:v>
                </c:pt>
                <c:pt idx="7945">
                  <c:v>731</c:v>
                </c:pt>
                <c:pt idx="7946">
                  <c:v>731</c:v>
                </c:pt>
                <c:pt idx="7947">
                  <c:v>731</c:v>
                </c:pt>
                <c:pt idx="7948">
                  <c:v>731</c:v>
                </c:pt>
                <c:pt idx="7949">
                  <c:v>731</c:v>
                </c:pt>
                <c:pt idx="7950">
                  <c:v>730</c:v>
                </c:pt>
                <c:pt idx="7951">
                  <c:v>731</c:v>
                </c:pt>
                <c:pt idx="7952">
                  <c:v>731</c:v>
                </c:pt>
                <c:pt idx="7953">
                  <c:v>731</c:v>
                </c:pt>
                <c:pt idx="7954">
                  <c:v>731</c:v>
                </c:pt>
                <c:pt idx="7955">
                  <c:v>731</c:v>
                </c:pt>
                <c:pt idx="7956">
                  <c:v>731</c:v>
                </c:pt>
                <c:pt idx="7957">
                  <c:v>731</c:v>
                </c:pt>
                <c:pt idx="7958">
                  <c:v>731</c:v>
                </c:pt>
                <c:pt idx="7959">
                  <c:v>731</c:v>
                </c:pt>
                <c:pt idx="7960">
                  <c:v>731</c:v>
                </c:pt>
                <c:pt idx="7961">
                  <c:v>731</c:v>
                </c:pt>
                <c:pt idx="7962">
                  <c:v>731</c:v>
                </c:pt>
                <c:pt idx="7963">
                  <c:v>731</c:v>
                </c:pt>
                <c:pt idx="7964">
                  <c:v>731</c:v>
                </c:pt>
                <c:pt idx="7965">
                  <c:v>731</c:v>
                </c:pt>
                <c:pt idx="7966">
                  <c:v>731</c:v>
                </c:pt>
                <c:pt idx="7967">
                  <c:v>731</c:v>
                </c:pt>
                <c:pt idx="7968">
                  <c:v>731</c:v>
                </c:pt>
                <c:pt idx="7969">
                  <c:v>731</c:v>
                </c:pt>
                <c:pt idx="7970">
                  <c:v>731</c:v>
                </c:pt>
                <c:pt idx="7971">
                  <c:v>731</c:v>
                </c:pt>
                <c:pt idx="7972">
                  <c:v>730</c:v>
                </c:pt>
                <c:pt idx="7973">
                  <c:v>730</c:v>
                </c:pt>
                <c:pt idx="7974">
                  <c:v>730</c:v>
                </c:pt>
                <c:pt idx="7975">
                  <c:v>730</c:v>
                </c:pt>
                <c:pt idx="7976">
                  <c:v>729</c:v>
                </c:pt>
                <c:pt idx="7977">
                  <c:v>730</c:v>
                </c:pt>
                <c:pt idx="7978">
                  <c:v>730</c:v>
                </c:pt>
                <c:pt idx="7979">
                  <c:v>731</c:v>
                </c:pt>
                <c:pt idx="7980">
                  <c:v>730</c:v>
                </c:pt>
                <c:pt idx="7981">
                  <c:v>730</c:v>
                </c:pt>
                <c:pt idx="7982">
                  <c:v>731</c:v>
                </c:pt>
                <c:pt idx="7983">
                  <c:v>730</c:v>
                </c:pt>
                <c:pt idx="7984">
                  <c:v>730</c:v>
                </c:pt>
                <c:pt idx="7985">
                  <c:v>730</c:v>
                </c:pt>
                <c:pt idx="7986">
                  <c:v>730</c:v>
                </c:pt>
                <c:pt idx="7987">
                  <c:v>731</c:v>
                </c:pt>
                <c:pt idx="7988">
                  <c:v>731</c:v>
                </c:pt>
                <c:pt idx="7989">
                  <c:v>730</c:v>
                </c:pt>
                <c:pt idx="7990">
                  <c:v>730</c:v>
                </c:pt>
                <c:pt idx="7991">
                  <c:v>730</c:v>
                </c:pt>
                <c:pt idx="7992">
                  <c:v>730</c:v>
                </c:pt>
                <c:pt idx="7993">
                  <c:v>731</c:v>
                </c:pt>
                <c:pt idx="7994">
                  <c:v>731</c:v>
                </c:pt>
                <c:pt idx="7995">
                  <c:v>731</c:v>
                </c:pt>
                <c:pt idx="7996">
                  <c:v>730</c:v>
                </c:pt>
                <c:pt idx="7997">
                  <c:v>730</c:v>
                </c:pt>
                <c:pt idx="7998">
                  <c:v>731</c:v>
                </c:pt>
                <c:pt idx="7999">
                  <c:v>731</c:v>
                </c:pt>
                <c:pt idx="8000">
                  <c:v>731</c:v>
                </c:pt>
                <c:pt idx="8001">
                  <c:v>731</c:v>
                </c:pt>
                <c:pt idx="8002">
                  <c:v>731</c:v>
                </c:pt>
                <c:pt idx="8003">
                  <c:v>731</c:v>
                </c:pt>
                <c:pt idx="8004">
                  <c:v>731</c:v>
                </c:pt>
                <c:pt idx="8005">
                  <c:v>731</c:v>
                </c:pt>
                <c:pt idx="8006">
                  <c:v>731</c:v>
                </c:pt>
                <c:pt idx="8007">
                  <c:v>731</c:v>
                </c:pt>
                <c:pt idx="8008">
                  <c:v>731</c:v>
                </c:pt>
                <c:pt idx="8009">
                  <c:v>731</c:v>
                </c:pt>
                <c:pt idx="8010">
                  <c:v>731</c:v>
                </c:pt>
                <c:pt idx="8011">
                  <c:v>731</c:v>
                </c:pt>
                <c:pt idx="8012">
                  <c:v>731</c:v>
                </c:pt>
                <c:pt idx="8013">
                  <c:v>731</c:v>
                </c:pt>
                <c:pt idx="8014">
                  <c:v>731</c:v>
                </c:pt>
                <c:pt idx="8015">
                  <c:v>731</c:v>
                </c:pt>
                <c:pt idx="8016">
                  <c:v>731</c:v>
                </c:pt>
                <c:pt idx="8017">
                  <c:v>731</c:v>
                </c:pt>
                <c:pt idx="8018">
                  <c:v>731</c:v>
                </c:pt>
                <c:pt idx="8019">
                  <c:v>731</c:v>
                </c:pt>
                <c:pt idx="8020">
                  <c:v>731</c:v>
                </c:pt>
                <c:pt idx="8021">
                  <c:v>731</c:v>
                </c:pt>
                <c:pt idx="8022">
                  <c:v>731</c:v>
                </c:pt>
                <c:pt idx="8023">
                  <c:v>731</c:v>
                </c:pt>
                <c:pt idx="8024">
                  <c:v>730</c:v>
                </c:pt>
                <c:pt idx="8025">
                  <c:v>731</c:v>
                </c:pt>
                <c:pt idx="8026">
                  <c:v>731</c:v>
                </c:pt>
                <c:pt idx="8027">
                  <c:v>731</c:v>
                </c:pt>
                <c:pt idx="8028">
                  <c:v>731</c:v>
                </c:pt>
                <c:pt idx="8029">
                  <c:v>731</c:v>
                </c:pt>
                <c:pt idx="8030">
                  <c:v>731</c:v>
                </c:pt>
                <c:pt idx="8031">
                  <c:v>731</c:v>
                </c:pt>
                <c:pt idx="8032">
                  <c:v>731</c:v>
                </c:pt>
                <c:pt idx="8033">
                  <c:v>731</c:v>
                </c:pt>
                <c:pt idx="8034">
                  <c:v>731</c:v>
                </c:pt>
                <c:pt idx="8035">
                  <c:v>731</c:v>
                </c:pt>
                <c:pt idx="8036">
                  <c:v>731</c:v>
                </c:pt>
                <c:pt idx="8037">
                  <c:v>731</c:v>
                </c:pt>
                <c:pt idx="8038">
                  <c:v>731</c:v>
                </c:pt>
                <c:pt idx="8039">
                  <c:v>731</c:v>
                </c:pt>
                <c:pt idx="8040">
                  <c:v>731</c:v>
                </c:pt>
                <c:pt idx="8041">
                  <c:v>731</c:v>
                </c:pt>
                <c:pt idx="8042">
                  <c:v>731</c:v>
                </c:pt>
                <c:pt idx="8043">
                  <c:v>731</c:v>
                </c:pt>
                <c:pt idx="8044">
                  <c:v>731</c:v>
                </c:pt>
                <c:pt idx="8045">
                  <c:v>731</c:v>
                </c:pt>
                <c:pt idx="8046">
                  <c:v>731</c:v>
                </c:pt>
                <c:pt idx="8047">
                  <c:v>731</c:v>
                </c:pt>
                <c:pt idx="8048">
                  <c:v>731</c:v>
                </c:pt>
                <c:pt idx="8049">
                  <c:v>731</c:v>
                </c:pt>
                <c:pt idx="8050">
                  <c:v>731</c:v>
                </c:pt>
                <c:pt idx="8051">
                  <c:v>731</c:v>
                </c:pt>
                <c:pt idx="8052">
                  <c:v>731</c:v>
                </c:pt>
                <c:pt idx="8053">
                  <c:v>731</c:v>
                </c:pt>
                <c:pt idx="8054">
                  <c:v>731</c:v>
                </c:pt>
                <c:pt idx="8055">
                  <c:v>731</c:v>
                </c:pt>
                <c:pt idx="8056">
                  <c:v>731</c:v>
                </c:pt>
                <c:pt idx="8057">
                  <c:v>731</c:v>
                </c:pt>
                <c:pt idx="8058">
                  <c:v>731</c:v>
                </c:pt>
                <c:pt idx="8059">
                  <c:v>731</c:v>
                </c:pt>
                <c:pt idx="8060">
                  <c:v>731</c:v>
                </c:pt>
                <c:pt idx="8061">
                  <c:v>731</c:v>
                </c:pt>
                <c:pt idx="8062">
                  <c:v>731</c:v>
                </c:pt>
                <c:pt idx="8063">
                  <c:v>731</c:v>
                </c:pt>
                <c:pt idx="8064">
                  <c:v>731</c:v>
                </c:pt>
                <c:pt idx="8065">
                  <c:v>731</c:v>
                </c:pt>
                <c:pt idx="8066">
                  <c:v>731</c:v>
                </c:pt>
                <c:pt idx="8067">
                  <c:v>731</c:v>
                </c:pt>
                <c:pt idx="8068">
                  <c:v>731</c:v>
                </c:pt>
                <c:pt idx="8069">
                  <c:v>731</c:v>
                </c:pt>
                <c:pt idx="8070">
                  <c:v>731</c:v>
                </c:pt>
                <c:pt idx="8071">
                  <c:v>731</c:v>
                </c:pt>
                <c:pt idx="8072">
                  <c:v>731</c:v>
                </c:pt>
                <c:pt idx="8073">
                  <c:v>731</c:v>
                </c:pt>
                <c:pt idx="8074">
                  <c:v>731</c:v>
                </c:pt>
                <c:pt idx="8075">
                  <c:v>731</c:v>
                </c:pt>
                <c:pt idx="8076">
                  <c:v>731</c:v>
                </c:pt>
                <c:pt idx="8077">
                  <c:v>730</c:v>
                </c:pt>
                <c:pt idx="8078">
                  <c:v>731</c:v>
                </c:pt>
                <c:pt idx="8079">
                  <c:v>731</c:v>
                </c:pt>
                <c:pt idx="8080">
                  <c:v>731</c:v>
                </c:pt>
                <c:pt idx="8081">
                  <c:v>731</c:v>
                </c:pt>
                <c:pt idx="8082">
                  <c:v>731</c:v>
                </c:pt>
                <c:pt idx="8083">
                  <c:v>731</c:v>
                </c:pt>
                <c:pt idx="8084">
                  <c:v>731</c:v>
                </c:pt>
                <c:pt idx="8085">
                  <c:v>731</c:v>
                </c:pt>
                <c:pt idx="8086">
                  <c:v>731</c:v>
                </c:pt>
                <c:pt idx="8087">
                  <c:v>731</c:v>
                </c:pt>
                <c:pt idx="8088">
                  <c:v>731</c:v>
                </c:pt>
                <c:pt idx="8089">
                  <c:v>731</c:v>
                </c:pt>
                <c:pt idx="8090">
                  <c:v>731</c:v>
                </c:pt>
                <c:pt idx="8091">
                  <c:v>731</c:v>
                </c:pt>
                <c:pt idx="8092">
                  <c:v>731</c:v>
                </c:pt>
                <c:pt idx="8093">
                  <c:v>731</c:v>
                </c:pt>
                <c:pt idx="8094">
                  <c:v>731</c:v>
                </c:pt>
                <c:pt idx="8095">
                  <c:v>731</c:v>
                </c:pt>
                <c:pt idx="8096">
                  <c:v>731</c:v>
                </c:pt>
                <c:pt idx="8097">
                  <c:v>731</c:v>
                </c:pt>
                <c:pt idx="8098">
                  <c:v>731</c:v>
                </c:pt>
                <c:pt idx="8099">
                  <c:v>731</c:v>
                </c:pt>
                <c:pt idx="8100">
                  <c:v>731</c:v>
                </c:pt>
                <c:pt idx="8101">
                  <c:v>731</c:v>
                </c:pt>
                <c:pt idx="8102">
                  <c:v>731</c:v>
                </c:pt>
                <c:pt idx="8103">
                  <c:v>731</c:v>
                </c:pt>
                <c:pt idx="8104">
                  <c:v>731</c:v>
                </c:pt>
                <c:pt idx="8105">
                  <c:v>731</c:v>
                </c:pt>
                <c:pt idx="8106">
                  <c:v>731</c:v>
                </c:pt>
                <c:pt idx="8107">
                  <c:v>731</c:v>
                </c:pt>
                <c:pt idx="8108">
                  <c:v>731</c:v>
                </c:pt>
                <c:pt idx="8109">
                  <c:v>731</c:v>
                </c:pt>
                <c:pt idx="8110">
                  <c:v>731</c:v>
                </c:pt>
                <c:pt idx="8111">
                  <c:v>731</c:v>
                </c:pt>
                <c:pt idx="8112">
                  <c:v>731</c:v>
                </c:pt>
                <c:pt idx="8113">
                  <c:v>731</c:v>
                </c:pt>
                <c:pt idx="8114">
                  <c:v>731</c:v>
                </c:pt>
                <c:pt idx="8115">
                  <c:v>731</c:v>
                </c:pt>
                <c:pt idx="8116">
                  <c:v>731</c:v>
                </c:pt>
                <c:pt idx="8117">
                  <c:v>731</c:v>
                </c:pt>
                <c:pt idx="8118">
                  <c:v>731</c:v>
                </c:pt>
                <c:pt idx="8119">
                  <c:v>731</c:v>
                </c:pt>
                <c:pt idx="8120">
                  <c:v>731</c:v>
                </c:pt>
                <c:pt idx="8121">
                  <c:v>731</c:v>
                </c:pt>
                <c:pt idx="8122">
                  <c:v>731</c:v>
                </c:pt>
                <c:pt idx="8123">
                  <c:v>731</c:v>
                </c:pt>
                <c:pt idx="8124">
                  <c:v>731</c:v>
                </c:pt>
                <c:pt idx="8125">
                  <c:v>731</c:v>
                </c:pt>
                <c:pt idx="8126">
                  <c:v>731</c:v>
                </c:pt>
                <c:pt idx="8127">
                  <c:v>731</c:v>
                </c:pt>
                <c:pt idx="8128">
                  <c:v>731</c:v>
                </c:pt>
                <c:pt idx="8129">
                  <c:v>731</c:v>
                </c:pt>
                <c:pt idx="8130">
                  <c:v>731</c:v>
                </c:pt>
                <c:pt idx="8131">
                  <c:v>731</c:v>
                </c:pt>
                <c:pt idx="8132">
                  <c:v>732</c:v>
                </c:pt>
                <c:pt idx="8133">
                  <c:v>731</c:v>
                </c:pt>
                <c:pt idx="8134">
                  <c:v>731</c:v>
                </c:pt>
                <c:pt idx="8135">
                  <c:v>731</c:v>
                </c:pt>
                <c:pt idx="8136">
                  <c:v>731</c:v>
                </c:pt>
                <c:pt idx="8137">
                  <c:v>731</c:v>
                </c:pt>
                <c:pt idx="8138">
                  <c:v>731</c:v>
                </c:pt>
                <c:pt idx="8139">
                  <c:v>731</c:v>
                </c:pt>
                <c:pt idx="8140">
                  <c:v>731</c:v>
                </c:pt>
                <c:pt idx="8141">
                  <c:v>731</c:v>
                </c:pt>
                <c:pt idx="8142">
                  <c:v>731</c:v>
                </c:pt>
                <c:pt idx="8143">
                  <c:v>731</c:v>
                </c:pt>
                <c:pt idx="8144">
                  <c:v>731</c:v>
                </c:pt>
                <c:pt idx="8145">
                  <c:v>731</c:v>
                </c:pt>
                <c:pt idx="8146">
                  <c:v>731</c:v>
                </c:pt>
                <c:pt idx="8147">
                  <c:v>731</c:v>
                </c:pt>
                <c:pt idx="8148">
                  <c:v>731</c:v>
                </c:pt>
                <c:pt idx="8149">
                  <c:v>732</c:v>
                </c:pt>
                <c:pt idx="8150">
                  <c:v>731</c:v>
                </c:pt>
                <c:pt idx="8151">
                  <c:v>731</c:v>
                </c:pt>
                <c:pt idx="8152">
                  <c:v>731</c:v>
                </c:pt>
                <c:pt idx="8153">
                  <c:v>731</c:v>
                </c:pt>
                <c:pt idx="8154">
                  <c:v>732</c:v>
                </c:pt>
                <c:pt idx="8155">
                  <c:v>731</c:v>
                </c:pt>
                <c:pt idx="8156">
                  <c:v>731</c:v>
                </c:pt>
                <c:pt idx="8157">
                  <c:v>731</c:v>
                </c:pt>
                <c:pt idx="8158">
                  <c:v>731</c:v>
                </c:pt>
                <c:pt idx="8159">
                  <c:v>732</c:v>
                </c:pt>
                <c:pt idx="8160">
                  <c:v>731</c:v>
                </c:pt>
                <c:pt idx="8161">
                  <c:v>731</c:v>
                </c:pt>
                <c:pt idx="8162">
                  <c:v>731</c:v>
                </c:pt>
                <c:pt idx="8163">
                  <c:v>732</c:v>
                </c:pt>
                <c:pt idx="8164">
                  <c:v>732</c:v>
                </c:pt>
                <c:pt idx="8165">
                  <c:v>732</c:v>
                </c:pt>
                <c:pt idx="8166">
                  <c:v>731</c:v>
                </c:pt>
                <c:pt idx="8167">
                  <c:v>731</c:v>
                </c:pt>
                <c:pt idx="8168">
                  <c:v>731</c:v>
                </c:pt>
                <c:pt idx="8169">
                  <c:v>732</c:v>
                </c:pt>
                <c:pt idx="8170">
                  <c:v>731</c:v>
                </c:pt>
                <c:pt idx="8171">
                  <c:v>732</c:v>
                </c:pt>
                <c:pt idx="8172">
                  <c:v>731</c:v>
                </c:pt>
                <c:pt idx="8173">
                  <c:v>731</c:v>
                </c:pt>
                <c:pt idx="8174">
                  <c:v>731</c:v>
                </c:pt>
                <c:pt idx="8175">
                  <c:v>732</c:v>
                </c:pt>
                <c:pt idx="8176">
                  <c:v>732</c:v>
                </c:pt>
                <c:pt idx="8177">
                  <c:v>732</c:v>
                </c:pt>
                <c:pt idx="8178">
                  <c:v>732</c:v>
                </c:pt>
                <c:pt idx="8179">
                  <c:v>731</c:v>
                </c:pt>
                <c:pt idx="8180">
                  <c:v>731</c:v>
                </c:pt>
                <c:pt idx="8181">
                  <c:v>732</c:v>
                </c:pt>
                <c:pt idx="8182">
                  <c:v>732</c:v>
                </c:pt>
                <c:pt idx="8183">
                  <c:v>731</c:v>
                </c:pt>
                <c:pt idx="8184">
                  <c:v>731</c:v>
                </c:pt>
                <c:pt idx="8185">
                  <c:v>731</c:v>
                </c:pt>
                <c:pt idx="8186">
                  <c:v>732</c:v>
                </c:pt>
                <c:pt idx="8187">
                  <c:v>732</c:v>
                </c:pt>
                <c:pt idx="8188">
                  <c:v>731</c:v>
                </c:pt>
                <c:pt idx="8189">
                  <c:v>731</c:v>
                </c:pt>
                <c:pt idx="8190">
                  <c:v>731</c:v>
                </c:pt>
                <c:pt idx="8191">
                  <c:v>731</c:v>
                </c:pt>
                <c:pt idx="8192">
                  <c:v>731</c:v>
                </c:pt>
                <c:pt idx="8193">
                  <c:v>731</c:v>
                </c:pt>
                <c:pt idx="8194">
                  <c:v>731</c:v>
                </c:pt>
                <c:pt idx="8195">
                  <c:v>731</c:v>
                </c:pt>
                <c:pt idx="8196">
                  <c:v>732</c:v>
                </c:pt>
                <c:pt idx="8197">
                  <c:v>732</c:v>
                </c:pt>
                <c:pt idx="8198">
                  <c:v>732</c:v>
                </c:pt>
                <c:pt idx="8199">
                  <c:v>731</c:v>
                </c:pt>
                <c:pt idx="8200">
                  <c:v>731</c:v>
                </c:pt>
                <c:pt idx="8201">
                  <c:v>731</c:v>
                </c:pt>
                <c:pt idx="8202">
                  <c:v>731</c:v>
                </c:pt>
                <c:pt idx="8203">
                  <c:v>732</c:v>
                </c:pt>
                <c:pt idx="8204">
                  <c:v>732</c:v>
                </c:pt>
                <c:pt idx="8205">
                  <c:v>732</c:v>
                </c:pt>
                <c:pt idx="8206">
                  <c:v>732</c:v>
                </c:pt>
                <c:pt idx="8207">
                  <c:v>732</c:v>
                </c:pt>
                <c:pt idx="8208">
                  <c:v>732</c:v>
                </c:pt>
                <c:pt idx="8209">
                  <c:v>732</c:v>
                </c:pt>
                <c:pt idx="8210">
                  <c:v>732</c:v>
                </c:pt>
                <c:pt idx="8211">
                  <c:v>732</c:v>
                </c:pt>
                <c:pt idx="8212">
                  <c:v>732</c:v>
                </c:pt>
                <c:pt idx="8213">
                  <c:v>732</c:v>
                </c:pt>
                <c:pt idx="8214">
                  <c:v>732</c:v>
                </c:pt>
                <c:pt idx="8215">
                  <c:v>732</c:v>
                </c:pt>
                <c:pt idx="8216">
                  <c:v>732</c:v>
                </c:pt>
                <c:pt idx="8217">
                  <c:v>732</c:v>
                </c:pt>
                <c:pt idx="8218">
                  <c:v>731</c:v>
                </c:pt>
                <c:pt idx="8219">
                  <c:v>732</c:v>
                </c:pt>
                <c:pt idx="8220">
                  <c:v>732</c:v>
                </c:pt>
                <c:pt idx="8221">
                  <c:v>732</c:v>
                </c:pt>
                <c:pt idx="8222">
                  <c:v>732</c:v>
                </c:pt>
                <c:pt idx="8223">
                  <c:v>732</c:v>
                </c:pt>
                <c:pt idx="8224">
                  <c:v>732</c:v>
                </c:pt>
                <c:pt idx="8225">
                  <c:v>732</c:v>
                </c:pt>
                <c:pt idx="8226">
                  <c:v>732</c:v>
                </c:pt>
                <c:pt idx="8227">
                  <c:v>732</c:v>
                </c:pt>
                <c:pt idx="8228">
                  <c:v>732</c:v>
                </c:pt>
                <c:pt idx="8229">
                  <c:v>732</c:v>
                </c:pt>
                <c:pt idx="8230">
                  <c:v>731</c:v>
                </c:pt>
                <c:pt idx="8231">
                  <c:v>731</c:v>
                </c:pt>
                <c:pt idx="8232">
                  <c:v>731</c:v>
                </c:pt>
                <c:pt idx="8233">
                  <c:v>732</c:v>
                </c:pt>
                <c:pt idx="8234">
                  <c:v>732</c:v>
                </c:pt>
                <c:pt idx="8235">
                  <c:v>732</c:v>
                </c:pt>
                <c:pt idx="8236">
                  <c:v>732</c:v>
                </c:pt>
                <c:pt idx="8237">
                  <c:v>732</c:v>
                </c:pt>
                <c:pt idx="8238">
                  <c:v>731</c:v>
                </c:pt>
                <c:pt idx="8239">
                  <c:v>731</c:v>
                </c:pt>
                <c:pt idx="8240">
                  <c:v>731</c:v>
                </c:pt>
                <c:pt idx="8241">
                  <c:v>732</c:v>
                </c:pt>
                <c:pt idx="8242">
                  <c:v>731</c:v>
                </c:pt>
                <c:pt idx="8243">
                  <c:v>731</c:v>
                </c:pt>
                <c:pt idx="8244">
                  <c:v>731</c:v>
                </c:pt>
                <c:pt idx="8245">
                  <c:v>731</c:v>
                </c:pt>
                <c:pt idx="8246">
                  <c:v>731</c:v>
                </c:pt>
                <c:pt idx="8247">
                  <c:v>732</c:v>
                </c:pt>
                <c:pt idx="8248">
                  <c:v>732</c:v>
                </c:pt>
                <c:pt idx="8249">
                  <c:v>731</c:v>
                </c:pt>
                <c:pt idx="8250">
                  <c:v>731</c:v>
                </c:pt>
                <c:pt idx="8251">
                  <c:v>731</c:v>
                </c:pt>
                <c:pt idx="8252">
                  <c:v>731</c:v>
                </c:pt>
                <c:pt idx="8253">
                  <c:v>731</c:v>
                </c:pt>
                <c:pt idx="8254">
                  <c:v>731</c:v>
                </c:pt>
                <c:pt idx="8255">
                  <c:v>732</c:v>
                </c:pt>
                <c:pt idx="8256">
                  <c:v>731</c:v>
                </c:pt>
                <c:pt idx="8257">
                  <c:v>731</c:v>
                </c:pt>
                <c:pt idx="8258">
                  <c:v>731</c:v>
                </c:pt>
                <c:pt idx="8259">
                  <c:v>731</c:v>
                </c:pt>
                <c:pt idx="8260">
                  <c:v>731</c:v>
                </c:pt>
                <c:pt idx="8261">
                  <c:v>731</c:v>
                </c:pt>
                <c:pt idx="8262">
                  <c:v>731</c:v>
                </c:pt>
                <c:pt idx="8263">
                  <c:v>731</c:v>
                </c:pt>
                <c:pt idx="8264">
                  <c:v>731</c:v>
                </c:pt>
                <c:pt idx="8265">
                  <c:v>731</c:v>
                </c:pt>
                <c:pt idx="8266">
                  <c:v>731</c:v>
                </c:pt>
                <c:pt idx="8267">
                  <c:v>731</c:v>
                </c:pt>
                <c:pt idx="8268">
                  <c:v>731</c:v>
                </c:pt>
                <c:pt idx="8269">
                  <c:v>731</c:v>
                </c:pt>
                <c:pt idx="8270">
                  <c:v>731</c:v>
                </c:pt>
                <c:pt idx="8271">
                  <c:v>731</c:v>
                </c:pt>
                <c:pt idx="8272">
                  <c:v>731</c:v>
                </c:pt>
                <c:pt idx="8273">
                  <c:v>731</c:v>
                </c:pt>
                <c:pt idx="8274">
                  <c:v>731</c:v>
                </c:pt>
                <c:pt idx="8275">
                  <c:v>731</c:v>
                </c:pt>
                <c:pt idx="8276">
                  <c:v>731</c:v>
                </c:pt>
                <c:pt idx="8277">
                  <c:v>731</c:v>
                </c:pt>
                <c:pt idx="8278">
                  <c:v>731</c:v>
                </c:pt>
                <c:pt idx="8279">
                  <c:v>731</c:v>
                </c:pt>
                <c:pt idx="8280">
                  <c:v>731</c:v>
                </c:pt>
                <c:pt idx="8281">
                  <c:v>731</c:v>
                </c:pt>
                <c:pt idx="8282">
                  <c:v>731</c:v>
                </c:pt>
                <c:pt idx="8283">
                  <c:v>731</c:v>
                </c:pt>
                <c:pt idx="8284">
                  <c:v>731</c:v>
                </c:pt>
                <c:pt idx="8285">
                  <c:v>731</c:v>
                </c:pt>
                <c:pt idx="8286">
                  <c:v>731</c:v>
                </c:pt>
                <c:pt idx="8287">
                  <c:v>731</c:v>
                </c:pt>
                <c:pt idx="8288">
                  <c:v>731</c:v>
                </c:pt>
                <c:pt idx="8289">
                  <c:v>731</c:v>
                </c:pt>
                <c:pt idx="8290">
                  <c:v>731</c:v>
                </c:pt>
                <c:pt idx="8291">
                  <c:v>731</c:v>
                </c:pt>
                <c:pt idx="8292">
                  <c:v>731</c:v>
                </c:pt>
                <c:pt idx="8293">
                  <c:v>731</c:v>
                </c:pt>
                <c:pt idx="8294">
                  <c:v>731</c:v>
                </c:pt>
                <c:pt idx="8295">
                  <c:v>731</c:v>
                </c:pt>
                <c:pt idx="8296">
                  <c:v>731</c:v>
                </c:pt>
                <c:pt idx="8297">
                  <c:v>731</c:v>
                </c:pt>
                <c:pt idx="8298">
                  <c:v>731</c:v>
                </c:pt>
                <c:pt idx="8299">
                  <c:v>731</c:v>
                </c:pt>
                <c:pt idx="8300">
                  <c:v>731</c:v>
                </c:pt>
                <c:pt idx="8301">
                  <c:v>731</c:v>
                </c:pt>
                <c:pt idx="8302">
                  <c:v>731</c:v>
                </c:pt>
                <c:pt idx="8303">
                  <c:v>731</c:v>
                </c:pt>
                <c:pt idx="8304">
                  <c:v>731</c:v>
                </c:pt>
                <c:pt idx="8305">
                  <c:v>731</c:v>
                </c:pt>
                <c:pt idx="8306">
                  <c:v>732</c:v>
                </c:pt>
                <c:pt idx="8307">
                  <c:v>731</c:v>
                </c:pt>
                <c:pt idx="8308">
                  <c:v>731</c:v>
                </c:pt>
                <c:pt idx="8309">
                  <c:v>731</c:v>
                </c:pt>
                <c:pt idx="8310">
                  <c:v>731</c:v>
                </c:pt>
                <c:pt idx="8311">
                  <c:v>731</c:v>
                </c:pt>
                <c:pt idx="8312">
                  <c:v>731</c:v>
                </c:pt>
                <c:pt idx="8313">
                  <c:v>732</c:v>
                </c:pt>
                <c:pt idx="8314">
                  <c:v>731</c:v>
                </c:pt>
                <c:pt idx="8315">
                  <c:v>731</c:v>
                </c:pt>
                <c:pt idx="8316">
                  <c:v>731</c:v>
                </c:pt>
                <c:pt idx="8317">
                  <c:v>732</c:v>
                </c:pt>
                <c:pt idx="8318">
                  <c:v>732</c:v>
                </c:pt>
                <c:pt idx="8319">
                  <c:v>732</c:v>
                </c:pt>
                <c:pt idx="8320">
                  <c:v>731</c:v>
                </c:pt>
                <c:pt idx="8321">
                  <c:v>732</c:v>
                </c:pt>
                <c:pt idx="8322">
                  <c:v>731</c:v>
                </c:pt>
                <c:pt idx="8323">
                  <c:v>732</c:v>
                </c:pt>
                <c:pt idx="8324">
                  <c:v>732</c:v>
                </c:pt>
                <c:pt idx="8325">
                  <c:v>731</c:v>
                </c:pt>
                <c:pt idx="8326">
                  <c:v>731</c:v>
                </c:pt>
                <c:pt idx="8327">
                  <c:v>731</c:v>
                </c:pt>
                <c:pt idx="8328">
                  <c:v>731</c:v>
                </c:pt>
                <c:pt idx="8329">
                  <c:v>732</c:v>
                </c:pt>
                <c:pt idx="8330">
                  <c:v>731</c:v>
                </c:pt>
                <c:pt idx="8331">
                  <c:v>731</c:v>
                </c:pt>
                <c:pt idx="8332">
                  <c:v>731</c:v>
                </c:pt>
                <c:pt idx="8333">
                  <c:v>731</c:v>
                </c:pt>
                <c:pt idx="8334">
                  <c:v>731</c:v>
                </c:pt>
                <c:pt idx="8335">
                  <c:v>732</c:v>
                </c:pt>
                <c:pt idx="8336">
                  <c:v>731</c:v>
                </c:pt>
                <c:pt idx="8337">
                  <c:v>732</c:v>
                </c:pt>
                <c:pt idx="8338">
                  <c:v>732</c:v>
                </c:pt>
                <c:pt idx="8339">
                  <c:v>732</c:v>
                </c:pt>
                <c:pt idx="8340">
                  <c:v>731</c:v>
                </c:pt>
                <c:pt idx="8341">
                  <c:v>732</c:v>
                </c:pt>
                <c:pt idx="8342">
                  <c:v>732</c:v>
                </c:pt>
                <c:pt idx="8343">
                  <c:v>732</c:v>
                </c:pt>
                <c:pt idx="8344">
                  <c:v>732</c:v>
                </c:pt>
                <c:pt idx="8345">
                  <c:v>732</c:v>
                </c:pt>
                <c:pt idx="8346">
                  <c:v>732</c:v>
                </c:pt>
                <c:pt idx="8347">
                  <c:v>731</c:v>
                </c:pt>
                <c:pt idx="8348">
                  <c:v>732</c:v>
                </c:pt>
                <c:pt idx="8349">
                  <c:v>731</c:v>
                </c:pt>
                <c:pt idx="8350">
                  <c:v>732</c:v>
                </c:pt>
                <c:pt idx="8351">
                  <c:v>732</c:v>
                </c:pt>
                <c:pt idx="8352">
                  <c:v>731</c:v>
                </c:pt>
                <c:pt idx="8353">
                  <c:v>731</c:v>
                </c:pt>
                <c:pt idx="8354">
                  <c:v>731</c:v>
                </c:pt>
                <c:pt idx="8355">
                  <c:v>731</c:v>
                </c:pt>
                <c:pt idx="8356">
                  <c:v>731</c:v>
                </c:pt>
                <c:pt idx="8357">
                  <c:v>732</c:v>
                </c:pt>
                <c:pt idx="8358">
                  <c:v>732</c:v>
                </c:pt>
                <c:pt idx="8359">
                  <c:v>732</c:v>
                </c:pt>
                <c:pt idx="8360">
                  <c:v>732</c:v>
                </c:pt>
                <c:pt idx="8361">
                  <c:v>731</c:v>
                </c:pt>
                <c:pt idx="8362">
                  <c:v>731</c:v>
                </c:pt>
                <c:pt idx="8363">
                  <c:v>731</c:v>
                </c:pt>
                <c:pt idx="8364">
                  <c:v>732</c:v>
                </c:pt>
                <c:pt idx="8365">
                  <c:v>732</c:v>
                </c:pt>
                <c:pt idx="8366">
                  <c:v>732</c:v>
                </c:pt>
                <c:pt idx="8367">
                  <c:v>732</c:v>
                </c:pt>
                <c:pt idx="8368">
                  <c:v>732</c:v>
                </c:pt>
                <c:pt idx="8369">
                  <c:v>732</c:v>
                </c:pt>
                <c:pt idx="8370">
                  <c:v>732</c:v>
                </c:pt>
                <c:pt idx="8371">
                  <c:v>732</c:v>
                </c:pt>
                <c:pt idx="8372">
                  <c:v>732</c:v>
                </c:pt>
                <c:pt idx="8373">
                  <c:v>732</c:v>
                </c:pt>
                <c:pt idx="8374">
                  <c:v>732</c:v>
                </c:pt>
                <c:pt idx="8375">
                  <c:v>732</c:v>
                </c:pt>
                <c:pt idx="8376">
                  <c:v>732</c:v>
                </c:pt>
                <c:pt idx="8377">
                  <c:v>731</c:v>
                </c:pt>
                <c:pt idx="8378">
                  <c:v>732</c:v>
                </c:pt>
                <c:pt idx="8379">
                  <c:v>731</c:v>
                </c:pt>
                <c:pt idx="8380">
                  <c:v>731</c:v>
                </c:pt>
                <c:pt idx="8381">
                  <c:v>731</c:v>
                </c:pt>
                <c:pt idx="8382">
                  <c:v>731</c:v>
                </c:pt>
                <c:pt idx="8383">
                  <c:v>731</c:v>
                </c:pt>
                <c:pt idx="8384">
                  <c:v>731</c:v>
                </c:pt>
                <c:pt idx="8385">
                  <c:v>731</c:v>
                </c:pt>
                <c:pt idx="8386">
                  <c:v>731</c:v>
                </c:pt>
                <c:pt idx="8387">
                  <c:v>731</c:v>
                </c:pt>
                <c:pt idx="8388">
                  <c:v>731</c:v>
                </c:pt>
                <c:pt idx="8389">
                  <c:v>732</c:v>
                </c:pt>
                <c:pt idx="8390">
                  <c:v>731</c:v>
                </c:pt>
                <c:pt idx="8391">
                  <c:v>731</c:v>
                </c:pt>
                <c:pt idx="8392">
                  <c:v>731</c:v>
                </c:pt>
                <c:pt idx="8393">
                  <c:v>732</c:v>
                </c:pt>
                <c:pt idx="8394">
                  <c:v>732</c:v>
                </c:pt>
                <c:pt idx="8395">
                  <c:v>732</c:v>
                </c:pt>
                <c:pt idx="8396">
                  <c:v>732</c:v>
                </c:pt>
                <c:pt idx="8397">
                  <c:v>732</c:v>
                </c:pt>
                <c:pt idx="8398">
                  <c:v>732</c:v>
                </c:pt>
                <c:pt idx="8399">
                  <c:v>732</c:v>
                </c:pt>
                <c:pt idx="8400">
                  <c:v>731</c:v>
                </c:pt>
                <c:pt idx="8401">
                  <c:v>732</c:v>
                </c:pt>
                <c:pt idx="8402">
                  <c:v>732</c:v>
                </c:pt>
                <c:pt idx="8403">
                  <c:v>732</c:v>
                </c:pt>
                <c:pt idx="8404">
                  <c:v>732</c:v>
                </c:pt>
                <c:pt idx="8405">
                  <c:v>732</c:v>
                </c:pt>
                <c:pt idx="8406">
                  <c:v>732</c:v>
                </c:pt>
                <c:pt idx="8407">
                  <c:v>732</c:v>
                </c:pt>
                <c:pt idx="8408">
                  <c:v>732</c:v>
                </c:pt>
                <c:pt idx="8409">
                  <c:v>732</c:v>
                </c:pt>
                <c:pt idx="8410">
                  <c:v>732</c:v>
                </c:pt>
                <c:pt idx="8411">
                  <c:v>732</c:v>
                </c:pt>
                <c:pt idx="8412">
                  <c:v>732</c:v>
                </c:pt>
                <c:pt idx="8413">
                  <c:v>732</c:v>
                </c:pt>
                <c:pt idx="8414">
                  <c:v>732</c:v>
                </c:pt>
                <c:pt idx="8415">
                  <c:v>732</c:v>
                </c:pt>
                <c:pt idx="8416">
                  <c:v>732</c:v>
                </c:pt>
                <c:pt idx="8417">
                  <c:v>732</c:v>
                </c:pt>
                <c:pt idx="8418">
                  <c:v>732</c:v>
                </c:pt>
                <c:pt idx="8419">
                  <c:v>731</c:v>
                </c:pt>
                <c:pt idx="8420">
                  <c:v>732</c:v>
                </c:pt>
                <c:pt idx="8421">
                  <c:v>732</c:v>
                </c:pt>
                <c:pt idx="8422">
                  <c:v>731</c:v>
                </c:pt>
                <c:pt idx="8423">
                  <c:v>732</c:v>
                </c:pt>
                <c:pt idx="8424">
                  <c:v>732</c:v>
                </c:pt>
                <c:pt idx="8425">
                  <c:v>732</c:v>
                </c:pt>
                <c:pt idx="8426">
                  <c:v>731</c:v>
                </c:pt>
                <c:pt idx="8427">
                  <c:v>732</c:v>
                </c:pt>
                <c:pt idx="8428">
                  <c:v>731</c:v>
                </c:pt>
                <c:pt idx="8429">
                  <c:v>731</c:v>
                </c:pt>
                <c:pt idx="8430">
                  <c:v>731</c:v>
                </c:pt>
                <c:pt idx="8431">
                  <c:v>731</c:v>
                </c:pt>
                <c:pt idx="8432">
                  <c:v>731</c:v>
                </c:pt>
                <c:pt idx="8433">
                  <c:v>731</c:v>
                </c:pt>
                <c:pt idx="8434">
                  <c:v>731</c:v>
                </c:pt>
                <c:pt idx="8435">
                  <c:v>731</c:v>
                </c:pt>
                <c:pt idx="8436">
                  <c:v>731</c:v>
                </c:pt>
                <c:pt idx="8437">
                  <c:v>731</c:v>
                </c:pt>
                <c:pt idx="8438">
                  <c:v>731</c:v>
                </c:pt>
                <c:pt idx="8439">
                  <c:v>732</c:v>
                </c:pt>
                <c:pt idx="8440">
                  <c:v>731</c:v>
                </c:pt>
                <c:pt idx="8441">
                  <c:v>731</c:v>
                </c:pt>
                <c:pt idx="8442">
                  <c:v>731</c:v>
                </c:pt>
                <c:pt idx="8443">
                  <c:v>731</c:v>
                </c:pt>
                <c:pt idx="8444">
                  <c:v>731</c:v>
                </c:pt>
                <c:pt idx="8445">
                  <c:v>731</c:v>
                </c:pt>
                <c:pt idx="8446">
                  <c:v>731</c:v>
                </c:pt>
                <c:pt idx="8447">
                  <c:v>732</c:v>
                </c:pt>
                <c:pt idx="8448">
                  <c:v>731</c:v>
                </c:pt>
                <c:pt idx="8449">
                  <c:v>731</c:v>
                </c:pt>
                <c:pt idx="8450">
                  <c:v>731</c:v>
                </c:pt>
                <c:pt idx="8451">
                  <c:v>731</c:v>
                </c:pt>
                <c:pt idx="8452">
                  <c:v>731</c:v>
                </c:pt>
                <c:pt idx="8453">
                  <c:v>731</c:v>
                </c:pt>
                <c:pt idx="8454">
                  <c:v>731</c:v>
                </c:pt>
                <c:pt idx="8455">
                  <c:v>731</c:v>
                </c:pt>
                <c:pt idx="8456">
                  <c:v>731</c:v>
                </c:pt>
                <c:pt idx="8457">
                  <c:v>731</c:v>
                </c:pt>
                <c:pt idx="8458">
                  <c:v>731</c:v>
                </c:pt>
                <c:pt idx="8459">
                  <c:v>731</c:v>
                </c:pt>
                <c:pt idx="8460">
                  <c:v>731</c:v>
                </c:pt>
                <c:pt idx="8461">
                  <c:v>731</c:v>
                </c:pt>
                <c:pt idx="8462">
                  <c:v>731</c:v>
                </c:pt>
                <c:pt idx="8463">
                  <c:v>731</c:v>
                </c:pt>
                <c:pt idx="8464">
                  <c:v>731</c:v>
                </c:pt>
                <c:pt idx="8465">
                  <c:v>731</c:v>
                </c:pt>
                <c:pt idx="8466">
                  <c:v>731</c:v>
                </c:pt>
                <c:pt idx="8467">
                  <c:v>731</c:v>
                </c:pt>
                <c:pt idx="8468">
                  <c:v>731</c:v>
                </c:pt>
                <c:pt idx="8469">
                  <c:v>731</c:v>
                </c:pt>
                <c:pt idx="8470">
                  <c:v>731</c:v>
                </c:pt>
                <c:pt idx="8471">
                  <c:v>731</c:v>
                </c:pt>
                <c:pt idx="8472">
                  <c:v>731</c:v>
                </c:pt>
                <c:pt idx="8473">
                  <c:v>731</c:v>
                </c:pt>
                <c:pt idx="8474">
                  <c:v>731</c:v>
                </c:pt>
                <c:pt idx="8475">
                  <c:v>731</c:v>
                </c:pt>
                <c:pt idx="8476">
                  <c:v>731</c:v>
                </c:pt>
                <c:pt idx="8477">
                  <c:v>731</c:v>
                </c:pt>
                <c:pt idx="8478">
                  <c:v>731</c:v>
                </c:pt>
                <c:pt idx="8479">
                  <c:v>731</c:v>
                </c:pt>
                <c:pt idx="8480">
                  <c:v>731</c:v>
                </c:pt>
                <c:pt idx="8481">
                  <c:v>731</c:v>
                </c:pt>
                <c:pt idx="8482">
                  <c:v>731</c:v>
                </c:pt>
                <c:pt idx="8483">
                  <c:v>731</c:v>
                </c:pt>
                <c:pt idx="8484">
                  <c:v>731</c:v>
                </c:pt>
                <c:pt idx="8485">
                  <c:v>731</c:v>
                </c:pt>
                <c:pt idx="8486">
                  <c:v>731</c:v>
                </c:pt>
                <c:pt idx="8487">
                  <c:v>731</c:v>
                </c:pt>
                <c:pt idx="8488">
                  <c:v>731</c:v>
                </c:pt>
                <c:pt idx="8489">
                  <c:v>731</c:v>
                </c:pt>
                <c:pt idx="8490">
                  <c:v>731</c:v>
                </c:pt>
                <c:pt idx="8491">
                  <c:v>731</c:v>
                </c:pt>
                <c:pt idx="8492">
                  <c:v>731</c:v>
                </c:pt>
                <c:pt idx="8493">
                  <c:v>731</c:v>
                </c:pt>
                <c:pt idx="8494">
                  <c:v>731</c:v>
                </c:pt>
                <c:pt idx="8495">
                  <c:v>731</c:v>
                </c:pt>
                <c:pt idx="8496">
                  <c:v>731</c:v>
                </c:pt>
                <c:pt idx="8497">
                  <c:v>731</c:v>
                </c:pt>
                <c:pt idx="8498">
                  <c:v>731</c:v>
                </c:pt>
                <c:pt idx="8499">
                  <c:v>731</c:v>
                </c:pt>
                <c:pt idx="8500">
                  <c:v>731</c:v>
                </c:pt>
                <c:pt idx="8501">
                  <c:v>731</c:v>
                </c:pt>
                <c:pt idx="8502">
                  <c:v>731</c:v>
                </c:pt>
                <c:pt idx="8503">
                  <c:v>731</c:v>
                </c:pt>
                <c:pt idx="8504">
                  <c:v>731</c:v>
                </c:pt>
                <c:pt idx="8505">
                  <c:v>731</c:v>
                </c:pt>
                <c:pt idx="8506">
                  <c:v>731</c:v>
                </c:pt>
                <c:pt idx="8507">
                  <c:v>731</c:v>
                </c:pt>
                <c:pt idx="8508">
                  <c:v>731</c:v>
                </c:pt>
                <c:pt idx="8509">
                  <c:v>731</c:v>
                </c:pt>
                <c:pt idx="8510">
                  <c:v>731</c:v>
                </c:pt>
                <c:pt idx="8511">
                  <c:v>731</c:v>
                </c:pt>
                <c:pt idx="8512">
                  <c:v>731</c:v>
                </c:pt>
                <c:pt idx="8513">
                  <c:v>731</c:v>
                </c:pt>
                <c:pt idx="8514">
                  <c:v>730</c:v>
                </c:pt>
                <c:pt idx="8515">
                  <c:v>730</c:v>
                </c:pt>
                <c:pt idx="8516">
                  <c:v>730</c:v>
                </c:pt>
                <c:pt idx="8517">
                  <c:v>730</c:v>
                </c:pt>
                <c:pt idx="8518">
                  <c:v>730</c:v>
                </c:pt>
                <c:pt idx="8519">
                  <c:v>730</c:v>
                </c:pt>
                <c:pt idx="8520">
                  <c:v>730</c:v>
                </c:pt>
                <c:pt idx="8521">
                  <c:v>730</c:v>
                </c:pt>
                <c:pt idx="8522">
                  <c:v>730</c:v>
                </c:pt>
                <c:pt idx="8523">
                  <c:v>631</c:v>
                </c:pt>
                <c:pt idx="8524">
                  <c:v>497</c:v>
                </c:pt>
                <c:pt idx="8525">
                  <c:v>490</c:v>
                </c:pt>
                <c:pt idx="8526">
                  <c:v>489</c:v>
                </c:pt>
                <c:pt idx="8527">
                  <c:v>429</c:v>
                </c:pt>
                <c:pt idx="8528">
                  <c:v>367</c:v>
                </c:pt>
                <c:pt idx="8529">
                  <c:v>419</c:v>
                </c:pt>
                <c:pt idx="8530">
                  <c:v>482</c:v>
                </c:pt>
                <c:pt idx="8531">
                  <c:v>546</c:v>
                </c:pt>
                <c:pt idx="8532">
                  <c:v>579</c:v>
                </c:pt>
                <c:pt idx="8533">
                  <c:v>579</c:v>
                </c:pt>
                <c:pt idx="8534">
                  <c:v>580</c:v>
                </c:pt>
                <c:pt idx="8535">
                  <c:v>581</c:v>
                </c:pt>
                <c:pt idx="8536">
                  <c:v>580</c:v>
                </c:pt>
                <c:pt idx="8537">
                  <c:v>580</c:v>
                </c:pt>
                <c:pt idx="8538">
                  <c:v>585</c:v>
                </c:pt>
                <c:pt idx="8539">
                  <c:v>609</c:v>
                </c:pt>
                <c:pt idx="8540">
                  <c:v>657</c:v>
                </c:pt>
                <c:pt idx="8541">
                  <c:v>709</c:v>
                </c:pt>
                <c:pt idx="8542">
                  <c:v>729</c:v>
                </c:pt>
                <c:pt idx="8543">
                  <c:v>729</c:v>
                </c:pt>
                <c:pt idx="8544">
                  <c:v>729</c:v>
                </c:pt>
                <c:pt idx="8545">
                  <c:v>729</c:v>
                </c:pt>
                <c:pt idx="8546">
                  <c:v>728</c:v>
                </c:pt>
                <c:pt idx="8547">
                  <c:v>729</c:v>
                </c:pt>
                <c:pt idx="8548">
                  <c:v>729</c:v>
                </c:pt>
                <c:pt idx="8549">
                  <c:v>728</c:v>
                </c:pt>
                <c:pt idx="8550">
                  <c:v>728</c:v>
                </c:pt>
                <c:pt idx="8551">
                  <c:v>727</c:v>
                </c:pt>
                <c:pt idx="8552">
                  <c:v>725</c:v>
                </c:pt>
                <c:pt idx="8553">
                  <c:v>725</c:v>
                </c:pt>
                <c:pt idx="8554">
                  <c:v>725</c:v>
                </c:pt>
                <c:pt idx="8555">
                  <c:v>727</c:v>
                </c:pt>
                <c:pt idx="8556">
                  <c:v>727</c:v>
                </c:pt>
                <c:pt idx="8557">
                  <c:v>727</c:v>
                </c:pt>
                <c:pt idx="8558">
                  <c:v>728</c:v>
                </c:pt>
                <c:pt idx="8559">
                  <c:v>729</c:v>
                </c:pt>
                <c:pt idx="8560">
                  <c:v>729</c:v>
                </c:pt>
                <c:pt idx="8561">
                  <c:v>729</c:v>
                </c:pt>
                <c:pt idx="8562">
                  <c:v>731</c:v>
                </c:pt>
                <c:pt idx="8563">
                  <c:v>731</c:v>
                </c:pt>
                <c:pt idx="8564">
                  <c:v>731</c:v>
                </c:pt>
                <c:pt idx="8565">
                  <c:v>731</c:v>
                </c:pt>
                <c:pt idx="8566">
                  <c:v>731</c:v>
                </c:pt>
                <c:pt idx="8567">
                  <c:v>731</c:v>
                </c:pt>
                <c:pt idx="8568">
                  <c:v>731</c:v>
                </c:pt>
                <c:pt idx="8569">
                  <c:v>731</c:v>
                </c:pt>
                <c:pt idx="8570">
                  <c:v>731</c:v>
                </c:pt>
                <c:pt idx="8571">
                  <c:v>731</c:v>
                </c:pt>
                <c:pt idx="8572">
                  <c:v>731</c:v>
                </c:pt>
                <c:pt idx="8573">
                  <c:v>731</c:v>
                </c:pt>
                <c:pt idx="8574">
                  <c:v>730</c:v>
                </c:pt>
                <c:pt idx="8575">
                  <c:v>730</c:v>
                </c:pt>
                <c:pt idx="8576">
                  <c:v>730</c:v>
                </c:pt>
                <c:pt idx="8577">
                  <c:v>731</c:v>
                </c:pt>
                <c:pt idx="8578">
                  <c:v>731</c:v>
                </c:pt>
                <c:pt idx="8579">
                  <c:v>731</c:v>
                </c:pt>
                <c:pt idx="8580">
                  <c:v>731</c:v>
                </c:pt>
                <c:pt idx="8581">
                  <c:v>731</c:v>
                </c:pt>
                <c:pt idx="8582">
                  <c:v>732</c:v>
                </c:pt>
                <c:pt idx="8583">
                  <c:v>732</c:v>
                </c:pt>
                <c:pt idx="8584">
                  <c:v>732</c:v>
                </c:pt>
                <c:pt idx="8585">
                  <c:v>732</c:v>
                </c:pt>
                <c:pt idx="8586">
                  <c:v>732</c:v>
                </c:pt>
                <c:pt idx="8587">
                  <c:v>732</c:v>
                </c:pt>
                <c:pt idx="8588">
                  <c:v>732</c:v>
                </c:pt>
                <c:pt idx="8589">
                  <c:v>732</c:v>
                </c:pt>
                <c:pt idx="8590">
                  <c:v>732</c:v>
                </c:pt>
                <c:pt idx="8591">
                  <c:v>732</c:v>
                </c:pt>
                <c:pt idx="8592">
                  <c:v>732</c:v>
                </c:pt>
                <c:pt idx="8593">
                  <c:v>732</c:v>
                </c:pt>
                <c:pt idx="8594">
                  <c:v>731</c:v>
                </c:pt>
                <c:pt idx="8595">
                  <c:v>731</c:v>
                </c:pt>
                <c:pt idx="8596">
                  <c:v>731</c:v>
                </c:pt>
                <c:pt idx="8597">
                  <c:v>731</c:v>
                </c:pt>
                <c:pt idx="8598">
                  <c:v>731</c:v>
                </c:pt>
                <c:pt idx="8599">
                  <c:v>731</c:v>
                </c:pt>
                <c:pt idx="8600">
                  <c:v>731</c:v>
                </c:pt>
                <c:pt idx="8601">
                  <c:v>731</c:v>
                </c:pt>
                <c:pt idx="8602">
                  <c:v>731</c:v>
                </c:pt>
                <c:pt idx="8603">
                  <c:v>731</c:v>
                </c:pt>
                <c:pt idx="8604">
                  <c:v>732</c:v>
                </c:pt>
                <c:pt idx="8605">
                  <c:v>732</c:v>
                </c:pt>
                <c:pt idx="8606">
                  <c:v>732</c:v>
                </c:pt>
                <c:pt idx="8607">
                  <c:v>732</c:v>
                </c:pt>
                <c:pt idx="8608">
                  <c:v>732</c:v>
                </c:pt>
                <c:pt idx="8609">
                  <c:v>732</c:v>
                </c:pt>
                <c:pt idx="8610">
                  <c:v>732</c:v>
                </c:pt>
                <c:pt idx="8611">
                  <c:v>732</c:v>
                </c:pt>
                <c:pt idx="8612">
                  <c:v>732</c:v>
                </c:pt>
                <c:pt idx="8613">
                  <c:v>732</c:v>
                </c:pt>
                <c:pt idx="8614">
                  <c:v>732</c:v>
                </c:pt>
                <c:pt idx="8615">
                  <c:v>732</c:v>
                </c:pt>
                <c:pt idx="8616">
                  <c:v>732</c:v>
                </c:pt>
                <c:pt idx="8617">
                  <c:v>732</c:v>
                </c:pt>
                <c:pt idx="8618">
                  <c:v>732</c:v>
                </c:pt>
                <c:pt idx="8619">
                  <c:v>732</c:v>
                </c:pt>
                <c:pt idx="8620">
                  <c:v>732</c:v>
                </c:pt>
                <c:pt idx="8621">
                  <c:v>732</c:v>
                </c:pt>
                <c:pt idx="8622">
                  <c:v>732</c:v>
                </c:pt>
                <c:pt idx="8623">
                  <c:v>732</c:v>
                </c:pt>
                <c:pt idx="8624">
                  <c:v>731</c:v>
                </c:pt>
                <c:pt idx="8625">
                  <c:v>731</c:v>
                </c:pt>
                <c:pt idx="8626">
                  <c:v>731</c:v>
                </c:pt>
                <c:pt idx="8627">
                  <c:v>731</c:v>
                </c:pt>
                <c:pt idx="8628">
                  <c:v>731</c:v>
                </c:pt>
                <c:pt idx="8629">
                  <c:v>731</c:v>
                </c:pt>
                <c:pt idx="8630">
                  <c:v>732</c:v>
                </c:pt>
                <c:pt idx="8631">
                  <c:v>732</c:v>
                </c:pt>
                <c:pt idx="8632">
                  <c:v>732</c:v>
                </c:pt>
                <c:pt idx="8633">
                  <c:v>732</c:v>
                </c:pt>
                <c:pt idx="8634">
                  <c:v>732</c:v>
                </c:pt>
                <c:pt idx="8635">
                  <c:v>732</c:v>
                </c:pt>
                <c:pt idx="8636">
                  <c:v>732</c:v>
                </c:pt>
                <c:pt idx="8637">
                  <c:v>732</c:v>
                </c:pt>
                <c:pt idx="8638">
                  <c:v>732</c:v>
                </c:pt>
                <c:pt idx="8639">
                  <c:v>732</c:v>
                </c:pt>
                <c:pt idx="8640">
                  <c:v>732</c:v>
                </c:pt>
                <c:pt idx="8641">
                  <c:v>732</c:v>
                </c:pt>
                <c:pt idx="8642">
                  <c:v>732</c:v>
                </c:pt>
                <c:pt idx="8643">
                  <c:v>732</c:v>
                </c:pt>
                <c:pt idx="8644">
                  <c:v>732</c:v>
                </c:pt>
                <c:pt idx="8645">
                  <c:v>732</c:v>
                </c:pt>
                <c:pt idx="8646">
                  <c:v>732</c:v>
                </c:pt>
                <c:pt idx="8647">
                  <c:v>732</c:v>
                </c:pt>
                <c:pt idx="8648">
                  <c:v>732</c:v>
                </c:pt>
                <c:pt idx="8649">
                  <c:v>732</c:v>
                </c:pt>
                <c:pt idx="8650">
                  <c:v>732</c:v>
                </c:pt>
                <c:pt idx="8651">
                  <c:v>732</c:v>
                </c:pt>
                <c:pt idx="8652">
                  <c:v>732</c:v>
                </c:pt>
                <c:pt idx="8653">
                  <c:v>732</c:v>
                </c:pt>
                <c:pt idx="8654">
                  <c:v>732</c:v>
                </c:pt>
                <c:pt idx="8655">
                  <c:v>732</c:v>
                </c:pt>
                <c:pt idx="8656">
                  <c:v>732</c:v>
                </c:pt>
                <c:pt idx="8657">
                  <c:v>732</c:v>
                </c:pt>
                <c:pt idx="8658">
                  <c:v>732</c:v>
                </c:pt>
                <c:pt idx="8659">
                  <c:v>732</c:v>
                </c:pt>
                <c:pt idx="8660">
                  <c:v>732</c:v>
                </c:pt>
                <c:pt idx="8661">
                  <c:v>732</c:v>
                </c:pt>
                <c:pt idx="8662">
                  <c:v>732</c:v>
                </c:pt>
                <c:pt idx="8663">
                  <c:v>732</c:v>
                </c:pt>
                <c:pt idx="8664">
                  <c:v>732</c:v>
                </c:pt>
                <c:pt idx="8665">
                  <c:v>731</c:v>
                </c:pt>
                <c:pt idx="8666">
                  <c:v>731</c:v>
                </c:pt>
                <c:pt idx="8667">
                  <c:v>731</c:v>
                </c:pt>
                <c:pt idx="8668">
                  <c:v>731</c:v>
                </c:pt>
                <c:pt idx="8669">
                  <c:v>731</c:v>
                </c:pt>
                <c:pt idx="8670">
                  <c:v>731</c:v>
                </c:pt>
                <c:pt idx="8671">
                  <c:v>731</c:v>
                </c:pt>
                <c:pt idx="8672">
                  <c:v>731</c:v>
                </c:pt>
                <c:pt idx="8673">
                  <c:v>732</c:v>
                </c:pt>
                <c:pt idx="8674">
                  <c:v>732</c:v>
                </c:pt>
                <c:pt idx="8675">
                  <c:v>732</c:v>
                </c:pt>
                <c:pt idx="8676">
                  <c:v>732</c:v>
                </c:pt>
                <c:pt idx="8677">
                  <c:v>732</c:v>
                </c:pt>
                <c:pt idx="8678">
                  <c:v>732</c:v>
                </c:pt>
                <c:pt idx="8679">
                  <c:v>732</c:v>
                </c:pt>
                <c:pt idx="8680">
                  <c:v>732</c:v>
                </c:pt>
                <c:pt idx="8681">
                  <c:v>732</c:v>
                </c:pt>
                <c:pt idx="8682">
                  <c:v>732</c:v>
                </c:pt>
                <c:pt idx="8683">
                  <c:v>731</c:v>
                </c:pt>
                <c:pt idx="8684">
                  <c:v>732</c:v>
                </c:pt>
                <c:pt idx="8685">
                  <c:v>732</c:v>
                </c:pt>
                <c:pt idx="8686">
                  <c:v>731</c:v>
                </c:pt>
                <c:pt idx="8687">
                  <c:v>731</c:v>
                </c:pt>
                <c:pt idx="8688">
                  <c:v>731</c:v>
                </c:pt>
                <c:pt idx="8689">
                  <c:v>731</c:v>
                </c:pt>
                <c:pt idx="8690">
                  <c:v>732</c:v>
                </c:pt>
                <c:pt idx="8691">
                  <c:v>731</c:v>
                </c:pt>
                <c:pt idx="8692">
                  <c:v>732</c:v>
                </c:pt>
                <c:pt idx="8693">
                  <c:v>732</c:v>
                </c:pt>
                <c:pt idx="8694">
                  <c:v>731</c:v>
                </c:pt>
                <c:pt idx="8695">
                  <c:v>731</c:v>
                </c:pt>
                <c:pt idx="8696">
                  <c:v>731</c:v>
                </c:pt>
                <c:pt idx="8697">
                  <c:v>731</c:v>
                </c:pt>
                <c:pt idx="8698">
                  <c:v>731</c:v>
                </c:pt>
                <c:pt idx="8699">
                  <c:v>731</c:v>
                </c:pt>
                <c:pt idx="8700">
                  <c:v>732</c:v>
                </c:pt>
                <c:pt idx="8701">
                  <c:v>732</c:v>
                </c:pt>
                <c:pt idx="8702">
                  <c:v>732</c:v>
                </c:pt>
                <c:pt idx="8703">
                  <c:v>732</c:v>
                </c:pt>
                <c:pt idx="8704">
                  <c:v>732</c:v>
                </c:pt>
                <c:pt idx="8705">
                  <c:v>732</c:v>
                </c:pt>
                <c:pt idx="8706">
                  <c:v>732</c:v>
                </c:pt>
                <c:pt idx="8707">
                  <c:v>732</c:v>
                </c:pt>
                <c:pt idx="8708">
                  <c:v>732</c:v>
                </c:pt>
                <c:pt idx="8709">
                  <c:v>732</c:v>
                </c:pt>
                <c:pt idx="8710">
                  <c:v>732</c:v>
                </c:pt>
                <c:pt idx="8711">
                  <c:v>732</c:v>
                </c:pt>
                <c:pt idx="8712">
                  <c:v>732</c:v>
                </c:pt>
                <c:pt idx="8713">
                  <c:v>732</c:v>
                </c:pt>
                <c:pt idx="8714">
                  <c:v>732</c:v>
                </c:pt>
                <c:pt idx="8715">
                  <c:v>731</c:v>
                </c:pt>
                <c:pt idx="8716">
                  <c:v>731</c:v>
                </c:pt>
                <c:pt idx="8717">
                  <c:v>731</c:v>
                </c:pt>
                <c:pt idx="8718">
                  <c:v>732</c:v>
                </c:pt>
                <c:pt idx="8719">
                  <c:v>731</c:v>
                </c:pt>
                <c:pt idx="8720">
                  <c:v>732</c:v>
                </c:pt>
                <c:pt idx="8721">
                  <c:v>732</c:v>
                </c:pt>
                <c:pt idx="8722">
                  <c:v>732</c:v>
                </c:pt>
                <c:pt idx="8723">
                  <c:v>732</c:v>
                </c:pt>
                <c:pt idx="8724">
                  <c:v>732</c:v>
                </c:pt>
                <c:pt idx="8725">
                  <c:v>732</c:v>
                </c:pt>
                <c:pt idx="8726">
                  <c:v>732</c:v>
                </c:pt>
                <c:pt idx="8727">
                  <c:v>732</c:v>
                </c:pt>
                <c:pt idx="8728">
                  <c:v>732</c:v>
                </c:pt>
                <c:pt idx="8729">
                  <c:v>732</c:v>
                </c:pt>
                <c:pt idx="8730">
                  <c:v>732</c:v>
                </c:pt>
                <c:pt idx="8731">
                  <c:v>732</c:v>
                </c:pt>
                <c:pt idx="8732">
                  <c:v>732</c:v>
                </c:pt>
                <c:pt idx="8733">
                  <c:v>732</c:v>
                </c:pt>
                <c:pt idx="8734">
                  <c:v>732</c:v>
                </c:pt>
                <c:pt idx="8735">
                  <c:v>732</c:v>
                </c:pt>
                <c:pt idx="8736">
                  <c:v>732</c:v>
                </c:pt>
                <c:pt idx="8737">
                  <c:v>731</c:v>
                </c:pt>
                <c:pt idx="8738">
                  <c:v>732</c:v>
                </c:pt>
                <c:pt idx="8739">
                  <c:v>732</c:v>
                </c:pt>
                <c:pt idx="8740">
                  <c:v>731</c:v>
                </c:pt>
                <c:pt idx="8741">
                  <c:v>732</c:v>
                </c:pt>
                <c:pt idx="8742">
                  <c:v>731</c:v>
                </c:pt>
                <c:pt idx="8743">
                  <c:v>731</c:v>
                </c:pt>
                <c:pt idx="8744">
                  <c:v>732</c:v>
                </c:pt>
                <c:pt idx="8745">
                  <c:v>732</c:v>
                </c:pt>
                <c:pt idx="8746">
                  <c:v>732</c:v>
                </c:pt>
                <c:pt idx="8747">
                  <c:v>732</c:v>
                </c:pt>
                <c:pt idx="8748">
                  <c:v>732</c:v>
                </c:pt>
                <c:pt idx="8749">
                  <c:v>732</c:v>
                </c:pt>
                <c:pt idx="8750">
                  <c:v>732</c:v>
                </c:pt>
                <c:pt idx="8751">
                  <c:v>732</c:v>
                </c:pt>
                <c:pt idx="8752">
                  <c:v>732</c:v>
                </c:pt>
                <c:pt idx="8753">
                  <c:v>732</c:v>
                </c:pt>
                <c:pt idx="8754">
                  <c:v>732</c:v>
                </c:pt>
                <c:pt idx="8755">
                  <c:v>732</c:v>
                </c:pt>
                <c:pt idx="8756">
                  <c:v>732</c:v>
                </c:pt>
                <c:pt idx="8757">
                  <c:v>732</c:v>
                </c:pt>
                <c:pt idx="8758">
                  <c:v>732</c:v>
                </c:pt>
                <c:pt idx="8759">
                  <c:v>732</c:v>
                </c:pt>
              </c:numCache>
            </c:numRef>
          </c:val>
          <c:smooth val="0"/>
          <c:extLst xmlns:c16r2="http://schemas.microsoft.com/office/drawing/2015/06/chart">
            <c:ext xmlns:c16="http://schemas.microsoft.com/office/drawing/2014/chart" uri="{C3380CC4-5D6E-409C-BE32-E72D297353CC}">
              <c16:uniqueId val="{00000001-2994-44F9-B13B-C0FE83D5235C}"/>
            </c:ext>
          </c:extLst>
        </c:ser>
        <c:dLbls>
          <c:showLegendKey val="0"/>
          <c:showVal val="0"/>
          <c:showCatName val="0"/>
          <c:showSerName val="0"/>
          <c:showPercent val="0"/>
          <c:showBubbleSize val="0"/>
        </c:dLbls>
        <c:marker val="1"/>
        <c:smooth val="0"/>
        <c:axId val="91496832"/>
        <c:axId val="91498752"/>
      </c:lineChart>
      <c:catAx>
        <c:axId val="91496832"/>
        <c:scaling>
          <c:orientation val="minMax"/>
        </c:scaling>
        <c:delete val="0"/>
        <c:axPos val="b"/>
        <c:minorGridlines>
          <c:spPr>
            <a:ln w="3175">
              <a:solidFill>
                <a:schemeClr val="bg1">
                  <a:lumMod val="75000"/>
                </a:schemeClr>
              </a:solidFill>
              <a:prstDash val="sysDash"/>
            </a:ln>
          </c:spPr>
        </c:min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MESEC </a:t>
                </a:r>
              </a:p>
            </c:rich>
          </c:tx>
          <c:layout>
            <c:manualLayout>
              <c:xMode val="edge"/>
              <c:yMode val="edge"/>
              <c:x val="0.46372797150356204"/>
              <c:y val="0.94144144144144148"/>
            </c:manualLayout>
          </c:layout>
          <c:overlay val="0"/>
          <c:spPr>
            <a:noFill/>
            <a:ln w="25400">
              <a:noFill/>
            </a:ln>
          </c:spPr>
        </c:title>
        <c:numFmt formatCode="General" sourceLinked="1"/>
        <c:majorTickMark val="in"/>
        <c:minorTickMark val="none"/>
        <c:tickLblPos val="low"/>
        <c:spPr>
          <a:ln w="6350">
            <a:noFill/>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91498752"/>
        <c:crossesAt val="24"/>
        <c:auto val="0"/>
        <c:lblAlgn val="ctr"/>
        <c:lblOffset val="100"/>
        <c:tickLblSkip val="360"/>
        <c:tickMarkSkip val="360"/>
        <c:noMultiLvlLbl val="0"/>
      </c:catAx>
      <c:valAx>
        <c:axId val="91498752"/>
        <c:scaling>
          <c:orientation val="minMax"/>
          <c:max val="750"/>
          <c:min val="0"/>
        </c:scaling>
        <c:delete val="0"/>
        <c:axPos val="l"/>
        <c:majorGridlines>
          <c:spPr>
            <a:ln w="3175">
              <a:solidFill>
                <a:schemeClr val="bg1">
                  <a:lumMod val="75000"/>
                </a:schemeClr>
              </a:solidFill>
              <a:prstDash val="sysDash"/>
            </a:ln>
          </c:spPr>
        </c:maj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MOČ [ MW ]</a:t>
                </a:r>
              </a:p>
            </c:rich>
          </c:tx>
          <c:layout>
            <c:manualLayout>
              <c:xMode val="edge"/>
              <c:yMode val="edge"/>
              <c:x val="5.1546391752577319E-3"/>
              <c:y val="0.43243243243243246"/>
            </c:manualLayout>
          </c:layout>
          <c:overlay val="0"/>
          <c:spPr>
            <a:noFill/>
            <a:ln w="25400">
              <a:noFill/>
            </a:ln>
          </c:spPr>
        </c:title>
        <c:numFmt formatCode="General_)"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91496832"/>
        <c:crosses val="autoZero"/>
        <c:crossBetween val="midCat"/>
        <c:minorUnit val="20"/>
      </c:valAx>
      <c:spPr>
        <a:solidFill>
          <a:srgbClr val="FFFFFF"/>
        </a:solidFill>
        <a:ln w="12700">
          <a:solidFill>
            <a:srgbClr val="808080"/>
          </a:solidFill>
          <a:prstDash val="solid"/>
        </a:ln>
      </c:spPr>
    </c:plotArea>
    <c:plotVisOnly val="0"/>
    <c:dispBlanksAs val="gap"/>
    <c:showDLblsOverMax val="0"/>
  </c:chart>
  <c:spPr>
    <a:noFill/>
    <a:ln w="6350">
      <a:solidFill>
        <a:schemeClr val="tx1"/>
      </a:solidFill>
    </a:ln>
  </c:spPr>
  <c:txPr>
    <a:bodyPr/>
    <a:lstStyle/>
    <a:p>
      <a:pPr>
        <a:defRPr sz="10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List1!$A$1:$A$31</c:f>
              <c:numCache>
                <c:formatCode>General</c:formatCode>
                <c:ptCount val="31"/>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numCache>
            </c:numRef>
          </c:cat>
          <c:val>
            <c:numRef>
              <c:f>List1!$B$1:$B$31</c:f>
              <c:numCache>
                <c:formatCode>General</c:formatCode>
                <c:ptCount val="31"/>
                <c:pt idx="0">
                  <c:v>0.34799999999999998</c:v>
                </c:pt>
                <c:pt idx="1">
                  <c:v>0.29899999999999999</c:v>
                </c:pt>
                <c:pt idx="2">
                  <c:v>0.33</c:v>
                </c:pt>
                <c:pt idx="3">
                  <c:v>0.33700000000000002</c:v>
                </c:pt>
                <c:pt idx="4">
                  <c:v>0.29699999999999999</c:v>
                </c:pt>
                <c:pt idx="5">
                  <c:v>0.33400000000000002</c:v>
                </c:pt>
                <c:pt idx="6">
                  <c:v>0.372</c:v>
                </c:pt>
                <c:pt idx="7">
                  <c:v>0.32</c:v>
                </c:pt>
                <c:pt idx="8">
                  <c:v>0.29499999999999998</c:v>
                </c:pt>
                <c:pt idx="9">
                  <c:v>0.34200000000000003</c:v>
                </c:pt>
                <c:pt idx="10">
                  <c:v>0.32600000000000001</c:v>
                </c:pt>
                <c:pt idx="11">
                  <c:v>0.33500000000000002</c:v>
                </c:pt>
                <c:pt idx="12">
                  <c:v>0.19600000000000001</c:v>
                </c:pt>
                <c:pt idx="13">
                  <c:v>0.22800000000000001</c:v>
                </c:pt>
                <c:pt idx="14">
                  <c:v>0.32400000000000001</c:v>
                </c:pt>
                <c:pt idx="15">
                  <c:v>0.19</c:v>
                </c:pt>
                <c:pt idx="16">
                  <c:v>0.19</c:v>
                </c:pt>
                <c:pt idx="17">
                  <c:v>0.26</c:v>
                </c:pt>
                <c:pt idx="18">
                  <c:v>0.23</c:v>
                </c:pt>
                <c:pt idx="19">
                  <c:v>0.11</c:v>
                </c:pt>
                <c:pt idx="20">
                  <c:v>0.12</c:v>
                </c:pt>
                <c:pt idx="21">
                  <c:v>0.11799999999999999</c:v>
                </c:pt>
                <c:pt idx="22">
                  <c:v>9.7000000000000003E-2</c:v>
                </c:pt>
                <c:pt idx="23">
                  <c:v>9.9000000000000005E-2</c:v>
                </c:pt>
                <c:pt idx="24">
                  <c:v>8.7999999999999995E-2</c:v>
                </c:pt>
                <c:pt idx="25">
                  <c:v>5.8000000000000003E-2</c:v>
                </c:pt>
                <c:pt idx="26">
                  <c:v>6.6000000000000003E-2</c:v>
                </c:pt>
                <c:pt idx="27">
                  <c:v>5.8999999999999997E-2</c:v>
                </c:pt>
                <c:pt idx="28">
                  <c:v>5.2999999999999999E-2</c:v>
                </c:pt>
                <c:pt idx="29">
                  <c:v>7.2999999999999995E-2</c:v>
                </c:pt>
                <c:pt idx="30">
                  <c:v>7.0999999999999994E-2</c:v>
                </c:pt>
              </c:numCache>
            </c:numRef>
          </c:val>
          <c:extLst xmlns:c16r2="http://schemas.microsoft.com/office/drawing/2015/06/chart">
            <c:ext xmlns:c16="http://schemas.microsoft.com/office/drawing/2014/chart" uri="{C3380CC4-5D6E-409C-BE32-E72D297353CC}">
              <c16:uniqueId val="{00000000-523F-4146-B8EB-C858240D1E30}"/>
            </c:ext>
          </c:extLst>
        </c:ser>
        <c:dLbls>
          <c:showLegendKey val="0"/>
          <c:showVal val="0"/>
          <c:showCatName val="0"/>
          <c:showSerName val="0"/>
          <c:showPercent val="0"/>
          <c:showBubbleSize val="0"/>
        </c:dLbls>
        <c:gapWidth val="150"/>
        <c:axId val="106745856"/>
        <c:axId val="106747392"/>
      </c:barChart>
      <c:catAx>
        <c:axId val="106745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06747392"/>
        <c:crosses val="autoZero"/>
        <c:auto val="1"/>
        <c:lblAlgn val="ctr"/>
        <c:lblOffset val="100"/>
        <c:noMultiLvlLbl val="0"/>
      </c:catAx>
      <c:valAx>
        <c:axId val="10674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t>mSv</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06745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Garamond" panose="02020404030301010803" pitchFamily="18" charset="0"/>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1549295774648"/>
          <c:y val="4.6838407494145202E-2"/>
          <c:w val="0.87792956761568908"/>
          <c:h val="0.81030444964871196"/>
        </c:manualLayout>
      </c:layout>
      <c:barChart>
        <c:barDir val="col"/>
        <c:grouping val="clustered"/>
        <c:varyColors val="0"/>
        <c:ser>
          <c:idx val="0"/>
          <c:order val="0"/>
          <c:tx>
            <c:strRef>
              <c:f>NEK!$A$1</c:f>
              <c:strCache>
                <c:ptCount val="1"/>
                <c:pt idx="0">
                  <c:v>Skupne količine RAO v NEK po letih</c:v>
                </c:pt>
              </c:strCache>
            </c:strRef>
          </c:tx>
          <c:invertIfNegative val="0"/>
          <c:cat>
            <c:numRef>
              <c:f>NEK!$B$3:$B$40</c:f>
              <c:numCache>
                <c:formatCode>General</c:formatCode>
                <c:ptCount val="38"/>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numCache>
            </c:numRef>
          </c:cat>
          <c:val>
            <c:numRef>
              <c:f>NEK!$A$3:$A$40</c:f>
              <c:numCache>
                <c:formatCode>General</c:formatCode>
                <c:ptCount val="38"/>
                <c:pt idx="0">
                  <c:v>312.47999999999996</c:v>
                </c:pt>
                <c:pt idx="1">
                  <c:v>474.81</c:v>
                </c:pt>
                <c:pt idx="2">
                  <c:v>635.88</c:v>
                </c:pt>
                <c:pt idx="3">
                  <c:v>873.6</c:v>
                </c:pt>
                <c:pt idx="4">
                  <c:v>1076.04</c:v>
                </c:pt>
                <c:pt idx="5">
                  <c:v>1308.3</c:v>
                </c:pt>
                <c:pt idx="6">
                  <c:v>1363.6899999999998</c:v>
                </c:pt>
                <c:pt idx="7">
                  <c:v>1554.04</c:v>
                </c:pt>
                <c:pt idx="8">
                  <c:v>1627.12</c:v>
                </c:pt>
                <c:pt idx="9">
                  <c:v>1798.48</c:v>
                </c:pt>
                <c:pt idx="10">
                  <c:v>1867.57</c:v>
                </c:pt>
                <c:pt idx="11">
                  <c:v>2036.83</c:v>
                </c:pt>
                <c:pt idx="12">
                  <c:v>2096.4699999999998</c:v>
                </c:pt>
                <c:pt idx="13">
                  <c:v>2281.48</c:v>
                </c:pt>
                <c:pt idx="14">
                  <c:v>1973.0619999999999</c:v>
                </c:pt>
                <c:pt idx="15" formatCode="0">
                  <c:v>2042</c:v>
                </c:pt>
                <c:pt idx="16" formatCode="0">
                  <c:v>2029</c:v>
                </c:pt>
                <c:pt idx="17" formatCode="0">
                  <c:v>2089</c:v>
                </c:pt>
                <c:pt idx="18" formatCode="0">
                  <c:v>2157</c:v>
                </c:pt>
                <c:pt idx="19" formatCode="0">
                  <c:v>2207</c:v>
                </c:pt>
                <c:pt idx="20" formatCode="0">
                  <c:v>2208</c:v>
                </c:pt>
                <c:pt idx="21" formatCode="0">
                  <c:v>2253</c:v>
                </c:pt>
                <c:pt idx="22" formatCode="0">
                  <c:v>2289</c:v>
                </c:pt>
                <c:pt idx="23" formatCode="0">
                  <c:v>2255</c:v>
                </c:pt>
                <c:pt idx="24" formatCode="0">
                  <c:v>2258</c:v>
                </c:pt>
                <c:pt idx="25" formatCode="0">
                  <c:v>2174</c:v>
                </c:pt>
                <c:pt idx="26" formatCode="0">
                  <c:v>2189</c:v>
                </c:pt>
                <c:pt idx="27" formatCode="0">
                  <c:v>2208.7399999999998</c:v>
                </c:pt>
                <c:pt idx="28" formatCode="0">
                  <c:v>2210.6</c:v>
                </c:pt>
                <c:pt idx="29" formatCode="0">
                  <c:v>2234.1219999999998</c:v>
                </c:pt>
                <c:pt idx="30" formatCode="0">
                  <c:v>2261.38</c:v>
                </c:pt>
                <c:pt idx="31" formatCode="0">
                  <c:v>2250.6329999999998</c:v>
                </c:pt>
                <c:pt idx="32" formatCode="0">
                  <c:v>2258.42</c:v>
                </c:pt>
                <c:pt idx="33" formatCode="0">
                  <c:v>2264.29</c:v>
                </c:pt>
                <c:pt idx="34" formatCode="0">
                  <c:v>2271</c:v>
                </c:pt>
                <c:pt idx="35" formatCode="0">
                  <c:v>2284.123</c:v>
                </c:pt>
                <c:pt idx="36" formatCode="0">
                  <c:v>2271</c:v>
                </c:pt>
                <c:pt idx="37" formatCode="0">
                  <c:v>2273</c:v>
                </c:pt>
              </c:numCache>
            </c:numRef>
          </c:val>
          <c:extLst xmlns:c16r2="http://schemas.microsoft.com/office/drawing/2015/06/chart">
            <c:ext xmlns:c16="http://schemas.microsoft.com/office/drawing/2014/chart" uri="{C3380CC4-5D6E-409C-BE32-E72D297353CC}">
              <c16:uniqueId val="{00000000-E2C9-4124-A0A8-A14A4D3DF9A7}"/>
            </c:ext>
          </c:extLst>
        </c:ser>
        <c:dLbls>
          <c:showLegendKey val="0"/>
          <c:showVal val="0"/>
          <c:showCatName val="0"/>
          <c:showSerName val="0"/>
          <c:showPercent val="0"/>
          <c:showBubbleSize val="0"/>
        </c:dLbls>
        <c:gapWidth val="100"/>
        <c:overlap val="-24"/>
        <c:axId val="103761792"/>
        <c:axId val="103784448"/>
      </c:barChart>
      <c:catAx>
        <c:axId val="103761792"/>
        <c:scaling>
          <c:orientation val="minMax"/>
        </c:scaling>
        <c:delete val="0"/>
        <c:axPos val="b"/>
        <c:title>
          <c:tx>
            <c:rich>
              <a:bodyPr/>
              <a:lstStyle/>
              <a:p>
                <a:pPr>
                  <a:defRPr sz="901" b="0" i="0" u="none" strike="noStrike" baseline="0">
                    <a:solidFill>
                      <a:srgbClr val="000000"/>
                    </a:solidFill>
                    <a:latin typeface="Garamond"/>
                    <a:ea typeface="Garamond"/>
                    <a:cs typeface="Garamond"/>
                  </a:defRPr>
                </a:pPr>
                <a:r>
                  <a:rPr lang="sl-SI"/>
                  <a:t>leto</a:t>
                </a:r>
              </a:p>
            </c:rich>
          </c:tx>
          <c:layout>
            <c:manualLayout>
              <c:xMode val="edge"/>
              <c:yMode val="edge"/>
              <c:x val="0.53345072606664912"/>
              <c:y val="0.93442626710496146"/>
            </c:manualLayout>
          </c:layout>
          <c:overlay val="0"/>
          <c:spPr>
            <a:noFill/>
            <a:ln w="25442">
              <a:noFill/>
            </a:ln>
          </c:spPr>
        </c:title>
        <c:numFmt formatCode="General" sourceLinked="1"/>
        <c:majorTickMark val="none"/>
        <c:minorTickMark val="none"/>
        <c:tickLblPos val="nextTo"/>
        <c:spPr>
          <a:noFill/>
          <a:ln w="9547" cap="flat" cmpd="sng" algn="ctr">
            <a:solidFill>
              <a:schemeClr val="tx1"/>
            </a:solidFill>
            <a:round/>
          </a:ln>
          <a:effectLst/>
        </c:spPr>
        <c:txPr>
          <a:bodyPr rot="-5400000" spcFirstLastPara="1" vertOverflow="ellipsis" wrap="square" anchor="ctr" anchorCtr="1"/>
          <a:lstStyle/>
          <a:p>
            <a:pPr>
              <a:defRPr sz="902" b="0" i="0" u="none" strike="noStrike" kern="1200" baseline="0">
                <a:solidFill>
                  <a:schemeClr val="tx1"/>
                </a:solidFill>
                <a:latin typeface="Garamond" panose="02020404030301010803" pitchFamily="18" charset="0"/>
                <a:ea typeface="+mn-ea"/>
                <a:cs typeface="+mn-cs"/>
              </a:defRPr>
            </a:pPr>
            <a:endParaRPr lang="sl-SI"/>
          </a:p>
        </c:txPr>
        <c:crossAx val="103784448"/>
        <c:crossesAt val="0"/>
        <c:auto val="1"/>
        <c:lblAlgn val="ctr"/>
        <c:lblOffset val="100"/>
        <c:tickLblSkip val="1"/>
        <c:tickMarkSkip val="1"/>
        <c:noMultiLvlLbl val="0"/>
      </c:catAx>
      <c:valAx>
        <c:axId val="103784448"/>
        <c:scaling>
          <c:orientation val="minMax"/>
          <c:max val="3000"/>
        </c:scaling>
        <c:delete val="0"/>
        <c:axPos val="l"/>
        <c:majorGridlines>
          <c:spPr>
            <a:ln w="9547" cap="flat" cmpd="sng" algn="ctr">
              <a:solidFill>
                <a:schemeClr val="tx1">
                  <a:lumMod val="15000"/>
                  <a:lumOff val="85000"/>
                </a:schemeClr>
              </a:solidFill>
              <a:round/>
            </a:ln>
            <a:effectLst/>
          </c:spPr>
        </c:majorGridlines>
        <c:title>
          <c:tx>
            <c:rich>
              <a:bodyPr/>
              <a:lstStyle/>
              <a:p>
                <a:pPr>
                  <a:defRPr sz="1002" b="0" i="0" u="none" strike="noStrike" baseline="0">
                    <a:solidFill>
                      <a:srgbClr val="000000"/>
                    </a:solidFill>
                    <a:latin typeface="Garamond"/>
                    <a:ea typeface="Garamond"/>
                    <a:cs typeface="Garamond"/>
                  </a:defRPr>
                </a:pPr>
                <a:r>
                  <a:rPr lang="sl-SI" sz="901" b="0" i="0" u="none" strike="noStrike" baseline="0">
                    <a:solidFill>
                      <a:srgbClr val="000000"/>
                    </a:solidFill>
                    <a:latin typeface="Garamond"/>
                  </a:rPr>
                  <a:t>prostornina (m</a:t>
                </a:r>
                <a:r>
                  <a:rPr lang="sl-SI" sz="901" b="0" i="0" u="none" strike="noStrike" baseline="30000">
                    <a:solidFill>
                      <a:srgbClr val="000000"/>
                    </a:solidFill>
                    <a:latin typeface="Garamond"/>
                  </a:rPr>
                  <a:t>3</a:t>
                </a:r>
                <a:r>
                  <a:rPr lang="sl-SI" sz="901" b="0" i="0" u="none" strike="noStrike" baseline="0">
                    <a:solidFill>
                      <a:srgbClr val="000000"/>
                    </a:solidFill>
                    <a:latin typeface="Garamond"/>
                  </a:rPr>
                  <a:t>)</a:t>
                </a:r>
              </a:p>
            </c:rich>
          </c:tx>
          <c:layout>
            <c:manualLayout>
              <c:xMode val="edge"/>
              <c:yMode val="edge"/>
              <c:x val="1.7605577080642698E-2"/>
              <c:y val="0.35128812781897406"/>
            </c:manualLayout>
          </c:layout>
          <c:overlay val="0"/>
          <c:spPr>
            <a:noFill/>
            <a:ln w="25442">
              <a:noFill/>
            </a:ln>
          </c:spPr>
        </c:title>
        <c:numFmt formatCode="#,##0" sourceLinked="0"/>
        <c:majorTickMark val="out"/>
        <c:minorTickMark val="in"/>
        <c:tickLblPos val="nextTo"/>
        <c:spPr>
          <a:noFill/>
          <a:ln>
            <a:solidFill>
              <a:schemeClr val="tx1"/>
            </a:solidFill>
          </a:ln>
          <a:effectLst/>
        </c:spPr>
        <c:txPr>
          <a:bodyPr rot="0" spcFirstLastPara="1" vertOverflow="ellipsis" wrap="square" anchor="ctr" anchorCtr="1"/>
          <a:lstStyle/>
          <a:p>
            <a:pPr>
              <a:defRPr sz="902" b="0" i="0" u="none" strike="noStrike" kern="1200" baseline="0">
                <a:solidFill>
                  <a:schemeClr val="tx1"/>
                </a:solidFill>
                <a:latin typeface="Garamond" panose="02020404030301010803" pitchFamily="18" charset="0"/>
                <a:ea typeface="+mn-ea"/>
                <a:cs typeface="+mn-cs"/>
              </a:defRPr>
            </a:pPr>
            <a:endParaRPr lang="sl-SI"/>
          </a:p>
        </c:txPr>
        <c:crossAx val="103761792"/>
        <c:crosses val="autoZero"/>
        <c:crossBetween val="between"/>
      </c:valAx>
      <c:spPr>
        <a:noFill/>
        <a:ln w="25442">
          <a:noFill/>
        </a:ln>
      </c:spPr>
    </c:plotArea>
    <c:plotVisOnly val="0"/>
    <c:dispBlanksAs val="gap"/>
    <c:showDLblsOverMax val="0"/>
  </c:chart>
  <c:spPr>
    <a:solidFill>
      <a:schemeClr val="bg1"/>
    </a:solidFill>
    <a:ln w="9547" cap="flat" cmpd="sng" algn="ctr">
      <a:solidFill>
        <a:sysClr val="windowText" lastClr="000000"/>
      </a:solidFill>
      <a:round/>
    </a:ln>
    <a:effectLst/>
  </c:spPr>
  <c:txPr>
    <a:bodyPr/>
    <a:lstStyle/>
    <a:p>
      <a:pPr>
        <a:defRPr>
          <a:latin typeface="Garamond" panose="02020404030301010803" pitchFamily="18" charset="0"/>
        </a:defRPr>
      </a:pPr>
      <a:endParaRPr lang="sl-SI"/>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endParaRPr lang="sl-SI"/>
          </a:p>
        </c:rich>
      </c:tx>
      <c:overlay val="0"/>
      <c:spPr>
        <a:noFill/>
        <a:ln w="25400">
          <a:noFill/>
        </a:ln>
      </c:spPr>
    </c:title>
    <c:autoTitleDeleted val="0"/>
    <c:plotArea>
      <c:layout>
        <c:manualLayout>
          <c:layoutTarget val="inner"/>
          <c:xMode val="edge"/>
          <c:yMode val="edge"/>
          <c:x val="9.6556758530183723E-2"/>
          <c:y val="0.14493532058492689"/>
          <c:w val="0.78278926071741028"/>
          <c:h val="0.66587832770903632"/>
        </c:manualLayout>
      </c:layout>
      <c:barChart>
        <c:barDir val="col"/>
        <c:grouping val="clustered"/>
        <c:varyColors val="0"/>
        <c:ser>
          <c:idx val="0"/>
          <c:order val="0"/>
          <c:tx>
            <c:strRef>
              <c:f>NEK!$AJ$1</c:f>
              <c:strCache>
                <c:ptCount val="1"/>
                <c:pt idx="0">
                  <c:v>Zamenjani elementi  </c:v>
                </c:pt>
              </c:strCache>
            </c:strRef>
          </c:tx>
          <c:invertIfNegative val="0"/>
          <c:cat>
            <c:numRef>
              <c:f>NEK!$AH$2:$AH$38</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NEK!$AJ$2:$AJ$38</c:f>
              <c:numCache>
                <c:formatCode>General</c:formatCode>
                <c:ptCount val="37"/>
                <c:pt idx="0">
                  <c:v>40</c:v>
                </c:pt>
                <c:pt idx="1">
                  <c:v>42</c:v>
                </c:pt>
                <c:pt idx="2">
                  <c:v>40</c:v>
                </c:pt>
                <c:pt idx="3">
                  <c:v>32</c:v>
                </c:pt>
                <c:pt idx="4">
                  <c:v>40</c:v>
                </c:pt>
                <c:pt idx="5">
                  <c:v>32</c:v>
                </c:pt>
                <c:pt idx="6">
                  <c:v>40</c:v>
                </c:pt>
                <c:pt idx="7">
                  <c:v>48</c:v>
                </c:pt>
                <c:pt idx="8">
                  <c:v>0</c:v>
                </c:pt>
                <c:pt idx="9">
                  <c:v>44</c:v>
                </c:pt>
                <c:pt idx="10">
                  <c:v>48</c:v>
                </c:pt>
                <c:pt idx="11">
                  <c:v>0</c:v>
                </c:pt>
                <c:pt idx="12">
                  <c:v>36</c:v>
                </c:pt>
                <c:pt idx="13">
                  <c:v>28</c:v>
                </c:pt>
                <c:pt idx="14">
                  <c:v>28</c:v>
                </c:pt>
                <c:pt idx="15">
                  <c:v>32</c:v>
                </c:pt>
                <c:pt idx="16">
                  <c:v>32</c:v>
                </c:pt>
                <c:pt idx="17">
                  <c:v>32</c:v>
                </c:pt>
                <c:pt idx="18">
                  <c:v>36</c:v>
                </c:pt>
                <c:pt idx="19">
                  <c:v>33</c:v>
                </c:pt>
                <c:pt idx="20">
                  <c:v>44</c:v>
                </c:pt>
                <c:pt idx="21">
                  <c:v>56</c:v>
                </c:pt>
                <c:pt idx="22">
                  <c:v>0</c:v>
                </c:pt>
                <c:pt idx="23">
                  <c:v>56</c:v>
                </c:pt>
                <c:pt idx="24">
                  <c:v>53</c:v>
                </c:pt>
                <c:pt idx="25">
                  <c:v>0</c:v>
                </c:pt>
                <c:pt idx="26">
                  <c:v>56</c:v>
                </c:pt>
                <c:pt idx="27">
                  <c:v>56</c:v>
                </c:pt>
                <c:pt idx="28">
                  <c:v>0</c:v>
                </c:pt>
                <c:pt idx="29">
                  <c:v>56</c:v>
                </c:pt>
                <c:pt idx="30">
                  <c:v>56</c:v>
                </c:pt>
                <c:pt idx="31">
                  <c:v>0</c:v>
                </c:pt>
                <c:pt idx="32">
                  <c:v>56</c:v>
                </c:pt>
                <c:pt idx="33">
                  <c:v>56</c:v>
                </c:pt>
                <c:pt idx="34">
                  <c:v>0</c:v>
                </c:pt>
                <c:pt idx="35">
                  <c:v>56</c:v>
                </c:pt>
                <c:pt idx="36">
                  <c:v>56</c:v>
                </c:pt>
              </c:numCache>
            </c:numRef>
          </c:val>
          <c:extLst xmlns:c16r2="http://schemas.microsoft.com/office/drawing/2015/06/chart">
            <c:ext xmlns:c16="http://schemas.microsoft.com/office/drawing/2014/chart" uri="{C3380CC4-5D6E-409C-BE32-E72D297353CC}">
              <c16:uniqueId val="{00000000-26F6-4711-9642-5BCAD623FC72}"/>
            </c:ext>
          </c:extLst>
        </c:ser>
        <c:dLbls>
          <c:showLegendKey val="0"/>
          <c:showVal val="0"/>
          <c:showCatName val="0"/>
          <c:showSerName val="0"/>
          <c:showPercent val="0"/>
          <c:showBubbleSize val="0"/>
        </c:dLbls>
        <c:gapWidth val="130"/>
        <c:overlap val="-50"/>
        <c:axId val="117189632"/>
        <c:axId val="117191808"/>
      </c:barChart>
      <c:lineChart>
        <c:grouping val="standard"/>
        <c:varyColors val="0"/>
        <c:ser>
          <c:idx val="1"/>
          <c:order val="1"/>
          <c:tx>
            <c:strRef>
              <c:f>NEK!$AI$1</c:f>
              <c:strCache>
                <c:ptCount val="1"/>
                <c:pt idx="0">
                  <c:v>Elementi v bazenu</c:v>
                </c:pt>
              </c:strCache>
            </c:strRef>
          </c:tx>
          <c:marker>
            <c:symbol val="none"/>
          </c:marker>
          <c:cat>
            <c:numRef>
              <c:f>NEK!$AH$2:$AH$38</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NEK!$AI$2:$AI$38</c:f>
              <c:numCache>
                <c:formatCode>General</c:formatCode>
                <c:ptCount val="37"/>
                <c:pt idx="0">
                  <c:v>40</c:v>
                </c:pt>
                <c:pt idx="1">
                  <c:v>82</c:v>
                </c:pt>
                <c:pt idx="2">
                  <c:v>122</c:v>
                </c:pt>
                <c:pt idx="3">
                  <c:v>154</c:v>
                </c:pt>
                <c:pt idx="4">
                  <c:v>194</c:v>
                </c:pt>
                <c:pt idx="5">
                  <c:v>226</c:v>
                </c:pt>
                <c:pt idx="6">
                  <c:v>266</c:v>
                </c:pt>
                <c:pt idx="7">
                  <c:v>314</c:v>
                </c:pt>
                <c:pt idx="8">
                  <c:v>314</c:v>
                </c:pt>
                <c:pt idx="9">
                  <c:v>358</c:v>
                </c:pt>
                <c:pt idx="10">
                  <c:v>406</c:v>
                </c:pt>
                <c:pt idx="11">
                  <c:v>406</c:v>
                </c:pt>
                <c:pt idx="12">
                  <c:v>442</c:v>
                </c:pt>
                <c:pt idx="13">
                  <c:v>470</c:v>
                </c:pt>
                <c:pt idx="14">
                  <c:v>498</c:v>
                </c:pt>
                <c:pt idx="15">
                  <c:v>530</c:v>
                </c:pt>
                <c:pt idx="16">
                  <c:v>562</c:v>
                </c:pt>
                <c:pt idx="17">
                  <c:v>594</c:v>
                </c:pt>
                <c:pt idx="18">
                  <c:v>630</c:v>
                </c:pt>
                <c:pt idx="19">
                  <c:v>663</c:v>
                </c:pt>
                <c:pt idx="20">
                  <c:v>707</c:v>
                </c:pt>
                <c:pt idx="21">
                  <c:v>763</c:v>
                </c:pt>
                <c:pt idx="22">
                  <c:v>763</c:v>
                </c:pt>
                <c:pt idx="23">
                  <c:v>819</c:v>
                </c:pt>
                <c:pt idx="24">
                  <c:v>872</c:v>
                </c:pt>
                <c:pt idx="25">
                  <c:v>872</c:v>
                </c:pt>
                <c:pt idx="26">
                  <c:v>928</c:v>
                </c:pt>
                <c:pt idx="27">
                  <c:v>985</c:v>
                </c:pt>
                <c:pt idx="28">
                  <c:v>985</c:v>
                </c:pt>
                <c:pt idx="29">
                  <c:v>1041</c:v>
                </c:pt>
                <c:pt idx="30">
                  <c:v>1098</c:v>
                </c:pt>
                <c:pt idx="31">
                  <c:v>1098</c:v>
                </c:pt>
                <c:pt idx="32">
                  <c:v>1154</c:v>
                </c:pt>
                <c:pt idx="33">
                  <c:v>1210</c:v>
                </c:pt>
                <c:pt idx="34">
                  <c:v>1210</c:v>
                </c:pt>
                <c:pt idx="35">
                  <c:v>1266</c:v>
                </c:pt>
                <c:pt idx="36">
                  <c:v>1322</c:v>
                </c:pt>
              </c:numCache>
            </c:numRef>
          </c:val>
          <c:smooth val="0"/>
          <c:extLst xmlns:c16r2="http://schemas.microsoft.com/office/drawing/2015/06/chart">
            <c:ext xmlns:c16="http://schemas.microsoft.com/office/drawing/2014/chart" uri="{C3380CC4-5D6E-409C-BE32-E72D297353CC}">
              <c16:uniqueId val="{00000001-26F6-4711-9642-5BCAD623FC72}"/>
            </c:ext>
          </c:extLst>
        </c:ser>
        <c:dLbls>
          <c:showLegendKey val="0"/>
          <c:showVal val="0"/>
          <c:showCatName val="0"/>
          <c:showSerName val="0"/>
          <c:showPercent val="0"/>
          <c:showBubbleSize val="0"/>
        </c:dLbls>
        <c:marker val="1"/>
        <c:smooth val="0"/>
        <c:axId val="117193728"/>
        <c:axId val="117199616"/>
      </c:lineChart>
      <c:catAx>
        <c:axId val="117189632"/>
        <c:scaling>
          <c:orientation val="minMax"/>
        </c:scaling>
        <c:delete val="0"/>
        <c:axPos val="b"/>
        <c:title>
          <c:tx>
            <c:rich>
              <a:bodyPr/>
              <a:lstStyle/>
              <a:p>
                <a:pPr>
                  <a:defRPr sz="900" b="0" i="0" u="none" strike="noStrike" baseline="0">
                    <a:solidFill>
                      <a:srgbClr val="333333"/>
                    </a:solidFill>
                    <a:latin typeface="Garamond"/>
                    <a:ea typeface="Garamond"/>
                    <a:cs typeface="Garamond"/>
                  </a:defRPr>
                </a:pPr>
                <a:r>
                  <a:rPr lang="sl-SI"/>
                  <a:t>Leto</a:t>
                </a:r>
              </a:p>
            </c:rich>
          </c:tx>
          <c:overlay val="0"/>
          <c:spPr>
            <a:noFill/>
            <a:ln w="25400">
              <a:noFill/>
            </a:ln>
          </c:spPr>
        </c:title>
        <c:numFmt formatCode="General" sourceLinked="1"/>
        <c:majorTickMark val="out"/>
        <c:minorTickMark val="none"/>
        <c:tickLblPos val="low"/>
        <c:spPr>
          <a:noFill/>
          <a:ln w="9525" cap="flat" cmpd="sng" algn="ctr">
            <a:solidFill>
              <a:schemeClr val="accent1">
                <a:lumMod val="50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Garamond" panose="02020404030301010803" pitchFamily="18" charset="0"/>
                <a:ea typeface="+mn-ea"/>
                <a:cs typeface="+mn-cs"/>
              </a:defRPr>
            </a:pPr>
            <a:endParaRPr lang="sl-SI"/>
          </a:p>
        </c:txPr>
        <c:crossAx val="117191808"/>
        <c:crosses val="autoZero"/>
        <c:auto val="1"/>
        <c:lblAlgn val="ctr"/>
        <c:lblOffset val="100"/>
        <c:tickLblSkip val="1"/>
        <c:noMultiLvlLbl val="0"/>
      </c:catAx>
      <c:valAx>
        <c:axId val="117191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Garamond"/>
                    <a:ea typeface="Garamond"/>
                    <a:cs typeface="Garamond"/>
                  </a:defRPr>
                </a:pPr>
                <a:r>
                  <a:rPr lang="sl-SI"/>
                  <a:t>Št. zamenjenih elementov</a:t>
                </a:r>
              </a:p>
            </c:rich>
          </c:tx>
          <c:overlay val="0"/>
          <c:spPr>
            <a:noFill/>
            <a:ln w="25400">
              <a:noFill/>
            </a:ln>
          </c:spPr>
        </c:title>
        <c:numFmt formatCode="General" sourceLinked="1"/>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7189632"/>
        <c:crosses val="autoZero"/>
        <c:crossBetween val="between"/>
      </c:valAx>
      <c:catAx>
        <c:axId val="117193728"/>
        <c:scaling>
          <c:orientation val="minMax"/>
        </c:scaling>
        <c:delete val="1"/>
        <c:axPos val="b"/>
        <c:numFmt formatCode="General" sourceLinked="1"/>
        <c:majorTickMark val="out"/>
        <c:minorTickMark val="none"/>
        <c:tickLblPos val="nextTo"/>
        <c:crossAx val="117199616"/>
        <c:crosses val="autoZero"/>
        <c:auto val="1"/>
        <c:lblAlgn val="ctr"/>
        <c:lblOffset val="100"/>
        <c:noMultiLvlLbl val="0"/>
      </c:catAx>
      <c:valAx>
        <c:axId val="117199616"/>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sl-SI" cap="none" baseline="0"/>
                  <a:t>Št. elementnv v bazenu</a:t>
                </a:r>
              </a:p>
            </c:rich>
          </c:tx>
          <c:overlay val="0"/>
          <c:spPr>
            <a:noFill/>
            <a:ln w="25400">
              <a:noFill/>
            </a:ln>
          </c:spPr>
        </c:title>
        <c:numFmt formatCode="#,##0" sourceLinked="0"/>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17193728"/>
        <c:crosses val="max"/>
        <c:crossBetween val="between"/>
      </c:valAx>
      <c:spPr>
        <a:noFill/>
        <a:ln w="25400">
          <a:noFill/>
        </a:ln>
      </c:spPr>
    </c:plotArea>
    <c:legend>
      <c:legendPos val="t"/>
      <c:layout>
        <c:manualLayout>
          <c:xMode val="edge"/>
          <c:yMode val="edge"/>
          <c:x val="0.24066627713938585"/>
          <c:y val="4.9603078756259758E-2"/>
          <c:w val="0.51866744572122836"/>
          <c:h val="6.35859781331014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Garamond" panose="02020404030301010803" pitchFamily="18" charset="0"/>
        </a:defRPr>
      </a:pPr>
      <a:endParaRPr lang="sl-SI"/>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67730150632001"/>
          <c:y val="9.9676002383500814E-2"/>
          <c:w val="0.77510867255850679"/>
          <c:h val="0.71616424015374147"/>
        </c:manualLayout>
      </c:layout>
      <c:barChart>
        <c:barDir val="col"/>
        <c:grouping val="stacked"/>
        <c:varyColors val="0"/>
        <c:ser>
          <c:idx val="0"/>
          <c:order val="0"/>
          <c:tx>
            <c:strRef>
              <c:f>List1!$H$2</c:f>
              <c:strCache>
                <c:ptCount val="1"/>
                <c:pt idx="0">
                  <c:v>portfelj</c:v>
                </c:pt>
              </c:strCache>
            </c:strRef>
          </c:tx>
          <c:invertIfNegative val="0"/>
          <c:cat>
            <c:numRef>
              <c:f>List1!$G$3:$G$27</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0">
                  <c:v>2014</c:v>
                </c:pt>
                <c:pt idx="20">
                  <c:v>2015</c:v>
                </c:pt>
                <c:pt idx="21">
                  <c:v>2016</c:v>
                </c:pt>
                <c:pt idx="22">
                  <c:v>2017</c:v>
                </c:pt>
                <c:pt idx="23">
                  <c:v>2018</c:v>
                </c:pt>
                <c:pt idx="24">
                  <c:v>2019</c:v>
                </c:pt>
              </c:numCache>
            </c:numRef>
          </c:cat>
          <c:val>
            <c:numRef>
              <c:f>List1!$H$3:$H$27</c:f>
              <c:numCache>
                <c:formatCode>0.0</c:formatCode>
                <c:ptCount val="25"/>
                <c:pt idx="0" formatCode="0">
                  <c:v>0</c:v>
                </c:pt>
                <c:pt idx="1">
                  <c:v>0.7</c:v>
                </c:pt>
                <c:pt idx="2" formatCode="0">
                  <c:v>4</c:v>
                </c:pt>
                <c:pt idx="3" formatCode="0">
                  <c:v>12</c:v>
                </c:pt>
                <c:pt idx="4" formatCode="0">
                  <c:v>28</c:v>
                </c:pt>
                <c:pt idx="5" formatCode="0">
                  <c:v>44</c:v>
                </c:pt>
                <c:pt idx="6" formatCode="0">
                  <c:v>65</c:v>
                </c:pt>
                <c:pt idx="7" formatCode="0">
                  <c:v>86</c:v>
                </c:pt>
                <c:pt idx="8" formatCode="0">
                  <c:v>105</c:v>
                </c:pt>
                <c:pt idx="9" formatCode="0">
                  <c:v>114</c:v>
                </c:pt>
                <c:pt idx="10" formatCode="0">
                  <c:v>121</c:v>
                </c:pt>
                <c:pt idx="11" formatCode="0">
                  <c:v>131</c:v>
                </c:pt>
                <c:pt idx="12" formatCode="0">
                  <c:v>146</c:v>
                </c:pt>
                <c:pt idx="13" formatCode="0">
                  <c:v>136</c:v>
                </c:pt>
                <c:pt idx="14" formatCode="0">
                  <c:v>145</c:v>
                </c:pt>
                <c:pt idx="15" formatCode="0">
                  <c:v>150</c:v>
                </c:pt>
                <c:pt idx="16" formatCode="0">
                  <c:v>148</c:v>
                </c:pt>
                <c:pt idx="17" formatCode="0">
                  <c:v>160</c:v>
                </c:pt>
                <c:pt idx="18">
                  <c:v>167.5</c:v>
                </c:pt>
                <c:pt idx="19" formatCode="#,##0.00">
                  <c:v>184</c:v>
                </c:pt>
                <c:pt idx="20" formatCode="General">
                  <c:v>188.7</c:v>
                </c:pt>
                <c:pt idx="21" formatCode="#,##0.00">
                  <c:v>195.2</c:v>
                </c:pt>
                <c:pt idx="22" formatCode="General">
                  <c:v>198.2</c:v>
                </c:pt>
                <c:pt idx="23" formatCode="General">
                  <c:v>196.9</c:v>
                </c:pt>
                <c:pt idx="24" formatCode="General">
                  <c:v>206.4</c:v>
                </c:pt>
              </c:numCache>
            </c:numRef>
          </c:val>
          <c:extLst xmlns:c16r2="http://schemas.microsoft.com/office/drawing/2015/06/chart">
            <c:ext xmlns:c16="http://schemas.microsoft.com/office/drawing/2014/chart" uri="{C3380CC4-5D6E-409C-BE32-E72D297353CC}">
              <c16:uniqueId val="{00000000-28C7-44A0-B573-0CD025388830}"/>
            </c:ext>
          </c:extLst>
        </c:ser>
        <c:ser>
          <c:idx val="1"/>
          <c:order val="1"/>
          <c:tx>
            <c:strRef>
              <c:f>List1!$J$2</c:f>
              <c:strCache>
                <c:ptCount val="1"/>
                <c:pt idx="0">
                  <c:v>transferji (kumulativa)</c:v>
                </c:pt>
              </c:strCache>
            </c:strRef>
          </c:tx>
          <c:invertIfNegative val="0"/>
          <c:cat>
            <c:numRef>
              <c:f>List1!$G$3:$G$27</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0">
                  <c:v>2014</c:v>
                </c:pt>
                <c:pt idx="20">
                  <c:v>2015</c:v>
                </c:pt>
                <c:pt idx="21">
                  <c:v>2016</c:v>
                </c:pt>
                <c:pt idx="22">
                  <c:v>2017</c:v>
                </c:pt>
                <c:pt idx="23">
                  <c:v>2018</c:v>
                </c:pt>
                <c:pt idx="24">
                  <c:v>2019</c:v>
                </c:pt>
              </c:numCache>
            </c:numRef>
          </c:cat>
          <c:val>
            <c:numRef>
              <c:f>List1!$J$3:$J$27</c:f>
              <c:numCache>
                <c:formatCode>0.0</c:formatCode>
                <c:ptCount val="25"/>
                <c:pt idx="0" formatCode="0">
                  <c:v>0</c:v>
                </c:pt>
                <c:pt idx="1">
                  <c:v>0</c:v>
                </c:pt>
                <c:pt idx="2">
                  <c:v>0</c:v>
                </c:pt>
                <c:pt idx="3">
                  <c:v>0.2</c:v>
                </c:pt>
                <c:pt idx="4">
                  <c:v>0.2</c:v>
                </c:pt>
                <c:pt idx="5">
                  <c:v>0.3</c:v>
                </c:pt>
                <c:pt idx="6">
                  <c:v>0.5</c:v>
                </c:pt>
                <c:pt idx="7">
                  <c:v>0.8</c:v>
                </c:pt>
                <c:pt idx="8" formatCode="0">
                  <c:v>1</c:v>
                </c:pt>
                <c:pt idx="9" formatCode="0">
                  <c:v>4</c:v>
                </c:pt>
                <c:pt idx="10" formatCode="0">
                  <c:v>8</c:v>
                </c:pt>
                <c:pt idx="11" formatCode="0">
                  <c:v>13</c:v>
                </c:pt>
                <c:pt idx="12" formatCode="0">
                  <c:v>17</c:v>
                </c:pt>
                <c:pt idx="13" formatCode="0">
                  <c:v>23</c:v>
                </c:pt>
                <c:pt idx="14" formatCode="0">
                  <c:v>26</c:v>
                </c:pt>
                <c:pt idx="15" formatCode="0">
                  <c:v>33.299999999999997</c:v>
                </c:pt>
                <c:pt idx="16" formatCode="0">
                  <c:v>40.200000000000003</c:v>
                </c:pt>
                <c:pt idx="17" formatCode="0">
                  <c:v>47</c:v>
                </c:pt>
                <c:pt idx="18">
                  <c:v>53.5</c:v>
                </c:pt>
                <c:pt idx="19">
                  <c:v>60.3</c:v>
                </c:pt>
                <c:pt idx="20" formatCode="0">
                  <c:v>69.2</c:v>
                </c:pt>
                <c:pt idx="21" formatCode="0">
                  <c:v>76.5</c:v>
                </c:pt>
                <c:pt idx="22" formatCode="0">
                  <c:v>85.3</c:v>
                </c:pt>
                <c:pt idx="23">
                  <c:v>92.5</c:v>
                </c:pt>
                <c:pt idx="24">
                  <c:v>100.4</c:v>
                </c:pt>
              </c:numCache>
            </c:numRef>
          </c:val>
          <c:extLst xmlns:c16r2="http://schemas.microsoft.com/office/drawing/2015/06/chart">
            <c:ext xmlns:c16="http://schemas.microsoft.com/office/drawing/2014/chart" uri="{C3380CC4-5D6E-409C-BE32-E72D297353CC}">
              <c16:uniqueId val="{00000001-28C7-44A0-B573-0CD025388830}"/>
            </c:ext>
          </c:extLst>
        </c:ser>
        <c:dLbls>
          <c:showLegendKey val="0"/>
          <c:showVal val="0"/>
          <c:showCatName val="0"/>
          <c:showSerName val="0"/>
          <c:showPercent val="0"/>
          <c:showBubbleSize val="0"/>
        </c:dLbls>
        <c:gapWidth val="150"/>
        <c:overlap val="100"/>
        <c:axId val="117226112"/>
        <c:axId val="117232000"/>
      </c:barChart>
      <c:catAx>
        <c:axId val="117226112"/>
        <c:scaling>
          <c:orientation val="minMax"/>
        </c:scaling>
        <c:delete val="0"/>
        <c:axPos val="b"/>
        <c:numFmt formatCode="0" sourceLinked="0"/>
        <c:majorTickMark val="out"/>
        <c:minorTickMark val="none"/>
        <c:tickLblPos val="nextTo"/>
        <c:txPr>
          <a:bodyPr rot="-2700000" vert="horz"/>
          <a:lstStyle/>
          <a:p>
            <a:pPr>
              <a:defRPr sz="800">
                <a:latin typeface="Garamond" panose="02020404030301010803" pitchFamily="18" charset="0"/>
              </a:defRPr>
            </a:pPr>
            <a:endParaRPr lang="sl-SI"/>
          </a:p>
        </c:txPr>
        <c:crossAx val="117232000"/>
        <c:crosses val="autoZero"/>
        <c:auto val="1"/>
        <c:lblAlgn val="ctr"/>
        <c:lblOffset val="100"/>
        <c:noMultiLvlLbl val="0"/>
      </c:catAx>
      <c:valAx>
        <c:axId val="117232000"/>
        <c:scaling>
          <c:orientation val="minMax"/>
        </c:scaling>
        <c:delete val="0"/>
        <c:axPos val="l"/>
        <c:majorGridlines/>
        <c:numFmt formatCode="#,##0" sourceLinked="0"/>
        <c:majorTickMark val="out"/>
        <c:minorTickMark val="none"/>
        <c:tickLblPos val="nextTo"/>
        <c:txPr>
          <a:bodyPr rot="0" vert="horz"/>
          <a:lstStyle/>
          <a:p>
            <a:pPr>
              <a:defRPr sz="800">
                <a:latin typeface="Garamond" panose="02020404030301010803" pitchFamily="18" charset="0"/>
              </a:defRPr>
            </a:pPr>
            <a:endParaRPr lang="sl-SI"/>
          </a:p>
        </c:txPr>
        <c:crossAx val="117226112"/>
        <c:crosses val="autoZero"/>
        <c:crossBetween val="between"/>
      </c:valAx>
      <c:spPr>
        <a:ln>
          <a:solidFill>
            <a:schemeClr val="tx1"/>
          </a:solidFill>
        </a:ln>
      </c:spPr>
    </c:plotArea>
    <c:legend>
      <c:legendPos val="r"/>
      <c:layout>
        <c:manualLayout>
          <c:xMode val="edge"/>
          <c:yMode val="edge"/>
          <c:x val="0.31290255564940195"/>
          <c:y val="0.11771986986200228"/>
          <c:w val="0.32088664370135622"/>
          <c:h val="6.6615558867362146E-2"/>
        </c:manualLayout>
      </c:layout>
      <c:overlay val="0"/>
      <c:txPr>
        <a:bodyPr/>
        <a:lstStyle/>
        <a:p>
          <a:pPr>
            <a:defRPr sz="800">
              <a:latin typeface="Garamond" panose="02020404030301010803" pitchFamily="18" charset="0"/>
            </a:defRPr>
          </a:pPr>
          <a:endParaRPr lang="sl-SI"/>
        </a:p>
      </c:txPr>
    </c:legend>
    <c:plotVisOnly val="1"/>
    <c:dispBlanksAs val="gap"/>
    <c:showDLblsOverMax val="0"/>
  </c:chart>
  <c:spPr>
    <a:ln>
      <a:solidFill>
        <a:schemeClr val="tx1"/>
      </a:solid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0366624525916561"/>
          <c:y val="9.9331423113658071E-2"/>
          <c:w val="0.81036662452591657"/>
          <c:h val="0.77555039144462246"/>
        </c:manualLayout>
      </c:layout>
      <c:barChart>
        <c:barDir val="col"/>
        <c:grouping val="clustered"/>
        <c:varyColors val="0"/>
        <c:ser>
          <c:idx val="0"/>
          <c:order val="0"/>
          <c:spPr>
            <a:solidFill>
              <a:schemeClr val="tx2">
                <a:lumMod val="60000"/>
                <a:lumOff val="40000"/>
              </a:schemeClr>
            </a:solidFill>
            <a:ln>
              <a:solidFill>
                <a:sysClr val="windowText" lastClr="000000"/>
              </a:solidFill>
            </a:ln>
          </c:spPr>
          <c:invertIfNegative val="0"/>
          <c:dPt>
            <c:idx val="0"/>
            <c:invertIfNegative val="0"/>
            <c:bubble3D val="0"/>
            <c:spPr>
              <a:solidFill>
                <a:schemeClr val="tx2">
                  <a:lumMod val="60000"/>
                  <a:lumOff val="4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41C3-4C44-AC3B-EF6E4E6BF57F}"/>
              </c:ext>
            </c:extLst>
          </c:dPt>
          <c:dPt>
            <c:idx val="1"/>
            <c:invertIfNegative val="0"/>
            <c:bubble3D val="0"/>
            <c:extLst xmlns:c16r2="http://schemas.microsoft.com/office/drawing/2015/06/chart">
              <c:ext xmlns:c16="http://schemas.microsoft.com/office/drawing/2014/chart" uri="{C3380CC4-5D6E-409C-BE32-E72D297353CC}">
                <c16:uniqueId val="{00000002-41C3-4C44-AC3B-EF6E4E6BF57F}"/>
              </c:ext>
            </c:extLst>
          </c:dPt>
          <c:dPt>
            <c:idx val="2"/>
            <c:invertIfNegative val="0"/>
            <c:bubble3D val="0"/>
            <c:extLst xmlns:c16r2="http://schemas.microsoft.com/office/drawing/2015/06/chart">
              <c:ext xmlns:c16="http://schemas.microsoft.com/office/drawing/2014/chart" uri="{C3380CC4-5D6E-409C-BE32-E72D297353CC}">
                <c16:uniqueId val="{00000003-41C3-4C44-AC3B-EF6E4E6BF57F}"/>
              </c:ext>
            </c:extLst>
          </c:dPt>
          <c:dPt>
            <c:idx val="3"/>
            <c:invertIfNegative val="0"/>
            <c:bubble3D val="0"/>
            <c:extLst xmlns:c16r2="http://schemas.microsoft.com/office/drawing/2015/06/chart">
              <c:ext xmlns:c16="http://schemas.microsoft.com/office/drawing/2014/chart" uri="{C3380CC4-5D6E-409C-BE32-E72D297353CC}">
                <c16:uniqueId val="{00000004-41C3-4C44-AC3B-EF6E4E6BF57F}"/>
              </c:ext>
            </c:extLst>
          </c:dPt>
          <c:dPt>
            <c:idx val="5"/>
            <c:invertIfNegative val="0"/>
            <c:bubble3D val="0"/>
            <c:extLst xmlns:c16r2="http://schemas.microsoft.com/office/drawing/2015/06/chart">
              <c:ext xmlns:c16="http://schemas.microsoft.com/office/drawing/2014/chart" uri="{C3380CC4-5D6E-409C-BE32-E72D297353CC}">
                <c16:uniqueId val="{00000005-41C3-4C44-AC3B-EF6E4E6BF57F}"/>
              </c:ext>
            </c:extLst>
          </c:dPt>
          <c:dPt>
            <c:idx val="6"/>
            <c:invertIfNegative val="0"/>
            <c:bubble3D val="0"/>
            <c:extLst xmlns:c16r2="http://schemas.microsoft.com/office/drawing/2015/06/chart">
              <c:ext xmlns:c16="http://schemas.microsoft.com/office/drawing/2014/chart" uri="{C3380CC4-5D6E-409C-BE32-E72D297353CC}">
                <c16:uniqueId val="{00000006-41C3-4C44-AC3B-EF6E4E6BF57F}"/>
              </c:ext>
            </c:extLst>
          </c:dPt>
          <c:dPt>
            <c:idx val="8"/>
            <c:invertIfNegative val="0"/>
            <c:bubble3D val="0"/>
            <c:extLst xmlns:c16r2="http://schemas.microsoft.com/office/drawing/2015/06/chart">
              <c:ext xmlns:c16="http://schemas.microsoft.com/office/drawing/2014/chart" uri="{C3380CC4-5D6E-409C-BE32-E72D297353CC}">
                <c16:uniqueId val="{00000007-41C3-4C44-AC3B-EF6E4E6BF57F}"/>
              </c:ext>
            </c:extLst>
          </c:dPt>
          <c:dPt>
            <c:idx val="9"/>
            <c:invertIfNegative val="0"/>
            <c:bubble3D val="0"/>
            <c:extLst xmlns:c16r2="http://schemas.microsoft.com/office/drawing/2015/06/chart">
              <c:ext xmlns:c16="http://schemas.microsoft.com/office/drawing/2014/chart" uri="{C3380CC4-5D6E-409C-BE32-E72D297353CC}">
                <c16:uniqueId val="{00000008-41C3-4C44-AC3B-EF6E4E6BF57F}"/>
              </c:ext>
            </c:extLst>
          </c:dPt>
          <c:dPt>
            <c:idx val="10"/>
            <c:invertIfNegative val="0"/>
            <c:bubble3D val="0"/>
            <c:extLst xmlns:c16r2="http://schemas.microsoft.com/office/drawing/2015/06/chart">
              <c:ext xmlns:c16="http://schemas.microsoft.com/office/drawing/2014/chart" uri="{C3380CC4-5D6E-409C-BE32-E72D297353CC}">
                <c16:uniqueId val="{00000009-41C3-4C44-AC3B-EF6E4E6BF57F}"/>
              </c:ext>
            </c:extLst>
          </c:dPt>
          <c:dPt>
            <c:idx val="11"/>
            <c:invertIfNegative val="0"/>
            <c:bubble3D val="0"/>
            <c:extLst xmlns:c16r2="http://schemas.microsoft.com/office/drawing/2015/06/chart">
              <c:ext xmlns:c16="http://schemas.microsoft.com/office/drawing/2014/chart" uri="{C3380CC4-5D6E-409C-BE32-E72D297353CC}">
                <c16:uniqueId val="{0000000A-41C3-4C44-AC3B-EF6E4E6BF57F}"/>
              </c:ext>
            </c:extLst>
          </c:dPt>
          <c:dPt>
            <c:idx val="12"/>
            <c:invertIfNegative val="0"/>
            <c:bubble3D val="0"/>
            <c:extLst xmlns:c16r2="http://schemas.microsoft.com/office/drawing/2015/06/chart">
              <c:ext xmlns:c16="http://schemas.microsoft.com/office/drawing/2014/chart" uri="{C3380CC4-5D6E-409C-BE32-E72D297353CC}">
                <c16:uniqueId val="{0000000B-41C3-4C44-AC3B-EF6E4E6BF57F}"/>
              </c:ext>
            </c:extLst>
          </c:dPt>
          <c:dPt>
            <c:idx val="13"/>
            <c:invertIfNegative val="0"/>
            <c:bubble3D val="0"/>
            <c:extLst xmlns:c16r2="http://schemas.microsoft.com/office/drawing/2015/06/chart">
              <c:ext xmlns:c16="http://schemas.microsoft.com/office/drawing/2014/chart" uri="{C3380CC4-5D6E-409C-BE32-E72D297353CC}">
                <c16:uniqueId val="{0000000C-41C3-4C44-AC3B-EF6E4E6BF57F}"/>
              </c:ext>
            </c:extLst>
          </c:dPt>
          <c:dLbls>
            <c:dLbl>
              <c:idx val="4"/>
              <c:layout>
                <c:manualLayout>
                  <c:x val="8.5321741253526319E-4"/>
                  <c:y val="4.6542511541665881E-4"/>
                </c:manualLayout>
              </c:layout>
              <c:spPr>
                <a:noFill/>
                <a:ln w="25400">
                  <a:noFill/>
                </a:ln>
              </c:spPr>
              <c:txPr>
                <a:bodyPr/>
                <a:lstStyle/>
                <a:p>
                  <a:pPr>
                    <a:defRPr sz="800">
                      <a:latin typeface="Garamond" panose="02020404030301010803" pitchFamily="18" charset="0"/>
                    </a:defRPr>
                  </a:pPr>
                  <a:endParaRPr lang="sl-SI"/>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1C3-4C44-AC3B-EF6E4E6BF57F}"/>
                </c:ext>
              </c:extLst>
            </c:dLbl>
            <c:dLbl>
              <c:idx val="7"/>
              <c:layout>
                <c:manualLayout>
                  <c:x val="-1.7274003540255142E-3"/>
                  <c:y val="-7.4446093999585841E-3"/>
                </c:manualLayout>
              </c:layout>
              <c:spPr>
                <a:noFill/>
                <a:ln w="25400">
                  <a:noFill/>
                </a:ln>
              </c:spPr>
              <c:txPr>
                <a:bodyPr/>
                <a:lstStyle/>
                <a:p>
                  <a:pPr>
                    <a:defRPr sz="800">
                      <a:latin typeface="Garamond" panose="02020404030301010803" pitchFamily="18" charset="0"/>
                    </a:defRPr>
                  </a:pPr>
                  <a:endParaRPr lang="sl-SI"/>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1C3-4C44-AC3B-EF6E4E6BF57F}"/>
                </c:ext>
              </c:extLst>
            </c:dLbl>
            <c:dLbl>
              <c:idx val="9"/>
              <c:layout>
                <c:manualLayout>
                  <c:x val="-1.6856300042140751E-3"/>
                  <c:y val="1.52817574021012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1C3-4C44-AC3B-EF6E4E6BF57F}"/>
                </c:ext>
              </c:extLst>
            </c:dLbl>
            <c:dLbl>
              <c:idx val="10"/>
              <c:layout>
                <c:manualLayout>
                  <c:x val="1.6856300042139515E-3"/>
                  <c:y val="1.91021967526265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1C3-4C44-AC3B-EF6E4E6BF57F}"/>
                </c:ext>
              </c:extLst>
            </c:dLbl>
            <c:dLbl>
              <c:idx val="14"/>
              <c:layout>
                <c:manualLayout>
                  <c:x val="0"/>
                  <c:y val="-1.591089896579149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1C3-4C44-AC3B-EF6E4E6BF57F}"/>
                </c:ext>
              </c:extLst>
            </c:dLbl>
            <c:spPr>
              <a:noFill/>
              <a:ln w="25400">
                <a:noFill/>
              </a:ln>
            </c:spPr>
            <c:txPr>
              <a:bodyPr wrap="square" lIns="38100" tIns="19050" rIns="38100" bIns="19050" anchor="ctr">
                <a:spAutoFit/>
              </a:bodyPr>
              <a:lstStyle/>
              <a:p>
                <a:pPr>
                  <a:defRPr sz="800">
                    <a:latin typeface="Garamond" panose="02020404030301010803" pitchFamily="18"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 11'!$A$2:$A$17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'GRAF 11'!$B$2:$B$17</c:f>
              <c:numCache>
                <c:formatCode>0.0</c:formatCode>
                <c:ptCount val="16"/>
                <c:pt idx="0">
                  <c:v>7.6</c:v>
                </c:pt>
                <c:pt idx="1">
                  <c:v>6.82</c:v>
                </c:pt>
                <c:pt idx="2">
                  <c:v>6.18</c:v>
                </c:pt>
                <c:pt idx="3">
                  <c:v>6.39</c:v>
                </c:pt>
                <c:pt idx="4">
                  <c:v>-11.83</c:v>
                </c:pt>
                <c:pt idx="5">
                  <c:v>6.3</c:v>
                </c:pt>
                <c:pt idx="6">
                  <c:v>2.5099999999999998</c:v>
                </c:pt>
                <c:pt idx="7">
                  <c:v>-2.2000000000000002</c:v>
                </c:pt>
                <c:pt idx="8">
                  <c:v>7.6</c:v>
                </c:pt>
                <c:pt idx="9">
                  <c:v>3.6</c:v>
                </c:pt>
                <c:pt idx="10">
                  <c:v>8.6</c:v>
                </c:pt>
                <c:pt idx="11">
                  <c:v>3.2</c:v>
                </c:pt>
                <c:pt idx="12">
                  <c:v>2.9</c:v>
                </c:pt>
                <c:pt idx="13">
                  <c:v>1.78</c:v>
                </c:pt>
                <c:pt idx="14">
                  <c:v>-0.9</c:v>
                </c:pt>
                <c:pt idx="15">
                  <c:v>4.7</c:v>
                </c:pt>
              </c:numCache>
            </c:numRef>
          </c:val>
          <c:extLst xmlns:c16r2="http://schemas.microsoft.com/office/drawing/2015/06/chart">
            <c:ext xmlns:c16="http://schemas.microsoft.com/office/drawing/2014/chart" uri="{C3380CC4-5D6E-409C-BE32-E72D297353CC}">
              <c16:uniqueId val="{00000010-41C3-4C44-AC3B-EF6E4E6BF57F}"/>
            </c:ext>
          </c:extLst>
        </c:ser>
        <c:dLbls>
          <c:showLegendKey val="0"/>
          <c:showVal val="0"/>
          <c:showCatName val="0"/>
          <c:showSerName val="0"/>
          <c:showPercent val="0"/>
          <c:showBubbleSize val="0"/>
        </c:dLbls>
        <c:gapWidth val="150"/>
        <c:axId val="106805120"/>
        <c:axId val="106819584"/>
      </c:barChart>
      <c:catAx>
        <c:axId val="106805120"/>
        <c:scaling>
          <c:orientation val="minMax"/>
        </c:scaling>
        <c:delete val="0"/>
        <c:axPos val="b"/>
        <c:title>
          <c:tx>
            <c:rich>
              <a:bodyPr/>
              <a:lstStyle/>
              <a:p>
                <a:pPr>
                  <a:defRPr sz="800" b="0" i="0" u="none" strike="noStrike" baseline="0">
                    <a:solidFill>
                      <a:srgbClr val="000000"/>
                    </a:solidFill>
                    <a:latin typeface="Garamond"/>
                    <a:ea typeface="Garamond"/>
                    <a:cs typeface="Garamond"/>
                  </a:defRPr>
                </a:pPr>
                <a:r>
                  <a:rPr lang="sl-SI" sz="800"/>
                  <a:t>leto</a:t>
                </a:r>
              </a:p>
            </c:rich>
          </c:tx>
          <c:layout>
            <c:manualLayout>
              <c:xMode val="edge"/>
              <c:yMode val="edge"/>
              <c:x val="0.4841971662035674"/>
              <c:y val="0.90257988336183514"/>
            </c:manualLayout>
          </c:layout>
          <c:overlay val="0"/>
          <c:spPr>
            <a:noFill/>
            <a:ln w="25400">
              <a:noFill/>
            </a:ln>
          </c:spPr>
        </c:title>
        <c:numFmt formatCode="General" sourceLinked="1"/>
        <c:majorTickMark val="out"/>
        <c:minorTickMark val="none"/>
        <c:tickLblPos val="nextTo"/>
        <c:txPr>
          <a:bodyPr/>
          <a:lstStyle/>
          <a:p>
            <a:pPr>
              <a:defRPr sz="800">
                <a:latin typeface="Garamond" panose="02020404030301010803" pitchFamily="18" charset="0"/>
              </a:defRPr>
            </a:pPr>
            <a:endParaRPr lang="sl-SI"/>
          </a:p>
        </c:txPr>
        <c:crossAx val="106819584"/>
        <c:crosses val="autoZero"/>
        <c:auto val="1"/>
        <c:lblAlgn val="ctr"/>
        <c:lblOffset val="100"/>
        <c:noMultiLvlLbl val="0"/>
      </c:catAx>
      <c:valAx>
        <c:axId val="106819584"/>
        <c:scaling>
          <c:orientation val="minMax"/>
        </c:scaling>
        <c:delete val="0"/>
        <c:axPos val="l"/>
        <c:majorGridlines/>
        <c:title>
          <c:tx>
            <c:rich>
              <a:bodyPr/>
              <a:lstStyle/>
              <a:p>
                <a:pPr>
                  <a:defRPr sz="800" b="0" i="0" u="none" strike="noStrike" baseline="0">
                    <a:solidFill>
                      <a:srgbClr val="000000"/>
                    </a:solidFill>
                    <a:latin typeface="Garamond"/>
                    <a:ea typeface="Garamond"/>
                    <a:cs typeface="Garamond"/>
                  </a:defRPr>
                </a:pPr>
                <a:r>
                  <a:rPr lang="sl-SI" sz="800"/>
                  <a:t>donosnost</a:t>
                </a:r>
                <a:r>
                  <a:rPr lang="sl-SI" sz="800" baseline="0"/>
                  <a:t> </a:t>
                </a:r>
                <a:r>
                  <a:rPr lang="sl-SI" sz="800" baseline="0">
                    <a:latin typeface="Arial" panose="020B0604020202020204" pitchFamily="34" charset="0"/>
                    <a:cs typeface="Arial" panose="020B0604020202020204" pitchFamily="34" charset="0"/>
                  </a:rPr>
                  <a:t>[</a:t>
                </a:r>
                <a:r>
                  <a:rPr lang="sl-SI" sz="800" b="0" i="0" u="none" strike="noStrike" kern="1200" baseline="0">
                    <a:solidFill>
                      <a:srgbClr val="000000"/>
                    </a:solidFill>
                    <a:latin typeface="Arial" panose="020B0604020202020204" pitchFamily="34" charset="0"/>
                    <a:cs typeface="Arial" panose="020B0604020202020204" pitchFamily="34" charset="0"/>
                  </a:rPr>
                  <a:t> %</a:t>
                </a:r>
                <a:r>
                  <a:rPr lang="sl-SI" sz="800">
                    <a:latin typeface="Arial" panose="020B0604020202020204" pitchFamily="34" charset="0"/>
                    <a:cs typeface="Arial" panose="020B0604020202020204" pitchFamily="34" charset="0"/>
                  </a:rPr>
                  <a:t>]</a:t>
                </a:r>
                <a:endParaRPr lang="sl-SI" sz="800"/>
              </a:p>
            </c:rich>
          </c:tx>
          <c:layout>
            <c:manualLayout>
              <c:xMode val="edge"/>
              <c:yMode val="edge"/>
              <c:x val="1.1378045641160376E-2"/>
              <c:y val="0.32951346475485316"/>
            </c:manualLayout>
          </c:layout>
          <c:overlay val="0"/>
          <c:spPr>
            <a:noFill/>
            <a:ln w="25400">
              <a:noFill/>
            </a:ln>
          </c:spPr>
        </c:title>
        <c:numFmt formatCode="0.0" sourceLinked="1"/>
        <c:majorTickMark val="out"/>
        <c:minorTickMark val="none"/>
        <c:tickLblPos val="nextTo"/>
        <c:txPr>
          <a:bodyPr/>
          <a:lstStyle/>
          <a:p>
            <a:pPr>
              <a:defRPr sz="800">
                <a:latin typeface="Garamond" panose="02020404030301010803" pitchFamily="18" charset="0"/>
              </a:defRPr>
            </a:pPr>
            <a:endParaRPr lang="sl-SI"/>
          </a:p>
        </c:txPr>
        <c:crossAx val="106805120"/>
        <c:crosses val="autoZero"/>
        <c:crossBetween val="between"/>
      </c:valAx>
      <c:spPr>
        <a:ln>
          <a:solidFill>
            <a:sysClr val="windowText" lastClr="000000"/>
          </a:solidFill>
        </a:ln>
      </c:spPr>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34780020660356E-2"/>
          <c:y val="8.3700440528634359E-2"/>
          <c:w val="0.88641061423465062"/>
          <c:h val="0.67841409691629961"/>
        </c:manualLayout>
      </c:layout>
      <c:barChart>
        <c:barDir val="col"/>
        <c:grouping val="stacked"/>
        <c:varyColors val="0"/>
        <c:ser>
          <c:idx val="0"/>
          <c:order val="0"/>
          <c:tx>
            <c:v>Ročne </c:v>
          </c:tx>
          <c:spPr>
            <a:solidFill>
              <a:srgbClr val="FFFF99"/>
            </a:solidFill>
            <a:ln w="3175">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izračuni!$H$5:$H$43</c:f>
              <c:numCache>
                <c:formatCode>0</c:formatCode>
                <c:ptCount val="39"/>
                <c:pt idx="0">
                  <c:v>0</c:v>
                </c:pt>
                <c:pt idx="1">
                  <c:v>1</c:v>
                </c:pt>
                <c:pt idx="2">
                  <c:v>0</c:v>
                </c:pt>
                <c:pt idx="3">
                  <c:v>1</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8" formatCode="0.00">
                  <c:v>0.13513513513513514</c:v>
                </c:pt>
              </c:numCache>
            </c:numRef>
          </c:val>
          <c:extLst xmlns:c16r2="http://schemas.microsoft.com/office/drawing/2015/06/chart">
            <c:ext xmlns:c16="http://schemas.microsoft.com/office/drawing/2014/chart" uri="{C3380CC4-5D6E-409C-BE32-E72D297353CC}">
              <c16:uniqueId val="{00000000-ED3A-4D76-AFC9-5874DECD919F}"/>
            </c:ext>
          </c:extLst>
        </c:ser>
        <c:ser>
          <c:idx val="1"/>
          <c:order val="1"/>
          <c:tx>
            <c:v>Samodejne</c:v>
          </c:tx>
          <c:spPr>
            <a:solidFill>
              <a:srgbClr val="9999FF"/>
            </a:solidFill>
            <a:ln w="3175">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izračuni!$G$5:$G$43</c:f>
              <c:numCache>
                <c:formatCode>0</c:formatCode>
                <c:ptCount val="39"/>
                <c:pt idx="0">
                  <c:v>7</c:v>
                </c:pt>
                <c:pt idx="1">
                  <c:v>14</c:v>
                </c:pt>
                <c:pt idx="2">
                  <c:v>5</c:v>
                </c:pt>
                <c:pt idx="3">
                  <c:v>4</c:v>
                </c:pt>
                <c:pt idx="4">
                  <c:v>7</c:v>
                </c:pt>
                <c:pt idx="5">
                  <c:v>8</c:v>
                </c:pt>
                <c:pt idx="6">
                  <c:v>4</c:v>
                </c:pt>
                <c:pt idx="7">
                  <c:v>1</c:v>
                </c:pt>
                <c:pt idx="8">
                  <c:v>4</c:v>
                </c:pt>
                <c:pt idx="9">
                  <c:v>3</c:v>
                </c:pt>
                <c:pt idx="10">
                  <c:v>3</c:v>
                </c:pt>
                <c:pt idx="11">
                  <c:v>1</c:v>
                </c:pt>
                <c:pt idx="12">
                  <c:v>3</c:v>
                </c:pt>
                <c:pt idx="13">
                  <c:v>1</c:v>
                </c:pt>
                <c:pt idx="14">
                  <c:v>1</c:v>
                </c:pt>
                <c:pt idx="15">
                  <c:v>0</c:v>
                </c:pt>
                <c:pt idx="16">
                  <c:v>1</c:v>
                </c:pt>
                <c:pt idx="17">
                  <c:v>0</c:v>
                </c:pt>
                <c:pt idx="18">
                  <c:v>0</c:v>
                </c:pt>
                <c:pt idx="19">
                  <c:v>1</c:v>
                </c:pt>
                <c:pt idx="20">
                  <c:v>2</c:v>
                </c:pt>
                <c:pt idx="21">
                  <c:v>1</c:v>
                </c:pt>
                <c:pt idx="22">
                  <c:v>1</c:v>
                </c:pt>
                <c:pt idx="23">
                  <c:v>0</c:v>
                </c:pt>
                <c:pt idx="24">
                  <c:v>0</c:v>
                </c:pt>
                <c:pt idx="25">
                  <c:v>0</c:v>
                </c:pt>
                <c:pt idx="26">
                  <c:v>0</c:v>
                </c:pt>
                <c:pt idx="27">
                  <c:v>0</c:v>
                </c:pt>
                <c:pt idx="28">
                  <c:v>1</c:v>
                </c:pt>
                <c:pt idx="29">
                  <c:v>0</c:v>
                </c:pt>
                <c:pt idx="30">
                  <c:v>2</c:v>
                </c:pt>
                <c:pt idx="31">
                  <c:v>0</c:v>
                </c:pt>
                <c:pt idx="32">
                  <c:v>0</c:v>
                </c:pt>
                <c:pt idx="33">
                  <c:v>0</c:v>
                </c:pt>
                <c:pt idx="34">
                  <c:v>1</c:v>
                </c:pt>
                <c:pt idx="35">
                  <c:v>0</c:v>
                </c:pt>
                <c:pt idx="36">
                  <c:v>0</c:v>
                </c:pt>
                <c:pt idx="38" formatCode="0.00">
                  <c:v>2.0540540540540539</c:v>
                </c:pt>
              </c:numCache>
            </c:numRef>
          </c:val>
          <c:extLst xmlns:c16r2="http://schemas.microsoft.com/office/drawing/2015/06/chart">
            <c:ext xmlns:c16="http://schemas.microsoft.com/office/drawing/2014/chart" uri="{C3380CC4-5D6E-409C-BE32-E72D297353CC}">
              <c16:uniqueId val="{00000001-ED3A-4D76-AFC9-5874DECD919F}"/>
            </c:ext>
          </c:extLst>
        </c:ser>
        <c:dLbls>
          <c:showLegendKey val="0"/>
          <c:showVal val="0"/>
          <c:showCatName val="0"/>
          <c:showSerName val="0"/>
          <c:showPercent val="0"/>
          <c:showBubbleSize val="0"/>
        </c:dLbls>
        <c:gapWidth val="150"/>
        <c:overlap val="100"/>
        <c:axId val="101469568"/>
        <c:axId val="101475840"/>
      </c:barChart>
      <c:catAx>
        <c:axId val="101469568"/>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49898622712728863"/>
              <c:y val="0.898678414096916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01475840"/>
        <c:crosses val="autoZero"/>
        <c:auto val="0"/>
        <c:lblAlgn val="ctr"/>
        <c:lblOffset val="100"/>
        <c:tickLblSkip val="1"/>
        <c:tickMarkSkip val="1"/>
        <c:noMultiLvlLbl val="0"/>
      </c:catAx>
      <c:valAx>
        <c:axId val="101475840"/>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ustavitev</a:t>
                </a:r>
              </a:p>
            </c:rich>
          </c:tx>
          <c:layout>
            <c:manualLayout>
              <c:xMode val="edge"/>
              <c:yMode val="edge"/>
              <c:x val="4.7329276538201487E-3"/>
              <c:y val="0.273127753303964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101469568"/>
        <c:crosses val="autoZero"/>
        <c:crossBetween val="between"/>
      </c:valAx>
      <c:spPr>
        <a:solidFill>
          <a:srgbClr val="FFFFFF"/>
        </a:solidFill>
        <a:ln w="3175">
          <a:solidFill>
            <a:schemeClr val="bg1">
              <a:lumMod val="50000"/>
            </a:schemeClr>
          </a:solidFill>
          <a:prstDash val="solid"/>
        </a:ln>
      </c:spPr>
    </c:plotArea>
    <c:legend>
      <c:legendPos val="b"/>
      <c:layout>
        <c:manualLayout>
          <c:xMode val="edge"/>
          <c:yMode val="edge"/>
          <c:x val="2.231237322515213E-2"/>
          <c:y val="0.91042584434654916"/>
          <c:w val="0.26774869165695059"/>
          <c:h val="8.810572687224671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546315077755233E-2"/>
          <c:y val="8.3700440528634359E-2"/>
          <c:w val="0.89452421253428127"/>
          <c:h val="0.68281938325991187"/>
        </c:manualLayout>
      </c:layout>
      <c:barChart>
        <c:barDir val="col"/>
        <c:grouping val="stacked"/>
        <c:varyColors val="0"/>
        <c:ser>
          <c:idx val="0"/>
          <c:order val="0"/>
          <c:tx>
            <c:v>Načrtovane </c:v>
          </c:tx>
          <c:spPr>
            <a:solidFill>
              <a:srgbClr val="9999FF"/>
            </a:solidFill>
            <a:ln w="12700">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izračuni!$K$5:$K$43</c:f>
              <c:numCache>
                <c:formatCode>0</c:formatCode>
                <c:ptCount val="39"/>
                <c:pt idx="0">
                  <c:v>0</c:v>
                </c:pt>
                <c:pt idx="1">
                  <c:v>0</c:v>
                </c:pt>
                <c:pt idx="2">
                  <c:v>1</c:v>
                </c:pt>
                <c:pt idx="3">
                  <c:v>1</c:v>
                </c:pt>
                <c:pt idx="4">
                  <c:v>1</c:v>
                </c:pt>
                <c:pt idx="5">
                  <c:v>1</c:v>
                </c:pt>
                <c:pt idx="6">
                  <c:v>1</c:v>
                </c:pt>
                <c:pt idx="7">
                  <c:v>1</c:v>
                </c:pt>
                <c:pt idx="8">
                  <c:v>1</c:v>
                </c:pt>
                <c:pt idx="9">
                  <c:v>1</c:v>
                </c:pt>
                <c:pt idx="10">
                  <c:v>0</c:v>
                </c:pt>
                <c:pt idx="11">
                  <c:v>1</c:v>
                </c:pt>
                <c:pt idx="12">
                  <c:v>1</c:v>
                </c:pt>
                <c:pt idx="13">
                  <c:v>1</c:v>
                </c:pt>
                <c:pt idx="14">
                  <c:v>1</c:v>
                </c:pt>
                <c:pt idx="15">
                  <c:v>1</c:v>
                </c:pt>
                <c:pt idx="16">
                  <c:v>1</c:v>
                </c:pt>
                <c:pt idx="17">
                  <c:v>1</c:v>
                </c:pt>
                <c:pt idx="18">
                  <c:v>1</c:v>
                </c:pt>
                <c:pt idx="19">
                  <c:v>1</c:v>
                </c:pt>
                <c:pt idx="20">
                  <c:v>1</c:v>
                </c:pt>
                <c:pt idx="21">
                  <c:v>1</c:v>
                </c:pt>
                <c:pt idx="22">
                  <c:v>0</c:v>
                </c:pt>
                <c:pt idx="23">
                  <c:v>1</c:v>
                </c:pt>
                <c:pt idx="24">
                  <c:v>1</c:v>
                </c:pt>
                <c:pt idx="25">
                  <c:v>0</c:v>
                </c:pt>
                <c:pt idx="26">
                  <c:v>1</c:v>
                </c:pt>
                <c:pt idx="27">
                  <c:v>1</c:v>
                </c:pt>
                <c:pt idx="28">
                  <c:v>0</c:v>
                </c:pt>
                <c:pt idx="29">
                  <c:v>1</c:v>
                </c:pt>
                <c:pt idx="30">
                  <c:v>1</c:v>
                </c:pt>
                <c:pt idx="31">
                  <c:v>0</c:v>
                </c:pt>
                <c:pt idx="32">
                  <c:v>2</c:v>
                </c:pt>
                <c:pt idx="33">
                  <c:v>1</c:v>
                </c:pt>
                <c:pt idx="34">
                  <c:v>0</c:v>
                </c:pt>
                <c:pt idx="35">
                  <c:v>1</c:v>
                </c:pt>
                <c:pt idx="36">
                  <c:v>1</c:v>
                </c:pt>
                <c:pt idx="38" formatCode="0.00">
                  <c:v>0.81081081081081086</c:v>
                </c:pt>
              </c:numCache>
            </c:numRef>
          </c:val>
          <c:extLst xmlns:c16r2="http://schemas.microsoft.com/office/drawing/2015/06/chart">
            <c:ext xmlns:c16="http://schemas.microsoft.com/office/drawing/2014/chart" uri="{C3380CC4-5D6E-409C-BE32-E72D297353CC}">
              <c16:uniqueId val="{00000000-6EE3-45F9-9A19-C3F4D765D5F7}"/>
            </c:ext>
          </c:extLst>
        </c:ser>
        <c:ser>
          <c:idx val="1"/>
          <c:order val="1"/>
          <c:tx>
            <c:v>Nenačrtovane</c:v>
          </c:tx>
          <c:spPr>
            <a:solidFill>
              <a:srgbClr val="FFFF99"/>
            </a:solidFill>
            <a:ln w="12700">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izračuni!$J$5:$J$43</c:f>
              <c:numCache>
                <c:formatCode>0</c:formatCode>
                <c:ptCount val="39"/>
                <c:pt idx="0">
                  <c:v>4</c:v>
                </c:pt>
                <c:pt idx="1">
                  <c:v>3</c:v>
                </c:pt>
                <c:pt idx="2">
                  <c:v>3</c:v>
                </c:pt>
                <c:pt idx="3">
                  <c:v>3</c:v>
                </c:pt>
                <c:pt idx="4">
                  <c:v>0</c:v>
                </c:pt>
                <c:pt idx="5">
                  <c:v>1</c:v>
                </c:pt>
                <c:pt idx="6">
                  <c:v>0</c:v>
                </c:pt>
                <c:pt idx="7">
                  <c:v>1</c:v>
                </c:pt>
                <c:pt idx="8">
                  <c:v>0</c:v>
                </c:pt>
                <c:pt idx="9">
                  <c:v>1</c:v>
                </c:pt>
                <c:pt idx="10">
                  <c:v>2</c:v>
                </c:pt>
                <c:pt idx="11">
                  <c:v>1</c:v>
                </c:pt>
                <c:pt idx="12">
                  <c:v>1</c:v>
                </c:pt>
                <c:pt idx="13">
                  <c:v>1</c:v>
                </c:pt>
                <c:pt idx="14">
                  <c:v>0</c:v>
                </c:pt>
                <c:pt idx="15">
                  <c:v>0</c:v>
                </c:pt>
                <c:pt idx="16">
                  <c:v>1</c:v>
                </c:pt>
                <c:pt idx="17">
                  <c:v>0</c:v>
                </c:pt>
                <c:pt idx="18">
                  <c:v>0</c:v>
                </c:pt>
                <c:pt idx="19">
                  <c:v>0</c:v>
                </c:pt>
                <c:pt idx="20">
                  <c:v>0</c:v>
                </c:pt>
                <c:pt idx="21">
                  <c:v>0</c:v>
                </c:pt>
                <c:pt idx="22">
                  <c:v>1</c:v>
                </c:pt>
                <c:pt idx="23">
                  <c:v>0</c:v>
                </c:pt>
                <c:pt idx="24">
                  <c:v>0</c:v>
                </c:pt>
                <c:pt idx="25">
                  <c:v>1</c:v>
                </c:pt>
                <c:pt idx="26">
                  <c:v>0</c:v>
                </c:pt>
                <c:pt idx="27">
                  <c:v>0</c:v>
                </c:pt>
                <c:pt idx="28">
                  <c:v>0</c:v>
                </c:pt>
                <c:pt idx="29">
                  <c:v>0</c:v>
                </c:pt>
                <c:pt idx="30">
                  <c:v>0</c:v>
                </c:pt>
                <c:pt idx="31">
                  <c:v>0</c:v>
                </c:pt>
                <c:pt idx="32">
                  <c:v>0</c:v>
                </c:pt>
                <c:pt idx="33">
                  <c:v>0</c:v>
                </c:pt>
                <c:pt idx="34">
                  <c:v>1</c:v>
                </c:pt>
                <c:pt idx="35">
                  <c:v>1</c:v>
                </c:pt>
                <c:pt idx="36">
                  <c:v>0</c:v>
                </c:pt>
                <c:pt idx="38" formatCode="0.00">
                  <c:v>0.70270270270270274</c:v>
                </c:pt>
              </c:numCache>
            </c:numRef>
          </c:val>
          <c:extLst xmlns:c16r2="http://schemas.microsoft.com/office/drawing/2015/06/chart">
            <c:ext xmlns:c16="http://schemas.microsoft.com/office/drawing/2014/chart" uri="{C3380CC4-5D6E-409C-BE32-E72D297353CC}">
              <c16:uniqueId val="{00000001-6EE3-45F9-9A19-C3F4D765D5F7}"/>
            </c:ext>
          </c:extLst>
        </c:ser>
        <c:dLbls>
          <c:showLegendKey val="0"/>
          <c:showVal val="0"/>
          <c:showCatName val="0"/>
          <c:showSerName val="0"/>
          <c:showPercent val="0"/>
          <c:showBubbleSize val="0"/>
        </c:dLbls>
        <c:gapWidth val="150"/>
        <c:overlap val="100"/>
        <c:axId val="101489664"/>
        <c:axId val="97977472"/>
      </c:barChart>
      <c:catAx>
        <c:axId val="101489664"/>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0642368486900602"/>
              <c:y val="0.898678414096916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97977472"/>
        <c:crosses val="autoZero"/>
        <c:auto val="0"/>
        <c:lblAlgn val="ctr"/>
        <c:lblOffset val="100"/>
        <c:tickLblSkip val="1"/>
        <c:tickMarkSkip val="1"/>
        <c:noMultiLvlLbl val="0"/>
      </c:catAx>
      <c:valAx>
        <c:axId val="97977472"/>
        <c:scaling>
          <c:orientation val="minMax"/>
          <c:max val="5"/>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ustavitev</a:t>
                </a:r>
              </a:p>
            </c:rich>
          </c:tx>
          <c:layout>
            <c:manualLayout>
              <c:xMode val="edge"/>
              <c:yMode val="edge"/>
              <c:x val="2.0283975659229209E-3"/>
              <c:y val="0.281938325991189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101489664"/>
        <c:crosses val="autoZero"/>
        <c:crossBetween val="between"/>
        <c:minorUnit val="1"/>
      </c:valAx>
      <c:spPr>
        <a:solidFill>
          <a:srgbClr val="FFFFFF"/>
        </a:solidFill>
        <a:ln w="3175">
          <a:solidFill>
            <a:schemeClr val="bg1">
              <a:lumMod val="50000"/>
            </a:schemeClr>
          </a:solidFill>
          <a:prstDash val="solid"/>
        </a:ln>
      </c:spPr>
    </c:plotArea>
    <c:legend>
      <c:legendPos val="b"/>
      <c:layout>
        <c:manualLayout>
          <c:xMode val="edge"/>
          <c:yMode val="edge"/>
          <c:x val="2.0283975659229209E-2"/>
          <c:y val="0.90161527165932465"/>
          <c:w val="0.35699818455755911"/>
          <c:h val="9.6916299559471342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997874538336"/>
          <c:y val="8.3700440528634359E-2"/>
          <c:w val="0.88235381508483524"/>
          <c:h val="0.68722466960352424"/>
        </c:manualLayout>
      </c:layout>
      <c:barChart>
        <c:barDir val="col"/>
        <c:grouping val="clustered"/>
        <c:varyColors val="0"/>
        <c:ser>
          <c:idx val="0"/>
          <c:order val="0"/>
          <c:spPr>
            <a:solidFill>
              <a:srgbClr val="9999FF"/>
            </a:solidFill>
            <a:ln w="3175">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izračuni!$M$5:$M$43</c:f>
              <c:numCache>
                <c:formatCode>0</c:formatCode>
                <c:ptCount val="39"/>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8" formatCode="0.00">
                  <c:v>4</c:v>
                </c:pt>
              </c:numCache>
            </c:numRef>
          </c:val>
          <c:extLst xmlns:c16r2="http://schemas.microsoft.com/office/drawing/2015/06/chart">
            <c:ext xmlns:c16="http://schemas.microsoft.com/office/drawing/2014/chart" uri="{C3380CC4-5D6E-409C-BE32-E72D297353CC}">
              <c16:uniqueId val="{00000000-C6C9-4E40-9CC3-44761743C4A2}"/>
            </c:ext>
          </c:extLst>
        </c:ser>
        <c:dLbls>
          <c:showLegendKey val="0"/>
          <c:showVal val="0"/>
          <c:showCatName val="0"/>
          <c:showSerName val="0"/>
          <c:showPercent val="0"/>
          <c:showBubbleSize val="0"/>
        </c:dLbls>
        <c:gapWidth val="150"/>
        <c:axId val="98022912"/>
        <c:axId val="98024832"/>
      </c:barChart>
      <c:catAx>
        <c:axId val="98022912"/>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3076445566008101"/>
              <c:y val="0.88693098384728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98024832"/>
        <c:crosses val="autoZero"/>
        <c:auto val="1"/>
        <c:lblAlgn val="ctr"/>
        <c:lblOffset val="100"/>
        <c:tickLblSkip val="1"/>
        <c:tickMarkSkip val="1"/>
        <c:noMultiLvlLbl val="0"/>
      </c:catAx>
      <c:valAx>
        <c:axId val="98024832"/>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poročil</a:t>
                </a:r>
              </a:p>
            </c:rich>
          </c:tx>
          <c:layout>
            <c:manualLayout>
              <c:xMode val="edge"/>
              <c:yMode val="edge"/>
              <c:x val="1.0141987829614604E-2"/>
              <c:y val="0.3157121879588840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98022912"/>
        <c:crosses val="autoZero"/>
        <c:crossBetween val="between"/>
      </c:valAx>
      <c:spPr>
        <a:solidFill>
          <a:srgbClr val="FFFFFF"/>
        </a:solidFill>
        <a:ln w="3175">
          <a:solidFill>
            <a:schemeClr val="bg1">
              <a:lumMod val="50000"/>
            </a:schemeClr>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90277151881369"/>
          <c:y val="8.8105726872246701E-2"/>
          <c:w val="0.84584262273649724"/>
          <c:h val="0.66079295154185025"/>
        </c:manualLayout>
      </c:layout>
      <c:barChart>
        <c:barDir val="col"/>
        <c:grouping val="stacked"/>
        <c:varyColors val="0"/>
        <c:ser>
          <c:idx val="2"/>
          <c:order val="0"/>
          <c:tx>
            <c:v>Jedrska</c:v>
          </c:tx>
          <c:spPr>
            <a:solidFill>
              <a:srgbClr val="FFFFCC"/>
            </a:solidFill>
            <a:ln w="12700">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izračuni!$P$5:$P$43</c:f>
              <c:numCache>
                <c:formatCode>General</c:formatCode>
                <c:ptCount val="39"/>
                <c:pt idx="0">
                  <c:v>3702</c:v>
                </c:pt>
                <c:pt idx="1">
                  <c:v>4200</c:v>
                </c:pt>
                <c:pt idx="2">
                  <c:v>3843</c:v>
                </c:pt>
                <c:pt idx="3">
                  <c:v>3843</c:v>
                </c:pt>
                <c:pt idx="4">
                  <c:v>4267</c:v>
                </c:pt>
                <c:pt idx="5">
                  <c:v>3925</c:v>
                </c:pt>
                <c:pt idx="6">
                  <c:v>4455</c:v>
                </c:pt>
                <c:pt idx="7">
                  <c:v>4383</c:v>
                </c:pt>
                <c:pt idx="8">
                  <c:v>4708</c:v>
                </c:pt>
                <c:pt idx="9">
                  <c:v>3757</c:v>
                </c:pt>
                <c:pt idx="10">
                  <c:v>3750</c:v>
                </c:pt>
                <c:pt idx="11">
                  <c:v>4391</c:v>
                </c:pt>
                <c:pt idx="12">
                  <c:v>4558</c:v>
                </c:pt>
                <c:pt idx="13">
                  <c:v>4359</c:v>
                </c:pt>
                <c:pt idx="14">
                  <c:v>4793</c:v>
                </c:pt>
                <c:pt idx="15">
                  <c:v>4787</c:v>
                </c:pt>
                <c:pt idx="16">
                  <c:v>4484</c:v>
                </c:pt>
                <c:pt idx="17">
                  <c:v>4541</c:v>
                </c:pt>
                <c:pt idx="18">
                  <c:v>5030.1000000000004</c:v>
                </c:pt>
                <c:pt idx="19">
                  <c:v>5302</c:v>
                </c:pt>
                <c:pt idx="20">
                  <c:v>4955.8</c:v>
                </c:pt>
                <c:pt idx="21">
                  <c:v>5212.2</c:v>
                </c:pt>
                <c:pt idx="22" formatCode="0.0">
                  <c:v>5613.7</c:v>
                </c:pt>
                <c:pt idx="23" formatCode="0.0">
                  <c:v>5289.5</c:v>
                </c:pt>
                <c:pt idx="24" formatCode="0.0">
                  <c:v>5428.2</c:v>
                </c:pt>
                <c:pt idx="25" formatCode="0.0">
                  <c:v>5972.0309999999999</c:v>
                </c:pt>
                <c:pt idx="26" formatCode="0.0">
                  <c:v>5459.7</c:v>
                </c:pt>
                <c:pt idx="27" formatCode="0.0">
                  <c:v>5380.7079999999996</c:v>
                </c:pt>
                <c:pt idx="28" formatCode="0.0">
                  <c:v>5902.2</c:v>
                </c:pt>
                <c:pt idx="29" formatCode="0.0">
                  <c:v>5241</c:v>
                </c:pt>
                <c:pt idx="30" formatCode="0.0">
                  <c:v>5036.5</c:v>
                </c:pt>
                <c:pt idx="31" formatCode="0.0">
                  <c:v>6060.8217999999997</c:v>
                </c:pt>
                <c:pt idx="32" formatCode="0.0">
                  <c:v>5371.66</c:v>
                </c:pt>
                <c:pt idx="33" formatCode="0.0">
                  <c:v>5431.3</c:v>
                </c:pt>
                <c:pt idx="34" formatCode="0.0">
                  <c:v>5967.826</c:v>
                </c:pt>
                <c:pt idx="35" formatCode="0.0">
                  <c:v>5489.9</c:v>
                </c:pt>
                <c:pt idx="36" formatCode="0.0">
                  <c:v>5532.9809999999998</c:v>
                </c:pt>
                <c:pt idx="38" formatCode="0">
                  <c:v>4769.7019</c:v>
                </c:pt>
              </c:numCache>
            </c:numRef>
          </c:val>
          <c:extLst xmlns:c16r2="http://schemas.microsoft.com/office/drawing/2015/06/chart">
            <c:ext xmlns:c16="http://schemas.microsoft.com/office/drawing/2014/chart" uri="{C3380CC4-5D6E-409C-BE32-E72D297353CC}">
              <c16:uniqueId val="{00000000-A006-42BD-82D0-429DEF300FA3}"/>
            </c:ext>
          </c:extLst>
        </c:ser>
        <c:ser>
          <c:idx val="0"/>
          <c:order val="1"/>
          <c:tx>
            <c:v>Hidro</c:v>
          </c:tx>
          <c:spPr>
            <a:solidFill>
              <a:srgbClr val="9999FF"/>
            </a:solidFill>
            <a:ln w="12700">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izračuni!$N$5:$N$43</c:f>
              <c:numCache>
                <c:formatCode>General</c:formatCode>
                <c:ptCount val="39"/>
                <c:pt idx="0">
                  <c:v>2609</c:v>
                </c:pt>
                <c:pt idx="1">
                  <c:v>2952</c:v>
                </c:pt>
                <c:pt idx="2">
                  <c:v>2983</c:v>
                </c:pt>
                <c:pt idx="3">
                  <c:v>2932</c:v>
                </c:pt>
                <c:pt idx="4">
                  <c:v>3366</c:v>
                </c:pt>
                <c:pt idx="5">
                  <c:v>3061</c:v>
                </c:pt>
                <c:pt idx="6">
                  <c:v>2808</c:v>
                </c:pt>
                <c:pt idx="7">
                  <c:v>2796</c:v>
                </c:pt>
                <c:pt idx="8">
                  <c:v>3372</c:v>
                </c:pt>
                <c:pt idx="9">
                  <c:v>3197</c:v>
                </c:pt>
                <c:pt idx="10">
                  <c:v>2817</c:v>
                </c:pt>
                <c:pt idx="11">
                  <c:v>3386</c:v>
                </c:pt>
                <c:pt idx="12">
                  <c:v>3135</c:v>
                </c:pt>
                <c:pt idx="13">
                  <c:v>3428</c:v>
                </c:pt>
                <c:pt idx="14">
                  <c:v>2901</c:v>
                </c:pt>
                <c:pt idx="15">
                  <c:v>3145</c:v>
                </c:pt>
                <c:pt idx="16">
                  <c:v>3411</c:v>
                </c:pt>
                <c:pt idx="17">
                  <c:v>3523.6</c:v>
                </c:pt>
                <c:pt idx="18">
                  <c:v>3449</c:v>
                </c:pt>
                <c:pt idx="19">
                  <c:v>3001</c:v>
                </c:pt>
                <c:pt idx="20">
                  <c:v>2685</c:v>
                </c:pt>
                <c:pt idx="21" formatCode="0.0">
                  <c:v>3607.6</c:v>
                </c:pt>
                <c:pt idx="22" formatCode="0.0">
                  <c:v>3038.4</c:v>
                </c:pt>
                <c:pt idx="23" formatCode="0.0">
                  <c:v>3120.4</c:v>
                </c:pt>
                <c:pt idx="24" formatCode="0.0">
                  <c:v>2814.5</c:v>
                </c:pt>
                <c:pt idx="25" formatCode="0.0">
                  <c:v>3505.64</c:v>
                </c:pt>
                <c:pt idx="26" formatCode="0.0">
                  <c:v>4273.7139999999999</c:v>
                </c:pt>
                <c:pt idx="27">
                  <c:v>4248.4857410000004</c:v>
                </c:pt>
                <c:pt idx="28" formatCode="0.0">
                  <c:v>3361.5</c:v>
                </c:pt>
                <c:pt idx="29" formatCode="0.0">
                  <c:v>4150</c:v>
                </c:pt>
                <c:pt idx="30" formatCode="0.0">
                  <c:v>4779</c:v>
                </c:pt>
                <c:pt idx="31" formatCode="0.0">
                  <c:v>6438</c:v>
                </c:pt>
                <c:pt idx="32" formatCode="0.0">
                  <c:v>4317</c:v>
                </c:pt>
                <c:pt idx="33" formatCode="0.0">
                  <c:v>4950</c:v>
                </c:pt>
                <c:pt idx="34" formatCode="0.0">
                  <c:v>4083.0639999999994</c:v>
                </c:pt>
                <c:pt idx="35" formatCode="0.0">
                  <c:v>4831.1000000000004</c:v>
                </c:pt>
                <c:pt idx="36" formatCode="0.0">
                  <c:v>4540.2610000000004</c:v>
                </c:pt>
                <c:pt idx="38">
                  <c:v>3457.701168852941</c:v>
                </c:pt>
              </c:numCache>
            </c:numRef>
          </c:val>
          <c:extLst xmlns:c16r2="http://schemas.microsoft.com/office/drawing/2015/06/chart">
            <c:ext xmlns:c16="http://schemas.microsoft.com/office/drawing/2014/chart" uri="{C3380CC4-5D6E-409C-BE32-E72D297353CC}">
              <c16:uniqueId val="{00000001-A006-42BD-82D0-429DEF300FA3}"/>
            </c:ext>
          </c:extLst>
        </c:ser>
        <c:ser>
          <c:idx val="1"/>
          <c:order val="2"/>
          <c:tx>
            <c:v>Termo</c:v>
          </c:tx>
          <c:spPr>
            <a:solidFill>
              <a:srgbClr val="993366"/>
            </a:solidFill>
            <a:ln w="12700">
              <a:solidFill>
                <a:srgbClr val="000000"/>
              </a:solidFill>
              <a:prstDash val="solid"/>
            </a:ln>
          </c:spPr>
          <c:invertIfNegative val="0"/>
          <c:cat>
            <c:strRef>
              <c:f>izračuni!$A$5:$A$43</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izračuni!$O$5:$O$43</c:f>
              <c:numCache>
                <c:formatCode>General</c:formatCode>
                <c:ptCount val="39"/>
                <c:pt idx="0">
                  <c:v>4919</c:v>
                </c:pt>
                <c:pt idx="1">
                  <c:v>4486</c:v>
                </c:pt>
                <c:pt idx="2">
                  <c:v>4167</c:v>
                </c:pt>
                <c:pt idx="3">
                  <c:v>4217</c:v>
                </c:pt>
                <c:pt idx="4">
                  <c:v>3711</c:v>
                </c:pt>
                <c:pt idx="5">
                  <c:v>3972</c:v>
                </c:pt>
                <c:pt idx="6">
                  <c:v>4083</c:v>
                </c:pt>
                <c:pt idx="7">
                  <c:v>3960</c:v>
                </c:pt>
                <c:pt idx="8">
                  <c:v>3447</c:v>
                </c:pt>
                <c:pt idx="9">
                  <c:v>3933</c:v>
                </c:pt>
                <c:pt idx="10">
                  <c:v>3985</c:v>
                </c:pt>
                <c:pt idx="11">
                  <c:v>4145</c:v>
                </c:pt>
                <c:pt idx="12">
                  <c:v>3857</c:v>
                </c:pt>
                <c:pt idx="13">
                  <c:v>3722</c:v>
                </c:pt>
                <c:pt idx="14">
                  <c:v>4207</c:v>
                </c:pt>
                <c:pt idx="15">
                  <c:v>4362</c:v>
                </c:pt>
                <c:pt idx="16">
                  <c:v>3913</c:v>
                </c:pt>
                <c:pt idx="17">
                  <c:v>4103</c:v>
                </c:pt>
                <c:pt idx="18">
                  <c:v>4425.1000000000004</c:v>
                </c:pt>
                <c:pt idx="19">
                  <c:v>4728</c:v>
                </c:pt>
                <c:pt idx="20">
                  <c:v>4612</c:v>
                </c:pt>
                <c:pt idx="21">
                  <c:v>4584.2</c:v>
                </c:pt>
                <c:pt idx="22" formatCode="0.0">
                  <c:v>4600.3999999999996</c:v>
                </c:pt>
                <c:pt idx="23" formatCode="0.0">
                  <c:v>4728.3</c:v>
                </c:pt>
                <c:pt idx="24" formatCode="0.0">
                  <c:v>4815</c:v>
                </c:pt>
                <c:pt idx="25" formatCode="0.0">
                  <c:v>4838.95</c:v>
                </c:pt>
                <c:pt idx="26" formatCode="0.0">
                  <c:v>4700.0510000000004</c:v>
                </c:pt>
                <c:pt idx="27">
                  <c:v>4795.0741079999998</c:v>
                </c:pt>
                <c:pt idx="28" formatCode="0.0">
                  <c:v>4786.7</c:v>
                </c:pt>
                <c:pt idx="29" formatCode="0.0">
                  <c:v>5222</c:v>
                </c:pt>
                <c:pt idx="30" formatCode="0.0">
                  <c:v>4979</c:v>
                </c:pt>
                <c:pt idx="31" formatCode="0.0">
                  <c:v>3818</c:v>
                </c:pt>
                <c:pt idx="32" formatCode="0.0">
                  <c:v>4445</c:v>
                </c:pt>
                <c:pt idx="33" formatCode="0.0">
                  <c:v>5057</c:v>
                </c:pt>
                <c:pt idx="34" formatCode="0.0">
                  <c:v>4919.4390000000003</c:v>
                </c:pt>
                <c:pt idx="35" formatCode="0.0">
                  <c:v>4703.1000000000004</c:v>
                </c:pt>
                <c:pt idx="36" formatCode="0.0">
                  <c:v>4588.0919999999996</c:v>
                </c:pt>
                <c:pt idx="38" formatCode="0">
                  <c:v>4362.4639737647058</c:v>
                </c:pt>
              </c:numCache>
            </c:numRef>
          </c:val>
          <c:extLst xmlns:c16r2="http://schemas.microsoft.com/office/drawing/2015/06/chart">
            <c:ext xmlns:c16="http://schemas.microsoft.com/office/drawing/2014/chart" uri="{C3380CC4-5D6E-409C-BE32-E72D297353CC}">
              <c16:uniqueId val="{00000002-A006-42BD-82D0-429DEF300FA3}"/>
            </c:ext>
          </c:extLst>
        </c:ser>
        <c:ser>
          <c:idx val="3"/>
          <c:order val="3"/>
          <c:tx>
            <c:v>Sončna</c:v>
          </c:tx>
          <c:spPr>
            <a:solidFill>
              <a:srgbClr val="CCFFFF"/>
            </a:solidFill>
            <a:ln w="3175">
              <a:solidFill>
                <a:srgbClr val="000000"/>
              </a:solidFill>
              <a:prstDash val="solid"/>
            </a:ln>
          </c:spPr>
          <c:invertIfNegative val="0"/>
          <c:val>
            <c:numRef>
              <c:f>izračuni!$Q$5:$Q$43</c:f>
              <c:numCache>
                <c:formatCode>General</c:formatCode>
                <c:ptCount val="39"/>
                <c:pt idx="29" formatCode="0.0">
                  <c:v>162</c:v>
                </c:pt>
                <c:pt idx="30" formatCode="0.0">
                  <c:v>215</c:v>
                </c:pt>
                <c:pt idx="31" formatCode="0.0">
                  <c:v>225</c:v>
                </c:pt>
                <c:pt idx="32" formatCode="0.0">
                  <c:v>274</c:v>
                </c:pt>
                <c:pt idx="33" formatCode="0.0">
                  <c:v>267</c:v>
                </c:pt>
                <c:pt idx="34" formatCode="0.0">
                  <c:v>283.678</c:v>
                </c:pt>
                <c:pt idx="35" formatCode="0.0">
                  <c:v>254.1</c:v>
                </c:pt>
                <c:pt idx="36" formatCode="0.0">
                  <c:v>268.15699999999998</c:v>
                </c:pt>
                <c:pt idx="38" formatCode="0">
                  <c:v>188.5</c:v>
                </c:pt>
              </c:numCache>
            </c:numRef>
          </c:val>
          <c:extLst xmlns:c16r2="http://schemas.microsoft.com/office/drawing/2015/06/chart">
            <c:ext xmlns:c16="http://schemas.microsoft.com/office/drawing/2014/chart" uri="{C3380CC4-5D6E-409C-BE32-E72D297353CC}">
              <c16:uniqueId val="{00000003-A006-42BD-82D0-429DEF300FA3}"/>
            </c:ext>
          </c:extLst>
        </c:ser>
        <c:dLbls>
          <c:showLegendKey val="0"/>
          <c:showVal val="0"/>
          <c:showCatName val="0"/>
          <c:showSerName val="0"/>
          <c:showPercent val="0"/>
          <c:showBubbleSize val="0"/>
        </c:dLbls>
        <c:gapWidth val="150"/>
        <c:overlap val="100"/>
        <c:axId val="98075008"/>
        <c:axId val="98076928"/>
      </c:barChart>
      <c:catAx>
        <c:axId val="98075008"/>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61054830620817424"/>
              <c:y val="0.881057268722466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98076928"/>
        <c:crosses val="autoZero"/>
        <c:auto val="1"/>
        <c:lblAlgn val="ctr"/>
        <c:lblOffset val="100"/>
        <c:tickLblSkip val="1"/>
        <c:tickMarkSkip val="1"/>
        <c:noMultiLvlLbl val="0"/>
      </c:catAx>
      <c:valAx>
        <c:axId val="98076928"/>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[GWh]</a:t>
                </a:r>
              </a:p>
            </c:rich>
          </c:tx>
          <c:layout>
            <c:manualLayout>
              <c:xMode val="edge"/>
              <c:yMode val="edge"/>
              <c:x val="1.0141987829614604E-2"/>
              <c:y val="0.299559471365638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98075008"/>
        <c:crosses val="autoZero"/>
        <c:crossBetween val="between"/>
      </c:valAx>
      <c:spPr>
        <a:solidFill>
          <a:srgbClr val="FFFFFF"/>
        </a:solidFill>
        <a:ln w="3175">
          <a:solidFill>
            <a:schemeClr val="bg1">
              <a:lumMod val="50000"/>
            </a:schemeClr>
          </a:solidFill>
          <a:prstDash val="solid"/>
        </a:ln>
      </c:spPr>
    </c:plotArea>
    <c:legend>
      <c:legendPos val="b"/>
      <c:layout>
        <c:manualLayout>
          <c:xMode val="edge"/>
          <c:yMode val="edge"/>
          <c:x val="2.3664638269100743E-2"/>
          <c:y val="0.90455212922173278"/>
          <c:w val="0.46856026363844477"/>
          <c:h val="8.810572687224671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4655325642561E-2"/>
          <c:y val="7.4938636649403492E-2"/>
          <c:w val="0.76945260314682884"/>
          <c:h val="0.75534189534206397"/>
        </c:manualLayout>
      </c:layout>
      <c:lineChart>
        <c:grouping val="standard"/>
        <c:varyColors val="0"/>
        <c:ser>
          <c:idx val="3"/>
          <c:order val="0"/>
          <c:tx>
            <c:strRef>
              <c:f>'5a-AKTIV_PRIMHLAD'!$B$59</c:f>
              <c:strCache>
                <c:ptCount val="1"/>
                <c:pt idx="0">
                  <c:v>teden</c:v>
                </c:pt>
              </c:strCache>
            </c:strRef>
          </c:tx>
          <c:spPr>
            <a:ln w="25400">
              <a:solidFill>
                <a:srgbClr val="0000FF"/>
              </a:solidFill>
              <a:prstDash val="solid"/>
            </a:ln>
          </c:spPr>
          <c:marker>
            <c:symbol val="none"/>
          </c:marker>
          <c:cat>
            <c:numRef>
              <c:f>'5a-AKTIV_PRIMHLAD'!$A$62:$A$110</c:f>
              <c:numCache>
                <c:formatCode>d\-mmm</c:formatCode>
                <c:ptCount val="49"/>
                <c:pt idx="0">
                  <c:v>43460</c:v>
                </c:pt>
                <c:pt idx="1">
                  <c:v>43467</c:v>
                </c:pt>
                <c:pt idx="2">
                  <c:v>43474</c:v>
                </c:pt>
                <c:pt idx="3">
                  <c:v>43481</c:v>
                </c:pt>
                <c:pt idx="4">
                  <c:v>43490</c:v>
                </c:pt>
                <c:pt idx="5">
                  <c:v>43502</c:v>
                </c:pt>
                <c:pt idx="6">
                  <c:v>43509</c:v>
                </c:pt>
                <c:pt idx="7">
                  <c:v>43516</c:v>
                </c:pt>
                <c:pt idx="8">
                  <c:v>43523</c:v>
                </c:pt>
                <c:pt idx="9">
                  <c:v>43530</c:v>
                </c:pt>
                <c:pt idx="10">
                  <c:v>76409</c:v>
                </c:pt>
                <c:pt idx="11">
                  <c:v>76416</c:v>
                </c:pt>
                <c:pt idx="12">
                  <c:v>43551</c:v>
                </c:pt>
                <c:pt idx="13">
                  <c:v>43558</c:v>
                </c:pt>
                <c:pt idx="14">
                  <c:v>43565</c:v>
                </c:pt>
                <c:pt idx="15">
                  <c:v>43572</c:v>
                </c:pt>
                <c:pt idx="16">
                  <c:v>43579</c:v>
                </c:pt>
                <c:pt idx="17">
                  <c:v>43585</c:v>
                </c:pt>
                <c:pt idx="18">
                  <c:v>43593</c:v>
                </c:pt>
                <c:pt idx="19">
                  <c:v>43600</c:v>
                </c:pt>
                <c:pt idx="20">
                  <c:v>43607</c:v>
                </c:pt>
                <c:pt idx="21">
                  <c:v>43614</c:v>
                </c:pt>
                <c:pt idx="22">
                  <c:v>43621</c:v>
                </c:pt>
                <c:pt idx="23">
                  <c:v>43628</c:v>
                </c:pt>
                <c:pt idx="24">
                  <c:v>43635</c:v>
                </c:pt>
                <c:pt idx="25">
                  <c:v>43642</c:v>
                </c:pt>
                <c:pt idx="26">
                  <c:v>43649</c:v>
                </c:pt>
                <c:pt idx="27">
                  <c:v>43656</c:v>
                </c:pt>
                <c:pt idx="28">
                  <c:v>43663</c:v>
                </c:pt>
                <c:pt idx="29">
                  <c:v>43670</c:v>
                </c:pt>
                <c:pt idx="30">
                  <c:v>43684</c:v>
                </c:pt>
                <c:pt idx="31">
                  <c:v>43691</c:v>
                </c:pt>
                <c:pt idx="32">
                  <c:v>43698</c:v>
                </c:pt>
                <c:pt idx="33">
                  <c:v>43705</c:v>
                </c:pt>
                <c:pt idx="34">
                  <c:v>43712</c:v>
                </c:pt>
                <c:pt idx="35">
                  <c:v>43719</c:v>
                </c:pt>
                <c:pt idx="36">
                  <c:v>43726</c:v>
                </c:pt>
                <c:pt idx="37">
                  <c:v>43739</c:v>
                </c:pt>
                <c:pt idx="38">
                  <c:v>43745</c:v>
                </c:pt>
                <c:pt idx="39">
                  <c:v>43752</c:v>
                </c:pt>
                <c:pt idx="40">
                  <c:v>43759</c:v>
                </c:pt>
                <c:pt idx="41">
                  <c:v>43775</c:v>
                </c:pt>
                <c:pt idx="42">
                  <c:v>43782</c:v>
                </c:pt>
                <c:pt idx="43">
                  <c:v>43789</c:v>
                </c:pt>
                <c:pt idx="44">
                  <c:v>43796</c:v>
                </c:pt>
                <c:pt idx="45">
                  <c:v>43803</c:v>
                </c:pt>
                <c:pt idx="46">
                  <c:v>43810</c:v>
                </c:pt>
                <c:pt idx="47">
                  <c:v>43817</c:v>
                </c:pt>
                <c:pt idx="48">
                  <c:v>43824</c:v>
                </c:pt>
              </c:numCache>
            </c:numRef>
          </c:cat>
          <c:val>
            <c:numRef>
              <c:f>'5a-AKTIV_PRIMHLAD'!#REF!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0-199A-4DB5-B3BE-F4BFDFBA7AA0}"/>
            </c:ext>
          </c:extLst>
        </c:ser>
        <c:ser>
          <c:idx val="1"/>
          <c:order val="1"/>
          <c:tx>
            <c:strRef>
              <c:f>'5a-AKTIV_PRIMHLAD'!$C$59</c:f>
              <c:strCache>
                <c:ptCount val="1"/>
                <c:pt idx="0">
                  <c:v> I-131</c:v>
                </c:pt>
              </c:strCache>
            </c:strRef>
          </c:tx>
          <c:spPr>
            <a:ln w="25400">
              <a:solidFill>
                <a:srgbClr val="3366FF"/>
              </a:solidFill>
              <a:prstDash val="solid"/>
            </a:ln>
          </c:spPr>
          <c:marker>
            <c:symbol val="none"/>
          </c:marker>
          <c:cat>
            <c:numRef>
              <c:f>'5a-AKTIV_PRIMHLAD'!$A$62:$A$110</c:f>
              <c:numCache>
                <c:formatCode>d\-mmm</c:formatCode>
                <c:ptCount val="49"/>
                <c:pt idx="0">
                  <c:v>43460</c:v>
                </c:pt>
                <c:pt idx="1">
                  <c:v>43467</c:v>
                </c:pt>
                <c:pt idx="2">
                  <c:v>43474</c:v>
                </c:pt>
                <c:pt idx="3">
                  <c:v>43481</c:v>
                </c:pt>
                <c:pt idx="4">
                  <c:v>43490</c:v>
                </c:pt>
                <c:pt idx="5">
                  <c:v>43502</c:v>
                </c:pt>
                <c:pt idx="6">
                  <c:v>43509</c:v>
                </c:pt>
                <c:pt idx="7">
                  <c:v>43516</c:v>
                </c:pt>
                <c:pt idx="8">
                  <c:v>43523</c:v>
                </c:pt>
                <c:pt idx="9">
                  <c:v>43530</c:v>
                </c:pt>
                <c:pt idx="10">
                  <c:v>76409</c:v>
                </c:pt>
                <c:pt idx="11">
                  <c:v>76416</c:v>
                </c:pt>
                <c:pt idx="12">
                  <c:v>43551</c:v>
                </c:pt>
                <c:pt idx="13">
                  <c:v>43558</c:v>
                </c:pt>
                <c:pt idx="14">
                  <c:v>43565</c:v>
                </c:pt>
                <c:pt idx="15">
                  <c:v>43572</c:v>
                </c:pt>
                <c:pt idx="16">
                  <c:v>43579</c:v>
                </c:pt>
                <c:pt idx="17">
                  <c:v>43585</c:v>
                </c:pt>
                <c:pt idx="18">
                  <c:v>43593</c:v>
                </c:pt>
                <c:pt idx="19">
                  <c:v>43600</c:v>
                </c:pt>
                <c:pt idx="20">
                  <c:v>43607</c:v>
                </c:pt>
                <c:pt idx="21">
                  <c:v>43614</c:v>
                </c:pt>
                <c:pt idx="22">
                  <c:v>43621</c:v>
                </c:pt>
                <c:pt idx="23">
                  <c:v>43628</c:v>
                </c:pt>
                <c:pt idx="24">
                  <c:v>43635</c:v>
                </c:pt>
                <c:pt idx="25">
                  <c:v>43642</c:v>
                </c:pt>
                <c:pt idx="26">
                  <c:v>43649</c:v>
                </c:pt>
                <c:pt idx="27">
                  <c:v>43656</c:v>
                </c:pt>
                <c:pt idx="28">
                  <c:v>43663</c:v>
                </c:pt>
                <c:pt idx="29">
                  <c:v>43670</c:v>
                </c:pt>
                <c:pt idx="30">
                  <c:v>43684</c:v>
                </c:pt>
                <c:pt idx="31">
                  <c:v>43691</c:v>
                </c:pt>
                <c:pt idx="32">
                  <c:v>43698</c:v>
                </c:pt>
                <c:pt idx="33">
                  <c:v>43705</c:v>
                </c:pt>
                <c:pt idx="34">
                  <c:v>43712</c:v>
                </c:pt>
                <c:pt idx="35">
                  <c:v>43719</c:v>
                </c:pt>
                <c:pt idx="36">
                  <c:v>43726</c:v>
                </c:pt>
                <c:pt idx="37">
                  <c:v>43739</c:v>
                </c:pt>
                <c:pt idx="38">
                  <c:v>43745</c:v>
                </c:pt>
                <c:pt idx="39">
                  <c:v>43752</c:v>
                </c:pt>
                <c:pt idx="40">
                  <c:v>43759</c:v>
                </c:pt>
                <c:pt idx="41">
                  <c:v>43775</c:v>
                </c:pt>
                <c:pt idx="42">
                  <c:v>43782</c:v>
                </c:pt>
                <c:pt idx="43">
                  <c:v>43789</c:v>
                </c:pt>
                <c:pt idx="44">
                  <c:v>43796</c:v>
                </c:pt>
                <c:pt idx="45">
                  <c:v>43803</c:v>
                </c:pt>
                <c:pt idx="46">
                  <c:v>43810</c:v>
                </c:pt>
                <c:pt idx="47">
                  <c:v>43817</c:v>
                </c:pt>
                <c:pt idx="48">
                  <c:v>43824</c:v>
                </c:pt>
              </c:numCache>
            </c:numRef>
          </c:cat>
          <c:val>
            <c:numRef>
              <c:f>'5a-AKTIV_PRIMHLAD'!$C$62:$C$110</c:f>
              <c:numCache>
                <c:formatCode>0.00E+00</c:formatCode>
                <c:ptCount val="49"/>
                <c:pt idx="0">
                  <c:v>1.5899999999999999E-4</c:v>
                </c:pt>
                <c:pt idx="1">
                  <c:v>1.6200000000000001E-4</c:v>
                </c:pt>
                <c:pt idx="2">
                  <c:v>1.5699999999999999E-4</c:v>
                </c:pt>
                <c:pt idx="3">
                  <c:v>1.5300000000000001E-4</c:v>
                </c:pt>
                <c:pt idx="4">
                  <c:v>1.66E-4</c:v>
                </c:pt>
                <c:pt idx="5">
                  <c:v>1.6799999999999999E-4</c:v>
                </c:pt>
                <c:pt idx="6">
                  <c:v>1.7000000000000001E-4</c:v>
                </c:pt>
                <c:pt idx="7">
                  <c:v>1.64E-4</c:v>
                </c:pt>
                <c:pt idx="8">
                  <c:v>1.74E-4</c:v>
                </c:pt>
                <c:pt idx="9">
                  <c:v>1.75E-4</c:v>
                </c:pt>
                <c:pt idx="10">
                  <c:v>1.73E-4</c:v>
                </c:pt>
                <c:pt idx="11">
                  <c:v>1.76E-4</c:v>
                </c:pt>
                <c:pt idx="12">
                  <c:v>1.76E-4</c:v>
                </c:pt>
                <c:pt idx="13">
                  <c:v>1.8000000000000001E-4</c:v>
                </c:pt>
                <c:pt idx="14">
                  <c:v>1.83E-4</c:v>
                </c:pt>
                <c:pt idx="15">
                  <c:v>1.7899999999999999E-4</c:v>
                </c:pt>
                <c:pt idx="16">
                  <c:v>1.83E-4</c:v>
                </c:pt>
                <c:pt idx="17">
                  <c:v>1.8699999999999999E-4</c:v>
                </c:pt>
                <c:pt idx="18">
                  <c:v>1.84E-4</c:v>
                </c:pt>
                <c:pt idx="19">
                  <c:v>1.83E-4</c:v>
                </c:pt>
                <c:pt idx="20">
                  <c:v>1.8699999999999999E-4</c:v>
                </c:pt>
                <c:pt idx="21">
                  <c:v>1.8799999999999999E-4</c:v>
                </c:pt>
                <c:pt idx="22">
                  <c:v>1.8799999999999999E-4</c:v>
                </c:pt>
                <c:pt idx="23">
                  <c:v>1.9100000000000001E-4</c:v>
                </c:pt>
                <c:pt idx="24">
                  <c:v>1.8200000000000001E-4</c:v>
                </c:pt>
                <c:pt idx="25">
                  <c:v>1.9900000000000001E-4</c:v>
                </c:pt>
                <c:pt idx="26">
                  <c:v>1.9000000000000001E-4</c:v>
                </c:pt>
                <c:pt idx="27">
                  <c:v>1.9100000000000001E-4</c:v>
                </c:pt>
                <c:pt idx="28">
                  <c:v>1.9000000000000001E-4</c:v>
                </c:pt>
                <c:pt idx="29">
                  <c:v>1.9599999999999999E-4</c:v>
                </c:pt>
                <c:pt idx="30">
                  <c:v>1.8200000000000001E-4</c:v>
                </c:pt>
                <c:pt idx="31">
                  <c:v>1.95E-4</c:v>
                </c:pt>
                <c:pt idx="32">
                  <c:v>2.02E-4</c:v>
                </c:pt>
                <c:pt idx="33">
                  <c:v>1.9900000000000001E-4</c:v>
                </c:pt>
                <c:pt idx="34">
                  <c:v>2.0699999999999999E-4</c:v>
                </c:pt>
                <c:pt idx="35">
                  <c:v>2.0000000000000001E-4</c:v>
                </c:pt>
                <c:pt idx="36">
                  <c:v>2.05E-4</c:v>
                </c:pt>
                <c:pt idx="37">
                  <c:v>0</c:v>
                </c:pt>
                <c:pt idx="38">
                  <c:v>0</c:v>
                </c:pt>
                <c:pt idx="39">
                  <c:v>0</c:v>
                </c:pt>
                <c:pt idx="40">
                  <c:v>0</c:v>
                </c:pt>
                <c:pt idx="41">
                  <c:v>5.6199999999999997E-5</c:v>
                </c:pt>
                <c:pt idx="42">
                  <c:v>6.2000000000000003E-5</c:v>
                </c:pt>
                <c:pt idx="43">
                  <c:v>5.9299999999999998E-5</c:v>
                </c:pt>
                <c:pt idx="44">
                  <c:v>6.3700000000000003E-5</c:v>
                </c:pt>
                <c:pt idx="45">
                  <c:v>5.7800000000000002E-5</c:v>
                </c:pt>
                <c:pt idx="46">
                  <c:v>5.77E-5</c:v>
                </c:pt>
                <c:pt idx="47">
                  <c:v>6.5199999999999999E-5</c:v>
                </c:pt>
                <c:pt idx="48">
                  <c:v>6.2500000000000001E-5</c:v>
                </c:pt>
              </c:numCache>
            </c:numRef>
          </c:val>
          <c:smooth val="0"/>
          <c:extLst xmlns:c16r2="http://schemas.microsoft.com/office/drawing/2015/06/chart">
            <c:ext xmlns:c16="http://schemas.microsoft.com/office/drawing/2014/chart" uri="{C3380CC4-5D6E-409C-BE32-E72D297353CC}">
              <c16:uniqueId val="{00000001-199A-4DB5-B3BE-F4BFDFBA7AA0}"/>
            </c:ext>
          </c:extLst>
        </c:ser>
        <c:ser>
          <c:idx val="2"/>
          <c:order val="2"/>
          <c:tx>
            <c:strRef>
              <c:f>'5a-AKTIV_PRIMHLAD'!$D$59</c:f>
              <c:strCache>
                <c:ptCount val="1"/>
                <c:pt idx="0">
                  <c:v> I-134</c:v>
                </c:pt>
              </c:strCache>
            </c:strRef>
          </c:tx>
          <c:spPr>
            <a:ln w="25400">
              <a:solidFill>
                <a:srgbClr val="993366"/>
              </a:solidFill>
              <a:prstDash val="solid"/>
            </a:ln>
          </c:spPr>
          <c:marker>
            <c:symbol val="none"/>
          </c:marker>
          <c:cat>
            <c:numRef>
              <c:f>'5a-AKTIV_PRIMHLAD'!$A$62:$A$110</c:f>
              <c:numCache>
                <c:formatCode>d\-mmm</c:formatCode>
                <c:ptCount val="49"/>
                <c:pt idx="0">
                  <c:v>43460</c:v>
                </c:pt>
                <c:pt idx="1">
                  <c:v>43467</c:v>
                </c:pt>
                <c:pt idx="2">
                  <c:v>43474</c:v>
                </c:pt>
                <c:pt idx="3">
                  <c:v>43481</c:v>
                </c:pt>
                <c:pt idx="4">
                  <c:v>43490</c:v>
                </c:pt>
                <c:pt idx="5">
                  <c:v>43502</c:v>
                </c:pt>
                <c:pt idx="6">
                  <c:v>43509</c:v>
                </c:pt>
                <c:pt idx="7">
                  <c:v>43516</c:v>
                </c:pt>
                <c:pt idx="8">
                  <c:v>43523</c:v>
                </c:pt>
                <c:pt idx="9">
                  <c:v>43530</c:v>
                </c:pt>
                <c:pt idx="10">
                  <c:v>76409</c:v>
                </c:pt>
                <c:pt idx="11">
                  <c:v>76416</c:v>
                </c:pt>
                <c:pt idx="12">
                  <c:v>43551</c:v>
                </c:pt>
                <c:pt idx="13">
                  <c:v>43558</c:v>
                </c:pt>
                <c:pt idx="14">
                  <c:v>43565</c:v>
                </c:pt>
                <c:pt idx="15">
                  <c:v>43572</c:v>
                </c:pt>
                <c:pt idx="16">
                  <c:v>43579</c:v>
                </c:pt>
                <c:pt idx="17">
                  <c:v>43585</c:v>
                </c:pt>
                <c:pt idx="18">
                  <c:v>43593</c:v>
                </c:pt>
                <c:pt idx="19">
                  <c:v>43600</c:v>
                </c:pt>
                <c:pt idx="20">
                  <c:v>43607</c:v>
                </c:pt>
                <c:pt idx="21">
                  <c:v>43614</c:v>
                </c:pt>
                <c:pt idx="22">
                  <c:v>43621</c:v>
                </c:pt>
                <c:pt idx="23">
                  <c:v>43628</c:v>
                </c:pt>
                <c:pt idx="24">
                  <c:v>43635</c:v>
                </c:pt>
                <c:pt idx="25">
                  <c:v>43642</c:v>
                </c:pt>
                <c:pt idx="26">
                  <c:v>43649</c:v>
                </c:pt>
                <c:pt idx="27">
                  <c:v>43656</c:v>
                </c:pt>
                <c:pt idx="28">
                  <c:v>43663</c:v>
                </c:pt>
                <c:pt idx="29">
                  <c:v>43670</c:v>
                </c:pt>
                <c:pt idx="30">
                  <c:v>43684</c:v>
                </c:pt>
                <c:pt idx="31">
                  <c:v>43691</c:v>
                </c:pt>
                <c:pt idx="32">
                  <c:v>43698</c:v>
                </c:pt>
                <c:pt idx="33">
                  <c:v>43705</c:v>
                </c:pt>
                <c:pt idx="34">
                  <c:v>43712</c:v>
                </c:pt>
                <c:pt idx="35">
                  <c:v>43719</c:v>
                </c:pt>
                <c:pt idx="36">
                  <c:v>43726</c:v>
                </c:pt>
                <c:pt idx="37">
                  <c:v>43739</c:v>
                </c:pt>
                <c:pt idx="38">
                  <c:v>43745</c:v>
                </c:pt>
                <c:pt idx="39">
                  <c:v>43752</c:v>
                </c:pt>
                <c:pt idx="40">
                  <c:v>43759</c:v>
                </c:pt>
                <c:pt idx="41">
                  <c:v>43775</c:v>
                </c:pt>
                <c:pt idx="42">
                  <c:v>43782</c:v>
                </c:pt>
                <c:pt idx="43">
                  <c:v>43789</c:v>
                </c:pt>
                <c:pt idx="44">
                  <c:v>43796</c:v>
                </c:pt>
                <c:pt idx="45">
                  <c:v>43803</c:v>
                </c:pt>
                <c:pt idx="46">
                  <c:v>43810</c:v>
                </c:pt>
                <c:pt idx="47">
                  <c:v>43817</c:v>
                </c:pt>
                <c:pt idx="48">
                  <c:v>43824</c:v>
                </c:pt>
              </c:numCache>
            </c:numRef>
          </c:cat>
          <c:val>
            <c:numRef>
              <c:f>'5a-AKTIV_PRIMHLAD'!$D$62:$D$110</c:f>
              <c:numCache>
                <c:formatCode>0.00E+00</c:formatCode>
                <c:ptCount val="49"/>
                <c:pt idx="0">
                  <c:v>1.3899999999999999E-2</c:v>
                </c:pt>
                <c:pt idx="1">
                  <c:v>1.32E-2</c:v>
                </c:pt>
                <c:pt idx="2">
                  <c:v>1.6199999999999999E-2</c:v>
                </c:pt>
                <c:pt idx="3">
                  <c:v>1.4999999999999999E-2</c:v>
                </c:pt>
                <c:pt idx="4">
                  <c:v>1.4999999999999999E-2</c:v>
                </c:pt>
                <c:pt idx="5">
                  <c:v>1.43E-2</c:v>
                </c:pt>
                <c:pt idx="6">
                  <c:v>1.24E-2</c:v>
                </c:pt>
                <c:pt idx="7">
                  <c:v>1.4500000000000001E-2</c:v>
                </c:pt>
                <c:pt idx="8">
                  <c:v>1.44E-2</c:v>
                </c:pt>
                <c:pt idx="9">
                  <c:v>1.5299999999999999E-2</c:v>
                </c:pt>
                <c:pt idx="10">
                  <c:v>1.29E-2</c:v>
                </c:pt>
                <c:pt idx="11">
                  <c:v>1.49E-2</c:v>
                </c:pt>
                <c:pt idx="12">
                  <c:v>1.3599999999999999E-2</c:v>
                </c:pt>
                <c:pt idx="13">
                  <c:v>1.3899999999999999E-2</c:v>
                </c:pt>
                <c:pt idx="14">
                  <c:v>1.5599999999999999E-2</c:v>
                </c:pt>
                <c:pt idx="15">
                  <c:v>1.54E-2</c:v>
                </c:pt>
                <c:pt idx="16">
                  <c:v>1.52E-2</c:v>
                </c:pt>
                <c:pt idx="17">
                  <c:v>1.67E-2</c:v>
                </c:pt>
                <c:pt idx="18">
                  <c:v>1.7399999999999999E-2</c:v>
                </c:pt>
                <c:pt idx="19">
                  <c:v>1.6299999999999999E-2</c:v>
                </c:pt>
                <c:pt idx="20">
                  <c:v>1.4500000000000001E-2</c:v>
                </c:pt>
                <c:pt idx="21">
                  <c:v>1.6299999999999999E-2</c:v>
                </c:pt>
                <c:pt idx="22">
                  <c:v>1.5699999999999999E-2</c:v>
                </c:pt>
                <c:pt idx="23">
                  <c:v>1.66E-2</c:v>
                </c:pt>
                <c:pt idx="24">
                  <c:v>1.6400000000000001E-2</c:v>
                </c:pt>
                <c:pt idx="25">
                  <c:v>1.6E-2</c:v>
                </c:pt>
                <c:pt idx="26">
                  <c:v>1.54E-2</c:v>
                </c:pt>
                <c:pt idx="27">
                  <c:v>1.5599999999999999E-2</c:v>
                </c:pt>
                <c:pt idx="28">
                  <c:v>1.6400000000000001E-2</c:v>
                </c:pt>
                <c:pt idx="29">
                  <c:v>1.6500000000000001E-2</c:v>
                </c:pt>
                <c:pt idx="30">
                  <c:v>1.6199999999999999E-2</c:v>
                </c:pt>
                <c:pt idx="31">
                  <c:v>1.5699999999999999E-2</c:v>
                </c:pt>
                <c:pt idx="32">
                  <c:v>1.6799999999999999E-2</c:v>
                </c:pt>
                <c:pt idx="33">
                  <c:v>1.7500000000000002E-2</c:v>
                </c:pt>
                <c:pt idx="34">
                  <c:v>1.5299999999999999E-2</c:v>
                </c:pt>
                <c:pt idx="35">
                  <c:v>1.5699999999999999E-2</c:v>
                </c:pt>
                <c:pt idx="36">
                  <c:v>1.6500000000000001E-2</c:v>
                </c:pt>
                <c:pt idx="37">
                  <c:v>0</c:v>
                </c:pt>
                <c:pt idx="38">
                  <c:v>0</c:v>
                </c:pt>
                <c:pt idx="39">
                  <c:v>0</c:v>
                </c:pt>
                <c:pt idx="40">
                  <c:v>0</c:v>
                </c:pt>
                <c:pt idx="41">
                  <c:v>5.1399999999999996E-3</c:v>
                </c:pt>
                <c:pt idx="42">
                  <c:v>5.2599999999999999E-3</c:v>
                </c:pt>
                <c:pt idx="43">
                  <c:v>6.1700000000000001E-3</c:v>
                </c:pt>
                <c:pt idx="44">
                  <c:v>6.2500000000000003E-3</c:v>
                </c:pt>
                <c:pt idx="45">
                  <c:v>5.8599999999999998E-3</c:v>
                </c:pt>
                <c:pt idx="46">
                  <c:v>6.5599999999999999E-3</c:v>
                </c:pt>
                <c:pt idx="47">
                  <c:v>5.3600000000000002E-3</c:v>
                </c:pt>
                <c:pt idx="48">
                  <c:v>4.5199999999999997E-3</c:v>
                </c:pt>
              </c:numCache>
            </c:numRef>
          </c:val>
          <c:smooth val="0"/>
          <c:extLst xmlns:c16r2="http://schemas.microsoft.com/office/drawing/2015/06/chart">
            <c:ext xmlns:c16="http://schemas.microsoft.com/office/drawing/2014/chart" uri="{C3380CC4-5D6E-409C-BE32-E72D297353CC}">
              <c16:uniqueId val="{00000002-199A-4DB5-B3BE-F4BFDFBA7AA0}"/>
            </c:ext>
          </c:extLst>
        </c:ser>
        <c:ser>
          <c:idx val="0"/>
          <c:order val="3"/>
          <c:tx>
            <c:strRef>
              <c:f>'5a-AKTIV_PRIMHLAD'!$E$59</c:f>
              <c:strCache>
                <c:ptCount val="1"/>
                <c:pt idx="0">
                  <c:v> Xe-133</c:v>
                </c:pt>
              </c:strCache>
            </c:strRef>
          </c:tx>
          <c:spPr>
            <a:ln w="25400">
              <a:solidFill>
                <a:srgbClr val="339966"/>
              </a:solidFill>
              <a:prstDash val="solid"/>
            </a:ln>
          </c:spPr>
          <c:marker>
            <c:symbol val="none"/>
          </c:marker>
          <c:cat>
            <c:numRef>
              <c:f>'5a-AKTIV_PRIMHLAD'!$A$62:$A$110</c:f>
              <c:numCache>
                <c:formatCode>d\-mmm</c:formatCode>
                <c:ptCount val="49"/>
                <c:pt idx="0">
                  <c:v>43460</c:v>
                </c:pt>
                <c:pt idx="1">
                  <c:v>43467</c:v>
                </c:pt>
                <c:pt idx="2">
                  <c:v>43474</c:v>
                </c:pt>
                <c:pt idx="3">
                  <c:v>43481</c:v>
                </c:pt>
                <c:pt idx="4">
                  <c:v>43490</c:v>
                </c:pt>
                <c:pt idx="5">
                  <c:v>43502</c:v>
                </c:pt>
                <c:pt idx="6">
                  <c:v>43509</c:v>
                </c:pt>
                <c:pt idx="7">
                  <c:v>43516</c:v>
                </c:pt>
                <c:pt idx="8">
                  <c:v>43523</c:v>
                </c:pt>
                <c:pt idx="9">
                  <c:v>43530</c:v>
                </c:pt>
                <c:pt idx="10">
                  <c:v>76409</c:v>
                </c:pt>
                <c:pt idx="11">
                  <c:v>76416</c:v>
                </c:pt>
                <c:pt idx="12">
                  <c:v>43551</c:v>
                </c:pt>
                <c:pt idx="13">
                  <c:v>43558</c:v>
                </c:pt>
                <c:pt idx="14">
                  <c:v>43565</c:v>
                </c:pt>
                <c:pt idx="15">
                  <c:v>43572</c:v>
                </c:pt>
                <c:pt idx="16">
                  <c:v>43579</c:v>
                </c:pt>
                <c:pt idx="17">
                  <c:v>43585</c:v>
                </c:pt>
                <c:pt idx="18">
                  <c:v>43593</c:v>
                </c:pt>
                <c:pt idx="19">
                  <c:v>43600</c:v>
                </c:pt>
                <c:pt idx="20">
                  <c:v>43607</c:v>
                </c:pt>
                <c:pt idx="21">
                  <c:v>43614</c:v>
                </c:pt>
                <c:pt idx="22">
                  <c:v>43621</c:v>
                </c:pt>
                <c:pt idx="23">
                  <c:v>43628</c:v>
                </c:pt>
                <c:pt idx="24">
                  <c:v>43635</c:v>
                </c:pt>
                <c:pt idx="25">
                  <c:v>43642</c:v>
                </c:pt>
                <c:pt idx="26">
                  <c:v>43649</c:v>
                </c:pt>
                <c:pt idx="27">
                  <c:v>43656</c:v>
                </c:pt>
                <c:pt idx="28">
                  <c:v>43663</c:v>
                </c:pt>
                <c:pt idx="29">
                  <c:v>43670</c:v>
                </c:pt>
                <c:pt idx="30">
                  <c:v>43684</c:v>
                </c:pt>
                <c:pt idx="31">
                  <c:v>43691</c:v>
                </c:pt>
                <c:pt idx="32">
                  <c:v>43698</c:v>
                </c:pt>
                <c:pt idx="33">
                  <c:v>43705</c:v>
                </c:pt>
                <c:pt idx="34">
                  <c:v>43712</c:v>
                </c:pt>
                <c:pt idx="35">
                  <c:v>43719</c:v>
                </c:pt>
                <c:pt idx="36">
                  <c:v>43726</c:v>
                </c:pt>
                <c:pt idx="37">
                  <c:v>43739</c:v>
                </c:pt>
                <c:pt idx="38">
                  <c:v>43745</c:v>
                </c:pt>
                <c:pt idx="39">
                  <c:v>43752</c:v>
                </c:pt>
                <c:pt idx="40">
                  <c:v>43759</c:v>
                </c:pt>
                <c:pt idx="41">
                  <c:v>43775</c:v>
                </c:pt>
                <c:pt idx="42">
                  <c:v>43782</c:v>
                </c:pt>
                <c:pt idx="43">
                  <c:v>43789</c:v>
                </c:pt>
                <c:pt idx="44">
                  <c:v>43796</c:v>
                </c:pt>
                <c:pt idx="45">
                  <c:v>43803</c:v>
                </c:pt>
                <c:pt idx="46">
                  <c:v>43810</c:v>
                </c:pt>
                <c:pt idx="47">
                  <c:v>43817</c:v>
                </c:pt>
                <c:pt idx="48">
                  <c:v>43824</c:v>
                </c:pt>
              </c:numCache>
            </c:numRef>
          </c:cat>
          <c:val>
            <c:numRef>
              <c:f>'5a-AKTIV_PRIMHLAD'!$E$62:$E$110</c:f>
              <c:numCache>
                <c:formatCode>0.00E+00</c:formatCode>
                <c:ptCount val="49"/>
                <c:pt idx="0">
                  <c:v>6.8100000000000001E-3</c:v>
                </c:pt>
                <c:pt idx="1">
                  <c:v>6.3200000000000001E-3</c:v>
                </c:pt>
                <c:pt idx="2">
                  <c:v>6.6699999999999997E-3</c:v>
                </c:pt>
                <c:pt idx="3">
                  <c:v>6.6899999999999998E-3</c:v>
                </c:pt>
                <c:pt idx="4">
                  <c:v>6.8199999999999997E-3</c:v>
                </c:pt>
                <c:pt idx="5">
                  <c:v>8.9899999999999997E-3</c:v>
                </c:pt>
                <c:pt idx="6">
                  <c:v>7.3099999999999997E-3</c:v>
                </c:pt>
                <c:pt idx="7">
                  <c:v>7.7099999999999998E-3</c:v>
                </c:pt>
                <c:pt idx="8">
                  <c:v>7.5300000000000002E-3</c:v>
                </c:pt>
                <c:pt idx="9">
                  <c:v>7.77E-3</c:v>
                </c:pt>
                <c:pt idx="10">
                  <c:v>7.3099999999999997E-3</c:v>
                </c:pt>
                <c:pt idx="11">
                  <c:v>7.3899999999999999E-3</c:v>
                </c:pt>
                <c:pt idx="12">
                  <c:v>8.2500000000000004E-3</c:v>
                </c:pt>
                <c:pt idx="13">
                  <c:v>7.8799999999999999E-3</c:v>
                </c:pt>
                <c:pt idx="14">
                  <c:v>7.9399999999999991E-3</c:v>
                </c:pt>
                <c:pt idx="15">
                  <c:v>7.45E-3</c:v>
                </c:pt>
                <c:pt idx="16">
                  <c:v>7.9299999999999995E-3</c:v>
                </c:pt>
                <c:pt idx="17">
                  <c:v>7.77E-3</c:v>
                </c:pt>
                <c:pt idx="18">
                  <c:v>8.0199999999999994E-3</c:v>
                </c:pt>
                <c:pt idx="19">
                  <c:v>8.0400000000000003E-3</c:v>
                </c:pt>
                <c:pt idx="20">
                  <c:v>8.0800000000000004E-3</c:v>
                </c:pt>
                <c:pt idx="21">
                  <c:v>8.0999999999999996E-3</c:v>
                </c:pt>
                <c:pt idx="22">
                  <c:v>9.4199999999999996E-3</c:v>
                </c:pt>
                <c:pt idx="23">
                  <c:v>8.4700000000000001E-3</c:v>
                </c:pt>
                <c:pt idx="24">
                  <c:v>8.2400000000000008E-3</c:v>
                </c:pt>
                <c:pt idx="25">
                  <c:v>8.4399999999999996E-3</c:v>
                </c:pt>
                <c:pt idx="26">
                  <c:v>9.1999999999999998E-3</c:v>
                </c:pt>
                <c:pt idx="27">
                  <c:v>8.9999999999999993E-3</c:v>
                </c:pt>
                <c:pt idx="28">
                  <c:v>8.4200000000000004E-3</c:v>
                </c:pt>
                <c:pt idx="29">
                  <c:v>8.1799999999999998E-3</c:v>
                </c:pt>
                <c:pt idx="30">
                  <c:v>8.6099999999999996E-3</c:v>
                </c:pt>
                <c:pt idx="31">
                  <c:v>8.5400000000000007E-3</c:v>
                </c:pt>
                <c:pt idx="32">
                  <c:v>8.2100000000000003E-3</c:v>
                </c:pt>
                <c:pt idx="33">
                  <c:v>9.11E-3</c:v>
                </c:pt>
                <c:pt idx="34">
                  <c:v>9.0900000000000009E-3</c:v>
                </c:pt>
                <c:pt idx="35">
                  <c:v>9.2800000000000001E-3</c:v>
                </c:pt>
                <c:pt idx="36">
                  <c:v>9.6299999999999997E-3</c:v>
                </c:pt>
                <c:pt idx="37">
                  <c:v>0</c:v>
                </c:pt>
                <c:pt idx="38">
                  <c:v>0</c:v>
                </c:pt>
                <c:pt idx="39">
                  <c:v>0</c:v>
                </c:pt>
                <c:pt idx="40">
                  <c:v>0</c:v>
                </c:pt>
                <c:pt idx="41">
                  <c:v>1.4E-3</c:v>
                </c:pt>
                <c:pt idx="42">
                  <c:v>2.0400000000000001E-3</c:v>
                </c:pt>
                <c:pt idx="43">
                  <c:v>2.3800000000000002E-3</c:v>
                </c:pt>
                <c:pt idx="44">
                  <c:v>2.5999999999999999E-3</c:v>
                </c:pt>
                <c:pt idx="45">
                  <c:v>2.48E-3</c:v>
                </c:pt>
                <c:pt idx="46">
                  <c:v>2.5999999999999999E-3</c:v>
                </c:pt>
                <c:pt idx="47">
                  <c:v>2.6700000000000001E-3</c:v>
                </c:pt>
                <c:pt idx="48">
                  <c:v>2.4199999999999998E-3</c:v>
                </c:pt>
              </c:numCache>
            </c:numRef>
          </c:val>
          <c:smooth val="0"/>
          <c:extLst xmlns:c16r2="http://schemas.microsoft.com/office/drawing/2015/06/chart">
            <c:ext xmlns:c16="http://schemas.microsoft.com/office/drawing/2014/chart" uri="{C3380CC4-5D6E-409C-BE32-E72D297353CC}">
              <c16:uniqueId val="{00000003-199A-4DB5-B3BE-F4BFDFBA7AA0}"/>
            </c:ext>
          </c:extLst>
        </c:ser>
        <c:ser>
          <c:idx val="4"/>
          <c:order val="4"/>
          <c:tx>
            <c:strRef>
              <c:f>'5a-AKTIV_PRIMHLAD'!$F$59</c:f>
              <c:strCache>
                <c:ptCount val="1"/>
                <c:pt idx="0">
                  <c:v> DE I-131</c:v>
                </c:pt>
              </c:strCache>
            </c:strRef>
          </c:tx>
          <c:spPr>
            <a:ln w="25400">
              <a:solidFill>
                <a:srgbClr val="99CC00"/>
              </a:solidFill>
              <a:prstDash val="solid"/>
            </a:ln>
          </c:spPr>
          <c:marker>
            <c:symbol val="none"/>
          </c:marker>
          <c:cat>
            <c:numRef>
              <c:f>'5a-AKTIV_PRIMHLAD'!$A$62:$A$110</c:f>
              <c:numCache>
                <c:formatCode>d\-mmm</c:formatCode>
                <c:ptCount val="49"/>
                <c:pt idx="0">
                  <c:v>43460</c:v>
                </c:pt>
                <c:pt idx="1">
                  <c:v>43467</c:v>
                </c:pt>
                <c:pt idx="2">
                  <c:v>43474</c:v>
                </c:pt>
                <c:pt idx="3">
                  <c:v>43481</c:v>
                </c:pt>
                <c:pt idx="4">
                  <c:v>43490</c:v>
                </c:pt>
                <c:pt idx="5">
                  <c:v>43502</c:v>
                </c:pt>
                <c:pt idx="6">
                  <c:v>43509</c:v>
                </c:pt>
                <c:pt idx="7">
                  <c:v>43516</c:v>
                </c:pt>
                <c:pt idx="8">
                  <c:v>43523</c:v>
                </c:pt>
                <c:pt idx="9">
                  <c:v>43530</c:v>
                </c:pt>
                <c:pt idx="10">
                  <c:v>76409</c:v>
                </c:pt>
                <c:pt idx="11">
                  <c:v>76416</c:v>
                </c:pt>
                <c:pt idx="12">
                  <c:v>43551</c:v>
                </c:pt>
                <c:pt idx="13">
                  <c:v>43558</c:v>
                </c:pt>
                <c:pt idx="14">
                  <c:v>43565</c:v>
                </c:pt>
                <c:pt idx="15">
                  <c:v>43572</c:v>
                </c:pt>
                <c:pt idx="16">
                  <c:v>43579</c:v>
                </c:pt>
                <c:pt idx="17">
                  <c:v>43585</c:v>
                </c:pt>
                <c:pt idx="18">
                  <c:v>43593</c:v>
                </c:pt>
                <c:pt idx="19">
                  <c:v>43600</c:v>
                </c:pt>
                <c:pt idx="20">
                  <c:v>43607</c:v>
                </c:pt>
                <c:pt idx="21">
                  <c:v>43614</c:v>
                </c:pt>
                <c:pt idx="22">
                  <c:v>43621</c:v>
                </c:pt>
                <c:pt idx="23">
                  <c:v>43628</c:v>
                </c:pt>
                <c:pt idx="24">
                  <c:v>43635</c:v>
                </c:pt>
                <c:pt idx="25">
                  <c:v>43642</c:v>
                </c:pt>
                <c:pt idx="26">
                  <c:v>43649</c:v>
                </c:pt>
                <c:pt idx="27">
                  <c:v>43656</c:v>
                </c:pt>
                <c:pt idx="28">
                  <c:v>43663</c:v>
                </c:pt>
                <c:pt idx="29">
                  <c:v>43670</c:v>
                </c:pt>
                <c:pt idx="30">
                  <c:v>43684</c:v>
                </c:pt>
                <c:pt idx="31">
                  <c:v>43691</c:v>
                </c:pt>
                <c:pt idx="32">
                  <c:v>43698</c:v>
                </c:pt>
                <c:pt idx="33">
                  <c:v>43705</c:v>
                </c:pt>
                <c:pt idx="34">
                  <c:v>43712</c:v>
                </c:pt>
                <c:pt idx="35">
                  <c:v>43719</c:v>
                </c:pt>
                <c:pt idx="36">
                  <c:v>43726</c:v>
                </c:pt>
                <c:pt idx="37">
                  <c:v>43739</c:v>
                </c:pt>
                <c:pt idx="38">
                  <c:v>43745</c:v>
                </c:pt>
                <c:pt idx="39">
                  <c:v>43752</c:v>
                </c:pt>
                <c:pt idx="40">
                  <c:v>43759</c:v>
                </c:pt>
                <c:pt idx="41">
                  <c:v>43775</c:v>
                </c:pt>
                <c:pt idx="42">
                  <c:v>43782</c:v>
                </c:pt>
                <c:pt idx="43">
                  <c:v>43789</c:v>
                </c:pt>
                <c:pt idx="44">
                  <c:v>43796</c:v>
                </c:pt>
                <c:pt idx="45">
                  <c:v>43803</c:v>
                </c:pt>
                <c:pt idx="46">
                  <c:v>43810</c:v>
                </c:pt>
                <c:pt idx="47">
                  <c:v>43817</c:v>
                </c:pt>
                <c:pt idx="48">
                  <c:v>43824</c:v>
                </c:pt>
              </c:numCache>
            </c:numRef>
          </c:cat>
          <c:val>
            <c:numRef>
              <c:f>'5a-AKTIV_PRIMHLAD'!$F$62:$F$110</c:f>
              <c:numCache>
                <c:formatCode>0.00E+00</c:formatCode>
                <c:ptCount val="49"/>
                <c:pt idx="0">
                  <c:v>1.06E-3</c:v>
                </c:pt>
                <c:pt idx="1">
                  <c:v>1.0399999999999999E-3</c:v>
                </c:pt>
                <c:pt idx="2">
                  <c:v>1.0499999999999999E-3</c:v>
                </c:pt>
                <c:pt idx="3">
                  <c:v>1.06E-3</c:v>
                </c:pt>
                <c:pt idx="4">
                  <c:v>1.08E-3</c:v>
                </c:pt>
                <c:pt idx="5">
                  <c:v>1.07E-3</c:v>
                </c:pt>
                <c:pt idx="6">
                  <c:v>1.08E-3</c:v>
                </c:pt>
                <c:pt idx="7">
                  <c:v>1.09E-3</c:v>
                </c:pt>
                <c:pt idx="8">
                  <c:v>1.1199999999999999E-3</c:v>
                </c:pt>
                <c:pt idx="9">
                  <c:v>1.1299999999999999E-3</c:v>
                </c:pt>
                <c:pt idx="10">
                  <c:v>1.1100000000000001E-3</c:v>
                </c:pt>
                <c:pt idx="11">
                  <c:v>1.1299999999999999E-3</c:v>
                </c:pt>
                <c:pt idx="12">
                  <c:v>1.14E-3</c:v>
                </c:pt>
                <c:pt idx="13">
                  <c:v>1.15E-3</c:v>
                </c:pt>
                <c:pt idx="14">
                  <c:v>1.17E-3</c:v>
                </c:pt>
                <c:pt idx="15">
                  <c:v>1.17E-3</c:v>
                </c:pt>
                <c:pt idx="16">
                  <c:v>1.17E-3</c:v>
                </c:pt>
                <c:pt idx="17">
                  <c:v>1.1900000000000001E-3</c:v>
                </c:pt>
                <c:pt idx="18">
                  <c:v>1.1999999999999999E-3</c:v>
                </c:pt>
                <c:pt idx="19">
                  <c:v>1.1999999999999999E-3</c:v>
                </c:pt>
                <c:pt idx="20">
                  <c:v>1.1999999999999999E-3</c:v>
                </c:pt>
                <c:pt idx="21">
                  <c:v>1.1999999999999999E-3</c:v>
                </c:pt>
                <c:pt idx="22">
                  <c:v>1.2099999999999999E-3</c:v>
                </c:pt>
                <c:pt idx="23">
                  <c:v>1.23E-3</c:v>
                </c:pt>
                <c:pt idx="24">
                  <c:v>1.2199999999999999E-3</c:v>
                </c:pt>
                <c:pt idx="25">
                  <c:v>1.25E-3</c:v>
                </c:pt>
                <c:pt idx="26">
                  <c:v>1.25E-3</c:v>
                </c:pt>
                <c:pt idx="27">
                  <c:v>1.25E-3</c:v>
                </c:pt>
                <c:pt idx="28">
                  <c:v>1.25E-3</c:v>
                </c:pt>
                <c:pt idx="29">
                  <c:v>1.25E-3</c:v>
                </c:pt>
                <c:pt idx="30">
                  <c:v>1.23E-3</c:v>
                </c:pt>
                <c:pt idx="31">
                  <c:v>1.25E-3</c:v>
                </c:pt>
                <c:pt idx="32">
                  <c:v>1.2999999999999999E-3</c:v>
                </c:pt>
                <c:pt idx="33">
                  <c:v>1.32E-3</c:v>
                </c:pt>
                <c:pt idx="34">
                  <c:v>1.32E-3</c:v>
                </c:pt>
                <c:pt idx="35">
                  <c:v>1.32E-3</c:v>
                </c:pt>
                <c:pt idx="36">
                  <c:v>1.2899999999999999E-3</c:v>
                </c:pt>
                <c:pt idx="37">
                  <c:v>0</c:v>
                </c:pt>
                <c:pt idx="38">
                  <c:v>0</c:v>
                </c:pt>
                <c:pt idx="39">
                  <c:v>0</c:v>
                </c:pt>
                <c:pt idx="40">
                  <c:v>0</c:v>
                </c:pt>
                <c:pt idx="41">
                  <c:v>3.7500000000000001E-4</c:v>
                </c:pt>
                <c:pt idx="42">
                  <c:v>3.9100000000000002E-4</c:v>
                </c:pt>
                <c:pt idx="43">
                  <c:v>4.08E-4</c:v>
                </c:pt>
                <c:pt idx="44">
                  <c:v>4.1100000000000002E-4</c:v>
                </c:pt>
                <c:pt idx="45">
                  <c:v>4.06E-4</c:v>
                </c:pt>
                <c:pt idx="46">
                  <c:v>4.1800000000000002E-4</c:v>
                </c:pt>
                <c:pt idx="47">
                  <c:v>4.2499999999999998E-4</c:v>
                </c:pt>
                <c:pt idx="48">
                  <c:v>4.0900000000000002E-4</c:v>
                </c:pt>
              </c:numCache>
            </c:numRef>
          </c:val>
          <c:smooth val="0"/>
          <c:extLst xmlns:c16r2="http://schemas.microsoft.com/office/drawing/2015/06/chart">
            <c:ext xmlns:c16="http://schemas.microsoft.com/office/drawing/2014/chart" uri="{C3380CC4-5D6E-409C-BE32-E72D297353CC}">
              <c16:uniqueId val="{00000004-199A-4DB5-B3BE-F4BFDFBA7AA0}"/>
            </c:ext>
          </c:extLst>
        </c:ser>
        <c:dLbls>
          <c:showLegendKey val="0"/>
          <c:showVal val="0"/>
          <c:showCatName val="0"/>
          <c:showSerName val="0"/>
          <c:showPercent val="0"/>
          <c:showBubbleSize val="0"/>
        </c:dLbls>
        <c:marker val="1"/>
        <c:smooth val="0"/>
        <c:axId val="99618176"/>
        <c:axId val="99640448"/>
      </c:lineChart>
      <c:dateAx>
        <c:axId val="99618176"/>
        <c:scaling>
          <c:orientation val="minMax"/>
          <c:max val="43824"/>
        </c:scaling>
        <c:delete val="0"/>
        <c:axPos val="b"/>
        <c:numFmt formatCode="m/d/yyyy" sourceLinked="0"/>
        <c:majorTickMark val="out"/>
        <c:minorTickMark val="none"/>
        <c:tickLblPos val="nextTo"/>
        <c:spPr>
          <a:ln w="3175">
            <a:solidFill>
              <a:srgbClr val="000000"/>
            </a:solidFill>
            <a:prstDash val="solid"/>
          </a:ln>
        </c:spPr>
        <c:txPr>
          <a:bodyPr rot="-2220000" vert="horz"/>
          <a:lstStyle/>
          <a:p>
            <a:pPr>
              <a:defRPr sz="800" b="0" i="0" u="none" strike="noStrike" baseline="0">
                <a:solidFill>
                  <a:srgbClr val="000000"/>
                </a:solidFill>
                <a:latin typeface="Arial"/>
                <a:ea typeface="Arial"/>
                <a:cs typeface="Arial"/>
              </a:defRPr>
            </a:pPr>
            <a:endParaRPr lang="sl-SI"/>
          </a:p>
        </c:txPr>
        <c:crossAx val="99640448"/>
        <c:crossesAt val="1E-8"/>
        <c:auto val="1"/>
        <c:lblOffset val="100"/>
        <c:baseTimeUnit val="days"/>
        <c:majorUnit val="1"/>
        <c:majorTimeUnit val="months"/>
        <c:minorUnit val="7"/>
        <c:minorTimeUnit val="days"/>
      </c:dateAx>
      <c:valAx>
        <c:axId val="99640448"/>
        <c:scaling>
          <c:orientation val="minMax"/>
          <c:max val="2.0000000000000004E-2"/>
          <c:min val="1.0000000000000005E-8"/>
        </c:scaling>
        <c:delete val="0"/>
        <c:axPos val="l"/>
        <c:majorGridlines>
          <c:spPr>
            <a:ln w="3175">
              <a:solidFill>
                <a:srgbClr val="000000"/>
              </a:solidFill>
              <a:prstDash val="solid"/>
            </a:ln>
          </c:spPr>
        </c:majorGridlines>
        <c:title>
          <c:tx>
            <c:rich>
              <a:bodyPr rot="0" vert="horz"/>
              <a:lstStyle/>
              <a:p>
                <a:pPr algn="ctr">
                  <a:defRPr sz="1100" b="0" i="0" u="none" strike="noStrike" baseline="0">
                    <a:solidFill>
                      <a:srgbClr val="000000"/>
                    </a:solidFill>
                    <a:latin typeface="Calibri"/>
                    <a:ea typeface="Calibri"/>
                    <a:cs typeface="Calibri"/>
                  </a:defRPr>
                </a:pPr>
                <a:r>
                  <a:rPr lang="sl-SI" sz="900" b="0" i="0" u="none" strike="noStrike" baseline="0">
                    <a:solidFill>
                      <a:srgbClr val="000000"/>
                    </a:solidFill>
                    <a:latin typeface="Symbol"/>
                  </a:rPr>
                  <a:t>m</a:t>
                </a:r>
                <a:r>
                  <a:rPr lang="sl-SI" sz="900" b="0" i="0" u="none" strike="noStrike" baseline="0">
                    <a:solidFill>
                      <a:srgbClr val="000000"/>
                    </a:solidFill>
                    <a:latin typeface="Arial"/>
                    <a:cs typeface="Arial"/>
                  </a:rPr>
                  <a:t>Ci/ml</a:t>
                </a:r>
              </a:p>
            </c:rich>
          </c:tx>
          <c:layout>
            <c:manualLayout>
              <c:xMode val="edge"/>
              <c:yMode val="edge"/>
              <c:x val="2.3150642249568532E-2"/>
              <c:y val="1.1354130883728967E-2"/>
            </c:manualLayout>
          </c:layout>
          <c:overlay val="0"/>
          <c:spPr>
            <a:noFill/>
            <a:ln w="25400">
              <a:noFill/>
            </a:ln>
          </c:spPr>
        </c:title>
        <c:numFmt formatCode="0.0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9618176"/>
        <c:crosses val="autoZero"/>
        <c:crossBetween val="midCat"/>
        <c:majorUnit val="2.0000000000000005E-3"/>
      </c:valAx>
      <c:spPr>
        <a:solidFill>
          <a:srgbClr val="FFFFFF"/>
        </a:solidFill>
        <a:ln w="3175">
          <a:solidFill>
            <a:schemeClr val="tx1"/>
          </a:solidFill>
          <a:prstDash val="solid"/>
        </a:ln>
      </c:spPr>
    </c:plotArea>
    <c:legend>
      <c:legendPos val="r"/>
      <c:legendEntry>
        <c:idx val="0"/>
        <c:delete val="1"/>
      </c:legendEntry>
      <c:layout>
        <c:manualLayout>
          <c:xMode val="edge"/>
          <c:yMode val="edge"/>
          <c:x val="0.8617344706911636"/>
          <c:y val="7.2824599380542032E-2"/>
          <c:w val="0.12861829771278591"/>
          <c:h val="0.7211078213201203"/>
        </c:manualLayout>
      </c:layout>
      <c:overlay val="0"/>
      <c:spPr>
        <a:solidFill>
          <a:srgbClr val="FFFFFF"/>
        </a:solidFill>
        <a:ln w="3175">
          <a:solidFill>
            <a:srgbClr val="000000"/>
          </a:solidFill>
          <a:prstDash val="solid"/>
        </a:ln>
      </c:spPr>
      <c:txPr>
        <a:bodyPr/>
        <a:lstStyle/>
        <a:p>
          <a:pPr>
            <a:defRPr sz="675" b="0" i="0" u="none" strike="noStrike" baseline="0">
              <a:solidFill>
                <a:srgbClr val="000000"/>
              </a:solidFill>
              <a:latin typeface="Arial"/>
              <a:ea typeface="Arial"/>
              <a:cs typeface="Arial"/>
            </a:defRPr>
          </a:pPr>
          <a:endParaRPr lang="sl-SI"/>
        </a:p>
      </c:txPr>
    </c:legend>
    <c:plotVisOnly val="1"/>
    <c:dispBlanksAs val="gap"/>
    <c:showDLblsOverMax val="0"/>
  </c:chart>
  <c:spPr>
    <a:solidFill>
      <a:srgbClr val="FFFFFF"/>
    </a:solidFill>
    <a:ln w="3175">
      <a:solidFill>
        <a:srgbClr val="000000"/>
      </a:solidFill>
    </a:ln>
  </c:spPr>
  <c:txPr>
    <a:bodyPr/>
    <a:lstStyle/>
    <a:p>
      <a:pPr>
        <a:defRPr sz="1000" b="0" i="0" u="none" strike="noStrike" baseline="0">
          <a:solidFill>
            <a:srgbClr val="000000"/>
          </a:solidFill>
          <a:latin typeface="Arial"/>
          <a:ea typeface="Arial"/>
          <a:cs typeface="Arial"/>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0066322354867"/>
          <c:y val="7.0640328884539028E-2"/>
          <c:w val="0.82331453729574122"/>
          <c:h val="0.77483610745228737"/>
        </c:manualLayout>
      </c:layout>
      <c:barChart>
        <c:barDir val="col"/>
        <c:grouping val="clustered"/>
        <c:varyColors val="0"/>
        <c:ser>
          <c:idx val="1"/>
          <c:order val="0"/>
          <c:spPr>
            <a:solidFill>
              <a:srgbClr val="9999FF"/>
            </a:solidFill>
            <a:ln w="12700">
              <a:solidFill>
                <a:srgbClr val="000000"/>
              </a:solidFill>
              <a:prstDash val="solid"/>
            </a:ln>
          </c:spPr>
          <c:invertIfNegative val="0"/>
          <c:cat>
            <c:numRef>
              <c:f>List3!$B$12:$B$26</c:f>
              <c:numCache>
                <c:formatCode>General</c:formatCode>
                <c:ptCount val="15"/>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numCache>
            </c:numRef>
          </c:cat>
          <c:val>
            <c:numRef>
              <c:f>List3!$C$12:$C$26</c:f>
              <c:numCache>
                <c:formatCode>General</c:formatCode>
                <c:ptCount val="15"/>
                <c:pt idx="0">
                  <c:v>0</c:v>
                </c:pt>
                <c:pt idx="1">
                  <c:v>0</c:v>
                </c:pt>
                <c:pt idx="2">
                  <c:v>0</c:v>
                </c:pt>
                <c:pt idx="3">
                  <c:v>1</c:v>
                </c:pt>
                <c:pt idx="4">
                  <c:v>4</c:v>
                </c:pt>
                <c:pt idx="5">
                  <c:v>2</c:v>
                </c:pt>
                <c:pt idx="6">
                  <c:v>4</c:v>
                </c:pt>
                <c:pt idx="7">
                  <c:v>0</c:v>
                </c:pt>
                <c:pt idx="8">
                  <c:v>3</c:v>
                </c:pt>
                <c:pt idx="9">
                  <c:v>6</c:v>
                </c:pt>
                <c:pt idx="10">
                  <c:v>2</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0D63-4BF7-8363-A8DF4347A00C}"/>
            </c:ext>
          </c:extLst>
        </c:ser>
        <c:dLbls>
          <c:showLegendKey val="0"/>
          <c:showVal val="0"/>
          <c:showCatName val="0"/>
          <c:showSerName val="0"/>
          <c:showPercent val="0"/>
          <c:showBubbleSize val="0"/>
        </c:dLbls>
        <c:gapWidth val="150"/>
        <c:axId val="91432832"/>
        <c:axId val="91435008"/>
      </c:barChart>
      <c:catAx>
        <c:axId val="914328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sl-SI"/>
                  <a:t>Gorivni cikel</a:t>
                </a:r>
              </a:p>
            </c:rich>
          </c:tx>
          <c:layout>
            <c:manualLayout>
              <c:xMode val="edge"/>
              <c:yMode val="edge"/>
              <c:x val="0.42513002003781791"/>
              <c:y val="0.9139092656153023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1435008"/>
        <c:crosses val="autoZero"/>
        <c:auto val="1"/>
        <c:lblAlgn val="ctr"/>
        <c:lblOffset val="100"/>
        <c:tickLblSkip val="1"/>
        <c:tickMarkSkip val="1"/>
        <c:noMultiLvlLbl val="0"/>
      </c:catAx>
      <c:valAx>
        <c:axId val="91435008"/>
        <c:scaling>
          <c:orientation val="minMax"/>
          <c:max val="7"/>
        </c:scaling>
        <c:delete val="0"/>
        <c:axPos val="l"/>
        <c:majorGridlines>
          <c:spPr>
            <a:ln w="3175">
              <a:solidFill>
                <a:srgbClr val="000000"/>
              </a:solidFill>
              <a:prstDash val="solid"/>
            </a:ln>
          </c:spPr>
        </c:majorGridlines>
        <c:title>
          <c:tx>
            <c:rich>
              <a:bodyPr/>
              <a:lstStyle/>
              <a:p>
                <a:pPr>
                  <a:defRPr/>
                </a:pPr>
                <a:r>
                  <a:rPr lang="sl-SI" b="1"/>
                  <a:t> št. netesnih gorivnih elementov</a:t>
                </a:r>
              </a:p>
            </c:rich>
          </c:tx>
          <c:layout>
            <c:manualLayout>
              <c:xMode val="edge"/>
              <c:yMode val="edge"/>
              <c:x val="4.3537719075438151E-2"/>
              <c:y val="0.25952067957317304"/>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91432832"/>
        <c:crosses val="autoZero"/>
        <c:crossBetween val="between"/>
        <c:majorUnit val="1"/>
        <c:minorUnit val="0.1"/>
      </c:valAx>
      <c:spPr>
        <a:noFill/>
        <a:ln w="12700">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solidFill>
                <a:sysClr val="windowText" lastClr="000000"/>
              </a:solidFill>
            </a:ln>
            <a:effectLst/>
          </c:spPr>
          <c:invertIfNegative val="0"/>
          <c:cat>
            <c:strRef>
              <c:f>List1!$A$2:$A$40</c:f>
              <c:strCach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8">
                  <c:v>povp.</c:v>
                </c:pt>
              </c:strCache>
            </c:strRef>
          </c:cat>
          <c:val>
            <c:numRef>
              <c:f>List1!$E$2:$E$40</c:f>
              <c:numCache>
                <c:formatCode>0.0</c:formatCode>
                <c:ptCount val="39"/>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8">
                  <c:v>11.76918918918919</c:v>
                </c:pt>
              </c:numCache>
            </c:numRef>
          </c:val>
          <c:extLst xmlns:c16r2="http://schemas.microsoft.com/office/drawing/2015/06/chart">
            <c:ext xmlns:c16="http://schemas.microsoft.com/office/drawing/2014/chart" uri="{C3380CC4-5D6E-409C-BE32-E72D297353CC}">
              <c16:uniqueId val="{00000000-DC0D-463D-9B1D-BACF366F7D44}"/>
            </c:ext>
          </c:extLst>
        </c:ser>
        <c:dLbls>
          <c:showLegendKey val="0"/>
          <c:showVal val="0"/>
          <c:showCatName val="0"/>
          <c:showSerName val="0"/>
          <c:showPercent val="0"/>
          <c:showBubbleSize val="0"/>
        </c:dLbls>
        <c:gapWidth val="150"/>
        <c:axId val="99697024"/>
        <c:axId val="99698944"/>
      </c:barChart>
      <c:catAx>
        <c:axId val="99697024"/>
        <c:scaling>
          <c:orientation val="minMax"/>
        </c:scaling>
        <c:delete val="0"/>
        <c:axPos val="b"/>
        <c:title>
          <c:tx>
            <c:rich>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r>
                  <a:rPr lang="sl-SI"/>
                  <a:t>Leto</a:t>
                </a:r>
              </a:p>
            </c:rich>
          </c:tx>
          <c:layout>
            <c:manualLayout>
              <c:xMode val="edge"/>
              <c:yMode val="edge"/>
              <c:x val="0.51331035640746914"/>
              <c:y val="0.87701858279388223"/>
            </c:manualLayout>
          </c:layout>
          <c:overlay val="0"/>
          <c:spPr>
            <a:noFill/>
            <a:ln w="25400">
              <a:noFill/>
            </a:ln>
            <a:effectLst/>
          </c:sp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99698944"/>
        <c:crossesAt val="0"/>
        <c:auto val="1"/>
        <c:lblAlgn val="ctr"/>
        <c:lblOffset val="100"/>
        <c:tickLblSkip val="1"/>
        <c:tickMarkSkip val="1"/>
        <c:noMultiLvlLbl val="0"/>
      </c:catAx>
      <c:valAx>
        <c:axId val="99698944"/>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r>
                  <a:rPr lang="sl-SI" sz="700" b="0" i="0" u="none" strike="noStrike" baseline="0">
                    <a:solidFill>
                      <a:srgbClr val="000000"/>
                    </a:solidFill>
                    <a:latin typeface="Arial CE"/>
                    <a:cs typeface="Arial CE"/>
                  </a:rPr>
                  <a:t>Aktivnost (TBq)</a:t>
                </a:r>
                <a:endParaRPr lang="sl-SI" sz="700" b="0" i="0" u="none" strike="noStrike" baseline="0">
                  <a:solidFill>
                    <a:srgbClr val="FFFFFF"/>
                  </a:solidFill>
                  <a:latin typeface="Arial CE"/>
                  <a:cs typeface="Arial CE"/>
                </a:endParaRPr>
              </a:p>
            </c:rich>
          </c:tx>
          <c:layout>
            <c:manualLayout>
              <c:xMode val="edge"/>
              <c:yMode val="edge"/>
              <c:x val="2.9399153388654699E-2"/>
              <c:y val="0.2653156682262966"/>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99697024"/>
        <c:crosses val="autoZero"/>
        <c:crossBetween val="between"/>
        <c:majorUnit val="2"/>
        <c:minorUnit val="2"/>
      </c:valAx>
      <c:spPr>
        <a:solidFill>
          <a:srgbClr val="FFFFFF"/>
        </a:solidFill>
        <a:ln w="12700">
          <a:solidFill>
            <a:sysClr val="windowText" lastClr="000000"/>
          </a:solidFill>
          <a:prstDash val="solid"/>
        </a:ln>
        <a:effectLst/>
      </c:spPr>
    </c:plotArea>
    <c:plotVisOnly val="1"/>
    <c:dispBlanksAs val="gap"/>
    <c:showDLblsOverMax val="0"/>
  </c:chart>
  <c:spPr>
    <a:solidFill>
      <a:srgbClr val="FFFFFF"/>
    </a:solidFill>
    <a:ln w="3175" cap="flat" cmpd="sng" algn="ctr">
      <a:solidFill>
        <a:sysClr val="windowText" lastClr="000000"/>
      </a:solid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List1!$A$4:$A$19</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List1!$B$4:$B$19</c:f>
              <c:numCache>
                <c:formatCode>General</c:formatCode>
                <c:ptCount val="16"/>
                <c:pt idx="0">
                  <c:v>75</c:v>
                </c:pt>
                <c:pt idx="1">
                  <c:v>52</c:v>
                </c:pt>
                <c:pt idx="2">
                  <c:v>33</c:v>
                </c:pt>
                <c:pt idx="3">
                  <c:v>33</c:v>
                </c:pt>
                <c:pt idx="4">
                  <c:v>10</c:v>
                </c:pt>
                <c:pt idx="5">
                  <c:v>4</c:v>
                </c:pt>
                <c:pt idx="6">
                  <c:v>4</c:v>
                </c:pt>
                <c:pt idx="7">
                  <c:v>6</c:v>
                </c:pt>
                <c:pt idx="8">
                  <c:v>6</c:v>
                </c:pt>
                <c:pt idx="9">
                  <c:v>6</c:v>
                </c:pt>
                <c:pt idx="10">
                  <c:v>6</c:v>
                </c:pt>
                <c:pt idx="11">
                  <c:v>7</c:v>
                </c:pt>
                <c:pt idx="12">
                  <c:v>7</c:v>
                </c:pt>
                <c:pt idx="13">
                  <c:v>8</c:v>
                </c:pt>
                <c:pt idx="14">
                  <c:v>9</c:v>
                </c:pt>
                <c:pt idx="15">
                  <c:v>11</c:v>
                </c:pt>
              </c:numCache>
            </c:numRef>
          </c:val>
          <c:extLst xmlns:c16r2="http://schemas.microsoft.com/office/drawing/2015/06/chart">
            <c:ext xmlns:c16="http://schemas.microsoft.com/office/drawing/2014/chart" uri="{C3380CC4-5D6E-409C-BE32-E72D297353CC}">
              <c16:uniqueId val="{00000000-E248-473D-A32C-421B8FA70AF3}"/>
            </c:ext>
          </c:extLst>
        </c:ser>
        <c:dLbls>
          <c:showLegendKey val="0"/>
          <c:showVal val="0"/>
          <c:showCatName val="0"/>
          <c:showSerName val="0"/>
          <c:showPercent val="0"/>
          <c:showBubbleSize val="0"/>
        </c:dLbls>
        <c:gapWidth val="219"/>
        <c:overlap val="-27"/>
        <c:axId val="105529728"/>
        <c:axId val="105531648"/>
      </c:barChart>
      <c:catAx>
        <c:axId val="105529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Leto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5531648"/>
        <c:crosses val="autoZero"/>
        <c:auto val="1"/>
        <c:lblAlgn val="ctr"/>
        <c:lblOffset val="100"/>
        <c:tickLblSkip val="1"/>
        <c:noMultiLvlLbl val="0"/>
      </c:catAx>
      <c:valAx>
        <c:axId val="10553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Hitrost izpuščanja radona Bq/s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5529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sl-SI"/>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0.31425</cdr:x>
      <cdr:y>0.6775</cdr:y>
    </cdr:from>
    <cdr:to>
      <cdr:x>0.3225</cdr:x>
      <cdr:y>0.6775</cdr:y>
    </cdr:to>
    <cdr:sp macro="" textlink="">
      <cdr:nvSpPr>
        <cdr:cNvPr id="60417" name="Text 4"/>
        <cdr:cNvSpPr txBox="1">
          <a:spLocks xmlns:a="http://schemas.openxmlformats.org/drawingml/2006/main" noChangeArrowheads="1"/>
        </cdr:cNvSpPr>
      </cdr:nvSpPr>
      <cdr:spPr bwMode="auto">
        <a:xfrm xmlns:a="http://schemas.openxmlformats.org/drawingml/2006/main">
          <a:off x="2903434" y="3820287"/>
          <a:ext cx="76224"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750" b="0" i="0" u="none" strike="noStrike" baseline="0">
              <a:solidFill>
                <a:srgbClr val="000000"/>
              </a:solidFill>
              <a:latin typeface="Arial"/>
              <a:cs typeface="Arial"/>
            </a:rPr>
            <a:t>N</a:t>
          </a:r>
        </a:p>
      </cdr:txBody>
    </cdr:sp>
  </cdr:relSizeAnchor>
  <cdr:relSizeAnchor xmlns:cdr="http://schemas.openxmlformats.org/drawingml/2006/chartDrawing">
    <cdr:from>
      <cdr:x>0.06875</cdr:x>
      <cdr:y>0.01663</cdr:y>
    </cdr:from>
    <cdr:to>
      <cdr:x>0.70525</cdr:x>
      <cdr:y>0.18697</cdr:y>
    </cdr:to>
    <cdr:sp macro="" textlink="">
      <cdr:nvSpPr>
        <cdr:cNvPr id="60418" name="Text 12"/>
        <cdr:cNvSpPr txBox="1">
          <a:spLocks xmlns:a="http://schemas.openxmlformats.org/drawingml/2006/main" noChangeArrowheads="1"/>
        </cdr:cNvSpPr>
      </cdr:nvSpPr>
      <cdr:spPr bwMode="auto">
        <a:xfrm xmlns:a="http://schemas.openxmlformats.org/drawingml/2006/main">
          <a:off x="371951" y="55131"/>
          <a:ext cx="3443593" cy="564626"/>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generatorju: 5.821.257,0 MWh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pragu: 5.532.981,2 MWh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Razpoložljivost: 92,2</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Izkoriščenost:</a:t>
          </a:r>
          <a:r>
            <a:rPr lang="sl-SI" sz="1000" b="1" i="0" u="none" strike="noStrike" baseline="0">
              <a:solidFill>
                <a:sysClr val="windowText" lastClr="000000"/>
              </a:solidFill>
              <a:latin typeface="Garamond" panose="02020404030301010803" pitchFamily="18" charset="0"/>
              <a:cs typeface="Arial"/>
            </a:rPr>
            <a:t> </a:t>
          </a:r>
          <a:r>
            <a:rPr lang="sl-SI" sz="1000" b="0" i="0" u="none" strike="noStrike" baseline="0">
              <a:solidFill>
                <a:sysClr val="windowText" lastClr="000000"/>
              </a:solidFill>
              <a:latin typeface="Garamond" panose="02020404030301010803" pitchFamily="18" charset="0"/>
              <a:cs typeface="Arial"/>
            </a:rPr>
            <a:t>94,8</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rgbClr val="FF0000"/>
              </a:solidFill>
              <a:latin typeface="Garamond" panose="02020404030301010803" pitchFamily="18" charset="0"/>
              <a:cs typeface="Arial"/>
            </a:rPr>
            <a:t>                                                               </a:t>
          </a:r>
        </a:p>
      </cdr:txBody>
    </cdr:sp>
  </cdr:relSizeAnchor>
  <cdr:relSizeAnchor xmlns:cdr="http://schemas.openxmlformats.org/drawingml/2006/chartDrawing">
    <cdr:from>
      <cdr:x>0.81515</cdr:x>
      <cdr:y>0.28606</cdr:y>
    </cdr:from>
    <cdr:to>
      <cdr:x>0.94894</cdr:x>
      <cdr:y>0.62063</cdr:y>
    </cdr:to>
    <cdr:sp macro="" textlink="">
      <cdr:nvSpPr>
        <cdr:cNvPr id="60419" name="Text 24"/>
        <cdr:cNvSpPr txBox="1">
          <a:spLocks xmlns:a="http://schemas.openxmlformats.org/drawingml/2006/main" noChangeArrowheads="1"/>
        </cdr:cNvSpPr>
      </cdr:nvSpPr>
      <cdr:spPr bwMode="auto">
        <a:xfrm xmlns:a="http://schemas.openxmlformats.org/drawingml/2006/main">
          <a:off x="4695825" y="1008164"/>
          <a:ext cx="770751" cy="1179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rgbClr val="000000"/>
              </a:solidFill>
              <a:latin typeface="Garamond" panose="02020404030301010803" pitchFamily="18" charset="0"/>
              <a:cs typeface="Arial"/>
            </a:rPr>
            <a:t>Test po vzdrževanju FW črpalke #1A  in sanacija puščanja na kondenzatorju</a:t>
          </a:r>
        </a:p>
        <a:p xmlns:a="http://schemas.openxmlformats.org/drawingml/2006/main">
          <a:pPr algn="l" rtl="0">
            <a:defRPr sz="1000"/>
          </a:pPr>
          <a:endParaRPr lang="sl-SI" sz="1000" b="0" i="0" u="none" strike="noStrike" baseline="0">
            <a:solidFill>
              <a:srgbClr val="FF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0.6525</cdr:x>
      <cdr:y>0.24225</cdr:y>
    </cdr:from>
    <cdr:to>
      <cdr:x>0.68125</cdr:x>
      <cdr:y>0.26925</cdr:y>
    </cdr:to>
    <cdr:sp macro="" textlink="">
      <cdr:nvSpPr>
        <cdr:cNvPr id="60421" name="Text 100"/>
        <cdr:cNvSpPr txBox="1">
          <a:spLocks xmlns:a="http://schemas.openxmlformats.org/drawingml/2006/main" noChangeArrowheads="1"/>
        </cdr:cNvSpPr>
      </cdr:nvSpPr>
      <cdr:spPr bwMode="auto">
        <a:xfrm xmlns:a="http://schemas.openxmlformats.org/drawingml/2006/main">
          <a:off x="6028611" y="1365999"/>
          <a:ext cx="265628"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0.54625</cdr:x>
      <cdr:y>0.4515</cdr:y>
    </cdr:from>
    <cdr:to>
      <cdr:x>0.575</cdr:x>
      <cdr:y>0.4785</cdr:y>
    </cdr:to>
    <cdr:sp macro="" textlink="">
      <cdr:nvSpPr>
        <cdr:cNvPr id="60422" name="Text 44"/>
        <cdr:cNvSpPr txBox="1">
          <a:spLocks xmlns:a="http://schemas.openxmlformats.org/drawingml/2006/main" noChangeArrowheads="1"/>
        </cdr:cNvSpPr>
      </cdr:nvSpPr>
      <cdr:spPr bwMode="auto">
        <a:xfrm xmlns:a="http://schemas.openxmlformats.org/drawingml/2006/main">
          <a:off x="5046940" y="2545918"/>
          <a:ext cx="265629"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0.58975</cdr:x>
      <cdr:y>0.24225</cdr:y>
    </cdr:from>
    <cdr:to>
      <cdr:x>0.6145</cdr:x>
      <cdr:y>0.26925</cdr:y>
    </cdr:to>
    <cdr:sp macro="" textlink="">
      <cdr:nvSpPr>
        <cdr:cNvPr id="60423" name="Text 44"/>
        <cdr:cNvSpPr txBox="1">
          <a:spLocks xmlns:a="http://schemas.openxmlformats.org/drawingml/2006/main" noChangeArrowheads="1"/>
        </cdr:cNvSpPr>
      </cdr:nvSpPr>
      <cdr:spPr bwMode="auto">
        <a:xfrm xmlns:a="http://schemas.openxmlformats.org/drawingml/2006/main">
          <a:off x="5448848" y="1365999"/>
          <a:ext cx="228671"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0.8945</cdr:x>
      <cdr:y>0.225</cdr:y>
    </cdr:from>
    <cdr:to>
      <cdr:x>0.92784</cdr:x>
      <cdr:y>0.29144</cdr:y>
    </cdr:to>
    <cdr:cxnSp macro="">
      <cdr:nvCxnSpPr>
        <cdr:cNvPr id="6" name="Raven puščični povezovalnik 5">
          <a:extLst xmlns:a="http://schemas.openxmlformats.org/drawingml/2006/main">
            <a:ext uri="{FF2B5EF4-FFF2-40B4-BE49-F238E27FC236}">
              <a16:creationId xmlns:a16="http://schemas.microsoft.com/office/drawing/2014/main" xmlns="" id="{BE703572-27AA-46C8-B2AA-9FAC1D550730}"/>
            </a:ext>
          </a:extLst>
        </cdr:cNvPr>
        <cdr:cNvCxnSpPr/>
      </cdr:nvCxnSpPr>
      <cdr:spPr bwMode="auto">
        <a:xfrm xmlns:a="http://schemas.openxmlformats.org/drawingml/2006/main" flipV="1">
          <a:off x="5152963" y="792973"/>
          <a:ext cx="192062" cy="234151"/>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0.73675</cdr:x>
      <cdr:y>0.58804</cdr:y>
    </cdr:from>
    <cdr:to>
      <cdr:x>0.86571</cdr:x>
      <cdr:y>0.7348</cdr:y>
    </cdr:to>
    <cdr:sp macro="" textlink="">
      <cdr:nvSpPr>
        <cdr:cNvPr id="10" name="Text 24">
          <a:extLst xmlns:a="http://schemas.openxmlformats.org/drawingml/2006/main">
            <a:ext uri="{FF2B5EF4-FFF2-40B4-BE49-F238E27FC236}">
              <a16:creationId xmlns:a16="http://schemas.microsoft.com/office/drawing/2014/main" xmlns="" id="{AD06EF60-8F48-4B30-922E-A0158C71963D}"/>
            </a:ext>
          </a:extLst>
        </cdr:cNvPr>
        <cdr:cNvSpPr txBox="1">
          <a:spLocks xmlns:a="http://schemas.openxmlformats.org/drawingml/2006/main" noChangeArrowheads="1"/>
        </cdr:cNvSpPr>
      </cdr:nvSpPr>
      <cdr:spPr bwMode="auto">
        <a:xfrm xmlns:a="http://schemas.openxmlformats.org/drawingml/2006/main">
          <a:off x="4244205" y="2072390"/>
          <a:ext cx="742902" cy="51721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rgbClr val="000000"/>
              </a:solidFill>
              <a:latin typeface="Garamond" panose="02020404030301010803" pitchFamily="18" charset="0"/>
              <a:cs typeface="Arial"/>
            </a:rPr>
            <a:t>REMONT</a:t>
          </a:r>
        </a:p>
        <a:p xmlns:a="http://schemas.openxmlformats.org/drawingml/2006/main">
          <a:pPr algn="l" rtl="0">
            <a:defRPr sz="1000"/>
          </a:pPr>
          <a:endParaRPr lang="sl-SI" sz="1000" b="0" i="0" u="none" strike="noStrike" baseline="0">
            <a:solidFill>
              <a:srgbClr val="FF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0.68571</cdr:x>
      <cdr:y>0.27821</cdr:y>
    </cdr:from>
    <cdr:to>
      <cdr:x>0.80554</cdr:x>
      <cdr:y>0.45457</cdr:y>
    </cdr:to>
    <cdr:sp macro="" textlink="">
      <cdr:nvSpPr>
        <cdr:cNvPr id="12" name="Text 24">
          <a:extLst xmlns:a="http://schemas.openxmlformats.org/drawingml/2006/main">
            <a:ext uri="{FF2B5EF4-FFF2-40B4-BE49-F238E27FC236}">
              <a16:creationId xmlns:a16="http://schemas.microsoft.com/office/drawing/2014/main" xmlns="" id="{1B98303E-6445-4E09-A748-3C1A6EAF6CE4}"/>
            </a:ext>
          </a:extLst>
        </cdr:cNvPr>
        <cdr:cNvSpPr txBox="1">
          <a:spLocks xmlns:a="http://schemas.openxmlformats.org/drawingml/2006/main" noChangeArrowheads="1"/>
        </cdr:cNvSpPr>
      </cdr:nvSpPr>
      <cdr:spPr bwMode="auto">
        <a:xfrm xmlns:a="http://schemas.openxmlformats.org/drawingml/2006/main">
          <a:off x="3950197" y="980491"/>
          <a:ext cx="690307" cy="6215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rgbClr val="000000"/>
              </a:solidFill>
              <a:latin typeface="Garamond" panose="02020404030301010803" pitchFamily="18" charset="0"/>
              <a:cs typeface="Arial"/>
            </a:rPr>
            <a:t>Test po vzdrževanju FW črpalke #1A</a:t>
          </a: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0.77575</cdr:x>
      <cdr:y>0.22513</cdr:y>
    </cdr:from>
    <cdr:to>
      <cdr:x>0.82812</cdr:x>
      <cdr:y>0.3053</cdr:y>
    </cdr:to>
    <cdr:cxnSp macro="">
      <cdr:nvCxnSpPr>
        <cdr:cNvPr id="13" name="Raven puščični povezovalnik 12">
          <a:extLst xmlns:a="http://schemas.openxmlformats.org/drawingml/2006/main">
            <a:ext uri="{FF2B5EF4-FFF2-40B4-BE49-F238E27FC236}">
              <a16:creationId xmlns:a16="http://schemas.microsoft.com/office/drawing/2014/main" xmlns="" id="{098C6515-69C7-46B5-9C5F-E76061E28FCA}"/>
            </a:ext>
          </a:extLst>
        </cdr:cNvPr>
        <cdr:cNvCxnSpPr/>
      </cdr:nvCxnSpPr>
      <cdr:spPr bwMode="auto">
        <a:xfrm xmlns:a="http://schemas.openxmlformats.org/drawingml/2006/main" flipV="1">
          <a:off x="4468876" y="793397"/>
          <a:ext cx="301689" cy="282574"/>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3" name="Raven povezovalnik 2"/>
        <cdr:cNvCxnSpPr/>
      </cdr:nvCxnSpPr>
      <cdr:spPr>
        <a:xfrm xmlns:a="http://schemas.openxmlformats.org/drawingml/2006/main">
          <a:off x="0" y="2743200"/>
          <a:ext cx="52959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1</cdr:y>
    </cdr:from>
    <cdr:to>
      <cdr:x>1</cdr:x>
      <cdr:y>1</cdr:y>
    </cdr:to>
    <cdr:cxnSp macro="">
      <cdr:nvCxnSpPr>
        <cdr:cNvPr id="4" name="Raven povezovalnik 3"/>
        <cdr:cNvCxnSpPr/>
      </cdr:nvCxnSpPr>
      <cdr:spPr>
        <a:xfrm xmlns:a="http://schemas.openxmlformats.org/drawingml/2006/main">
          <a:off x="0" y="2743200"/>
          <a:ext cx="52959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0.49228</cdr:x>
      <cdr:y>0.14951</cdr:y>
    </cdr:from>
    <cdr:to>
      <cdr:x>0.52601</cdr:x>
      <cdr:y>0.29752</cdr:y>
    </cdr:to>
    <cdr:sp macro="" textlink="">
      <cdr:nvSpPr>
        <cdr:cNvPr id="2063" name="Line 15"/>
        <cdr:cNvSpPr>
          <a:spLocks xmlns:a="http://schemas.openxmlformats.org/drawingml/2006/main" noChangeShapeType="1"/>
        </cdr:cNvSpPr>
      </cdr:nvSpPr>
      <cdr:spPr bwMode="auto">
        <a:xfrm xmlns:a="http://schemas.openxmlformats.org/drawingml/2006/main" flipH="1">
          <a:off x="2822764" y="628020"/>
          <a:ext cx="193409" cy="621720"/>
        </a:xfrm>
        <a:prstGeom xmlns:a="http://schemas.openxmlformats.org/drawingml/2006/main" prst="line">
          <a:avLst/>
        </a:prstGeom>
        <a:noFill xmlns:a="http://schemas.openxmlformats.org/drawingml/2006/main"/>
        <a:ln xmlns:a="http://schemas.openxmlformats.org/drawingml/2006/main" w="12700" cap="flat">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0.53756</cdr:x>
      <cdr:y>0.14951</cdr:y>
    </cdr:from>
    <cdr:to>
      <cdr:x>0.56351</cdr:x>
      <cdr:y>0.25774</cdr:y>
    </cdr:to>
    <cdr:sp macro="" textlink="">
      <cdr:nvSpPr>
        <cdr:cNvPr id="2064" name="Line 16"/>
        <cdr:cNvSpPr>
          <a:spLocks xmlns:a="http://schemas.openxmlformats.org/drawingml/2006/main" noChangeShapeType="1"/>
        </cdr:cNvSpPr>
      </cdr:nvSpPr>
      <cdr:spPr bwMode="auto">
        <a:xfrm xmlns:a="http://schemas.openxmlformats.org/drawingml/2006/main">
          <a:off x="3082383" y="628020"/>
          <a:ext cx="148798" cy="454623"/>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0.65642</cdr:x>
      <cdr:y>0.13349</cdr:y>
    </cdr:from>
    <cdr:to>
      <cdr:x>0.74141</cdr:x>
      <cdr:y>0.24221</cdr:y>
    </cdr:to>
    <cdr:sp macro="" textlink="">
      <cdr:nvSpPr>
        <cdr:cNvPr id="2066" name="Line 18"/>
        <cdr:cNvSpPr>
          <a:spLocks xmlns:a="http://schemas.openxmlformats.org/drawingml/2006/main" noChangeShapeType="1"/>
        </cdr:cNvSpPr>
      </cdr:nvSpPr>
      <cdr:spPr bwMode="auto">
        <a:xfrm xmlns:a="http://schemas.openxmlformats.org/drawingml/2006/main" flipH="1">
          <a:off x="3763957" y="560720"/>
          <a:ext cx="487337" cy="456681"/>
        </a:xfrm>
        <a:prstGeom xmlns:a="http://schemas.openxmlformats.org/drawingml/2006/main" prst="line">
          <a:avLst/>
        </a:prstGeom>
        <a:noFill xmlns:a="http://schemas.openxmlformats.org/drawingml/2006/main"/>
        <a:ln xmlns:a="http://schemas.openxmlformats.org/drawingml/2006/main" w="12700">
          <a:solidFill>
            <a:srgbClr val="7030A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0.44711</cdr:x>
      <cdr:y>0.05888</cdr:y>
    </cdr:from>
    <cdr:to>
      <cdr:x>0.44711</cdr:x>
      <cdr:y>0.31883</cdr:y>
    </cdr:to>
    <cdr:sp macro="" textlink="">
      <cdr:nvSpPr>
        <cdr:cNvPr id="2067" name="Line 19"/>
        <cdr:cNvSpPr>
          <a:spLocks xmlns:a="http://schemas.openxmlformats.org/drawingml/2006/main" noChangeShapeType="1"/>
        </cdr:cNvSpPr>
      </cdr:nvSpPr>
      <cdr:spPr bwMode="auto">
        <a:xfrm xmlns:a="http://schemas.openxmlformats.org/drawingml/2006/main" flipH="1">
          <a:off x="2563731" y="247310"/>
          <a:ext cx="0" cy="1091926"/>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0.35679</cdr:x>
      <cdr:y>0.00946</cdr:y>
    </cdr:from>
    <cdr:to>
      <cdr:x>0.56959</cdr:x>
      <cdr:y>0.05108</cdr:y>
    </cdr:to>
    <cdr:sp macro="" textlink="">
      <cdr:nvSpPr>
        <cdr:cNvPr id="2068" name="Text Box 20"/>
        <cdr:cNvSpPr txBox="1">
          <a:spLocks xmlns:a="http://schemas.openxmlformats.org/drawingml/2006/main" noChangeArrowheads="1"/>
        </cdr:cNvSpPr>
      </cdr:nvSpPr>
      <cdr:spPr bwMode="auto">
        <a:xfrm xmlns:a="http://schemas.openxmlformats.org/drawingml/2006/main">
          <a:off x="1985597" y="41742"/>
          <a:ext cx="1166693" cy="18071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ctr" anchorCtr="0" upright="1"/>
        <a:lstStyle xmlns:a="http://schemas.openxmlformats.org/drawingml/2006/main"/>
        <a:p xmlns:a="http://schemas.openxmlformats.org/drawingml/2006/main">
          <a:pPr algn="ctr" rtl="0">
            <a:defRPr sz="1000"/>
          </a:pPr>
          <a:r>
            <a:rPr lang="sl-SI" sz="800" b="0" i="0" u="none" strike="noStrike" baseline="0">
              <a:solidFill>
                <a:srgbClr val="339966"/>
              </a:solidFill>
              <a:latin typeface="Garamond" panose="02020404030301010803" pitchFamily="18" charset="0"/>
              <a:ea typeface="Tahoma"/>
              <a:cs typeface="Tahoma"/>
            </a:rPr>
            <a:t>Superkompaktiranje</a:t>
          </a:r>
        </a:p>
      </cdr:txBody>
    </cdr:sp>
  </cdr:relSizeAnchor>
  <cdr:relSizeAnchor xmlns:cdr="http://schemas.openxmlformats.org/drawingml/2006/chartDrawing">
    <cdr:from>
      <cdr:x>0.1987</cdr:x>
      <cdr:y>0.09124</cdr:y>
    </cdr:from>
    <cdr:to>
      <cdr:x>0.3772</cdr:x>
      <cdr:y>0.13374</cdr:y>
    </cdr:to>
    <cdr:sp macro="" textlink="">
      <cdr:nvSpPr>
        <cdr:cNvPr id="2069" name="Text Box 21"/>
        <cdr:cNvSpPr txBox="1">
          <a:spLocks xmlns:a="http://schemas.openxmlformats.org/drawingml/2006/main" noChangeArrowheads="1"/>
        </cdr:cNvSpPr>
      </cdr:nvSpPr>
      <cdr:spPr bwMode="auto">
        <a:xfrm xmlns:a="http://schemas.openxmlformats.org/drawingml/2006/main">
          <a:off x="1117878" y="388654"/>
          <a:ext cx="977529" cy="17707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800000"/>
              </a:solidFill>
              <a:latin typeface="Garamond" panose="02020404030301010803" pitchFamily="18" charset="0"/>
              <a:ea typeface="Tahoma"/>
              <a:cs typeface="Tahoma"/>
            </a:rPr>
            <a:t>Stiskanje</a:t>
          </a:r>
        </a:p>
      </cdr:txBody>
    </cdr:sp>
  </cdr:relSizeAnchor>
  <cdr:relSizeAnchor xmlns:cdr="http://schemas.openxmlformats.org/drawingml/2006/chartDrawing">
    <cdr:from>
      <cdr:x>0.71018</cdr:x>
      <cdr:y>0.09252</cdr:y>
    </cdr:from>
    <cdr:to>
      <cdr:x>0.78007</cdr:x>
      <cdr:y>0.1262</cdr:y>
    </cdr:to>
    <cdr:sp macro="" textlink="">
      <cdr:nvSpPr>
        <cdr:cNvPr id="2071" name="Text Box 23"/>
        <cdr:cNvSpPr txBox="1">
          <a:spLocks xmlns:a="http://schemas.openxmlformats.org/drawingml/2006/main" noChangeArrowheads="1"/>
        </cdr:cNvSpPr>
      </cdr:nvSpPr>
      <cdr:spPr bwMode="auto">
        <a:xfrm xmlns:a="http://schemas.openxmlformats.org/drawingml/2006/main">
          <a:off x="4072209" y="388620"/>
          <a:ext cx="400732" cy="1414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800080"/>
              </a:solidFill>
              <a:latin typeface="Garamond"/>
            </a:rPr>
            <a:t>Taljenje</a:t>
          </a:r>
        </a:p>
      </cdr:txBody>
    </cdr:sp>
  </cdr:relSizeAnchor>
  <cdr:relSizeAnchor xmlns:cdr="http://schemas.openxmlformats.org/drawingml/2006/chartDrawing">
    <cdr:from>
      <cdr:x>0.50368</cdr:x>
      <cdr:y>0.09985</cdr:y>
    </cdr:from>
    <cdr:to>
      <cdr:x>0.56343</cdr:x>
      <cdr:y>0.1361</cdr:y>
    </cdr:to>
    <cdr:sp macro="" textlink="">
      <cdr:nvSpPr>
        <cdr:cNvPr id="2073" name="Text Box 25"/>
        <cdr:cNvSpPr txBox="1">
          <a:spLocks xmlns:a="http://schemas.openxmlformats.org/drawingml/2006/main" noChangeArrowheads="1"/>
        </cdr:cNvSpPr>
      </cdr:nvSpPr>
      <cdr:spPr bwMode="auto">
        <a:xfrm xmlns:a="http://schemas.openxmlformats.org/drawingml/2006/main">
          <a:off x="2888132" y="419422"/>
          <a:ext cx="342609" cy="15226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800000"/>
              </a:solidFill>
              <a:latin typeface="Garamond" panose="02020404030301010803" pitchFamily="18" charset="0"/>
              <a:ea typeface="Tahoma"/>
              <a:cs typeface="Tahoma"/>
            </a:rPr>
            <a:t>Sežig</a:t>
          </a:r>
        </a:p>
      </cdr:txBody>
    </cdr:sp>
  </cdr:relSizeAnchor>
  <cdr:relSizeAnchor xmlns:cdr="http://schemas.openxmlformats.org/drawingml/2006/chartDrawing">
    <cdr:from>
      <cdr:x>0.74828</cdr:x>
      <cdr:y>0.13932</cdr:y>
    </cdr:from>
    <cdr:to>
      <cdr:x>0.82722</cdr:x>
      <cdr:y>0.24751</cdr:y>
    </cdr:to>
    <cdr:sp macro="" textlink="">
      <cdr:nvSpPr>
        <cdr:cNvPr id="2081" name="Line 33"/>
        <cdr:cNvSpPr>
          <a:spLocks xmlns:a="http://schemas.openxmlformats.org/drawingml/2006/main" noChangeShapeType="1"/>
        </cdr:cNvSpPr>
      </cdr:nvSpPr>
      <cdr:spPr bwMode="auto">
        <a:xfrm xmlns:a="http://schemas.openxmlformats.org/drawingml/2006/main" flipH="1">
          <a:off x="4290687" y="585226"/>
          <a:ext cx="452646" cy="454455"/>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0.28338</cdr:x>
      <cdr:y>0.13193</cdr:y>
    </cdr:from>
    <cdr:to>
      <cdr:x>0.28338</cdr:x>
      <cdr:y>0.42693</cdr:y>
    </cdr:to>
    <cdr:cxnSp macro="">
      <cdr:nvCxnSpPr>
        <cdr:cNvPr id="2095" name="AutoShape 47">
          <a:extLst xmlns:a="http://schemas.openxmlformats.org/drawingml/2006/main">
            <a:ext uri="{FF2B5EF4-FFF2-40B4-BE49-F238E27FC236}">
              <a16:creationId xmlns:a16="http://schemas.microsoft.com/office/drawing/2014/main" xmlns="" id="{45B17FAC-C4AB-415C-91C0-4405CECE0720}"/>
            </a:ext>
          </a:extLst>
        </cdr:cNvPr>
        <cdr:cNvCxnSpPr>
          <a:cxnSpLocks xmlns:a="http://schemas.openxmlformats.org/drawingml/2006/main" noChangeShapeType="1"/>
        </cdr:cNvCxnSpPr>
      </cdr:nvCxnSpPr>
      <cdr:spPr bwMode="auto">
        <a:xfrm xmlns:a="http://schemas.openxmlformats.org/drawingml/2006/main">
          <a:off x="1624940" y="554158"/>
          <a:ext cx="0" cy="1239155"/>
        </a:xfrm>
        <a:prstGeom xmlns:a="http://schemas.openxmlformats.org/drawingml/2006/main" prst="straightConnector1">
          <a:avLst/>
        </a:prstGeom>
        <a:noFill xmlns:a="http://schemas.openxmlformats.org/drawingml/2006/main"/>
        <a:ln xmlns:a="http://schemas.openxmlformats.org/drawingml/2006/main" w="9525">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cxnSp>
  </cdr:relSizeAnchor>
  <cdr:relSizeAnchor xmlns:cdr="http://schemas.openxmlformats.org/drawingml/2006/chartDrawing">
    <cdr:from>
      <cdr:x>0.78927</cdr:x>
      <cdr:y>0.0987</cdr:y>
    </cdr:from>
    <cdr:to>
      <cdr:x>0.87683</cdr:x>
      <cdr:y>0.13395</cdr:y>
    </cdr:to>
    <cdr:sp macro="" textlink="">
      <cdr:nvSpPr>
        <cdr:cNvPr id="2097" name="Text Box 49"/>
        <cdr:cNvSpPr txBox="1">
          <a:spLocks xmlns:a="http://schemas.openxmlformats.org/drawingml/2006/main" noChangeArrowheads="1"/>
        </cdr:cNvSpPr>
      </cdr:nvSpPr>
      <cdr:spPr bwMode="auto">
        <a:xfrm xmlns:a="http://schemas.openxmlformats.org/drawingml/2006/main">
          <a:off x="4525693" y="414576"/>
          <a:ext cx="502074" cy="14806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993300"/>
              </a:solidFill>
              <a:latin typeface="Garamond" panose="02020404030301010803" pitchFamily="18" charset="0"/>
              <a:ea typeface="Tahoma"/>
              <a:cs typeface="Tahoma"/>
            </a:rPr>
            <a:t>Sežig</a:t>
          </a:r>
        </a:p>
      </cdr:txBody>
    </cdr:sp>
  </cdr:relSizeAnchor>
  <cdr:relSizeAnchor xmlns:cdr="http://schemas.openxmlformats.org/drawingml/2006/chartDrawing">
    <cdr:from>
      <cdr:x>0.65382</cdr:x>
      <cdr:y>0</cdr:y>
    </cdr:from>
    <cdr:to>
      <cdr:x>0.86512</cdr:x>
      <cdr:y>0.16567</cdr:y>
    </cdr:to>
    <cdr:grpSp>
      <cdr:nvGrpSpPr>
        <cdr:cNvPr id="24" name="Skupina 3">
          <a:extLst xmlns:a="http://schemas.openxmlformats.org/drawingml/2006/main">
            <a:ext uri="{FF2B5EF4-FFF2-40B4-BE49-F238E27FC236}">
              <a16:creationId xmlns:a16="http://schemas.microsoft.com/office/drawing/2014/main" xmlns="" id="{C125558F-A406-4E01-97F1-A2FF12ACAD07}"/>
            </a:ext>
          </a:extLst>
        </cdr:cNvPr>
        <cdr:cNvGrpSpPr/>
      </cdr:nvGrpSpPr>
      <cdr:grpSpPr>
        <a:xfrm xmlns:a="http://schemas.openxmlformats.org/drawingml/2006/main">
          <a:off x="3749041" y="0"/>
          <a:ext cx="1211579" cy="695901"/>
          <a:chOff x="4078485" y="462083"/>
          <a:chExt cx="1345809" cy="665039"/>
        </a:xfrm>
      </cdr:grpSpPr>
      <cdr:grpSp>
        <cdr:nvGrpSpPr>
          <cdr:cNvPr id="28" name="Skupina 2">
            <a:extLst xmlns:a="http://schemas.openxmlformats.org/drawingml/2006/main">
              <a:ext uri="{FF2B5EF4-FFF2-40B4-BE49-F238E27FC236}">
                <a16:creationId xmlns:a16="http://schemas.microsoft.com/office/drawing/2014/main" xmlns="" id="{8258A283-A006-4A99-8591-CC9BD1F5472C}"/>
              </a:ext>
            </a:extLst>
          </cdr:cNvPr>
          <cdr:cNvGrpSpPr>
            <a:grpSpLocks xmlns:a="http://schemas.openxmlformats.org/drawingml/2006/main"/>
          </cdr:cNvGrpSpPr>
        </cdr:nvGrpSpPr>
        <cdr:grpSpPr bwMode="auto">
          <a:xfrm xmlns:a="http://schemas.openxmlformats.org/drawingml/2006/main">
            <a:off x="4078485" y="659568"/>
            <a:ext cx="1345809" cy="467554"/>
            <a:chOff x="4078485" y="659568"/>
            <a:chExt cx="1345809" cy="467554"/>
          </a:xfrm>
        </cdr:grpSpPr>
      </cdr:grpSp>
      <cdr:grpSp>
        <cdr:nvGrpSpPr>
          <cdr:cNvPr id="2088" name="Skupina 2">
            <a:extLst xmlns:a="http://schemas.openxmlformats.org/drawingml/2006/main">
              <a:ext uri="{FF2B5EF4-FFF2-40B4-BE49-F238E27FC236}">
                <a16:creationId xmlns:a16="http://schemas.microsoft.com/office/drawing/2014/main" xmlns="" id="{341A7ED6-0DB2-4E28-99EC-9F3CCC184867}"/>
              </a:ext>
            </a:extLst>
          </cdr:cNvPr>
          <cdr:cNvGrpSpPr>
            <a:grpSpLocks xmlns:a="http://schemas.openxmlformats.org/drawingml/2006/main"/>
          </cdr:cNvGrpSpPr>
        </cdr:nvGrpSpPr>
        <cdr:grpSpPr bwMode="auto">
          <a:xfrm xmlns:a="http://schemas.openxmlformats.org/drawingml/2006/main">
            <a:off x="4078485" y="659568"/>
            <a:ext cx="1345809" cy="467554"/>
            <a:chOff x="4078485" y="659568"/>
            <a:chExt cx="1345809" cy="467554"/>
          </a:xfrm>
        </cdr:grpSpPr>
        <cdr:sp macro="" textlink="">
          <cdr:nvSpPr>
            <cdr:cNvPr id="2083" name="Line 35"/>
            <cdr:cNvSpPr>
              <a:spLocks xmlns:a="http://schemas.openxmlformats.org/drawingml/2006/main" noChangeShapeType="1"/>
            </cdr:cNvSpPr>
          </cdr:nvSpPr>
          <cdr:spPr bwMode="auto">
            <a:xfrm xmlns:a="http://schemas.openxmlformats.org/drawingml/2006/main">
              <a:off x="4078486" y="659568"/>
              <a:ext cx="0" cy="467554"/>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4" name="Line 46"/>
            <cdr:cNvSpPr>
              <a:spLocks xmlns:a="http://schemas.openxmlformats.org/drawingml/2006/main" noChangeShapeType="1"/>
            </cdr:cNvSpPr>
          </cdr:nvSpPr>
          <cdr:spPr bwMode="auto">
            <a:xfrm xmlns:a="http://schemas.openxmlformats.org/drawingml/2006/main">
              <a:off x="5420112" y="665831"/>
              <a:ext cx="0" cy="408413"/>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6" name="Line 48"/>
            <cdr:cNvSpPr>
              <a:spLocks xmlns:a="http://schemas.openxmlformats.org/drawingml/2006/main" noChangeShapeType="1"/>
            </cdr:cNvSpPr>
          </cdr:nvSpPr>
          <cdr:spPr bwMode="auto">
            <a:xfrm xmlns:a="http://schemas.openxmlformats.org/drawingml/2006/main" flipV="1">
              <a:off x="4078485" y="665831"/>
              <a:ext cx="1345809" cy="0"/>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grpSp>
      <cdr:sp macro="" textlink="">
        <cdr:nvSpPr>
          <cdr:cNvPr id="2079" name="Text Box 31"/>
          <cdr:cNvSpPr txBox="1">
            <a:spLocks xmlns:a="http://schemas.openxmlformats.org/drawingml/2006/main" noChangeArrowheads="1"/>
          </cdr:cNvSpPr>
        </cdr:nvSpPr>
        <cdr:spPr bwMode="auto">
          <a:xfrm xmlns:a="http://schemas.openxmlformats.org/drawingml/2006/main">
            <a:off x="4112364" y="462083"/>
            <a:ext cx="1268772" cy="17231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3175">
                <a:solidFill>
                  <a:srgbClr xmlns:mc="http://schemas.openxmlformats.org/markup-compatibility/2006" val="339966" mc:Ignorable="a14" a14:legacySpreadsheetColorIndex="57"/>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800" b="0" i="0" u="none" strike="noStrike" baseline="0">
                <a:solidFill>
                  <a:srgbClr val="339966"/>
                </a:solidFill>
                <a:latin typeface="Garamond" panose="02020404030301010803" pitchFamily="18" charset="0"/>
                <a:ea typeface="Tahoma"/>
                <a:cs typeface="Tahoma"/>
              </a:rPr>
              <a:t>Superkompaktiranje</a:t>
            </a:r>
          </a:p>
        </cdr:txBody>
      </cdr:sp>
    </cdr:grpSp>
  </cdr:relSizeAnchor>
  <cdr:relSizeAnchor xmlns:cdr="http://schemas.openxmlformats.org/drawingml/2006/chartDrawing">
    <cdr:from>
      <cdr:x>0.54819</cdr:x>
      <cdr:y>0.1514</cdr:y>
    </cdr:from>
    <cdr:to>
      <cdr:x>0.6552</cdr:x>
      <cdr:y>0.24396</cdr:y>
    </cdr:to>
    <cdr:cxnSp macro="">
      <cdr:nvCxnSpPr>
        <cdr:cNvPr id="11" name="Raven puščični povezovalnik 10">
          <a:extLst xmlns:a="http://schemas.openxmlformats.org/drawingml/2006/main">
            <a:ext uri="{FF2B5EF4-FFF2-40B4-BE49-F238E27FC236}">
              <a16:creationId xmlns:a16="http://schemas.microsoft.com/office/drawing/2014/main" xmlns="" id="{335D37E1-E0B4-40B4-811E-B6B63A15BC8F}"/>
            </a:ext>
          </a:extLst>
        </cdr:cNvPr>
        <cdr:cNvCxnSpPr/>
      </cdr:nvCxnSpPr>
      <cdr:spPr>
        <a:xfrm xmlns:a="http://schemas.openxmlformats.org/drawingml/2006/main">
          <a:off x="3143354" y="635952"/>
          <a:ext cx="613601" cy="388800"/>
        </a:xfrm>
        <a:prstGeom xmlns:a="http://schemas.openxmlformats.org/drawingml/2006/main" prst="straightConnector1">
          <a:avLst/>
        </a:prstGeom>
        <a:ln xmlns:a="http://schemas.openxmlformats.org/drawingml/2006/main" w="12700">
          <a:solidFill>
            <a:srgbClr val="993300"/>
          </a:solidFill>
          <a:rou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0.8371</cdr:x>
      <cdr:y>0.14287</cdr:y>
    </cdr:from>
    <cdr:to>
      <cdr:x>0.8371</cdr:x>
      <cdr:y>0.2068</cdr:y>
    </cdr:to>
    <cdr:cxnSp macro="">
      <cdr:nvCxnSpPr>
        <cdr:cNvPr id="15" name="Raven puščični povezovalnik 14">
          <a:extLst xmlns:a="http://schemas.openxmlformats.org/drawingml/2006/main">
            <a:ext uri="{FF2B5EF4-FFF2-40B4-BE49-F238E27FC236}">
              <a16:creationId xmlns:a16="http://schemas.microsoft.com/office/drawing/2014/main" xmlns="" id="{F38E8481-360D-4863-B7A4-3DD4FE579D04}"/>
            </a:ext>
          </a:extLst>
        </cdr:cNvPr>
        <cdr:cNvCxnSpPr/>
      </cdr:nvCxnSpPr>
      <cdr:spPr>
        <a:xfrm xmlns:a="http://schemas.openxmlformats.org/drawingml/2006/main">
          <a:off x="4799953" y="600146"/>
          <a:ext cx="0" cy="268534"/>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0.84651</cdr:x>
      <cdr:y>0.13968</cdr:y>
    </cdr:from>
    <cdr:to>
      <cdr:x>0.90451</cdr:x>
      <cdr:y>0.23336</cdr:y>
    </cdr:to>
    <cdr:cxnSp macro="">
      <cdr:nvCxnSpPr>
        <cdr:cNvPr id="17" name="Raven puščični povezovalnik 16">
          <a:extLst xmlns:a="http://schemas.openxmlformats.org/drawingml/2006/main">
            <a:ext uri="{FF2B5EF4-FFF2-40B4-BE49-F238E27FC236}">
              <a16:creationId xmlns:a16="http://schemas.microsoft.com/office/drawing/2014/main" xmlns="" id="{021607B4-EEA5-439E-B211-12D38A9C3F85}"/>
            </a:ext>
          </a:extLst>
        </cdr:cNvPr>
        <cdr:cNvCxnSpPr/>
      </cdr:nvCxnSpPr>
      <cdr:spPr>
        <a:xfrm xmlns:a="http://schemas.openxmlformats.org/drawingml/2006/main">
          <a:off x="4853940" y="586740"/>
          <a:ext cx="332566" cy="393495"/>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0.75039</cdr:x>
      <cdr:y>0.13545</cdr:y>
    </cdr:from>
    <cdr:to>
      <cdr:x>0.83743</cdr:x>
      <cdr:y>0.23888</cdr:y>
    </cdr:to>
    <cdr:cxnSp macro="">
      <cdr:nvCxnSpPr>
        <cdr:cNvPr id="19" name="Raven puščični povezovalnik 18">
          <a:extLst xmlns:a="http://schemas.openxmlformats.org/drawingml/2006/main">
            <a:ext uri="{FF2B5EF4-FFF2-40B4-BE49-F238E27FC236}">
              <a16:creationId xmlns:a16="http://schemas.microsoft.com/office/drawing/2014/main" xmlns="" id="{BEC6CA3B-B85B-421B-8894-9742773DF887}"/>
            </a:ext>
          </a:extLst>
        </cdr:cNvPr>
        <cdr:cNvCxnSpPr/>
      </cdr:nvCxnSpPr>
      <cdr:spPr>
        <a:xfrm xmlns:a="http://schemas.openxmlformats.org/drawingml/2006/main">
          <a:off x="4302747" y="568945"/>
          <a:ext cx="499092" cy="434461"/>
        </a:xfrm>
        <a:prstGeom xmlns:a="http://schemas.openxmlformats.org/drawingml/2006/main" prst="straightConnector1">
          <a:avLst/>
        </a:prstGeom>
        <a:ln xmlns:a="http://schemas.openxmlformats.org/drawingml/2006/main" w="127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0.88239</cdr:x>
      <cdr:y>0.1415</cdr:y>
    </cdr:from>
    <cdr:to>
      <cdr:x>0.95457</cdr:x>
      <cdr:y>0.23276</cdr:y>
    </cdr:to>
    <cdr:cxnSp macro="">
      <cdr:nvCxnSpPr>
        <cdr:cNvPr id="30" name="Raven puščični povezovalnik 29">
          <a:extLst xmlns:a="http://schemas.openxmlformats.org/drawingml/2006/main">
            <a:ext uri="{FF2B5EF4-FFF2-40B4-BE49-F238E27FC236}">
              <a16:creationId xmlns:a16="http://schemas.microsoft.com/office/drawing/2014/main" xmlns="" id="{F328E42D-6F64-495C-B761-B4A2AD9A6114}"/>
            </a:ext>
          </a:extLst>
        </cdr:cNvPr>
        <cdr:cNvCxnSpPr/>
      </cdr:nvCxnSpPr>
      <cdr:spPr>
        <a:xfrm xmlns:a="http://schemas.openxmlformats.org/drawingml/2006/main">
          <a:off x="5059680" y="594360"/>
          <a:ext cx="413846" cy="383335"/>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0.33987</cdr:x>
      <cdr:y>0.96744</cdr:y>
    </cdr:from>
    <cdr:to>
      <cdr:x>0.50302</cdr:x>
      <cdr:y>0.98242</cdr:y>
    </cdr:to>
    <cdr:sp macro="" textlink="">
      <cdr:nvSpPr>
        <cdr:cNvPr id="2" name="PoljeZBesedilom 1"/>
        <cdr:cNvSpPr txBox="1"/>
      </cdr:nvSpPr>
      <cdr:spPr>
        <a:xfrm xmlns:a="http://schemas.openxmlformats.org/drawingml/2006/main">
          <a:off x="2476500" y="3238501"/>
          <a:ext cx="1190625" cy="4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a:p>
      </cdr:txBody>
    </cdr:sp>
  </cdr:relSizeAnchor>
  <cdr:relSizeAnchor xmlns:cdr="http://schemas.openxmlformats.org/drawingml/2006/chartDrawing">
    <cdr:from>
      <cdr:x>0.48057</cdr:x>
      <cdr:y>0.90404</cdr:y>
    </cdr:from>
    <cdr:to>
      <cdr:x>0.53823</cdr:x>
      <cdr:y>0.95351</cdr:y>
    </cdr:to>
    <cdr:sp macro="" textlink="">
      <cdr:nvSpPr>
        <cdr:cNvPr id="4" name="PoljeZBesedilom 3"/>
        <cdr:cNvSpPr txBox="1"/>
      </cdr:nvSpPr>
      <cdr:spPr>
        <a:xfrm xmlns:a="http://schemas.openxmlformats.org/drawingml/2006/main">
          <a:off x="4234210" y="3796200"/>
          <a:ext cx="508022" cy="207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800" b="0" baseline="0">
              <a:latin typeface="Garamond" panose="02020404030301010803" pitchFamily="18" charset="0"/>
            </a:rPr>
            <a:t>leto</a:t>
          </a:r>
        </a:p>
      </cdr:txBody>
    </cdr:sp>
  </cdr:relSizeAnchor>
  <cdr:relSizeAnchor xmlns:cdr="http://schemas.openxmlformats.org/drawingml/2006/chartDrawing">
    <cdr:from>
      <cdr:x>0.05045</cdr:x>
      <cdr:y>0.41099</cdr:y>
    </cdr:from>
    <cdr:to>
      <cdr:x>0.08101</cdr:x>
      <cdr:y>0.59059</cdr:y>
    </cdr:to>
    <cdr:sp macro="" textlink="">
      <cdr:nvSpPr>
        <cdr:cNvPr id="5" name="PoljeZBesedilom 4"/>
        <cdr:cNvSpPr txBox="1"/>
      </cdr:nvSpPr>
      <cdr:spPr>
        <a:xfrm xmlns:a="http://schemas.openxmlformats.org/drawingml/2006/main" rot="16200000">
          <a:off x="202067" y="1968277"/>
          <a:ext cx="754164" cy="2692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l-SI" sz="800" b="0">
              <a:latin typeface="Garamond" panose="02020404030301010803" pitchFamily="18" charset="0"/>
              <a:cs typeface="Arial" pitchFamily="34" charset="0"/>
            </a:rPr>
            <a:t>milion</a:t>
          </a:r>
          <a:r>
            <a:rPr lang="sl-SI" sz="1000" b="0">
              <a:latin typeface="Arial" pitchFamily="34" charset="0"/>
              <a:cs typeface="Arial" pitchFamily="34" charset="0"/>
            </a:rPr>
            <a:t> </a:t>
          </a:r>
          <a:r>
            <a:rPr lang="sl-SI" sz="800" b="0">
              <a:latin typeface="Garamond" panose="02020404030301010803" pitchFamily="18" charset="0"/>
              <a:cs typeface="Arial" pitchFamily="34" charset="0"/>
            </a:rPr>
            <a:t>EUR</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E95FB53-B862-4D30-9DCB-FDC4417E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125</Pages>
  <Words>53270</Words>
  <Characters>303639</Characters>
  <Application>Microsoft Office Word</Application>
  <DocSecurity>0</DocSecurity>
  <Lines>2530</Lines>
  <Paragraphs>712</Paragraphs>
  <ScaleCrop>false</ScaleCrop>
  <HeadingPairs>
    <vt:vector size="2" baseType="variant">
      <vt:variant>
        <vt:lpstr>Naslov</vt:lpstr>
      </vt:variant>
      <vt:variant>
        <vt:i4>1</vt:i4>
      </vt:variant>
    </vt:vector>
  </HeadingPairs>
  <TitlesOfParts>
    <vt:vector size="1" baseType="lpstr">
      <vt:lpstr/>
    </vt:vector>
  </TitlesOfParts>
  <Company>Uprava RS za jedrsko varnost</Company>
  <LinksUpToDate>false</LinksUpToDate>
  <CharactersWithSpaces>356197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dc:creator>
  <cp:keywords/>
  <dc:description/>
  <cp:lastModifiedBy>Meta.Majes-Skufca</cp:lastModifiedBy>
  <cp:revision>3</cp:revision>
  <cp:lastPrinted>2020-06-29T08:57:00Z</cp:lastPrinted>
  <dcterms:created xsi:type="dcterms:W3CDTF">2020-07-02T12:25:00Z</dcterms:created>
  <dcterms:modified xsi:type="dcterms:W3CDTF">2020-07-03T07:43:00Z</dcterms:modified>
</cp:coreProperties>
</file>