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426"/>
        <w:gridCol w:w="633"/>
        <w:gridCol w:w="4308"/>
        <w:gridCol w:w="1012"/>
        <w:gridCol w:w="851"/>
        <w:gridCol w:w="1843"/>
      </w:tblGrid>
      <w:tr w:rsidR="00FA0FE9" w:rsidRPr="00385FC9" w14:paraId="29B0F603" w14:textId="77777777" w:rsidTr="00A247E1">
        <w:trPr>
          <w:gridAfter w:val="2"/>
          <w:wAfter w:w="2694" w:type="dxa"/>
        </w:trPr>
        <w:tc>
          <w:tcPr>
            <w:tcW w:w="6417" w:type="dxa"/>
            <w:gridSpan w:val="5"/>
          </w:tcPr>
          <w:p w14:paraId="160DC7A6" w14:textId="358890B1" w:rsidR="00FA0FE9" w:rsidRPr="005F010F" w:rsidRDefault="00FA0FE9" w:rsidP="007061F3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Številka: </w:t>
            </w:r>
            <w:r w:rsidR="009C7275">
              <w:rPr>
                <w:rFonts w:ascii="Tahoma" w:hAnsi="Tahoma" w:cs="Tahoma"/>
                <w:szCs w:val="22"/>
              </w:rPr>
              <w:t>007-482/2020</w:t>
            </w:r>
            <w:r w:rsidR="00782045">
              <w:rPr>
                <w:rFonts w:ascii="Tahoma" w:hAnsi="Tahoma" w:cs="Tahoma"/>
                <w:szCs w:val="22"/>
              </w:rPr>
              <w:t>/23</w:t>
            </w:r>
          </w:p>
        </w:tc>
      </w:tr>
      <w:tr w:rsidR="00FA0FE9" w:rsidRPr="00385FC9" w14:paraId="4EA95A03" w14:textId="77777777" w:rsidTr="00A247E1">
        <w:trPr>
          <w:gridAfter w:val="2"/>
          <w:wAfter w:w="2694" w:type="dxa"/>
        </w:trPr>
        <w:tc>
          <w:tcPr>
            <w:tcW w:w="6417" w:type="dxa"/>
            <w:gridSpan w:val="5"/>
          </w:tcPr>
          <w:p w14:paraId="04DA883E" w14:textId="5F2729FC" w:rsidR="00FA0FE9" w:rsidRPr="005F010F" w:rsidRDefault="00FA0FE9" w:rsidP="007D0460">
            <w:pPr>
              <w:pStyle w:val="Neotevilenodstavek"/>
              <w:spacing w:before="120" w:after="120"/>
              <w:jc w:val="left"/>
              <w:rPr>
                <w:rFonts w:ascii="Tahoma" w:hAnsi="Tahoma" w:cs="Tahoma"/>
                <w:szCs w:val="22"/>
              </w:rPr>
            </w:pPr>
            <w:r w:rsidRPr="005F010F">
              <w:rPr>
                <w:rFonts w:ascii="Tahoma" w:hAnsi="Tahoma" w:cs="Tahoma"/>
                <w:szCs w:val="22"/>
              </w:rPr>
              <w:t xml:space="preserve">Ljubljana, dne </w:t>
            </w:r>
            <w:r w:rsidR="00782045">
              <w:rPr>
                <w:rFonts w:ascii="Tahoma" w:hAnsi="Tahoma" w:cs="Tahoma"/>
                <w:szCs w:val="22"/>
              </w:rPr>
              <w:t>23. 11</w:t>
            </w:r>
            <w:r w:rsidR="007E22D0">
              <w:rPr>
                <w:rFonts w:ascii="Tahoma" w:hAnsi="Tahoma" w:cs="Tahoma"/>
                <w:szCs w:val="22"/>
              </w:rPr>
              <w:t xml:space="preserve">. </w:t>
            </w:r>
            <w:r w:rsidR="00A61DD6">
              <w:rPr>
                <w:rFonts w:ascii="Tahoma" w:hAnsi="Tahoma" w:cs="Tahoma"/>
                <w:szCs w:val="22"/>
              </w:rPr>
              <w:t>20</w:t>
            </w:r>
            <w:r w:rsidR="007E22D0">
              <w:rPr>
                <w:rFonts w:ascii="Tahoma" w:hAnsi="Tahoma" w:cs="Tahoma"/>
                <w:szCs w:val="22"/>
              </w:rPr>
              <w:t>20</w:t>
            </w:r>
          </w:p>
        </w:tc>
      </w:tr>
      <w:tr w:rsidR="00CD5947" w:rsidRPr="00385FC9" w14:paraId="5721745E" w14:textId="77777777" w:rsidTr="00A247E1">
        <w:trPr>
          <w:gridAfter w:val="2"/>
          <w:wAfter w:w="2694" w:type="dxa"/>
        </w:trPr>
        <w:tc>
          <w:tcPr>
            <w:tcW w:w="6417" w:type="dxa"/>
            <w:gridSpan w:val="5"/>
          </w:tcPr>
          <w:p w14:paraId="51EEF45D" w14:textId="77777777" w:rsidR="00CD5947" w:rsidRPr="00A329EE" w:rsidRDefault="00CD5947" w:rsidP="005349CC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5349CC">
              <w:rPr>
                <w:rFonts w:ascii="Tahoma" w:eastAsia="Calibri" w:hAnsi="Tahoma" w:cs="Tahoma"/>
                <w:bCs/>
                <w:sz w:val="22"/>
                <w:szCs w:val="22"/>
              </w:rPr>
              <w:t>EVA</w:t>
            </w:r>
            <w:r w:rsidRPr="005349CC">
              <w:rPr>
                <w:rFonts w:ascii="Tahoma" w:eastAsia="Calibri" w:hAnsi="Tahoma" w:cs="Tahoma"/>
                <w:color w:val="000000"/>
                <w:sz w:val="22"/>
                <w:szCs w:val="22"/>
              </w:rPr>
              <w:t xml:space="preserve"> 20</w:t>
            </w:r>
            <w:r w:rsidR="007E22D0">
              <w:rPr>
                <w:rFonts w:ascii="Tahoma" w:eastAsia="Calibri" w:hAnsi="Tahoma" w:cs="Tahoma"/>
                <w:color w:val="000000"/>
                <w:sz w:val="22"/>
                <w:szCs w:val="22"/>
              </w:rPr>
              <w:t>20</w:t>
            </w:r>
            <w:r w:rsidRPr="005349CC">
              <w:rPr>
                <w:rFonts w:ascii="Tahoma" w:eastAsia="Calibri" w:hAnsi="Tahoma" w:cs="Tahoma"/>
                <w:color w:val="000000"/>
                <w:sz w:val="22"/>
                <w:szCs w:val="22"/>
              </w:rPr>
              <w:t>-2550-</w:t>
            </w:r>
            <w:r w:rsidR="005349CC" w:rsidRPr="005349CC">
              <w:rPr>
                <w:rFonts w:ascii="Tahoma" w:eastAsia="Calibri" w:hAnsi="Tahoma" w:cs="Tahoma"/>
                <w:color w:val="000000"/>
                <w:sz w:val="22"/>
                <w:szCs w:val="22"/>
              </w:rPr>
              <w:t>00</w:t>
            </w:r>
            <w:r w:rsidR="007E22D0">
              <w:rPr>
                <w:rFonts w:ascii="Tahoma" w:eastAsia="Calibri" w:hAnsi="Tahoma" w:cs="Tahoma"/>
                <w:color w:val="000000"/>
                <w:sz w:val="22"/>
                <w:szCs w:val="22"/>
              </w:rPr>
              <w:t>87</w:t>
            </w:r>
            <w:r w:rsidRPr="00A329E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A0FE9" w:rsidRPr="00385FC9" w14:paraId="2B2D91FA" w14:textId="77777777" w:rsidTr="00A247E1">
        <w:trPr>
          <w:gridAfter w:val="2"/>
          <w:wAfter w:w="2694" w:type="dxa"/>
        </w:trPr>
        <w:tc>
          <w:tcPr>
            <w:tcW w:w="6417" w:type="dxa"/>
            <w:gridSpan w:val="5"/>
          </w:tcPr>
          <w:p w14:paraId="397A1929" w14:textId="77777777" w:rsidR="008C31A5" w:rsidRDefault="00FA0FE9" w:rsidP="008C31A5">
            <w:pPr>
              <w:spacing w:before="360" w:after="360" w:line="2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5F010F">
              <w:rPr>
                <w:rFonts w:ascii="Tahoma" w:hAnsi="Tahoma" w:cs="Tahoma"/>
                <w:b/>
                <w:sz w:val="22"/>
                <w:szCs w:val="22"/>
              </w:rPr>
              <w:t xml:space="preserve">GENERALNI SEKRETARIAT VLADE </w:t>
            </w:r>
            <w:r w:rsidRPr="007F3733">
              <w:rPr>
                <w:rFonts w:ascii="Tahoma" w:hAnsi="Tahoma" w:cs="Tahoma"/>
                <w:b/>
                <w:sz w:val="22"/>
                <w:szCs w:val="22"/>
              </w:rPr>
              <w:t>REP</w:t>
            </w:r>
            <w:bookmarkStart w:id="0" w:name="_GoBack"/>
            <w:bookmarkEnd w:id="0"/>
            <w:r w:rsidRPr="007F3733">
              <w:rPr>
                <w:rFonts w:ascii="Tahoma" w:hAnsi="Tahoma" w:cs="Tahoma"/>
                <w:b/>
                <w:sz w:val="22"/>
                <w:szCs w:val="22"/>
              </w:rPr>
              <w:t>UBLIKE SLOVENIJE</w:t>
            </w:r>
          </w:p>
          <w:p w14:paraId="1C23F9A9" w14:textId="77777777" w:rsidR="00FA0FE9" w:rsidRPr="005F010F" w:rsidRDefault="00782045" w:rsidP="008C31A5">
            <w:pPr>
              <w:spacing w:before="360" w:after="360" w:line="240" w:lineRule="atLeast"/>
              <w:rPr>
                <w:rFonts w:ascii="Tahoma" w:hAnsi="Tahoma" w:cs="Tahoma"/>
                <w:color w:val="0000FF"/>
                <w:sz w:val="22"/>
                <w:szCs w:val="22"/>
              </w:rPr>
            </w:pPr>
            <w:hyperlink r:id="rId9" w:history="1">
              <w:r w:rsidR="00FA0FE9" w:rsidRPr="007F3733">
                <w:rPr>
                  <w:rStyle w:val="Hiperpovezava"/>
                  <w:rFonts w:ascii="Tahoma" w:hAnsi="Tahoma" w:cs="Tahoma"/>
                  <w:b/>
                  <w:sz w:val="22"/>
                  <w:szCs w:val="22"/>
                </w:rPr>
                <w:t>Gp.gs@gov.si</w:t>
              </w:r>
            </w:hyperlink>
          </w:p>
        </w:tc>
      </w:tr>
      <w:tr w:rsidR="00FA0FE9" w:rsidRPr="00385FC9" w14:paraId="2A8377B6" w14:textId="77777777" w:rsidTr="00E041D0">
        <w:trPr>
          <w:trHeight w:val="144"/>
        </w:trPr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589" w14:textId="7C875C54" w:rsidR="008C31A5" w:rsidRPr="00384B12" w:rsidRDefault="00FA0FE9" w:rsidP="007E22D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84B12">
              <w:rPr>
                <w:rFonts w:ascii="Tahoma" w:hAnsi="Tahoma" w:cs="Tahoma"/>
                <w:b/>
                <w:sz w:val="22"/>
                <w:szCs w:val="22"/>
              </w:rPr>
              <w:t xml:space="preserve">ZADEVA:  </w:t>
            </w:r>
            <w:r w:rsidR="00A247E1" w:rsidRPr="00384B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U</w:t>
            </w:r>
            <w:r w:rsidR="007E22D0" w:rsidRPr="00384B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redba </w:t>
            </w:r>
            <w:r w:rsidR="00A247E1" w:rsidRPr="00384B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o </w:t>
            </w:r>
            <w:r w:rsidR="00DE6F85" w:rsidRPr="0062391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sprememb</w:t>
            </w:r>
            <w:r w:rsidR="0032507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i</w:t>
            </w:r>
            <w:r w:rsidR="00DE6F85" w:rsidRPr="0062391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in </w:t>
            </w:r>
            <w:r w:rsidR="00A247E1" w:rsidRPr="00384B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dopolnitvah Uredbe o načinu vpisa upravljavcev nepremičnin v zemljiški kataster in kataster stavb</w:t>
            </w:r>
            <w:r w:rsidR="007E22D0" w:rsidRPr="00384B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</w:t>
            </w:r>
            <w:r w:rsidRPr="00384B12">
              <w:rPr>
                <w:rFonts w:ascii="Tahoma" w:hAnsi="Tahoma" w:cs="Tahoma"/>
                <w:b/>
                <w:sz w:val="22"/>
                <w:szCs w:val="22"/>
              </w:rPr>
              <w:t>– predlog za obravnavo</w:t>
            </w:r>
          </w:p>
        </w:tc>
      </w:tr>
      <w:tr w:rsidR="00FA0FE9" w:rsidRPr="00385FC9" w14:paraId="7BD87FDA" w14:textId="77777777" w:rsidTr="00925761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944AC6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5569D" w14:textId="77777777" w:rsidR="00FA0FE9" w:rsidRPr="00385FC9" w:rsidRDefault="00FA0FE9" w:rsidP="00E041D0">
            <w:pPr>
              <w:pStyle w:val="Naslov1"/>
              <w:spacing w:before="0"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</w:rPr>
              <w:t>Predlog sklepov vlade:</w:t>
            </w:r>
          </w:p>
        </w:tc>
      </w:tr>
      <w:tr w:rsidR="00FA0FE9" w:rsidRPr="00385FC9" w14:paraId="24EA70E8" w14:textId="77777777" w:rsidTr="00E041D0">
        <w:trPr>
          <w:trHeight w:val="144"/>
        </w:trPr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E97" w14:textId="77777777" w:rsidR="00A247E1" w:rsidRPr="00384B12" w:rsidRDefault="00384B12" w:rsidP="00384B12">
            <w:pPr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Na podlagi četrtega odstavka 22. člena in 76. člena Zakona o evidentiranju nepremičnin (Uradni list RS, št. 47/06, 65/07 – </w:t>
            </w:r>
            <w:proofErr w:type="spellStart"/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odl</w:t>
            </w:r>
            <w:proofErr w:type="spellEnd"/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. US, 106/10 – ZDoh-2H, 47/12 – ZUKD-1A, 79/12 – </w:t>
            </w:r>
            <w:proofErr w:type="spellStart"/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odl</w:t>
            </w:r>
            <w:proofErr w:type="spellEnd"/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. US,  </w:t>
            </w:r>
            <w:hyperlink r:id="rId10" w:tgtFrame="_blank" w:tooltip="Zakon o arhitekturni in inženirski dejavnosti" w:history="1">
              <w:r w:rsidRPr="00384B12">
                <w:rPr>
                  <w:rFonts w:ascii="Tahoma" w:hAnsi="Tahoma" w:cs="Tahoma"/>
                  <w:sz w:val="22"/>
                  <w:szCs w:val="22"/>
                  <w:lang w:eastAsia="sl-SI"/>
                </w:rPr>
                <w:t>61/17</w:t>
              </w:r>
            </w:hyperlink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 – ZAID, </w:t>
            </w:r>
            <w:hyperlink r:id="rId11" w:tgtFrame="_blank" w:tooltip="Zakon o spremembah in dopolnitvah Zakona o evidentiranju nepremičnin" w:history="1">
              <w:r w:rsidRPr="00384B12">
                <w:rPr>
                  <w:rFonts w:ascii="Tahoma" w:hAnsi="Tahoma" w:cs="Tahoma"/>
                  <w:sz w:val="22"/>
                  <w:szCs w:val="22"/>
                  <w:lang w:eastAsia="sl-SI"/>
                </w:rPr>
                <w:t>7/18</w:t>
              </w:r>
            </w:hyperlink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 in </w:t>
            </w:r>
            <w:hyperlink r:id="rId12" w:tgtFrame="_blank" w:tooltip="Zakon o spremembah Zakona o spremembah in dopolnitvah Zakona o evidentiranju nepremičnin" w:history="1">
              <w:r w:rsidRPr="00384B12">
                <w:rPr>
                  <w:rFonts w:ascii="Tahoma" w:hAnsi="Tahoma" w:cs="Tahoma"/>
                  <w:sz w:val="22"/>
                  <w:szCs w:val="22"/>
                  <w:lang w:eastAsia="sl-SI"/>
                </w:rPr>
                <w:t>33/19</w:t>
              </w:r>
            </w:hyperlink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) </w:t>
            </w:r>
            <w:r w:rsidR="00536014">
              <w:rPr>
                <w:rFonts w:ascii="Tahoma" w:hAnsi="Tahoma" w:cs="Tahoma"/>
                <w:sz w:val="22"/>
                <w:szCs w:val="22"/>
                <w:lang w:eastAsia="sl-SI"/>
              </w:rPr>
              <w:t>j</w:t>
            </w:r>
            <w:r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e </w:t>
            </w:r>
            <w:r w:rsidR="00A247E1" w:rsidRPr="00384B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Vlada Republike Slovenije na svoji ……… seji dne …………….</w:t>
            </w: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  <w:r w:rsidR="00A247E1" w:rsidRPr="00384B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sprejela naslednji</w:t>
            </w:r>
          </w:p>
          <w:p w14:paraId="13756C04" w14:textId="77777777" w:rsidR="00384B12" w:rsidRDefault="00384B12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</w:p>
          <w:p w14:paraId="1ABDA208" w14:textId="77777777" w:rsidR="00A247E1" w:rsidRPr="00A247E1" w:rsidRDefault="00A247E1" w:rsidP="00384B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A247E1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SKLEP</w:t>
            </w:r>
            <w:r w:rsidR="00384B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:</w:t>
            </w:r>
          </w:p>
          <w:p w14:paraId="77FDD8CE" w14:textId="77777777" w:rsidR="00384B12" w:rsidRDefault="00384B12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</w:p>
          <w:p w14:paraId="6073571D" w14:textId="73A63FC0" w:rsidR="00A247E1" w:rsidRPr="00384B12" w:rsidRDefault="00A247E1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4B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Vlada Republike Slovenije je izdala </w:t>
            </w:r>
            <w:r w:rsidR="00384B12" w:rsidRPr="00384B12">
              <w:rPr>
                <w:rFonts w:ascii="Tahoma" w:hAnsi="Tahoma" w:cs="Tahoma"/>
                <w:sz w:val="22"/>
                <w:szCs w:val="22"/>
                <w:lang w:eastAsia="sl-SI"/>
              </w:rPr>
              <w:t>Uredb</w:t>
            </w:r>
            <w:r w:rsidR="002A4B81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o </w:t>
            </w:r>
            <w:r w:rsidR="00384B12"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o </w:t>
            </w:r>
            <w:r w:rsidR="00DE6F85" w:rsidRPr="00623919">
              <w:rPr>
                <w:rFonts w:ascii="Tahoma" w:hAnsi="Tahoma" w:cs="Tahoma"/>
                <w:sz w:val="22"/>
                <w:szCs w:val="22"/>
                <w:lang w:eastAsia="sl-SI"/>
              </w:rPr>
              <w:t>sprememb</w:t>
            </w:r>
            <w:r w:rsidR="00325074">
              <w:rPr>
                <w:rFonts w:ascii="Tahoma" w:hAnsi="Tahoma" w:cs="Tahoma"/>
                <w:sz w:val="22"/>
                <w:szCs w:val="22"/>
                <w:lang w:eastAsia="sl-SI"/>
              </w:rPr>
              <w:t>i</w:t>
            </w:r>
            <w:r w:rsidR="00DE6F85" w:rsidRPr="00623919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in </w:t>
            </w:r>
            <w:r w:rsidR="00384B12" w:rsidRPr="00384B12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dopolnitvah Uredbe o načinu vpisa upravljavcev nepremičnin v zemljiški kataster in kataster stavb </w:t>
            </w:r>
            <w:r w:rsidRPr="00384B12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in jo objavi v Uradnem listu Republike Slovenije.</w:t>
            </w:r>
          </w:p>
          <w:p w14:paraId="43E1CC2D" w14:textId="77777777" w:rsidR="00384B12" w:rsidRDefault="00384B12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</w:p>
          <w:p w14:paraId="4862AF9E" w14:textId="77777777" w:rsidR="00A247E1" w:rsidRPr="00A247E1" w:rsidRDefault="00384B12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                                                                                         </w:t>
            </w:r>
            <w:r w:rsidR="00A247E1" w:rsidRPr="00A247E1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Dr. Božo Predalič</w:t>
            </w:r>
          </w:p>
          <w:p w14:paraId="0CF80F00" w14:textId="77777777" w:rsidR="00A247E1" w:rsidRDefault="00384B12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                                                                                    </w:t>
            </w:r>
            <w:r w:rsidR="00A247E1" w:rsidRPr="00A247E1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GENERALNI SEKRETAR</w:t>
            </w:r>
          </w:p>
          <w:p w14:paraId="23643B3C" w14:textId="77777777" w:rsidR="00A247E1" w:rsidRDefault="00A247E1" w:rsidP="00A247E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</w:p>
          <w:p w14:paraId="5741242B" w14:textId="77777777" w:rsidR="00DF2025" w:rsidRDefault="00FA0FE9" w:rsidP="00CD5947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18703C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 xml:space="preserve"> </w:t>
            </w:r>
          </w:p>
          <w:p w14:paraId="79156860" w14:textId="77777777" w:rsidR="00A247E1" w:rsidRPr="00A247E1" w:rsidRDefault="00A247E1" w:rsidP="00A247E1">
            <w:pPr>
              <w:spacing w:line="260" w:lineRule="atLeast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247E1">
              <w:rPr>
                <w:rFonts w:ascii="Tahoma" w:hAnsi="Tahoma" w:cs="Tahoma"/>
                <w:iCs/>
                <w:sz w:val="22"/>
                <w:szCs w:val="22"/>
              </w:rPr>
              <w:t>Sklep prejmejo:</w:t>
            </w:r>
          </w:p>
          <w:p w14:paraId="45521426" w14:textId="77777777" w:rsidR="00ED55E3" w:rsidRPr="003A43B3" w:rsidRDefault="00F05033" w:rsidP="00A247E1">
            <w:pPr>
              <w:pStyle w:val="Odstavekseznama"/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m</w:t>
            </w:r>
            <w:r w:rsidR="00A247E1" w:rsidRPr="00A247E1">
              <w:rPr>
                <w:rFonts w:ascii="Tahoma" w:hAnsi="Tahoma" w:cs="Tahoma"/>
                <w:iCs/>
                <w:sz w:val="22"/>
                <w:szCs w:val="22"/>
              </w:rPr>
              <w:t>inistrstva in vladne slu</w:t>
            </w:r>
            <w:r w:rsidR="003A43B3">
              <w:rPr>
                <w:rFonts w:ascii="Tahoma" w:hAnsi="Tahoma" w:cs="Tahoma"/>
                <w:iCs/>
                <w:sz w:val="22"/>
                <w:szCs w:val="22"/>
              </w:rPr>
              <w:t>ž</w:t>
            </w:r>
            <w:r w:rsidR="00A247E1" w:rsidRPr="00A247E1">
              <w:rPr>
                <w:rFonts w:ascii="Tahoma" w:hAnsi="Tahoma" w:cs="Tahoma"/>
                <w:iCs/>
                <w:sz w:val="22"/>
                <w:szCs w:val="22"/>
              </w:rPr>
              <w:t>be</w:t>
            </w:r>
          </w:p>
          <w:p w14:paraId="78DBD795" w14:textId="77777777" w:rsidR="003A43B3" w:rsidRPr="003A43B3" w:rsidRDefault="003A43B3" w:rsidP="003A43B3">
            <w:pPr>
              <w:rPr>
                <w:iCs/>
                <w:sz w:val="22"/>
                <w:szCs w:val="22"/>
              </w:rPr>
            </w:pPr>
          </w:p>
        </w:tc>
      </w:tr>
      <w:tr w:rsidR="00FA0FE9" w:rsidRPr="00385FC9" w14:paraId="2B496751" w14:textId="77777777" w:rsidTr="00E041D0">
        <w:tc>
          <w:tcPr>
            <w:tcW w:w="9111" w:type="dxa"/>
            <w:gridSpan w:val="7"/>
          </w:tcPr>
          <w:p w14:paraId="50FA3ED6" w14:textId="77777777" w:rsidR="007F3733" w:rsidRPr="007D7BB5" w:rsidRDefault="00FA0FE9" w:rsidP="001517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2. Predlog za obravnavo predloga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zakona 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po nujnem ali skrajšanem postopku v državnem zboru z obrazložitvijo razlogov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: </w:t>
            </w:r>
            <w:r w:rsidR="00031E2B"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 w:rsidRPr="00031E2B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14:paraId="2ED610D8" w14:textId="77777777" w:rsidTr="00E041D0">
        <w:tc>
          <w:tcPr>
            <w:tcW w:w="9111" w:type="dxa"/>
            <w:gridSpan w:val="7"/>
          </w:tcPr>
          <w:p w14:paraId="3A0D6485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3.a Osebe, odgovorne za strokovno pripravo in usklajenost gradiva:</w:t>
            </w:r>
          </w:p>
        </w:tc>
      </w:tr>
      <w:tr w:rsidR="00FA0FE9" w:rsidRPr="006275C0" w14:paraId="0B6D5AB9" w14:textId="77777777" w:rsidTr="00E041D0">
        <w:trPr>
          <w:trHeight w:val="144"/>
        </w:trPr>
        <w:tc>
          <w:tcPr>
            <w:tcW w:w="9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FBB" w14:textId="77777777" w:rsidR="003A43B3" w:rsidRPr="003A43B3" w:rsidRDefault="003A43B3" w:rsidP="003A43B3">
            <w:pPr>
              <w:pStyle w:val="Neotevilenodstavek"/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rPr>
                <w:rFonts w:ascii="Tahoma" w:hAnsi="Tahoma" w:cs="Tahoma"/>
                <w:szCs w:val="22"/>
              </w:rPr>
            </w:pPr>
            <w:r w:rsidRPr="003A43B3">
              <w:rPr>
                <w:rFonts w:ascii="Tahoma" w:hAnsi="Tahoma" w:cs="Tahoma"/>
                <w:szCs w:val="22"/>
              </w:rPr>
              <w:t>mag. Andrej VIZJAK, minister, Ministrstvo za okolje in prostor,</w:t>
            </w:r>
          </w:p>
          <w:p w14:paraId="6D09BACA" w14:textId="77777777" w:rsidR="003A43B3" w:rsidRPr="003A43B3" w:rsidRDefault="003A43B3" w:rsidP="003A43B3">
            <w:pPr>
              <w:numPr>
                <w:ilvl w:val="0"/>
                <w:numId w:val="4"/>
              </w:numPr>
              <w:tabs>
                <w:tab w:val="left" w:pos="284"/>
              </w:tabs>
              <w:spacing w:line="288" w:lineRule="auto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A43B3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Robert ROŽAC, državni sekretar, Ministrstvo za okolje in prostor</w:t>
            </w:r>
          </w:p>
          <w:p w14:paraId="294FB9C4" w14:textId="77777777" w:rsidR="003A43B3" w:rsidRPr="003A43B3" w:rsidRDefault="003A43B3" w:rsidP="003A43B3">
            <w:pPr>
              <w:pStyle w:val="Neotevilenodstavek"/>
              <w:numPr>
                <w:ilvl w:val="0"/>
                <w:numId w:val="4"/>
              </w:numPr>
              <w:tabs>
                <w:tab w:val="left" w:pos="284"/>
              </w:tabs>
              <w:spacing w:before="0" w:after="0" w:line="288" w:lineRule="auto"/>
              <w:rPr>
                <w:rFonts w:ascii="Tahoma" w:hAnsi="Tahoma" w:cs="Tahoma"/>
                <w:strike/>
                <w:szCs w:val="22"/>
              </w:rPr>
            </w:pPr>
            <w:r w:rsidRPr="003A43B3">
              <w:rPr>
                <w:rFonts w:ascii="Tahoma" w:hAnsi="Tahoma" w:cs="Tahoma"/>
                <w:szCs w:val="22"/>
              </w:rPr>
              <w:t>Tomaž PETEK, generalni direktor Geodetske uprave Republike Slovenije</w:t>
            </w:r>
          </w:p>
          <w:p w14:paraId="72965AB5" w14:textId="77777777" w:rsidR="007F3733" w:rsidRPr="00536014" w:rsidRDefault="003A43B3" w:rsidP="003A43B3">
            <w:pPr>
              <w:numPr>
                <w:ilvl w:val="0"/>
                <w:numId w:val="4"/>
              </w:num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3A43B3">
              <w:rPr>
                <w:rFonts w:ascii="Tahoma" w:hAnsi="Tahoma" w:cs="Tahoma"/>
                <w:sz w:val="22"/>
                <w:szCs w:val="22"/>
              </w:rPr>
              <w:t>ag. Ema POGORELČNIK, Geodetska uprava Republike Slovenije</w:t>
            </w:r>
          </w:p>
          <w:p w14:paraId="0D22CF0A" w14:textId="77777777" w:rsidR="00536014" w:rsidRPr="003A43B3" w:rsidRDefault="00536014" w:rsidP="00536014">
            <w:pPr>
              <w:tabs>
                <w:tab w:val="left" w:pos="286"/>
              </w:tabs>
              <w:overflowPunct w:val="0"/>
              <w:autoSpaceDE w:val="0"/>
              <w:autoSpaceDN w:val="0"/>
              <w:adjustRightInd w:val="0"/>
              <w:spacing w:line="260" w:lineRule="atLeast"/>
              <w:ind w:left="108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FA0FE9" w:rsidRPr="00385FC9" w14:paraId="5431857A" w14:textId="77777777" w:rsidTr="00E041D0">
        <w:tc>
          <w:tcPr>
            <w:tcW w:w="9111" w:type="dxa"/>
            <w:gridSpan w:val="7"/>
          </w:tcPr>
          <w:p w14:paraId="7D3E257F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3. b Zunanji strokovnjaki, ki so </w:t>
            </w:r>
            <w:r w:rsidRPr="00385FC9">
              <w:rPr>
                <w:rFonts w:ascii="Tahoma" w:hAnsi="Tahoma" w:cs="Tahoma"/>
                <w:b/>
                <w:sz w:val="22"/>
                <w:szCs w:val="22"/>
              </w:rPr>
              <w:t>sodelovali pri pripravi dela ali celotnega gradiva: /</w:t>
            </w:r>
          </w:p>
        </w:tc>
      </w:tr>
      <w:tr w:rsidR="00FA0FE9" w:rsidRPr="00385FC9" w14:paraId="7ABCEF56" w14:textId="77777777" w:rsidTr="00E041D0">
        <w:tc>
          <w:tcPr>
            <w:tcW w:w="9111" w:type="dxa"/>
            <w:gridSpan w:val="7"/>
          </w:tcPr>
          <w:p w14:paraId="0ADA7B68" w14:textId="77777777" w:rsidR="007F3733" w:rsidRPr="007D7BB5" w:rsidRDefault="00FA0FE9" w:rsidP="004F127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4. Predstavniki vlade, ki bodo sodelovali pri delu državnega zbora:</w:t>
            </w:r>
            <w:r w:rsidRPr="00385FC9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/</w:t>
            </w:r>
          </w:p>
        </w:tc>
      </w:tr>
      <w:tr w:rsidR="00FA0FE9" w:rsidRPr="00385FC9" w14:paraId="1F433830" w14:textId="77777777" w:rsidTr="00E041D0">
        <w:tc>
          <w:tcPr>
            <w:tcW w:w="9111" w:type="dxa"/>
            <w:gridSpan w:val="7"/>
            <w:tcBorders>
              <w:bottom w:val="single" w:sz="4" w:space="0" w:color="auto"/>
            </w:tcBorders>
          </w:tcPr>
          <w:p w14:paraId="3D36BD0A" w14:textId="77777777" w:rsidR="009E2BD1" w:rsidRDefault="00FA0FE9" w:rsidP="009E2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947D7">
              <w:rPr>
                <w:rFonts w:ascii="Tahoma" w:hAnsi="Tahoma" w:cs="Tahoma"/>
                <w:b/>
                <w:sz w:val="22"/>
                <w:szCs w:val="22"/>
              </w:rPr>
              <w:lastRenderedPageBreak/>
              <w:t>5. Kratek povzetek gradiva:</w:t>
            </w:r>
            <w:r w:rsidR="007F3733" w:rsidRPr="007947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7FEF9C7" w14:textId="77777777" w:rsidR="009E2BD1" w:rsidRDefault="009E2BD1" w:rsidP="009E2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BC13CA2" w14:textId="77777777" w:rsidR="009E2BD1" w:rsidRDefault="009E2BD1" w:rsidP="009E2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9E2BD1">
              <w:rPr>
                <w:rFonts w:ascii="Tahoma" w:hAnsi="Tahoma" w:cs="Tahoma"/>
                <w:sz w:val="22"/>
                <w:szCs w:val="22"/>
              </w:rPr>
              <w:t>Uredb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 o načinu vpisa upravljavcev nepremičnin v zemljiški kataster in kataster stavb (Uradni list RS, št. 121/06 in 104/13) </w:t>
            </w:r>
            <w:r>
              <w:rPr>
                <w:rFonts w:ascii="Tahoma" w:hAnsi="Tahoma" w:cs="Tahoma"/>
                <w:sz w:val="22"/>
                <w:szCs w:val="22"/>
              </w:rPr>
              <w:t xml:space="preserve">je treba dopolniti </w:t>
            </w:r>
            <w:r w:rsidRPr="009E2BD1">
              <w:rPr>
                <w:rFonts w:ascii="Tahoma" w:hAnsi="Tahoma" w:cs="Tahoma"/>
                <w:sz w:val="22"/>
                <w:szCs w:val="22"/>
              </w:rPr>
              <w:t>zaradi razširitve možnosti določitve upravljavc</w:t>
            </w:r>
            <w:r>
              <w:rPr>
                <w:rFonts w:ascii="Tahoma" w:hAnsi="Tahoma" w:cs="Tahoma"/>
                <w:sz w:val="22"/>
                <w:szCs w:val="22"/>
              </w:rPr>
              <w:t xml:space="preserve">ev, 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ki </w:t>
            </w:r>
            <w:r>
              <w:rPr>
                <w:rFonts w:ascii="Tahoma" w:hAnsi="Tahoma" w:cs="Tahoma"/>
                <w:sz w:val="22"/>
                <w:szCs w:val="22"/>
              </w:rPr>
              <w:t>so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 drug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 pravn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 oseb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E2BD1">
              <w:rPr>
                <w:rFonts w:ascii="Tahoma" w:hAnsi="Tahoma" w:cs="Tahoma"/>
                <w:sz w:val="22"/>
                <w:szCs w:val="22"/>
              </w:rPr>
              <w:t xml:space="preserve">, ki jim je pravica upravljanja nepremičnin podeljena s posebnim zakonom, in zaradi potreb po vpisu več dokončnih upravljavcev na posamezni parceli </w:t>
            </w:r>
            <w:r w:rsidR="00536014" w:rsidRPr="009E2BD1">
              <w:rPr>
                <w:rFonts w:ascii="Tahoma" w:hAnsi="Tahoma" w:cs="Tahoma"/>
                <w:sz w:val="22"/>
                <w:szCs w:val="22"/>
              </w:rPr>
              <w:t xml:space="preserve">v zemljiški kataster </w:t>
            </w:r>
            <w:r w:rsidRPr="009E2BD1">
              <w:rPr>
                <w:rFonts w:ascii="Tahoma" w:hAnsi="Tahoma" w:cs="Tahoma"/>
                <w:sz w:val="22"/>
                <w:szCs w:val="22"/>
              </w:rPr>
              <w:t>oziroma delu stavb</w:t>
            </w:r>
            <w:r w:rsidR="00536014" w:rsidRPr="009E2BD1">
              <w:rPr>
                <w:rFonts w:ascii="Tahoma" w:hAnsi="Tahoma" w:cs="Tahoma"/>
                <w:sz w:val="22"/>
                <w:szCs w:val="22"/>
              </w:rPr>
              <w:t xml:space="preserve"> v </w:t>
            </w:r>
            <w:r w:rsidR="00B42194">
              <w:rPr>
                <w:rFonts w:ascii="Tahoma" w:hAnsi="Tahoma" w:cs="Tahoma"/>
                <w:sz w:val="22"/>
                <w:szCs w:val="22"/>
              </w:rPr>
              <w:t>kat</w:t>
            </w:r>
            <w:r w:rsidR="00536014" w:rsidRPr="009E2BD1">
              <w:rPr>
                <w:rFonts w:ascii="Tahoma" w:hAnsi="Tahoma" w:cs="Tahoma"/>
                <w:sz w:val="22"/>
                <w:szCs w:val="22"/>
              </w:rPr>
              <w:t>aster stavb</w:t>
            </w:r>
            <w:r w:rsidRPr="009E2BD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F3FD7B7" w14:textId="77777777" w:rsidR="009E2BD1" w:rsidRPr="007947D7" w:rsidRDefault="009E2BD1" w:rsidP="009E2B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</w:p>
        </w:tc>
      </w:tr>
      <w:tr w:rsidR="00FA0FE9" w:rsidRPr="00385FC9" w14:paraId="59C26A48" w14:textId="77777777" w:rsidTr="009412F0">
        <w:trPr>
          <w:trHeight w:val="392"/>
        </w:trPr>
        <w:tc>
          <w:tcPr>
            <w:tcW w:w="9111" w:type="dxa"/>
            <w:gridSpan w:val="7"/>
            <w:tcBorders>
              <w:top w:val="single" w:sz="4" w:space="0" w:color="auto"/>
            </w:tcBorders>
          </w:tcPr>
          <w:p w14:paraId="70CF3F75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>6. Presoja posledic za:</w:t>
            </w:r>
          </w:p>
        </w:tc>
      </w:tr>
      <w:tr w:rsidR="00FA0FE9" w:rsidRPr="00385FC9" w14:paraId="6C941474" w14:textId="77777777" w:rsidTr="00E041D0">
        <w:tc>
          <w:tcPr>
            <w:tcW w:w="1097" w:type="dxa"/>
            <w:gridSpan w:val="3"/>
          </w:tcPr>
          <w:p w14:paraId="127432E3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a)</w:t>
            </w:r>
          </w:p>
        </w:tc>
        <w:tc>
          <w:tcPr>
            <w:tcW w:w="6171" w:type="dxa"/>
            <w:gridSpan w:val="3"/>
          </w:tcPr>
          <w:p w14:paraId="0ED0E311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1843" w:type="dxa"/>
          </w:tcPr>
          <w:p w14:paraId="7EA3CA47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687F9523" w14:textId="77777777" w:rsidTr="00E041D0">
        <w:tc>
          <w:tcPr>
            <w:tcW w:w="1097" w:type="dxa"/>
            <w:gridSpan w:val="3"/>
          </w:tcPr>
          <w:p w14:paraId="07E1A05A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b)</w:t>
            </w:r>
          </w:p>
        </w:tc>
        <w:tc>
          <w:tcPr>
            <w:tcW w:w="6171" w:type="dxa"/>
            <w:gridSpan w:val="3"/>
          </w:tcPr>
          <w:p w14:paraId="75D15A0F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usklajenost slovenskega pravnega reda s pravnim redom Evropske unije</w:t>
            </w:r>
          </w:p>
        </w:tc>
        <w:tc>
          <w:tcPr>
            <w:tcW w:w="1843" w:type="dxa"/>
          </w:tcPr>
          <w:p w14:paraId="7B78E895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7C84BB5F" w14:textId="77777777" w:rsidTr="00E041D0">
        <w:tc>
          <w:tcPr>
            <w:tcW w:w="1097" w:type="dxa"/>
            <w:gridSpan w:val="3"/>
          </w:tcPr>
          <w:p w14:paraId="0189470C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c)</w:t>
            </w:r>
          </w:p>
        </w:tc>
        <w:tc>
          <w:tcPr>
            <w:tcW w:w="6171" w:type="dxa"/>
            <w:gridSpan w:val="3"/>
          </w:tcPr>
          <w:p w14:paraId="0A7736FC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administrativne posledice</w:t>
            </w:r>
          </w:p>
        </w:tc>
        <w:tc>
          <w:tcPr>
            <w:tcW w:w="1843" w:type="dxa"/>
          </w:tcPr>
          <w:p w14:paraId="1A8507B0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3DD51031" w14:textId="77777777" w:rsidTr="00E041D0">
        <w:tc>
          <w:tcPr>
            <w:tcW w:w="1097" w:type="dxa"/>
            <w:gridSpan w:val="3"/>
          </w:tcPr>
          <w:p w14:paraId="0B151833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č)</w:t>
            </w:r>
          </w:p>
        </w:tc>
        <w:tc>
          <w:tcPr>
            <w:tcW w:w="6171" w:type="dxa"/>
            <w:gridSpan w:val="3"/>
          </w:tcPr>
          <w:p w14:paraId="434E0EF4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gospodarstvo, zlasti</w:t>
            </w: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1843" w:type="dxa"/>
          </w:tcPr>
          <w:p w14:paraId="24A089D9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0CD5E62F" w14:textId="77777777" w:rsidTr="00E041D0">
        <w:tc>
          <w:tcPr>
            <w:tcW w:w="1097" w:type="dxa"/>
            <w:gridSpan w:val="3"/>
          </w:tcPr>
          <w:p w14:paraId="31DAF0C8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d)</w:t>
            </w:r>
          </w:p>
        </w:tc>
        <w:tc>
          <w:tcPr>
            <w:tcW w:w="6171" w:type="dxa"/>
            <w:gridSpan w:val="3"/>
          </w:tcPr>
          <w:p w14:paraId="3753FF59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okolje, vključno s prostorskimi in varstvenimi vidiki</w:t>
            </w:r>
          </w:p>
        </w:tc>
        <w:tc>
          <w:tcPr>
            <w:tcW w:w="1843" w:type="dxa"/>
          </w:tcPr>
          <w:p w14:paraId="2C77D93E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23A1F02A" w14:textId="77777777" w:rsidTr="00E041D0">
        <w:tc>
          <w:tcPr>
            <w:tcW w:w="1097" w:type="dxa"/>
            <w:gridSpan w:val="3"/>
          </w:tcPr>
          <w:p w14:paraId="04EC5791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e)</w:t>
            </w:r>
          </w:p>
        </w:tc>
        <w:tc>
          <w:tcPr>
            <w:tcW w:w="6171" w:type="dxa"/>
            <w:gridSpan w:val="3"/>
          </w:tcPr>
          <w:p w14:paraId="79E81BE1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socialno področje</w:t>
            </w:r>
          </w:p>
        </w:tc>
        <w:tc>
          <w:tcPr>
            <w:tcW w:w="1843" w:type="dxa"/>
          </w:tcPr>
          <w:p w14:paraId="58828E82" w14:textId="77777777" w:rsidR="00FA0FE9" w:rsidRDefault="00FA0FE9" w:rsidP="00E041D0">
            <w:pPr>
              <w:jc w:val="center"/>
            </w:pPr>
            <w:r w:rsidRPr="004615E7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5DB30D76" w14:textId="77777777" w:rsidTr="00E041D0">
        <w:tc>
          <w:tcPr>
            <w:tcW w:w="1097" w:type="dxa"/>
            <w:gridSpan w:val="3"/>
            <w:tcBorders>
              <w:bottom w:val="single" w:sz="4" w:space="0" w:color="auto"/>
            </w:tcBorders>
          </w:tcPr>
          <w:p w14:paraId="1687340E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i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iCs/>
                <w:sz w:val="22"/>
                <w:szCs w:val="22"/>
                <w:lang w:eastAsia="sl-SI"/>
              </w:rPr>
              <w:t>f)</w:t>
            </w: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</w:tcPr>
          <w:p w14:paraId="5BE4CAC9" w14:textId="77777777" w:rsidR="00FA0FE9" w:rsidRPr="00385FC9" w:rsidRDefault="00FA0FE9" w:rsidP="00E0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bCs/>
                <w:sz w:val="22"/>
                <w:szCs w:val="22"/>
                <w:lang w:eastAsia="sl-SI"/>
              </w:rPr>
              <w:t>dokumente razvojnega načrtovanja:</w:t>
            </w:r>
          </w:p>
          <w:p w14:paraId="734468B8" w14:textId="77777777"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nacionalne dokumente razvojnega načrtovanja</w:t>
            </w:r>
          </w:p>
          <w:p w14:paraId="227243AC" w14:textId="77777777"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politike na ravni programov po strukturi razvojne klasifikacije programskega proračuna</w:t>
            </w:r>
          </w:p>
          <w:p w14:paraId="149AD575" w14:textId="77777777" w:rsidR="00FA0FE9" w:rsidRPr="00385FC9" w:rsidRDefault="00FA0FE9" w:rsidP="003D2694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385FC9">
              <w:rPr>
                <w:rFonts w:ascii="Tahoma" w:hAnsi="Tahoma" w:cs="Tahoma"/>
                <w:sz w:val="22"/>
                <w:szCs w:val="22"/>
                <w:lang w:eastAsia="sl-SI"/>
              </w:rPr>
              <w:t>razvojne dokumente Evropske unije in mednarodnih organizacij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FBB748" w14:textId="77777777" w:rsidR="00FA0FE9" w:rsidRPr="006F4895" w:rsidRDefault="00FA0FE9" w:rsidP="00E041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04C9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NE</w:t>
            </w:r>
          </w:p>
        </w:tc>
      </w:tr>
      <w:tr w:rsidR="00FA0FE9" w:rsidRPr="00385FC9" w14:paraId="743E5BAC" w14:textId="77777777" w:rsidTr="00E041D0">
        <w:tc>
          <w:tcPr>
            <w:tcW w:w="9111" w:type="dxa"/>
            <w:gridSpan w:val="7"/>
            <w:tcBorders>
              <w:top w:val="single" w:sz="4" w:space="0" w:color="auto"/>
            </w:tcBorders>
          </w:tcPr>
          <w:p w14:paraId="39184C92" w14:textId="77777777" w:rsidR="00FA0FE9" w:rsidRPr="00397463" w:rsidRDefault="00FA0FE9" w:rsidP="00ED55E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397463">
              <w:rPr>
                <w:rFonts w:ascii="Tahoma" w:hAnsi="Tahoma" w:cs="Tahoma"/>
                <w:sz w:val="22"/>
                <w:szCs w:val="22"/>
              </w:rPr>
              <w:t>7</w:t>
            </w:r>
            <w:r w:rsidRPr="00397463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r w:rsidRPr="00397463">
              <w:rPr>
                <w:rFonts w:ascii="Tahoma" w:hAnsi="Tahoma" w:cs="Tahoma"/>
                <w:sz w:val="22"/>
                <w:szCs w:val="22"/>
              </w:rPr>
              <w:t xml:space="preserve"> a Predstavitev ocene finančnih posledic nad 40.000 EUR: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</w:p>
        </w:tc>
      </w:tr>
      <w:tr w:rsidR="00FA0FE9" w:rsidRPr="00385FC9" w14:paraId="696459AF" w14:textId="77777777" w:rsidTr="00E041D0">
        <w:trPr>
          <w:gridBefore w:val="1"/>
          <w:wBefore w:w="38" w:type="dxa"/>
        </w:trPr>
        <w:tc>
          <w:tcPr>
            <w:tcW w:w="9073" w:type="dxa"/>
            <w:gridSpan w:val="6"/>
          </w:tcPr>
          <w:p w14:paraId="174FBF23" w14:textId="77777777" w:rsidR="00FA0FE9" w:rsidRPr="00385FC9" w:rsidRDefault="00FA0FE9" w:rsidP="00ED55E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ascii="Tahoma" w:hAnsi="Tahoma" w:cs="Tahoma"/>
                <w:b w:val="0"/>
                <w:iCs/>
                <w:sz w:val="22"/>
                <w:szCs w:val="22"/>
              </w:rPr>
            </w:pPr>
            <w:r w:rsidRPr="00385FC9">
              <w:rPr>
                <w:rFonts w:ascii="Tahoma" w:hAnsi="Tahoma" w:cs="Tahoma"/>
                <w:sz w:val="22"/>
                <w:szCs w:val="22"/>
              </w:rPr>
              <w:t xml:space="preserve">7.b Predstavitev ocene finančnih posledic pod 40.000 EUR:  </w:t>
            </w:r>
            <w:r w:rsidR="007947D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</w:tr>
      <w:tr w:rsidR="00FA0FE9" w:rsidRPr="00385FC9" w14:paraId="05906ECA" w14:textId="77777777" w:rsidTr="00E041D0">
        <w:trPr>
          <w:gridBefore w:val="1"/>
          <w:wBefore w:w="38" w:type="dxa"/>
          <w:trHeight w:val="144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182B6" w14:textId="77777777" w:rsidR="00FA0FE9" w:rsidRPr="00385FC9" w:rsidRDefault="00FA0FE9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b/>
                <w:i/>
                <w:iCs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8. Predstavitev sodelovanja z združenji občin:</w:t>
            </w:r>
          </w:p>
        </w:tc>
      </w:tr>
      <w:tr w:rsidR="00FA0FE9" w:rsidRPr="00385FC9" w14:paraId="7D643FC2" w14:textId="77777777" w:rsidTr="00E041D0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7230" w:type="dxa"/>
            <w:gridSpan w:val="5"/>
          </w:tcPr>
          <w:p w14:paraId="10F6F9BA" w14:textId="77777777" w:rsidR="00FA0FE9" w:rsidRPr="00385FC9" w:rsidRDefault="00FA0FE9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Vsebina predloženega gradiva (predpisa) vpliva na:</w:t>
            </w:r>
          </w:p>
          <w:p w14:paraId="6DD70CD7" w14:textId="77777777" w:rsidR="00FA0FE9" w:rsidRPr="00385FC9" w:rsidRDefault="00FA0FE9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pristojnosti občin,</w:t>
            </w:r>
          </w:p>
          <w:p w14:paraId="6E147DC0" w14:textId="77777777" w:rsidR="00FA0FE9" w:rsidRPr="00385FC9" w:rsidRDefault="00FA0FE9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delovanje občin,</w:t>
            </w:r>
          </w:p>
          <w:p w14:paraId="23293373" w14:textId="77777777" w:rsidR="00FA0FE9" w:rsidRPr="00385FC9" w:rsidRDefault="00FA0FE9" w:rsidP="003D2694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rFonts w:ascii="Tahoma" w:hAnsi="Tahoma" w:cs="Tahoma"/>
                <w:iCs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financiranje občin.</w:t>
            </w:r>
          </w:p>
        </w:tc>
        <w:tc>
          <w:tcPr>
            <w:tcW w:w="1843" w:type="dxa"/>
          </w:tcPr>
          <w:p w14:paraId="7EA790A0" w14:textId="77777777" w:rsidR="00FA0FE9" w:rsidRPr="005861F6" w:rsidRDefault="00C061FE" w:rsidP="00C061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NE</w:t>
            </w:r>
          </w:p>
        </w:tc>
      </w:tr>
      <w:tr w:rsidR="00FA0FE9" w:rsidRPr="00385FC9" w14:paraId="305C5A10" w14:textId="77777777" w:rsidTr="00E041D0">
        <w:tblPrEx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9073" w:type="dxa"/>
            <w:gridSpan w:val="6"/>
            <w:vAlign w:val="center"/>
          </w:tcPr>
          <w:p w14:paraId="09EEFC93" w14:textId="77777777" w:rsidR="00FA0FE9" w:rsidRPr="00385FC9" w:rsidRDefault="00FA0FE9" w:rsidP="00E041D0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ascii="Tahoma" w:hAnsi="Tahoma" w:cs="Tahoma"/>
                <w:b/>
                <w:szCs w:val="22"/>
              </w:rPr>
            </w:pPr>
            <w:r w:rsidRPr="00385FC9">
              <w:rPr>
                <w:rFonts w:ascii="Tahoma" w:hAnsi="Tahoma" w:cs="Tahoma"/>
                <w:b/>
                <w:szCs w:val="22"/>
              </w:rPr>
              <w:t>9. Predstavitev sodelovanja javnosti:</w:t>
            </w:r>
          </w:p>
        </w:tc>
      </w:tr>
      <w:tr w:rsidR="00FA0FE9" w:rsidRPr="00385FC9" w14:paraId="231D99E8" w14:textId="77777777" w:rsidTr="00E041D0">
        <w:trPr>
          <w:gridBefore w:val="1"/>
          <w:wBefore w:w="38" w:type="dxa"/>
        </w:trPr>
        <w:tc>
          <w:tcPr>
            <w:tcW w:w="7230" w:type="dxa"/>
            <w:gridSpan w:val="5"/>
          </w:tcPr>
          <w:p w14:paraId="61F7D64D" w14:textId="77777777" w:rsidR="00FA0FE9" w:rsidRPr="00385FC9" w:rsidRDefault="00FA0FE9" w:rsidP="00E041D0">
            <w:pPr>
              <w:pStyle w:val="Neotevilenodstavek"/>
              <w:widowControl w:val="0"/>
              <w:spacing w:before="0" w:after="0" w:line="260" w:lineRule="exact"/>
              <w:rPr>
                <w:rFonts w:ascii="Tahoma" w:hAnsi="Tahoma" w:cs="Tahoma"/>
                <w:szCs w:val="22"/>
              </w:rPr>
            </w:pPr>
            <w:r w:rsidRPr="00385FC9">
              <w:rPr>
                <w:rFonts w:ascii="Tahoma" w:hAnsi="Tahoma" w:cs="Tahoma"/>
                <w:iCs/>
                <w:szCs w:val="22"/>
              </w:rPr>
              <w:t>Gradivo je bilo predhodno objavljeno na spletni strani predlagatelja:</w:t>
            </w:r>
          </w:p>
        </w:tc>
        <w:tc>
          <w:tcPr>
            <w:tcW w:w="1843" w:type="dxa"/>
          </w:tcPr>
          <w:p w14:paraId="7BE5348A" w14:textId="77777777" w:rsidR="00FA0FE9" w:rsidRPr="00A70FAF" w:rsidRDefault="00151753" w:rsidP="00E041D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ascii="Tahoma" w:hAnsi="Tahoma" w:cs="Tahoma"/>
                <w:iCs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DA</w:t>
            </w:r>
          </w:p>
        </w:tc>
      </w:tr>
      <w:tr w:rsidR="00FA0FE9" w:rsidRPr="00385FC9" w14:paraId="5DAEC5D5" w14:textId="77777777" w:rsidTr="00E041D0">
        <w:trPr>
          <w:gridBefore w:val="1"/>
          <w:wBefore w:w="38" w:type="dxa"/>
          <w:trHeight w:val="94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22"/>
              <w:gridCol w:w="3226"/>
            </w:tblGrid>
            <w:tr w:rsidR="00FA0FE9" w:rsidRPr="00385FC9" w14:paraId="1211EBC3" w14:textId="77777777" w:rsidTr="00D01268">
              <w:tc>
                <w:tcPr>
                  <w:tcW w:w="7122" w:type="dxa"/>
                  <w:vAlign w:val="center"/>
                </w:tcPr>
                <w:p w14:paraId="41A611DA" w14:textId="77777777" w:rsidR="00FA0FE9" w:rsidRPr="00385FC9" w:rsidRDefault="00FA0FE9" w:rsidP="00E041D0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rFonts w:ascii="Tahoma" w:hAnsi="Tahoma" w:cs="Tahoma"/>
                      <w:szCs w:val="22"/>
                    </w:rPr>
                  </w:pPr>
                  <w:r w:rsidRPr="00385FC9">
                    <w:rPr>
                      <w:rFonts w:ascii="Tahoma" w:hAnsi="Tahoma" w:cs="Tahoma"/>
                      <w:b/>
                      <w:szCs w:val="22"/>
                    </w:rPr>
                    <w:t>10. Pri pripravi gradiva so bile upoštevane zahteve iz Resolucije o normativni dejavnosti:</w:t>
                  </w:r>
                </w:p>
              </w:tc>
              <w:tc>
                <w:tcPr>
                  <w:tcW w:w="3226" w:type="dxa"/>
                </w:tcPr>
                <w:p w14:paraId="1B07B75B" w14:textId="77777777" w:rsidR="00FA0FE9" w:rsidRPr="009412F0" w:rsidRDefault="00FA0FE9" w:rsidP="009412F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 </w:t>
                  </w:r>
                  <w:r w:rsidR="004E3432"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9412F0" w:rsidRPr="009412F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DA</w:t>
                  </w:r>
                </w:p>
              </w:tc>
            </w:tr>
            <w:tr w:rsidR="00FA0FE9" w:rsidRPr="00385FC9" w14:paraId="3E7A023F" w14:textId="77777777" w:rsidTr="00D01268">
              <w:tc>
                <w:tcPr>
                  <w:tcW w:w="7122" w:type="dxa"/>
                  <w:vAlign w:val="center"/>
                </w:tcPr>
                <w:p w14:paraId="548E592D" w14:textId="77777777" w:rsidR="00FA0FE9" w:rsidRPr="00385FC9" w:rsidRDefault="00FA0FE9" w:rsidP="00E041D0">
                  <w:pPr>
                    <w:pStyle w:val="Neotevilenodstavek"/>
                    <w:widowControl w:val="0"/>
                    <w:spacing w:before="0" w:after="0" w:line="260" w:lineRule="exact"/>
                    <w:jc w:val="left"/>
                    <w:rPr>
                      <w:rFonts w:ascii="Tahoma" w:hAnsi="Tahoma" w:cs="Tahoma"/>
                      <w:b/>
                      <w:szCs w:val="22"/>
                    </w:rPr>
                  </w:pPr>
                  <w:r w:rsidRPr="00385FC9">
                    <w:rPr>
                      <w:rFonts w:ascii="Tahoma" w:hAnsi="Tahoma" w:cs="Tahoma"/>
                      <w:b/>
                      <w:szCs w:val="22"/>
                    </w:rPr>
                    <w:t>11. Gradivo je uvrščeno v delovni program vlade:</w:t>
                  </w:r>
                </w:p>
              </w:tc>
              <w:tc>
                <w:tcPr>
                  <w:tcW w:w="3226" w:type="dxa"/>
                </w:tcPr>
                <w:p w14:paraId="73FFFC2B" w14:textId="77777777" w:rsidR="00FA0FE9" w:rsidRPr="007D7BB5" w:rsidRDefault="00FA0FE9" w:rsidP="009412F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4E3432"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7D7BB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NE</w:t>
                  </w:r>
                </w:p>
              </w:tc>
            </w:tr>
          </w:tbl>
          <w:p w14:paraId="69B4F1D7" w14:textId="77777777" w:rsidR="00FA0FE9" w:rsidRPr="00385FC9" w:rsidRDefault="00FA0FE9" w:rsidP="00E041D0">
            <w:pPr>
              <w:pStyle w:val="Neotevilenodstavek"/>
              <w:spacing w:before="0" w:after="0" w:line="240" w:lineRule="auto"/>
              <w:rPr>
                <w:rFonts w:ascii="Tahoma" w:hAnsi="Tahoma" w:cs="Tahoma"/>
                <w:szCs w:val="22"/>
              </w:rPr>
            </w:pPr>
          </w:p>
        </w:tc>
      </w:tr>
      <w:tr w:rsidR="00FA0FE9" w:rsidRPr="00385FC9" w14:paraId="25D0BE0B" w14:textId="77777777" w:rsidTr="00E0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  <w:trHeight w:val="1097"/>
        </w:trPr>
        <w:tc>
          <w:tcPr>
            <w:tcW w:w="5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E85878" w14:textId="77777777" w:rsidR="00FA0FE9" w:rsidRPr="00385FC9" w:rsidRDefault="00FA0FE9" w:rsidP="00E041D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96B023" w14:textId="77777777" w:rsidR="00FA0FE9" w:rsidRPr="00385FC9" w:rsidRDefault="00FA0FE9" w:rsidP="00E041D0">
            <w:pPr>
              <w:tabs>
                <w:tab w:val="left" w:pos="5051"/>
              </w:tabs>
              <w:spacing w:line="240" w:lineRule="atLeast"/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EFFF91" w14:textId="77777777" w:rsidR="00FA0FE9" w:rsidRPr="009E2BD1" w:rsidRDefault="00FA0FE9" w:rsidP="00E041D0">
            <w:pPr>
              <w:tabs>
                <w:tab w:val="left" w:pos="5051"/>
              </w:tabs>
              <w:spacing w:line="240" w:lineRule="atLeast"/>
              <w:ind w:right="-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  <w:r w:rsidR="009E2BD1" w:rsidRPr="009E2B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mag. Andrej VIZJAK </w:t>
            </w:r>
          </w:p>
          <w:p w14:paraId="552C10C7" w14:textId="77777777" w:rsidR="00FA0FE9" w:rsidRPr="00385FC9" w:rsidRDefault="00FA0FE9" w:rsidP="00E041D0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    </w:t>
            </w:r>
            <w:r w:rsidR="009E2BD1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        </w:t>
            </w:r>
            <w:r w:rsidRPr="00385FC9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MINIST</w:t>
            </w:r>
            <w:r w:rsidR="009E2BD1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ER</w:t>
            </w:r>
          </w:p>
          <w:p w14:paraId="168C777D" w14:textId="77777777" w:rsidR="00FA0FE9" w:rsidRPr="00385FC9" w:rsidRDefault="00FA0FE9" w:rsidP="00E041D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</w:tr>
    </w:tbl>
    <w:p w14:paraId="54177859" w14:textId="77777777" w:rsidR="0035006F" w:rsidRDefault="0035006F" w:rsidP="0035006F">
      <w:pPr>
        <w:rPr>
          <w:rFonts w:eastAsia="Calibri" w:cs="Arial"/>
          <w:szCs w:val="20"/>
        </w:rPr>
      </w:pPr>
    </w:p>
    <w:p w14:paraId="2370CBB2" w14:textId="77777777" w:rsidR="001832FA" w:rsidRDefault="001832FA" w:rsidP="0035006F">
      <w:pPr>
        <w:rPr>
          <w:rFonts w:eastAsia="Calibri" w:cs="Arial"/>
          <w:szCs w:val="20"/>
        </w:rPr>
      </w:pPr>
    </w:p>
    <w:p w14:paraId="39432B94" w14:textId="77777777" w:rsidR="001832FA" w:rsidRDefault="001832FA" w:rsidP="0035006F">
      <w:pPr>
        <w:rPr>
          <w:rFonts w:eastAsia="Calibri" w:cs="Arial"/>
          <w:szCs w:val="20"/>
        </w:rPr>
      </w:pPr>
    </w:p>
    <w:p w14:paraId="60EBA448" w14:textId="77777777" w:rsidR="00F05033" w:rsidRPr="00F05033" w:rsidRDefault="00F05033" w:rsidP="00F05033">
      <w:pPr>
        <w:rPr>
          <w:rFonts w:ascii="Tahoma" w:eastAsia="Calibri" w:hAnsi="Tahoma" w:cs="Tahoma"/>
          <w:sz w:val="22"/>
          <w:szCs w:val="22"/>
        </w:rPr>
      </w:pPr>
      <w:r w:rsidRPr="00F05033">
        <w:rPr>
          <w:rFonts w:ascii="Tahoma" w:eastAsia="Calibri" w:hAnsi="Tahoma" w:cs="Tahoma"/>
          <w:sz w:val="22"/>
          <w:szCs w:val="22"/>
        </w:rPr>
        <w:t>PRILOGI:</w:t>
      </w:r>
    </w:p>
    <w:p w14:paraId="4B0A3DFD" w14:textId="77777777" w:rsidR="00F05033" w:rsidRPr="00F05033" w:rsidRDefault="00F05033" w:rsidP="00F05033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Tahoma" w:hAnsi="Tahoma" w:cs="Tahoma"/>
          <w:iCs/>
          <w:sz w:val="22"/>
          <w:szCs w:val="22"/>
        </w:rPr>
      </w:pPr>
      <w:r w:rsidRPr="00F05033">
        <w:rPr>
          <w:rFonts w:ascii="Tahoma" w:hAnsi="Tahoma" w:cs="Tahoma"/>
          <w:iCs/>
          <w:sz w:val="22"/>
          <w:szCs w:val="22"/>
        </w:rPr>
        <w:t>predlog sklepa</w:t>
      </w:r>
    </w:p>
    <w:p w14:paraId="62F8F8F6" w14:textId="2426F597" w:rsidR="00F05033" w:rsidRPr="00F05033" w:rsidRDefault="00F05033" w:rsidP="009313E0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Tahoma" w:hAnsi="Tahoma" w:cs="Tahoma"/>
          <w:iCs/>
          <w:sz w:val="22"/>
          <w:szCs w:val="22"/>
        </w:rPr>
      </w:pPr>
      <w:r w:rsidRPr="00F05033">
        <w:rPr>
          <w:rFonts w:ascii="Tahoma" w:hAnsi="Tahoma" w:cs="Tahoma"/>
          <w:iCs/>
          <w:sz w:val="22"/>
          <w:szCs w:val="22"/>
        </w:rPr>
        <w:t>predlog Uredbe</w:t>
      </w:r>
      <w:r w:rsidRPr="00F05033">
        <w:rPr>
          <w:rFonts w:ascii="Tahoma" w:hAnsi="Tahoma" w:cs="Tahoma"/>
          <w:sz w:val="22"/>
          <w:szCs w:val="22"/>
          <w:lang w:eastAsia="sl-SI"/>
        </w:rPr>
        <w:t xml:space="preserve"> o </w:t>
      </w:r>
      <w:r w:rsidR="00623919">
        <w:rPr>
          <w:rFonts w:ascii="Tahoma" w:hAnsi="Tahoma" w:cs="Tahoma"/>
          <w:sz w:val="22"/>
          <w:szCs w:val="22"/>
          <w:lang w:eastAsia="sl-SI"/>
        </w:rPr>
        <w:t>sprememb</w:t>
      </w:r>
      <w:r w:rsidR="00325074">
        <w:rPr>
          <w:rFonts w:ascii="Tahoma" w:hAnsi="Tahoma" w:cs="Tahoma"/>
          <w:sz w:val="22"/>
          <w:szCs w:val="22"/>
          <w:lang w:eastAsia="sl-SI"/>
        </w:rPr>
        <w:t>i</w:t>
      </w:r>
      <w:r w:rsidR="00623919">
        <w:rPr>
          <w:rFonts w:ascii="Tahoma" w:hAnsi="Tahoma" w:cs="Tahoma"/>
          <w:sz w:val="22"/>
          <w:szCs w:val="22"/>
          <w:lang w:eastAsia="sl-SI"/>
        </w:rPr>
        <w:t xml:space="preserve"> in </w:t>
      </w:r>
      <w:r w:rsidRPr="00F05033">
        <w:rPr>
          <w:rFonts w:ascii="Tahoma" w:hAnsi="Tahoma" w:cs="Tahoma"/>
          <w:sz w:val="22"/>
          <w:szCs w:val="22"/>
          <w:lang w:eastAsia="sl-SI"/>
        </w:rPr>
        <w:t xml:space="preserve">dopolnitvah Uredbe o načinu vpisa upravljavcev nepremičnin v zemljiški kataster in kataster stavb </w:t>
      </w:r>
      <w:r w:rsidRPr="00F05033">
        <w:rPr>
          <w:rFonts w:ascii="Tahoma" w:hAnsi="Tahoma" w:cs="Tahoma"/>
          <w:iCs/>
          <w:sz w:val="22"/>
          <w:szCs w:val="22"/>
        </w:rPr>
        <w:t>(EVA 2020-2550-0087)</w:t>
      </w:r>
    </w:p>
    <w:p w14:paraId="0473DE58" w14:textId="77777777" w:rsidR="001832FA" w:rsidRPr="00F05033" w:rsidRDefault="001832FA" w:rsidP="0035006F">
      <w:pPr>
        <w:rPr>
          <w:rFonts w:ascii="Tahoma" w:eastAsia="Calibri" w:hAnsi="Tahoma" w:cs="Tahoma"/>
          <w:sz w:val="22"/>
          <w:szCs w:val="22"/>
        </w:rPr>
      </w:pPr>
    </w:p>
    <w:p w14:paraId="6C259BCD" w14:textId="77777777" w:rsidR="001832FA" w:rsidRDefault="001832FA" w:rsidP="0035006F">
      <w:pPr>
        <w:rPr>
          <w:rFonts w:eastAsia="Calibri" w:cs="Arial"/>
          <w:szCs w:val="20"/>
        </w:rPr>
      </w:pPr>
    </w:p>
    <w:p w14:paraId="79D6EC66" w14:textId="77777777" w:rsidR="001832FA" w:rsidRDefault="001832FA" w:rsidP="0035006F">
      <w:pPr>
        <w:rPr>
          <w:rFonts w:eastAsia="Calibri" w:cs="Arial"/>
          <w:szCs w:val="20"/>
        </w:rPr>
      </w:pPr>
    </w:p>
    <w:p w14:paraId="4537F8AB" w14:textId="77777777" w:rsidR="00734AB7" w:rsidRDefault="00734AB7" w:rsidP="0035006F">
      <w:pPr>
        <w:rPr>
          <w:rFonts w:eastAsia="Calibri" w:cs="Arial"/>
          <w:szCs w:val="20"/>
        </w:rPr>
      </w:pPr>
    </w:p>
    <w:p w14:paraId="0F4B9C74" w14:textId="77777777" w:rsidR="00734AB7" w:rsidRDefault="00734AB7" w:rsidP="0035006F">
      <w:pPr>
        <w:rPr>
          <w:rFonts w:eastAsia="Calibri" w:cs="Arial"/>
          <w:szCs w:val="20"/>
        </w:rPr>
      </w:pPr>
    </w:p>
    <w:p w14:paraId="62BDC9EE" w14:textId="77777777" w:rsidR="00734AB7" w:rsidRDefault="00734AB7" w:rsidP="0035006F">
      <w:pPr>
        <w:rPr>
          <w:rFonts w:eastAsia="Calibri" w:cs="Arial"/>
          <w:szCs w:val="20"/>
        </w:rPr>
      </w:pPr>
    </w:p>
    <w:p w14:paraId="25F8ADB8" w14:textId="77777777" w:rsidR="001832FA" w:rsidRPr="001A6D56" w:rsidRDefault="00734AB7" w:rsidP="00734AB7">
      <w:pPr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1A6D56">
        <w:rPr>
          <w:rFonts w:ascii="Tahoma" w:eastAsia="Calibri" w:hAnsi="Tahoma" w:cs="Tahoma"/>
          <w:b/>
          <w:bCs/>
          <w:sz w:val="22"/>
          <w:szCs w:val="22"/>
        </w:rPr>
        <w:t>PREDLOG SKLEPA</w:t>
      </w:r>
    </w:p>
    <w:p w14:paraId="502D21CB" w14:textId="77777777" w:rsidR="000A5F25" w:rsidRPr="001A6D56" w:rsidRDefault="000A5F25" w:rsidP="0035006F">
      <w:pPr>
        <w:rPr>
          <w:rFonts w:ascii="Tahoma" w:eastAsia="Calibri" w:hAnsi="Tahoma" w:cs="Tahoma"/>
          <w:sz w:val="22"/>
          <w:szCs w:val="22"/>
        </w:rPr>
      </w:pPr>
    </w:p>
    <w:p w14:paraId="6E763A31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  <w:r w:rsidRPr="001A6D56">
        <w:rPr>
          <w:rFonts w:ascii="Tahoma" w:eastAsia="Calibri" w:hAnsi="Tahoma" w:cs="Tahoma"/>
          <w:sz w:val="22"/>
          <w:szCs w:val="22"/>
        </w:rPr>
        <w:t>Številka:</w:t>
      </w:r>
    </w:p>
    <w:p w14:paraId="48A354A6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  <w:r w:rsidRPr="001A6D56">
        <w:rPr>
          <w:rFonts w:ascii="Tahoma" w:eastAsia="Calibri" w:hAnsi="Tahoma" w:cs="Tahoma"/>
          <w:sz w:val="22"/>
          <w:szCs w:val="22"/>
        </w:rPr>
        <w:t>Datum:</w:t>
      </w:r>
    </w:p>
    <w:p w14:paraId="3CF33F0B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</w:p>
    <w:p w14:paraId="5AC6618F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</w:p>
    <w:p w14:paraId="07999F9E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</w:p>
    <w:p w14:paraId="2B8D1CC2" w14:textId="77777777" w:rsidR="00734AB7" w:rsidRPr="001A6D56" w:rsidRDefault="00734AB7" w:rsidP="00734AB7">
      <w:pPr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sz w:val="22"/>
          <w:szCs w:val="22"/>
          <w:lang w:eastAsia="sl-SI"/>
        </w:rPr>
        <w:t xml:space="preserve">Na podlagi četrtega odstavka 22. člena in 76. člena Zakona o evidentiranju nepremičnin (Uradni list RS, št. 47/06, 65/07 – </w:t>
      </w:r>
      <w:proofErr w:type="spellStart"/>
      <w:r w:rsidRPr="001A6D56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1A6D56">
        <w:rPr>
          <w:rFonts w:ascii="Tahoma" w:hAnsi="Tahoma" w:cs="Tahoma"/>
          <w:sz w:val="22"/>
          <w:szCs w:val="22"/>
          <w:lang w:eastAsia="sl-SI"/>
        </w:rPr>
        <w:t xml:space="preserve">. US, 106/10 – ZDoh-2H, 47/12 – ZUKD-1A, 79/12 – </w:t>
      </w:r>
      <w:proofErr w:type="spellStart"/>
      <w:r w:rsidRPr="001A6D56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1A6D56">
        <w:rPr>
          <w:rFonts w:ascii="Tahoma" w:hAnsi="Tahoma" w:cs="Tahoma"/>
          <w:sz w:val="22"/>
          <w:szCs w:val="22"/>
          <w:lang w:eastAsia="sl-SI"/>
        </w:rPr>
        <w:t>. US,  </w:t>
      </w:r>
      <w:hyperlink r:id="rId13" w:tgtFrame="_blank" w:tooltip="Zakon o arhitekturni in inženirski dejavnosti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61/17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> – ZAID, </w:t>
      </w:r>
      <w:hyperlink r:id="rId14" w:tgtFrame="_blank" w:tooltip="Zakon o spremembah in dopolnitvah Zakona o evidentiranju nepremičnin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7/18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> in </w:t>
      </w:r>
      <w:hyperlink r:id="rId15" w:tgtFrame="_blank" w:tooltip="Zakon o spremembah Zakona o spremembah in dopolnitvah Zakona o evidentiranju nepremičnin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33/19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 xml:space="preserve">)  je </w:t>
      </w: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Vlada Republike Slovenije na </w:t>
      </w:r>
      <w:r w:rsidRPr="001A6D56">
        <w:rPr>
          <w:rFonts w:ascii="Tahoma" w:eastAsia="Calibri" w:hAnsi="Tahoma" w:cs="Tahoma"/>
          <w:sz w:val="22"/>
          <w:szCs w:val="22"/>
        </w:rPr>
        <w:t>_____</w:t>
      </w:r>
      <w:r w:rsidR="001A6D56">
        <w:rPr>
          <w:rFonts w:ascii="Tahoma" w:eastAsia="Calibri" w:hAnsi="Tahoma" w:cs="Tahoma"/>
          <w:sz w:val="22"/>
          <w:szCs w:val="22"/>
        </w:rPr>
        <w:t xml:space="preserve"> </w:t>
      </w:r>
      <w:r w:rsidRPr="001A6D56">
        <w:rPr>
          <w:rFonts w:ascii="Tahoma" w:eastAsia="Calibri" w:hAnsi="Tahoma" w:cs="Tahoma"/>
          <w:sz w:val="22"/>
          <w:szCs w:val="22"/>
        </w:rPr>
        <w:t xml:space="preserve">seji </w:t>
      </w:r>
      <w:r w:rsidR="001A6D56">
        <w:rPr>
          <w:rFonts w:ascii="Tahoma" w:eastAsia="Calibri" w:hAnsi="Tahoma" w:cs="Tahoma"/>
          <w:sz w:val="22"/>
          <w:szCs w:val="22"/>
        </w:rPr>
        <w:t xml:space="preserve">dne </w:t>
      </w:r>
      <w:r w:rsidRPr="001A6D56">
        <w:rPr>
          <w:rFonts w:ascii="Tahoma" w:eastAsia="Calibri" w:hAnsi="Tahoma" w:cs="Tahoma"/>
          <w:sz w:val="22"/>
          <w:szCs w:val="22"/>
        </w:rPr>
        <w:t>_________ sprejela</w:t>
      </w: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 </w:t>
      </w:r>
    </w:p>
    <w:p w14:paraId="5F950655" w14:textId="77777777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</w:p>
    <w:p w14:paraId="7320CC22" w14:textId="77777777" w:rsidR="00734AB7" w:rsidRPr="001A6D56" w:rsidRDefault="00734AB7" w:rsidP="00734AB7">
      <w:pPr>
        <w:autoSpaceDE w:val="0"/>
        <w:autoSpaceDN w:val="0"/>
        <w:adjustRightInd w:val="0"/>
        <w:jc w:val="center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>SKLEP:</w:t>
      </w:r>
    </w:p>
    <w:p w14:paraId="4C442BB6" w14:textId="77777777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</w:p>
    <w:p w14:paraId="6E4DCC97" w14:textId="4BC3D245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Vlada Republike Slovenije je izdala </w:t>
      </w:r>
      <w:r w:rsidRPr="001A6D56">
        <w:rPr>
          <w:rFonts w:ascii="Tahoma" w:hAnsi="Tahoma" w:cs="Tahoma"/>
          <w:sz w:val="22"/>
          <w:szCs w:val="22"/>
          <w:lang w:eastAsia="sl-SI"/>
        </w:rPr>
        <w:t xml:space="preserve">Uredbo </w:t>
      </w:r>
      <w:r w:rsidRPr="00C86978">
        <w:rPr>
          <w:rFonts w:ascii="Tahoma" w:hAnsi="Tahoma" w:cs="Tahoma"/>
          <w:sz w:val="22"/>
          <w:szCs w:val="22"/>
          <w:lang w:eastAsia="sl-SI"/>
        </w:rPr>
        <w:t xml:space="preserve">o </w:t>
      </w:r>
      <w:r w:rsidR="00DE6F85" w:rsidRPr="00C86978">
        <w:rPr>
          <w:rFonts w:ascii="Tahoma" w:hAnsi="Tahoma" w:cs="Tahoma"/>
          <w:sz w:val="22"/>
          <w:szCs w:val="22"/>
          <w:lang w:eastAsia="sl-SI"/>
        </w:rPr>
        <w:t>sprememb</w:t>
      </w:r>
      <w:r w:rsidR="00325074">
        <w:rPr>
          <w:rFonts w:ascii="Tahoma" w:hAnsi="Tahoma" w:cs="Tahoma"/>
          <w:sz w:val="22"/>
          <w:szCs w:val="22"/>
          <w:lang w:eastAsia="sl-SI"/>
        </w:rPr>
        <w:t>i</w:t>
      </w:r>
      <w:r w:rsidR="00DE6F85" w:rsidRPr="00C86978">
        <w:rPr>
          <w:rFonts w:ascii="Tahoma" w:hAnsi="Tahoma" w:cs="Tahoma"/>
          <w:sz w:val="22"/>
          <w:szCs w:val="22"/>
          <w:lang w:eastAsia="sl-SI"/>
        </w:rPr>
        <w:t xml:space="preserve"> in </w:t>
      </w:r>
      <w:r w:rsidRPr="001A6D56">
        <w:rPr>
          <w:rFonts w:ascii="Tahoma" w:hAnsi="Tahoma" w:cs="Tahoma"/>
          <w:sz w:val="22"/>
          <w:szCs w:val="22"/>
          <w:lang w:eastAsia="sl-SI"/>
        </w:rPr>
        <w:t xml:space="preserve">dopolnitvah Uredbe o načinu vpisa upravljavcev nepremičnin v zemljiški kataster in kataster stavb </w:t>
      </w:r>
      <w:r w:rsidRPr="001A6D56">
        <w:rPr>
          <w:rFonts w:ascii="Tahoma" w:hAnsi="Tahoma" w:cs="Tahoma"/>
          <w:iCs/>
          <w:sz w:val="22"/>
          <w:szCs w:val="22"/>
          <w:lang w:eastAsia="sl-SI"/>
        </w:rPr>
        <w:t>in jo objavi v Uradnem listu Republike Slovenije.</w:t>
      </w:r>
    </w:p>
    <w:p w14:paraId="39AEB724" w14:textId="77777777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</w:p>
    <w:p w14:paraId="7EB4A456" w14:textId="77777777" w:rsidR="001A6D56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                                                                                        </w:t>
      </w:r>
    </w:p>
    <w:p w14:paraId="73116349" w14:textId="77777777" w:rsidR="00734AB7" w:rsidRPr="001A6D56" w:rsidRDefault="001A6D56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                                                                                      </w:t>
      </w:r>
      <w:r w:rsidR="00734AB7" w:rsidRPr="001A6D56">
        <w:rPr>
          <w:rFonts w:ascii="Tahoma" w:hAnsi="Tahoma" w:cs="Tahoma"/>
          <w:iCs/>
          <w:sz w:val="22"/>
          <w:szCs w:val="22"/>
          <w:lang w:eastAsia="sl-SI"/>
        </w:rPr>
        <w:t xml:space="preserve">  Dr. Božo Predalič</w:t>
      </w:r>
    </w:p>
    <w:p w14:paraId="7D1AE505" w14:textId="77777777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                                                                                     GENERALNI SEKRETAR</w:t>
      </w:r>
    </w:p>
    <w:p w14:paraId="0BD0FA9D" w14:textId="77777777" w:rsidR="00734AB7" w:rsidRPr="001A6D56" w:rsidRDefault="00734AB7" w:rsidP="00734AB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  <w:lang w:eastAsia="sl-SI"/>
        </w:rPr>
      </w:pPr>
    </w:p>
    <w:p w14:paraId="6B2B0E02" w14:textId="77777777" w:rsidR="00734AB7" w:rsidRPr="001A6D56" w:rsidRDefault="00734AB7" w:rsidP="00734AB7">
      <w:pPr>
        <w:spacing w:line="260" w:lineRule="atLeast"/>
        <w:jc w:val="both"/>
        <w:rPr>
          <w:rFonts w:ascii="Tahoma" w:hAnsi="Tahoma" w:cs="Tahoma"/>
          <w:iCs/>
          <w:sz w:val="22"/>
          <w:szCs w:val="22"/>
          <w:lang w:eastAsia="sl-SI"/>
        </w:rPr>
      </w:pPr>
      <w:r w:rsidRPr="001A6D56">
        <w:rPr>
          <w:rFonts w:ascii="Tahoma" w:hAnsi="Tahoma" w:cs="Tahoma"/>
          <w:iCs/>
          <w:sz w:val="22"/>
          <w:szCs w:val="22"/>
          <w:lang w:eastAsia="sl-SI"/>
        </w:rPr>
        <w:t xml:space="preserve"> </w:t>
      </w:r>
    </w:p>
    <w:p w14:paraId="6DC54CAC" w14:textId="77777777" w:rsidR="00734AB7" w:rsidRPr="001A6D56" w:rsidRDefault="00734AB7" w:rsidP="00734AB7">
      <w:pPr>
        <w:spacing w:line="260" w:lineRule="atLeast"/>
        <w:jc w:val="both"/>
        <w:rPr>
          <w:rFonts w:ascii="Tahoma" w:hAnsi="Tahoma" w:cs="Tahoma"/>
          <w:iCs/>
          <w:sz w:val="22"/>
          <w:szCs w:val="22"/>
        </w:rPr>
      </w:pPr>
      <w:r w:rsidRPr="001A6D56">
        <w:rPr>
          <w:rFonts w:ascii="Tahoma" w:hAnsi="Tahoma" w:cs="Tahoma"/>
          <w:iCs/>
          <w:sz w:val="22"/>
          <w:szCs w:val="22"/>
        </w:rPr>
        <w:t>Sklep prejmejo:</w:t>
      </w:r>
    </w:p>
    <w:p w14:paraId="451B5CB1" w14:textId="77777777" w:rsidR="00734AB7" w:rsidRPr="001A6D56" w:rsidRDefault="00734AB7" w:rsidP="00734AB7">
      <w:pPr>
        <w:pStyle w:val="Odstavekseznama"/>
        <w:numPr>
          <w:ilvl w:val="0"/>
          <w:numId w:val="5"/>
        </w:numPr>
        <w:rPr>
          <w:rFonts w:ascii="Tahoma" w:hAnsi="Tahoma" w:cs="Tahoma"/>
          <w:iCs/>
          <w:sz w:val="22"/>
          <w:szCs w:val="22"/>
        </w:rPr>
      </w:pPr>
      <w:r w:rsidRPr="001A6D56">
        <w:rPr>
          <w:rFonts w:ascii="Tahoma" w:hAnsi="Tahoma" w:cs="Tahoma"/>
          <w:iCs/>
          <w:sz w:val="22"/>
          <w:szCs w:val="22"/>
        </w:rPr>
        <w:t>ministrstva in vladne službe</w:t>
      </w:r>
    </w:p>
    <w:p w14:paraId="45BFD608" w14:textId="77777777" w:rsidR="00734AB7" w:rsidRPr="001A6D56" w:rsidRDefault="00734AB7" w:rsidP="00734AB7">
      <w:pPr>
        <w:rPr>
          <w:rFonts w:ascii="Tahoma" w:eastAsia="Calibri" w:hAnsi="Tahoma" w:cs="Tahoma"/>
          <w:sz w:val="22"/>
          <w:szCs w:val="22"/>
        </w:rPr>
      </w:pPr>
    </w:p>
    <w:p w14:paraId="6B82C1AD" w14:textId="77777777" w:rsidR="00734AB7" w:rsidRDefault="00734AB7" w:rsidP="00734AB7">
      <w:pPr>
        <w:rPr>
          <w:rFonts w:eastAsia="Calibri" w:cs="Arial"/>
          <w:szCs w:val="20"/>
        </w:rPr>
      </w:pPr>
    </w:p>
    <w:p w14:paraId="124D02B6" w14:textId="77777777" w:rsidR="00734AB7" w:rsidRDefault="00734AB7" w:rsidP="00734AB7">
      <w:pPr>
        <w:rPr>
          <w:rFonts w:eastAsia="Calibri" w:cs="Arial"/>
          <w:szCs w:val="20"/>
        </w:rPr>
      </w:pPr>
    </w:p>
    <w:p w14:paraId="2F6DB325" w14:textId="77777777" w:rsidR="000A5F25" w:rsidRDefault="000A5F25" w:rsidP="0035006F">
      <w:pPr>
        <w:rPr>
          <w:rFonts w:eastAsia="Calibri" w:cs="Arial"/>
          <w:szCs w:val="20"/>
        </w:rPr>
      </w:pPr>
    </w:p>
    <w:p w14:paraId="1E7E60AB" w14:textId="77777777" w:rsidR="00734AB7" w:rsidRDefault="00734AB7" w:rsidP="0035006F">
      <w:pPr>
        <w:rPr>
          <w:rFonts w:eastAsia="Calibri" w:cs="Arial"/>
          <w:szCs w:val="20"/>
        </w:rPr>
      </w:pPr>
    </w:p>
    <w:p w14:paraId="714F4BDF" w14:textId="77777777" w:rsidR="00734AB7" w:rsidRDefault="00734AB7" w:rsidP="0035006F">
      <w:pPr>
        <w:rPr>
          <w:rFonts w:eastAsia="Calibri" w:cs="Arial"/>
          <w:szCs w:val="20"/>
        </w:rPr>
      </w:pPr>
    </w:p>
    <w:p w14:paraId="0A1E9C5B" w14:textId="77777777" w:rsidR="00734AB7" w:rsidRDefault="00734AB7" w:rsidP="0035006F">
      <w:pPr>
        <w:rPr>
          <w:rFonts w:eastAsia="Calibri" w:cs="Arial"/>
          <w:szCs w:val="20"/>
        </w:rPr>
      </w:pPr>
    </w:p>
    <w:p w14:paraId="536109BA" w14:textId="77777777" w:rsidR="00734AB7" w:rsidRDefault="00734AB7" w:rsidP="0035006F">
      <w:pPr>
        <w:rPr>
          <w:rFonts w:eastAsia="Calibri" w:cs="Arial"/>
          <w:szCs w:val="20"/>
        </w:rPr>
      </w:pPr>
    </w:p>
    <w:p w14:paraId="4CBF0707" w14:textId="77777777" w:rsidR="00734AB7" w:rsidRDefault="00734AB7" w:rsidP="0035006F">
      <w:pPr>
        <w:rPr>
          <w:rFonts w:eastAsia="Calibri" w:cs="Arial"/>
          <w:szCs w:val="20"/>
        </w:rPr>
      </w:pPr>
    </w:p>
    <w:p w14:paraId="577D64F1" w14:textId="77777777" w:rsidR="00734AB7" w:rsidRDefault="00734AB7" w:rsidP="0035006F">
      <w:pPr>
        <w:rPr>
          <w:rFonts w:eastAsia="Calibri" w:cs="Arial"/>
          <w:szCs w:val="20"/>
        </w:rPr>
      </w:pPr>
    </w:p>
    <w:p w14:paraId="009663BF" w14:textId="77777777" w:rsidR="00734AB7" w:rsidRDefault="00734AB7" w:rsidP="0035006F">
      <w:pPr>
        <w:rPr>
          <w:rFonts w:eastAsia="Calibri" w:cs="Arial"/>
          <w:szCs w:val="20"/>
        </w:rPr>
      </w:pPr>
    </w:p>
    <w:p w14:paraId="247D42F9" w14:textId="77777777" w:rsidR="00734AB7" w:rsidRDefault="00734AB7" w:rsidP="0035006F">
      <w:pPr>
        <w:rPr>
          <w:rFonts w:eastAsia="Calibri" w:cs="Arial"/>
          <w:szCs w:val="20"/>
        </w:rPr>
      </w:pPr>
    </w:p>
    <w:p w14:paraId="747F00DA" w14:textId="77777777" w:rsidR="00734AB7" w:rsidRDefault="00734AB7" w:rsidP="0035006F">
      <w:pPr>
        <w:rPr>
          <w:rFonts w:eastAsia="Calibri" w:cs="Arial"/>
          <w:szCs w:val="20"/>
        </w:rPr>
      </w:pPr>
    </w:p>
    <w:p w14:paraId="4750B1F4" w14:textId="77777777" w:rsidR="001A6D56" w:rsidRDefault="001A6D56" w:rsidP="0035006F">
      <w:pPr>
        <w:rPr>
          <w:rFonts w:eastAsia="Calibri" w:cs="Arial"/>
          <w:szCs w:val="20"/>
        </w:rPr>
      </w:pPr>
    </w:p>
    <w:p w14:paraId="7DC7BE85" w14:textId="77777777" w:rsidR="001A6D56" w:rsidRDefault="001A6D56" w:rsidP="0035006F">
      <w:pPr>
        <w:rPr>
          <w:rFonts w:eastAsia="Calibri" w:cs="Arial"/>
          <w:szCs w:val="20"/>
        </w:rPr>
      </w:pPr>
    </w:p>
    <w:p w14:paraId="72E4EF32" w14:textId="77777777" w:rsidR="001A6D56" w:rsidRDefault="001A6D56" w:rsidP="0035006F">
      <w:pPr>
        <w:rPr>
          <w:rFonts w:eastAsia="Calibri" w:cs="Arial"/>
          <w:szCs w:val="20"/>
        </w:rPr>
      </w:pPr>
    </w:p>
    <w:p w14:paraId="53B94D2B" w14:textId="77777777" w:rsidR="001A6D56" w:rsidRDefault="001A6D56" w:rsidP="0035006F">
      <w:pPr>
        <w:rPr>
          <w:rFonts w:eastAsia="Calibri" w:cs="Arial"/>
          <w:szCs w:val="20"/>
        </w:rPr>
      </w:pPr>
    </w:p>
    <w:p w14:paraId="06D25C24" w14:textId="77777777" w:rsidR="00734AB7" w:rsidRDefault="00734AB7" w:rsidP="0035006F">
      <w:pPr>
        <w:rPr>
          <w:rFonts w:eastAsia="Calibri" w:cs="Arial"/>
          <w:szCs w:val="20"/>
        </w:rPr>
      </w:pPr>
    </w:p>
    <w:p w14:paraId="4F258BAC" w14:textId="77777777" w:rsidR="00734AB7" w:rsidRDefault="00734AB7" w:rsidP="0035006F">
      <w:pPr>
        <w:rPr>
          <w:rFonts w:eastAsia="Calibri" w:cs="Arial"/>
          <w:szCs w:val="20"/>
        </w:rPr>
      </w:pPr>
    </w:p>
    <w:p w14:paraId="6E6C20F8" w14:textId="77777777" w:rsidR="00664A01" w:rsidRDefault="00664A01" w:rsidP="0035006F">
      <w:pPr>
        <w:rPr>
          <w:rFonts w:eastAsia="Calibri" w:cs="Arial"/>
          <w:szCs w:val="20"/>
        </w:rPr>
      </w:pPr>
    </w:p>
    <w:p w14:paraId="4539C1FB" w14:textId="77777777" w:rsidR="00664A01" w:rsidRDefault="00664A01" w:rsidP="0035006F">
      <w:pPr>
        <w:rPr>
          <w:rFonts w:eastAsia="Calibri" w:cs="Arial"/>
          <w:szCs w:val="20"/>
        </w:rPr>
      </w:pPr>
    </w:p>
    <w:p w14:paraId="53D385A3" w14:textId="77777777" w:rsidR="00734AB7" w:rsidRDefault="00734AB7" w:rsidP="0035006F">
      <w:pPr>
        <w:rPr>
          <w:rFonts w:eastAsia="Calibri" w:cs="Arial"/>
          <w:szCs w:val="20"/>
        </w:rPr>
      </w:pPr>
    </w:p>
    <w:p w14:paraId="74BA94AE" w14:textId="77777777" w:rsidR="00734AB7" w:rsidRDefault="00734AB7" w:rsidP="0035006F">
      <w:pPr>
        <w:rPr>
          <w:rFonts w:eastAsia="Calibri" w:cs="Arial"/>
          <w:szCs w:val="20"/>
        </w:rPr>
      </w:pPr>
    </w:p>
    <w:p w14:paraId="34E6C894" w14:textId="77777777" w:rsidR="00734AB7" w:rsidRDefault="00734AB7" w:rsidP="0035006F">
      <w:pPr>
        <w:rPr>
          <w:rFonts w:eastAsia="Calibri" w:cs="Arial"/>
          <w:szCs w:val="20"/>
        </w:rPr>
      </w:pPr>
    </w:p>
    <w:p w14:paraId="14A9A8DD" w14:textId="77777777" w:rsidR="00734AB7" w:rsidRDefault="00734AB7" w:rsidP="0035006F">
      <w:pPr>
        <w:rPr>
          <w:rFonts w:eastAsia="Calibri" w:cs="Arial"/>
          <w:szCs w:val="20"/>
        </w:rPr>
      </w:pPr>
    </w:p>
    <w:p w14:paraId="4BBFEA9F" w14:textId="77777777" w:rsidR="00734AB7" w:rsidRDefault="00734AB7" w:rsidP="0035006F">
      <w:pPr>
        <w:rPr>
          <w:rFonts w:eastAsia="Calibri" w:cs="Arial"/>
          <w:szCs w:val="20"/>
        </w:rPr>
      </w:pPr>
    </w:p>
    <w:p w14:paraId="1C98A26A" w14:textId="77777777" w:rsidR="001A6D56" w:rsidRDefault="001A6D56" w:rsidP="0035006F">
      <w:pPr>
        <w:rPr>
          <w:rFonts w:eastAsia="Calibri" w:cs="Arial"/>
          <w:szCs w:val="20"/>
        </w:rPr>
      </w:pPr>
    </w:p>
    <w:p w14:paraId="269B8F61" w14:textId="77777777" w:rsidR="001A6D56" w:rsidRDefault="001A6D56" w:rsidP="0035006F">
      <w:pPr>
        <w:rPr>
          <w:rFonts w:eastAsia="Calibri" w:cs="Arial"/>
          <w:szCs w:val="20"/>
        </w:rPr>
      </w:pPr>
    </w:p>
    <w:p w14:paraId="38D85208" w14:textId="77777777" w:rsidR="00734AB7" w:rsidRDefault="00734AB7" w:rsidP="0035006F">
      <w:pPr>
        <w:rPr>
          <w:rFonts w:eastAsia="Calibri" w:cs="Arial"/>
          <w:szCs w:val="20"/>
        </w:rPr>
      </w:pPr>
    </w:p>
    <w:p w14:paraId="5DCFD5EB" w14:textId="77777777" w:rsidR="00F6299F" w:rsidRPr="00D01268" w:rsidRDefault="00F6299F" w:rsidP="00D01268">
      <w:pPr>
        <w:spacing w:line="240" w:lineRule="auto"/>
        <w:ind w:left="6521"/>
        <w:jc w:val="right"/>
        <w:rPr>
          <w:rFonts w:ascii="Tahoma" w:hAnsi="Tahoma" w:cs="Tahoma"/>
          <w:b/>
          <w:sz w:val="22"/>
          <w:szCs w:val="22"/>
        </w:rPr>
      </w:pPr>
      <w:r w:rsidRPr="00D01268">
        <w:rPr>
          <w:rFonts w:ascii="Tahoma" w:hAnsi="Tahoma" w:cs="Tahoma"/>
          <w:b/>
          <w:sz w:val="22"/>
          <w:szCs w:val="22"/>
        </w:rPr>
        <w:t>PREDLOG</w:t>
      </w:r>
    </w:p>
    <w:p w14:paraId="094E907C" w14:textId="77777777" w:rsidR="00F6299F" w:rsidRPr="00D01268" w:rsidRDefault="00F6299F" w:rsidP="00187B83">
      <w:pPr>
        <w:spacing w:after="120" w:line="240" w:lineRule="auto"/>
        <w:jc w:val="right"/>
        <w:rPr>
          <w:rFonts w:ascii="Tahoma" w:hAnsi="Tahoma" w:cs="Tahoma"/>
          <w:b/>
          <w:sz w:val="22"/>
          <w:szCs w:val="22"/>
        </w:rPr>
      </w:pPr>
      <w:r w:rsidRPr="004944D7">
        <w:rPr>
          <w:rFonts w:ascii="Tahoma" w:hAnsi="Tahoma" w:cs="Tahoma"/>
          <w:b/>
          <w:iCs/>
          <w:sz w:val="22"/>
          <w:szCs w:val="22"/>
          <w:lang w:eastAsia="sl-SI"/>
        </w:rPr>
        <w:t>EVA 20</w:t>
      </w:r>
      <w:r w:rsidR="00D4094E">
        <w:rPr>
          <w:rFonts w:ascii="Tahoma" w:hAnsi="Tahoma" w:cs="Tahoma"/>
          <w:b/>
          <w:iCs/>
          <w:sz w:val="22"/>
          <w:szCs w:val="22"/>
          <w:lang w:eastAsia="sl-SI"/>
        </w:rPr>
        <w:t>20</w:t>
      </w:r>
      <w:r w:rsidRPr="004944D7">
        <w:rPr>
          <w:rFonts w:ascii="Tahoma" w:hAnsi="Tahoma" w:cs="Tahoma"/>
          <w:b/>
          <w:iCs/>
          <w:sz w:val="22"/>
          <w:szCs w:val="22"/>
          <w:lang w:eastAsia="sl-SI"/>
        </w:rPr>
        <w:t>-2550-</w:t>
      </w:r>
      <w:r w:rsidR="004944D7" w:rsidRPr="004944D7">
        <w:rPr>
          <w:rFonts w:ascii="Tahoma" w:hAnsi="Tahoma" w:cs="Tahoma"/>
          <w:b/>
          <w:iCs/>
          <w:sz w:val="22"/>
          <w:szCs w:val="22"/>
          <w:lang w:eastAsia="sl-SI"/>
        </w:rPr>
        <w:t>00</w:t>
      </w:r>
      <w:r w:rsidR="00D4094E">
        <w:rPr>
          <w:rFonts w:ascii="Tahoma" w:hAnsi="Tahoma" w:cs="Tahoma"/>
          <w:b/>
          <w:iCs/>
          <w:sz w:val="22"/>
          <w:szCs w:val="22"/>
          <w:lang w:eastAsia="sl-SI"/>
        </w:rPr>
        <w:t>87</w:t>
      </w:r>
    </w:p>
    <w:p w14:paraId="26099F0B" w14:textId="77777777" w:rsidR="00D4094E" w:rsidRDefault="00D4094E" w:rsidP="00307211">
      <w:pPr>
        <w:rPr>
          <w:rFonts w:ascii="Tahoma" w:hAnsi="Tahoma" w:cs="Tahoma"/>
          <w:sz w:val="22"/>
          <w:szCs w:val="22"/>
        </w:rPr>
      </w:pPr>
    </w:p>
    <w:p w14:paraId="5A273319" w14:textId="77777777" w:rsidR="00D4094E" w:rsidRPr="001A6D56" w:rsidRDefault="00D4094E" w:rsidP="001A6D56">
      <w:pPr>
        <w:jc w:val="both"/>
        <w:rPr>
          <w:rFonts w:ascii="Tahoma" w:hAnsi="Tahoma" w:cs="Tahoma"/>
          <w:sz w:val="22"/>
          <w:szCs w:val="22"/>
          <w:lang w:eastAsia="sl-SI"/>
        </w:rPr>
      </w:pPr>
      <w:r w:rsidRPr="001A6D56">
        <w:rPr>
          <w:rFonts w:ascii="Tahoma" w:hAnsi="Tahoma" w:cs="Tahoma"/>
          <w:sz w:val="22"/>
          <w:szCs w:val="22"/>
          <w:lang w:eastAsia="sl-SI"/>
        </w:rPr>
        <w:t xml:space="preserve">Na podlagi četrtega odstavka 22. člena in 76. člena Zakona o evidentiranju nepremičnin (Uradni list RS, št. 47/06, 65/07 – </w:t>
      </w:r>
      <w:proofErr w:type="spellStart"/>
      <w:r w:rsidRPr="001A6D56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1A6D56">
        <w:rPr>
          <w:rFonts w:ascii="Tahoma" w:hAnsi="Tahoma" w:cs="Tahoma"/>
          <w:sz w:val="22"/>
          <w:szCs w:val="22"/>
          <w:lang w:eastAsia="sl-SI"/>
        </w:rPr>
        <w:t xml:space="preserve">. US, 106/10 – ZDoh-2H, 47/12 – ZUKD-1A, 79/12 – </w:t>
      </w:r>
      <w:proofErr w:type="spellStart"/>
      <w:r w:rsidRPr="001A6D56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1A6D56">
        <w:rPr>
          <w:rFonts w:ascii="Tahoma" w:hAnsi="Tahoma" w:cs="Tahoma"/>
          <w:sz w:val="22"/>
          <w:szCs w:val="22"/>
          <w:lang w:eastAsia="sl-SI"/>
        </w:rPr>
        <w:t>. US,  </w:t>
      </w:r>
      <w:hyperlink r:id="rId16" w:tgtFrame="_blank" w:tooltip="Zakon o arhitekturni in inženirski dejavnosti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61/17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> – ZAID, </w:t>
      </w:r>
      <w:hyperlink r:id="rId17" w:tgtFrame="_blank" w:tooltip="Zakon o spremembah in dopolnitvah Zakona o evidentiranju nepremičnin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7/18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> in </w:t>
      </w:r>
      <w:hyperlink r:id="rId18" w:tgtFrame="_blank" w:tooltip="Zakon o spremembah Zakona o spremembah in dopolnitvah Zakona o evidentiranju nepremičnin" w:history="1">
        <w:r w:rsidRPr="001A6D56">
          <w:rPr>
            <w:rFonts w:ascii="Tahoma" w:hAnsi="Tahoma" w:cs="Tahoma"/>
            <w:sz w:val="22"/>
            <w:szCs w:val="22"/>
            <w:lang w:eastAsia="sl-SI"/>
          </w:rPr>
          <w:t>33/19</w:t>
        </w:r>
      </w:hyperlink>
      <w:r w:rsidRPr="001A6D56">
        <w:rPr>
          <w:rFonts w:ascii="Tahoma" w:hAnsi="Tahoma" w:cs="Tahoma"/>
          <w:sz w:val="22"/>
          <w:szCs w:val="22"/>
          <w:lang w:eastAsia="sl-SI"/>
        </w:rPr>
        <w:t>) Vlada Republike Slovenije izdaja</w:t>
      </w:r>
    </w:p>
    <w:p w14:paraId="2CE03893" w14:textId="77777777" w:rsidR="00D4094E" w:rsidRPr="001A6D56" w:rsidRDefault="00D4094E" w:rsidP="001A6D56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30E727DC" w14:textId="77777777" w:rsidR="00D4094E" w:rsidRPr="001A6D56" w:rsidRDefault="00D4094E" w:rsidP="001A6D56">
      <w:pPr>
        <w:jc w:val="center"/>
        <w:rPr>
          <w:rFonts w:ascii="Tahoma" w:hAnsi="Tahoma" w:cs="Tahoma"/>
          <w:b/>
          <w:sz w:val="22"/>
          <w:szCs w:val="22"/>
          <w:lang w:eastAsia="sl-SI"/>
        </w:rPr>
      </w:pPr>
      <w:r w:rsidRPr="001A6D56">
        <w:rPr>
          <w:rFonts w:ascii="Tahoma" w:hAnsi="Tahoma" w:cs="Tahoma"/>
          <w:b/>
          <w:sz w:val="22"/>
          <w:szCs w:val="22"/>
          <w:lang w:eastAsia="sl-SI"/>
        </w:rPr>
        <w:t>UREDBO</w:t>
      </w:r>
    </w:p>
    <w:p w14:paraId="2EF0EF33" w14:textId="1B3DCF43" w:rsidR="00D4094E" w:rsidRPr="001A6D56" w:rsidRDefault="00D4094E" w:rsidP="001A6D56">
      <w:pPr>
        <w:jc w:val="center"/>
        <w:rPr>
          <w:rFonts w:ascii="Tahoma" w:hAnsi="Tahoma" w:cs="Tahoma"/>
          <w:b/>
          <w:sz w:val="22"/>
          <w:szCs w:val="22"/>
          <w:lang w:eastAsia="sl-SI"/>
        </w:rPr>
      </w:pPr>
      <w:r w:rsidRPr="001A6D56">
        <w:rPr>
          <w:rFonts w:ascii="Tahoma" w:hAnsi="Tahoma" w:cs="Tahoma"/>
          <w:b/>
          <w:sz w:val="22"/>
          <w:szCs w:val="22"/>
          <w:lang w:eastAsia="sl-SI"/>
        </w:rPr>
        <w:t xml:space="preserve">o </w:t>
      </w:r>
      <w:r w:rsidR="00DE6F85" w:rsidRPr="00C86978">
        <w:rPr>
          <w:rFonts w:ascii="Tahoma" w:hAnsi="Tahoma" w:cs="Tahoma"/>
          <w:b/>
          <w:sz w:val="22"/>
          <w:szCs w:val="22"/>
          <w:lang w:eastAsia="sl-SI"/>
        </w:rPr>
        <w:t>sprememb</w:t>
      </w:r>
      <w:r w:rsidR="00325074">
        <w:rPr>
          <w:rFonts w:ascii="Tahoma" w:hAnsi="Tahoma" w:cs="Tahoma"/>
          <w:b/>
          <w:sz w:val="22"/>
          <w:szCs w:val="22"/>
          <w:lang w:eastAsia="sl-SI"/>
        </w:rPr>
        <w:t>i</w:t>
      </w:r>
      <w:r w:rsidR="00DE6F85" w:rsidRPr="00C86978">
        <w:rPr>
          <w:rFonts w:ascii="Tahoma" w:hAnsi="Tahoma" w:cs="Tahoma"/>
          <w:b/>
          <w:sz w:val="22"/>
          <w:szCs w:val="22"/>
          <w:lang w:eastAsia="sl-SI"/>
        </w:rPr>
        <w:t xml:space="preserve"> in </w:t>
      </w:r>
      <w:r w:rsidRPr="001A6D56">
        <w:rPr>
          <w:rFonts w:ascii="Tahoma" w:hAnsi="Tahoma" w:cs="Tahoma"/>
          <w:b/>
          <w:sz w:val="22"/>
          <w:szCs w:val="22"/>
          <w:lang w:eastAsia="sl-SI"/>
        </w:rPr>
        <w:t>dopolnitvah Uredbe o načinu vpisa upravljavcev nepremičnin v zemljiški kataster in kataster stavb</w:t>
      </w:r>
    </w:p>
    <w:p w14:paraId="6C154DEB" w14:textId="77777777" w:rsidR="00D4094E" w:rsidRPr="001A6D56" w:rsidRDefault="00D4094E" w:rsidP="001A6D56">
      <w:pPr>
        <w:pStyle w:val="len"/>
        <w:rPr>
          <w:rFonts w:ascii="Tahoma" w:hAnsi="Tahoma" w:cs="Tahoma"/>
        </w:rPr>
      </w:pPr>
      <w:r w:rsidRPr="001A6D56">
        <w:rPr>
          <w:rFonts w:ascii="Tahoma" w:hAnsi="Tahoma" w:cs="Tahoma"/>
        </w:rPr>
        <w:t>1. člen</w:t>
      </w:r>
    </w:p>
    <w:p w14:paraId="085B1AC6" w14:textId="77777777" w:rsidR="001A6D56" w:rsidRDefault="001A6D56" w:rsidP="001A6D56">
      <w:pPr>
        <w:jc w:val="both"/>
        <w:rPr>
          <w:rFonts w:ascii="Tahoma" w:hAnsi="Tahoma" w:cs="Tahoma"/>
          <w:sz w:val="22"/>
          <w:szCs w:val="22"/>
        </w:rPr>
      </w:pPr>
    </w:p>
    <w:p w14:paraId="2A1ECEB6" w14:textId="77777777" w:rsidR="00D4094E" w:rsidRPr="001A6D56" w:rsidRDefault="00D4094E" w:rsidP="001A6D56">
      <w:pPr>
        <w:jc w:val="both"/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>V Uredbi o načinu vpisa upravljavcev nepremičnin v zemljiški kataster in kataster stavb (Uradni list RS, št. 121/06 in 104/13) se v 2. členu v prvem odstavku za besedo »vlade« dodata vejica in besedilo »ter druge pravne osebe, ki jim je pravica upravljanja nepremičnin podeljena s posebnim zakonom«</w:t>
      </w:r>
      <w:r w:rsidR="007C3015">
        <w:rPr>
          <w:rFonts w:ascii="Tahoma" w:hAnsi="Tahoma" w:cs="Tahoma"/>
          <w:sz w:val="22"/>
          <w:szCs w:val="22"/>
        </w:rPr>
        <w:t>.</w:t>
      </w:r>
    </w:p>
    <w:p w14:paraId="7AECD91B" w14:textId="77777777" w:rsidR="00835DC2" w:rsidRPr="001A6D56" w:rsidRDefault="00835DC2" w:rsidP="001A6D56">
      <w:pPr>
        <w:pStyle w:val="Odstavek"/>
        <w:spacing w:line="276" w:lineRule="auto"/>
        <w:ind w:firstLine="0"/>
        <w:jc w:val="center"/>
        <w:rPr>
          <w:rFonts w:ascii="Tahoma" w:hAnsi="Tahoma" w:cs="Tahoma"/>
          <w:b/>
          <w:bCs/>
        </w:rPr>
      </w:pPr>
      <w:r w:rsidRPr="001A6D56">
        <w:rPr>
          <w:rFonts w:ascii="Tahoma" w:hAnsi="Tahoma" w:cs="Tahoma"/>
          <w:b/>
          <w:bCs/>
        </w:rPr>
        <w:t>2. člen</w:t>
      </w:r>
    </w:p>
    <w:p w14:paraId="6B51DB77" w14:textId="77777777" w:rsidR="001A6D56" w:rsidRDefault="001A6D56" w:rsidP="001A6D56">
      <w:pPr>
        <w:pStyle w:val="Brezrazmikov"/>
      </w:pPr>
    </w:p>
    <w:p w14:paraId="3E5D4B68" w14:textId="77777777" w:rsidR="00835DC2" w:rsidRPr="001A6D56" w:rsidRDefault="00835DC2" w:rsidP="001A6D56">
      <w:pPr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>V 9. členu se za prvim odstavkom doda nov drugi odstavek, ki se glasi:</w:t>
      </w:r>
    </w:p>
    <w:p w14:paraId="1C22B345" w14:textId="77777777" w:rsidR="001A6D56" w:rsidRDefault="001A6D56" w:rsidP="001A6D56">
      <w:pPr>
        <w:rPr>
          <w:rFonts w:ascii="Tahoma" w:hAnsi="Tahoma" w:cs="Tahoma"/>
          <w:sz w:val="22"/>
          <w:szCs w:val="22"/>
        </w:rPr>
      </w:pPr>
    </w:p>
    <w:p w14:paraId="7A44136A" w14:textId="77777777" w:rsidR="00835DC2" w:rsidRDefault="00835DC2" w:rsidP="001A6D56">
      <w:pPr>
        <w:jc w:val="both"/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 xml:space="preserve">»(2) Ne glede na prejšnji odstavek </w:t>
      </w:r>
      <w:r w:rsidR="00B42194">
        <w:rPr>
          <w:rFonts w:ascii="Tahoma" w:hAnsi="Tahoma" w:cs="Tahoma"/>
          <w:sz w:val="22"/>
          <w:szCs w:val="22"/>
        </w:rPr>
        <w:t>g</w:t>
      </w:r>
      <w:r w:rsidRPr="001A6D56">
        <w:rPr>
          <w:rFonts w:ascii="Tahoma" w:hAnsi="Tahoma" w:cs="Tahoma"/>
          <w:sz w:val="22"/>
          <w:szCs w:val="22"/>
        </w:rPr>
        <w:t>eodetska uprava v zemljiški kataster in kataster stavb vpiše več upravljavcev, če jim je pravica upravljanja nepremičnin podeljena s posebnim zakonom.«.</w:t>
      </w:r>
    </w:p>
    <w:p w14:paraId="20A9AFF0" w14:textId="77777777" w:rsidR="001A6D56" w:rsidRPr="001A6D56" w:rsidRDefault="001A6D56" w:rsidP="001A6D56">
      <w:pPr>
        <w:rPr>
          <w:rFonts w:ascii="Tahoma" w:hAnsi="Tahoma" w:cs="Tahoma"/>
          <w:sz w:val="22"/>
          <w:szCs w:val="22"/>
        </w:rPr>
      </w:pPr>
    </w:p>
    <w:p w14:paraId="28CF495B" w14:textId="77777777" w:rsidR="00835DC2" w:rsidRDefault="00835DC2" w:rsidP="001A6D56">
      <w:pPr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>Dosedanji drugi do peti odstavek postanejo tretji do šesti odstavek.</w:t>
      </w:r>
    </w:p>
    <w:p w14:paraId="333DE042" w14:textId="77777777" w:rsidR="00664A01" w:rsidRPr="001A6D56" w:rsidRDefault="00664A01" w:rsidP="007E0961">
      <w:pPr>
        <w:pStyle w:val="Brezrazmikov"/>
      </w:pPr>
    </w:p>
    <w:p w14:paraId="67D1004B" w14:textId="77777777" w:rsidR="00CC4455" w:rsidRPr="00C86978" w:rsidRDefault="00664A01" w:rsidP="00452494">
      <w:pPr>
        <w:pStyle w:val="Odstavek"/>
        <w:spacing w:line="276" w:lineRule="auto"/>
        <w:ind w:firstLine="0"/>
        <w:jc w:val="center"/>
      </w:pPr>
      <w:r w:rsidRPr="00C86978">
        <w:rPr>
          <w:rFonts w:ascii="Tahoma" w:hAnsi="Tahoma" w:cs="Tahoma"/>
          <w:b/>
          <w:bCs/>
        </w:rPr>
        <w:t>3. člen</w:t>
      </w:r>
    </w:p>
    <w:p w14:paraId="58051F8D" w14:textId="39F36838" w:rsidR="00664A01" w:rsidRPr="00C86978" w:rsidRDefault="00452494" w:rsidP="00452494">
      <w:pPr>
        <w:pStyle w:val="Odstavek"/>
        <w:spacing w:line="276" w:lineRule="auto"/>
        <w:ind w:firstLine="0"/>
        <w:rPr>
          <w:rFonts w:ascii="Tahoma" w:hAnsi="Tahoma" w:cs="Tahoma"/>
        </w:rPr>
      </w:pPr>
      <w:r w:rsidRPr="00C86978">
        <w:rPr>
          <w:rFonts w:ascii="Tahoma" w:hAnsi="Tahoma" w:cs="Tahoma"/>
          <w:szCs w:val="22"/>
        </w:rPr>
        <w:t xml:space="preserve">V 10. členu </w:t>
      </w:r>
      <w:r w:rsidR="00CC4455" w:rsidRPr="00C86978">
        <w:rPr>
          <w:rFonts w:ascii="Tahoma" w:hAnsi="Tahoma" w:cs="Tahoma"/>
        </w:rPr>
        <w:t>se besedilo »</w:t>
      </w:r>
      <w:r w:rsidR="007E0961" w:rsidRPr="00C86978">
        <w:rPr>
          <w:rFonts w:ascii="Tahoma" w:hAnsi="Tahoma" w:cs="Tahoma"/>
        </w:rPr>
        <w:t>drugega ali tretjega odstavka</w:t>
      </w:r>
      <w:r w:rsidR="00CC4455" w:rsidRPr="00C86978">
        <w:rPr>
          <w:rFonts w:ascii="Tahoma" w:hAnsi="Tahoma" w:cs="Tahoma"/>
        </w:rPr>
        <w:t>« nadomesti z besedilom »</w:t>
      </w:r>
      <w:r w:rsidR="00C86978">
        <w:rPr>
          <w:rFonts w:ascii="Tahoma" w:hAnsi="Tahoma" w:cs="Tahoma"/>
        </w:rPr>
        <w:t xml:space="preserve">drugega, </w:t>
      </w:r>
      <w:r w:rsidR="007E0961" w:rsidRPr="00C86978">
        <w:rPr>
          <w:rFonts w:ascii="Tahoma" w:hAnsi="Tahoma" w:cs="Tahoma"/>
        </w:rPr>
        <w:t>tretjega ali četrtega</w:t>
      </w:r>
      <w:r w:rsidR="00105EE1" w:rsidRPr="00C86978">
        <w:rPr>
          <w:rFonts w:ascii="Tahoma" w:hAnsi="Tahoma" w:cs="Tahoma"/>
        </w:rPr>
        <w:t xml:space="preserve"> odstavka</w:t>
      </w:r>
      <w:r w:rsidR="00CC4455" w:rsidRPr="00C86978">
        <w:rPr>
          <w:rFonts w:ascii="Tahoma" w:hAnsi="Tahoma" w:cs="Tahoma"/>
        </w:rPr>
        <w:t>«.</w:t>
      </w:r>
    </w:p>
    <w:p w14:paraId="57984A0D" w14:textId="77777777" w:rsidR="00835DC2" w:rsidRDefault="00835DC2" w:rsidP="00835DC2">
      <w:pPr>
        <w:pStyle w:val="len"/>
        <w:rPr>
          <w:rFonts w:ascii="Tahoma" w:hAnsi="Tahoma" w:cs="Tahoma"/>
        </w:rPr>
      </w:pPr>
      <w:r w:rsidRPr="001A6D56">
        <w:rPr>
          <w:rFonts w:ascii="Tahoma" w:hAnsi="Tahoma" w:cs="Tahoma"/>
        </w:rPr>
        <w:t>KONČNA DOLOČBA</w:t>
      </w:r>
    </w:p>
    <w:p w14:paraId="085DA8CC" w14:textId="77777777" w:rsidR="001A6D56" w:rsidRPr="001A6D56" w:rsidRDefault="001A6D56" w:rsidP="001A6D56">
      <w:pPr>
        <w:pStyle w:val="Brezrazmikov"/>
      </w:pPr>
    </w:p>
    <w:p w14:paraId="0C2145F2" w14:textId="77777777" w:rsidR="001A6D56" w:rsidRPr="00AF3C02" w:rsidRDefault="00664A01" w:rsidP="001A6D56">
      <w:pPr>
        <w:pStyle w:val="Brezrazmikov"/>
        <w:jc w:val="center"/>
        <w:rPr>
          <w:rFonts w:ascii="Tahoma" w:hAnsi="Tahoma" w:cs="Tahoma"/>
          <w:b/>
          <w:bCs/>
          <w:sz w:val="22"/>
          <w:szCs w:val="22"/>
        </w:rPr>
      </w:pPr>
      <w:r w:rsidRPr="00AF3C02">
        <w:rPr>
          <w:rFonts w:ascii="Tahoma" w:hAnsi="Tahoma" w:cs="Tahoma"/>
          <w:b/>
          <w:bCs/>
          <w:sz w:val="22"/>
          <w:szCs w:val="22"/>
        </w:rPr>
        <w:t>4</w:t>
      </w:r>
      <w:r w:rsidR="00835DC2" w:rsidRPr="00AF3C02">
        <w:rPr>
          <w:rFonts w:ascii="Tahoma" w:hAnsi="Tahoma" w:cs="Tahoma"/>
          <w:b/>
          <w:bCs/>
          <w:sz w:val="22"/>
          <w:szCs w:val="22"/>
        </w:rPr>
        <w:t>. člen</w:t>
      </w:r>
    </w:p>
    <w:p w14:paraId="7385125A" w14:textId="77777777" w:rsidR="00835DC2" w:rsidRPr="001A6D56" w:rsidRDefault="00835DC2" w:rsidP="001A6D56">
      <w:pPr>
        <w:pStyle w:val="Brezrazmikov"/>
        <w:jc w:val="center"/>
        <w:rPr>
          <w:rFonts w:ascii="Tahoma" w:hAnsi="Tahoma" w:cs="Tahoma"/>
          <w:b/>
          <w:bCs/>
          <w:sz w:val="22"/>
          <w:szCs w:val="22"/>
        </w:rPr>
      </w:pPr>
      <w:r w:rsidRPr="001A6D56">
        <w:rPr>
          <w:rFonts w:ascii="Tahoma" w:hAnsi="Tahoma" w:cs="Tahoma"/>
          <w:b/>
          <w:bCs/>
          <w:sz w:val="22"/>
          <w:szCs w:val="22"/>
        </w:rPr>
        <w:t>(začetek veljavnosti)</w:t>
      </w:r>
    </w:p>
    <w:p w14:paraId="531E04CC" w14:textId="77777777" w:rsidR="00835DC2" w:rsidRPr="001A6D56" w:rsidRDefault="00835DC2" w:rsidP="00835DC2">
      <w:pPr>
        <w:pStyle w:val="len"/>
        <w:jc w:val="left"/>
        <w:rPr>
          <w:rFonts w:ascii="Tahoma" w:hAnsi="Tahoma" w:cs="Tahoma"/>
          <w:b w:val="0"/>
        </w:rPr>
      </w:pPr>
      <w:r w:rsidRPr="001A6D56">
        <w:rPr>
          <w:rFonts w:ascii="Tahoma" w:hAnsi="Tahoma" w:cs="Tahoma"/>
          <w:b w:val="0"/>
        </w:rPr>
        <w:t>Ta uredba začne veljati naslednji dan po objavi v Uradnem listu Republike Slovenije.</w:t>
      </w:r>
    </w:p>
    <w:p w14:paraId="41AAFAEC" w14:textId="77777777" w:rsidR="00D4094E" w:rsidRPr="001A6D56" w:rsidRDefault="00D4094E" w:rsidP="00307211">
      <w:pPr>
        <w:rPr>
          <w:rFonts w:ascii="Tahoma" w:hAnsi="Tahoma" w:cs="Tahoma"/>
          <w:sz w:val="22"/>
          <w:szCs w:val="22"/>
        </w:rPr>
      </w:pPr>
    </w:p>
    <w:p w14:paraId="74A6B24D" w14:textId="77777777" w:rsidR="00307211" w:rsidRPr="001A6D56" w:rsidRDefault="00307211" w:rsidP="00307211">
      <w:pPr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 xml:space="preserve">Št. </w:t>
      </w:r>
    </w:p>
    <w:p w14:paraId="3A133C58" w14:textId="77777777" w:rsidR="00307211" w:rsidRPr="001A6D56" w:rsidRDefault="00307211" w:rsidP="00307211">
      <w:pPr>
        <w:rPr>
          <w:rFonts w:ascii="Tahoma" w:hAnsi="Tahoma" w:cs="Tahoma"/>
          <w:sz w:val="22"/>
          <w:szCs w:val="22"/>
        </w:rPr>
      </w:pPr>
      <w:r w:rsidRPr="001A6D56">
        <w:rPr>
          <w:rFonts w:ascii="Tahoma" w:hAnsi="Tahoma" w:cs="Tahoma"/>
          <w:sz w:val="22"/>
          <w:szCs w:val="22"/>
        </w:rPr>
        <w:t>Ljubljana, dne _________ 20</w:t>
      </w:r>
      <w:r w:rsidR="00D4094E" w:rsidRPr="001A6D56">
        <w:rPr>
          <w:rFonts w:ascii="Tahoma" w:hAnsi="Tahoma" w:cs="Tahoma"/>
          <w:sz w:val="22"/>
          <w:szCs w:val="22"/>
        </w:rPr>
        <w:t>20</w:t>
      </w:r>
      <w:r w:rsidRPr="001A6D56">
        <w:rPr>
          <w:rFonts w:ascii="Tahoma" w:hAnsi="Tahoma" w:cs="Tahoma"/>
          <w:sz w:val="22"/>
          <w:szCs w:val="22"/>
        </w:rPr>
        <w:t xml:space="preserve"> </w:t>
      </w:r>
    </w:p>
    <w:p w14:paraId="0EFEC5ED" w14:textId="77777777" w:rsidR="00307211" w:rsidRPr="001A6D56" w:rsidRDefault="00307211" w:rsidP="00307211">
      <w:pPr>
        <w:pStyle w:val="Telobesedila21"/>
        <w:widowControl/>
        <w:rPr>
          <w:rFonts w:ascii="Tahoma" w:hAnsi="Tahoma" w:cs="Tahoma"/>
          <w:b w:val="0"/>
          <w:bCs/>
          <w:sz w:val="22"/>
          <w:szCs w:val="22"/>
        </w:rPr>
      </w:pPr>
      <w:r w:rsidRPr="001A6D56">
        <w:rPr>
          <w:rFonts w:ascii="Tahoma" w:eastAsia="Calibri" w:hAnsi="Tahoma" w:cs="Tahoma"/>
          <w:b w:val="0"/>
          <w:bCs/>
          <w:sz w:val="22"/>
          <w:szCs w:val="22"/>
        </w:rPr>
        <w:t>EVA</w:t>
      </w:r>
      <w:r w:rsidRPr="001A6D56">
        <w:rPr>
          <w:rFonts w:ascii="Tahoma" w:eastAsia="Calibri" w:hAnsi="Tahoma" w:cs="Tahoma"/>
          <w:b w:val="0"/>
          <w:sz w:val="22"/>
          <w:szCs w:val="22"/>
        </w:rPr>
        <w:t xml:space="preserve"> 20</w:t>
      </w:r>
      <w:r w:rsidR="00D4094E" w:rsidRPr="001A6D56">
        <w:rPr>
          <w:rFonts w:ascii="Tahoma" w:eastAsia="Calibri" w:hAnsi="Tahoma" w:cs="Tahoma"/>
          <w:b w:val="0"/>
          <w:sz w:val="22"/>
          <w:szCs w:val="22"/>
        </w:rPr>
        <w:t>20</w:t>
      </w:r>
      <w:r w:rsidRPr="001A6D56">
        <w:rPr>
          <w:rFonts w:ascii="Tahoma" w:eastAsia="Calibri" w:hAnsi="Tahoma" w:cs="Tahoma"/>
          <w:b w:val="0"/>
          <w:sz w:val="22"/>
          <w:szCs w:val="22"/>
        </w:rPr>
        <w:t>-2550-</w:t>
      </w:r>
      <w:r w:rsidR="00826BCB" w:rsidRPr="001A6D56">
        <w:rPr>
          <w:rFonts w:ascii="Tahoma" w:eastAsia="Calibri" w:hAnsi="Tahoma" w:cs="Tahoma"/>
          <w:b w:val="0"/>
          <w:sz w:val="22"/>
          <w:szCs w:val="22"/>
        </w:rPr>
        <w:t>00</w:t>
      </w:r>
      <w:r w:rsidR="00D4094E" w:rsidRPr="001A6D56">
        <w:rPr>
          <w:rFonts w:ascii="Tahoma" w:eastAsia="Calibri" w:hAnsi="Tahoma" w:cs="Tahoma"/>
          <w:b w:val="0"/>
          <w:sz w:val="22"/>
          <w:szCs w:val="22"/>
        </w:rPr>
        <w:t>87</w:t>
      </w:r>
    </w:p>
    <w:p w14:paraId="5EFBD349" w14:textId="77777777" w:rsidR="00307211" w:rsidRDefault="00307211" w:rsidP="00307211">
      <w:pPr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DE58E94" w14:textId="77777777" w:rsidR="00307211" w:rsidRDefault="00307211" w:rsidP="00307211">
      <w:pPr>
        <w:ind w:left="2124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A9BB5A8" w14:textId="77777777" w:rsidR="00307211" w:rsidRDefault="00307211" w:rsidP="00307211">
      <w:pPr>
        <w:ind w:left="2124" w:firstLine="708"/>
        <w:jc w:val="center"/>
        <w:rPr>
          <w:rFonts w:ascii="Tahoma" w:hAnsi="Tahoma" w:cs="Tahoma"/>
          <w:sz w:val="22"/>
          <w:szCs w:val="22"/>
        </w:rPr>
      </w:pPr>
      <w:r w:rsidRPr="006E3F10">
        <w:rPr>
          <w:rFonts w:ascii="Tahoma" w:hAnsi="Tahoma" w:cs="Tahoma"/>
          <w:sz w:val="22"/>
          <w:szCs w:val="22"/>
        </w:rPr>
        <w:t>Vlada Republike Slovenije</w:t>
      </w:r>
      <w:r w:rsidR="00664A01">
        <w:rPr>
          <w:rFonts w:ascii="Tahoma" w:hAnsi="Tahoma" w:cs="Tahoma"/>
          <w:sz w:val="22"/>
          <w:szCs w:val="22"/>
        </w:rPr>
        <w:t xml:space="preserve"> </w:t>
      </w:r>
    </w:p>
    <w:p w14:paraId="7294CB77" w14:textId="77777777" w:rsidR="00664A01" w:rsidRDefault="00664A01" w:rsidP="00307211">
      <w:pPr>
        <w:ind w:left="212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Janez Janša</w:t>
      </w:r>
    </w:p>
    <w:p w14:paraId="514E817A" w14:textId="77777777" w:rsidR="00664A01" w:rsidRPr="006E3F10" w:rsidRDefault="00664A01" w:rsidP="00307211">
      <w:pPr>
        <w:ind w:left="2124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predsednik</w:t>
      </w:r>
    </w:p>
    <w:p w14:paraId="4BC9F8DD" w14:textId="77777777" w:rsidR="002A4B81" w:rsidRPr="006E3F10" w:rsidRDefault="00810EAD" w:rsidP="006E3F10">
      <w:pPr>
        <w:tabs>
          <w:tab w:val="left" w:pos="708"/>
        </w:tabs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2A4B81" w:rsidRPr="006E3F10">
        <w:rPr>
          <w:rFonts w:ascii="Tahoma" w:hAnsi="Tahoma" w:cs="Tahoma"/>
          <w:bCs/>
          <w:sz w:val="22"/>
          <w:szCs w:val="22"/>
        </w:rPr>
        <w:lastRenderedPageBreak/>
        <w:t>OBRAZLOŽITEV</w:t>
      </w:r>
    </w:p>
    <w:p w14:paraId="1E5D246F" w14:textId="77777777" w:rsidR="006E3F10" w:rsidRDefault="006E3F10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</w:p>
    <w:p w14:paraId="764B6A3F" w14:textId="77777777" w:rsidR="002A4B81" w:rsidRPr="006E3F10" w:rsidRDefault="002A4B81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  <w:r w:rsidRPr="006E3F10">
        <w:rPr>
          <w:rFonts w:ascii="Tahoma" w:hAnsi="Tahoma" w:cs="Tahoma"/>
          <w:bCs/>
          <w:sz w:val="22"/>
          <w:szCs w:val="22"/>
        </w:rPr>
        <w:t>I. UVOD</w:t>
      </w:r>
    </w:p>
    <w:p w14:paraId="4637EE5E" w14:textId="77777777" w:rsidR="006E3F10" w:rsidRDefault="006E3F10" w:rsidP="006E3F10">
      <w:pPr>
        <w:pStyle w:val="Brezrazmikov"/>
      </w:pPr>
    </w:p>
    <w:p w14:paraId="6AC0732C" w14:textId="77777777" w:rsidR="006E3F10" w:rsidRPr="006E3F10" w:rsidRDefault="006E3F10" w:rsidP="006E3F10">
      <w:pPr>
        <w:pStyle w:val="Naslov4"/>
        <w:spacing w:before="0" w:after="120" w:line="240" w:lineRule="auto"/>
        <w:jc w:val="both"/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</w:pPr>
      <w:r w:rsidRPr="006E3F10">
        <w:rPr>
          <w:rFonts w:ascii="Tahoma" w:hAnsi="Tahoma" w:cs="Tahoma"/>
          <w:b w:val="0"/>
          <w:bCs w:val="0"/>
          <w:i w:val="0"/>
          <w:color w:val="auto"/>
          <w:sz w:val="22"/>
          <w:szCs w:val="22"/>
          <w:u w:val="single"/>
        </w:rPr>
        <w:t>I. Pravna podlaga za sprejem uredbe</w:t>
      </w:r>
    </w:p>
    <w:p w14:paraId="740F55D1" w14:textId="6847C418" w:rsidR="0056001B" w:rsidRPr="00AE3D44" w:rsidRDefault="006E3F10" w:rsidP="0056001B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6E3F10">
        <w:rPr>
          <w:rFonts w:ascii="Tahoma" w:hAnsi="Tahoma" w:cs="Tahoma"/>
          <w:sz w:val="22"/>
          <w:szCs w:val="22"/>
        </w:rPr>
        <w:t>Pravn</w:t>
      </w:r>
      <w:r>
        <w:rPr>
          <w:rFonts w:ascii="Tahoma" w:hAnsi="Tahoma" w:cs="Tahoma"/>
          <w:sz w:val="22"/>
          <w:szCs w:val="22"/>
        </w:rPr>
        <w:t>i</w:t>
      </w:r>
      <w:r w:rsidRPr="006E3F10">
        <w:rPr>
          <w:rFonts w:ascii="Tahoma" w:hAnsi="Tahoma" w:cs="Tahoma"/>
          <w:sz w:val="22"/>
          <w:szCs w:val="22"/>
        </w:rPr>
        <w:t xml:space="preserve"> podlag</w:t>
      </w:r>
      <w:r>
        <w:rPr>
          <w:rFonts w:ascii="Tahoma" w:hAnsi="Tahoma" w:cs="Tahoma"/>
          <w:sz w:val="22"/>
          <w:szCs w:val="22"/>
        </w:rPr>
        <w:t xml:space="preserve">i </w:t>
      </w:r>
      <w:r w:rsidRPr="006E3F10">
        <w:rPr>
          <w:rFonts w:ascii="Tahoma" w:hAnsi="Tahoma" w:cs="Tahoma"/>
          <w:sz w:val="22"/>
          <w:szCs w:val="22"/>
        </w:rPr>
        <w:t xml:space="preserve">za </w:t>
      </w:r>
      <w:r w:rsidR="00664A01">
        <w:rPr>
          <w:rFonts w:ascii="Tahoma" w:hAnsi="Tahoma" w:cs="Tahoma"/>
          <w:sz w:val="22"/>
          <w:szCs w:val="22"/>
        </w:rPr>
        <w:t>izdajo U</w:t>
      </w:r>
      <w:r>
        <w:rPr>
          <w:rFonts w:ascii="Tahoma" w:hAnsi="Tahoma" w:cs="Tahoma"/>
          <w:sz w:val="22"/>
          <w:szCs w:val="22"/>
        </w:rPr>
        <w:t xml:space="preserve">redbe </w:t>
      </w:r>
      <w:r w:rsidRPr="006E3F10">
        <w:rPr>
          <w:rFonts w:ascii="Tahoma" w:hAnsi="Tahoma" w:cs="Tahoma"/>
          <w:bCs/>
          <w:sz w:val="22"/>
          <w:szCs w:val="22"/>
          <w:lang w:eastAsia="sl-SI"/>
        </w:rPr>
        <w:t xml:space="preserve">o </w:t>
      </w:r>
      <w:r w:rsidR="00AF3C02">
        <w:rPr>
          <w:rFonts w:ascii="Tahoma" w:hAnsi="Tahoma" w:cs="Tahoma"/>
          <w:bCs/>
          <w:sz w:val="22"/>
          <w:szCs w:val="22"/>
          <w:lang w:eastAsia="sl-SI"/>
        </w:rPr>
        <w:t>sprememb</w:t>
      </w:r>
      <w:r w:rsidR="00325074">
        <w:rPr>
          <w:rFonts w:ascii="Tahoma" w:hAnsi="Tahoma" w:cs="Tahoma"/>
          <w:bCs/>
          <w:sz w:val="22"/>
          <w:szCs w:val="22"/>
          <w:lang w:eastAsia="sl-SI"/>
        </w:rPr>
        <w:t>i</w:t>
      </w:r>
      <w:r w:rsidR="00AF3C02">
        <w:rPr>
          <w:rFonts w:ascii="Tahoma" w:hAnsi="Tahoma" w:cs="Tahoma"/>
          <w:bCs/>
          <w:sz w:val="22"/>
          <w:szCs w:val="22"/>
          <w:lang w:eastAsia="sl-SI"/>
        </w:rPr>
        <w:t xml:space="preserve"> in </w:t>
      </w:r>
      <w:r w:rsidRPr="006E3F10">
        <w:rPr>
          <w:rFonts w:ascii="Tahoma" w:hAnsi="Tahoma" w:cs="Tahoma"/>
          <w:bCs/>
          <w:sz w:val="22"/>
          <w:szCs w:val="22"/>
          <w:lang w:eastAsia="sl-SI"/>
        </w:rPr>
        <w:t>dopolnitvah Uredbe o načinu vpisa upravljavcev nepremičnin v zemljiški kataster in kataster stavb sta</w:t>
      </w:r>
      <w:r w:rsidRPr="006E3F10">
        <w:rPr>
          <w:rFonts w:ascii="Tahoma" w:hAnsi="Tahoma" w:cs="Tahoma"/>
          <w:b/>
          <w:sz w:val="22"/>
          <w:szCs w:val="22"/>
          <w:lang w:eastAsia="sl-SI"/>
        </w:rPr>
        <w:t xml:space="preserve"> </w:t>
      </w:r>
      <w:r w:rsidRPr="006E3F10">
        <w:rPr>
          <w:rFonts w:ascii="Tahoma" w:hAnsi="Tahoma" w:cs="Tahoma"/>
          <w:sz w:val="22"/>
          <w:szCs w:val="22"/>
          <w:lang w:eastAsia="sl-SI"/>
        </w:rPr>
        <w:t xml:space="preserve">četrti odstavek 22. člena in 76. člen Zakona o evidentiranju nepremičnin (Uradni list RS, št. 47/06, 65/07 – </w:t>
      </w:r>
      <w:proofErr w:type="spellStart"/>
      <w:r w:rsidRPr="006E3F10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6E3F10">
        <w:rPr>
          <w:rFonts w:ascii="Tahoma" w:hAnsi="Tahoma" w:cs="Tahoma"/>
          <w:sz w:val="22"/>
          <w:szCs w:val="22"/>
          <w:lang w:eastAsia="sl-SI"/>
        </w:rPr>
        <w:t xml:space="preserve">. US, 106/10 – ZDoh-2H, 47/12 – ZUKD-1A, 79/12 – </w:t>
      </w:r>
      <w:proofErr w:type="spellStart"/>
      <w:r w:rsidRPr="006E3F10">
        <w:rPr>
          <w:rFonts w:ascii="Tahoma" w:hAnsi="Tahoma" w:cs="Tahoma"/>
          <w:sz w:val="22"/>
          <w:szCs w:val="22"/>
          <w:lang w:eastAsia="sl-SI"/>
        </w:rPr>
        <w:t>odl</w:t>
      </w:r>
      <w:proofErr w:type="spellEnd"/>
      <w:r w:rsidRPr="006E3F10">
        <w:rPr>
          <w:rFonts w:ascii="Tahoma" w:hAnsi="Tahoma" w:cs="Tahoma"/>
          <w:sz w:val="22"/>
          <w:szCs w:val="22"/>
          <w:lang w:eastAsia="sl-SI"/>
        </w:rPr>
        <w:t>. US,  </w:t>
      </w:r>
      <w:hyperlink r:id="rId19" w:tgtFrame="_blank" w:tooltip="Zakon o arhitekturni in inženirski dejavnosti" w:history="1">
        <w:r w:rsidRPr="006E3F10">
          <w:rPr>
            <w:rFonts w:ascii="Tahoma" w:hAnsi="Tahoma" w:cs="Tahoma"/>
            <w:sz w:val="22"/>
            <w:szCs w:val="22"/>
            <w:lang w:eastAsia="sl-SI"/>
          </w:rPr>
          <w:t>61/17</w:t>
        </w:r>
      </w:hyperlink>
      <w:r w:rsidRPr="006E3F10">
        <w:rPr>
          <w:rFonts w:ascii="Tahoma" w:hAnsi="Tahoma" w:cs="Tahoma"/>
          <w:sz w:val="22"/>
          <w:szCs w:val="22"/>
          <w:lang w:eastAsia="sl-SI"/>
        </w:rPr>
        <w:t> – ZAID, </w:t>
      </w:r>
      <w:hyperlink r:id="rId20" w:tgtFrame="_blank" w:tooltip="Zakon o spremembah in dopolnitvah Zakona o evidentiranju nepremičnin" w:history="1">
        <w:r w:rsidRPr="006E3F10">
          <w:rPr>
            <w:rFonts w:ascii="Tahoma" w:hAnsi="Tahoma" w:cs="Tahoma"/>
            <w:sz w:val="22"/>
            <w:szCs w:val="22"/>
            <w:lang w:eastAsia="sl-SI"/>
          </w:rPr>
          <w:t>7/18</w:t>
        </w:r>
      </w:hyperlink>
      <w:r w:rsidRPr="006E3F10">
        <w:rPr>
          <w:rFonts w:ascii="Tahoma" w:hAnsi="Tahoma" w:cs="Tahoma"/>
          <w:sz w:val="22"/>
          <w:szCs w:val="22"/>
          <w:lang w:eastAsia="sl-SI"/>
        </w:rPr>
        <w:t> in </w:t>
      </w:r>
      <w:hyperlink r:id="rId21" w:tgtFrame="_blank" w:tooltip="Zakon o spremembah Zakona o spremembah in dopolnitvah Zakona o evidentiranju nepremičnin" w:history="1">
        <w:r w:rsidRPr="006E3F10">
          <w:rPr>
            <w:rFonts w:ascii="Tahoma" w:hAnsi="Tahoma" w:cs="Tahoma"/>
            <w:sz w:val="22"/>
            <w:szCs w:val="22"/>
            <w:lang w:eastAsia="sl-SI"/>
          </w:rPr>
          <w:t>33/19</w:t>
        </w:r>
      </w:hyperlink>
      <w:r w:rsidR="0056001B">
        <w:rPr>
          <w:rFonts w:ascii="Tahoma" w:hAnsi="Tahoma" w:cs="Tahoma"/>
          <w:sz w:val="22"/>
          <w:szCs w:val="22"/>
          <w:lang w:eastAsia="sl-SI"/>
        </w:rPr>
        <w:t>, v nadaljnjem besedilu: ZEN</w:t>
      </w:r>
      <w:r w:rsidRPr="006E3F10">
        <w:rPr>
          <w:rFonts w:ascii="Tahoma" w:hAnsi="Tahoma" w:cs="Tahoma"/>
          <w:sz w:val="22"/>
          <w:szCs w:val="22"/>
          <w:lang w:eastAsia="sl-SI"/>
        </w:rPr>
        <w:t>)</w:t>
      </w:r>
      <w:r w:rsidR="00B42194">
        <w:rPr>
          <w:rFonts w:ascii="Tahoma" w:hAnsi="Tahoma" w:cs="Tahoma"/>
          <w:sz w:val="22"/>
          <w:szCs w:val="22"/>
          <w:lang w:eastAsia="sl-SI"/>
        </w:rPr>
        <w:t>,</w:t>
      </w:r>
      <w:r w:rsidRPr="006E3F10">
        <w:rPr>
          <w:rFonts w:ascii="Tahoma" w:hAnsi="Tahoma" w:cs="Tahoma"/>
          <w:sz w:val="22"/>
          <w:szCs w:val="22"/>
          <w:lang w:eastAsia="sl-SI"/>
        </w:rPr>
        <w:t xml:space="preserve"> </w:t>
      </w:r>
      <w:r w:rsidRPr="006E3F10">
        <w:rPr>
          <w:rFonts w:ascii="Tahoma" w:hAnsi="Tahoma" w:cs="Tahoma"/>
          <w:sz w:val="22"/>
          <w:szCs w:val="22"/>
        </w:rPr>
        <w:t>ki določa</w:t>
      </w:r>
      <w:r>
        <w:rPr>
          <w:rFonts w:ascii="Tahoma" w:hAnsi="Tahoma" w:cs="Tahoma"/>
          <w:sz w:val="22"/>
          <w:szCs w:val="22"/>
        </w:rPr>
        <w:t>ta</w:t>
      </w:r>
      <w:r w:rsidR="005E0D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>
        <w:rPr>
          <w:sz w:val="22"/>
          <w:szCs w:val="22"/>
        </w:rPr>
        <w:t xml:space="preserve">odrobnejši način vpisa upravljavcev v zemljiški kataster </w:t>
      </w:r>
      <w:r w:rsidR="005E0D77" w:rsidRPr="006E3F10">
        <w:rPr>
          <w:rFonts w:ascii="Tahoma" w:hAnsi="Tahoma" w:cs="Tahoma"/>
          <w:sz w:val="22"/>
          <w:szCs w:val="22"/>
          <w:lang w:eastAsia="sl-SI"/>
        </w:rPr>
        <w:t>–</w:t>
      </w:r>
      <w:r w:rsidR="005E0D77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sz w:val="22"/>
          <w:szCs w:val="22"/>
        </w:rPr>
        <w:t xml:space="preserve">določi </w:t>
      </w:r>
      <w:r w:rsidR="005E0D77">
        <w:rPr>
          <w:sz w:val="22"/>
          <w:szCs w:val="22"/>
        </w:rPr>
        <w:t xml:space="preserve">ga </w:t>
      </w:r>
      <w:r w:rsidRPr="00111C01">
        <w:rPr>
          <w:rFonts w:ascii="Tahoma" w:hAnsi="Tahoma" w:cs="Tahoma"/>
          <w:sz w:val="22"/>
          <w:szCs w:val="22"/>
        </w:rPr>
        <w:t>Vlada Republike Slovenije</w:t>
      </w:r>
      <w:r w:rsidR="00AF3C02">
        <w:rPr>
          <w:rFonts w:ascii="Tahoma" w:hAnsi="Tahoma" w:cs="Tahoma"/>
          <w:sz w:val="22"/>
          <w:szCs w:val="22"/>
        </w:rPr>
        <w:t xml:space="preserve">, </w:t>
      </w:r>
      <w:r w:rsidRPr="00111C01">
        <w:rPr>
          <w:rFonts w:ascii="Tahoma" w:hAnsi="Tahoma" w:cs="Tahoma"/>
          <w:sz w:val="22"/>
          <w:szCs w:val="22"/>
        </w:rPr>
        <w:t xml:space="preserve"> </w:t>
      </w:r>
      <w:r w:rsidR="0056001B">
        <w:rPr>
          <w:rFonts w:ascii="Tahoma" w:hAnsi="Tahoma" w:cs="Tahoma"/>
          <w:sz w:val="22"/>
          <w:szCs w:val="22"/>
        </w:rPr>
        <w:t>in uporabo ureditve z</w:t>
      </w:r>
      <w:r w:rsidR="0056001B">
        <w:rPr>
          <w:sz w:val="22"/>
          <w:szCs w:val="22"/>
        </w:rPr>
        <w:t xml:space="preserve">a vpis podatkov o upravljavcu v kataster stavb. </w:t>
      </w:r>
    </w:p>
    <w:p w14:paraId="0B5C3647" w14:textId="77777777" w:rsidR="0056001B" w:rsidRDefault="0056001B" w:rsidP="00AF3C02">
      <w:pPr>
        <w:pStyle w:val="Brezrazmikov"/>
      </w:pPr>
    </w:p>
    <w:p w14:paraId="6B9B054D" w14:textId="77777777" w:rsidR="002A4B81" w:rsidRPr="0056001B" w:rsidRDefault="002A4B81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56001B">
        <w:rPr>
          <w:rFonts w:ascii="Tahoma" w:hAnsi="Tahoma" w:cs="Tahoma"/>
          <w:bCs/>
          <w:sz w:val="22"/>
          <w:szCs w:val="22"/>
          <w:u w:val="single"/>
        </w:rPr>
        <w:t>2. Rok za izdajo uredbe, določen z zakonom</w:t>
      </w:r>
    </w:p>
    <w:p w14:paraId="35274E10" w14:textId="57435428" w:rsidR="002A4B81" w:rsidRPr="0056001B" w:rsidRDefault="0056001B" w:rsidP="0056001B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  <w:r w:rsidRPr="0056001B">
        <w:rPr>
          <w:rFonts w:ascii="Tahoma" w:hAnsi="Tahoma" w:cs="Tahoma"/>
          <w:bCs/>
          <w:sz w:val="22"/>
          <w:szCs w:val="22"/>
        </w:rPr>
        <w:t xml:space="preserve">ZEN </w:t>
      </w:r>
      <w:r w:rsidR="002A4B81" w:rsidRPr="0056001B">
        <w:rPr>
          <w:rFonts w:ascii="Tahoma" w:hAnsi="Tahoma" w:cs="Tahoma"/>
          <w:bCs/>
          <w:sz w:val="22"/>
          <w:szCs w:val="22"/>
        </w:rPr>
        <w:t>ne predpisuje roka za izdajo te uredbe, je pa pomembno, da bo</w:t>
      </w:r>
      <w:r>
        <w:rPr>
          <w:rFonts w:ascii="Tahoma" w:hAnsi="Tahoma" w:cs="Tahoma"/>
          <w:bCs/>
          <w:sz w:val="22"/>
          <w:szCs w:val="22"/>
        </w:rPr>
        <w:t xml:space="preserve"> predlagan</w:t>
      </w:r>
      <w:r w:rsidR="00325074">
        <w:rPr>
          <w:rFonts w:ascii="Tahoma" w:hAnsi="Tahoma" w:cs="Tahoma"/>
          <w:bCs/>
          <w:sz w:val="22"/>
          <w:szCs w:val="22"/>
        </w:rPr>
        <w:t>a</w:t>
      </w:r>
      <w:r w:rsidR="00AF3C02">
        <w:rPr>
          <w:rFonts w:ascii="Tahoma" w:hAnsi="Tahoma" w:cs="Tahoma"/>
          <w:bCs/>
          <w:sz w:val="22"/>
          <w:szCs w:val="22"/>
        </w:rPr>
        <w:t xml:space="preserve"> sprememb</w:t>
      </w:r>
      <w:r w:rsidR="00325074">
        <w:rPr>
          <w:rFonts w:ascii="Tahoma" w:hAnsi="Tahoma" w:cs="Tahoma"/>
          <w:bCs/>
          <w:sz w:val="22"/>
          <w:szCs w:val="22"/>
        </w:rPr>
        <w:t>a</w:t>
      </w:r>
      <w:r w:rsidR="00AF3C02">
        <w:rPr>
          <w:rFonts w:ascii="Tahoma" w:hAnsi="Tahoma" w:cs="Tahoma"/>
          <w:bCs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  <w:lang w:eastAsia="sl-SI"/>
        </w:rPr>
        <w:t>dopolnitv</w:t>
      </w:r>
      <w:r w:rsidR="00AF3C02">
        <w:rPr>
          <w:rFonts w:ascii="Tahoma" w:hAnsi="Tahoma" w:cs="Tahoma"/>
          <w:sz w:val="22"/>
          <w:szCs w:val="22"/>
          <w:lang w:eastAsia="sl-SI"/>
        </w:rPr>
        <w:t>e</w:t>
      </w:r>
      <w:r>
        <w:rPr>
          <w:rFonts w:ascii="Tahoma" w:hAnsi="Tahoma" w:cs="Tahoma"/>
          <w:sz w:val="22"/>
          <w:szCs w:val="22"/>
          <w:lang w:eastAsia="sl-SI"/>
        </w:rPr>
        <w:t xml:space="preserve"> uredbe o upravljavcih</w:t>
      </w:r>
      <w:r w:rsidRPr="0056001B">
        <w:rPr>
          <w:rFonts w:ascii="Tahoma" w:hAnsi="Tahoma" w:cs="Tahoma"/>
          <w:bCs/>
          <w:sz w:val="22"/>
          <w:szCs w:val="22"/>
        </w:rPr>
        <w:t xml:space="preserve"> </w:t>
      </w:r>
      <w:r w:rsidR="002A4B81" w:rsidRPr="0056001B">
        <w:rPr>
          <w:rFonts w:ascii="Tahoma" w:hAnsi="Tahoma" w:cs="Tahoma"/>
          <w:bCs/>
          <w:sz w:val="22"/>
          <w:szCs w:val="22"/>
        </w:rPr>
        <w:t>sprejet</w:t>
      </w:r>
      <w:r w:rsidR="00AF3C02">
        <w:rPr>
          <w:rFonts w:ascii="Tahoma" w:hAnsi="Tahoma" w:cs="Tahoma"/>
          <w:bCs/>
          <w:sz w:val="22"/>
          <w:szCs w:val="22"/>
        </w:rPr>
        <w:t>e</w:t>
      </w:r>
      <w:r w:rsidR="002A4B81" w:rsidRPr="0056001B">
        <w:rPr>
          <w:rFonts w:ascii="Tahoma" w:hAnsi="Tahoma" w:cs="Tahoma"/>
          <w:bCs/>
          <w:sz w:val="22"/>
          <w:szCs w:val="22"/>
        </w:rPr>
        <w:t xml:space="preserve"> in uveljavljen</w:t>
      </w:r>
      <w:r w:rsidR="00AF3C02">
        <w:rPr>
          <w:rFonts w:ascii="Tahoma" w:hAnsi="Tahoma" w:cs="Tahoma"/>
          <w:bCs/>
          <w:sz w:val="22"/>
          <w:szCs w:val="22"/>
        </w:rPr>
        <w:t>e</w:t>
      </w:r>
      <w:r w:rsidR="002A4B81" w:rsidRPr="0056001B">
        <w:rPr>
          <w:rFonts w:ascii="Tahoma" w:hAnsi="Tahoma" w:cs="Tahoma"/>
          <w:bCs/>
          <w:sz w:val="22"/>
          <w:szCs w:val="22"/>
        </w:rPr>
        <w:t xml:space="preserve"> čim prej, saj </w:t>
      </w:r>
      <w:r>
        <w:rPr>
          <w:rFonts w:ascii="Tahoma" w:hAnsi="Tahoma" w:cs="Tahoma"/>
          <w:bCs/>
          <w:sz w:val="22"/>
          <w:szCs w:val="22"/>
        </w:rPr>
        <w:t xml:space="preserve">se z njo dopolnjuje </w:t>
      </w:r>
      <w:r w:rsidRPr="0056001B">
        <w:rPr>
          <w:rFonts w:ascii="Tahoma" w:hAnsi="Tahoma" w:cs="Tahoma"/>
          <w:bCs/>
          <w:sz w:val="22"/>
          <w:szCs w:val="22"/>
        </w:rPr>
        <w:t xml:space="preserve"> ureditev, ki doslej ni bila jasno urejena</w:t>
      </w:r>
      <w:r>
        <w:rPr>
          <w:rFonts w:ascii="Tahoma" w:hAnsi="Tahoma" w:cs="Tahoma"/>
          <w:bCs/>
          <w:sz w:val="22"/>
          <w:szCs w:val="22"/>
        </w:rPr>
        <w:t>, in bo z njen</w:t>
      </w:r>
      <w:r w:rsidR="00664A01">
        <w:rPr>
          <w:rFonts w:ascii="Tahoma" w:hAnsi="Tahoma" w:cs="Tahoma"/>
          <w:bCs/>
          <w:sz w:val="22"/>
          <w:szCs w:val="22"/>
        </w:rPr>
        <w:t xml:space="preserve">o izdajo </w:t>
      </w:r>
      <w:r>
        <w:rPr>
          <w:rFonts w:ascii="Tahoma" w:hAnsi="Tahoma" w:cs="Tahoma"/>
          <w:bCs/>
          <w:sz w:val="22"/>
          <w:szCs w:val="22"/>
        </w:rPr>
        <w:t xml:space="preserve">zagotovljen </w:t>
      </w:r>
      <w:r w:rsidRPr="0056001B">
        <w:rPr>
          <w:rFonts w:ascii="Tahoma" w:hAnsi="Tahoma" w:cs="Tahoma"/>
          <w:bCs/>
          <w:sz w:val="22"/>
          <w:szCs w:val="22"/>
        </w:rPr>
        <w:t>zakonit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56001B">
        <w:rPr>
          <w:rFonts w:ascii="Tahoma" w:hAnsi="Tahoma" w:cs="Tahoma"/>
          <w:bCs/>
          <w:sz w:val="22"/>
          <w:szCs w:val="22"/>
        </w:rPr>
        <w:t>in pravil</w:t>
      </w:r>
      <w:r>
        <w:rPr>
          <w:rFonts w:ascii="Tahoma" w:hAnsi="Tahoma" w:cs="Tahoma"/>
          <w:bCs/>
          <w:sz w:val="22"/>
          <w:szCs w:val="22"/>
        </w:rPr>
        <w:t>e</w:t>
      </w:r>
      <w:r w:rsidRPr="0056001B">
        <w:rPr>
          <w:rFonts w:ascii="Tahoma" w:hAnsi="Tahoma" w:cs="Tahoma"/>
          <w:bCs/>
          <w:sz w:val="22"/>
          <w:szCs w:val="22"/>
        </w:rPr>
        <w:t>n</w:t>
      </w:r>
      <w:r>
        <w:rPr>
          <w:rFonts w:ascii="Tahoma" w:hAnsi="Tahoma" w:cs="Tahoma"/>
          <w:bCs/>
          <w:sz w:val="22"/>
          <w:szCs w:val="22"/>
        </w:rPr>
        <w:t xml:space="preserve"> vpis upravljavcev v zemljiški kataster in kataster stavb. </w:t>
      </w:r>
      <w:r w:rsidRPr="0056001B">
        <w:rPr>
          <w:rFonts w:ascii="Tahoma" w:hAnsi="Tahoma" w:cs="Tahoma"/>
          <w:bCs/>
          <w:sz w:val="22"/>
          <w:szCs w:val="22"/>
        </w:rPr>
        <w:t xml:space="preserve"> </w:t>
      </w:r>
    </w:p>
    <w:p w14:paraId="3FEA95A7" w14:textId="77777777" w:rsidR="006E3F10" w:rsidRPr="0056001B" w:rsidRDefault="006E3F10" w:rsidP="00AF3C02">
      <w:pPr>
        <w:pStyle w:val="Brezrazmikov"/>
      </w:pPr>
    </w:p>
    <w:p w14:paraId="257BF957" w14:textId="77777777" w:rsidR="002A4B81" w:rsidRPr="0056001B" w:rsidRDefault="002A4B81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56001B">
        <w:rPr>
          <w:rFonts w:ascii="Tahoma" w:hAnsi="Tahoma" w:cs="Tahoma"/>
          <w:bCs/>
          <w:sz w:val="22"/>
          <w:szCs w:val="22"/>
          <w:u w:val="single"/>
        </w:rPr>
        <w:t>3. Splošna obrazložitev predloga uredbe, če je potrebna</w:t>
      </w:r>
      <w:r w:rsidR="0056001B" w:rsidRPr="0056001B">
        <w:rPr>
          <w:rFonts w:ascii="Tahoma" w:hAnsi="Tahoma" w:cs="Tahoma"/>
          <w:bCs/>
          <w:sz w:val="22"/>
          <w:szCs w:val="22"/>
        </w:rPr>
        <w:t xml:space="preserve">    /</w:t>
      </w:r>
    </w:p>
    <w:p w14:paraId="201957FF" w14:textId="77777777" w:rsidR="002A4B81" w:rsidRPr="006E3F10" w:rsidRDefault="002A4B81" w:rsidP="00AF3C02">
      <w:pPr>
        <w:pStyle w:val="Brezrazmikov"/>
      </w:pPr>
    </w:p>
    <w:p w14:paraId="07519FDE" w14:textId="77777777" w:rsidR="0056001B" w:rsidRPr="0056001B" w:rsidRDefault="002A4B81" w:rsidP="0056001B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56001B">
        <w:rPr>
          <w:rFonts w:ascii="Tahoma" w:hAnsi="Tahoma" w:cs="Tahoma"/>
          <w:bCs/>
          <w:sz w:val="22"/>
          <w:szCs w:val="22"/>
          <w:u w:val="single"/>
        </w:rPr>
        <w:t>4. Predstavitev presoje posledic za posamezna področja, če te niso mogle biti celovito</w:t>
      </w:r>
      <w:r w:rsidR="0056001B" w:rsidRPr="0056001B">
        <w:rPr>
          <w:rFonts w:ascii="Tahoma" w:hAnsi="Tahoma" w:cs="Tahoma"/>
          <w:bCs/>
          <w:sz w:val="22"/>
          <w:szCs w:val="22"/>
          <w:u w:val="single"/>
        </w:rPr>
        <w:t xml:space="preserve"> </w:t>
      </w:r>
      <w:r w:rsidRPr="0056001B">
        <w:rPr>
          <w:rFonts w:ascii="Tahoma" w:hAnsi="Tahoma" w:cs="Tahoma"/>
          <w:bCs/>
          <w:sz w:val="22"/>
          <w:szCs w:val="22"/>
          <w:u w:val="single"/>
        </w:rPr>
        <w:t>predstavljene v predlogu zakona</w:t>
      </w:r>
      <w:r w:rsidR="0056001B" w:rsidRPr="0056001B">
        <w:rPr>
          <w:rFonts w:ascii="Tahoma" w:hAnsi="Tahoma" w:cs="Tahoma"/>
          <w:bCs/>
          <w:sz w:val="22"/>
          <w:szCs w:val="22"/>
        </w:rPr>
        <w:t xml:space="preserve">    /</w:t>
      </w:r>
    </w:p>
    <w:p w14:paraId="616EAD09" w14:textId="77777777" w:rsidR="002A4B81" w:rsidRPr="0056001B" w:rsidRDefault="002A4B81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  <w:u w:val="single"/>
        </w:rPr>
      </w:pPr>
    </w:p>
    <w:p w14:paraId="6DF1249C" w14:textId="77777777" w:rsidR="002A4B81" w:rsidRPr="0056001B" w:rsidRDefault="002A4B81" w:rsidP="006E3F10">
      <w:pPr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  <w:r w:rsidRPr="0056001B">
        <w:rPr>
          <w:rFonts w:ascii="Tahoma" w:hAnsi="Tahoma" w:cs="Tahoma"/>
          <w:bCs/>
          <w:sz w:val="22"/>
          <w:szCs w:val="22"/>
        </w:rPr>
        <w:t>II. VSEBINSKA OBRAZLOŽITEV PREDLAGANIH REŠITEV</w:t>
      </w:r>
    </w:p>
    <w:p w14:paraId="5716558E" w14:textId="77777777" w:rsidR="004E7A84" w:rsidRDefault="004E7A84" w:rsidP="00AA7AB0">
      <w:pPr>
        <w:pStyle w:val="Brezrazmikov"/>
      </w:pPr>
    </w:p>
    <w:p w14:paraId="0EDCFD2F" w14:textId="77777777" w:rsidR="00F6299F" w:rsidRPr="00FD3C68" w:rsidRDefault="0003471F" w:rsidP="00FD3C68">
      <w:pPr>
        <w:rPr>
          <w:rFonts w:ascii="Tahoma" w:hAnsi="Tahoma" w:cs="Tahoma"/>
          <w:sz w:val="22"/>
          <w:szCs w:val="22"/>
          <w:u w:val="single"/>
        </w:rPr>
      </w:pPr>
      <w:r w:rsidRPr="00FD3C68">
        <w:rPr>
          <w:rFonts w:ascii="Tahoma" w:hAnsi="Tahoma" w:cs="Tahoma"/>
          <w:sz w:val="22"/>
          <w:szCs w:val="22"/>
          <w:u w:val="single"/>
        </w:rPr>
        <w:t>K 1. členu</w:t>
      </w:r>
    </w:p>
    <w:p w14:paraId="4EE9AA52" w14:textId="77777777" w:rsidR="00231733" w:rsidRDefault="00231733" w:rsidP="00231733">
      <w:pPr>
        <w:jc w:val="both"/>
        <w:rPr>
          <w:rFonts w:ascii="Tahoma" w:hAnsi="Tahoma" w:cs="Tahoma"/>
          <w:sz w:val="22"/>
          <w:szCs w:val="22"/>
        </w:rPr>
      </w:pPr>
    </w:p>
    <w:p w14:paraId="7537F91B" w14:textId="77777777" w:rsidR="00231733" w:rsidRPr="00231733" w:rsidRDefault="009B377D" w:rsidP="0023173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31733">
        <w:rPr>
          <w:rFonts w:ascii="Tahoma" w:hAnsi="Tahoma" w:cs="Tahoma"/>
          <w:sz w:val="22"/>
          <w:szCs w:val="22"/>
        </w:rPr>
        <w:t xml:space="preserve">ZEN določa, da se v zemljiškem katastru </w:t>
      </w:r>
      <w:r w:rsidR="00231733" w:rsidRPr="00231733">
        <w:rPr>
          <w:rFonts w:ascii="Tahoma" w:hAnsi="Tahoma" w:cs="Tahoma"/>
          <w:sz w:val="22"/>
          <w:szCs w:val="22"/>
        </w:rPr>
        <w:t xml:space="preserve">in </w:t>
      </w:r>
      <w:r w:rsidRPr="00231733">
        <w:rPr>
          <w:rFonts w:ascii="Tahoma" w:hAnsi="Tahoma" w:cs="Tahoma"/>
          <w:sz w:val="22"/>
          <w:szCs w:val="22"/>
        </w:rPr>
        <w:t>katastru stavb vodi tudi podatek o upravljavcu</w:t>
      </w:r>
      <w:r w:rsidR="00231733">
        <w:rPr>
          <w:rFonts w:ascii="Tahoma" w:hAnsi="Tahoma" w:cs="Tahoma"/>
          <w:sz w:val="22"/>
          <w:szCs w:val="22"/>
        </w:rPr>
        <w:t xml:space="preserve">, </w:t>
      </w:r>
      <w:r w:rsidR="00231733" w:rsidRPr="00231733">
        <w:rPr>
          <w:rFonts w:ascii="Tahoma" w:hAnsi="Tahoma" w:cs="Tahoma"/>
          <w:sz w:val="22"/>
          <w:szCs w:val="22"/>
        </w:rPr>
        <w:t xml:space="preserve">Uredba o načinu vpisa upravljavcev nepremičnin v zemljiški kataster in kataster stavb (Uradni list RS, št. 121/06 in 104/13, v nadaljnjem besedilu: uredba) pa podrobneje določa pogoje in način vpisa upravljavcev nepremičnin v lasti Republike Slovenije, </w:t>
      </w:r>
      <w:r w:rsidR="00231733" w:rsidRPr="00231733">
        <w:rPr>
          <w:rFonts w:ascii="Tahoma" w:hAnsi="Tahoma" w:cs="Tahoma"/>
          <w:color w:val="000000"/>
          <w:sz w:val="22"/>
          <w:szCs w:val="22"/>
        </w:rPr>
        <w:t xml:space="preserve">samoupravnih lokalnih skupnosti </w:t>
      </w:r>
      <w:r w:rsidR="00231733" w:rsidRPr="00231733">
        <w:rPr>
          <w:rFonts w:ascii="Tahoma" w:hAnsi="Tahoma" w:cs="Tahoma"/>
          <w:sz w:val="22"/>
          <w:szCs w:val="22"/>
        </w:rPr>
        <w:t xml:space="preserve">v zemljiški kataster in kataster stavb.  </w:t>
      </w:r>
    </w:p>
    <w:p w14:paraId="442D35CD" w14:textId="77777777" w:rsidR="00AF3C02" w:rsidRDefault="00AF3C02" w:rsidP="00AF3C02">
      <w:pPr>
        <w:jc w:val="both"/>
        <w:rPr>
          <w:rFonts w:ascii="Tahoma" w:hAnsi="Tahoma" w:cs="Tahoma"/>
          <w:sz w:val="22"/>
          <w:szCs w:val="22"/>
        </w:rPr>
      </w:pPr>
    </w:p>
    <w:p w14:paraId="7F5C8188" w14:textId="6E4E129E" w:rsidR="002A4B81" w:rsidRPr="00AF3C02" w:rsidRDefault="00231733" w:rsidP="00AF3C02">
      <w:pPr>
        <w:jc w:val="both"/>
        <w:rPr>
          <w:rFonts w:ascii="Tahoma" w:hAnsi="Tahoma" w:cs="Tahoma"/>
          <w:sz w:val="22"/>
          <w:szCs w:val="22"/>
        </w:rPr>
      </w:pPr>
      <w:r w:rsidRPr="00AF3C02">
        <w:rPr>
          <w:rFonts w:ascii="Tahoma" w:hAnsi="Tahoma" w:cs="Tahoma"/>
          <w:sz w:val="22"/>
          <w:szCs w:val="22"/>
        </w:rPr>
        <w:t>Prvi odstavek 2. člena uredbe določa</w:t>
      </w:r>
      <w:r w:rsidR="00DC3FB6" w:rsidRPr="00AF3C02">
        <w:rPr>
          <w:rFonts w:ascii="Tahoma" w:hAnsi="Tahoma" w:cs="Tahoma"/>
          <w:sz w:val="22"/>
          <w:szCs w:val="22"/>
        </w:rPr>
        <w:t xml:space="preserve">, da je za pridobitev statusa upravljavca nepremičnin državnega premoženja potrebna posebna pravna podlaga – upravljavec nepremičnin državnega premoženja postane tisti, ki je kot upravljavec določen z zakonom, podzakonskim predpisom, aktom o ustanovitvi ali sklepom vlade. </w:t>
      </w:r>
      <w:r w:rsidR="000548F8" w:rsidRPr="00AF3C02">
        <w:rPr>
          <w:rFonts w:ascii="Tahoma" w:hAnsi="Tahoma" w:cs="Tahoma"/>
          <w:sz w:val="22"/>
          <w:szCs w:val="22"/>
        </w:rPr>
        <w:t xml:space="preserve">Ta odstavek je </w:t>
      </w:r>
      <w:r w:rsidR="00DC3FB6" w:rsidRPr="00AF3C02">
        <w:rPr>
          <w:rFonts w:ascii="Tahoma" w:hAnsi="Tahoma" w:cs="Tahoma"/>
          <w:sz w:val="22"/>
          <w:szCs w:val="22"/>
        </w:rPr>
        <w:t xml:space="preserve">treba dopolniti, da se omogoči, da se </w:t>
      </w:r>
      <w:r w:rsidR="002A4B81" w:rsidRPr="00AF3C02">
        <w:rPr>
          <w:rFonts w:ascii="Tahoma" w:hAnsi="Tahoma" w:cs="Tahoma"/>
          <w:sz w:val="22"/>
          <w:szCs w:val="22"/>
        </w:rPr>
        <w:t xml:space="preserve">kot upravljavci nepremičnin, katerih lastnik je Republika Slovenija, poleg državnih organov in oseb javnega prava, ki jim je pravica upravljanja nepremičnin podeljena z zakonom, podzakonskim predpisom, aktom o ustanovitvi, ki ga sprejme Vlada Republike Slovenije ali s sklepom vlade, </w:t>
      </w:r>
      <w:r w:rsidR="00B42194" w:rsidRPr="00AF3C02">
        <w:rPr>
          <w:rFonts w:ascii="Tahoma" w:hAnsi="Tahoma" w:cs="Tahoma"/>
          <w:sz w:val="22"/>
          <w:szCs w:val="22"/>
        </w:rPr>
        <w:t>v</w:t>
      </w:r>
      <w:r w:rsidR="00DC3FB6" w:rsidRPr="00AF3C02">
        <w:rPr>
          <w:rFonts w:ascii="Tahoma" w:hAnsi="Tahoma" w:cs="Tahoma"/>
          <w:sz w:val="22"/>
          <w:szCs w:val="22"/>
        </w:rPr>
        <w:t xml:space="preserve"> zemljiški kataster in kataster </w:t>
      </w:r>
      <w:r w:rsidR="005869D8" w:rsidRPr="00AF3C02">
        <w:rPr>
          <w:rFonts w:ascii="Tahoma" w:hAnsi="Tahoma" w:cs="Tahoma"/>
          <w:sz w:val="22"/>
          <w:szCs w:val="22"/>
        </w:rPr>
        <w:t>stavb vpišejo tudi dru</w:t>
      </w:r>
      <w:r w:rsidR="002A4B81" w:rsidRPr="00AF3C02">
        <w:rPr>
          <w:rFonts w:ascii="Tahoma" w:hAnsi="Tahoma" w:cs="Tahoma"/>
          <w:sz w:val="22"/>
          <w:szCs w:val="22"/>
        </w:rPr>
        <w:t xml:space="preserve">ge pravne osebe, ki jim je pravica upravljanja nepremičnin podeljena s posebnim zakonom. S tem </w:t>
      </w:r>
      <w:r w:rsidR="00740F3A" w:rsidRPr="00AF3C02">
        <w:rPr>
          <w:rFonts w:ascii="Tahoma" w:hAnsi="Tahoma" w:cs="Tahoma"/>
          <w:sz w:val="22"/>
          <w:szCs w:val="22"/>
        </w:rPr>
        <w:t xml:space="preserve">se zagotavlja </w:t>
      </w:r>
      <w:r w:rsidR="002A4B81" w:rsidRPr="00AF3C02">
        <w:rPr>
          <w:rFonts w:ascii="Tahoma" w:hAnsi="Tahoma" w:cs="Tahoma"/>
          <w:sz w:val="22"/>
          <w:szCs w:val="22"/>
        </w:rPr>
        <w:t xml:space="preserve">pravna podlaga za </w:t>
      </w:r>
      <w:r w:rsidR="00740F3A" w:rsidRPr="00AF3C02">
        <w:rPr>
          <w:rFonts w:ascii="Tahoma" w:hAnsi="Tahoma" w:cs="Tahoma"/>
          <w:sz w:val="22"/>
          <w:szCs w:val="22"/>
        </w:rPr>
        <w:t xml:space="preserve">vpis upravljavcev </w:t>
      </w:r>
      <w:r w:rsidR="002A4B81" w:rsidRPr="00AF3C02">
        <w:rPr>
          <w:rFonts w:ascii="Tahoma" w:hAnsi="Tahoma" w:cs="Tahoma"/>
          <w:sz w:val="22"/>
          <w:szCs w:val="22"/>
        </w:rPr>
        <w:t xml:space="preserve">nepremičnin, </w:t>
      </w:r>
      <w:r w:rsidR="00C541C6" w:rsidRPr="00AF3C02">
        <w:rPr>
          <w:rFonts w:ascii="Tahoma" w:hAnsi="Tahoma" w:cs="Tahoma"/>
          <w:sz w:val="22"/>
          <w:szCs w:val="22"/>
        </w:rPr>
        <w:t>ki so »</w:t>
      </w:r>
      <w:r w:rsidR="002A4B81" w:rsidRPr="00AF3C02">
        <w:rPr>
          <w:rFonts w:ascii="Tahoma" w:hAnsi="Tahoma" w:cs="Tahoma"/>
          <w:sz w:val="22"/>
          <w:szCs w:val="22"/>
        </w:rPr>
        <w:t>drug</w:t>
      </w:r>
      <w:r w:rsidR="00C541C6" w:rsidRPr="00AF3C02">
        <w:rPr>
          <w:rFonts w:ascii="Tahoma" w:hAnsi="Tahoma" w:cs="Tahoma"/>
          <w:sz w:val="22"/>
          <w:szCs w:val="22"/>
        </w:rPr>
        <w:t>e</w:t>
      </w:r>
      <w:r w:rsidR="002A4B81" w:rsidRPr="00AF3C02">
        <w:rPr>
          <w:rFonts w:ascii="Tahoma" w:hAnsi="Tahoma" w:cs="Tahoma"/>
          <w:sz w:val="22"/>
          <w:szCs w:val="22"/>
        </w:rPr>
        <w:t xml:space="preserve"> pravn</w:t>
      </w:r>
      <w:r w:rsidR="00C541C6" w:rsidRPr="00AF3C02">
        <w:rPr>
          <w:rFonts w:ascii="Tahoma" w:hAnsi="Tahoma" w:cs="Tahoma"/>
          <w:sz w:val="22"/>
          <w:szCs w:val="22"/>
        </w:rPr>
        <w:t>e</w:t>
      </w:r>
      <w:r w:rsidR="002A4B81" w:rsidRPr="00AF3C02">
        <w:rPr>
          <w:rFonts w:ascii="Tahoma" w:hAnsi="Tahoma" w:cs="Tahoma"/>
          <w:sz w:val="22"/>
          <w:szCs w:val="22"/>
        </w:rPr>
        <w:t xml:space="preserve"> oseb</w:t>
      </w:r>
      <w:r w:rsidR="00C541C6" w:rsidRPr="00AF3C02">
        <w:rPr>
          <w:rFonts w:ascii="Tahoma" w:hAnsi="Tahoma" w:cs="Tahoma"/>
          <w:sz w:val="22"/>
          <w:szCs w:val="22"/>
        </w:rPr>
        <w:t xml:space="preserve">e« (ne samo državni organi in osebe javnega prava) </w:t>
      </w:r>
      <w:r w:rsidR="002A4B81" w:rsidRPr="00AF3C02">
        <w:rPr>
          <w:rFonts w:ascii="Tahoma" w:hAnsi="Tahoma" w:cs="Tahoma"/>
          <w:sz w:val="22"/>
          <w:szCs w:val="22"/>
        </w:rPr>
        <w:t>– npr. pravne osebe iz Zakona o gospodarskih družbah, kot npr. družba Slovenski državni gozdovi, d.o.o.</w:t>
      </w:r>
      <w:r w:rsidR="00DC3FB6" w:rsidRPr="00AF3C02">
        <w:rPr>
          <w:rFonts w:ascii="Tahoma" w:hAnsi="Tahoma" w:cs="Tahoma"/>
          <w:sz w:val="22"/>
          <w:szCs w:val="22"/>
        </w:rPr>
        <w:t>, ustanovljena za gospodarjenje z državnimi gozdovi n</w:t>
      </w:r>
      <w:r w:rsidR="002A4B81" w:rsidRPr="00AF3C02">
        <w:rPr>
          <w:rFonts w:ascii="Tahoma" w:hAnsi="Tahoma" w:cs="Tahoma"/>
          <w:sz w:val="22"/>
          <w:szCs w:val="22"/>
        </w:rPr>
        <w:t>a podlagi Zakona o gospodarjenju z gozdovi v lasti Republike Slovenije (Ur</w:t>
      </w:r>
      <w:r w:rsidR="00DC3FB6" w:rsidRPr="00AF3C02">
        <w:rPr>
          <w:rFonts w:ascii="Tahoma" w:hAnsi="Tahoma" w:cs="Tahoma"/>
          <w:sz w:val="22"/>
          <w:szCs w:val="22"/>
        </w:rPr>
        <w:t xml:space="preserve">adni list </w:t>
      </w:r>
      <w:r w:rsidR="002A4B81" w:rsidRPr="00AF3C02">
        <w:rPr>
          <w:rFonts w:ascii="Tahoma" w:hAnsi="Tahoma" w:cs="Tahoma"/>
          <w:sz w:val="22"/>
          <w:szCs w:val="22"/>
        </w:rPr>
        <w:t xml:space="preserve">RS, št. 9/16). </w:t>
      </w:r>
    </w:p>
    <w:p w14:paraId="1AE24102" w14:textId="77777777" w:rsidR="00D32785" w:rsidRPr="0056001B" w:rsidRDefault="00D32785" w:rsidP="0003471F">
      <w:pPr>
        <w:spacing w:after="120" w:line="240" w:lineRule="auto"/>
        <w:jc w:val="both"/>
        <w:rPr>
          <w:rFonts w:ascii="Tahoma" w:hAnsi="Tahoma" w:cs="Tahoma"/>
        </w:rPr>
      </w:pPr>
    </w:p>
    <w:p w14:paraId="74E4B447" w14:textId="77777777" w:rsidR="00CF0B16" w:rsidRDefault="00CF0B16" w:rsidP="00AA7AB0">
      <w:pPr>
        <w:rPr>
          <w:rFonts w:ascii="Tahoma" w:hAnsi="Tahoma" w:cs="Tahoma"/>
          <w:sz w:val="22"/>
          <w:szCs w:val="22"/>
          <w:u w:val="single"/>
        </w:rPr>
      </w:pPr>
      <w:r w:rsidRPr="00AA7AB0">
        <w:rPr>
          <w:rFonts w:ascii="Tahoma" w:hAnsi="Tahoma" w:cs="Tahoma"/>
          <w:sz w:val="22"/>
          <w:szCs w:val="22"/>
          <w:u w:val="single"/>
        </w:rPr>
        <w:t xml:space="preserve">K </w:t>
      </w:r>
      <w:r w:rsidR="00835DC2">
        <w:rPr>
          <w:rFonts w:ascii="Tahoma" w:hAnsi="Tahoma" w:cs="Tahoma"/>
          <w:sz w:val="22"/>
          <w:szCs w:val="22"/>
          <w:u w:val="single"/>
        </w:rPr>
        <w:t>2</w:t>
      </w:r>
      <w:r w:rsidRPr="00AA7AB0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14:paraId="04E4FDBC" w14:textId="77777777" w:rsidR="002A4B81" w:rsidRPr="0056001B" w:rsidRDefault="002A4B81" w:rsidP="002A4B81">
      <w:pPr>
        <w:pStyle w:val="Odstavek"/>
        <w:spacing w:line="276" w:lineRule="auto"/>
        <w:ind w:firstLine="0"/>
        <w:rPr>
          <w:rFonts w:ascii="Tahoma" w:hAnsi="Tahoma" w:cs="Tahoma"/>
        </w:rPr>
      </w:pPr>
      <w:r w:rsidRPr="0056001B">
        <w:rPr>
          <w:rFonts w:ascii="Tahoma" w:hAnsi="Tahoma" w:cs="Tahoma"/>
        </w:rPr>
        <w:lastRenderedPageBreak/>
        <w:t>Prvi odstavek 16. člena Zakona o stvarnem premoženju države in samoupravnih lokalnih skupnosti (Ur</w:t>
      </w:r>
      <w:r w:rsidR="005E0D77">
        <w:rPr>
          <w:rFonts w:ascii="Tahoma" w:hAnsi="Tahoma" w:cs="Tahoma"/>
        </w:rPr>
        <w:t xml:space="preserve">adni list </w:t>
      </w:r>
      <w:r w:rsidRPr="0056001B">
        <w:rPr>
          <w:rFonts w:ascii="Tahoma" w:hAnsi="Tahoma" w:cs="Tahoma"/>
        </w:rPr>
        <w:t>RS, št. 11/18 in 79/18</w:t>
      </w:r>
      <w:r w:rsidR="005500EC">
        <w:rPr>
          <w:rFonts w:ascii="Tahoma" w:hAnsi="Tahoma" w:cs="Tahoma"/>
        </w:rPr>
        <w:t xml:space="preserve">, v nadaljnjem besedilu: </w:t>
      </w:r>
      <w:r w:rsidR="005500EC" w:rsidRPr="005500EC">
        <w:rPr>
          <w:rFonts w:ascii="Tahoma" w:hAnsi="Tahoma" w:cs="Tahoma"/>
        </w:rPr>
        <w:t>ZSPDSLS-1</w:t>
      </w:r>
      <w:r w:rsidRPr="0056001B">
        <w:rPr>
          <w:rFonts w:ascii="Tahoma" w:hAnsi="Tahoma" w:cs="Tahoma"/>
        </w:rPr>
        <w:t>) določa, da če isto nepremičnino uporablja več uporabnikov, je upravljavec te nepremičnine tisti uporabnik, ki zaseda njen največji del, če se uporabniki s pisnim sporazumom ne dogovorijo drugače.</w:t>
      </w:r>
    </w:p>
    <w:p w14:paraId="5FE6C52D" w14:textId="77777777" w:rsidR="007B57A4" w:rsidRDefault="007B57A4" w:rsidP="007B57A4">
      <w:pPr>
        <w:rPr>
          <w:rFonts w:ascii="Tahoma" w:hAnsi="Tahoma" w:cs="Tahoma"/>
        </w:rPr>
      </w:pPr>
    </w:p>
    <w:p w14:paraId="33272BCF" w14:textId="66B0D948" w:rsidR="005500EC" w:rsidRPr="005500EC" w:rsidRDefault="007B57A4" w:rsidP="003251F6">
      <w:pPr>
        <w:jc w:val="both"/>
        <w:rPr>
          <w:rFonts w:ascii="Tahoma" w:hAnsi="Tahoma" w:cs="Tahoma"/>
        </w:rPr>
      </w:pPr>
      <w:r w:rsidRPr="007B57A4">
        <w:rPr>
          <w:rFonts w:ascii="Tahoma" w:hAnsi="Tahoma" w:cs="Tahoma"/>
          <w:sz w:val="22"/>
          <w:szCs w:val="22"/>
        </w:rPr>
        <w:t>9. člen uredbe</w:t>
      </w:r>
      <w:r>
        <w:rPr>
          <w:rFonts w:ascii="Tahoma" w:hAnsi="Tahoma" w:cs="Tahoma"/>
          <w:sz w:val="22"/>
          <w:szCs w:val="22"/>
        </w:rPr>
        <w:t xml:space="preserve"> v drugem odstavku določa: »</w:t>
      </w:r>
      <w:r w:rsidRPr="007B57A4">
        <w:rPr>
          <w:rFonts w:ascii="Tahoma" w:hAnsi="Tahoma" w:cs="Tahoma"/>
          <w:sz w:val="22"/>
          <w:szCs w:val="22"/>
        </w:rPr>
        <w:t>Vpis upravljavcev nepremičnin, katerih lastnik je Republika Slovenija ali ki so javno dobro v upravljanju Republike Slovenije, je dokončen, če jim je pravica upravljanja nepremičnin podeljena z zakonom, podzakonskim predpisom, aktom o ustanovitvi, ki ga sprejme vlada, ali s sklepom vlade.</w:t>
      </w:r>
      <w:r>
        <w:rPr>
          <w:rFonts w:ascii="Tahoma" w:hAnsi="Tahoma" w:cs="Tahoma"/>
          <w:sz w:val="22"/>
          <w:szCs w:val="22"/>
        </w:rPr>
        <w:t>«.</w:t>
      </w:r>
      <w:r w:rsidR="003251F6">
        <w:rPr>
          <w:rFonts w:ascii="Tahoma" w:hAnsi="Tahoma" w:cs="Tahoma"/>
          <w:sz w:val="22"/>
          <w:szCs w:val="22"/>
        </w:rPr>
        <w:t xml:space="preserve"> </w:t>
      </w:r>
      <w:r w:rsidR="003251F6" w:rsidRPr="003251F6">
        <w:rPr>
          <w:rFonts w:ascii="Tahoma" w:hAnsi="Tahoma" w:cs="Tahoma"/>
          <w:sz w:val="22"/>
          <w:szCs w:val="22"/>
        </w:rPr>
        <w:t xml:space="preserve">Ta </w:t>
      </w:r>
      <w:r w:rsidRPr="003251F6">
        <w:rPr>
          <w:rFonts w:ascii="Tahoma" w:hAnsi="Tahoma" w:cs="Tahoma"/>
          <w:sz w:val="22"/>
          <w:szCs w:val="22"/>
        </w:rPr>
        <w:t xml:space="preserve">odstavek je treba dopolniti, da se omogoči vpis več upravljavcev v zemljiški kataster in kataster </w:t>
      </w:r>
      <w:r w:rsidR="00F247C3">
        <w:rPr>
          <w:rFonts w:ascii="Tahoma" w:hAnsi="Tahoma" w:cs="Tahoma"/>
          <w:sz w:val="22"/>
          <w:szCs w:val="22"/>
        </w:rPr>
        <w:t>stavb</w:t>
      </w:r>
      <w:r w:rsidRPr="003251F6">
        <w:rPr>
          <w:rFonts w:ascii="Tahoma" w:hAnsi="Tahoma" w:cs="Tahoma"/>
          <w:sz w:val="22"/>
          <w:szCs w:val="22"/>
        </w:rPr>
        <w:t xml:space="preserve">, če </w:t>
      </w:r>
      <w:r w:rsidR="002A4B81" w:rsidRPr="003251F6">
        <w:rPr>
          <w:rFonts w:ascii="Tahoma" w:hAnsi="Tahoma" w:cs="Tahoma"/>
          <w:sz w:val="22"/>
          <w:szCs w:val="22"/>
        </w:rPr>
        <w:t>je s posebnim zakonom na konkretni parceli ali delu stavbe pravica upravljanja podeljena več upravljavcem</w:t>
      </w:r>
      <w:r w:rsidRPr="003251F6">
        <w:rPr>
          <w:rFonts w:ascii="Tahoma" w:hAnsi="Tahoma" w:cs="Tahoma"/>
          <w:sz w:val="22"/>
          <w:szCs w:val="22"/>
        </w:rPr>
        <w:t xml:space="preserve">. </w:t>
      </w:r>
      <w:r w:rsidR="005500EC" w:rsidRPr="003251F6">
        <w:rPr>
          <w:rFonts w:ascii="Tahoma" w:hAnsi="Tahoma" w:cs="Tahoma"/>
          <w:sz w:val="22"/>
          <w:szCs w:val="22"/>
        </w:rPr>
        <w:t xml:space="preserve">Z dopolnitvijo se določa izjemo </w:t>
      </w:r>
      <w:r w:rsidR="007C3015" w:rsidRPr="003251F6">
        <w:rPr>
          <w:rFonts w:ascii="Tahoma" w:hAnsi="Tahoma" w:cs="Tahoma"/>
          <w:sz w:val="22"/>
          <w:szCs w:val="22"/>
        </w:rPr>
        <w:t xml:space="preserve">(drugačna ureditev vpisa upravljavcev v zemljiški kataster in kataster stavb) </w:t>
      </w:r>
      <w:r w:rsidR="005500EC" w:rsidRPr="003251F6">
        <w:rPr>
          <w:rFonts w:ascii="Tahoma" w:hAnsi="Tahoma" w:cs="Tahoma"/>
          <w:sz w:val="22"/>
          <w:szCs w:val="22"/>
        </w:rPr>
        <w:t>od ureditve</w:t>
      </w:r>
      <w:r w:rsidR="005500EC" w:rsidRPr="003251F6">
        <w:rPr>
          <w:sz w:val="22"/>
          <w:szCs w:val="22"/>
        </w:rPr>
        <w:t xml:space="preserve"> </w:t>
      </w:r>
      <w:r w:rsidR="005500EC" w:rsidRPr="003251F6">
        <w:rPr>
          <w:rFonts w:ascii="Tahoma" w:hAnsi="Tahoma" w:cs="Tahoma"/>
          <w:sz w:val="22"/>
          <w:szCs w:val="22"/>
        </w:rPr>
        <w:t xml:space="preserve">16. člena ZSPDSLS-1 o določitvi </w:t>
      </w:r>
      <w:r w:rsidR="007C3015" w:rsidRPr="003251F6">
        <w:rPr>
          <w:rFonts w:ascii="Tahoma" w:hAnsi="Tahoma" w:cs="Tahoma"/>
          <w:sz w:val="22"/>
          <w:szCs w:val="22"/>
        </w:rPr>
        <w:t xml:space="preserve">(samo) </w:t>
      </w:r>
      <w:r w:rsidR="002A4B81" w:rsidRPr="003251F6">
        <w:rPr>
          <w:rFonts w:ascii="Tahoma" w:hAnsi="Tahoma" w:cs="Tahoma"/>
          <w:sz w:val="22"/>
          <w:szCs w:val="22"/>
        </w:rPr>
        <w:t>enega</w:t>
      </w:r>
      <w:r w:rsidR="002A4B81" w:rsidRPr="003251F6">
        <w:rPr>
          <w:sz w:val="22"/>
          <w:szCs w:val="22"/>
        </w:rPr>
        <w:t xml:space="preserve"> </w:t>
      </w:r>
      <w:r w:rsidR="002A4B81" w:rsidRPr="003251F6">
        <w:rPr>
          <w:rFonts w:ascii="Tahoma" w:hAnsi="Tahoma" w:cs="Tahoma"/>
          <w:sz w:val="22"/>
          <w:szCs w:val="22"/>
        </w:rPr>
        <w:t>upravljavca</w:t>
      </w:r>
      <w:r w:rsidR="007C3015" w:rsidRPr="003251F6">
        <w:rPr>
          <w:rFonts w:ascii="Tahoma" w:hAnsi="Tahoma" w:cs="Tahoma"/>
          <w:sz w:val="22"/>
          <w:szCs w:val="22"/>
        </w:rPr>
        <w:t>.</w:t>
      </w:r>
      <w:r w:rsidR="007C3015">
        <w:rPr>
          <w:rFonts w:ascii="Tahoma" w:hAnsi="Tahoma" w:cs="Tahoma"/>
        </w:rPr>
        <w:t xml:space="preserve"> </w:t>
      </w:r>
      <w:r w:rsidR="002A4B81" w:rsidRPr="0056001B">
        <w:rPr>
          <w:rFonts w:ascii="Tahoma" w:hAnsi="Tahoma" w:cs="Tahoma"/>
        </w:rPr>
        <w:t xml:space="preserve">  </w:t>
      </w:r>
    </w:p>
    <w:p w14:paraId="00C88396" w14:textId="77777777" w:rsidR="002A4B81" w:rsidRPr="0056001B" w:rsidRDefault="002A4B81" w:rsidP="002A4B81">
      <w:pPr>
        <w:pStyle w:val="Odstavek"/>
        <w:spacing w:line="276" w:lineRule="auto"/>
        <w:ind w:firstLine="0"/>
        <w:rPr>
          <w:rFonts w:ascii="Tahoma" w:hAnsi="Tahoma" w:cs="Tahoma"/>
        </w:rPr>
      </w:pPr>
      <w:r w:rsidRPr="0056001B">
        <w:rPr>
          <w:rFonts w:ascii="Tahoma" w:hAnsi="Tahoma" w:cs="Tahoma"/>
        </w:rPr>
        <w:t xml:space="preserve">Tak primer je npr. vpis dveh upravljavcev na eno parcelo po </w:t>
      </w:r>
      <w:r w:rsidR="007C3015" w:rsidRPr="007C3015">
        <w:rPr>
          <w:rFonts w:ascii="Tahoma" w:hAnsi="Tahoma" w:cs="Tahoma"/>
        </w:rPr>
        <w:t>Zakon</w:t>
      </w:r>
      <w:r w:rsidR="007C3015">
        <w:rPr>
          <w:rFonts w:ascii="Tahoma" w:hAnsi="Tahoma" w:cs="Tahoma"/>
        </w:rPr>
        <w:t>u</w:t>
      </w:r>
      <w:r w:rsidR="007C3015" w:rsidRPr="007C3015">
        <w:rPr>
          <w:rFonts w:ascii="Tahoma" w:hAnsi="Tahoma" w:cs="Tahoma"/>
        </w:rPr>
        <w:t xml:space="preserve"> o gospodarjenju z gozdovi v lasti Republike Slovenije (Uradni list RS, št. 9/16) </w:t>
      </w:r>
      <w:r w:rsidRPr="0056001B">
        <w:rPr>
          <w:rFonts w:ascii="Tahoma" w:hAnsi="Tahoma" w:cs="Tahoma"/>
        </w:rPr>
        <w:t xml:space="preserve">in Zakonu </w:t>
      </w:r>
      <w:r w:rsidR="007C3015" w:rsidRPr="007C3015">
        <w:rPr>
          <w:rFonts w:ascii="Tahoma" w:hAnsi="Tahoma" w:cs="Tahoma"/>
        </w:rPr>
        <w:t>o Skladu kmetijskih zemljišč in gozdov Republike Slovenije (Uradni list RS, št. 19/10 – uradno prečiščeno besedilo, 56/10 – ORZSKZ16, 14/15 – ZUUJFO in 9/16 – ZGGLRS)</w:t>
      </w:r>
      <w:r w:rsidRPr="0056001B">
        <w:rPr>
          <w:rFonts w:ascii="Tahoma" w:hAnsi="Tahoma" w:cs="Tahoma"/>
        </w:rPr>
        <w:t xml:space="preserve">. Upravljavca </w:t>
      </w:r>
      <w:r w:rsidR="007C3015">
        <w:rPr>
          <w:rFonts w:ascii="Tahoma" w:hAnsi="Tahoma" w:cs="Tahoma"/>
        </w:rPr>
        <w:t xml:space="preserve">iste </w:t>
      </w:r>
      <w:r w:rsidRPr="0056001B">
        <w:rPr>
          <w:rFonts w:ascii="Tahoma" w:hAnsi="Tahoma" w:cs="Tahoma"/>
        </w:rPr>
        <w:t xml:space="preserve">parcele bosta </w:t>
      </w:r>
      <w:r w:rsidR="007C3015" w:rsidRPr="007C3015">
        <w:rPr>
          <w:rFonts w:ascii="Tahoma" w:hAnsi="Tahoma" w:cs="Tahoma"/>
        </w:rPr>
        <w:t xml:space="preserve">Sklad kmetijskih zemljišč in gozdov Republike Slovenije </w:t>
      </w:r>
      <w:r w:rsidRPr="0056001B">
        <w:rPr>
          <w:rFonts w:ascii="Tahoma" w:hAnsi="Tahoma" w:cs="Tahoma"/>
        </w:rPr>
        <w:t>in družba Slovenski državni gozdovi d.o.o.</w:t>
      </w:r>
      <w:r w:rsidR="00BD0392">
        <w:rPr>
          <w:rFonts w:ascii="Tahoma" w:hAnsi="Tahoma" w:cs="Tahoma"/>
        </w:rPr>
        <w:t>.</w:t>
      </w:r>
      <w:r w:rsidRPr="0056001B">
        <w:rPr>
          <w:rFonts w:ascii="Tahoma" w:hAnsi="Tahoma" w:cs="Tahoma"/>
        </w:rPr>
        <w:t xml:space="preserve"> </w:t>
      </w:r>
      <w:r w:rsidR="007C3015">
        <w:rPr>
          <w:rFonts w:ascii="Tahoma" w:hAnsi="Tahoma" w:cs="Tahoma"/>
        </w:rPr>
        <w:t xml:space="preserve">Vpis </w:t>
      </w:r>
      <w:r w:rsidRPr="0056001B">
        <w:rPr>
          <w:rFonts w:ascii="Tahoma" w:hAnsi="Tahoma" w:cs="Tahoma"/>
        </w:rPr>
        <w:t>obeh se izvede glede na pretežno namensko rabo zemlji</w:t>
      </w:r>
      <w:r w:rsidR="007C3015">
        <w:rPr>
          <w:rFonts w:ascii="Tahoma" w:hAnsi="Tahoma" w:cs="Tahoma"/>
        </w:rPr>
        <w:t>š</w:t>
      </w:r>
      <w:r w:rsidRPr="0056001B">
        <w:rPr>
          <w:rFonts w:ascii="Tahoma" w:hAnsi="Tahoma" w:cs="Tahoma"/>
        </w:rPr>
        <w:t xml:space="preserve">č ob upoštevanju dodatnih pogojev glede dejanske rabe zemljišč. </w:t>
      </w:r>
    </w:p>
    <w:p w14:paraId="276CCDBD" w14:textId="3C8FFC08" w:rsidR="002A39AB" w:rsidRDefault="002A4B81" w:rsidP="001E6B9E">
      <w:pPr>
        <w:pStyle w:val="Odstavek"/>
        <w:spacing w:line="276" w:lineRule="auto"/>
        <w:ind w:firstLine="0"/>
        <w:rPr>
          <w:rFonts w:ascii="Tahoma" w:hAnsi="Tahoma" w:cs="Tahoma"/>
        </w:rPr>
      </w:pPr>
      <w:r w:rsidRPr="0056001B">
        <w:rPr>
          <w:rFonts w:ascii="Tahoma" w:hAnsi="Tahoma" w:cs="Tahoma"/>
        </w:rPr>
        <w:t>Vpis upravljavcev po 9. členu uredbe je vpis dokončnih upravljavcev</w:t>
      </w:r>
      <w:r w:rsidR="00E82C2C">
        <w:rPr>
          <w:rFonts w:ascii="Tahoma" w:hAnsi="Tahoma" w:cs="Tahoma"/>
        </w:rPr>
        <w:t xml:space="preserve">, ki se opravi na </w:t>
      </w:r>
      <w:r w:rsidR="001E6B9E" w:rsidRPr="001E6B9E">
        <w:rPr>
          <w:rFonts w:ascii="Tahoma" w:hAnsi="Tahoma" w:cs="Tahoma"/>
        </w:rPr>
        <w:t xml:space="preserve"> podlagi podatkov iz prijave</w:t>
      </w:r>
      <w:r w:rsidR="00E82C2C">
        <w:rPr>
          <w:rFonts w:ascii="Tahoma" w:hAnsi="Tahoma" w:cs="Tahoma"/>
        </w:rPr>
        <w:t xml:space="preserve">, ki mora vsebovati tudi </w:t>
      </w:r>
      <w:r w:rsidR="001E6B9E" w:rsidRPr="001E6B9E">
        <w:rPr>
          <w:rFonts w:ascii="Tahoma" w:hAnsi="Tahoma" w:cs="Tahoma"/>
        </w:rPr>
        <w:t>podatke o nepremičnini</w:t>
      </w:r>
      <w:r w:rsidR="00E82C2C">
        <w:rPr>
          <w:rFonts w:ascii="Tahoma" w:hAnsi="Tahoma" w:cs="Tahoma"/>
        </w:rPr>
        <w:t xml:space="preserve"> (</w:t>
      </w:r>
      <w:r w:rsidR="001E6B9E" w:rsidRPr="001E6B9E">
        <w:rPr>
          <w:rFonts w:ascii="Tahoma" w:hAnsi="Tahoma" w:cs="Tahoma"/>
        </w:rPr>
        <w:t>za nepremičnine, vpisane v zemljiškem katastru: katastrska občina in identifikacijska oznaka parcele;</w:t>
      </w:r>
      <w:r w:rsidR="00E82C2C">
        <w:rPr>
          <w:rFonts w:ascii="Tahoma" w:hAnsi="Tahoma" w:cs="Tahoma"/>
        </w:rPr>
        <w:t xml:space="preserve"> </w:t>
      </w:r>
      <w:r w:rsidR="001E6B9E" w:rsidRPr="001E6B9E">
        <w:rPr>
          <w:rFonts w:ascii="Tahoma" w:hAnsi="Tahoma" w:cs="Tahoma"/>
        </w:rPr>
        <w:t>za nepremičnine, vpisane v katastru stavb: katastrska občina, identifikacijska oznaka stavbe in identifikacijska oznaka dela stavbe</w:t>
      </w:r>
      <w:r w:rsidR="00E82C2C">
        <w:rPr>
          <w:rFonts w:ascii="Tahoma" w:hAnsi="Tahoma" w:cs="Tahoma"/>
        </w:rPr>
        <w:t xml:space="preserve">). </w:t>
      </w:r>
      <w:r w:rsidRPr="0056001B">
        <w:rPr>
          <w:rFonts w:ascii="Tahoma" w:hAnsi="Tahoma" w:cs="Tahoma"/>
        </w:rPr>
        <w:t>Za vpis dokončnih upravljavcev je potrebna konkretizacija posameznih nepremičnin, s katerimi upravljavec, ki je določen z posebnim zakonom</w:t>
      </w:r>
      <w:r w:rsidR="007C3015">
        <w:rPr>
          <w:rFonts w:ascii="Tahoma" w:hAnsi="Tahoma" w:cs="Tahoma"/>
        </w:rPr>
        <w:t>,</w:t>
      </w:r>
      <w:r w:rsidRPr="0056001B">
        <w:rPr>
          <w:rFonts w:ascii="Tahoma" w:hAnsi="Tahoma" w:cs="Tahoma"/>
        </w:rPr>
        <w:t xml:space="preserve"> upravlja</w:t>
      </w:r>
      <w:r w:rsidR="00E31F63">
        <w:rPr>
          <w:rFonts w:ascii="Tahoma" w:hAnsi="Tahoma" w:cs="Tahoma"/>
        </w:rPr>
        <w:t xml:space="preserve">. </w:t>
      </w:r>
    </w:p>
    <w:p w14:paraId="141D80A3" w14:textId="77777777" w:rsidR="00664A01" w:rsidRDefault="00664A01" w:rsidP="00664A01">
      <w:pPr>
        <w:rPr>
          <w:rFonts w:ascii="Tahoma" w:hAnsi="Tahoma" w:cs="Tahoma"/>
          <w:sz w:val="22"/>
          <w:szCs w:val="22"/>
          <w:u w:val="single"/>
        </w:rPr>
      </w:pPr>
    </w:p>
    <w:p w14:paraId="4ADCBC4D" w14:textId="77777777" w:rsidR="00664A01" w:rsidRPr="00D76ADF" w:rsidRDefault="00664A01" w:rsidP="00664A01">
      <w:pPr>
        <w:rPr>
          <w:rFonts w:ascii="Tahoma" w:hAnsi="Tahoma" w:cs="Tahoma"/>
          <w:sz w:val="22"/>
          <w:szCs w:val="22"/>
          <w:u w:val="single"/>
        </w:rPr>
      </w:pPr>
      <w:r w:rsidRPr="00D76ADF">
        <w:rPr>
          <w:rFonts w:ascii="Tahoma" w:hAnsi="Tahoma" w:cs="Tahoma"/>
          <w:sz w:val="22"/>
          <w:szCs w:val="22"/>
          <w:u w:val="single"/>
        </w:rPr>
        <w:t xml:space="preserve">K 3. členu </w:t>
      </w:r>
    </w:p>
    <w:p w14:paraId="1130B852" w14:textId="77777777" w:rsidR="003251F6" w:rsidRPr="00D76ADF" w:rsidRDefault="003251F6" w:rsidP="003251F6">
      <w:pPr>
        <w:pStyle w:val="Brezrazmikov"/>
      </w:pPr>
    </w:p>
    <w:p w14:paraId="151BD199" w14:textId="77777777" w:rsidR="00E31F63" w:rsidRPr="00D76ADF" w:rsidRDefault="003251F6" w:rsidP="000548F8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D76ADF">
        <w:rPr>
          <w:rFonts w:ascii="Tahoma" w:hAnsi="Tahoma" w:cs="Tahoma"/>
          <w:sz w:val="22"/>
          <w:szCs w:val="22"/>
        </w:rPr>
        <w:t>10. člen</w:t>
      </w:r>
      <w:r w:rsidR="00C44BA0" w:rsidRPr="00D76ADF">
        <w:rPr>
          <w:rFonts w:ascii="Tahoma" w:hAnsi="Tahoma" w:cs="Tahoma"/>
          <w:sz w:val="22"/>
          <w:szCs w:val="22"/>
        </w:rPr>
        <w:t xml:space="preserve"> uredbe </w:t>
      </w:r>
      <w:r w:rsidRPr="00D76ADF">
        <w:rPr>
          <w:rFonts w:ascii="Tahoma" w:hAnsi="Tahoma" w:cs="Tahoma"/>
          <w:sz w:val="22"/>
          <w:szCs w:val="22"/>
        </w:rPr>
        <w:t>ureja začasni vpis upravljavca</w:t>
      </w:r>
      <w:r w:rsidR="000548F8" w:rsidRPr="00D76ADF">
        <w:rPr>
          <w:rFonts w:ascii="Tahoma" w:hAnsi="Tahoma" w:cs="Tahoma"/>
          <w:sz w:val="22"/>
          <w:szCs w:val="22"/>
        </w:rPr>
        <w:t xml:space="preserve"> in se sklicuje na ureditev drugega in tretjega odstavka 9. člena uredbe</w:t>
      </w:r>
      <w:r w:rsidR="00C44BA0" w:rsidRPr="00D76ADF">
        <w:rPr>
          <w:rFonts w:ascii="Tahoma" w:hAnsi="Tahoma" w:cs="Tahoma"/>
          <w:sz w:val="22"/>
          <w:szCs w:val="22"/>
        </w:rPr>
        <w:t xml:space="preserve">. Zaradi dopolnitve 9. člena uredbe (nov drugi odstavek) je posledično treba spremeniti 10. člen uredbe. Sprememba </w:t>
      </w:r>
      <w:r w:rsidR="00664A01" w:rsidRPr="00D76ADF">
        <w:rPr>
          <w:rFonts w:ascii="Tahoma" w:hAnsi="Tahoma" w:cs="Tahoma"/>
          <w:sz w:val="22"/>
          <w:szCs w:val="22"/>
        </w:rPr>
        <w:t>je potrebna</w:t>
      </w:r>
      <w:r w:rsidR="000548F8" w:rsidRPr="00D76ADF">
        <w:rPr>
          <w:rFonts w:ascii="Tahoma" w:hAnsi="Tahoma" w:cs="Tahoma"/>
          <w:sz w:val="22"/>
          <w:szCs w:val="22"/>
        </w:rPr>
        <w:t xml:space="preserve">, da se zagotovi natančno </w:t>
      </w:r>
      <w:r w:rsidR="00664A01" w:rsidRPr="00D76ADF">
        <w:rPr>
          <w:rFonts w:ascii="Tahoma" w:hAnsi="Tahoma" w:cs="Tahoma"/>
          <w:sz w:val="22"/>
          <w:szCs w:val="22"/>
        </w:rPr>
        <w:t>sklicevanj</w:t>
      </w:r>
      <w:r w:rsidR="000548F8" w:rsidRPr="00D76ADF">
        <w:rPr>
          <w:rFonts w:ascii="Tahoma" w:hAnsi="Tahoma" w:cs="Tahoma"/>
          <w:sz w:val="22"/>
          <w:szCs w:val="22"/>
        </w:rPr>
        <w:t>e</w:t>
      </w:r>
      <w:r w:rsidR="00664A01" w:rsidRPr="00D76ADF">
        <w:rPr>
          <w:rFonts w:ascii="Tahoma" w:hAnsi="Tahoma" w:cs="Tahoma"/>
          <w:sz w:val="22"/>
          <w:szCs w:val="22"/>
        </w:rPr>
        <w:t xml:space="preserve"> na pravilne odstavke</w:t>
      </w:r>
      <w:r w:rsidR="00C44BA0" w:rsidRPr="00D76ADF">
        <w:rPr>
          <w:rFonts w:ascii="Tahoma" w:hAnsi="Tahoma" w:cs="Tahoma"/>
          <w:sz w:val="22"/>
          <w:szCs w:val="22"/>
        </w:rPr>
        <w:t xml:space="preserve"> oziroma ustrezna mesta novega besedila 9. člena uredbe. </w:t>
      </w:r>
    </w:p>
    <w:p w14:paraId="674489B6" w14:textId="77777777" w:rsidR="003251F6" w:rsidRPr="00D76ADF" w:rsidRDefault="003251F6" w:rsidP="003251F6">
      <w:pPr>
        <w:pStyle w:val="Brezrazmikov"/>
      </w:pPr>
    </w:p>
    <w:p w14:paraId="4B63EE9F" w14:textId="77777777" w:rsidR="00B74BB0" w:rsidRPr="004233FA" w:rsidRDefault="00B74BB0" w:rsidP="00835DC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233FA">
        <w:rPr>
          <w:rFonts w:ascii="Tahoma" w:hAnsi="Tahoma" w:cs="Tahoma"/>
          <w:sz w:val="22"/>
          <w:szCs w:val="22"/>
          <w:u w:val="single"/>
        </w:rPr>
        <w:t xml:space="preserve">K </w:t>
      </w:r>
      <w:r w:rsidR="00664A01">
        <w:rPr>
          <w:rFonts w:ascii="Tahoma" w:hAnsi="Tahoma" w:cs="Tahoma"/>
          <w:sz w:val="22"/>
          <w:szCs w:val="22"/>
          <w:u w:val="single"/>
        </w:rPr>
        <w:t>4</w:t>
      </w:r>
      <w:r w:rsidRPr="004233FA">
        <w:rPr>
          <w:rFonts w:ascii="Tahoma" w:hAnsi="Tahoma" w:cs="Tahoma"/>
          <w:sz w:val="22"/>
          <w:szCs w:val="22"/>
          <w:u w:val="single"/>
        </w:rPr>
        <w:t xml:space="preserve">. členu </w:t>
      </w:r>
    </w:p>
    <w:p w14:paraId="53C62BFE" w14:textId="77777777" w:rsidR="00F6299F" w:rsidRDefault="00F6299F" w:rsidP="00734AB7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ArialMT" w:hAnsi="Tahoma" w:cs="Tahoma"/>
          <w:sz w:val="22"/>
          <w:szCs w:val="22"/>
        </w:rPr>
      </w:pPr>
      <w:r w:rsidRPr="004233FA">
        <w:rPr>
          <w:rFonts w:ascii="Tahoma" w:hAnsi="Tahoma" w:cs="Tahoma"/>
          <w:sz w:val="22"/>
          <w:szCs w:val="22"/>
          <w:lang w:eastAsia="sl-SI"/>
        </w:rPr>
        <w:t xml:space="preserve">Člen </w:t>
      </w:r>
      <w:r w:rsidR="00734AB7" w:rsidRPr="00734AB7">
        <w:rPr>
          <w:rFonts w:ascii="Tahoma" w:eastAsia="ArialMT" w:hAnsi="Tahoma" w:cs="Tahoma"/>
          <w:sz w:val="22"/>
          <w:szCs w:val="22"/>
        </w:rPr>
        <w:t xml:space="preserve">določa rok začetka veljavnosti uredbe. </w:t>
      </w:r>
    </w:p>
    <w:sectPr w:rsidR="00F6299F" w:rsidSect="00187B83">
      <w:footerReference w:type="even" r:id="rId22"/>
      <w:footerReference w:type="default" r:id="rId23"/>
      <w:headerReference w:type="first" r:id="rId24"/>
      <w:pgSz w:w="11900" w:h="16840" w:code="9"/>
      <w:pgMar w:top="1134" w:right="1701" w:bottom="1134" w:left="1701" w:header="964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7FBF" w14:textId="77777777" w:rsidR="004354B4" w:rsidRDefault="004354B4">
      <w:r>
        <w:separator/>
      </w:r>
    </w:p>
  </w:endnote>
  <w:endnote w:type="continuationSeparator" w:id="0">
    <w:p w14:paraId="59EE5C60" w14:textId="77777777" w:rsidR="004354B4" w:rsidRDefault="004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AE17" w14:textId="77777777" w:rsidR="009E2BD1" w:rsidRDefault="009E2BD1" w:rsidP="007B59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69A736" w14:textId="77777777" w:rsidR="009E2BD1" w:rsidRDefault="009E2BD1" w:rsidP="000307B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8908"/>
      <w:docPartObj>
        <w:docPartGallery w:val="Page Numbers (Bottom of Page)"/>
        <w:docPartUnique/>
      </w:docPartObj>
    </w:sdtPr>
    <w:sdtEndPr/>
    <w:sdtContent>
      <w:p w14:paraId="3AFBE5FE" w14:textId="77777777" w:rsidR="00B42194" w:rsidRDefault="00B421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45">
          <w:rPr>
            <w:noProof/>
          </w:rPr>
          <w:t>6</w:t>
        </w:r>
        <w:r>
          <w:fldChar w:fldCharType="end"/>
        </w:r>
      </w:p>
    </w:sdtContent>
  </w:sdt>
  <w:p w14:paraId="6CB304A2" w14:textId="77777777" w:rsidR="009E2BD1" w:rsidRDefault="009E2BD1" w:rsidP="00F6299F">
    <w:pPr>
      <w:pStyle w:val="Glava"/>
      <w:tabs>
        <w:tab w:val="clear" w:pos="4320"/>
        <w:tab w:val="clear" w:pos="8640"/>
        <w:tab w:val="center" w:pos="4249"/>
        <w:tab w:val="left" w:pos="5112"/>
        <w:tab w:val="left" w:pos="5396"/>
      </w:tabs>
      <w:spacing w:before="120"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CDA7" w14:textId="77777777" w:rsidR="004354B4" w:rsidRDefault="004354B4">
      <w:r>
        <w:separator/>
      </w:r>
    </w:p>
  </w:footnote>
  <w:footnote w:type="continuationSeparator" w:id="0">
    <w:p w14:paraId="60737D93" w14:textId="77777777" w:rsidR="004354B4" w:rsidRDefault="0043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2897" w14:textId="77777777" w:rsidR="009E2BD1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57728" behindDoc="0" locked="0" layoutInCell="1" allowOverlap="1" wp14:anchorId="7148CD2C" wp14:editId="10F402F4">
          <wp:simplePos x="0" y="0"/>
          <wp:positionH relativeFrom="column">
            <wp:posOffset>-559435</wp:posOffset>
          </wp:positionH>
          <wp:positionV relativeFrom="paragraph">
            <wp:posOffset>46990</wp:posOffset>
          </wp:positionV>
          <wp:extent cx="2912745" cy="390525"/>
          <wp:effectExtent l="0" t="0" r="1905" b="952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A2E14" w14:textId="77777777" w:rsidR="009E2BD1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30A68D9B" w14:textId="77777777" w:rsidR="009E2BD1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0935312" w14:textId="77777777" w:rsidR="009E2BD1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EE69243" w14:textId="77777777" w:rsidR="009E2BD1" w:rsidRPr="008F3500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c. 48,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01 478 70 00</w:t>
    </w:r>
  </w:p>
  <w:p w14:paraId="5E85DB12" w14:textId="77777777" w:rsidR="009E2BD1" w:rsidRPr="008F3500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01 478 74 22</w:t>
    </w:r>
    <w:r w:rsidRPr="008F3500">
      <w:rPr>
        <w:rFonts w:cs="Arial"/>
        <w:sz w:val="16"/>
      </w:rPr>
      <w:t xml:space="preserve"> </w:t>
    </w:r>
  </w:p>
  <w:p w14:paraId="503238DD" w14:textId="77777777" w:rsidR="009E2BD1" w:rsidRPr="008F3500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gp.mop@gov.si</w:t>
    </w:r>
  </w:p>
  <w:p w14:paraId="31BC470F" w14:textId="77777777" w:rsidR="009E2BD1" w:rsidRPr="008F3500" w:rsidRDefault="009E2BD1" w:rsidP="0094592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www.mop.gov.si</w:t>
    </w:r>
  </w:p>
  <w:p w14:paraId="1EFEDCF3" w14:textId="77777777" w:rsidR="009E2BD1" w:rsidRPr="008F3500" w:rsidRDefault="009E2BD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08B"/>
    <w:multiLevelType w:val="hybridMultilevel"/>
    <w:tmpl w:val="FF8C26C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F04"/>
    <w:multiLevelType w:val="hybridMultilevel"/>
    <w:tmpl w:val="6C741A92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5C0F"/>
    <w:multiLevelType w:val="hybridMultilevel"/>
    <w:tmpl w:val="06924AA6"/>
    <w:lvl w:ilvl="0" w:tplc="6F7A07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B82"/>
    <w:multiLevelType w:val="hybridMultilevel"/>
    <w:tmpl w:val="F0129130"/>
    <w:lvl w:ilvl="0" w:tplc="8228D00C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1CB1"/>
    <w:multiLevelType w:val="hybridMultilevel"/>
    <w:tmpl w:val="B22CC07C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BDC"/>
    <w:multiLevelType w:val="hybridMultilevel"/>
    <w:tmpl w:val="4C8AAA96"/>
    <w:lvl w:ilvl="0" w:tplc="F4E0C14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EA3597"/>
    <w:multiLevelType w:val="hybridMultilevel"/>
    <w:tmpl w:val="47169926"/>
    <w:lvl w:ilvl="0" w:tplc="E50449EC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064E9"/>
    <w:multiLevelType w:val="hybridMultilevel"/>
    <w:tmpl w:val="059C96DE"/>
    <w:lvl w:ilvl="0" w:tplc="9078E70E">
      <w:start w:val="8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4145F"/>
    <w:multiLevelType w:val="hybridMultilevel"/>
    <w:tmpl w:val="3E9C446E"/>
    <w:lvl w:ilvl="0" w:tplc="8E1A02DC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35483"/>
    <w:multiLevelType w:val="hybridMultilevel"/>
    <w:tmpl w:val="C11C0432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841C4"/>
    <w:multiLevelType w:val="hybridMultilevel"/>
    <w:tmpl w:val="61E0471C"/>
    <w:lvl w:ilvl="0" w:tplc="920094BC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B03ED4"/>
    <w:multiLevelType w:val="hybridMultilevel"/>
    <w:tmpl w:val="FFF0490E"/>
    <w:lvl w:ilvl="0" w:tplc="920094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06421"/>
    <w:multiLevelType w:val="hybridMultilevel"/>
    <w:tmpl w:val="30C20BCA"/>
    <w:lvl w:ilvl="0" w:tplc="9078E70E">
      <w:start w:val="8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023DB"/>
    <w:rsid w:val="000024FB"/>
    <w:rsid w:val="000048BC"/>
    <w:rsid w:val="00007CF8"/>
    <w:rsid w:val="00023A88"/>
    <w:rsid w:val="00024417"/>
    <w:rsid w:val="000307BF"/>
    <w:rsid w:val="00031E2B"/>
    <w:rsid w:val="0003471F"/>
    <w:rsid w:val="00034ECF"/>
    <w:rsid w:val="0003751C"/>
    <w:rsid w:val="00044275"/>
    <w:rsid w:val="000475F2"/>
    <w:rsid w:val="00051BAD"/>
    <w:rsid w:val="000548F8"/>
    <w:rsid w:val="00074915"/>
    <w:rsid w:val="00081C0F"/>
    <w:rsid w:val="000A3D6B"/>
    <w:rsid w:val="000A5F25"/>
    <w:rsid w:val="000A7238"/>
    <w:rsid w:val="000B6C77"/>
    <w:rsid w:val="000C1F06"/>
    <w:rsid w:val="000C4750"/>
    <w:rsid w:val="000C4EAA"/>
    <w:rsid w:val="000D3766"/>
    <w:rsid w:val="000D5939"/>
    <w:rsid w:val="000D7101"/>
    <w:rsid w:val="000E283B"/>
    <w:rsid w:val="000F5848"/>
    <w:rsid w:val="000F6971"/>
    <w:rsid w:val="000F71CF"/>
    <w:rsid w:val="00105EE1"/>
    <w:rsid w:val="00110306"/>
    <w:rsid w:val="00111C01"/>
    <w:rsid w:val="00113802"/>
    <w:rsid w:val="00114A8F"/>
    <w:rsid w:val="001160A0"/>
    <w:rsid w:val="001176EF"/>
    <w:rsid w:val="00120952"/>
    <w:rsid w:val="00121152"/>
    <w:rsid w:val="00130D1D"/>
    <w:rsid w:val="00133F0E"/>
    <w:rsid w:val="001357B2"/>
    <w:rsid w:val="001443EA"/>
    <w:rsid w:val="00145F42"/>
    <w:rsid w:val="001474B5"/>
    <w:rsid w:val="00151753"/>
    <w:rsid w:val="00155C59"/>
    <w:rsid w:val="00156A9B"/>
    <w:rsid w:val="001573A5"/>
    <w:rsid w:val="00165366"/>
    <w:rsid w:val="00166E8B"/>
    <w:rsid w:val="001709EF"/>
    <w:rsid w:val="00174113"/>
    <w:rsid w:val="0017478F"/>
    <w:rsid w:val="0017553C"/>
    <w:rsid w:val="00182232"/>
    <w:rsid w:val="00182638"/>
    <w:rsid w:val="001832FA"/>
    <w:rsid w:val="00185582"/>
    <w:rsid w:val="0018703C"/>
    <w:rsid w:val="00187588"/>
    <w:rsid w:val="00187B83"/>
    <w:rsid w:val="00190E18"/>
    <w:rsid w:val="00193154"/>
    <w:rsid w:val="00194747"/>
    <w:rsid w:val="001A44AF"/>
    <w:rsid w:val="001A57DE"/>
    <w:rsid w:val="001A6139"/>
    <w:rsid w:val="001A6D56"/>
    <w:rsid w:val="001B08CD"/>
    <w:rsid w:val="001B1017"/>
    <w:rsid w:val="001B258D"/>
    <w:rsid w:val="001C1C44"/>
    <w:rsid w:val="001C2CAA"/>
    <w:rsid w:val="001C40DF"/>
    <w:rsid w:val="001D14E1"/>
    <w:rsid w:val="001D3BB9"/>
    <w:rsid w:val="001D44C6"/>
    <w:rsid w:val="001E0D6D"/>
    <w:rsid w:val="001E6B10"/>
    <w:rsid w:val="001E6B9E"/>
    <w:rsid w:val="001F6621"/>
    <w:rsid w:val="001F6F8E"/>
    <w:rsid w:val="00202A77"/>
    <w:rsid w:val="00204EFA"/>
    <w:rsid w:val="002056B5"/>
    <w:rsid w:val="002121E7"/>
    <w:rsid w:val="00215802"/>
    <w:rsid w:val="002172B9"/>
    <w:rsid w:val="0022616D"/>
    <w:rsid w:val="00226396"/>
    <w:rsid w:val="0022731A"/>
    <w:rsid w:val="00231733"/>
    <w:rsid w:val="00236607"/>
    <w:rsid w:val="002368DD"/>
    <w:rsid w:val="00247D2A"/>
    <w:rsid w:val="0025396E"/>
    <w:rsid w:val="0025799A"/>
    <w:rsid w:val="00262791"/>
    <w:rsid w:val="002627A3"/>
    <w:rsid w:val="00271CE5"/>
    <w:rsid w:val="002743CC"/>
    <w:rsid w:val="002804BF"/>
    <w:rsid w:val="00282020"/>
    <w:rsid w:val="00282BA3"/>
    <w:rsid w:val="0028354C"/>
    <w:rsid w:val="002903D9"/>
    <w:rsid w:val="002903E0"/>
    <w:rsid w:val="002924CE"/>
    <w:rsid w:val="002A0925"/>
    <w:rsid w:val="002A2B69"/>
    <w:rsid w:val="002A39AB"/>
    <w:rsid w:val="002A4B81"/>
    <w:rsid w:val="002A696A"/>
    <w:rsid w:val="002B4C77"/>
    <w:rsid w:val="002C1F8A"/>
    <w:rsid w:val="002C6451"/>
    <w:rsid w:val="002D1CA4"/>
    <w:rsid w:val="002E3924"/>
    <w:rsid w:val="002F737D"/>
    <w:rsid w:val="00303EFF"/>
    <w:rsid w:val="003047D2"/>
    <w:rsid w:val="00306BD1"/>
    <w:rsid w:val="00307211"/>
    <w:rsid w:val="003078E6"/>
    <w:rsid w:val="0031392E"/>
    <w:rsid w:val="00325074"/>
    <w:rsid w:val="003251F6"/>
    <w:rsid w:val="003258B1"/>
    <w:rsid w:val="0033004B"/>
    <w:rsid w:val="00331A1B"/>
    <w:rsid w:val="0034378B"/>
    <w:rsid w:val="00344076"/>
    <w:rsid w:val="00347293"/>
    <w:rsid w:val="0035006F"/>
    <w:rsid w:val="003567EE"/>
    <w:rsid w:val="00360A20"/>
    <w:rsid w:val="00362106"/>
    <w:rsid w:val="003636BF"/>
    <w:rsid w:val="0037020E"/>
    <w:rsid w:val="00371442"/>
    <w:rsid w:val="00372429"/>
    <w:rsid w:val="003845B4"/>
    <w:rsid w:val="00384B12"/>
    <w:rsid w:val="00384DF1"/>
    <w:rsid w:val="0038745C"/>
    <w:rsid w:val="00387B1A"/>
    <w:rsid w:val="00387E59"/>
    <w:rsid w:val="003919EA"/>
    <w:rsid w:val="003946A3"/>
    <w:rsid w:val="003A2884"/>
    <w:rsid w:val="003A2EAF"/>
    <w:rsid w:val="003A43B3"/>
    <w:rsid w:val="003A593E"/>
    <w:rsid w:val="003A7995"/>
    <w:rsid w:val="003B1D62"/>
    <w:rsid w:val="003B28E8"/>
    <w:rsid w:val="003B3822"/>
    <w:rsid w:val="003B3D4E"/>
    <w:rsid w:val="003B5E9B"/>
    <w:rsid w:val="003B60AE"/>
    <w:rsid w:val="003B69D2"/>
    <w:rsid w:val="003B6B50"/>
    <w:rsid w:val="003C136B"/>
    <w:rsid w:val="003C3F22"/>
    <w:rsid w:val="003C5EE5"/>
    <w:rsid w:val="003D2694"/>
    <w:rsid w:val="003E1C74"/>
    <w:rsid w:val="003E54F2"/>
    <w:rsid w:val="003E5B63"/>
    <w:rsid w:val="003E77DA"/>
    <w:rsid w:val="003F03E2"/>
    <w:rsid w:val="003F076E"/>
    <w:rsid w:val="003F6AC6"/>
    <w:rsid w:val="00401838"/>
    <w:rsid w:val="00405A19"/>
    <w:rsid w:val="00406564"/>
    <w:rsid w:val="00416D27"/>
    <w:rsid w:val="004233FA"/>
    <w:rsid w:val="00424842"/>
    <w:rsid w:val="0042564F"/>
    <w:rsid w:val="00425BD1"/>
    <w:rsid w:val="00431250"/>
    <w:rsid w:val="004354B4"/>
    <w:rsid w:val="00435737"/>
    <w:rsid w:val="00436C62"/>
    <w:rsid w:val="00441924"/>
    <w:rsid w:val="00450C71"/>
    <w:rsid w:val="00451426"/>
    <w:rsid w:val="00452494"/>
    <w:rsid w:val="0045614B"/>
    <w:rsid w:val="00463711"/>
    <w:rsid w:val="00464CC7"/>
    <w:rsid w:val="004657EE"/>
    <w:rsid w:val="00467252"/>
    <w:rsid w:val="00470144"/>
    <w:rsid w:val="00472ECB"/>
    <w:rsid w:val="00480819"/>
    <w:rsid w:val="00484750"/>
    <w:rsid w:val="00484A17"/>
    <w:rsid w:val="00485599"/>
    <w:rsid w:val="0049157A"/>
    <w:rsid w:val="004944D7"/>
    <w:rsid w:val="00496A03"/>
    <w:rsid w:val="004A66A4"/>
    <w:rsid w:val="004A72F6"/>
    <w:rsid w:val="004B0EDC"/>
    <w:rsid w:val="004B4714"/>
    <w:rsid w:val="004B4A33"/>
    <w:rsid w:val="004C2225"/>
    <w:rsid w:val="004C67CE"/>
    <w:rsid w:val="004C7B29"/>
    <w:rsid w:val="004D15B1"/>
    <w:rsid w:val="004E3432"/>
    <w:rsid w:val="004E7A84"/>
    <w:rsid w:val="004F127B"/>
    <w:rsid w:val="0052006B"/>
    <w:rsid w:val="00526246"/>
    <w:rsid w:val="005341F2"/>
    <w:rsid w:val="005349CC"/>
    <w:rsid w:val="005356E1"/>
    <w:rsid w:val="00536014"/>
    <w:rsid w:val="00546001"/>
    <w:rsid w:val="005500EC"/>
    <w:rsid w:val="0056001B"/>
    <w:rsid w:val="00566B40"/>
    <w:rsid w:val="00567106"/>
    <w:rsid w:val="00567C27"/>
    <w:rsid w:val="00581DA5"/>
    <w:rsid w:val="005869D8"/>
    <w:rsid w:val="005946E1"/>
    <w:rsid w:val="00595E20"/>
    <w:rsid w:val="005962A1"/>
    <w:rsid w:val="005A05B2"/>
    <w:rsid w:val="005B164F"/>
    <w:rsid w:val="005B6A7A"/>
    <w:rsid w:val="005C5C17"/>
    <w:rsid w:val="005D1991"/>
    <w:rsid w:val="005D436C"/>
    <w:rsid w:val="005E0D77"/>
    <w:rsid w:val="005E1D3C"/>
    <w:rsid w:val="005E5557"/>
    <w:rsid w:val="005E5558"/>
    <w:rsid w:val="005E7EDC"/>
    <w:rsid w:val="005F06D3"/>
    <w:rsid w:val="005F3975"/>
    <w:rsid w:val="006004FD"/>
    <w:rsid w:val="00605585"/>
    <w:rsid w:val="00605F35"/>
    <w:rsid w:val="00606186"/>
    <w:rsid w:val="006064F4"/>
    <w:rsid w:val="00612297"/>
    <w:rsid w:val="00616B56"/>
    <w:rsid w:val="006202A5"/>
    <w:rsid w:val="00623919"/>
    <w:rsid w:val="0062581F"/>
    <w:rsid w:val="00625AE6"/>
    <w:rsid w:val="00626C0C"/>
    <w:rsid w:val="00632253"/>
    <w:rsid w:val="00634C2B"/>
    <w:rsid w:val="00642714"/>
    <w:rsid w:val="006455CE"/>
    <w:rsid w:val="00646D1C"/>
    <w:rsid w:val="006502C2"/>
    <w:rsid w:val="00655841"/>
    <w:rsid w:val="00655B92"/>
    <w:rsid w:val="006619B2"/>
    <w:rsid w:val="00664A01"/>
    <w:rsid w:val="006662E4"/>
    <w:rsid w:val="006665E5"/>
    <w:rsid w:val="00674FF2"/>
    <w:rsid w:val="006772B7"/>
    <w:rsid w:val="006778CA"/>
    <w:rsid w:val="006812E5"/>
    <w:rsid w:val="00695318"/>
    <w:rsid w:val="006A17DB"/>
    <w:rsid w:val="006A205F"/>
    <w:rsid w:val="006B0A1E"/>
    <w:rsid w:val="006B22B5"/>
    <w:rsid w:val="006B69B2"/>
    <w:rsid w:val="006C19EF"/>
    <w:rsid w:val="006D6B90"/>
    <w:rsid w:val="006D7E30"/>
    <w:rsid w:val="006E210F"/>
    <w:rsid w:val="006E3DEA"/>
    <w:rsid w:val="006E3F10"/>
    <w:rsid w:val="006E6F8E"/>
    <w:rsid w:val="006E7393"/>
    <w:rsid w:val="006F15D7"/>
    <w:rsid w:val="0070021E"/>
    <w:rsid w:val="00700A3B"/>
    <w:rsid w:val="0070424B"/>
    <w:rsid w:val="00705433"/>
    <w:rsid w:val="007061F3"/>
    <w:rsid w:val="00706D6B"/>
    <w:rsid w:val="00711EF1"/>
    <w:rsid w:val="00712FC0"/>
    <w:rsid w:val="007162BF"/>
    <w:rsid w:val="0071648B"/>
    <w:rsid w:val="00733017"/>
    <w:rsid w:val="00734AB7"/>
    <w:rsid w:val="0073643E"/>
    <w:rsid w:val="00740F3A"/>
    <w:rsid w:val="0074573B"/>
    <w:rsid w:val="00757387"/>
    <w:rsid w:val="00760101"/>
    <w:rsid w:val="00761E47"/>
    <w:rsid w:val="007674CF"/>
    <w:rsid w:val="0077265F"/>
    <w:rsid w:val="00782045"/>
    <w:rsid w:val="007832A5"/>
    <w:rsid w:val="00783310"/>
    <w:rsid w:val="00792537"/>
    <w:rsid w:val="007947D7"/>
    <w:rsid w:val="007A09CD"/>
    <w:rsid w:val="007A2333"/>
    <w:rsid w:val="007A42FF"/>
    <w:rsid w:val="007A4A6D"/>
    <w:rsid w:val="007A532C"/>
    <w:rsid w:val="007A581A"/>
    <w:rsid w:val="007B57A4"/>
    <w:rsid w:val="007B589F"/>
    <w:rsid w:val="007B5957"/>
    <w:rsid w:val="007B6D59"/>
    <w:rsid w:val="007B7F97"/>
    <w:rsid w:val="007C3015"/>
    <w:rsid w:val="007C386D"/>
    <w:rsid w:val="007D0460"/>
    <w:rsid w:val="007D1BCF"/>
    <w:rsid w:val="007D24A4"/>
    <w:rsid w:val="007D75CF"/>
    <w:rsid w:val="007E0440"/>
    <w:rsid w:val="007E0961"/>
    <w:rsid w:val="007E22D0"/>
    <w:rsid w:val="007E2B6C"/>
    <w:rsid w:val="007E3954"/>
    <w:rsid w:val="007E6DC5"/>
    <w:rsid w:val="007F19F1"/>
    <w:rsid w:val="007F23B0"/>
    <w:rsid w:val="007F331B"/>
    <w:rsid w:val="007F3733"/>
    <w:rsid w:val="007F4B5F"/>
    <w:rsid w:val="0080166D"/>
    <w:rsid w:val="00802BB5"/>
    <w:rsid w:val="008031EE"/>
    <w:rsid w:val="0080615B"/>
    <w:rsid w:val="008065E0"/>
    <w:rsid w:val="00810EAD"/>
    <w:rsid w:val="00815CC4"/>
    <w:rsid w:val="0081674B"/>
    <w:rsid w:val="00817511"/>
    <w:rsid w:val="008226EF"/>
    <w:rsid w:val="00822C92"/>
    <w:rsid w:val="008232B5"/>
    <w:rsid w:val="00826BCB"/>
    <w:rsid w:val="00833608"/>
    <w:rsid w:val="00835DC2"/>
    <w:rsid w:val="00835E16"/>
    <w:rsid w:val="00841CAD"/>
    <w:rsid w:val="00843617"/>
    <w:rsid w:val="00843FAB"/>
    <w:rsid w:val="00847B06"/>
    <w:rsid w:val="00850863"/>
    <w:rsid w:val="00850C4E"/>
    <w:rsid w:val="00854ED1"/>
    <w:rsid w:val="00865B2E"/>
    <w:rsid w:val="00873775"/>
    <w:rsid w:val="00876BF4"/>
    <w:rsid w:val="0088043C"/>
    <w:rsid w:val="008808BD"/>
    <w:rsid w:val="0088139F"/>
    <w:rsid w:val="00884403"/>
    <w:rsid w:val="00884889"/>
    <w:rsid w:val="00886EC6"/>
    <w:rsid w:val="008906C9"/>
    <w:rsid w:val="008A207B"/>
    <w:rsid w:val="008A4ED6"/>
    <w:rsid w:val="008B41EE"/>
    <w:rsid w:val="008C31A5"/>
    <w:rsid w:val="008C31E6"/>
    <w:rsid w:val="008C4159"/>
    <w:rsid w:val="008C5568"/>
    <w:rsid w:val="008C5738"/>
    <w:rsid w:val="008D04F0"/>
    <w:rsid w:val="008D058C"/>
    <w:rsid w:val="008D4FC2"/>
    <w:rsid w:val="008D6720"/>
    <w:rsid w:val="008E0BF8"/>
    <w:rsid w:val="008E44D4"/>
    <w:rsid w:val="008E4BC2"/>
    <w:rsid w:val="008E64A5"/>
    <w:rsid w:val="008F320D"/>
    <w:rsid w:val="008F3500"/>
    <w:rsid w:val="008F60FE"/>
    <w:rsid w:val="008F6804"/>
    <w:rsid w:val="008F7564"/>
    <w:rsid w:val="008F78F7"/>
    <w:rsid w:val="0090105B"/>
    <w:rsid w:val="009011A9"/>
    <w:rsid w:val="0090440F"/>
    <w:rsid w:val="00904879"/>
    <w:rsid w:val="00907CFD"/>
    <w:rsid w:val="00913046"/>
    <w:rsid w:val="009130D5"/>
    <w:rsid w:val="009218FB"/>
    <w:rsid w:val="00924E3C"/>
    <w:rsid w:val="00925761"/>
    <w:rsid w:val="00927D9E"/>
    <w:rsid w:val="00927E29"/>
    <w:rsid w:val="0093264A"/>
    <w:rsid w:val="009412F0"/>
    <w:rsid w:val="00945579"/>
    <w:rsid w:val="0094592E"/>
    <w:rsid w:val="009468EE"/>
    <w:rsid w:val="00946FFD"/>
    <w:rsid w:val="00952B80"/>
    <w:rsid w:val="009550CF"/>
    <w:rsid w:val="009550FE"/>
    <w:rsid w:val="009612BB"/>
    <w:rsid w:val="0097052D"/>
    <w:rsid w:val="00976910"/>
    <w:rsid w:val="00977B75"/>
    <w:rsid w:val="0098120A"/>
    <w:rsid w:val="009909FE"/>
    <w:rsid w:val="009927C0"/>
    <w:rsid w:val="00992AEA"/>
    <w:rsid w:val="00993DFC"/>
    <w:rsid w:val="009A0407"/>
    <w:rsid w:val="009B0268"/>
    <w:rsid w:val="009B377D"/>
    <w:rsid w:val="009B54C3"/>
    <w:rsid w:val="009C3384"/>
    <w:rsid w:val="009C3ECE"/>
    <w:rsid w:val="009C7275"/>
    <w:rsid w:val="009C740A"/>
    <w:rsid w:val="009D514E"/>
    <w:rsid w:val="009E2BD1"/>
    <w:rsid w:val="009E3F6E"/>
    <w:rsid w:val="009F699F"/>
    <w:rsid w:val="009F7F37"/>
    <w:rsid w:val="00A0280D"/>
    <w:rsid w:val="00A059B2"/>
    <w:rsid w:val="00A05D7A"/>
    <w:rsid w:val="00A06AE4"/>
    <w:rsid w:val="00A11720"/>
    <w:rsid w:val="00A11D1F"/>
    <w:rsid w:val="00A12379"/>
    <w:rsid w:val="00A125C5"/>
    <w:rsid w:val="00A1277B"/>
    <w:rsid w:val="00A2029F"/>
    <w:rsid w:val="00A2451C"/>
    <w:rsid w:val="00A247E1"/>
    <w:rsid w:val="00A35EAD"/>
    <w:rsid w:val="00A366EC"/>
    <w:rsid w:val="00A416AF"/>
    <w:rsid w:val="00A427E5"/>
    <w:rsid w:val="00A45974"/>
    <w:rsid w:val="00A50F29"/>
    <w:rsid w:val="00A545C0"/>
    <w:rsid w:val="00A54DDB"/>
    <w:rsid w:val="00A602C2"/>
    <w:rsid w:val="00A61723"/>
    <w:rsid w:val="00A61DD6"/>
    <w:rsid w:val="00A65EE7"/>
    <w:rsid w:val="00A66A27"/>
    <w:rsid w:val="00A70133"/>
    <w:rsid w:val="00A701A0"/>
    <w:rsid w:val="00A75969"/>
    <w:rsid w:val="00A770A6"/>
    <w:rsid w:val="00A813B1"/>
    <w:rsid w:val="00A828F3"/>
    <w:rsid w:val="00A836D7"/>
    <w:rsid w:val="00A84250"/>
    <w:rsid w:val="00A8600B"/>
    <w:rsid w:val="00A87F16"/>
    <w:rsid w:val="00A93082"/>
    <w:rsid w:val="00A94AD3"/>
    <w:rsid w:val="00A97C0D"/>
    <w:rsid w:val="00A97DF0"/>
    <w:rsid w:val="00AA0FE5"/>
    <w:rsid w:val="00AA7AB0"/>
    <w:rsid w:val="00AB226C"/>
    <w:rsid w:val="00AB36C4"/>
    <w:rsid w:val="00AB4082"/>
    <w:rsid w:val="00AB56B7"/>
    <w:rsid w:val="00AC0C09"/>
    <w:rsid w:val="00AC32B2"/>
    <w:rsid w:val="00AC47DB"/>
    <w:rsid w:val="00AD3DD9"/>
    <w:rsid w:val="00AD4200"/>
    <w:rsid w:val="00AD4C30"/>
    <w:rsid w:val="00AD6AFC"/>
    <w:rsid w:val="00AE3D44"/>
    <w:rsid w:val="00AE60F1"/>
    <w:rsid w:val="00AE6F4A"/>
    <w:rsid w:val="00AE7B08"/>
    <w:rsid w:val="00AF21AB"/>
    <w:rsid w:val="00AF3C02"/>
    <w:rsid w:val="00AF4E1A"/>
    <w:rsid w:val="00AF7BF0"/>
    <w:rsid w:val="00B03314"/>
    <w:rsid w:val="00B04E49"/>
    <w:rsid w:val="00B1064E"/>
    <w:rsid w:val="00B11765"/>
    <w:rsid w:val="00B120A3"/>
    <w:rsid w:val="00B13E63"/>
    <w:rsid w:val="00B1443B"/>
    <w:rsid w:val="00B16845"/>
    <w:rsid w:val="00B17141"/>
    <w:rsid w:val="00B269C2"/>
    <w:rsid w:val="00B31575"/>
    <w:rsid w:val="00B33814"/>
    <w:rsid w:val="00B35E3E"/>
    <w:rsid w:val="00B42194"/>
    <w:rsid w:val="00B44A1F"/>
    <w:rsid w:val="00B51663"/>
    <w:rsid w:val="00B5439C"/>
    <w:rsid w:val="00B57B90"/>
    <w:rsid w:val="00B74BB0"/>
    <w:rsid w:val="00B7732A"/>
    <w:rsid w:val="00B80C66"/>
    <w:rsid w:val="00B8547D"/>
    <w:rsid w:val="00B931EE"/>
    <w:rsid w:val="00B93E60"/>
    <w:rsid w:val="00B974FE"/>
    <w:rsid w:val="00BA0D93"/>
    <w:rsid w:val="00BA5733"/>
    <w:rsid w:val="00BB2208"/>
    <w:rsid w:val="00BB3602"/>
    <w:rsid w:val="00BB7466"/>
    <w:rsid w:val="00BC4A1E"/>
    <w:rsid w:val="00BC73BD"/>
    <w:rsid w:val="00BD0392"/>
    <w:rsid w:val="00BD3A58"/>
    <w:rsid w:val="00BD3BD3"/>
    <w:rsid w:val="00BD449F"/>
    <w:rsid w:val="00BE1211"/>
    <w:rsid w:val="00BF14DC"/>
    <w:rsid w:val="00BF1C64"/>
    <w:rsid w:val="00BF7822"/>
    <w:rsid w:val="00C02F5A"/>
    <w:rsid w:val="00C0393E"/>
    <w:rsid w:val="00C045B7"/>
    <w:rsid w:val="00C061FE"/>
    <w:rsid w:val="00C12180"/>
    <w:rsid w:val="00C1230F"/>
    <w:rsid w:val="00C250D5"/>
    <w:rsid w:val="00C35666"/>
    <w:rsid w:val="00C35FA9"/>
    <w:rsid w:val="00C44BA0"/>
    <w:rsid w:val="00C541C6"/>
    <w:rsid w:val="00C57591"/>
    <w:rsid w:val="00C62254"/>
    <w:rsid w:val="00C65AEF"/>
    <w:rsid w:val="00C678E4"/>
    <w:rsid w:val="00C70148"/>
    <w:rsid w:val="00C7282F"/>
    <w:rsid w:val="00C75629"/>
    <w:rsid w:val="00C8113C"/>
    <w:rsid w:val="00C82DC7"/>
    <w:rsid w:val="00C8596A"/>
    <w:rsid w:val="00C86130"/>
    <w:rsid w:val="00C86978"/>
    <w:rsid w:val="00C92898"/>
    <w:rsid w:val="00C96A71"/>
    <w:rsid w:val="00CA3DC7"/>
    <w:rsid w:val="00CA4340"/>
    <w:rsid w:val="00CA5A63"/>
    <w:rsid w:val="00CA6839"/>
    <w:rsid w:val="00CC4455"/>
    <w:rsid w:val="00CD5947"/>
    <w:rsid w:val="00CE2744"/>
    <w:rsid w:val="00CE2A28"/>
    <w:rsid w:val="00CE5238"/>
    <w:rsid w:val="00CE59BC"/>
    <w:rsid w:val="00CE5E50"/>
    <w:rsid w:val="00CE7514"/>
    <w:rsid w:val="00CF0B16"/>
    <w:rsid w:val="00CF56E4"/>
    <w:rsid w:val="00CF6675"/>
    <w:rsid w:val="00D01268"/>
    <w:rsid w:val="00D076B1"/>
    <w:rsid w:val="00D07DFD"/>
    <w:rsid w:val="00D11156"/>
    <w:rsid w:val="00D12141"/>
    <w:rsid w:val="00D2030A"/>
    <w:rsid w:val="00D2103C"/>
    <w:rsid w:val="00D248DE"/>
    <w:rsid w:val="00D24D1B"/>
    <w:rsid w:val="00D26F17"/>
    <w:rsid w:val="00D32785"/>
    <w:rsid w:val="00D4094E"/>
    <w:rsid w:val="00D4561F"/>
    <w:rsid w:val="00D45C15"/>
    <w:rsid w:val="00D564C9"/>
    <w:rsid w:val="00D5685C"/>
    <w:rsid w:val="00D62A36"/>
    <w:rsid w:val="00D636E1"/>
    <w:rsid w:val="00D649B1"/>
    <w:rsid w:val="00D67823"/>
    <w:rsid w:val="00D67D5D"/>
    <w:rsid w:val="00D73EEF"/>
    <w:rsid w:val="00D76ADF"/>
    <w:rsid w:val="00D81B2C"/>
    <w:rsid w:val="00D84D98"/>
    <w:rsid w:val="00D8542D"/>
    <w:rsid w:val="00D85ED3"/>
    <w:rsid w:val="00D85F2B"/>
    <w:rsid w:val="00D90EF6"/>
    <w:rsid w:val="00D91065"/>
    <w:rsid w:val="00D941AB"/>
    <w:rsid w:val="00D96694"/>
    <w:rsid w:val="00DA24D6"/>
    <w:rsid w:val="00DA3822"/>
    <w:rsid w:val="00DA5848"/>
    <w:rsid w:val="00DA6CFC"/>
    <w:rsid w:val="00DB5B7F"/>
    <w:rsid w:val="00DC3FB6"/>
    <w:rsid w:val="00DC4C7D"/>
    <w:rsid w:val="00DC5D41"/>
    <w:rsid w:val="00DC6A6D"/>
    <w:rsid w:val="00DC6A71"/>
    <w:rsid w:val="00DE30A1"/>
    <w:rsid w:val="00DE4C8F"/>
    <w:rsid w:val="00DE6F85"/>
    <w:rsid w:val="00DF2025"/>
    <w:rsid w:val="00E0357D"/>
    <w:rsid w:val="00E041D0"/>
    <w:rsid w:val="00E05C6A"/>
    <w:rsid w:val="00E12F22"/>
    <w:rsid w:val="00E14B13"/>
    <w:rsid w:val="00E175FD"/>
    <w:rsid w:val="00E21718"/>
    <w:rsid w:val="00E228B5"/>
    <w:rsid w:val="00E22969"/>
    <w:rsid w:val="00E31F63"/>
    <w:rsid w:val="00E3441F"/>
    <w:rsid w:val="00E42FE4"/>
    <w:rsid w:val="00E4421B"/>
    <w:rsid w:val="00E504A4"/>
    <w:rsid w:val="00E5393D"/>
    <w:rsid w:val="00E542A1"/>
    <w:rsid w:val="00E55829"/>
    <w:rsid w:val="00E6096D"/>
    <w:rsid w:val="00E609E8"/>
    <w:rsid w:val="00E6597F"/>
    <w:rsid w:val="00E65AE9"/>
    <w:rsid w:val="00E752DD"/>
    <w:rsid w:val="00E77721"/>
    <w:rsid w:val="00E814E7"/>
    <w:rsid w:val="00E82C2C"/>
    <w:rsid w:val="00E84201"/>
    <w:rsid w:val="00E84F1B"/>
    <w:rsid w:val="00E8766D"/>
    <w:rsid w:val="00E904C0"/>
    <w:rsid w:val="00E91CBF"/>
    <w:rsid w:val="00E94429"/>
    <w:rsid w:val="00EA0998"/>
    <w:rsid w:val="00EA35B3"/>
    <w:rsid w:val="00EB6B14"/>
    <w:rsid w:val="00EC391D"/>
    <w:rsid w:val="00EC4C5C"/>
    <w:rsid w:val="00ED165A"/>
    <w:rsid w:val="00ED1C3E"/>
    <w:rsid w:val="00ED55E3"/>
    <w:rsid w:val="00ED60D6"/>
    <w:rsid w:val="00EE21F6"/>
    <w:rsid w:val="00EE4471"/>
    <w:rsid w:val="00EF1CAB"/>
    <w:rsid w:val="00EF7D40"/>
    <w:rsid w:val="00F05033"/>
    <w:rsid w:val="00F11813"/>
    <w:rsid w:val="00F1229D"/>
    <w:rsid w:val="00F15ED8"/>
    <w:rsid w:val="00F1705C"/>
    <w:rsid w:val="00F240BB"/>
    <w:rsid w:val="00F247C3"/>
    <w:rsid w:val="00F344CC"/>
    <w:rsid w:val="00F4501D"/>
    <w:rsid w:val="00F46016"/>
    <w:rsid w:val="00F544FB"/>
    <w:rsid w:val="00F55D7F"/>
    <w:rsid w:val="00F57FED"/>
    <w:rsid w:val="00F60A2F"/>
    <w:rsid w:val="00F6299F"/>
    <w:rsid w:val="00F70186"/>
    <w:rsid w:val="00F74F49"/>
    <w:rsid w:val="00F83BFE"/>
    <w:rsid w:val="00F866C7"/>
    <w:rsid w:val="00F931A7"/>
    <w:rsid w:val="00F95584"/>
    <w:rsid w:val="00F9668A"/>
    <w:rsid w:val="00F96AD0"/>
    <w:rsid w:val="00F974C0"/>
    <w:rsid w:val="00FA01EB"/>
    <w:rsid w:val="00FA0FE9"/>
    <w:rsid w:val="00FA7996"/>
    <w:rsid w:val="00FA7ED2"/>
    <w:rsid w:val="00FB0D3D"/>
    <w:rsid w:val="00FB5CD9"/>
    <w:rsid w:val="00FD3C68"/>
    <w:rsid w:val="00FD6320"/>
    <w:rsid w:val="00FD730E"/>
    <w:rsid w:val="00FE2A24"/>
    <w:rsid w:val="00FE4BD8"/>
    <w:rsid w:val="00FE7F7F"/>
    <w:rsid w:val="00FF3B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0B6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6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shorttext">
    <w:name w:val="short_text"/>
    <w:basedOn w:val="Privzetapisavaodstavka"/>
    <w:rsid w:val="005E5558"/>
  </w:style>
  <w:style w:type="paragraph" w:customStyle="1" w:styleId="esegmentt">
    <w:name w:val="esegment_t"/>
    <w:basedOn w:val="Navaden"/>
    <w:rsid w:val="009257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PB">
    <w:name w:val="NPB"/>
    <w:basedOn w:val="Navaden"/>
    <w:qFormat/>
    <w:rsid w:val="009E2BD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D4094E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D4094E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835DC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DE6F8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E6F8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E6F85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E6F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E6F85"/>
    <w:rPr>
      <w:rFonts w:ascii="Arial" w:hAnsi="Arial"/>
      <w:b/>
      <w:bCs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006F"/>
    <w:pPr>
      <w:spacing w:line="260" w:lineRule="exact"/>
    </w:pPr>
    <w:rPr>
      <w:rFonts w:ascii="Arial" w:hAnsi="Arial"/>
      <w:szCs w:val="24"/>
      <w:lang w:val="sl-SI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57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APEK-4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r-Cyrl-RS" w:eastAsia="sr-Cyrl-R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307BF"/>
  </w:style>
  <w:style w:type="paragraph" w:customStyle="1" w:styleId="Poglavje">
    <w:name w:val="Poglavje"/>
    <w:basedOn w:val="Navaden"/>
    <w:qFormat/>
    <w:rsid w:val="0035006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596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962A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E0D6D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FA0FE9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FA0FE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FA0FE9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FA0FE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eastAsia="sl-SI"/>
    </w:rPr>
  </w:style>
  <w:style w:type="character" w:customStyle="1" w:styleId="OddelekZnak1">
    <w:name w:val="Oddelek Znak1"/>
    <w:link w:val="Oddelek"/>
    <w:locked/>
    <w:rsid w:val="00FA0FE9"/>
    <w:rPr>
      <w:rFonts w:ascii="Arial" w:hAnsi="Arial"/>
      <w:b/>
      <w:lang w:val="sl-SI" w:eastAsia="sl-SI"/>
    </w:rPr>
  </w:style>
  <w:style w:type="paragraph" w:styleId="Konnaopomba-besedilo">
    <w:name w:val="endnote text"/>
    <w:basedOn w:val="Navaden"/>
    <w:link w:val="Konnaopomba-besediloZnak"/>
    <w:rsid w:val="00FE4BD8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E4BD8"/>
    <w:rPr>
      <w:rFonts w:ascii="Arial" w:hAnsi="Arial"/>
      <w:lang w:val="sl-SI" w:eastAsia="en-US"/>
    </w:rPr>
  </w:style>
  <w:style w:type="character" w:styleId="Konnaopomba-sklic">
    <w:name w:val="endnote reference"/>
    <w:basedOn w:val="Privzetapisavaodstavka"/>
    <w:rsid w:val="00FE4BD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FE4BD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4BD8"/>
    <w:rPr>
      <w:rFonts w:ascii="Arial" w:hAnsi="Arial"/>
      <w:lang w:val="sl-SI" w:eastAsia="en-US"/>
    </w:rPr>
  </w:style>
  <w:style w:type="character" w:styleId="Sprotnaopomba-sklic">
    <w:name w:val="footnote reference"/>
    <w:basedOn w:val="Privzetapisavaodstavka"/>
    <w:uiPriority w:val="99"/>
    <w:rsid w:val="00FE4BD8"/>
    <w:rPr>
      <w:vertAlign w:val="superscript"/>
    </w:rPr>
  </w:style>
  <w:style w:type="paragraph" w:customStyle="1" w:styleId="Default">
    <w:name w:val="Default"/>
    <w:rsid w:val="008F3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F320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AlineazatokoZnak">
    <w:name w:val="Alinea za točko Znak"/>
    <w:link w:val="Alineazatoko"/>
    <w:locked/>
    <w:rsid w:val="008F320D"/>
    <w:rPr>
      <w:rFonts w:ascii="Arial" w:hAnsi="Arial"/>
      <w:sz w:val="22"/>
      <w:lang w:val="sl-SI" w:eastAsia="sl-SI"/>
    </w:rPr>
  </w:style>
  <w:style w:type="paragraph" w:styleId="Naslov">
    <w:name w:val="Title"/>
    <w:basedOn w:val="Naslov1"/>
    <w:link w:val="NaslovZnak"/>
    <w:uiPriority w:val="99"/>
    <w:qFormat/>
    <w:rsid w:val="008F320D"/>
    <w:pPr>
      <w:spacing w:line="240" w:lineRule="auto"/>
      <w:jc w:val="center"/>
      <w:outlineLvl w:val="9"/>
    </w:pPr>
    <w:rPr>
      <w:rFonts w:ascii="Times New Roman" w:hAnsi="Times New Roman"/>
      <w:b w:val="0"/>
      <w:i/>
      <w:kern w:val="28"/>
      <w:sz w:val="32"/>
      <w:szCs w:val="28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rsid w:val="008F320D"/>
    <w:rPr>
      <w:i/>
      <w:kern w:val="28"/>
      <w:sz w:val="32"/>
      <w:szCs w:val="28"/>
      <w:u w:val="single"/>
      <w:lang w:val="sl-SI" w:eastAsia="en-US"/>
    </w:rPr>
  </w:style>
  <w:style w:type="paragraph" w:customStyle="1" w:styleId="bodytext">
    <w:name w:val="bodytext"/>
    <w:basedOn w:val="Navaden"/>
    <w:rsid w:val="008F320D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2056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2056B5"/>
  </w:style>
  <w:style w:type="character" w:customStyle="1" w:styleId="Naslov4Znak">
    <w:name w:val="Naslov 4 Znak"/>
    <w:basedOn w:val="Privzetapisavaodstavka"/>
    <w:link w:val="Naslov4"/>
    <w:semiHidden/>
    <w:rsid w:val="001573A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sl-SI" w:eastAsia="en-US"/>
    </w:rPr>
  </w:style>
  <w:style w:type="paragraph" w:customStyle="1" w:styleId="Odstavek">
    <w:name w:val="Odstavek"/>
    <w:basedOn w:val="Navaden"/>
    <w:link w:val="OdstavekZnak"/>
    <w:qFormat/>
    <w:rsid w:val="00E84F1B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0"/>
      <w:lang w:eastAsia="sl-SI"/>
    </w:rPr>
  </w:style>
  <w:style w:type="character" w:customStyle="1" w:styleId="OdstavekZnak">
    <w:name w:val="Odstavek Znak"/>
    <w:link w:val="Odstavek"/>
    <w:locked/>
    <w:rsid w:val="00E84F1B"/>
    <w:rPr>
      <w:rFonts w:ascii="Arial" w:hAnsi="Arial"/>
      <w:sz w:val="22"/>
      <w:lang w:val="sl-SI" w:eastAsia="sl-SI"/>
    </w:rPr>
  </w:style>
  <w:style w:type="paragraph" w:styleId="Telobesedila">
    <w:name w:val="Body Text"/>
    <w:basedOn w:val="Navaden"/>
    <w:link w:val="TelobesedilaZnak"/>
    <w:rsid w:val="006B0A1E"/>
    <w:pPr>
      <w:widowControl w:val="0"/>
      <w:autoSpaceDE w:val="0"/>
      <w:autoSpaceDN w:val="0"/>
      <w:adjustRightInd w:val="0"/>
      <w:spacing w:line="240" w:lineRule="auto"/>
    </w:pPr>
    <w:rPr>
      <w:rFonts w:cs="Arial"/>
      <w:color w:val="000000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6B0A1E"/>
    <w:rPr>
      <w:rFonts w:ascii="Arial" w:hAnsi="Arial" w:cs="Arial"/>
      <w:color w:val="000000"/>
      <w:sz w:val="24"/>
      <w:szCs w:val="24"/>
      <w:lang w:val="en-US" w:eastAsia="sl-SI"/>
    </w:rPr>
  </w:style>
  <w:style w:type="character" w:customStyle="1" w:styleId="GlavaZnak">
    <w:name w:val="Glava Znak"/>
    <w:aliases w:val="Header1 Znak,APEK-4 Znak"/>
    <w:link w:val="Glava"/>
    <w:uiPriority w:val="99"/>
    <w:locked/>
    <w:rsid w:val="00A97DF0"/>
    <w:rPr>
      <w:rFonts w:ascii="Arial" w:hAnsi="Arial"/>
      <w:szCs w:val="24"/>
      <w:lang w:val="sl-SI" w:eastAsia="en-US"/>
    </w:rPr>
  </w:style>
  <w:style w:type="paragraph" w:styleId="Brezrazmikov">
    <w:name w:val="No Spacing"/>
    <w:uiPriority w:val="1"/>
    <w:qFormat/>
    <w:rsid w:val="004F127B"/>
    <w:rPr>
      <w:rFonts w:ascii="Arial" w:hAnsi="Arial"/>
      <w:szCs w:val="24"/>
      <w:lang w:val="sl-SI" w:eastAsia="en-US"/>
    </w:rPr>
  </w:style>
  <w:style w:type="paragraph" w:customStyle="1" w:styleId="Telobesedila21">
    <w:name w:val="Telo besedila 21"/>
    <w:basedOn w:val="Navaden"/>
    <w:rsid w:val="00F6299F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sz w:val="24"/>
      <w:szCs w:val="20"/>
      <w:lang w:eastAsia="sl-SI"/>
    </w:rPr>
  </w:style>
  <w:style w:type="character" w:customStyle="1" w:styleId="mrppsc">
    <w:name w:val="mrppsc"/>
    <w:basedOn w:val="Privzetapisavaodstavka"/>
    <w:rsid w:val="00F6299F"/>
  </w:style>
  <w:style w:type="paragraph" w:styleId="Navadensplet">
    <w:name w:val="Normal (Web)"/>
    <w:basedOn w:val="Navaden"/>
    <w:link w:val="NavadenspletZnak"/>
    <w:rsid w:val="00884403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x-none" w:eastAsia="x-none"/>
    </w:rPr>
  </w:style>
  <w:style w:type="character" w:customStyle="1" w:styleId="NavadenspletZnak">
    <w:name w:val="Navaden (splet) Znak"/>
    <w:link w:val="Navadensplet"/>
    <w:locked/>
    <w:rsid w:val="00884403"/>
    <w:rPr>
      <w:color w:val="333333"/>
      <w:sz w:val="18"/>
      <w:szCs w:val="18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43617"/>
    <w:pPr>
      <w:spacing w:line="171" w:lineRule="atLeast"/>
    </w:pPr>
    <w:rPr>
      <w:color w:val="auto"/>
      <w:lang w:eastAsia="sr-Cyrl-RS"/>
    </w:rPr>
  </w:style>
  <w:style w:type="paragraph" w:customStyle="1" w:styleId="len1">
    <w:name w:val="len1"/>
    <w:basedOn w:val="Navaden"/>
    <w:rsid w:val="00F95584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F95584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F95584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51426"/>
    <w:pPr>
      <w:numPr>
        <w:numId w:val="6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51426"/>
    <w:rPr>
      <w:rFonts w:ascii="Arial" w:hAnsi="Arial" w:cs="Arial"/>
      <w:sz w:val="22"/>
      <w:szCs w:val="22"/>
      <w:lang w:val="sl-SI" w:eastAsia="sl-SI"/>
    </w:rPr>
  </w:style>
  <w:style w:type="character" w:customStyle="1" w:styleId="A9">
    <w:name w:val="A9"/>
    <w:uiPriority w:val="99"/>
    <w:rsid w:val="005A05B2"/>
    <w:rPr>
      <w:i/>
      <w:iCs/>
      <w:color w:val="000000"/>
    </w:rPr>
  </w:style>
  <w:style w:type="paragraph" w:styleId="Telobesedila2">
    <w:name w:val="Body Text 2"/>
    <w:basedOn w:val="Navaden"/>
    <w:link w:val="Telobesedila2Znak"/>
    <w:semiHidden/>
    <w:unhideWhenUsed/>
    <w:rsid w:val="00FB5C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FB5CD9"/>
    <w:rPr>
      <w:rFonts w:ascii="Arial" w:hAnsi="Arial"/>
      <w:szCs w:val="24"/>
      <w:lang w:val="sl-SI" w:eastAsia="en-US"/>
    </w:rPr>
  </w:style>
  <w:style w:type="character" w:customStyle="1" w:styleId="shorttext">
    <w:name w:val="short_text"/>
    <w:basedOn w:val="Privzetapisavaodstavka"/>
    <w:rsid w:val="005E5558"/>
  </w:style>
  <w:style w:type="paragraph" w:customStyle="1" w:styleId="esegmentt">
    <w:name w:val="esegment_t"/>
    <w:basedOn w:val="Navaden"/>
    <w:rsid w:val="009257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PB">
    <w:name w:val="NPB"/>
    <w:basedOn w:val="Navaden"/>
    <w:qFormat/>
    <w:rsid w:val="009E2BD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D4094E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D4094E"/>
    <w:rPr>
      <w:rFonts w:ascii="Arial" w:hAnsi="Arial" w:cs="Arial"/>
      <w:b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qFormat/>
    <w:rsid w:val="00835DC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DE6F8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E6F8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E6F85"/>
    <w:rPr>
      <w:rFonts w:ascii="Arial" w:hAnsi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E6F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E6F85"/>
    <w:rPr>
      <w:rFonts w:ascii="Arial" w:hAnsi="Arial"/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7-01-2913" TargetMode="External"/><Relationship Id="rId18" Type="http://schemas.openxmlformats.org/officeDocument/2006/relationships/hyperlink" Target="http://www.uradni-list.si/1/objava.jsp?sop=2019-01-14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9-01-14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9-01-1494" TargetMode="External"/><Relationship Id="rId17" Type="http://schemas.openxmlformats.org/officeDocument/2006/relationships/hyperlink" Target="http://www.uradni-list.si/1/objava.jsp?sop=2018-01-02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913" TargetMode="External"/><Relationship Id="rId20" Type="http://schemas.openxmlformats.org/officeDocument/2006/relationships/hyperlink" Target="http://www.uradni-list.si/1/objava.jsp?sop=2018-01-02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8-01-027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9-01-149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17-01-2913" TargetMode="External"/><Relationship Id="rId19" Type="http://schemas.openxmlformats.org/officeDocument/2006/relationships/hyperlink" Target="http://www.uradni-list.si/1/objava.jsp?sop=2017-01-29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8-01-0277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480B-5247-4027-9DD5-2730794B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11791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3717-9/2012/2-0021434</vt:lpstr>
    </vt:vector>
  </TitlesOfParts>
  <Company>MZP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3717-9/2012/2-0021434</dc:title>
  <dc:creator>Mojca Pelko Pleteršek</dc:creator>
  <cp:lastModifiedBy>Katja.Goricar</cp:lastModifiedBy>
  <cp:revision>3</cp:revision>
  <cp:lastPrinted>2020-11-23T08:49:00Z</cp:lastPrinted>
  <dcterms:created xsi:type="dcterms:W3CDTF">2020-11-23T08:49:00Z</dcterms:created>
  <dcterms:modified xsi:type="dcterms:W3CDTF">2020-11-23T09:52:00Z</dcterms:modified>
</cp:coreProperties>
</file>