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D371A0"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D371A0">
              <w:rPr>
                <w:rFonts w:ascii="Arial" w:eastAsia="Times New Roman" w:hAnsi="Arial" w:cs="Arial"/>
                <w:noProof/>
                <w:color w:val="FF0000"/>
                <w:sz w:val="20"/>
                <w:szCs w:val="20"/>
                <w:lang w:eastAsia="sl-SI"/>
              </w:rPr>
              <w:drawing>
                <wp:inline distT="0" distB="0" distL="0" distR="0" wp14:anchorId="2DCC7B47" wp14:editId="2DCC7B4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Masarykova cesta 16</w:t>
            </w: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1000 Ljubljana</w:t>
            </w: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Slovenija</w:t>
            </w: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 xml:space="preserve">e-naslov: </w:t>
            </w:r>
            <w:hyperlink r:id="rId12" w:history="1">
              <w:r w:rsidRPr="00D371A0">
                <w:rPr>
                  <w:rStyle w:val="Hiperpovezava"/>
                  <w:rFonts w:ascii="Arial" w:eastAsia="Times New Roman" w:hAnsi="Arial" w:cs="Arial"/>
                  <w:sz w:val="20"/>
                  <w:szCs w:val="20"/>
                  <w:lang w:eastAsia="sl-SI"/>
                </w:rPr>
                <w:t>gp.mizs@gov.si</w:t>
              </w:r>
            </w:hyperlink>
            <w:r w:rsidRPr="00D371A0">
              <w:rPr>
                <w:rFonts w:ascii="Arial" w:eastAsia="Times New Roman" w:hAnsi="Arial" w:cs="Arial"/>
                <w:sz w:val="20"/>
                <w:szCs w:val="20"/>
                <w:lang w:eastAsia="sl-SI"/>
              </w:rPr>
              <w:t xml:space="preserve"> </w:t>
            </w:r>
          </w:p>
          <w:p w:rsidR="00656232" w:rsidRPr="00D371A0"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D371A0" w:rsidTr="00336E52">
        <w:trPr>
          <w:gridAfter w:val="2"/>
          <w:wAfter w:w="3067" w:type="dxa"/>
        </w:trPr>
        <w:tc>
          <w:tcPr>
            <w:tcW w:w="6096" w:type="dxa"/>
            <w:gridSpan w:val="2"/>
          </w:tcPr>
          <w:p w:rsidR="005C4899" w:rsidRPr="00D371A0" w:rsidRDefault="005C4899" w:rsidP="001B2CE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 xml:space="preserve">Številka: </w:t>
            </w:r>
            <w:r w:rsidR="00D371A0">
              <w:rPr>
                <w:rFonts w:ascii="Arial" w:hAnsi="Arial" w:cs="Arial"/>
                <w:sz w:val="20"/>
                <w:szCs w:val="20"/>
              </w:rPr>
              <w:t>406-39/2021/</w:t>
            </w:r>
            <w:r w:rsidR="001B2CEF">
              <w:rPr>
                <w:rFonts w:ascii="Arial" w:hAnsi="Arial" w:cs="Arial"/>
                <w:sz w:val="20"/>
                <w:szCs w:val="20"/>
              </w:rPr>
              <w:t>10</w:t>
            </w:r>
          </w:p>
        </w:tc>
      </w:tr>
      <w:tr w:rsidR="005C4899" w:rsidRPr="00D371A0" w:rsidTr="00336E52">
        <w:trPr>
          <w:gridAfter w:val="2"/>
          <w:wAfter w:w="3067" w:type="dxa"/>
        </w:trPr>
        <w:tc>
          <w:tcPr>
            <w:tcW w:w="6096" w:type="dxa"/>
            <w:gridSpan w:val="2"/>
          </w:tcPr>
          <w:p w:rsidR="005C4899" w:rsidRPr="00D371A0" w:rsidRDefault="005C4899" w:rsidP="001B2CE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 xml:space="preserve">Ljubljana, </w:t>
            </w:r>
            <w:r w:rsidR="001B2CEF">
              <w:rPr>
                <w:rFonts w:ascii="Arial" w:eastAsia="Times New Roman" w:hAnsi="Arial" w:cs="Arial"/>
                <w:sz w:val="20"/>
                <w:szCs w:val="20"/>
                <w:lang w:eastAsia="sl-SI"/>
              </w:rPr>
              <w:t>2</w:t>
            </w:r>
            <w:r w:rsidR="00B2763B" w:rsidRPr="00D371A0">
              <w:rPr>
                <w:rFonts w:ascii="Arial" w:eastAsia="Times New Roman" w:hAnsi="Arial" w:cs="Arial"/>
                <w:sz w:val="20"/>
                <w:szCs w:val="20"/>
                <w:lang w:eastAsia="sl-SI"/>
              </w:rPr>
              <w:t xml:space="preserve">. </w:t>
            </w:r>
            <w:r w:rsidR="001B2CEF">
              <w:rPr>
                <w:rFonts w:ascii="Arial" w:eastAsia="Times New Roman" w:hAnsi="Arial" w:cs="Arial"/>
                <w:sz w:val="20"/>
                <w:szCs w:val="20"/>
                <w:lang w:eastAsia="sl-SI"/>
              </w:rPr>
              <w:t>7</w:t>
            </w:r>
            <w:r w:rsidR="00B2763B" w:rsidRPr="00D371A0">
              <w:rPr>
                <w:rFonts w:ascii="Arial" w:eastAsia="Times New Roman" w:hAnsi="Arial" w:cs="Arial"/>
                <w:sz w:val="20"/>
                <w:szCs w:val="20"/>
                <w:lang w:eastAsia="sl-SI"/>
              </w:rPr>
              <w:t>. 20</w:t>
            </w:r>
            <w:r w:rsidR="00823FFE" w:rsidRPr="00D371A0">
              <w:rPr>
                <w:rFonts w:ascii="Arial" w:eastAsia="Times New Roman" w:hAnsi="Arial" w:cs="Arial"/>
                <w:sz w:val="20"/>
                <w:szCs w:val="20"/>
                <w:lang w:eastAsia="sl-SI"/>
              </w:rPr>
              <w:t>2</w:t>
            </w:r>
            <w:r w:rsidR="00FD10F7" w:rsidRPr="00D371A0">
              <w:rPr>
                <w:rFonts w:ascii="Arial" w:eastAsia="Times New Roman" w:hAnsi="Arial" w:cs="Arial"/>
                <w:sz w:val="20"/>
                <w:szCs w:val="20"/>
                <w:lang w:eastAsia="sl-SI"/>
              </w:rPr>
              <w:t>1</w:t>
            </w:r>
          </w:p>
        </w:tc>
      </w:tr>
      <w:tr w:rsidR="005C4899" w:rsidRPr="00D371A0" w:rsidTr="00336E52">
        <w:trPr>
          <w:gridAfter w:val="2"/>
          <w:wAfter w:w="3067" w:type="dxa"/>
        </w:trPr>
        <w:tc>
          <w:tcPr>
            <w:tcW w:w="6096" w:type="dxa"/>
            <w:gridSpan w:val="2"/>
          </w:tcPr>
          <w:p w:rsidR="005C4899" w:rsidRPr="00D371A0" w:rsidRDefault="005C4899" w:rsidP="00AE26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iCs/>
                <w:sz w:val="20"/>
                <w:szCs w:val="20"/>
                <w:lang w:eastAsia="sl-SI"/>
              </w:rPr>
              <w:t xml:space="preserve">EVA </w:t>
            </w:r>
            <w:r w:rsidR="00AE26FA" w:rsidRPr="00D371A0">
              <w:rPr>
                <w:rFonts w:ascii="Arial" w:eastAsia="Times New Roman" w:hAnsi="Arial" w:cs="Arial"/>
                <w:iCs/>
                <w:sz w:val="20"/>
                <w:szCs w:val="20"/>
                <w:lang w:eastAsia="sl-SI"/>
              </w:rPr>
              <w:t>/</w:t>
            </w:r>
          </w:p>
        </w:tc>
      </w:tr>
      <w:tr w:rsidR="005C4899" w:rsidRPr="00D371A0" w:rsidTr="00336E52">
        <w:trPr>
          <w:gridAfter w:val="2"/>
          <w:wAfter w:w="3067" w:type="dxa"/>
        </w:trPr>
        <w:tc>
          <w:tcPr>
            <w:tcW w:w="6096" w:type="dxa"/>
            <w:gridSpan w:val="2"/>
          </w:tcPr>
          <w:p w:rsidR="005C4899" w:rsidRPr="00D371A0" w:rsidRDefault="005C4899" w:rsidP="005C4899">
            <w:pPr>
              <w:spacing w:after="0" w:line="260" w:lineRule="exact"/>
              <w:rPr>
                <w:rFonts w:ascii="Arial" w:eastAsia="Times New Roman" w:hAnsi="Arial" w:cs="Arial"/>
                <w:sz w:val="20"/>
                <w:szCs w:val="20"/>
              </w:rPr>
            </w:pPr>
          </w:p>
          <w:p w:rsidR="005C4899" w:rsidRPr="00D371A0" w:rsidRDefault="005C4899" w:rsidP="005C4899">
            <w:pPr>
              <w:spacing w:after="0" w:line="260" w:lineRule="exact"/>
              <w:rPr>
                <w:rFonts w:ascii="Arial" w:eastAsia="Times New Roman" w:hAnsi="Arial" w:cs="Arial"/>
                <w:sz w:val="20"/>
                <w:szCs w:val="20"/>
              </w:rPr>
            </w:pPr>
            <w:r w:rsidRPr="00D371A0">
              <w:rPr>
                <w:rFonts w:ascii="Arial" w:eastAsia="Times New Roman" w:hAnsi="Arial" w:cs="Arial"/>
                <w:sz w:val="20"/>
                <w:szCs w:val="20"/>
              </w:rPr>
              <w:t>GENERALNI SEKRETARIAT VLADE REPUBLIKE SLOVENIJE</w:t>
            </w:r>
          </w:p>
          <w:p w:rsidR="005C4899" w:rsidRPr="00D371A0" w:rsidRDefault="00020C6C" w:rsidP="005C4899">
            <w:pPr>
              <w:spacing w:after="0" w:line="260" w:lineRule="exact"/>
              <w:rPr>
                <w:rFonts w:ascii="Arial" w:eastAsia="Times New Roman" w:hAnsi="Arial" w:cs="Arial"/>
                <w:sz w:val="20"/>
                <w:szCs w:val="20"/>
              </w:rPr>
            </w:pPr>
            <w:hyperlink r:id="rId13" w:history="1">
              <w:r w:rsidR="005C4899" w:rsidRPr="00D371A0">
                <w:rPr>
                  <w:rFonts w:ascii="Arial" w:eastAsia="Times New Roman" w:hAnsi="Arial" w:cs="Times New Roman"/>
                  <w:color w:val="0000FF"/>
                  <w:sz w:val="20"/>
                  <w:szCs w:val="20"/>
                  <w:u w:val="single"/>
                </w:rPr>
                <w:t>Gp.gs@gov.si</w:t>
              </w:r>
            </w:hyperlink>
          </w:p>
          <w:p w:rsidR="005C4899" w:rsidRPr="00D371A0" w:rsidRDefault="005C4899" w:rsidP="005C4899">
            <w:pPr>
              <w:spacing w:after="0" w:line="260" w:lineRule="exact"/>
              <w:rPr>
                <w:rFonts w:ascii="Arial" w:eastAsia="Times New Roman" w:hAnsi="Arial" w:cs="Arial"/>
                <w:sz w:val="20"/>
                <w:szCs w:val="20"/>
              </w:rPr>
            </w:pPr>
          </w:p>
        </w:tc>
      </w:tr>
      <w:tr w:rsidR="005C4899" w:rsidRPr="00D371A0" w:rsidTr="00336E52">
        <w:tc>
          <w:tcPr>
            <w:tcW w:w="9163" w:type="dxa"/>
            <w:gridSpan w:val="4"/>
          </w:tcPr>
          <w:p w:rsidR="005C4899" w:rsidRPr="00D371A0" w:rsidRDefault="005C4899" w:rsidP="00D371A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371A0">
              <w:rPr>
                <w:rFonts w:ascii="Arial" w:eastAsia="Times New Roman" w:hAnsi="Arial" w:cs="Arial"/>
                <w:b/>
                <w:sz w:val="20"/>
                <w:szCs w:val="20"/>
                <w:lang w:eastAsia="sl-SI"/>
              </w:rPr>
              <w:t xml:space="preserve">ZADEVA: </w:t>
            </w:r>
            <w:r w:rsidR="00D371A0">
              <w:rPr>
                <w:rFonts w:ascii="Arial" w:hAnsi="Arial" w:cs="Arial"/>
                <w:b/>
                <w:sz w:val="20"/>
                <w:szCs w:val="20"/>
              </w:rPr>
              <w:t>Razporeditev</w:t>
            </w:r>
            <w:r w:rsidR="00563D1A" w:rsidRPr="00D371A0">
              <w:rPr>
                <w:rFonts w:ascii="Arial" w:hAnsi="Arial" w:cs="Arial"/>
                <w:b/>
                <w:sz w:val="20"/>
                <w:szCs w:val="20"/>
              </w:rPr>
              <w:t xml:space="preserve"> presežka prihodkov nad odhodki </w:t>
            </w:r>
            <w:r w:rsidR="00B36BEB" w:rsidRPr="00D371A0">
              <w:rPr>
                <w:rFonts w:ascii="Arial" w:hAnsi="Arial" w:cs="Arial"/>
                <w:b/>
                <w:sz w:val="20"/>
                <w:szCs w:val="20"/>
              </w:rPr>
              <w:t>Pedagoškega inštituta</w:t>
            </w:r>
            <w:r w:rsidR="00563D1A" w:rsidRPr="00D371A0">
              <w:rPr>
                <w:rFonts w:ascii="Arial" w:hAnsi="Arial" w:cs="Arial"/>
                <w:b/>
                <w:sz w:val="20"/>
                <w:szCs w:val="20"/>
              </w:rPr>
              <w:t xml:space="preserve"> za let</w:t>
            </w:r>
            <w:r w:rsidR="00B36BEB" w:rsidRPr="00D371A0">
              <w:rPr>
                <w:rFonts w:ascii="Arial" w:hAnsi="Arial" w:cs="Arial"/>
                <w:b/>
                <w:sz w:val="20"/>
                <w:szCs w:val="20"/>
              </w:rPr>
              <w:t xml:space="preserve">o </w:t>
            </w:r>
            <w:r w:rsidR="00563D1A" w:rsidRPr="00D371A0">
              <w:rPr>
                <w:rFonts w:ascii="Arial" w:hAnsi="Arial" w:cs="Arial"/>
                <w:b/>
                <w:sz w:val="20"/>
                <w:szCs w:val="20"/>
              </w:rPr>
              <w:t>2</w:t>
            </w:r>
            <w:r w:rsidR="00FD10F7" w:rsidRPr="00D371A0">
              <w:rPr>
                <w:rFonts w:ascii="Arial" w:hAnsi="Arial" w:cs="Arial"/>
                <w:b/>
                <w:sz w:val="20"/>
                <w:szCs w:val="20"/>
              </w:rPr>
              <w:t>020</w:t>
            </w:r>
            <w:r w:rsidR="00563D1A" w:rsidRPr="00D371A0">
              <w:rPr>
                <w:rFonts w:ascii="Arial" w:hAnsi="Arial" w:cs="Arial"/>
                <w:b/>
                <w:sz w:val="20"/>
                <w:szCs w:val="20"/>
              </w:rPr>
              <w:t xml:space="preserve"> – predlog za obravnavo</w:t>
            </w:r>
          </w:p>
        </w:tc>
      </w:tr>
      <w:tr w:rsidR="005C4899" w:rsidRPr="00D371A0" w:rsidTr="00336E52">
        <w:tc>
          <w:tcPr>
            <w:tcW w:w="9163" w:type="dxa"/>
            <w:gridSpan w:val="4"/>
          </w:tcPr>
          <w:p w:rsidR="005C4899" w:rsidRPr="00D371A0"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71A0">
              <w:rPr>
                <w:rFonts w:ascii="Arial" w:eastAsia="Times New Roman" w:hAnsi="Arial" w:cs="Arial"/>
                <w:b/>
                <w:sz w:val="20"/>
                <w:szCs w:val="20"/>
                <w:lang w:eastAsia="sl-SI"/>
              </w:rPr>
              <w:t>1. Predlog sklepov vlade:</w:t>
            </w:r>
          </w:p>
        </w:tc>
      </w:tr>
      <w:tr w:rsidR="005C4899" w:rsidRPr="00D371A0" w:rsidTr="00336E52">
        <w:tc>
          <w:tcPr>
            <w:tcW w:w="9163" w:type="dxa"/>
            <w:gridSpan w:val="4"/>
          </w:tcPr>
          <w:p w:rsidR="00563D1A" w:rsidRPr="00D371A0" w:rsidRDefault="00563D1A" w:rsidP="00563D1A">
            <w:pPr>
              <w:pStyle w:val="Neotevilenodstavek"/>
              <w:spacing w:before="0" w:after="0" w:line="260" w:lineRule="exact"/>
              <w:rPr>
                <w:iCs/>
                <w:sz w:val="20"/>
                <w:szCs w:val="20"/>
              </w:rPr>
            </w:pPr>
            <w:r w:rsidRPr="00D371A0">
              <w:rPr>
                <w:iCs/>
                <w:sz w:val="20"/>
                <w:szCs w:val="20"/>
              </w:rPr>
              <w:t xml:space="preserve">Na podlagi </w:t>
            </w:r>
            <w:r w:rsidR="00823FFE" w:rsidRPr="00D371A0">
              <w:rPr>
                <w:iCs/>
                <w:sz w:val="20"/>
                <w:szCs w:val="20"/>
              </w:rPr>
              <w:t xml:space="preserve">6. člena Zakona o Vladi Republike Slovenije (Uradni list RS, št. </w:t>
            </w:r>
            <w:hyperlink r:id="rId14" w:tgtFrame="_blank" w:tooltip="Zakon o Vladi Republike Slovenije (uradno prečiščeno besedilo)" w:history="1">
              <w:r w:rsidR="00823FFE" w:rsidRPr="00D371A0">
                <w:rPr>
                  <w:iCs/>
                  <w:sz w:val="20"/>
                  <w:szCs w:val="20"/>
                </w:rPr>
                <w:t>24/05</w:t>
              </w:r>
            </w:hyperlink>
            <w:r w:rsidR="00823FFE" w:rsidRPr="00D371A0">
              <w:rPr>
                <w:iCs/>
                <w:sz w:val="20"/>
                <w:szCs w:val="20"/>
              </w:rPr>
              <w:t xml:space="preserve"> – uradno prečiščeno besedilo, </w:t>
            </w:r>
            <w:hyperlink r:id="rId15" w:tgtFrame="_blank" w:tooltip="Zakon o dopolnitvi Zakona o Vladi Republike Slovenije" w:history="1">
              <w:r w:rsidR="00823FFE" w:rsidRPr="00D371A0">
                <w:rPr>
                  <w:iCs/>
                  <w:sz w:val="20"/>
                  <w:szCs w:val="20"/>
                </w:rPr>
                <w:t>109/08</w:t>
              </w:r>
            </w:hyperlink>
            <w:r w:rsidR="00823FFE" w:rsidRPr="00D371A0">
              <w:rPr>
                <w:iCs/>
                <w:sz w:val="20"/>
                <w:szCs w:val="20"/>
              </w:rPr>
              <w:t xml:space="preserve">, </w:t>
            </w:r>
            <w:hyperlink r:id="rId16" w:tgtFrame="_blank" w:tooltip="Zakon o upravljanju kapitalskih naložb Republike Slovenije" w:history="1">
              <w:r w:rsidR="00823FFE" w:rsidRPr="00D371A0">
                <w:rPr>
                  <w:iCs/>
                  <w:sz w:val="20"/>
                  <w:szCs w:val="20"/>
                </w:rPr>
                <w:t>38/10</w:t>
              </w:r>
            </w:hyperlink>
            <w:r w:rsidR="00823FFE" w:rsidRPr="00D371A0">
              <w:rPr>
                <w:iCs/>
                <w:sz w:val="20"/>
                <w:szCs w:val="20"/>
              </w:rPr>
              <w:t xml:space="preserve"> – ZUKN, </w:t>
            </w:r>
            <w:hyperlink r:id="rId17" w:tgtFrame="_blank" w:tooltip="Zakon o spremembah in dopolnitvah Zakona o Vladi Republike Slovenije" w:history="1">
              <w:r w:rsidR="00823FFE" w:rsidRPr="00D371A0">
                <w:rPr>
                  <w:iCs/>
                  <w:sz w:val="20"/>
                  <w:szCs w:val="20"/>
                </w:rPr>
                <w:t>8/12</w:t>
              </w:r>
            </w:hyperlink>
            <w:r w:rsidR="00823FFE" w:rsidRPr="00D371A0">
              <w:rPr>
                <w:iCs/>
                <w:sz w:val="20"/>
                <w:szCs w:val="20"/>
              </w:rPr>
              <w:t xml:space="preserve">, </w:t>
            </w:r>
            <w:hyperlink r:id="rId18" w:tgtFrame="_blank" w:tooltip="Zakon o spremembah in dopolnitvah Zakona o Vladi Republike Slovenije" w:history="1">
              <w:r w:rsidR="00823FFE" w:rsidRPr="00D371A0">
                <w:rPr>
                  <w:iCs/>
                  <w:sz w:val="20"/>
                  <w:szCs w:val="20"/>
                </w:rPr>
                <w:t>21/13</w:t>
              </w:r>
            </w:hyperlink>
            <w:r w:rsidR="00823FFE" w:rsidRPr="00D371A0">
              <w:rPr>
                <w:iCs/>
                <w:sz w:val="20"/>
                <w:szCs w:val="20"/>
              </w:rPr>
              <w:t xml:space="preserve">, </w:t>
            </w:r>
            <w:hyperlink r:id="rId19" w:tgtFrame="_blank" w:tooltip="Zakon o spremembah in dopolnitvah Zakona o državni upravi" w:history="1">
              <w:r w:rsidR="00823FFE" w:rsidRPr="00D371A0">
                <w:rPr>
                  <w:iCs/>
                  <w:sz w:val="20"/>
                  <w:szCs w:val="20"/>
                </w:rPr>
                <w:t>47/13</w:t>
              </w:r>
            </w:hyperlink>
            <w:r w:rsidR="00823FFE" w:rsidRPr="00D371A0">
              <w:rPr>
                <w:iCs/>
                <w:sz w:val="20"/>
                <w:szCs w:val="20"/>
              </w:rPr>
              <w:t xml:space="preserve"> – ZDU-1G, </w:t>
            </w:r>
            <w:hyperlink r:id="rId20" w:tgtFrame="_blank" w:tooltip="Zakon o spremembah in dopolnitvah Zakona o Vladi Republike Slovenije" w:history="1">
              <w:r w:rsidR="00823FFE" w:rsidRPr="00D371A0">
                <w:rPr>
                  <w:iCs/>
                  <w:sz w:val="20"/>
                  <w:szCs w:val="20"/>
                </w:rPr>
                <w:t>65/14</w:t>
              </w:r>
            </w:hyperlink>
            <w:r w:rsidR="00823FFE" w:rsidRPr="00D371A0">
              <w:rPr>
                <w:iCs/>
                <w:sz w:val="20"/>
                <w:szCs w:val="20"/>
              </w:rPr>
              <w:t xml:space="preserve"> in 55/17) ter </w:t>
            </w:r>
            <w:r w:rsidR="00B2763B" w:rsidRPr="00D371A0">
              <w:rPr>
                <w:iCs/>
                <w:sz w:val="20"/>
                <w:szCs w:val="20"/>
              </w:rPr>
              <w:t xml:space="preserve">drugega odstavka 1. člena in </w:t>
            </w:r>
            <w:r w:rsidRPr="00D371A0">
              <w:rPr>
                <w:iCs/>
                <w:sz w:val="20"/>
                <w:szCs w:val="20"/>
              </w:rPr>
              <w:t>1</w:t>
            </w:r>
            <w:r w:rsidR="00B36BEB" w:rsidRPr="00D371A0">
              <w:rPr>
                <w:iCs/>
                <w:sz w:val="20"/>
                <w:szCs w:val="20"/>
              </w:rPr>
              <w:t>7</w:t>
            </w:r>
            <w:r w:rsidRPr="00D371A0">
              <w:rPr>
                <w:iCs/>
                <w:sz w:val="20"/>
                <w:szCs w:val="20"/>
              </w:rPr>
              <w:t xml:space="preserve">. člena </w:t>
            </w:r>
            <w:r w:rsidR="00B36BEB" w:rsidRPr="00D371A0">
              <w:rPr>
                <w:iCs/>
                <w:sz w:val="20"/>
                <w:szCs w:val="20"/>
              </w:rPr>
              <w:t xml:space="preserve">Sklepa o ustanovitvi javnega raziskovalnega zavoda Pedagoški inštitut (Uradni list RS, št. </w:t>
            </w:r>
            <w:hyperlink r:id="rId21" w:tgtFrame="_blank" w:tooltip="Sklep o ustanovitvi javnega raziskovalnega zavoda Pedagoški inštitut" w:history="1">
              <w:r w:rsidR="00B36BEB" w:rsidRPr="00D371A0">
                <w:rPr>
                  <w:iCs/>
                  <w:sz w:val="20"/>
                  <w:szCs w:val="20"/>
                </w:rPr>
                <w:t>26/95</w:t>
              </w:r>
            </w:hyperlink>
            <w:r w:rsidR="00B36BEB" w:rsidRPr="00D371A0">
              <w:rPr>
                <w:iCs/>
                <w:sz w:val="20"/>
                <w:szCs w:val="20"/>
              </w:rPr>
              <w:t xml:space="preserve">, </w:t>
            </w:r>
            <w:hyperlink r:id="rId22" w:tgtFrame="_blank" w:tooltip="Sklep o spremembi sklepa o ustanovitvi javnega raziskovalnega zavoda Pedagoški inštitut" w:history="1">
              <w:r w:rsidR="00B36BEB" w:rsidRPr="00D371A0">
                <w:rPr>
                  <w:iCs/>
                  <w:sz w:val="20"/>
                  <w:szCs w:val="20"/>
                </w:rPr>
                <w:t>65/99</w:t>
              </w:r>
            </w:hyperlink>
            <w:r w:rsidR="00B36BEB" w:rsidRPr="00D371A0">
              <w:rPr>
                <w:iCs/>
                <w:sz w:val="20"/>
                <w:szCs w:val="20"/>
              </w:rPr>
              <w:t xml:space="preserve">, </w:t>
            </w:r>
            <w:hyperlink r:id="rId23" w:tgtFrame="_blank" w:tooltip="Sklep o spremembi sklepa o ustanovitvi javnega raziskovalnega zavoda Pedagoški inštitut" w:history="1">
              <w:r w:rsidR="00B36BEB" w:rsidRPr="00D371A0">
                <w:rPr>
                  <w:iCs/>
                  <w:sz w:val="20"/>
                  <w:szCs w:val="20"/>
                </w:rPr>
                <w:t>33/02</w:t>
              </w:r>
            </w:hyperlink>
            <w:r w:rsidR="00B36BEB" w:rsidRPr="00D371A0">
              <w:rPr>
                <w:iCs/>
                <w:sz w:val="20"/>
                <w:szCs w:val="20"/>
              </w:rPr>
              <w:t xml:space="preserve">, </w:t>
            </w:r>
            <w:hyperlink r:id="rId24" w:tgtFrame="_blank" w:tooltip="Sklep o spremembi sklepa o ustanovitvi javnega raziskovalnega zavoda Pedagoški inštitut" w:history="1">
              <w:r w:rsidR="00B36BEB" w:rsidRPr="00D371A0">
                <w:rPr>
                  <w:iCs/>
                  <w:sz w:val="20"/>
                  <w:szCs w:val="20"/>
                </w:rPr>
                <w:t>57/02</w:t>
              </w:r>
            </w:hyperlink>
            <w:r w:rsidR="00B36BEB" w:rsidRPr="00D371A0">
              <w:rPr>
                <w:iCs/>
                <w:sz w:val="20"/>
                <w:szCs w:val="20"/>
              </w:rPr>
              <w:t xml:space="preserve">, </w:t>
            </w:r>
            <w:hyperlink r:id="rId25" w:tgtFrame="_blank" w:tooltip="Sklep o spremembah in dopolnitvah sklepa o ustanovitvi javnega raziskovalnega zavoda Pedagoški inštitut" w:history="1">
              <w:r w:rsidR="00B36BEB" w:rsidRPr="00D371A0">
                <w:rPr>
                  <w:iCs/>
                  <w:sz w:val="20"/>
                  <w:szCs w:val="20"/>
                </w:rPr>
                <w:t>115/02</w:t>
              </w:r>
            </w:hyperlink>
            <w:r w:rsidR="00B36BEB" w:rsidRPr="00D371A0">
              <w:rPr>
                <w:iCs/>
                <w:sz w:val="20"/>
                <w:szCs w:val="20"/>
              </w:rPr>
              <w:t xml:space="preserve">, </w:t>
            </w:r>
            <w:hyperlink r:id="rId26" w:tgtFrame="_blank" w:tooltip="Sklep o spremembah in dopolnitvah Sklepa o ustanovitvi javnega raziskovalnega zavoda Pedagoški inštitut" w:history="1">
              <w:r w:rsidR="00B36BEB" w:rsidRPr="00D371A0">
                <w:rPr>
                  <w:iCs/>
                  <w:sz w:val="20"/>
                  <w:szCs w:val="20"/>
                </w:rPr>
                <w:t>11/06</w:t>
              </w:r>
            </w:hyperlink>
            <w:r w:rsidR="00B36BEB" w:rsidRPr="00D371A0">
              <w:rPr>
                <w:iCs/>
                <w:sz w:val="20"/>
                <w:szCs w:val="20"/>
              </w:rPr>
              <w:t xml:space="preserve">, </w:t>
            </w:r>
            <w:hyperlink r:id="rId27" w:tgtFrame="_blank" w:tooltip="Sklep o spremembah in dopolnitvah Sklepa o ustanovitvi javnega raziskovalnega zavoda Pedagoški inštitut" w:history="1">
              <w:r w:rsidR="00B36BEB" w:rsidRPr="00D371A0">
                <w:rPr>
                  <w:iCs/>
                  <w:sz w:val="20"/>
                  <w:szCs w:val="20"/>
                </w:rPr>
                <w:t>47/11</w:t>
              </w:r>
            </w:hyperlink>
            <w:r w:rsidR="00B36BEB" w:rsidRPr="00D371A0">
              <w:rPr>
                <w:iCs/>
                <w:sz w:val="20"/>
                <w:szCs w:val="20"/>
              </w:rPr>
              <w:t xml:space="preserve"> in </w:t>
            </w:r>
            <w:hyperlink r:id="rId28" w:tgtFrame="_blank" w:tooltip="Sklep o spremembah Sklepa o ustanovitvi javnega raziskovalnega zavoda Pedagoški inštitut" w:history="1">
              <w:r w:rsidR="00B36BEB" w:rsidRPr="00D371A0">
                <w:rPr>
                  <w:iCs/>
                  <w:sz w:val="20"/>
                  <w:szCs w:val="20"/>
                </w:rPr>
                <w:t>61/16</w:t>
              </w:r>
            </w:hyperlink>
            <w:r w:rsidR="00B36BEB" w:rsidRPr="00D371A0">
              <w:rPr>
                <w:iCs/>
                <w:sz w:val="20"/>
                <w:szCs w:val="20"/>
              </w:rPr>
              <w:t>)</w:t>
            </w:r>
            <w:r w:rsidRPr="00D371A0">
              <w:rPr>
                <w:iCs/>
                <w:sz w:val="20"/>
                <w:szCs w:val="20"/>
              </w:rPr>
              <w:t xml:space="preserve"> je Vlada Republike Slovenije na svoji .. seji dne .... sprejela</w:t>
            </w:r>
          </w:p>
          <w:p w:rsidR="00563D1A" w:rsidRPr="00D371A0" w:rsidRDefault="00563D1A" w:rsidP="00563D1A">
            <w:pPr>
              <w:pStyle w:val="Neotevilenodstavek"/>
              <w:spacing w:before="0" w:after="0" w:line="260" w:lineRule="exact"/>
              <w:rPr>
                <w:iCs/>
                <w:sz w:val="20"/>
                <w:szCs w:val="20"/>
              </w:rPr>
            </w:pPr>
          </w:p>
          <w:p w:rsidR="00563D1A" w:rsidRPr="00D371A0" w:rsidRDefault="00563D1A" w:rsidP="00563D1A">
            <w:pPr>
              <w:pStyle w:val="Neotevilenodstavek"/>
              <w:spacing w:before="0" w:after="0" w:line="260" w:lineRule="exact"/>
              <w:jc w:val="center"/>
              <w:rPr>
                <w:iCs/>
                <w:sz w:val="20"/>
                <w:szCs w:val="20"/>
              </w:rPr>
            </w:pPr>
            <w:r w:rsidRPr="00D371A0">
              <w:rPr>
                <w:iCs/>
                <w:sz w:val="20"/>
                <w:szCs w:val="20"/>
              </w:rPr>
              <w:t>SKLEP</w:t>
            </w:r>
          </w:p>
          <w:p w:rsidR="00563D1A" w:rsidRPr="00D371A0" w:rsidRDefault="00563D1A" w:rsidP="00563D1A">
            <w:pPr>
              <w:pStyle w:val="Neotevilenodstavek"/>
              <w:spacing w:before="0" w:after="0" w:line="260" w:lineRule="exact"/>
              <w:rPr>
                <w:iCs/>
                <w:sz w:val="20"/>
                <w:szCs w:val="20"/>
              </w:rPr>
            </w:pPr>
          </w:p>
          <w:p w:rsidR="00F93C45" w:rsidRPr="00F93C45" w:rsidRDefault="00563D1A" w:rsidP="00F93C45">
            <w:pPr>
              <w:pStyle w:val="Neotevilenodstavek"/>
              <w:spacing w:before="0" w:after="0" w:line="260" w:lineRule="exact"/>
              <w:rPr>
                <w:iCs/>
                <w:sz w:val="20"/>
                <w:szCs w:val="20"/>
              </w:rPr>
            </w:pPr>
            <w:r w:rsidRPr="00D371A0">
              <w:rPr>
                <w:iCs/>
                <w:sz w:val="20"/>
                <w:szCs w:val="20"/>
              </w:rPr>
              <w:t xml:space="preserve">Vlada Republike Slovenije je na predlog upravnega odbora </w:t>
            </w:r>
            <w:r w:rsidR="00B36BEB" w:rsidRPr="00D371A0">
              <w:rPr>
                <w:iCs/>
                <w:sz w:val="20"/>
                <w:szCs w:val="20"/>
              </w:rPr>
              <w:t>Pedagoškega inštituta</w:t>
            </w:r>
            <w:r w:rsidRPr="00D371A0">
              <w:rPr>
                <w:iCs/>
                <w:sz w:val="20"/>
                <w:szCs w:val="20"/>
              </w:rPr>
              <w:t xml:space="preserve"> z dne </w:t>
            </w:r>
            <w:r w:rsidR="00F93C45">
              <w:rPr>
                <w:iCs/>
                <w:sz w:val="20"/>
                <w:szCs w:val="20"/>
              </w:rPr>
              <w:t>26</w:t>
            </w:r>
            <w:r w:rsidRPr="00D371A0">
              <w:rPr>
                <w:iCs/>
                <w:sz w:val="20"/>
                <w:szCs w:val="20"/>
              </w:rPr>
              <w:t xml:space="preserve">. </w:t>
            </w:r>
            <w:r w:rsidR="00823FFE" w:rsidRPr="00D371A0">
              <w:rPr>
                <w:iCs/>
                <w:sz w:val="20"/>
                <w:szCs w:val="20"/>
              </w:rPr>
              <w:t>2</w:t>
            </w:r>
            <w:r w:rsidRPr="00D371A0">
              <w:rPr>
                <w:iCs/>
                <w:sz w:val="20"/>
                <w:szCs w:val="20"/>
              </w:rPr>
              <w:t>. 20</w:t>
            </w:r>
            <w:r w:rsidR="00823FFE" w:rsidRPr="00D371A0">
              <w:rPr>
                <w:iCs/>
                <w:sz w:val="20"/>
                <w:szCs w:val="20"/>
              </w:rPr>
              <w:t>2</w:t>
            </w:r>
            <w:r w:rsidR="00F93C45">
              <w:rPr>
                <w:iCs/>
                <w:sz w:val="20"/>
                <w:szCs w:val="20"/>
              </w:rPr>
              <w:t xml:space="preserve">1 </w:t>
            </w:r>
            <w:r w:rsidRPr="00D371A0">
              <w:rPr>
                <w:iCs/>
                <w:sz w:val="20"/>
                <w:szCs w:val="20"/>
              </w:rPr>
              <w:t xml:space="preserve">odločila, da </w:t>
            </w:r>
            <w:r w:rsidR="007A6D8D" w:rsidRPr="00D371A0">
              <w:rPr>
                <w:iCs/>
                <w:sz w:val="20"/>
                <w:szCs w:val="20"/>
              </w:rPr>
              <w:t>se</w:t>
            </w:r>
            <w:r w:rsidR="00F93C45">
              <w:rPr>
                <w:iCs/>
                <w:sz w:val="20"/>
                <w:szCs w:val="20"/>
              </w:rPr>
              <w:t xml:space="preserve"> 78.255,71 evrov presežka</w:t>
            </w:r>
            <w:r w:rsidRPr="00D371A0">
              <w:rPr>
                <w:iCs/>
                <w:sz w:val="20"/>
                <w:szCs w:val="20"/>
              </w:rPr>
              <w:t xml:space="preserve"> prihodkov nad odhodki </w:t>
            </w:r>
            <w:r w:rsidR="00B36BEB" w:rsidRPr="00D371A0">
              <w:rPr>
                <w:iCs/>
                <w:sz w:val="20"/>
                <w:szCs w:val="20"/>
              </w:rPr>
              <w:t>Pedagoškega inštituta</w:t>
            </w:r>
            <w:r w:rsidRPr="00D371A0">
              <w:rPr>
                <w:iCs/>
                <w:sz w:val="20"/>
                <w:szCs w:val="20"/>
              </w:rPr>
              <w:t xml:space="preserve"> </w:t>
            </w:r>
            <w:r w:rsidR="00DD613A" w:rsidRPr="00D371A0">
              <w:rPr>
                <w:iCs/>
                <w:sz w:val="20"/>
                <w:szCs w:val="20"/>
              </w:rPr>
              <w:t>za leto 20</w:t>
            </w:r>
            <w:r w:rsidR="00F93C45">
              <w:rPr>
                <w:iCs/>
                <w:sz w:val="20"/>
                <w:szCs w:val="20"/>
              </w:rPr>
              <w:t>20</w:t>
            </w:r>
            <w:r w:rsidRPr="00D371A0">
              <w:rPr>
                <w:iCs/>
                <w:sz w:val="20"/>
                <w:szCs w:val="20"/>
              </w:rPr>
              <w:t xml:space="preserve"> </w:t>
            </w:r>
            <w:r w:rsidR="00B36BEB" w:rsidRPr="00D371A0">
              <w:rPr>
                <w:iCs/>
                <w:sz w:val="20"/>
                <w:szCs w:val="20"/>
              </w:rPr>
              <w:t xml:space="preserve">razporedi </w:t>
            </w:r>
            <w:r w:rsidR="00F93C45">
              <w:rPr>
                <w:iCs/>
                <w:sz w:val="20"/>
                <w:szCs w:val="20"/>
              </w:rPr>
              <w:t xml:space="preserve">tako, da se 7.901,47 evrov razporedi za </w:t>
            </w:r>
            <w:r w:rsidR="00F93C45" w:rsidRPr="00F93C45">
              <w:rPr>
                <w:iCs/>
                <w:sz w:val="20"/>
                <w:szCs w:val="20"/>
              </w:rPr>
              <w:t xml:space="preserve">nakup raziskovalne opreme (računalniki, programska oprema), 70.354,24 evrov pa se razporedi za investicijska vlaganja v zgradbo Pedagoškega inštituta, in sicer </w:t>
            </w:r>
            <w:r w:rsidR="00F93C45">
              <w:rPr>
                <w:iCs/>
                <w:sz w:val="20"/>
                <w:szCs w:val="20"/>
              </w:rPr>
              <w:t xml:space="preserve">za </w:t>
            </w:r>
            <w:r w:rsidR="00F93C45" w:rsidRPr="00F93C45">
              <w:rPr>
                <w:iCs/>
                <w:sz w:val="20"/>
                <w:szCs w:val="20"/>
              </w:rPr>
              <w:t>nakup in vgraditev klimatskih enot z izvedbo cevnih in elektro inštalacij ter za nakup opreme za zamenjavo dotrajane pisarniške opreme.</w:t>
            </w:r>
          </w:p>
          <w:p w:rsidR="00F93C45" w:rsidRPr="00D371A0" w:rsidRDefault="00F93C45" w:rsidP="00563D1A">
            <w:pPr>
              <w:pStyle w:val="Neotevilenodstavek"/>
              <w:spacing w:before="0" w:after="0" w:line="260" w:lineRule="exact"/>
              <w:rPr>
                <w:iCs/>
                <w:sz w:val="20"/>
                <w:szCs w:val="20"/>
              </w:rPr>
            </w:pPr>
          </w:p>
          <w:p w:rsidR="00563D1A" w:rsidRPr="00D371A0" w:rsidRDefault="00563D1A" w:rsidP="00563D1A">
            <w:pPr>
              <w:pStyle w:val="Neotevilenodstavek"/>
              <w:spacing w:before="0" w:after="0" w:line="260" w:lineRule="exact"/>
              <w:rPr>
                <w:iCs/>
                <w:sz w:val="20"/>
                <w:szCs w:val="20"/>
              </w:rPr>
            </w:pPr>
            <w:r w:rsidRPr="00D371A0">
              <w:rPr>
                <w:iCs/>
                <w:sz w:val="20"/>
                <w:szCs w:val="20"/>
              </w:rPr>
              <w:t>Sklep prejmejo:</w:t>
            </w:r>
          </w:p>
          <w:p w:rsidR="00563D1A" w:rsidRPr="00D371A0" w:rsidRDefault="00563D1A" w:rsidP="00563D1A">
            <w:pPr>
              <w:pStyle w:val="Neotevilenodstavek"/>
              <w:numPr>
                <w:ilvl w:val="0"/>
                <w:numId w:val="9"/>
              </w:numPr>
              <w:spacing w:before="0" w:after="0" w:line="260" w:lineRule="exact"/>
              <w:rPr>
                <w:iCs/>
                <w:sz w:val="20"/>
                <w:szCs w:val="20"/>
              </w:rPr>
            </w:pPr>
            <w:r w:rsidRPr="00D371A0">
              <w:rPr>
                <w:iCs/>
                <w:sz w:val="20"/>
                <w:szCs w:val="20"/>
              </w:rPr>
              <w:t>Ministrstvo za izobraževanje, znanosti in šport,</w:t>
            </w:r>
          </w:p>
          <w:p w:rsidR="00563D1A" w:rsidRPr="00D371A0" w:rsidRDefault="00563D1A" w:rsidP="00563D1A">
            <w:pPr>
              <w:pStyle w:val="Neotevilenodstavek"/>
              <w:numPr>
                <w:ilvl w:val="0"/>
                <w:numId w:val="9"/>
              </w:numPr>
              <w:spacing w:before="0" w:after="0" w:line="260" w:lineRule="exact"/>
              <w:rPr>
                <w:iCs/>
                <w:sz w:val="20"/>
                <w:szCs w:val="20"/>
              </w:rPr>
            </w:pPr>
            <w:r w:rsidRPr="00D371A0">
              <w:rPr>
                <w:iCs/>
                <w:sz w:val="20"/>
                <w:szCs w:val="20"/>
              </w:rPr>
              <w:t>Služba Vlade RS za zakonodajo,</w:t>
            </w:r>
          </w:p>
          <w:p w:rsidR="00563D1A" w:rsidRPr="00D371A0" w:rsidRDefault="00563D1A" w:rsidP="00563D1A">
            <w:pPr>
              <w:pStyle w:val="Neotevilenodstavek"/>
              <w:numPr>
                <w:ilvl w:val="0"/>
                <w:numId w:val="9"/>
              </w:numPr>
              <w:spacing w:before="0" w:after="0" w:line="260" w:lineRule="exact"/>
              <w:rPr>
                <w:iCs/>
                <w:sz w:val="20"/>
                <w:szCs w:val="20"/>
              </w:rPr>
            </w:pPr>
            <w:r w:rsidRPr="00D371A0">
              <w:rPr>
                <w:iCs/>
                <w:sz w:val="20"/>
                <w:szCs w:val="20"/>
              </w:rPr>
              <w:t>Ministrstvo za finance,</w:t>
            </w:r>
          </w:p>
          <w:p w:rsidR="005C4899" w:rsidRPr="00D371A0" w:rsidRDefault="007A6D8D" w:rsidP="007A6D8D">
            <w:pPr>
              <w:pStyle w:val="Neotevilenodstavek"/>
              <w:numPr>
                <w:ilvl w:val="0"/>
                <w:numId w:val="9"/>
              </w:numPr>
              <w:spacing w:before="0" w:after="0" w:line="260" w:lineRule="exact"/>
              <w:rPr>
                <w:iCs/>
                <w:sz w:val="20"/>
                <w:szCs w:val="20"/>
              </w:rPr>
            </w:pPr>
            <w:r w:rsidRPr="00D371A0">
              <w:rPr>
                <w:iCs/>
                <w:sz w:val="20"/>
                <w:szCs w:val="20"/>
              </w:rPr>
              <w:t>Pedagoški inštitut</w:t>
            </w:r>
          </w:p>
        </w:tc>
      </w:tr>
      <w:tr w:rsidR="005C4899" w:rsidRPr="00D371A0" w:rsidTr="00336E52">
        <w:tc>
          <w:tcPr>
            <w:tcW w:w="9163" w:type="dxa"/>
            <w:gridSpan w:val="4"/>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71A0">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D371A0" w:rsidTr="00336E52">
        <w:tc>
          <w:tcPr>
            <w:tcW w:w="9163" w:type="dxa"/>
            <w:gridSpan w:val="4"/>
          </w:tcPr>
          <w:p w:rsidR="005C4899" w:rsidRPr="00D371A0"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w:t>
            </w:r>
          </w:p>
        </w:tc>
      </w:tr>
      <w:tr w:rsidR="005C4899" w:rsidRPr="00D371A0" w:rsidTr="00336E52">
        <w:tc>
          <w:tcPr>
            <w:tcW w:w="9163" w:type="dxa"/>
            <w:gridSpan w:val="4"/>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71A0">
              <w:rPr>
                <w:rFonts w:ascii="Arial" w:eastAsia="Times New Roman" w:hAnsi="Arial" w:cs="Arial"/>
                <w:b/>
                <w:sz w:val="20"/>
                <w:szCs w:val="20"/>
                <w:lang w:eastAsia="sl-SI"/>
              </w:rPr>
              <w:t>3.a Osebe, odgovorne za strokovno pripravo in usklajenost gradiva:</w:t>
            </w:r>
          </w:p>
        </w:tc>
      </w:tr>
      <w:tr w:rsidR="005C4899" w:rsidRPr="00D371A0" w:rsidTr="00336E52">
        <w:tc>
          <w:tcPr>
            <w:tcW w:w="9163" w:type="dxa"/>
            <w:gridSpan w:val="4"/>
          </w:tcPr>
          <w:p w:rsidR="00AE26FA" w:rsidRPr="00D371A0" w:rsidRDefault="007A6D8D" w:rsidP="00AE26FA">
            <w:pPr>
              <w:pStyle w:val="Neotevilenodstavek"/>
              <w:numPr>
                <w:ilvl w:val="0"/>
                <w:numId w:val="9"/>
              </w:numPr>
              <w:spacing w:before="0" w:after="0" w:line="260" w:lineRule="exact"/>
              <w:rPr>
                <w:iCs/>
                <w:sz w:val="20"/>
                <w:szCs w:val="20"/>
              </w:rPr>
            </w:pPr>
            <w:r w:rsidRPr="00D371A0">
              <w:rPr>
                <w:iCs/>
                <w:sz w:val="20"/>
                <w:szCs w:val="20"/>
              </w:rPr>
              <w:t>Dr. Tomaž Boh</w:t>
            </w:r>
            <w:r w:rsidR="00AE26FA" w:rsidRPr="00D371A0">
              <w:rPr>
                <w:iCs/>
                <w:sz w:val="20"/>
                <w:szCs w:val="20"/>
              </w:rPr>
              <w:t>, generalni direktor Direktorata za znanost,</w:t>
            </w:r>
          </w:p>
          <w:p w:rsidR="00AE26FA" w:rsidRPr="00D371A0" w:rsidRDefault="00F93C45" w:rsidP="00AE26FA">
            <w:pPr>
              <w:pStyle w:val="Neotevilenodstavek"/>
              <w:numPr>
                <w:ilvl w:val="0"/>
                <w:numId w:val="9"/>
              </w:numPr>
              <w:spacing w:before="0" w:after="0" w:line="260" w:lineRule="exact"/>
              <w:rPr>
                <w:iCs/>
                <w:sz w:val="20"/>
                <w:szCs w:val="20"/>
              </w:rPr>
            </w:pPr>
            <w:r>
              <w:rPr>
                <w:iCs/>
                <w:sz w:val="20"/>
                <w:szCs w:val="20"/>
              </w:rPr>
              <w:t>Mag. Peter Volasko, vodja Sektorja za znanost po pooblastilu ministrice</w:t>
            </w:r>
          </w:p>
          <w:p w:rsidR="005C4899" w:rsidRPr="00D371A0" w:rsidRDefault="00AE26FA" w:rsidP="00AE26FA">
            <w:pPr>
              <w:pStyle w:val="Neotevilenodstavek"/>
              <w:numPr>
                <w:ilvl w:val="0"/>
                <w:numId w:val="9"/>
              </w:numPr>
              <w:spacing w:before="0" w:after="0" w:line="260" w:lineRule="exact"/>
              <w:rPr>
                <w:iCs/>
                <w:sz w:val="20"/>
                <w:szCs w:val="20"/>
              </w:rPr>
            </w:pPr>
            <w:r w:rsidRPr="00D371A0">
              <w:rPr>
                <w:iCs/>
                <w:sz w:val="20"/>
                <w:szCs w:val="20"/>
              </w:rPr>
              <w:t>Eva Marjetič, sekretarka, Sektor za znanost</w:t>
            </w:r>
          </w:p>
        </w:tc>
      </w:tr>
      <w:tr w:rsidR="005C4899" w:rsidRPr="00D371A0" w:rsidTr="00336E52">
        <w:tc>
          <w:tcPr>
            <w:tcW w:w="9163" w:type="dxa"/>
            <w:gridSpan w:val="4"/>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71A0">
              <w:rPr>
                <w:rFonts w:ascii="Arial" w:eastAsia="Times New Roman" w:hAnsi="Arial" w:cs="Arial"/>
                <w:b/>
                <w:iCs/>
                <w:sz w:val="20"/>
                <w:szCs w:val="20"/>
                <w:lang w:eastAsia="sl-SI"/>
              </w:rPr>
              <w:t xml:space="preserve">3.b Zunanji strokovnjaki, ki so </w:t>
            </w:r>
            <w:r w:rsidRPr="00D371A0">
              <w:rPr>
                <w:rFonts w:ascii="Arial" w:eastAsia="Times New Roman" w:hAnsi="Arial" w:cs="Arial"/>
                <w:b/>
                <w:sz w:val="20"/>
                <w:szCs w:val="20"/>
                <w:lang w:eastAsia="sl-SI"/>
              </w:rPr>
              <w:t>sodelovali pri pripravi dela ali celotnega gradiva:</w:t>
            </w:r>
          </w:p>
        </w:tc>
      </w:tr>
      <w:tr w:rsidR="005C4899" w:rsidRPr="00D371A0" w:rsidTr="00336E52">
        <w:tc>
          <w:tcPr>
            <w:tcW w:w="9163" w:type="dxa"/>
            <w:gridSpan w:val="4"/>
          </w:tcPr>
          <w:p w:rsidR="005C4899" w:rsidRPr="00D371A0"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w:t>
            </w:r>
          </w:p>
        </w:tc>
      </w:tr>
      <w:tr w:rsidR="005C4899" w:rsidRPr="00D371A0" w:rsidTr="00336E52">
        <w:tc>
          <w:tcPr>
            <w:tcW w:w="9163" w:type="dxa"/>
            <w:gridSpan w:val="4"/>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371A0">
              <w:rPr>
                <w:rFonts w:ascii="Arial" w:eastAsia="Times New Roman" w:hAnsi="Arial" w:cs="Arial"/>
                <w:b/>
                <w:sz w:val="20"/>
                <w:szCs w:val="20"/>
                <w:lang w:eastAsia="sl-SI"/>
              </w:rPr>
              <w:t>4. Predstavniki vlade, ki bodo sodelovali pri delu državnega zbora:</w:t>
            </w:r>
          </w:p>
        </w:tc>
      </w:tr>
      <w:tr w:rsidR="005C4899" w:rsidRPr="00D371A0" w:rsidTr="00336E52">
        <w:tc>
          <w:tcPr>
            <w:tcW w:w="9163" w:type="dxa"/>
            <w:gridSpan w:val="4"/>
          </w:tcPr>
          <w:p w:rsidR="005C4899" w:rsidRPr="00D371A0" w:rsidRDefault="00AE26FA"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371A0">
              <w:rPr>
                <w:rFonts w:ascii="Arial" w:eastAsia="Times New Roman" w:hAnsi="Arial" w:cs="Arial"/>
                <w:iCs/>
                <w:sz w:val="20"/>
                <w:szCs w:val="20"/>
                <w:lang w:eastAsia="sl-SI"/>
              </w:rPr>
              <w:t>/</w:t>
            </w:r>
          </w:p>
        </w:tc>
      </w:tr>
      <w:tr w:rsidR="005C4899" w:rsidRPr="00D371A0" w:rsidTr="00336E52">
        <w:tc>
          <w:tcPr>
            <w:tcW w:w="9163" w:type="dxa"/>
            <w:gridSpan w:val="4"/>
          </w:tcPr>
          <w:p w:rsidR="005C4899" w:rsidRPr="00D371A0"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71A0">
              <w:rPr>
                <w:rFonts w:ascii="Arial" w:eastAsia="Times New Roman" w:hAnsi="Arial" w:cs="Arial"/>
                <w:b/>
                <w:sz w:val="20"/>
                <w:szCs w:val="20"/>
                <w:lang w:eastAsia="sl-SI"/>
              </w:rPr>
              <w:t>5. Kratek povzetek gradiva:</w:t>
            </w:r>
          </w:p>
        </w:tc>
      </w:tr>
      <w:tr w:rsidR="005C4899" w:rsidRPr="00D371A0" w:rsidTr="00336E52">
        <w:tc>
          <w:tcPr>
            <w:tcW w:w="9163" w:type="dxa"/>
            <w:gridSpan w:val="4"/>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(Izpolnite samo, če ima gradivo več kakor pet strani.)</w:t>
            </w:r>
            <w:r w:rsidR="00AE26FA" w:rsidRPr="00D371A0">
              <w:rPr>
                <w:rFonts w:ascii="Arial" w:eastAsia="Times New Roman" w:hAnsi="Arial" w:cs="Arial"/>
                <w:iCs/>
                <w:sz w:val="20"/>
                <w:szCs w:val="20"/>
                <w:lang w:eastAsia="sl-SI"/>
              </w:rPr>
              <w:t xml:space="preserve"> /</w:t>
            </w:r>
          </w:p>
        </w:tc>
      </w:tr>
      <w:tr w:rsidR="005C4899" w:rsidRPr="00D371A0" w:rsidTr="00336E52">
        <w:tc>
          <w:tcPr>
            <w:tcW w:w="9163" w:type="dxa"/>
            <w:gridSpan w:val="4"/>
          </w:tcPr>
          <w:p w:rsidR="005C4899" w:rsidRPr="00D371A0"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71A0">
              <w:rPr>
                <w:rFonts w:ascii="Arial" w:eastAsia="Times New Roman" w:hAnsi="Arial" w:cs="Arial"/>
                <w:b/>
                <w:sz w:val="20"/>
                <w:szCs w:val="20"/>
                <w:lang w:eastAsia="sl-SI"/>
              </w:rPr>
              <w:t>6. Presoja posledic za:</w:t>
            </w:r>
          </w:p>
        </w:tc>
      </w:tr>
      <w:tr w:rsidR="005C4899" w:rsidRPr="00D371A0" w:rsidTr="00336E52">
        <w:tc>
          <w:tcPr>
            <w:tcW w:w="1448" w:type="dxa"/>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a)</w:t>
            </w:r>
          </w:p>
        </w:tc>
        <w:tc>
          <w:tcPr>
            <w:tcW w:w="5444" w:type="dxa"/>
            <w:gridSpan w:val="2"/>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1448" w:type="dxa"/>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b)</w:t>
            </w:r>
          </w:p>
        </w:tc>
        <w:tc>
          <w:tcPr>
            <w:tcW w:w="5444" w:type="dxa"/>
            <w:gridSpan w:val="2"/>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1448" w:type="dxa"/>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c)</w:t>
            </w:r>
          </w:p>
        </w:tc>
        <w:tc>
          <w:tcPr>
            <w:tcW w:w="5444" w:type="dxa"/>
            <w:gridSpan w:val="2"/>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administrativne posledice</w:t>
            </w:r>
          </w:p>
        </w:tc>
        <w:tc>
          <w:tcPr>
            <w:tcW w:w="2271" w:type="dxa"/>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1448" w:type="dxa"/>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č)</w:t>
            </w:r>
          </w:p>
        </w:tc>
        <w:tc>
          <w:tcPr>
            <w:tcW w:w="5444" w:type="dxa"/>
            <w:gridSpan w:val="2"/>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sz w:val="20"/>
                <w:szCs w:val="20"/>
                <w:lang w:eastAsia="sl-SI"/>
              </w:rPr>
              <w:t>gospodarstvo, zlasti</w:t>
            </w:r>
            <w:r w:rsidRPr="00D371A0">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1448" w:type="dxa"/>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d)</w:t>
            </w:r>
          </w:p>
        </w:tc>
        <w:tc>
          <w:tcPr>
            <w:tcW w:w="5444" w:type="dxa"/>
            <w:gridSpan w:val="2"/>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bCs/>
                <w:sz w:val="20"/>
                <w:szCs w:val="20"/>
                <w:lang w:eastAsia="sl-SI"/>
              </w:rPr>
              <w:t>okolje, vključno s prostorskimi in varstvenimi vidiki</w:t>
            </w:r>
          </w:p>
        </w:tc>
        <w:tc>
          <w:tcPr>
            <w:tcW w:w="2271" w:type="dxa"/>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1448" w:type="dxa"/>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e)</w:t>
            </w:r>
          </w:p>
        </w:tc>
        <w:tc>
          <w:tcPr>
            <w:tcW w:w="5444" w:type="dxa"/>
            <w:gridSpan w:val="2"/>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bCs/>
                <w:sz w:val="20"/>
                <w:szCs w:val="20"/>
                <w:lang w:eastAsia="sl-SI"/>
              </w:rPr>
              <w:t>socialno področje</w:t>
            </w:r>
          </w:p>
        </w:tc>
        <w:tc>
          <w:tcPr>
            <w:tcW w:w="2271" w:type="dxa"/>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1448" w:type="dxa"/>
            <w:tcBorders>
              <w:bottom w:val="single" w:sz="4" w:space="0" w:color="auto"/>
            </w:tcBorders>
          </w:tcPr>
          <w:p w:rsidR="005C4899" w:rsidRPr="00D371A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D371A0"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bCs/>
                <w:sz w:val="20"/>
                <w:szCs w:val="20"/>
                <w:lang w:eastAsia="sl-SI"/>
              </w:rPr>
              <w:t>dokumente razvojnega načrtovanja:</w:t>
            </w:r>
          </w:p>
          <w:p w:rsidR="005C4899" w:rsidRPr="00D371A0"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bCs/>
                <w:sz w:val="20"/>
                <w:szCs w:val="20"/>
                <w:lang w:eastAsia="sl-SI"/>
              </w:rPr>
              <w:t>nacionalne dokumente razvojnega načrtovanja</w:t>
            </w:r>
          </w:p>
          <w:p w:rsidR="005C4899" w:rsidRPr="00D371A0"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bCs/>
                <w:sz w:val="20"/>
                <w:szCs w:val="20"/>
                <w:lang w:eastAsia="sl-SI"/>
              </w:rPr>
              <w:t>razvojne politike na ravni programov po strukturi razvojne klasifikacije programskega proračuna</w:t>
            </w:r>
          </w:p>
          <w:p w:rsidR="005C4899" w:rsidRPr="00D371A0"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371A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D371A0"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D371A0"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371A0">
              <w:rPr>
                <w:rFonts w:ascii="Arial" w:eastAsia="Times New Roman" w:hAnsi="Arial" w:cs="Arial"/>
                <w:b/>
                <w:sz w:val="20"/>
                <w:szCs w:val="20"/>
                <w:lang w:eastAsia="sl-SI"/>
              </w:rPr>
              <w:t>7.a Predstavitev ocene finančnih posledic nad 40.000 EUR:</w:t>
            </w:r>
          </w:p>
          <w:p w:rsidR="005C4899" w:rsidRPr="00D371A0"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371A0">
              <w:rPr>
                <w:rFonts w:ascii="Arial" w:eastAsia="Times New Roman" w:hAnsi="Arial" w:cs="Arial"/>
                <w:sz w:val="20"/>
                <w:szCs w:val="20"/>
                <w:lang w:eastAsia="sl-SI"/>
              </w:rPr>
              <w:t>(Samo če izberete DA pod točko 6.a.)</w:t>
            </w:r>
          </w:p>
        </w:tc>
      </w:tr>
    </w:tbl>
    <w:p w:rsidR="005C4899" w:rsidRPr="00D371A0"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D371A0"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D371A0"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I. Ocena finančnih posledic, ki niso načrtovane v sprejetem proračunu</w:t>
            </w:r>
          </w:p>
        </w:tc>
      </w:tr>
      <w:tr w:rsidR="005C4899" w:rsidRPr="00D371A0"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t + 3</w:t>
            </w:r>
          </w:p>
        </w:tc>
      </w:tr>
      <w:tr w:rsidR="005C4899" w:rsidRPr="00D371A0"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rPr>
                <w:rFonts w:ascii="Arial" w:eastAsia="Times New Roman" w:hAnsi="Arial" w:cs="Arial"/>
                <w:bCs/>
                <w:sz w:val="20"/>
                <w:szCs w:val="20"/>
              </w:rPr>
            </w:pPr>
            <w:r w:rsidRPr="00D371A0">
              <w:rPr>
                <w:rFonts w:ascii="Arial" w:eastAsia="Times New Roman" w:hAnsi="Arial" w:cs="Arial"/>
                <w:bCs/>
                <w:sz w:val="20"/>
                <w:szCs w:val="20"/>
              </w:rPr>
              <w:t>Predvideno povečanje (+) ali zmanjšanje (</w:t>
            </w:r>
            <w:r w:rsidRPr="00D371A0">
              <w:rPr>
                <w:rFonts w:ascii="Arial" w:eastAsia="Times New Roman" w:hAnsi="Arial" w:cs="Times New Roman"/>
                <w:b/>
                <w:sz w:val="20"/>
                <w:szCs w:val="20"/>
              </w:rPr>
              <w:t>–</w:t>
            </w:r>
            <w:r w:rsidRPr="00D371A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D371A0"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rPr>
                <w:rFonts w:ascii="Arial" w:eastAsia="Times New Roman" w:hAnsi="Arial" w:cs="Arial"/>
                <w:bCs/>
                <w:sz w:val="20"/>
                <w:szCs w:val="20"/>
              </w:rPr>
            </w:pPr>
            <w:r w:rsidRPr="00D371A0">
              <w:rPr>
                <w:rFonts w:ascii="Arial" w:eastAsia="Times New Roman" w:hAnsi="Arial" w:cs="Arial"/>
                <w:bCs/>
                <w:sz w:val="20"/>
                <w:szCs w:val="20"/>
              </w:rPr>
              <w:t>Predvideno povečanje (+) ali zmanjšanje (</w:t>
            </w:r>
            <w:r w:rsidRPr="00D371A0">
              <w:rPr>
                <w:rFonts w:ascii="Arial" w:eastAsia="Times New Roman" w:hAnsi="Arial" w:cs="Times New Roman"/>
                <w:b/>
                <w:sz w:val="20"/>
                <w:szCs w:val="20"/>
              </w:rPr>
              <w:t>–</w:t>
            </w:r>
            <w:r w:rsidRPr="00D371A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D371A0"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rPr>
                <w:rFonts w:ascii="Arial" w:eastAsia="Times New Roman" w:hAnsi="Arial" w:cs="Arial"/>
                <w:bCs/>
                <w:sz w:val="20"/>
                <w:szCs w:val="20"/>
              </w:rPr>
            </w:pPr>
            <w:r w:rsidRPr="00D371A0">
              <w:rPr>
                <w:rFonts w:ascii="Arial" w:eastAsia="Times New Roman" w:hAnsi="Arial" w:cs="Arial"/>
                <w:bCs/>
                <w:sz w:val="20"/>
                <w:szCs w:val="20"/>
              </w:rPr>
              <w:t>Predvideno povečanje (+) ali zmanjšanje (</w:t>
            </w:r>
            <w:r w:rsidRPr="00D371A0">
              <w:rPr>
                <w:rFonts w:ascii="Arial" w:eastAsia="Times New Roman" w:hAnsi="Arial" w:cs="Times New Roman"/>
                <w:b/>
                <w:sz w:val="20"/>
                <w:szCs w:val="20"/>
              </w:rPr>
              <w:t>–</w:t>
            </w:r>
            <w:r w:rsidRPr="00D371A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r>
      <w:tr w:rsidR="005C4899" w:rsidRPr="00D371A0"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rPr>
                <w:rFonts w:ascii="Arial" w:eastAsia="Times New Roman" w:hAnsi="Arial" w:cs="Arial"/>
                <w:bCs/>
                <w:sz w:val="20"/>
                <w:szCs w:val="20"/>
              </w:rPr>
            </w:pPr>
            <w:r w:rsidRPr="00D371A0">
              <w:rPr>
                <w:rFonts w:ascii="Arial" w:eastAsia="Times New Roman" w:hAnsi="Arial" w:cs="Arial"/>
                <w:bCs/>
                <w:sz w:val="20"/>
                <w:szCs w:val="20"/>
              </w:rPr>
              <w:t>Predvideno povečanje (+) ali zmanjšanje (</w:t>
            </w:r>
            <w:r w:rsidRPr="00D371A0">
              <w:rPr>
                <w:rFonts w:ascii="Arial" w:eastAsia="Times New Roman" w:hAnsi="Arial" w:cs="Times New Roman"/>
                <w:b/>
                <w:sz w:val="20"/>
                <w:szCs w:val="20"/>
              </w:rPr>
              <w:t>–</w:t>
            </w:r>
            <w:r w:rsidRPr="00D371A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p>
        </w:tc>
      </w:tr>
      <w:tr w:rsidR="005C4899" w:rsidRPr="00D371A0"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rPr>
                <w:rFonts w:ascii="Arial" w:eastAsia="Times New Roman" w:hAnsi="Arial" w:cs="Arial"/>
                <w:bCs/>
                <w:sz w:val="20"/>
                <w:szCs w:val="20"/>
              </w:rPr>
            </w:pPr>
            <w:r w:rsidRPr="00D371A0">
              <w:rPr>
                <w:rFonts w:ascii="Arial" w:eastAsia="Times New Roman" w:hAnsi="Arial" w:cs="Arial"/>
                <w:bCs/>
                <w:sz w:val="20"/>
                <w:szCs w:val="20"/>
              </w:rPr>
              <w:t>Predvideno povečanje (+) ali zmanjšanje (</w:t>
            </w:r>
            <w:r w:rsidRPr="00D371A0">
              <w:rPr>
                <w:rFonts w:ascii="Arial" w:eastAsia="Times New Roman" w:hAnsi="Arial" w:cs="Times New Roman"/>
                <w:b/>
                <w:sz w:val="20"/>
                <w:szCs w:val="20"/>
              </w:rPr>
              <w:t>–</w:t>
            </w:r>
            <w:r w:rsidRPr="00D371A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D371A0"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D371A0"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II. Finančne posledice za državni proračun</w:t>
            </w:r>
          </w:p>
        </w:tc>
      </w:tr>
      <w:tr w:rsidR="005C4899" w:rsidRPr="00D371A0"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D371A0"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II.a Pravice porabe za izvedbo predlaganih rešitev so zagotovljene:</w:t>
            </w:r>
          </w:p>
        </w:tc>
      </w:tr>
      <w:tr w:rsidR="005C4899" w:rsidRPr="00D371A0"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Znesek za t + 1</w:t>
            </w:r>
          </w:p>
        </w:tc>
      </w:tr>
      <w:tr w:rsidR="00933766" w:rsidRPr="00D371A0"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33766" w:rsidRPr="00D371A0"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D371A0"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D371A0"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D371A0"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II.b Manjkajoče pravice porabe bodo zagotovljene s prerazporeditvijo:</w:t>
            </w:r>
          </w:p>
        </w:tc>
      </w:tr>
      <w:tr w:rsidR="005C4899" w:rsidRPr="00D371A0"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jc w:val="center"/>
              <w:rPr>
                <w:rFonts w:ascii="Arial" w:eastAsia="Times New Roman" w:hAnsi="Arial" w:cs="Arial"/>
                <w:sz w:val="20"/>
                <w:szCs w:val="20"/>
              </w:rPr>
            </w:pPr>
            <w:r w:rsidRPr="00D371A0">
              <w:rPr>
                <w:rFonts w:ascii="Arial" w:eastAsia="Times New Roman" w:hAnsi="Arial" w:cs="Arial"/>
                <w:sz w:val="20"/>
                <w:szCs w:val="20"/>
              </w:rPr>
              <w:t xml:space="preserve">Znesek za t + 1 </w:t>
            </w:r>
          </w:p>
        </w:tc>
      </w:tr>
      <w:tr w:rsidR="00933766" w:rsidRPr="00D371A0"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D371A0" w:rsidRDefault="00933766" w:rsidP="005C4899">
            <w:pPr>
              <w:widowControl w:val="0"/>
              <w:spacing w:after="0" w:line="260" w:lineRule="exact"/>
              <w:jc w:val="center"/>
              <w:rPr>
                <w:rFonts w:ascii="Arial" w:eastAsia="Times New Roman" w:hAnsi="Arial" w:cs="Arial"/>
                <w:sz w:val="20"/>
                <w:szCs w:val="20"/>
              </w:rPr>
            </w:pPr>
          </w:p>
        </w:tc>
      </w:tr>
      <w:tr w:rsidR="005C4899" w:rsidRPr="00D371A0"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D371A0"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D371A0"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II.c Načrtovana nadomestitev zmanjšanih prihodkov in povečanih odhodkov proračuna:</w:t>
            </w:r>
          </w:p>
        </w:tc>
      </w:tr>
      <w:tr w:rsidR="005C4899" w:rsidRPr="00D371A0"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ind w:left="-122" w:right="-112"/>
              <w:jc w:val="center"/>
              <w:rPr>
                <w:rFonts w:ascii="Arial" w:eastAsia="Times New Roman" w:hAnsi="Arial" w:cs="Arial"/>
                <w:sz w:val="20"/>
                <w:szCs w:val="20"/>
              </w:rPr>
            </w:pPr>
            <w:r w:rsidRPr="00D371A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ind w:left="-122" w:right="-112"/>
              <w:jc w:val="center"/>
              <w:rPr>
                <w:rFonts w:ascii="Arial" w:eastAsia="Times New Roman" w:hAnsi="Arial" w:cs="Arial"/>
                <w:sz w:val="20"/>
                <w:szCs w:val="20"/>
              </w:rPr>
            </w:pPr>
            <w:r w:rsidRPr="00D371A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spacing w:after="0" w:line="260" w:lineRule="exact"/>
              <w:ind w:left="-122" w:right="-112"/>
              <w:jc w:val="center"/>
              <w:rPr>
                <w:rFonts w:ascii="Arial" w:eastAsia="Times New Roman" w:hAnsi="Arial" w:cs="Arial"/>
                <w:sz w:val="20"/>
                <w:szCs w:val="20"/>
              </w:rPr>
            </w:pPr>
            <w:r w:rsidRPr="00D371A0">
              <w:rPr>
                <w:rFonts w:ascii="Arial" w:eastAsia="Times New Roman" w:hAnsi="Arial" w:cs="Arial"/>
                <w:sz w:val="20"/>
                <w:szCs w:val="20"/>
              </w:rPr>
              <w:t>Znesek za t + 1</w:t>
            </w:r>
          </w:p>
        </w:tc>
      </w:tr>
      <w:tr w:rsidR="005C4899" w:rsidRPr="00D371A0"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D371A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D371A0"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D371A0" w:rsidTr="00AE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D371A0" w:rsidRDefault="005C4899" w:rsidP="005C4899">
            <w:pPr>
              <w:spacing w:after="0" w:line="260" w:lineRule="exact"/>
              <w:rPr>
                <w:rFonts w:ascii="Arial" w:eastAsia="Times New Roman" w:hAnsi="Arial" w:cs="Arial"/>
                <w:b/>
                <w:sz w:val="20"/>
                <w:szCs w:val="20"/>
              </w:rPr>
            </w:pPr>
            <w:r w:rsidRPr="00D371A0">
              <w:rPr>
                <w:rFonts w:ascii="Arial" w:eastAsia="Times New Roman" w:hAnsi="Arial" w:cs="Arial"/>
                <w:b/>
                <w:sz w:val="20"/>
                <w:szCs w:val="20"/>
              </w:rPr>
              <w:t>7.b Predstavitev ocene finančnih posledic pod 40.000 EUR:</w:t>
            </w:r>
          </w:p>
          <w:p w:rsidR="005C4899" w:rsidRPr="00D371A0" w:rsidRDefault="00AE26FA" w:rsidP="00AE26FA">
            <w:pPr>
              <w:spacing w:after="0" w:line="260" w:lineRule="exact"/>
              <w:rPr>
                <w:rFonts w:ascii="Arial" w:eastAsia="Times New Roman" w:hAnsi="Arial" w:cs="Arial"/>
                <w:sz w:val="20"/>
                <w:szCs w:val="20"/>
              </w:rPr>
            </w:pPr>
            <w:r w:rsidRPr="00D371A0">
              <w:rPr>
                <w:rFonts w:ascii="Arial" w:hAnsi="Arial" w:cs="Arial"/>
                <w:sz w:val="20"/>
                <w:szCs w:val="20"/>
              </w:rPr>
              <w:t>Gradivo nima finančnih posledic za proračun RS.</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D371A0" w:rsidRDefault="005C4899" w:rsidP="005C4899">
            <w:pPr>
              <w:spacing w:after="0" w:line="260" w:lineRule="exact"/>
              <w:rPr>
                <w:rFonts w:ascii="Arial" w:eastAsia="Times New Roman" w:hAnsi="Arial" w:cs="Arial"/>
                <w:b/>
                <w:sz w:val="20"/>
                <w:szCs w:val="20"/>
              </w:rPr>
            </w:pPr>
            <w:r w:rsidRPr="00D371A0">
              <w:rPr>
                <w:rFonts w:ascii="Arial" w:eastAsia="Times New Roman" w:hAnsi="Arial" w:cs="Arial"/>
                <w:b/>
                <w:sz w:val="20"/>
                <w:szCs w:val="20"/>
              </w:rPr>
              <w:t>8. Predstavitev sodelovanja z združenji občin:</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D371A0"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Vsebina predloženega gradiva (predpisa) vpliva na:</w:t>
            </w:r>
          </w:p>
          <w:p w:rsidR="005C4899" w:rsidRPr="00D371A0"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pristojnosti občin,</w:t>
            </w:r>
          </w:p>
          <w:p w:rsidR="005C4899" w:rsidRPr="00D371A0"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delovanje občin,</w:t>
            </w:r>
          </w:p>
          <w:p w:rsidR="005C4899" w:rsidRPr="00D371A0" w:rsidRDefault="005C4899" w:rsidP="00563D1A">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financiranje občin.</w:t>
            </w:r>
          </w:p>
        </w:tc>
        <w:tc>
          <w:tcPr>
            <w:tcW w:w="2431" w:type="dxa"/>
            <w:gridSpan w:val="2"/>
          </w:tcPr>
          <w:p w:rsidR="005C4899" w:rsidRPr="00D371A0"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NE</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D371A0"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 xml:space="preserve">Gradivo (predpis) je bilo poslano v mnenje: </w:t>
            </w:r>
          </w:p>
          <w:p w:rsidR="005C4899" w:rsidRPr="00D371A0"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Skupnosti občin Slovenije SOS: NE</w:t>
            </w:r>
          </w:p>
          <w:p w:rsidR="005C4899" w:rsidRPr="00D371A0"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Združenju občin Slovenije ZOS: NE</w:t>
            </w:r>
          </w:p>
          <w:p w:rsidR="005C4899" w:rsidRPr="00D371A0" w:rsidRDefault="005C4899" w:rsidP="00AE26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eastAsia="Times New Roman" w:hAnsi="Arial" w:cs="Arial"/>
                <w:iCs/>
                <w:sz w:val="20"/>
                <w:szCs w:val="20"/>
                <w:lang w:eastAsia="sl-SI"/>
              </w:rPr>
              <w:t>Združenju mestnih občin Slovenije ZMOS: NE</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D371A0"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371A0">
              <w:rPr>
                <w:rFonts w:ascii="Arial" w:eastAsia="Times New Roman" w:hAnsi="Arial" w:cs="Arial"/>
                <w:b/>
                <w:sz w:val="20"/>
                <w:szCs w:val="20"/>
                <w:lang w:eastAsia="sl-SI"/>
              </w:rPr>
              <w:t>9. Predstavitev sodelovanja javnosti:</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D371A0"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371A0">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D371A0"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NE</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D371A0" w:rsidRDefault="00AE26F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71A0">
              <w:rPr>
                <w:rFonts w:ascii="Arial" w:hAnsi="Arial" w:cs="Arial"/>
                <w:iCs/>
                <w:sz w:val="20"/>
                <w:szCs w:val="20"/>
              </w:rPr>
              <w:t>Poslovnik Vlade RS predhodne objave tovrstnega vladnega gradiva ne predvideva.</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D371A0"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371A0">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D371A0" w:rsidRDefault="005C4899" w:rsidP="00AE26F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371A0">
              <w:rPr>
                <w:rFonts w:ascii="Arial" w:eastAsia="Times New Roman" w:hAnsi="Arial" w:cs="Arial"/>
                <w:sz w:val="20"/>
                <w:szCs w:val="20"/>
                <w:lang w:eastAsia="sl-SI"/>
              </w:rPr>
              <w:t>DA</w:t>
            </w:r>
          </w:p>
        </w:tc>
      </w:tr>
      <w:tr w:rsidR="005C4899" w:rsidRPr="00D371A0"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D371A0"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371A0">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D371A0"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371A0">
              <w:rPr>
                <w:rFonts w:ascii="Arial" w:eastAsia="Times New Roman" w:hAnsi="Arial" w:cs="Arial"/>
                <w:sz w:val="20"/>
                <w:szCs w:val="20"/>
                <w:lang w:eastAsia="sl-SI"/>
              </w:rPr>
              <w:t>NE</w:t>
            </w:r>
          </w:p>
        </w:tc>
      </w:tr>
      <w:tr w:rsidR="005C4899" w:rsidRPr="00D371A0" w:rsidTr="009337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8"/>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D371A0"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D371A0"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371A0">
              <w:rPr>
                <w:rFonts w:ascii="Arial" w:eastAsia="Times New Roman" w:hAnsi="Arial" w:cs="Arial"/>
                <w:b/>
                <w:sz w:val="20"/>
                <w:szCs w:val="20"/>
                <w:lang w:eastAsia="sl-SI"/>
              </w:rPr>
              <w:t xml:space="preserve">                                             </w:t>
            </w:r>
            <w:r w:rsidR="00823FFE" w:rsidRPr="00D371A0">
              <w:rPr>
                <w:rFonts w:ascii="Arial" w:eastAsia="Times New Roman" w:hAnsi="Arial" w:cs="Arial"/>
                <w:b/>
                <w:sz w:val="20"/>
                <w:szCs w:val="20"/>
                <w:lang w:eastAsia="sl-SI"/>
              </w:rPr>
              <w:t>Prof.</w:t>
            </w:r>
            <w:r w:rsidRPr="00D371A0">
              <w:rPr>
                <w:rFonts w:ascii="Arial" w:eastAsia="Times New Roman" w:hAnsi="Arial" w:cs="Arial"/>
                <w:b/>
                <w:sz w:val="20"/>
                <w:szCs w:val="20"/>
                <w:lang w:eastAsia="sl-SI"/>
              </w:rPr>
              <w:t xml:space="preserve">  dr. </w:t>
            </w:r>
            <w:r w:rsidR="00823FFE" w:rsidRPr="00D371A0">
              <w:rPr>
                <w:rFonts w:ascii="Arial" w:eastAsia="Times New Roman" w:hAnsi="Arial" w:cs="Arial"/>
                <w:b/>
                <w:sz w:val="20"/>
                <w:szCs w:val="20"/>
                <w:lang w:eastAsia="sl-SI"/>
              </w:rPr>
              <w:t>Simona Kustec</w:t>
            </w:r>
          </w:p>
          <w:p w:rsidR="005C4899" w:rsidRPr="00D371A0" w:rsidRDefault="005C4899" w:rsidP="006627F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D371A0">
              <w:rPr>
                <w:rFonts w:ascii="Arial" w:eastAsia="Times New Roman" w:hAnsi="Arial" w:cs="Arial"/>
                <w:b/>
                <w:sz w:val="20"/>
                <w:szCs w:val="20"/>
                <w:lang w:eastAsia="sl-SI"/>
              </w:rPr>
              <w:t xml:space="preserve">                                                 </w:t>
            </w:r>
            <w:r w:rsidR="00E234CA" w:rsidRPr="00D371A0">
              <w:rPr>
                <w:rFonts w:ascii="Arial" w:eastAsia="Times New Roman" w:hAnsi="Arial" w:cs="Arial"/>
                <w:b/>
                <w:sz w:val="20"/>
                <w:szCs w:val="20"/>
                <w:lang w:eastAsia="sl-SI"/>
              </w:rPr>
              <w:t xml:space="preserve">  </w:t>
            </w:r>
            <w:r w:rsidR="0025051D" w:rsidRPr="00D371A0">
              <w:rPr>
                <w:rFonts w:ascii="Arial" w:eastAsia="Times New Roman" w:hAnsi="Arial" w:cs="Arial"/>
                <w:b/>
                <w:sz w:val="20"/>
                <w:szCs w:val="20"/>
                <w:lang w:eastAsia="sl-SI"/>
              </w:rPr>
              <w:t xml:space="preserve">     </w:t>
            </w:r>
            <w:r w:rsidRPr="00D371A0">
              <w:rPr>
                <w:rFonts w:ascii="Arial" w:eastAsia="Times New Roman" w:hAnsi="Arial" w:cs="Arial"/>
                <w:b/>
                <w:sz w:val="20"/>
                <w:szCs w:val="20"/>
                <w:lang w:eastAsia="sl-SI"/>
              </w:rPr>
              <w:t>MINIST</w:t>
            </w:r>
            <w:r w:rsidR="00823FFE" w:rsidRPr="00D371A0">
              <w:rPr>
                <w:rFonts w:ascii="Arial" w:eastAsia="Times New Roman" w:hAnsi="Arial" w:cs="Arial"/>
                <w:b/>
                <w:sz w:val="20"/>
                <w:szCs w:val="20"/>
                <w:lang w:eastAsia="sl-SI"/>
              </w:rPr>
              <w:t>RICA</w:t>
            </w:r>
          </w:p>
        </w:tc>
      </w:tr>
    </w:tbl>
    <w:p w:rsidR="00AE26FA" w:rsidRPr="00D371A0" w:rsidRDefault="00AE26FA" w:rsidP="00AE26FA">
      <w:pPr>
        <w:pStyle w:val="Naslovpredpisa"/>
        <w:spacing w:before="0" w:after="0" w:line="260" w:lineRule="exact"/>
        <w:jc w:val="both"/>
        <w:rPr>
          <w:b w:val="0"/>
          <w:sz w:val="20"/>
          <w:szCs w:val="20"/>
        </w:rPr>
      </w:pPr>
    </w:p>
    <w:p w:rsidR="00AE26FA" w:rsidRPr="00D371A0" w:rsidRDefault="00AE26FA" w:rsidP="00AE26FA">
      <w:pPr>
        <w:pStyle w:val="Naslovpredpisa"/>
        <w:spacing w:before="0" w:after="0" w:line="260" w:lineRule="exact"/>
        <w:jc w:val="both"/>
        <w:rPr>
          <w:b w:val="0"/>
          <w:sz w:val="20"/>
          <w:szCs w:val="20"/>
        </w:rPr>
      </w:pPr>
      <w:r w:rsidRPr="00D371A0">
        <w:rPr>
          <w:b w:val="0"/>
          <w:sz w:val="20"/>
          <w:szCs w:val="20"/>
        </w:rPr>
        <w:t>Priloga:</w:t>
      </w:r>
    </w:p>
    <w:p w:rsidR="00AE26FA" w:rsidRPr="00D371A0" w:rsidRDefault="00AE26FA" w:rsidP="00AE26FA">
      <w:pPr>
        <w:pStyle w:val="Naslovpredpisa"/>
        <w:numPr>
          <w:ilvl w:val="0"/>
          <w:numId w:val="17"/>
        </w:numPr>
        <w:spacing w:before="0" w:after="0" w:line="260" w:lineRule="exact"/>
        <w:jc w:val="both"/>
        <w:rPr>
          <w:b w:val="0"/>
          <w:sz w:val="20"/>
          <w:szCs w:val="20"/>
        </w:rPr>
      </w:pPr>
      <w:r w:rsidRPr="00D371A0">
        <w:rPr>
          <w:b w:val="0"/>
          <w:sz w:val="20"/>
          <w:szCs w:val="20"/>
        </w:rPr>
        <w:t>obrazložitev predloga sklepa Vlade RS,</w:t>
      </w:r>
    </w:p>
    <w:p w:rsidR="00AE26FA" w:rsidRPr="00D371A0" w:rsidRDefault="009F437C" w:rsidP="00AE26FA">
      <w:pPr>
        <w:pStyle w:val="Naslovpredpisa"/>
        <w:numPr>
          <w:ilvl w:val="0"/>
          <w:numId w:val="17"/>
        </w:numPr>
        <w:spacing w:before="0" w:after="0" w:line="260" w:lineRule="exact"/>
        <w:jc w:val="both"/>
        <w:rPr>
          <w:b w:val="0"/>
          <w:sz w:val="20"/>
          <w:szCs w:val="20"/>
        </w:rPr>
      </w:pPr>
      <w:r w:rsidRPr="00D371A0">
        <w:rPr>
          <w:b w:val="0"/>
          <w:sz w:val="20"/>
          <w:szCs w:val="20"/>
        </w:rPr>
        <w:t xml:space="preserve">odpravek </w:t>
      </w:r>
      <w:r w:rsidR="00E0156A" w:rsidRPr="00D371A0">
        <w:rPr>
          <w:b w:val="0"/>
          <w:sz w:val="20"/>
          <w:szCs w:val="20"/>
        </w:rPr>
        <w:t>sklep</w:t>
      </w:r>
      <w:r w:rsidRPr="00D371A0">
        <w:rPr>
          <w:b w:val="0"/>
          <w:sz w:val="20"/>
          <w:szCs w:val="20"/>
        </w:rPr>
        <w:t>a</w:t>
      </w:r>
      <w:r w:rsidR="00E0156A" w:rsidRPr="00D371A0">
        <w:rPr>
          <w:b w:val="0"/>
          <w:sz w:val="20"/>
          <w:szCs w:val="20"/>
        </w:rPr>
        <w:t xml:space="preserve"> upravnega odbora </w:t>
      </w:r>
      <w:r w:rsidR="00B36BEB" w:rsidRPr="00D371A0">
        <w:rPr>
          <w:b w:val="0"/>
          <w:sz w:val="20"/>
          <w:szCs w:val="20"/>
        </w:rPr>
        <w:t>Pedagošk</w:t>
      </w:r>
      <w:r w:rsidR="00652A67" w:rsidRPr="00D371A0">
        <w:rPr>
          <w:b w:val="0"/>
          <w:sz w:val="20"/>
          <w:szCs w:val="20"/>
        </w:rPr>
        <w:t>ega</w:t>
      </w:r>
      <w:r w:rsidR="00B36BEB" w:rsidRPr="00D371A0">
        <w:rPr>
          <w:b w:val="0"/>
          <w:sz w:val="20"/>
          <w:szCs w:val="20"/>
        </w:rPr>
        <w:t xml:space="preserve"> inštitut</w:t>
      </w:r>
      <w:r w:rsidR="00652A67" w:rsidRPr="00D371A0">
        <w:rPr>
          <w:b w:val="0"/>
          <w:sz w:val="20"/>
          <w:szCs w:val="20"/>
        </w:rPr>
        <w:t>a</w:t>
      </w:r>
      <w:r w:rsidR="006627FA">
        <w:rPr>
          <w:b w:val="0"/>
          <w:sz w:val="20"/>
          <w:szCs w:val="20"/>
        </w:rPr>
        <w:t xml:space="preserve"> k 4. točki dnevnega reda 16. redne seje z dne 26. 2. 2021,</w:t>
      </w:r>
    </w:p>
    <w:p w:rsidR="00E0156A" w:rsidRPr="00D371A0" w:rsidRDefault="00B36BEB" w:rsidP="00AE26FA">
      <w:pPr>
        <w:pStyle w:val="Naslovpredpisa"/>
        <w:numPr>
          <w:ilvl w:val="0"/>
          <w:numId w:val="17"/>
        </w:numPr>
        <w:spacing w:before="0" w:after="0" w:line="260" w:lineRule="exact"/>
        <w:jc w:val="both"/>
        <w:rPr>
          <w:b w:val="0"/>
          <w:sz w:val="20"/>
          <w:szCs w:val="20"/>
        </w:rPr>
      </w:pPr>
      <w:r w:rsidRPr="00D371A0">
        <w:rPr>
          <w:b w:val="0"/>
          <w:sz w:val="20"/>
          <w:szCs w:val="20"/>
        </w:rPr>
        <w:t xml:space="preserve">dopis </w:t>
      </w:r>
      <w:r w:rsidR="00646C67" w:rsidRPr="00D371A0">
        <w:rPr>
          <w:b w:val="0"/>
          <w:sz w:val="20"/>
          <w:szCs w:val="20"/>
        </w:rPr>
        <w:t xml:space="preserve">Pedagoškega inštituta št. </w:t>
      </w:r>
      <w:r w:rsidR="00864D6A">
        <w:rPr>
          <w:b w:val="0"/>
          <w:sz w:val="20"/>
          <w:szCs w:val="20"/>
        </w:rPr>
        <w:t>11,021</w:t>
      </w:r>
      <w:r w:rsidR="00DE52BF" w:rsidRPr="00D371A0">
        <w:rPr>
          <w:b w:val="0"/>
          <w:sz w:val="20"/>
          <w:szCs w:val="20"/>
        </w:rPr>
        <w:t xml:space="preserve"> z dne </w:t>
      </w:r>
      <w:r w:rsidR="00864D6A">
        <w:rPr>
          <w:b w:val="0"/>
          <w:sz w:val="20"/>
          <w:szCs w:val="20"/>
        </w:rPr>
        <w:t>24</w:t>
      </w:r>
      <w:r w:rsidR="00DE52BF" w:rsidRPr="00D371A0">
        <w:rPr>
          <w:b w:val="0"/>
          <w:sz w:val="20"/>
          <w:szCs w:val="20"/>
        </w:rPr>
        <w:t xml:space="preserve">. </w:t>
      </w:r>
      <w:r w:rsidR="000234FF" w:rsidRPr="00D371A0">
        <w:rPr>
          <w:b w:val="0"/>
          <w:sz w:val="20"/>
          <w:szCs w:val="20"/>
        </w:rPr>
        <w:t>6. 202</w:t>
      </w:r>
      <w:r w:rsidR="00864D6A">
        <w:rPr>
          <w:b w:val="0"/>
          <w:sz w:val="20"/>
          <w:szCs w:val="20"/>
        </w:rPr>
        <w:t>1</w:t>
      </w:r>
      <w:r w:rsidR="004F5E53" w:rsidRPr="00D371A0">
        <w:rPr>
          <w:b w:val="0"/>
          <w:sz w:val="20"/>
          <w:szCs w:val="20"/>
        </w:rPr>
        <w:t>,</w:t>
      </w:r>
    </w:p>
    <w:p w:rsidR="0021679A" w:rsidRPr="00D371A0" w:rsidRDefault="0021679A" w:rsidP="00AE26FA">
      <w:pPr>
        <w:pStyle w:val="Naslovpredpisa"/>
        <w:numPr>
          <w:ilvl w:val="0"/>
          <w:numId w:val="17"/>
        </w:numPr>
        <w:spacing w:before="0" w:after="0" w:line="260" w:lineRule="exact"/>
        <w:jc w:val="both"/>
        <w:rPr>
          <w:b w:val="0"/>
          <w:sz w:val="20"/>
          <w:szCs w:val="20"/>
        </w:rPr>
      </w:pPr>
      <w:r w:rsidRPr="00D371A0">
        <w:rPr>
          <w:b w:val="0"/>
          <w:sz w:val="20"/>
          <w:szCs w:val="20"/>
        </w:rPr>
        <w:t xml:space="preserve">letno poročilo </w:t>
      </w:r>
      <w:r w:rsidR="00B36BEB" w:rsidRPr="00D371A0">
        <w:rPr>
          <w:b w:val="0"/>
          <w:sz w:val="20"/>
          <w:szCs w:val="20"/>
        </w:rPr>
        <w:t>Pedagoškega inštituta</w:t>
      </w:r>
      <w:r w:rsidR="006627FA">
        <w:rPr>
          <w:b w:val="0"/>
          <w:sz w:val="20"/>
          <w:szCs w:val="20"/>
        </w:rPr>
        <w:t xml:space="preserve"> za leto 2020</w:t>
      </w:r>
      <w:r w:rsidR="008971D8" w:rsidRPr="00D371A0">
        <w:rPr>
          <w:b w:val="0"/>
          <w:sz w:val="20"/>
          <w:szCs w:val="20"/>
        </w:rPr>
        <w:t>.</w:t>
      </w:r>
    </w:p>
    <w:p w:rsidR="00AE26FA" w:rsidRPr="00D371A0" w:rsidRDefault="00AE26FA" w:rsidP="00AE26FA">
      <w:pPr>
        <w:pStyle w:val="Naslovpredpisa"/>
        <w:spacing w:before="0" w:after="0" w:line="260" w:lineRule="exact"/>
        <w:jc w:val="both"/>
        <w:rPr>
          <w:sz w:val="20"/>
          <w:szCs w:val="20"/>
        </w:rPr>
      </w:pPr>
      <w:r w:rsidRPr="00D371A0">
        <w:rPr>
          <w:sz w:val="20"/>
          <w:szCs w:val="20"/>
        </w:rPr>
        <w:br w:type="page"/>
      </w:r>
    </w:p>
    <w:p w:rsidR="00AE26FA" w:rsidRPr="00D371A0" w:rsidRDefault="00AE26FA" w:rsidP="00AE26FA">
      <w:pPr>
        <w:pStyle w:val="Naslovpredpisa"/>
        <w:spacing w:before="0" w:after="0" w:line="260" w:lineRule="exact"/>
        <w:jc w:val="both"/>
        <w:rPr>
          <w:sz w:val="20"/>
          <w:szCs w:val="20"/>
        </w:rPr>
      </w:pPr>
    </w:p>
    <w:p w:rsidR="00AE26FA" w:rsidRPr="00D371A0" w:rsidRDefault="00AE26FA" w:rsidP="00AE26FA">
      <w:pPr>
        <w:pStyle w:val="Naslovpredpisa"/>
        <w:spacing w:before="0" w:after="0" w:line="260" w:lineRule="exact"/>
        <w:jc w:val="both"/>
        <w:rPr>
          <w:b w:val="0"/>
          <w:sz w:val="20"/>
          <w:szCs w:val="20"/>
        </w:rPr>
      </w:pPr>
      <w:r w:rsidRPr="00D371A0">
        <w:rPr>
          <w:b w:val="0"/>
          <w:sz w:val="20"/>
          <w:szCs w:val="20"/>
        </w:rPr>
        <w:t>Obrazložitev predloga sklepa Vlade RS</w:t>
      </w:r>
    </w:p>
    <w:p w:rsidR="00AE26FA" w:rsidRPr="00D371A0" w:rsidRDefault="00AE26FA" w:rsidP="00AE26FA">
      <w:pPr>
        <w:pStyle w:val="Naslovpredpisa"/>
        <w:spacing w:before="0" w:after="0" w:line="260" w:lineRule="exact"/>
        <w:jc w:val="both"/>
        <w:rPr>
          <w:b w:val="0"/>
          <w:sz w:val="20"/>
          <w:szCs w:val="20"/>
        </w:rPr>
      </w:pPr>
    </w:p>
    <w:p w:rsidR="00F93C45" w:rsidRDefault="009F437C" w:rsidP="009F437C">
      <w:pPr>
        <w:pStyle w:val="Naslovpredpisa"/>
        <w:spacing w:before="0" w:after="0" w:line="260" w:lineRule="exact"/>
        <w:jc w:val="both"/>
        <w:rPr>
          <w:b w:val="0"/>
          <w:sz w:val="20"/>
          <w:szCs w:val="20"/>
        </w:rPr>
      </w:pPr>
      <w:r w:rsidRPr="00D371A0">
        <w:rPr>
          <w:b w:val="0"/>
          <w:sz w:val="20"/>
          <w:szCs w:val="20"/>
        </w:rPr>
        <w:t>Na podlagi drugega odstavka 17. člena Sklepa o ustanovitvi javnega raziskovalnega zavoda Pedagoški inštitut (Uradni list RS, št. 26/95, 65/99, 33/02, 57/02, 115/02, 11/06, 47/11 in 61/16</w:t>
      </w:r>
      <w:r w:rsidR="0025051D" w:rsidRPr="00D371A0">
        <w:rPr>
          <w:b w:val="0"/>
          <w:sz w:val="20"/>
          <w:szCs w:val="20"/>
        </w:rPr>
        <w:t>; v nadaljevanju: sklep o ustanovitvi</w:t>
      </w:r>
      <w:r w:rsidRPr="00D371A0">
        <w:rPr>
          <w:b w:val="0"/>
          <w:sz w:val="20"/>
          <w:szCs w:val="20"/>
        </w:rPr>
        <w:t xml:space="preserve">) je upravni odbor Pedagoškega inštituta na </w:t>
      </w:r>
      <w:r w:rsidR="00D371A0">
        <w:rPr>
          <w:b w:val="0"/>
          <w:sz w:val="20"/>
          <w:szCs w:val="20"/>
        </w:rPr>
        <w:t>16.</w:t>
      </w:r>
      <w:r w:rsidRPr="00D371A0">
        <w:rPr>
          <w:b w:val="0"/>
          <w:sz w:val="20"/>
          <w:szCs w:val="20"/>
        </w:rPr>
        <w:t xml:space="preserve"> redni seji </w:t>
      </w:r>
      <w:r w:rsidR="00C2027B" w:rsidRPr="00D371A0">
        <w:rPr>
          <w:b w:val="0"/>
          <w:sz w:val="20"/>
          <w:szCs w:val="20"/>
        </w:rPr>
        <w:t>2</w:t>
      </w:r>
      <w:r w:rsidR="00D371A0">
        <w:rPr>
          <w:b w:val="0"/>
          <w:sz w:val="20"/>
          <w:szCs w:val="20"/>
        </w:rPr>
        <w:t>6</w:t>
      </w:r>
      <w:r w:rsidRPr="00D371A0">
        <w:rPr>
          <w:b w:val="0"/>
          <w:sz w:val="20"/>
          <w:szCs w:val="20"/>
        </w:rPr>
        <w:t xml:space="preserve">. </w:t>
      </w:r>
      <w:r w:rsidR="00C2027B" w:rsidRPr="00D371A0">
        <w:rPr>
          <w:b w:val="0"/>
          <w:sz w:val="20"/>
          <w:szCs w:val="20"/>
        </w:rPr>
        <w:t>2. 202</w:t>
      </w:r>
      <w:r w:rsidR="00D371A0">
        <w:rPr>
          <w:b w:val="0"/>
          <w:sz w:val="20"/>
          <w:szCs w:val="20"/>
        </w:rPr>
        <w:t>1</w:t>
      </w:r>
      <w:r w:rsidRPr="00D371A0">
        <w:rPr>
          <w:b w:val="0"/>
          <w:sz w:val="20"/>
          <w:szCs w:val="20"/>
        </w:rPr>
        <w:t xml:space="preserve"> sprejel sklep, s katerim ustanovitelju predlaga, da se </w:t>
      </w:r>
      <w:r w:rsidR="00D371A0">
        <w:rPr>
          <w:b w:val="0"/>
          <w:sz w:val="20"/>
          <w:szCs w:val="20"/>
        </w:rPr>
        <w:t>78.255,71 evrov presežka prihodkov nad</w:t>
      </w:r>
      <w:r w:rsidR="007C571A">
        <w:rPr>
          <w:b w:val="0"/>
          <w:sz w:val="20"/>
          <w:szCs w:val="20"/>
        </w:rPr>
        <w:t xml:space="preserve"> odhodki iz leta 2020 razporedi na naslednji način</w:t>
      </w:r>
      <w:r w:rsidR="00D371A0">
        <w:rPr>
          <w:b w:val="0"/>
          <w:sz w:val="20"/>
          <w:szCs w:val="20"/>
        </w:rPr>
        <w:t xml:space="preserve">: </w:t>
      </w:r>
    </w:p>
    <w:p w:rsidR="009F437C" w:rsidRDefault="007C571A" w:rsidP="00F93C45">
      <w:pPr>
        <w:pStyle w:val="Naslovpredpisa"/>
        <w:numPr>
          <w:ilvl w:val="0"/>
          <w:numId w:val="19"/>
        </w:numPr>
        <w:spacing w:before="0" w:after="0" w:line="260" w:lineRule="exact"/>
        <w:jc w:val="both"/>
        <w:rPr>
          <w:b w:val="0"/>
          <w:sz w:val="20"/>
          <w:szCs w:val="20"/>
        </w:rPr>
      </w:pPr>
      <w:r>
        <w:rPr>
          <w:b w:val="0"/>
          <w:sz w:val="20"/>
          <w:szCs w:val="20"/>
        </w:rPr>
        <w:t xml:space="preserve">7.901,47 evrov za </w:t>
      </w:r>
      <w:r w:rsidR="00D371A0">
        <w:rPr>
          <w:b w:val="0"/>
          <w:sz w:val="20"/>
          <w:szCs w:val="20"/>
        </w:rPr>
        <w:t>nakup raziskovalne opreme (računalniki, programska oprema</w:t>
      </w:r>
      <w:r w:rsidR="00F93C45">
        <w:rPr>
          <w:b w:val="0"/>
          <w:sz w:val="20"/>
          <w:szCs w:val="20"/>
        </w:rPr>
        <w:t>)</w:t>
      </w:r>
      <w:r w:rsidR="00D371A0">
        <w:rPr>
          <w:b w:val="0"/>
          <w:sz w:val="20"/>
          <w:szCs w:val="20"/>
        </w:rPr>
        <w:t xml:space="preserve">, skladno z osmim odstavkom 33. člena Uredbe o normativih in standardih za določanje sredstev za izvajanje raziskovalne dejavnosti, financirane iz Proračuna Republike Slovenije </w:t>
      </w:r>
      <w:r w:rsidR="00D371A0" w:rsidRPr="00D371A0">
        <w:rPr>
          <w:b w:val="0"/>
          <w:sz w:val="20"/>
          <w:szCs w:val="20"/>
        </w:rPr>
        <w:t>(Uradni list RS, št. 103/11, 56/12, 15/14, 103/1</w:t>
      </w:r>
      <w:r w:rsidR="00D371A0">
        <w:rPr>
          <w:b w:val="0"/>
          <w:sz w:val="20"/>
          <w:szCs w:val="20"/>
        </w:rPr>
        <w:t>5, 27/17, 9/18, 62/19 in 105/20; v nadaljnjem besedilu: uredba)</w:t>
      </w:r>
      <w:r w:rsidR="00F93C45">
        <w:rPr>
          <w:b w:val="0"/>
          <w:sz w:val="20"/>
          <w:szCs w:val="20"/>
        </w:rPr>
        <w:t xml:space="preserve"> in</w:t>
      </w:r>
    </w:p>
    <w:p w:rsidR="00F93C45" w:rsidRPr="00D371A0" w:rsidRDefault="007C571A" w:rsidP="00F93C45">
      <w:pPr>
        <w:pStyle w:val="Naslovpredpisa"/>
        <w:numPr>
          <w:ilvl w:val="0"/>
          <w:numId w:val="19"/>
        </w:numPr>
        <w:spacing w:before="0" w:after="0" w:line="260" w:lineRule="exact"/>
        <w:jc w:val="both"/>
        <w:rPr>
          <w:b w:val="0"/>
          <w:sz w:val="20"/>
          <w:szCs w:val="20"/>
        </w:rPr>
      </w:pPr>
      <w:r>
        <w:rPr>
          <w:b w:val="0"/>
          <w:sz w:val="20"/>
          <w:szCs w:val="20"/>
        </w:rPr>
        <w:t xml:space="preserve">70.354,24 evrov za </w:t>
      </w:r>
      <w:r w:rsidR="00F93C45">
        <w:rPr>
          <w:b w:val="0"/>
          <w:sz w:val="20"/>
          <w:szCs w:val="20"/>
        </w:rPr>
        <w:t xml:space="preserve">investicijska vlaganja v zgradbo Pedagoškega inštituta, in sicer </w:t>
      </w:r>
      <w:r>
        <w:rPr>
          <w:b w:val="0"/>
          <w:sz w:val="20"/>
          <w:szCs w:val="20"/>
        </w:rPr>
        <w:t xml:space="preserve">za </w:t>
      </w:r>
      <w:r w:rsidR="00F93C45">
        <w:rPr>
          <w:b w:val="0"/>
          <w:sz w:val="20"/>
          <w:szCs w:val="20"/>
        </w:rPr>
        <w:t>nakup in vgraditev klimatskih enot z izvedbo cevnih in elektro inštalacij ter za nakup opreme (mize, stoli, projektorji, projekcijsko platno ipd.) za zamenjavo dotrajane pisarniške opreme.</w:t>
      </w:r>
    </w:p>
    <w:p w:rsidR="009F437C" w:rsidRPr="00D371A0" w:rsidRDefault="009F437C" w:rsidP="009F437C">
      <w:pPr>
        <w:pStyle w:val="Naslovpredpisa"/>
        <w:spacing w:before="0" w:after="0" w:line="260" w:lineRule="exact"/>
        <w:jc w:val="both"/>
        <w:rPr>
          <w:b w:val="0"/>
          <w:sz w:val="20"/>
          <w:szCs w:val="20"/>
        </w:rPr>
      </w:pPr>
    </w:p>
    <w:p w:rsidR="009F437C" w:rsidRPr="00D371A0" w:rsidRDefault="009F437C" w:rsidP="00081A23">
      <w:pPr>
        <w:pStyle w:val="Neotevilenodstavek"/>
        <w:spacing w:after="0" w:line="260" w:lineRule="exact"/>
        <w:rPr>
          <w:b/>
          <w:sz w:val="20"/>
          <w:szCs w:val="20"/>
        </w:rPr>
      </w:pPr>
      <w:r w:rsidRPr="00D371A0">
        <w:rPr>
          <w:sz w:val="20"/>
          <w:szCs w:val="20"/>
        </w:rPr>
        <w:t>Pedagoški inštitut za leto 20</w:t>
      </w:r>
      <w:r w:rsidR="00F93C45">
        <w:rPr>
          <w:sz w:val="20"/>
          <w:szCs w:val="20"/>
        </w:rPr>
        <w:t>20</w:t>
      </w:r>
      <w:r w:rsidRPr="00D371A0">
        <w:rPr>
          <w:sz w:val="20"/>
          <w:szCs w:val="20"/>
        </w:rPr>
        <w:t xml:space="preserve"> izkazuje celotne prihodke v vi</w:t>
      </w:r>
      <w:r w:rsidRPr="00D371A0">
        <w:rPr>
          <w:rFonts w:hint="eastAsia"/>
          <w:sz w:val="20"/>
          <w:szCs w:val="20"/>
        </w:rPr>
        <w:t>š</w:t>
      </w:r>
      <w:r w:rsidRPr="00D371A0">
        <w:rPr>
          <w:sz w:val="20"/>
          <w:szCs w:val="20"/>
        </w:rPr>
        <w:t xml:space="preserve">ini </w:t>
      </w:r>
      <w:r w:rsidR="00D94548" w:rsidRPr="00D94548">
        <w:rPr>
          <w:sz w:val="20"/>
          <w:szCs w:val="20"/>
        </w:rPr>
        <w:t>1</w:t>
      </w:r>
      <w:r w:rsidR="00D94548">
        <w:rPr>
          <w:sz w:val="20"/>
          <w:szCs w:val="20"/>
        </w:rPr>
        <w:t>.</w:t>
      </w:r>
      <w:r w:rsidR="00D94548" w:rsidRPr="00D94548">
        <w:rPr>
          <w:sz w:val="20"/>
          <w:szCs w:val="20"/>
        </w:rPr>
        <w:t>848</w:t>
      </w:r>
      <w:r w:rsidR="00D94548">
        <w:rPr>
          <w:sz w:val="20"/>
          <w:szCs w:val="20"/>
        </w:rPr>
        <w:t>.</w:t>
      </w:r>
      <w:r w:rsidR="00D94548" w:rsidRPr="00D94548">
        <w:rPr>
          <w:sz w:val="20"/>
          <w:szCs w:val="20"/>
        </w:rPr>
        <w:t>402</w:t>
      </w:r>
      <w:r w:rsidRPr="00D371A0">
        <w:rPr>
          <w:sz w:val="20"/>
          <w:szCs w:val="20"/>
        </w:rPr>
        <w:t xml:space="preserve"> evrov, celotne odhodke v vi</w:t>
      </w:r>
      <w:r w:rsidRPr="00D371A0">
        <w:rPr>
          <w:rFonts w:hint="eastAsia"/>
          <w:sz w:val="20"/>
          <w:szCs w:val="20"/>
        </w:rPr>
        <w:t>š</w:t>
      </w:r>
      <w:r w:rsidRPr="00D371A0">
        <w:rPr>
          <w:sz w:val="20"/>
          <w:szCs w:val="20"/>
        </w:rPr>
        <w:t xml:space="preserve">ini </w:t>
      </w:r>
      <w:r w:rsidR="00D94548" w:rsidRPr="00D94548">
        <w:rPr>
          <w:sz w:val="20"/>
          <w:szCs w:val="20"/>
        </w:rPr>
        <w:t>1</w:t>
      </w:r>
      <w:r w:rsidR="00D94548">
        <w:rPr>
          <w:sz w:val="20"/>
          <w:szCs w:val="20"/>
        </w:rPr>
        <w:t>.</w:t>
      </w:r>
      <w:r w:rsidR="00D94548" w:rsidRPr="00D94548">
        <w:rPr>
          <w:sz w:val="20"/>
          <w:szCs w:val="20"/>
        </w:rPr>
        <w:t>768</w:t>
      </w:r>
      <w:r w:rsidR="00D94548">
        <w:rPr>
          <w:sz w:val="20"/>
          <w:szCs w:val="20"/>
        </w:rPr>
        <w:t>.</w:t>
      </w:r>
      <w:r w:rsidR="00D94548" w:rsidRPr="00D94548">
        <w:rPr>
          <w:sz w:val="20"/>
          <w:szCs w:val="20"/>
        </w:rPr>
        <w:t>292</w:t>
      </w:r>
      <w:r w:rsidRPr="00D371A0">
        <w:rPr>
          <w:sz w:val="20"/>
          <w:szCs w:val="20"/>
        </w:rPr>
        <w:t xml:space="preserve"> evrov, ter prese</w:t>
      </w:r>
      <w:r w:rsidRPr="00D371A0">
        <w:rPr>
          <w:rFonts w:hint="eastAsia"/>
          <w:sz w:val="20"/>
          <w:szCs w:val="20"/>
        </w:rPr>
        <w:t>ž</w:t>
      </w:r>
      <w:r w:rsidRPr="00D371A0">
        <w:rPr>
          <w:sz w:val="20"/>
          <w:szCs w:val="20"/>
        </w:rPr>
        <w:t>ek prihodkov nad odhodki z upoštevanjem davka od dohodka v vi</w:t>
      </w:r>
      <w:r w:rsidRPr="00D371A0">
        <w:rPr>
          <w:rFonts w:hint="eastAsia"/>
          <w:sz w:val="20"/>
          <w:szCs w:val="20"/>
        </w:rPr>
        <w:t>š</w:t>
      </w:r>
      <w:r w:rsidRPr="00D371A0">
        <w:rPr>
          <w:sz w:val="20"/>
          <w:szCs w:val="20"/>
        </w:rPr>
        <w:t xml:space="preserve">ini </w:t>
      </w:r>
      <w:r w:rsidR="00D94548" w:rsidRPr="00D94548">
        <w:rPr>
          <w:sz w:val="20"/>
          <w:szCs w:val="20"/>
        </w:rPr>
        <w:t>78</w:t>
      </w:r>
      <w:r w:rsidR="00D94548">
        <w:rPr>
          <w:sz w:val="20"/>
          <w:szCs w:val="20"/>
        </w:rPr>
        <w:t>.</w:t>
      </w:r>
      <w:r w:rsidR="00D94548" w:rsidRPr="00D94548">
        <w:rPr>
          <w:sz w:val="20"/>
          <w:szCs w:val="20"/>
        </w:rPr>
        <w:t>256</w:t>
      </w:r>
      <w:r w:rsidRPr="00D371A0">
        <w:rPr>
          <w:sz w:val="20"/>
          <w:szCs w:val="20"/>
        </w:rPr>
        <w:t xml:space="preserve"> evrov (oz. s </w:t>
      </w:r>
      <w:r w:rsidR="00C2027B" w:rsidRPr="00D371A0">
        <w:rPr>
          <w:sz w:val="20"/>
          <w:szCs w:val="20"/>
        </w:rPr>
        <w:t>centi</w:t>
      </w:r>
      <w:r w:rsidRPr="00D371A0">
        <w:rPr>
          <w:sz w:val="20"/>
          <w:szCs w:val="20"/>
        </w:rPr>
        <w:t xml:space="preserve"> </w:t>
      </w:r>
      <w:r w:rsidR="00D94548">
        <w:rPr>
          <w:sz w:val="20"/>
          <w:szCs w:val="20"/>
        </w:rPr>
        <w:t>78.255,71</w:t>
      </w:r>
      <w:r w:rsidRPr="00D371A0">
        <w:rPr>
          <w:sz w:val="20"/>
          <w:szCs w:val="20"/>
        </w:rPr>
        <w:t xml:space="preserve"> evrov), vse na javni službi. </w:t>
      </w:r>
      <w:r w:rsidR="007C571A">
        <w:rPr>
          <w:sz w:val="20"/>
          <w:szCs w:val="20"/>
        </w:rPr>
        <w:t>Pedagoški inštitut</w:t>
      </w:r>
      <w:r w:rsidRPr="00D371A0">
        <w:rPr>
          <w:sz w:val="20"/>
          <w:szCs w:val="20"/>
        </w:rPr>
        <w:t xml:space="preserve"> v letnem poročilu za leto 20</w:t>
      </w:r>
      <w:r w:rsidR="00D94548">
        <w:rPr>
          <w:sz w:val="20"/>
          <w:szCs w:val="20"/>
        </w:rPr>
        <w:t xml:space="preserve">20 </w:t>
      </w:r>
      <w:r w:rsidRPr="00D371A0">
        <w:rPr>
          <w:sz w:val="20"/>
          <w:szCs w:val="20"/>
        </w:rPr>
        <w:t xml:space="preserve">(str. </w:t>
      </w:r>
      <w:r w:rsidR="00D94548">
        <w:rPr>
          <w:sz w:val="20"/>
          <w:szCs w:val="20"/>
        </w:rPr>
        <w:t>117</w:t>
      </w:r>
      <w:r w:rsidRPr="00D371A0">
        <w:rPr>
          <w:sz w:val="20"/>
          <w:szCs w:val="20"/>
        </w:rPr>
        <w:t xml:space="preserve">) pojasnjuje, da </w:t>
      </w:r>
      <w:r w:rsidR="00F45778">
        <w:rPr>
          <w:sz w:val="20"/>
          <w:szCs w:val="20"/>
        </w:rPr>
        <w:t xml:space="preserve">je od </w:t>
      </w:r>
      <w:r w:rsidR="00F45778" w:rsidRPr="00F45778">
        <w:rPr>
          <w:sz w:val="20"/>
          <w:szCs w:val="20"/>
        </w:rPr>
        <w:t xml:space="preserve">78.255,71 evrov </w:t>
      </w:r>
      <w:r w:rsidR="00F45778">
        <w:rPr>
          <w:sz w:val="20"/>
          <w:szCs w:val="20"/>
        </w:rPr>
        <w:t>presežka prihodkov nad odhodki na javni službi, 7.901,47 evrov izkazanih</w:t>
      </w:r>
      <w:r w:rsidRPr="00D371A0">
        <w:rPr>
          <w:sz w:val="20"/>
          <w:szCs w:val="20"/>
        </w:rPr>
        <w:t xml:space="preserve"> </w:t>
      </w:r>
      <w:r w:rsidR="000234FF" w:rsidRPr="00D371A0">
        <w:rPr>
          <w:sz w:val="20"/>
          <w:szCs w:val="20"/>
        </w:rPr>
        <w:t>v skladu</w:t>
      </w:r>
      <w:r w:rsidRPr="00D371A0">
        <w:rPr>
          <w:sz w:val="20"/>
          <w:szCs w:val="20"/>
        </w:rPr>
        <w:t xml:space="preserve"> z osmim odstavkom</w:t>
      </w:r>
      <w:r w:rsidR="00081A23" w:rsidRPr="00D371A0">
        <w:rPr>
          <w:sz w:val="20"/>
          <w:szCs w:val="20"/>
        </w:rPr>
        <w:t xml:space="preserve"> </w:t>
      </w:r>
      <w:r w:rsidRPr="00D371A0">
        <w:rPr>
          <w:sz w:val="20"/>
          <w:szCs w:val="20"/>
        </w:rPr>
        <w:t xml:space="preserve">33. </w:t>
      </w:r>
      <w:r w:rsidR="00081A23" w:rsidRPr="00D371A0">
        <w:rPr>
          <w:sz w:val="20"/>
          <w:szCs w:val="20"/>
        </w:rPr>
        <w:t>č</w:t>
      </w:r>
      <w:r w:rsidRPr="00D371A0">
        <w:rPr>
          <w:sz w:val="20"/>
          <w:szCs w:val="20"/>
        </w:rPr>
        <w:t xml:space="preserve">lena </w:t>
      </w:r>
      <w:r w:rsidR="0025051D" w:rsidRPr="00D371A0">
        <w:rPr>
          <w:sz w:val="20"/>
          <w:szCs w:val="20"/>
        </w:rPr>
        <w:t>uredb</w:t>
      </w:r>
      <w:r w:rsidR="00F45778">
        <w:rPr>
          <w:sz w:val="20"/>
          <w:szCs w:val="20"/>
        </w:rPr>
        <w:t>e</w:t>
      </w:r>
      <w:r w:rsidR="0025051D" w:rsidRPr="00D371A0">
        <w:rPr>
          <w:sz w:val="20"/>
          <w:szCs w:val="20"/>
        </w:rPr>
        <w:t xml:space="preserve">. Besedilo osmega odstavka 33. člena uredbe </w:t>
      </w:r>
      <w:r w:rsidRPr="00D371A0">
        <w:rPr>
          <w:sz w:val="20"/>
          <w:szCs w:val="20"/>
        </w:rPr>
        <w:t xml:space="preserve">se glasi: »Če raziskovalna organizacija pri izvajanju programa oziroma projekta uporablja raziskovalno opremo, ki je že v celoti amortizirana in ne more obračunati amortizacije, oziroma če znesek sredstev, prejetih od financerja, za pokrivanje stroškov amortizacije presega znesek stroškov amortizacije obračunskega obdobja, se za razliko prihodkov iz tega naslova oblikuje presežek prihodkov nad odhodki. Presežek iz tega naslova pa se razporedi za investiranje v nakup raziskovalne opreme ali sredstva vrne v proračun, skladno z normativnimi akti, ki urejajo razporejanje presežka prihodkov nad odhodki.«. </w:t>
      </w:r>
      <w:r w:rsidR="00F45778">
        <w:rPr>
          <w:sz w:val="20"/>
          <w:szCs w:val="20"/>
        </w:rPr>
        <w:t xml:space="preserve">Sredstva se namenjajo za nakup raziskovalne opreme in sicer za računalnike in programsko opremo. Preostali presežek na javni službi (70.354,24 evrov) je nastal iz naslova odprave kratkoročnih </w:t>
      </w:r>
      <w:r w:rsidR="00F45778" w:rsidRPr="009B1C6D">
        <w:rPr>
          <w:sz w:val="20"/>
          <w:szCs w:val="20"/>
        </w:rPr>
        <w:t>časovnih razmejitev, ki so bile oblikovane pred letom 2020 za projekte Erazmus, zaključene pred letom 2020, in usposabljanj Centra Korak za korakom</w:t>
      </w:r>
      <w:r w:rsidR="009B1C6D" w:rsidRPr="009B1C6D">
        <w:rPr>
          <w:sz w:val="20"/>
          <w:szCs w:val="20"/>
        </w:rPr>
        <w:t>, odpravka nepravilno evidentiranih obveznosti za plačilo prispevkov zaposlenih, starejših od 60 let</w:t>
      </w:r>
      <w:r w:rsidR="001B2CEF">
        <w:rPr>
          <w:sz w:val="20"/>
          <w:szCs w:val="20"/>
        </w:rPr>
        <w:t>,</w:t>
      </w:r>
      <w:r w:rsidR="009B1C6D" w:rsidRPr="009B1C6D">
        <w:rPr>
          <w:sz w:val="20"/>
          <w:szCs w:val="20"/>
        </w:rPr>
        <w:t xml:space="preserve"> iz preteklih let ter iz naslova Erazmus projektov, zaključenih v letu 2020.</w:t>
      </w:r>
      <w:r w:rsidR="009B1C6D">
        <w:rPr>
          <w:sz w:val="20"/>
          <w:szCs w:val="20"/>
        </w:rPr>
        <w:t xml:space="preserve"> Ta del presežka prihodkov nad odhodki se nameni za </w:t>
      </w:r>
      <w:r w:rsidR="009B1C6D" w:rsidRPr="009B1C6D">
        <w:rPr>
          <w:sz w:val="20"/>
          <w:szCs w:val="20"/>
        </w:rPr>
        <w:t>investicijska vlaganja v zgradbo Pedagoškega inštituta, in sicer</w:t>
      </w:r>
      <w:r w:rsidR="007C571A">
        <w:rPr>
          <w:sz w:val="20"/>
          <w:szCs w:val="20"/>
        </w:rPr>
        <w:t xml:space="preserve"> za </w:t>
      </w:r>
      <w:r w:rsidR="009B1C6D" w:rsidRPr="009B1C6D">
        <w:rPr>
          <w:sz w:val="20"/>
          <w:szCs w:val="20"/>
        </w:rPr>
        <w:t>nakup in vgraditev klimatskih enot z izvedbo cevnih in elektro inštalacij ter za nakup opreme (mize, stoli, projektorji, projekcijsko platno ipd.) za zamenjavo dotrajane pisarniške opreme.</w:t>
      </w:r>
    </w:p>
    <w:p w:rsidR="009F437C" w:rsidRPr="00D371A0" w:rsidRDefault="009F437C" w:rsidP="009F437C">
      <w:pPr>
        <w:pStyle w:val="Neotevilenodstavek"/>
        <w:spacing w:before="0" w:after="0" w:line="260" w:lineRule="exact"/>
        <w:rPr>
          <w:b/>
          <w:sz w:val="20"/>
          <w:szCs w:val="20"/>
        </w:rPr>
      </w:pPr>
    </w:p>
    <w:p w:rsidR="009F437C" w:rsidRPr="00D371A0" w:rsidRDefault="009F437C" w:rsidP="009F437C">
      <w:pPr>
        <w:pStyle w:val="Neotevilenodstavek"/>
        <w:spacing w:before="0" w:after="0" w:line="260" w:lineRule="exact"/>
        <w:rPr>
          <w:sz w:val="20"/>
          <w:szCs w:val="20"/>
        </w:rPr>
      </w:pPr>
      <w:r w:rsidRPr="00D371A0">
        <w:rPr>
          <w:sz w:val="20"/>
          <w:szCs w:val="20"/>
        </w:rPr>
        <w:t>Po na</w:t>
      </w:r>
      <w:r w:rsidRPr="00D371A0">
        <w:rPr>
          <w:rFonts w:hint="eastAsia"/>
          <w:sz w:val="20"/>
          <w:szCs w:val="20"/>
        </w:rPr>
        <w:t>č</w:t>
      </w:r>
      <w:r w:rsidRPr="00D371A0">
        <w:rPr>
          <w:sz w:val="20"/>
          <w:szCs w:val="20"/>
        </w:rPr>
        <w:t xml:space="preserve">elu denarnega toka </w:t>
      </w:r>
      <w:r w:rsidR="00081A23" w:rsidRPr="00D371A0">
        <w:rPr>
          <w:sz w:val="20"/>
          <w:szCs w:val="20"/>
        </w:rPr>
        <w:t>Pedagoški inštitut</w:t>
      </w:r>
      <w:r w:rsidRPr="00D371A0">
        <w:rPr>
          <w:sz w:val="20"/>
          <w:szCs w:val="20"/>
        </w:rPr>
        <w:t xml:space="preserve"> v letu 20</w:t>
      </w:r>
      <w:r w:rsidR="00F93C45">
        <w:rPr>
          <w:sz w:val="20"/>
          <w:szCs w:val="20"/>
        </w:rPr>
        <w:t>20</w:t>
      </w:r>
      <w:r w:rsidRPr="00D371A0">
        <w:rPr>
          <w:sz w:val="20"/>
          <w:szCs w:val="20"/>
        </w:rPr>
        <w:t xml:space="preserve"> izkazuje prihodke v vi</w:t>
      </w:r>
      <w:r w:rsidRPr="00D371A0">
        <w:rPr>
          <w:rFonts w:hint="eastAsia"/>
          <w:sz w:val="20"/>
          <w:szCs w:val="20"/>
        </w:rPr>
        <w:t>š</w:t>
      </w:r>
      <w:r w:rsidRPr="00D371A0">
        <w:rPr>
          <w:sz w:val="20"/>
          <w:szCs w:val="20"/>
        </w:rPr>
        <w:t xml:space="preserve">ini </w:t>
      </w:r>
      <w:r w:rsidR="00D94548" w:rsidRPr="00D94548">
        <w:rPr>
          <w:sz w:val="20"/>
          <w:szCs w:val="20"/>
        </w:rPr>
        <w:t>2</w:t>
      </w:r>
      <w:r w:rsidR="00D94548">
        <w:rPr>
          <w:sz w:val="20"/>
          <w:szCs w:val="20"/>
        </w:rPr>
        <w:t>.</w:t>
      </w:r>
      <w:r w:rsidR="00D94548" w:rsidRPr="00D94548">
        <w:rPr>
          <w:sz w:val="20"/>
          <w:szCs w:val="20"/>
        </w:rPr>
        <w:t>017</w:t>
      </w:r>
      <w:r w:rsidR="00D94548">
        <w:rPr>
          <w:sz w:val="20"/>
          <w:szCs w:val="20"/>
        </w:rPr>
        <w:t>.</w:t>
      </w:r>
      <w:r w:rsidR="00D94548" w:rsidRPr="00D94548">
        <w:rPr>
          <w:sz w:val="20"/>
          <w:szCs w:val="20"/>
        </w:rPr>
        <w:t>513</w:t>
      </w:r>
      <w:r w:rsidRPr="00D371A0">
        <w:rPr>
          <w:sz w:val="20"/>
          <w:szCs w:val="20"/>
        </w:rPr>
        <w:t xml:space="preserve"> evrov, odhodke v vi</w:t>
      </w:r>
      <w:r w:rsidRPr="00D371A0">
        <w:rPr>
          <w:rFonts w:hint="eastAsia"/>
          <w:sz w:val="20"/>
          <w:szCs w:val="20"/>
        </w:rPr>
        <w:t>š</w:t>
      </w:r>
      <w:r w:rsidRPr="00D371A0">
        <w:rPr>
          <w:sz w:val="20"/>
          <w:szCs w:val="20"/>
        </w:rPr>
        <w:t xml:space="preserve">ini </w:t>
      </w:r>
      <w:r w:rsidR="00D94548" w:rsidRPr="00D94548">
        <w:rPr>
          <w:sz w:val="20"/>
          <w:szCs w:val="20"/>
        </w:rPr>
        <w:t>1</w:t>
      </w:r>
      <w:r w:rsidR="00D94548">
        <w:rPr>
          <w:sz w:val="20"/>
          <w:szCs w:val="20"/>
        </w:rPr>
        <w:t>.</w:t>
      </w:r>
      <w:r w:rsidR="00D94548" w:rsidRPr="00D94548">
        <w:rPr>
          <w:sz w:val="20"/>
          <w:szCs w:val="20"/>
        </w:rPr>
        <w:t>763</w:t>
      </w:r>
      <w:r w:rsidR="00D94548">
        <w:rPr>
          <w:sz w:val="20"/>
          <w:szCs w:val="20"/>
        </w:rPr>
        <w:t>.</w:t>
      </w:r>
      <w:r w:rsidR="00D94548" w:rsidRPr="00D94548">
        <w:rPr>
          <w:sz w:val="20"/>
          <w:szCs w:val="20"/>
        </w:rPr>
        <w:t>524</w:t>
      </w:r>
      <w:r w:rsidRPr="00D371A0">
        <w:rPr>
          <w:sz w:val="20"/>
          <w:szCs w:val="20"/>
        </w:rPr>
        <w:t xml:space="preserve"> evrov ter prese</w:t>
      </w:r>
      <w:r w:rsidRPr="00D371A0">
        <w:rPr>
          <w:rFonts w:hint="eastAsia"/>
          <w:sz w:val="20"/>
          <w:szCs w:val="20"/>
        </w:rPr>
        <w:t>ž</w:t>
      </w:r>
      <w:r w:rsidRPr="00D371A0">
        <w:rPr>
          <w:sz w:val="20"/>
          <w:szCs w:val="20"/>
        </w:rPr>
        <w:t xml:space="preserve">ek </w:t>
      </w:r>
      <w:r w:rsidR="00081A23" w:rsidRPr="00D371A0">
        <w:rPr>
          <w:sz w:val="20"/>
          <w:szCs w:val="20"/>
        </w:rPr>
        <w:t>odhodkov nad prihodki</w:t>
      </w:r>
      <w:r w:rsidRPr="00D371A0">
        <w:rPr>
          <w:sz w:val="20"/>
          <w:szCs w:val="20"/>
        </w:rPr>
        <w:t xml:space="preserve"> v vi</w:t>
      </w:r>
      <w:r w:rsidRPr="00D371A0">
        <w:rPr>
          <w:rFonts w:hint="eastAsia"/>
          <w:sz w:val="20"/>
          <w:szCs w:val="20"/>
        </w:rPr>
        <w:t>š</w:t>
      </w:r>
      <w:r w:rsidRPr="00D371A0">
        <w:rPr>
          <w:sz w:val="20"/>
          <w:szCs w:val="20"/>
        </w:rPr>
        <w:t xml:space="preserve">ini </w:t>
      </w:r>
      <w:r w:rsidR="00D94548" w:rsidRPr="00D94548">
        <w:rPr>
          <w:sz w:val="20"/>
          <w:szCs w:val="20"/>
        </w:rPr>
        <w:t>253</w:t>
      </w:r>
      <w:r w:rsidR="00D94548">
        <w:rPr>
          <w:sz w:val="20"/>
          <w:szCs w:val="20"/>
        </w:rPr>
        <w:t>.</w:t>
      </w:r>
      <w:r w:rsidR="00D94548" w:rsidRPr="00D94548">
        <w:rPr>
          <w:sz w:val="20"/>
          <w:szCs w:val="20"/>
        </w:rPr>
        <w:t>989</w:t>
      </w:r>
      <w:r w:rsidRPr="00D371A0">
        <w:rPr>
          <w:sz w:val="20"/>
          <w:szCs w:val="20"/>
        </w:rPr>
        <w:t xml:space="preserve"> evrov</w:t>
      </w:r>
      <w:r w:rsidR="00081A23" w:rsidRPr="00D371A0">
        <w:rPr>
          <w:sz w:val="20"/>
          <w:szCs w:val="20"/>
        </w:rPr>
        <w:t xml:space="preserve">. </w:t>
      </w:r>
      <w:r w:rsidR="00D94548" w:rsidRPr="00D94548">
        <w:rPr>
          <w:sz w:val="20"/>
          <w:szCs w:val="20"/>
        </w:rPr>
        <w:t xml:space="preserve">Presežek prihodkov nad odhodki po denarnem toku je, glede na pojasnila v </w:t>
      </w:r>
      <w:r w:rsidR="00D94548">
        <w:rPr>
          <w:sz w:val="20"/>
          <w:szCs w:val="20"/>
        </w:rPr>
        <w:t>l</w:t>
      </w:r>
      <w:r w:rsidR="00D94548" w:rsidRPr="00D94548">
        <w:rPr>
          <w:sz w:val="20"/>
          <w:szCs w:val="20"/>
        </w:rPr>
        <w:t>etnem poročilu za leto 2020</w:t>
      </w:r>
      <w:r w:rsidR="00D94548">
        <w:rPr>
          <w:sz w:val="20"/>
          <w:szCs w:val="20"/>
        </w:rPr>
        <w:t xml:space="preserve"> na str. 121</w:t>
      </w:r>
      <w:r w:rsidR="00D94548" w:rsidRPr="00D94548">
        <w:rPr>
          <w:sz w:val="20"/>
          <w:szCs w:val="20"/>
        </w:rPr>
        <w:t xml:space="preserve">, predvsem posledica predfinanciranja iz naslova evropskih projektov konec leta 2020, ki je bilo načrtovano šele v poslovnem letu 2021. </w:t>
      </w:r>
      <w:r w:rsidR="001B2CEF">
        <w:rPr>
          <w:sz w:val="20"/>
          <w:szCs w:val="20"/>
        </w:rPr>
        <w:t>Inštitut</w:t>
      </w:r>
      <w:r w:rsidR="00D94548" w:rsidRPr="00D94548">
        <w:rPr>
          <w:sz w:val="20"/>
          <w:szCs w:val="20"/>
        </w:rPr>
        <w:t xml:space="preserve"> ne izkazuje presežka prihodkov nad odhodki po denarnem toku, izračunanega v skladu z 9.i členom Zakona o javnih financah (Uradni list RS, št. 11/11 – uradno prečiščeno besedilo, 14/13 – popr., 101/13, 55/15 – ZFisP, 96/15 – ZIPRS1617, 13/18, 174/20 – ZIPRS2122, 195/20 – odl. US, 203/2</w:t>
      </w:r>
      <w:r w:rsidR="00D94548">
        <w:rPr>
          <w:sz w:val="20"/>
          <w:szCs w:val="20"/>
        </w:rPr>
        <w:t>0 – ZIUPOPDVE in 15/21 – ZDUOP) – letno poročilo za leto 2020</w:t>
      </w:r>
      <w:r w:rsidR="00347F0A" w:rsidRPr="00D371A0">
        <w:rPr>
          <w:sz w:val="20"/>
          <w:szCs w:val="20"/>
        </w:rPr>
        <w:t>, str. 1</w:t>
      </w:r>
      <w:r w:rsidR="00D94548">
        <w:rPr>
          <w:sz w:val="20"/>
          <w:szCs w:val="20"/>
        </w:rPr>
        <w:t>22</w:t>
      </w:r>
      <w:r w:rsidRPr="00D371A0">
        <w:rPr>
          <w:sz w:val="20"/>
          <w:szCs w:val="20"/>
        </w:rPr>
        <w:t xml:space="preserve">. </w:t>
      </w:r>
    </w:p>
    <w:p w:rsidR="009F437C" w:rsidRPr="00D371A0" w:rsidRDefault="009F437C" w:rsidP="009F437C">
      <w:pPr>
        <w:pStyle w:val="Neotevilenodstavek"/>
        <w:spacing w:before="0" w:after="0" w:line="260" w:lineRule="exact"/>
        <w:rPr>
          <w:b/>
          <w:sz w:val="20"/>
          <w:szCs w:val="20"/>
        </w:rPr>
      </w:pPr>
    </w:p>
    <w:p w:rsidR="00AE26FA" w:rsidRPr="00D371A0" w:rsidRDefault="009F437C" w:rsidP="00571125">
      <w:pPr>
        <w:pStyle w:val="Neotevilenodstavek"/>
        <w:spacing w:before="0" w:after="0" w:line="260" w:lineRule="exact"/>
        <w:rPr>
          <w:b/>
          <w:sz w:val="20"/>
          <w:szCs w:val="20"/>
        </w:rPr>
      </w:pPr>
      <w:r w:rsidRPr="00D371A0">
        <w:rPr>
          <w:sz w:val="20"/>
          <w:szCs w:val="20"/>
        </w:rPr>
        <w:t xml:space="preserve">Vlada Republike Slovenije soglaša s predlogom upravnega odbora </w:t>
      </w:r>
      <w:r w:rsidR="00571125" w:rsidRPr="00D371A0">
        <w:rPr>
          <w:sz w:val="20"/>
          <w:szCs w:val="20"/>
        </w:rPr>
        <w:t xml:space="preserve">Pedagoškega </w:t>
      </w:r>
      <w:r w:rsidRPr="00D371A0">
        <w:rPr>
          <w:sz w:val="20"/>
          <w:szCs w:val="20"/>
        </w:rPr>
        <w:t>inštituta</w:t>
      </w:r>
      <w:r w:rsidR="00571125" w:rsidRPr="00D371A0">
        <w:rPr>
          <w:sz w:val="20"/>
          <w:szCs w:val="20"/>
        </w:rPr>
        <w:t xml:space="preserve"> </w:t>
      </w:r>
      <w:r w:rsidR="00D94548">
        <w:rPr>
          <w:sz w:val="20"/>
          <w:szCs w:val="20"/>
        </w:rPr>
        <w:t xml:space="preserve">in </w:t>
      </w:r>
      <w:r w:rsidR="00571125" w:rsidRPr="00D371A0">
        <w:rPr>
          <w:sz w:val="20"/>
          <w:szCs w:val="20"/>
        </w:rPr>
        <w:t xml:space="preserve">na podlagi </w:t>
      </w:r>
      <w:r w:rsidR="00D94548" w:rsidRPr="00D94548">
        <w:rPr>
          <w:sz w:val="20"/>
          <w:szCs w:val="20"/>
        </w:rPr>
        <w:t xml:space="preserve">6. člena Zakona o Vladi Republike Slovenije (Uradni list RS, št. 24/05 – uradno prečiščeno besedilo, 109/08, 38/10 – ZUKN, 8/12, 21/13, 47/13 – ZDU-1G, 65/14 in 55/17) </w:t>
      </w:r>
      <w:r w:rsidR="00D94548">
        <w:rPr>
          <w:sz w:val="20"/>
          <w:szCs w:val="20"/>
        </w:rPr>
        <w:t xml:space="preserve">ter </w:t>
      </w:r>
      <w:r w:rsidR="00571125" w:rsidRPr="00D371A0">
        <w:rPr>
          <w:sz w:val="20"/>
          <w:szCs w:val="20"/>
        </w:rPr>
        <w:t xml:space="preserve">drugega odstavka 1. člena in 17. člena </w:t>
      </w:r>
      <w:r w:rsidR="0025051D" w:rsidRPr="00D371A0">
        <w:rPr>
          <w:sz w:val="20"/>
          <w:szCs w:val="20"/>
        </w:rPr>
        <w:t>sklepa o ustanovitvi</w:t>
      </w:r>
      <w:r w:rsidRPr="00D371A0">
        <w:rPr>
          <w:sz w:val="20"/>
          <w:szCs w:val="20"/>
        </w:rPr>
        <w:t xml:space="preserve"> odloči, </w:t>
      </w:r>
      <w:r w:rsidR="00D94548" w:rsidRPr="00D94548">
        <w:rPr>
          <w:sz w:val="20"/>
          <w:szCs w:val="20"/>
        </w:rPr>
        <w:t>da se 78.255,71 evrov presežka prihodkov nad odhodki Pedagoškega inštituta za leto 2020 razporedi tako, da se 7.901,47 evrov razporedi za nakup raziskovalne opreme (računalniki, programska oprema), 70.354,24 evrov pa se razporedi za investicijska vlaganja v zgradbo Pedagoškega inštituta, in sicer za nakup in vgraditev klimatskih enot z izvedbo cevnih in elektro inštalacij ter za nakup opreme za zamenjavo dotrajane pisarniške opreme.</w:t>
      </w:r>
    </w:p>
    <w:p w:rsidR="00AE26FA" w:rsidRPr="00D371A0" w:rsidRDefault="00AE26FA" w:rsidP="00AE26FA">
      <w:pPr>
        <w:pStyle w:val="Naslovpredpisa"/>
        <w:spacing w:before="0" w:after="0" w:line="260" w:lineRule="exact"/>
        <w:jc w:val="both"/>
        <w:rPr>
          <w:b w:val="0"/>
          <w:sz w:val="20"/>
          <w:szCs w:val="20"/>
        </w:rPr>
      </w:pPr>
    </w:p>
    <w:p w:rsidR="0021679A" w:rsidRPr="00D371A0"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Pr="00D371A0" w:rsidRDefault="00D371A0"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514975" cy="7772400"/>
            <wp:effectExtent l="0" t="0" r="9525" b="0"/>
            <wp:wrapTight wrapText="bothSides">
              <wp:wrapPolygon edited="0">
                <wp:start x="0" y="0"/>
                <wp:lineTo x="0" y="21547"/>
                <wp:lineTo x="21563" y="21547"/>
                <wp:lineTo x="2156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514975" cy="7772400"/>
                    </a:xfrm>
                    <a:prstGeom prst="rect">
                      <a:avLst/>
                    </a:prstGeom>
                  </pic:spPr>
                </pic:pic>
              </a:graphicData>
            </a:graphic>
          </wp:anchor>
        </w:drawing>
      </w:r>
    </w:p>
    <w:p w:rsidR="0021679A" w:rsidRPr="00D371A0"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646C67" w:rsidRPr="00D371A0" w:rsidRDefault="00646C67"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6627FA" w:rsidP="00AE26FA">
      <w:pPr>
        <w:suppressAutoHyphens/>
        <w:overflowPunct w:val="0"/>
        <w:autoSpaceDE w:val="0"/>
        <w:autoSpaceDN w:val="0"/>
        <w:adjustRightInd w:val="0"/>
        <w:spacing w:after="0" w:line="260" w:lineRule="exact"/>
        <w:jc w:val="both"/>
        <w:textAlignment w:val="baseline"/>
      </w:pPr>
      <w:r>
        <w:rPr>
          <w:noProof/>
          <w:lang w:eastAsia="sl-SI"/>
        </w:rPr>
        <w:drawing>
          <wp:anchor distT="0" distB="0" distL="114300" distR="114300" simplePos="0" relativeHeight="251659264" behindDoc="1" locked="0" layoutInCell="1" allowOverlap="1">
            <wp:simplePos x="0" y="0"/>
            <wp:positionH relativeFrom="margin">
              <wp:align>left</wp:align>
            </wp:positionH>
            <wp:positionV relativeFrom="paragraph">
              <wp:posOffset>635</wp:posOffset>
            </wp:positionV>
            <wp:extent cx="5535295" cy="8801100"/>
            <wp:effectExtent l="0" t="0" r="8255" b="0"/>
            <wp:wrapTight wrapText="bothSides">
              <wp:wrapPolygon edited="0">
                <wp:start x="0" y="0"/>
                <wp:lineTo x="0" y="21553"/>
                <wp:lineTo x="21558" y="21553"/>
                <wp:lineTo x="21558"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535295" cy="8801100"/>
                    </a:xfrm>
                    <a:prstGeom prst="rect">
                      <a:avLst/>
                    </a:prstGeom>
                  </pic:spPr>
                </pic:pic>
              </a:graphicData>
            </a:graphic>
            <wp14:sizeRelH relativeFrom="margin">
              <wp14:pctWidth>0</wp14:pctWidth>
            </wp14:sizeRelH>
            <wp14:sizeRelV relativeFrom="margin">
              <wp14:pctHeight>0</wp14:pctHeight>
            </wp14:sizeRelV>
          </wp:anchor>
        </w:drawing>
      </w:r>
    </w:p>
    <w:p w:rsidR="00E234CA" w:rsidRDefault="006627FA" w:rsidP="00AE26FA">
      <w:pPr>
        <w:suppressAutoHyphens/>
        <w:overflowPunct w:val="0"/>
        <w:autoSpaceDE w:val="0"/>
        <w:autoSpaceDN w:val="0"/>
        <w:adjustRightInd w:val="0"/>
        <w:spacing w:after="0" w:line="260" w:lineRule="exact"/>
        <w:jc w:val="both"/>
        <w:textAlignment w:val="baseline"/>
      </w:pPr>
      <w:r w:rsidRPr="007C571A">
        <w:rPr>
          <w:b/>
          <w:noProof/>
          <w:lang w:eastAsia="sl-SI"/>
        </w:rPr>
        <w:drawing>
          <wp:anchor distT="0" distB="0" distL="114300" distR="114300" simplePos="0" relativeHeight="251660288" behindDoc="1" locked="0" layoutInCell="1" allowOverlap="1">
            <wp:simplePos x="0" y="0"/>
            <wp:positionH relativeFrom="margin">
              <wp:align>left</wp:align>
            </wp:positionH>
            <wp:positionV relativeFrom="paragraph">
              <wp:posOffset>635</wp:posOffset>
            </wp:positionV>
            <wp:extent cx="5742305" cy="9124950"/>
            <wp:effectExtent l="0" t="0" r="0" b="0"/>
            <wp:wrapTight wrapText="bothSides">
              <wp:wrapPolygon edited="0">
                <wp:start x="0" y="0"/>
                <wp:lineTo x="0" y="21555"/>
                <wp:lineTo x="21497" y="21555"/>
                <wp:lineTo x="21497"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42305" cy="9124950"/>
                    </a:xfrm>
                    <a:prstGeom prst="rect">
                      <a:avLst/>
                    </a:prstGeom>
                  </pic:spPr>
                </pic:pic>
              </a:graphicData>
            </a:graphic>
            <wp14:sizeRelH relativeFrom="margin">
              <wp14:pctWidth>0</wp14:pctWidth>
            </wp14:sizeRelH>
            <wp14:sizeRelV relativeFrom="margin">
              <wp14:pctHeight>0</wp14:pctHeight>
            </wp14:sizeRelV>
          </wp:anchor>
        </w:drawing>
      </w:r>
    </w:p>
    <w:p w:rsidR="00646C67" w:rsidRDefault="00646C67" w:rsidP="00AE26FA">
      <w:pPr>
        <w:suppressAutoHyphens/>
        <w:overflowPunct w:val="0"/>
        <w:autoSpaceDE w:val="0"/>
        <w:autoSpaceDN w:val="0"/>
        <w:adjustRightInd w:val="0"/>
        <w:spacing w:after="0" w:line="260" w:lineRule="exact"/>
        <w:jc w:val="both"/>
        <w:textAlignment w:val="baseline"/>
      </w:pPr>
    </w:p>
    <w:sectPr w:rsidR="00646C67" w:rsidSect="00AE26FA">
      <w:headerReference w:type="first" r:id="rId3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6C" w:rsidRDefault="00020C6C">
      <w:pPr>
        <w:spacing w:after="0" w:line="240" w:lineRule="auto"/>
      </w:pPr>
      <w:r>
        <w:separator/>
      </w:r>
    </w:p>
  </w:endnote>
  <w:endnote w:type="continuationSeparator" w:id="0">
    <w:p w:rsidR="00020C6C" w:rsidRDefault="0002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6C" w:rsidRDefault="00020C6C">
      <w:pPr>
        <w:spacing w:after="0" w:line="240" w:lineRule="auto"/>
      </w:pPr>
      <w:r>
        <w:separator/>
      </w:r>
    </w:p>
  </w:footnote>
  <w:footnote w:type="continuationSeparator" w:id="0">
    <w:p w:rsidR="00020C6C" w:rsidRDefault="00020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Default="00020C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F0F"/>
    <w:multiLevelType w:val="hybridMultilevel"/>
    <w:tmpl w:val="BFC0B94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7A641E5"/>
    <w:multiLevelType w:val="hybridMultilevel"/>
    <w:tmpl w:val="6FC4480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13405CA"/>
    <w:multiLevelType w:val="hybridMultilevel"/>
    <w:tmpl w:val="AB0ED470"/>
    <w:lvl w:ilvl="0" w:tplc="5CA8204C">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F82FD2"/>
    <w:multiLevelType w:val="hybridMultilevel"/>
    <w:tmpl w:val="A60EDB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1"/>
  </w:num>
  <w:num w:numId="6">
    <w:abstractNumId w:val="11"/>
  </w:num>
  <w:num w:numId="7">
    <w:abstractNumId w:val="14"/>
  </w:num>
  <w:num w:numId="8">
    <w:abstractNumId w:val="2"/>
  </w:num>
  <w:num w:numId="9">
    <w:abstractNumId w:val="15"/>
  </w:num>
  <w:num w:numId="10">
    <w:abstractNumId w:val="13"/>
  </w:num>
  <w:num w:numId="11">
    <w:abstractNumId w:val="16"/>
  </w:num>
  <w:num w:numId="12">
    <w:abstractNumId w:val="18"/>
  </w:num>
  <w:num w:numId="13">
    <w:abstractNumId w:val="9"/>
  </w:num>
  <w:num w:numId="14">
    <w:abstractNumId w:val="6"/>
  </w:num>
  <w:num w:numId="15">
    <w:abstractNumId w:val="12"/>
  </w:num>
  <w:num w:numId="16">
    <w:abstractNumId w:val="10"/>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5771"/>
    <w:rsid w:val="00020C6C"/>
    <w:rsid w:val="000234FF"/>
    <w:rsid w:val="0003043D"/>
    <w:rsid w:val="00034980"/>
    <w:rsid w:val="00055F97"/>
    <w:rsid w:val="000656F5"/>
    <w:rsid w:val="00081A23"/>
    <w:rsid w:val="000A303A"/>
    <w:rsid w:val="00104103"/>
    <w:rsid w:val="00125321"/>
    <w:rsid w:val="00145E01"/>
    <w:rsid w:val="001B2CEF"/>
    <w:rsid w:val="0021679A"/>
    <w:rsid w:val="0025051D"/>
    <w:rsid w:val="002A79DC"/>
    <w:rsid w:val="002B367C"/>
    <w:rsid w:val="00310F72"/>
    <w:rsid w:val="00347F0A"/>
    <w:rsid w:val="003842CA"/>
    <w:rsid w:val="00396C53"/>
    <w:rsid w:val="003A641A"/>
    <w:rsid w:val="003B684A"/>
    <w:rsid w:val="003F7740"/>
    <w:rsid w:val="00477C75"/>
    <w:rsid w:val="004B25BC"/>
    <w:rsid w:val="004B68FA"/>
    <w:rsid w:val="004F5E53"/>
    <w:rsid w:val="005364ED"/>
    <w:rsid w:val="00563D1A"/>
    <w:rsid w:val="00571125"/>
    <w:rsid w:val="005A0678"/>
    <w:rsid w:val="005B039B"/>
    <w:rsid w:val="005B09BB"/>
    <w:rsid w:val="005C4899"/>
    <w:rsid w:val="00646C67"/>
    <w:rsid w:val="006516A9"/>
    <w:rsid w:val="00652A67"/>
    <w:rsid w:val="00656232"/>
    <w:rsid w:val="006627FA"/>
    <w:rsid w:val="006D5E92"/>
    <w:rsid w:val="006D72FD"/>
    <w:rsid w:val="006E0D79"/>
    <w:rsid w:val="007070F4"/>
    <w:rsid w:val="00710C38"/>
    <w:rsid w:val="0074129A"/>
    <w:rsid w:val="007570B3"/>
    <w:rsid w:val="007824A8"/>
    <w:rsid w:val="007908BB"/>
    <w:rsid w:val="007A6D8D"/>
    <w:rsid w:val="007A6DB5"/>
    <w:rsid w:val="007C571A"/>
    <w:rsid w:val="007D4333"/>
    <w:rsid w:val="007D5226"/>
    <w:rsid w:val="00801EB4"/>
    <w:rsid w:val="00823FFE"/>
    <w:rsid w:val="00844654"/>
    <w:rsid w:val="00864D6A"/>
    <w:rsid w:val="008971D8"/>
    <w:rsid w:val="00912A4C"/>
    <w:rsid w:val="00932EB6"/>
    <w:rsid w:val="00933766"/>
    <w:rsid w:val="00961256"/>
    <w:rsid w:val="009710FB"/>
    <w:rsid w:val="00986547"/>
    <w:rsid w:val="009A36D2"/>
    <w:rsid w:val="009B189F"/>
    <w:rsid w:val="009B1C6D"/>
    <w:rsid w:val="009F437C"/>
    <w:rsid w:val="009F49D0"/>
    <w:rsid w:val="00A52191"/>
    <w:rsid w:val="00A577E6"/>
    <w:rsid w:val="00A778F4"/>
    <w:rsid w:val="00AE26FA"/>
    <w:rsid w:val="00AE7AB9"/>
    <w:rsid w:val="00B06A77"/>
    <w:rsid w:val="00B21D5F"/>
    <w:rsid w:val="00B2763B"/>
    <w:rsid w:val="00B36BEB"/>
    <w:rsid w:val="00B569C1"/>
    <w:rsid w:val="00BD495A"/>
    <w:rsid w:val="00C2027B"/>
    <w:rsid w:val="00C43EAD"/>
    <w:rsid w:val="00C97C60"/>
    <w:rsid w:val="00CA3106"/>
    <w:rsid w:val="00CA3802"/>
    <w:rsid w:val="00CF6536"/>
    <w:rsid w:val="00D10A20"/>
    <w:rsid w:val="00D230D0"/>
    <w:rsid w:val="00D371A0"/>
    <w:rsid w:val="00D607DC"/>
    <w:rsid w:val="00D84304"/>
    <w:rsid w:val="00D94548"/>
    <w:rsid w:val="00DA60C4"/>
    <w:rsid w:val="00DD613A"/>
    <w:rsid w:val="00DE52BF"/>
    <w:rsid w:val="00E0156A"/>
    <w:rsid w:val="00E04B13"/>
    <w:rsid w:val="00E234CA"/>
    <w:rsid w:val="00E90AB3"/>
    <w:rsid w:val="00EB51A3"/>
    <w:rsid w:val="00F45778"/>
    <w:rsid w:val="00F50E8B"/>
    <w:rsid w:val="00F70793"/>
    <w:rsid w:val="00F93C45"/>
    <w:rsid w:val="00FD10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semiHidden/>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semiHidden/>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26" Type="http://schemas.openxmlformats.org/officeDocument/2006/relationships/hyperlink" Target="http://www.uradni-list.si/1/objava.jsp?sop=2006-01-0412" TargetMode="External"/><Relationship Id="rId3" Type="http://schemas.openxmlformats.org/officeDocument/2006/relationships/customXml" Target="../customXml/item3.xml"/><Relationship Id="rId21" Type="http://schemas.openxmlformats.org/officeDocument/2006/relationships/hyperlink" Target="http://www.uradni-list.si/1/objava.jsp?sop=1995-01-125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02-01-561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02-01-279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08-01-4694" TargetMode="External"/><Relationship Id="rId23" Type="http://schemas.openxmlformats.org/officeDocument/2006/relationships/hyperlink" Target="http://www.uradni-list.si/1/objava.jsp?sop=2002-01-1385" TargetMode="External"/><Relationship Id="rId28" Type="http://schemas.openxmlformats.org/officeDocument/2006/relationships/hyperlink" Target="http://www.uradni-list.si/1/objava.jsp?sop=2016-01-2600" TargetMode="External"/><Relationship Id="rId10" Type="http://schemas.openxmlformats.org/officeDocument/2006/relationships/endnotes" Target="endnotes.xml"/><Relationship Id="rId19" Type="http://schemas.openxmlformats.org/officeDocument/2006/relationships/hyperlink" Target="http://www.uradni-list.si/1/objava.jsp?sop=2013-01-1783"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5-01-0823" TargetMode="External"/><Relationship Id="rId22" Type="http://schemas.openxmlformats.org/officeDocument/2006/relationships/hyperlink" Target="http://www.uradni-list.si/1/objava.jsp?sop=1999-01-3126" TargetMode="External"/><Relationship Id="rId27" Type="http://schemas.openxmlformats.org/officeDocument/2006/relationships/hyperlink" Target="http://www.uradni-list.si/1/objava.jsp?sop=2011-01-2282" TargetMode="External"/><Relationship Id="rId30" Type="http://schemas.openxmlformats.org/officeDocument/2006/relationships/image" Target="media/image3.png"/><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33477C00-056F-4BFE-AC6E-305C2829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1852</Words>
  <Characters>10558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Eva marjetič</cp:lastModifiedBy>
  <cp:revision>9</cp:revision>
  <cp:lastPrinted>2020-07-13T09:44:00Z</cp:lastPrinted>
  <dcterms:created xsi:type="dcterms:W3CDTF">2021-05-13T07:53:00Z</dcterms:created>
  <dcterms:modified xsi:type="dcterms:W3CDTF">2021-07-02T16:49:00Z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