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C" w:rsidRDefault="00B35F0D" w:rsidP="004F3A78">
      <w:pPr>
        <w:pStyle w:val="datumtevilka"/>
        <w:rPr>
          <w:rFonts w:eastAsiaTheme="minorHAnsi" w:cs="Arial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1822450</wp:posOffset>
                </wp:positionV>
                <wp:extent cx="1768475" cy="720725"/>
                <wp:effectExtent l="0" t="0" r="3175" b="3175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86C" w:rsidRDefault="00BD786C" w:rsidP="00BD786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Generalni sekretariat </w:t>
                            </w:r>
                          </w:p>
                          <w:p w:rsidR="00BD786C" w:rsidRDefault="00BD786C" w:rsidP="00BD786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Vlade Republike Slovenije</w:t>
                            </w:r>
                          </w:p>
                          <w:p w:rsidR="00BD786C" w:rsidRDefault="00BD786C" w:rsidP="00BD786C">
                            <w:r>
                              <w:rPr>
                                <w:rFonts w:cs="Arial"/>
                                <w:szCs w:val="20"/>
                              </w:rPr>
                              <w:t xml:space="preserve">(e-naslov: </w:t>
                            </w:r>
                            <w:hyperlink r:id="rId8" w:history="1">
                              <w:r>
                                <w:rPr>
                                  <w:rStyle w:val="Hiperpovezava"/>
                                  <w:szCs w:val="20"/>
                                </w:rPr>
                                <w:t>gp.gs@gov.si</w:t>
                              </w:r>
                            </w:hyperlink>
                            <w:r>
                              <w:rPr>
                                <w:rFonts w:cs="Arial"/>
                                <w:szCs w:val="20"/>
                              </w:rPr>
                              <w:t>)</w:t>
                            </w:r>
                          </w:p>
                          <w:p w:rsidR="00BD786C" w:rsidRPr="003E1C74" w:rsidRDefault="00BD786C" w:rsidP="00BD78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margin-left:0;margin-top:143.5pt;width:139.25pt;height:56.75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" o:allowoverlap="f" filled="f" stroked="f">
                <v:textbox inset="0,0,0,0">
                  <w:txbxContent>
                    <w:p w:rsidR="00BD786C" w:rsidRDefault="00BD786C" w:rsidP="00BD786C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Generalni sekretariat </w:t>
                      </w:r>
                    </w:p>
                    <w:p w:rsidR="00BD786C" w:rsidRDefault="00BD786C" w:rsidP="00BD786C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Vlade Republike Slovenije</w:t>
                      </w:r>
                    </w:p>
                    <w:p w:rsidR="00BD786C" w:rsidRDefault="00BD786C" w:rsidP="00BD786C">
                      <w:r>
                        <w:rPr>
                          <w:rFonts w:cs="Arial"/>
                          <w:szCs w:val="20"/>
                        </w:rPr>
                        <w:t xml:space="preserve">(e-naslov: </w:t>
                      </w:r>
                      <w:hyperlink r:id="rId9" w:history="1">
                        <w:r>
                          <w:rPr>
                            <w:rStyle w:val="Hiperpovezava"/>
                            <w:szCs w:val="20"/>
                          </w:rPr>
                          <w:t>gp.gs@gov.si</w:t>
                        </w:r>
                      </w:hyperlink>
                      <w:r>
                        <w:rPr>
                          <w:rFonts w:cs="Arial"/>
                          <w:szCs w:val="20"/>
                        </w:rPr>
                        <w:t>)</w:t>
                      </w:r>
                    </w:p>
                    <w:p w:rsidR="00BD786C" w:rsidRPr="003E1C74" w:rsidRDefault="00BD786C" w:rsidP="00BD786C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D786C" w:rsidRPr="00260D2E">
        <w:t>Številka</w:t>
      </w:r>
      <w:r w:rsidR="00BD786C" w:rsidRPr="001C7620">
        <w:t>:</w:t>
      </w:r>
      <w:r w:rsidR="00F148B6" w:rsidRPr="001C7620">
        <w:t xml:space="preserve"> </w:t>
      </w:r>
      <w:r w:rsidR="002D02F3">
        <w:rPr>
          <w:rFonts w:eastAsiaTheme="minorHAnsi" w:cs="Arial"/>
          <w:bCs/>
          <w:color w:val="000000"/>
        </w:rPr>
        <w:t>00400-4/2020</w:t>
      </w:r>
    </w:p>
    <w:p w:rsidR="001C7620" w:rsidRDefault="006F5BFF" w:rsidP="001C7620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</w:rPr>
      </w:pPr>
      <w:r>
        <w:rPr>
          <w:rFonts w:eastAsiaTheme="minorHAnsi" w:cs="Arial"/>
          <w:bCs/>
          <w:color w:val="000000"/>
        </w:rPr>
        <w:t>EVA</w:t>
      </w:r>
      <w:r w:rsidRPr="001C7620">
        <w:rPr>
          <w:rFonts w:eastAsiaTheme="minorHAnsi" w:cs="Arial"/>
          <w:bCs/>
          <w:color w:val="000000"/>
        </w:rPr>
        <w:t xml:space="preserve">: </w:t>
      </w:r>
      <w:r w:rsidR="001C7620">
        <w:rPr>
          <w:rFonts w:ascii="Helv" w:eastAsiaTheme="minorHAnsi" w:hAnsi="Helv" w:cs="Helv"/>
          <w:color w:val="000000"/>
          <w:szCs w:val="20"/>
        </w:rPr>
        <w:t>2021-1511-00</w:t>
      </w:r>
      <w:r w:rsidR="00304BA9">
        <w:rPr>
          <w:rFonts w:ascii="Helv" w:eastAsiaTheme="minorHAnsi" w:hAnsi="Helv" w:cs="Helv"/>
          <w:color w:val="000000"/>
          <w:szCs w:val="20"/>
        </w:rPr>
        <w:t>1</w:t>
      </w:r>
      <w:r w:rsidR="00D879A8">
        <w:rPr>
          <w:rFonts w:ascii="Helv" w:eastAsiaTheme="minorHAnsi" w:hAnsi="Helv" w:cs="Helv"/>
          <w:color w:val="000000"/>
          <w:szCs w:val="20"/>
        </w:rPr>
        <w:t>1</w:t>
      </w:r>
    </w:p>
    <w:p w:rsidR="00BD786C" w:rsidRDefault="00BD786C" w:rsidP="004F3A78">
      <w:pPr>
        <w:pStyle w:val="datumtevilka"/>
      </w:pPr>
      <w:r w:rsidRPr="00CF3E43">
        <w:t>Datum:</w:t>
      </w:r>
      <w:r w:rsidR="000F0439">
        <w:t xml:space="preserve"> </w:t>
      </w:r>
      <w:r w:rsidR="004901CF">
        <w:t>14</w:t>
      </w:r>
      <w:r w:rsidR="00F11ED0">
        <w:t xml:space="preserve">. </w:t>
      </w:r>
      <w:r w:rsidR="0071700D">
        <w:t>9</w:t>
      </w:r>
      <w:r w:rsidR="00F11ED0">
        <w:t>. 202</w:t>
      </w:r>
      <w:r w:rsidR="00E3285B">
        <w:t>1</w:t>
      </w:r>
    </w:p>
    <w:p w:rsidR="006F5BFF" w:rsidRPr="00CF3E43" w:rsidRDefault="006F5BFF" w:rsidP="00BD786C">
      <w:pPr>
        <w:pStyle w:val="datumtevilka"/>
      </w:pPr>
    </w:p>
    <w:p w:rsidR="006F5BFF" w:rsidRPr="006F5BFF" w:rsidRDefault="006F5BFF" w:rsidP="006F5BFF">
      <w:pPr>
        <w:rPr>
          <w:rFonts w:cs="Arial"/>
          <w:szCs w:val="20"/>
          <w:lang w:eastAsia="sl-SI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Default="006F5BFF" w:rsidP="004F3A7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F5BFF">
              <w:rPr>
                <w:sz w:val="20"/>
                <w:szCs w:val="20"/>
              </w:rPr>
              <w:t>ZADEVA:</w:t>
            </w:r>
            <w:r w:rsidR="004F3A78">
              <w:rPr>
                <w:sz w:val="20"/>
                <w:szCs w:val="20"/>
              </w:rPr>
              <w:t xml:space="preserve"> </w:t>
            </w:r>
            <w:r w:rsidRPr="006F5BFF">
              <w:rPr>
                <w:sz w:val="20"/>
                <w:szCs w:val="20"/>
              </w:rPr>
              <w:t xml:space="preserve">Predlog Odloka o </w:t>
            </w:r>
            <w:r w:rsidR="00E3285B">
              <w:rPr>
                <w:sz w:val="20"/>
                <w:szCs w:val="20"/>
              </w:rPr>
              <w:t xml:space="preserve">spremembi Odloka o </w:t>
            </w:r>
            <w:r w:rsidRPr="006F5BFF">
              <w:rPr>
                <w:sz w:val="20"/>
                <w:szCs w:val="20"/>
              </w:rPr>
              <w:t>ustanovitvi in nalogah Urada Vlade Republike Slovenije za demografijo – predlog za obravnavo</w:t>
            </w:r>
          </w:p>
          <w:p w:rsidR="006F5BFF" w:rsidRPr="006F5BFF" w:rsidRDefault="006F5BFF" w:rsidP="00DF2383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Predlog sklepov vlade: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</w:tcPr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1B19C0">
              <w:rPr>
                <w:rFonts w:cs="Arial"/>
                <w:color w:val="000000"/>
              </w:rPr>
              <w:t xml:space="preserve">Na podlagi </w:t>
            </w:r>
            <w:r>
              <w:rPr>
                <w:rFonts w:cs="Arial"/>
                <w:color w:val="000000"/>
              </w:rPr>
              <w:t xml:space="preserve">21. člena </w:t>
            </w:r>
            <w:r w:rsidRPr="001B19C0">
              <w:rPr>
                <w:rFonts w:cs="Arial"/>
                <w:color w:val="000000"/>
              </w:rPr>
              <w:t>Zakona o Vladi Republike Slovenije (Uradni list RS, št. 24/05 – uradno prečiščeno besedilo, 109/08, 3</w:t>
            </w:r>
            <w:r>
              <w:rPr>
                <w:rFonts w:cs="Arial"/>
                <w:color w:val="000000"/>
              </w:rPr>
              <w:t xml:space="preserve">8/10 – ZUKN, 8/12, 21/13, 47/13 – </w:t>
            </w:r>
            <w:r w:rsidRPr="001B19C0">
              <w:rPr>
                <w:rFonts w:cs="Arial"/>
                <w:color w:val="000000"/>
              </w:rPr>
              <w:t>ZDU-1G</w:t>
            </w:r>
            <w:r>
              <w:rPr>
                <w:rFonts w:cs="Arial"/>
                <w:color w:val="000000"/>
              </w:rPr>
              <w:t>,</w:t>
            </w:r>
            <w:r w:rsidRPr="001B19C0">
              <w:rPr>
                <w:rFonts w:cs="Arial"/>
                <w:color w:val="000000"/>
              </w:rPr>
              <w:t xml:space="preserve"> 65/14</w:t>
            </w:r>
            <w:r>
              <w:rPr>
                <w:rFonts w:cs="Arial"/>
                <w:color w:val="000000"/>
              </w:rPr>
              <w:t xml:space="preserve"> in 55/17</w:t>
            </w:r>
            <w:r w:rsidRPr="001B19C0">
              <w:rPr>
                <w:rFonts w:cs="Arial"/>
                <w:color w:val="000000"/>
              </w:rPr>
              <w:t xml:space="preserve">) je Vlada Republike Slovenije na … seji </w:t>
            </w:r>
            <w:r>
              <w:rPr>
                <w:rFonts w:cs="Arial"/>
                <w:color w:val="000000"/>
              </w:rPr>
              <w:t>dne … pod točko … sprejela naslednji</w:t>
            </w: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4F3A78" w:rsidRDefault="004F3A78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6F5BFF" w:rsidRPr="001B19C0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K L E P:</w:t>
            </w: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6F5BFF" w:rsidRDefault="006F5BFF" w:rsidP="004F3A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 xml:space="preserve">Vlada Republike Slovenije je izdala </w:t>
            </w:r>
            <w:r w:rsidRPr="00E05D95">
              <w:rPr>
                <w:rFonts w:cs="Arial"/>
              </w:rPr>
              <w:t xml:space="preserve">Odlok o </w:t>
            </w:r>
            <w:r w:rsidR="00E3285B">
              <w:rPr>
                <w:rFonts w:cs="Arial"/>
              </w:rPr>
              <w:t xml:space="preserve">spremembi Odloka o </w:t>
            </w:r>
            <w:r w:rsidRPr="00E05D95">
              <w:rPr>
                <w:rFonts w:cs="Arial"/>
              </w:rPr>
              <w:t>ustanovitvi in nalogah Urada Vlade Republike Slovenije za demografijo</w:t>
            </w:r>
            <w:r>
              <w:rPr>
                <w:rFonts w:cs="Arial"/>
              </w:rPr>
              <w:t xml:space="preserve"> </w:t>
            </w:r>
            <w:r w:rsidRPr="00C92AC7">
              <w:rPr>
                <w:rFonts w:cs="Arial"/>
                <w:bCs/>
                <w:szCs w:val="20"/>
              </w:rPr>
              <w:t>ter ga objavi v Uradnem listu Republike Slovenije.</w:t>
            </w:r>
          </w:p>
          <w:p w:rsidR="006F5BFF" w:rsidRPr="00C92AC7" w:rsidRDefault="006F5BFF" w:rsidP="004F3A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</w:p>
          <w:p w:rsidR="006F5BFF" w:rsidRPr="006C4B5C" w:rsidRDefault="006F5BFF" w:rsidP="004F3A78">
            <w:pPr>
              <w:jc w:val="both"/>
              <w:rPr>
                <w:rFonts w:cs="Arial"/>
                <w:b/>
              </w:rPr>
            </w:pP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6F5BFF" w:rsidRDefault="006B1102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ind w:left="424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Mag. Janja </w:t>
            </w:r>
            <w:proofErr w:type="spellStart"/>
            <w:r>
              <w:rPr>
                <w:rFonts w:cs="Arial"/>
                <w:color w:val="000000"/>
              </w:rPr>
              <w:t>Garvas</w:t>
            </w:r>
            <w:proofErr w:type="spellEnd"/>
            <w:r>
              <w:rPr>
                <w:rFonts w:cs="Arial"/>
                <w:color w:val="000000"/>
              </w:rPr>
              <w:t xml:space="preserve"> Hočevar</w:t>
            </w:r>
          </w:p>
          <w:p w:rsidR="006B1102" w:rsidRPr="001B19C0" w:rsidRDefault="006B1102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ind w:left="4248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 xml:space="preserve">vršilka dolžnosti generalnega sekretarja vlade </w:t>
            </w:r>
          </w:p>
          <w:p w:rsidR="006F5BFF" w:rsidRPr="001B19C0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</w:p>
          <w:p w:rsidR="006F5BFF" w:rsidRDefault="002A7C31" w:rsidP="004F3A7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Prejmejo:</w:t>
            </w:r>
          </w:p>
          <w:p w:rsidR="002A7C31" w:rsidRDefault="002A7C31" w:rsidP="004F3A78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ministrstva</w:t>
            </w:r>
          </w:p>
          <w:p w:rsidR="002A7C31" w:rsidRPr="002A7C31" w:rsidRDefault="002A7C31" w:rsidP="004F3A78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vladne službe</w:t>
            </w:r>
          </w:p>
          <w:p w:rsidR="006F5BFF" w:rsidRPr="008D1759" w:rsidRDefault="006F5BFF" w:rsidP="002A7C31">
            <w:pPr>
              <w:jc w:val="both"/>
              <w:rPr>
                <w:iCs/>
                <w:szCs w:val="20"/>
              </w:rPr>
            </w:pP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 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>
              <w:rPr>
                <w:b/>
                <w:sz w:val="20"/>
                <w:szCs w:val="20"/>
              </w:rPr>
              <w:t xml:space="preserve">  /</w:t>
            </w: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43F59">
              <w:rPr>
                <w:b/>
                <w:sz w:val="20"/>
                <w:szCs w:val="20"/>
              </w:rPr>
              <w:t>Osebe, odgovorne za strokovno pripravo in usklajenost gradiva: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</w:tcPr>
          <w:p w:rsidR="002A7C31" w:rsidRPr="008D1759" w:rsidRDefault="004901CF" w:rsidP="004901CF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Janja </w:t>
            </w:r>
            <w:proofErr w:type="spellStart"/>
            <w:r>
              <w:rPr>
                <w:iCs/>
                <w:sz w:val="20"/>
                <w:szCs w:val="20"/>
              </w:rPr>
              <w:t>Garvas</w:t>
            </w:r>
            <w:proofErr w:type="spellEnd"/>
            <w:r>
              <w:rPr>
                <w:iCs/>
                <w:sz w:val="20"/>
                <w:szCs w:val="20"/>
              </w:rPr>
              <w:t xml:space="preserve"> Hočevar, vršilka dolžnosti generalnega sekretarja vlade</w:t>
            </w:r>
          </w:p>
        </w:tc>
      </w:tr>
      <w:tr w:rsidR="006F5BFF" w:rsidRPr="005F3DC6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5F3DC6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 /</w:t>
            </w: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D43F59">
              <w:rPr>
                <w:b/>
                <w:sz w:val="20"/>
                <w:szCs w:val="20"/>
              </w:rPr>
              <w:t>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>
              <w:rPr>
                <w:b/>
                <w:sz w:val="20"/>
                <w:szCs w:val="20"/>
              </w:rPr>
              <w:t xml:space="preserve">  /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Kratek povzetek gradiva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F5BFF" w:rsidRPr="004B12BC" w:rsidTr="00DF2383">
        <w:trPr>
          <w:jc w:val="center"/>
        </w:trPr>
        <w:tc>
          <w:tcPr>
            <w:tcW w:w="9217" w:type="dxa"/>
            <w:gridSpan w:val="12"/>
            <w:shd w:val="clear" w:color="auto" w:fill="auto"/>
          </w:tcPr>
          <w:p w:rsidR="002A7C31" w:rsidRPr="004B12BC" w:rsidRDefault="002A7C31" w:rsidP="00C550D7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</w:t>
            </w:r>
            <w:r w:rsidR="00E3285B">
              <w:rPr>
                <w:rFonts w:cs="Arial"/>
                <w:szCs w:val="20"/>
              </w:rPr>
              <w:t xml:space="preserve">je z odlokom ustanovila </w:t>
            </w:r>
            <w:r w:rsidR="006F5BFF" w:rsidRPr="00D96336">
              <w:rPr>
                <w:rFonts w:cs="Arial"/>
                <w:szCs w:val="20"/>
              </w:rPr>
              <w:t>Urad Vlade Rep</w:t>
            </w:r>
            <w:r w:rsidR="00E3285B">
              <w:rPr>
                <w:rFonts w:cs="Arial"/>
                <w:szCs w:val="20"/>
              </w:rPr>
              <w:t xml:space="preserve">ublike Slovenije za demografijo, urad pa naj bi z delom pričel 15. </w:t>
            </w:r>
            <w:r w:rsidR="0071700D">
              <w:rPr>
                <w:rFonts w:cs="Arial"/>
                <w:szCs w:val="20"/>
              </w:rPr>
              <w:t>septembra</w:t>
            </w:r>
            <w:r w:rsidR="00E3285B">
              <w:rPr>
                <w:rFonts w:cs="Arial"/>
                <w:szCs w:val="20"/>
              </w:rPr>
              <w:t xml:space="preserve"> 2021</w:t>
            </w:r>
            <w:r w:rsidR="00323D61">
              <w:rPr>
                <w:rFonts w:cs="Arial"/>
                <w:szCs w:val="20"/>
              </w:rPr>
              <w:t>, ko bi se odlok začel uporabljati</w:t>
            </w:r>
            <w:r w:rsidR="006F5BFF" w:rsidRPr="001C6DC7">
              <w:rPr>
                <w:rFonts w:cs="Arial"/>
                <w:szCs w:val="20"/>
              </w:rPr>
              <w:t xml:space="preserve">. </w:t>
            </w:r>
            <w:r w:rsidR="00E3285B">
              <w:rPr>
                <w:rFonts w:eastAsia="Calibri" w:cs="Arial"/>
                <w:szCs w:val="20"/>
              </w:rPr>
              <w:t xml:space="preserve">S predlagano spremembo odloka se podaljšuje </w:t>
            </w:r>
            <w:r w:rsidR="00323D61">
              <w:rPr>
                <w:rFonts w:eastAsia="Calibri" w:cs="Arial"/>
                <w:szCs w:val="20"/>
              </w:rPr>
              <w:t>datum začetka uporabe odloka</w:t>
            </w:r>
            <w:r w:rsidR="00FF549F">
              <w:rPr>
                <w:rFonts w:eastAsia="Calibri" w:cs="Arial"/>
                <w:szCs w:val="20"/>
              </w:rPr>
              <w:t xml:space="preserve"> za </w:t>
            </w:r>
            <w:r w:rsidR="00C550D7">
              <w:rPr>
                <w:rFonts w:eastAsia="Calibri" w:cs="Arial"/>
                <w:szCs w:val="20"/>
              </w:rPr>
              <w:t>en mesec</w:t>
            </w:r>
            <w:r w:rsidR="00E3285B">
              <w:rPr>
                <w:rFonts w:eastAsia="Calibri" w:cs="Arial"/>
                <w:szCs w:val="20"/>
              </w:rPr>
              <w:t xml:space="preserve"> </w:t>
            </w:r>
            <w:r w:rsidR="00323D61">
              <w:rPr>
                <w:rFonts w:eastAsia="Calibri" w:cs="Arial"/>
                <w:szCs w:val="20"/>
              </w:rPr>
              <w:t xml:space="preserve">– </w:t>
            </w:r>
            <w:r w:rsidR="00E3285B">
              <w:rPr>
                <w:rFonts w:eastAsia="Calibri" w:cs="Arial"/>
                <w:szCs w:val="20"/>
              </w:rPr>
              <w:t>na 15.</w:t>
            </w:r>
            <w:r w:rsidR="00304BA9">
              <w:rPr>
                <w:rFonts w:eastAsia="Calibri" w:cs="Arial"/>
                <w:szCs w:val="20"/>
              </w:rPr>
              <w:t xml:space="preserve"> </w:t>
            </w:r>
            <w:r w:rsidR="00C550D7">
              <w:rPr>
                <w:rFonts w:eastAsia="Calibri" w:cs="Arial"/>
                <w:szCs w:val="20"/>
              </w:rPr>
              <w:t>oktober</w:t>
            </w:r>
            <w:r w:rsidR="00E3285B">
              <w:rPr>
                <w:rFonts w:eastAsia="Calibri" w:cs="Arial"/>
                <w:szCs w:val="20"/>
              </w:rPr>
              <w:t xml:space="preserve"> 2021. 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E61989">
              <w:rPr>
                <w:b/>
                <w:sz w:val="20"/>
                <w:szCs w:val="20"/>
              </w:rPr>
              <w:t>DA</w:t>
            </w:r>
            <w:r w:rsidRPr="001C01DC">
              <w:rPr>
                <w:sz w:val="20"/>
                <w:szCs w:val="20"/>
              </w:rPr>
              <w:t>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F5BFF" w:rsidRPr="001C01DC" w:rsidRDefault="006F5BFF" w:rsidP="00DF2383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8553F0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FF" w:rsidRPr="008553F0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 xml:space="preserve">.a </w:t>
            </w:r>
            <w:r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  <w:tr w:rsidR="006F5BFF" w:rsidRPr="008553F0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Kratka obrazložitev: Pravice porabe </w:t>
            </w:r>
            <w:r w:rsidR="006C06CF">
              <w:rPr>
                <w:b w:val="0"/>
                <w:sz w:val="20"/>
                <w:szCs w:val="20"/>
              </w:rPr>
              <w:t>so</w:t>
            </w:r>
            <w:r>
              <w:rPr>
                <w:b w:val="0"/>
                <w:sz w:val="20"/>
                <w:szCs w:val="20"/>
              </w:rPr>
              <w:t xml:space="preserve"> dodeljene s spremembami proračuna RS za leto 2021 in s proračunom RS za leto 2022. </w:t>
            </w:r>
          </w:p>
          <w:p w:rsidR="002A7C31" w:rsidRPr="008553F0" w:rsidRDefault="002A7C31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6F5BFF">
            <w:pPr>
              <w:pStyle w:val="Oddelek"/>
              <w:widowControl w:val="0"/>
              <w:numPr>
                <w:ilvl w:val="0"/>
                <w:numId w:val="23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C63A22">
              <w:rPr>
                <w:b w:val="0"/>
                <w:sz w:val="20"/>
                <w:szCs w:val="20"/>
              </w:rPr>
              <w:t>–</w:t>
            </w:r>
            <w:r w:rsidRPr="00C63A22">
              <w:rPr>
                <w:b w:val="0"/>
                <w:bCs/>
                <w:sz w:val="20"/>
                <w:szCs w:val="20"/>
              </w:rPr>
              <w:t xml:space="preserve">) prihodkov </w:t>
            </w:r>
            <w:r>
              <w:rPr>
                <w:b w:val="0"/>
                <w:bCs/>
                <w:sz w:val="20"/>
                <w:szCs w:val="20"/>
              </w:rPr>
              <w:t>DP</w:t>
            </w:r>
          </w:p>
        </w:tc>
        <w:tc>
          <w:tcPr>
            <w:tcW w:w="1695" w:type="dxa"/>
            <w:gridSpan w:val="3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</w:t>
            </w:r>
            <w:r>
              <w:rPr>
                <w:rFonts w:cs="Arial"/>
                <w:bCs/>
                <w:szCs w:val="20"/>
              </w:rPr>
              <w:t>OP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DP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OP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6F5BFF">
            <w:pPr>
              <w:pStyle w:val="Oddelek"/>
              <w:widowControl w:val="0"/>
              <w:numPr>
                <w:ilvl w:val="0"/>
                <w:numId w:val="23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Finančne posledice za državni proračun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>
              <w:rPr>
                <w:sz w:val="20"/>
                <w:szCs w:val="20"/>
              </w:rPr>
              <w:t xml:space="preserve">      Ocena finančnih posledic, ki niso načrtovane v sprejetem proračunu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6F5BFF" w:rsidRPr="00AB4364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5BFF" w:rsidRPr="00AB4364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>
              <w:rPr>
                <w:sz w:val="20"/>
                <w:szCs w:val="20"/>
              </w:rPr>
              <w:t xml:space="preserve">      Manjkajoče pravice porabe bodo zagotovljene s prerazporeditvijo: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>
              <w:rPr>
                <w:sz w:val="20"/>
                <w:szCs w:val="20"/>
              </w:rPr>
              <w:t xml:space="preserve">      Načrtovana nadomestitev zmanjšanih prihodkov in povečanih odhodkov proračuna:</w:t>
            </w: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D731F3" w:rsidRDefault="006F5BFF" w:rsidP="00DF2383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 xml:space="preserve">7.b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D731F3">
              <w:rPr>
                <w:rFonts w:cs="Arial"/>
                <w:b/>
                <w:szCs w:val="20"/>
              </w:rPr>
              <w:t>Predstavitev ocene finančnih posledic pod 40.000 EUR:</w:t>
            </w:r>
          </w:p>
          <w:p w:rsidR="006F5BFF" w:rsidRPr="00171E3B" w:rsidRDefault="006F5BFF" w:rsidP="00DF2383">
            <w:pPr>
              <w:spacing w:line="276" w:lineRule="auto"/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b w:val="0"/>
                <w:sz w:val="20"/>
                <w:szCs w:val="20"/>
              </w:rPr>
              <w:t>Kratka obrazložitev:</w:t>
            </w:r>
          </w:p>
        </w:tc>
      </w:tr>
      <w:tr w:rsidR="006F5BFF" w:rsidRPr="00D731F3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D731F3" w:rsidRDefault="006F5BFF" w:rsidP="00DF2383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171E3B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Pr="00171E3B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6F5BFF" w:rsidRPr="004E504A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6F5BFF" w:rsidRPr="00171E3B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Pr="00171E3B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6F5BFF" w:rsidRPr="003D20AE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3D20AE" w:rsidRDefault="006F5BFF" w:rsidP="00DF2383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3D20AE">
              <w:rPr>
                <w:b/>
                <w:iCs/>
                <w:sz w:val="20"/>
                <w:szCs w:val="20"/>
              </w:rPr>
              <w:t xml:space="preserve">9. </w:t>
            </w:r>
            <w:r>
              <w:rPr>
                <w:b/>
                <w:iCs/>
                <w:sz w:val="20"/>
                <w:szCs w:val="20"/>
              </w:rPr>
              <w:t xml:space="preserve">    </w:t>
            </w:r>
            <w:r w:rsidRPr="003D20AE">
              <w:rPr>
                <w:b/>
                <w:iCs/>
                <w:sz w:val="20"/>
                <w:szCs w:val="20"/>
              </w:rPr>
              <w:t>Predstavitev sodelovanja javnosti:</w:t>
            </w:r>
          </w:p>
        </w:tc>
      </w:tr>
      <w:tr w:rsidR="006F5BFF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NE</w:t>
            </w:r>
            <w:r>
              <w:rPr>
                <w:iCs/>
                <w:sz w:val="20"/>
                <w:szCs w:val="20"/>
              </w:rPr>
              <w:t>, navedite, zakaj ni bilo objavljeno.)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, navedete: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razpravo so bili vključeni: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nevladne organizacije,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 ter razlogi za neupoštevanje: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10. 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  <w:r w:rsidRPr="00FB05AF">
              <w:rPr>
                <w:b/>
                <w:iCs/>
                <w:sz w:val="20"/>
                <w:szCs w:val="20"/>
              </w:rPr>
              <w:t>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8C4BF4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FB05AF" w:rsidRDefault="006F5BFF" w:rsidP="00DF2383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lastRenderedPageBreak/>
              <w:t xml:space="preserve">11.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FB05AF">
              <w:rPr>
                <w:b/>
                <w:iCs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85382B">
              <w:rPr>
                <w:sz w:val="20"/>
                <w:szCs w:val="20"/>
              </w:rPr>
              <w:t>NE</w:t>
            </w:r>
          </w:p>
        </w:tc>
      </w:tr>
      <w:tr w:rsidR="002A7C31" w:rsidRPr="001C01DC" w:rsidTr="002A7C31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C31" w:rsidRPr="002A7C31" w:rsidRDefault="004901CF" w:rsidP="002A7C31">
            <w:pPr>
              <w:pStyle w:val="Oddelek"/>
              <w:widowControl w:val="0"/>
              <w:numPr>
                <w:ilvl w:val="0"/>
                <w:numId w:val="0"/>
              </w:numPr>
              <w:spacing w:line="260" w:lineRule="exact"/>
              <w:ind w:firstLine="442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Mag. Janja </w:t>
            </w:r>
            <w:proofErr w:type="spellStart"/>
            <w:r>
              <w:rPr>
                <w:b w:val="0"/>
                <w:sz w:val="20"/>
                <w:szCs w:val="20"/>
              </w:rPr>
              <w:t>Ga</w:t>
            </w:r>
            <w:r w:rsidR="006B1102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>vas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Hočevar</w:t>
            </w:r>
          </w:p>
          <w:p w:rsidR="002A7C31" w:rsidRPr="001C01DC" w:rsidRDefault="004901CF" w:rsidP="004901C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4423" w:hanging="29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Vršilka dolžnosti </w:t>
            </w:r>
            <w:r w:rsidR="002A7C31" w:rsidRPr="002A7C31">
              <w:rPr>
                <w:b w:val="0"/>
                <w:sz w:val="20"/>
                <w:szCs w:val="20"/>
              </w:rPr>
              <w:t>generaln</w:t>
            </w:r>
            <w:r>
              <w:rPr>
                <w:b w:val="0"/>
                <w:sz w:val="20"/>
                <w:szCs w:val="20"/>
              </w:rPr>
              <w:t>ega</w:t>
            </w:r>
            <w:r w:rsidR="002A7C31" w:rsidRPr="002A7C31">
              <w:rPr>
                <w:b w:val="0"/>
                <w:sz w:val="20"/>
                <w:szCs w:val="20"/>
              </w:rPr>
              <w:t xml:space="preserve"> sekretar</w:t>
            </w:r>
            <w:r>
              <w:rPr>
                <w:b w:val="0"/>
                <w:sz w:val="20"/>
                <w:szCs w:val="20"/>
              </w:rPr>
              <w:t>ja</w:t>
            </w:r>
          </w:p>
        </w:tc>
      </w:tr>
      <w:tr w:rsidR="006F5BFF" w:rsidRPr="00FB05AF" w:rsidTr="00DF2383">
        <w:trPr>
          <w:gridBefore w:val="4"/>
          <w:wBefore w:w="4395" w:type="dxa"/>
          <w:jc w:val="center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</w:p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</w:p>
          <w:p w:rsidR="006F5BFF" w:rsidRPr="00FB05AF" w:rsidRDefault="006F5BFF" w:rsidP="00DF2383">
            <w:pPr>
              <w:pStyle w:val="Neotevilenodstavek"/>
              <w:widowControl w:val="0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</w:p>
        </w:tc>
      </w:tr>
    </w:tbl>
    <w:p w:rsidR="00B65994" w:rsidRDefault="00B65994" w:rsidP="006F5BFF">
      <w:pPr>
        <w:rPr>
          <w:rFonts w:cs="Arial"/>
          <w:szCs w:val="20"/>
          <w:lang w:eastAsia="sl-SI"/>
        </w:rPr>
      </w:pPr>
    </w:p>
    <w:p w:rsidR="004416C9" w:rsidRDefault="004416C9" w:rsidP="004F3A78">
      <w:pPr>
        <w:autoSpaceDE w:val="0"/>
        <w:autoSpaceDN w:val="0"/>
        <w:adjustRightInd w:val="0"/>
        <w:ind w:left="-426"/>
        <w:jc w:val="both"/>
        <w:rPr>
          <w:iCs/>
          <w:szCs w:val="20"/>
        </w:rPr>
      </w:pPr>
      <w:r>
        <w:rPr>
          <w:iCs/>
          <w:szCs w:val="20"/>
        </w:rPr>
        <w:t>Prilogi:</w:t>
      </w:r>
    </w:p>
    <w:p w:rsidR="004416C9" w:rsidRDefault="004416C9" w:rsidP="004F3A78">
      <w:pPr>
        <w:pStyle w:val="Odstavekseznama"/>
        <w:numPr>
          <w:ilvl w:val="0"/>
          <w:numId w:val="29"/>
        </w:numPr>
        <w:ind w:left="142" w:hanging="568"/>
        <w:jc w:val="both"/>
        <w:rPr>
          <w:rFonts w:cs="Arial"/>
        </w:rPr>
      </w:pPr>
      <w:r w:rsidRPr="004416C9">
        <w:rPr>
          <w:rFonts w:cs="Arial"/>
        </w:rPr>
        <w:t>predlog sklepa</w:t>
      </w:r>
    </w:p>
    <w:p w:rsidR="004416C9" w:rsidRPr="004416C9" w:rsidRDefault="004416C9" w:rsidP="004F3A78">
      <w:pPr>
        <w:pStyle w:val="Odstavekseznama"/>
        <w:numPr>
          <w:ilvl w:val="0"/>
          <w:numId w:val="29"/>
        </w:numPr>
        <w:ind w:left="142" w:hanging="568"/>
        <w:jc w:val="both"/>
        <w:rPr>
          <w:rFonts w:cs="Arial"/>
        </w:rPr>
      </w:pPr>
      <w:r w:rsidRPr="004416C9">
        <w:rPr>
          <w:iCs/>
          <w:szCs w:val="20"/>
        </w:rPr>
        <w:t xml:space="preserve">predlog Odloka o </w:t>
      </w:r>
      <w:r w:rsidR="006C06CF">
        <w:rPr>
          <w:iCs/>
          <w:szCs w:val="20"/>
        </w:rPr>
        <w:t xml:space="preserve">spremembi odloka o </w:t>
      </w:r>
      <w:r w:rsidRPr="004416C9">
        <w:rPr>
          <w:iCs/>
          <w:szCs w:val="20"/>
        </w:rPr>
        <w:t xml:space="preserve">ustanovitvi in nalogah </w:t>
      </w:r>
      <w:r w:rsidRPr="004416C9">
        <w:rPr>
          <w:rFonts w:cs="Arial"/>
        </w:rPr>
        <w:t>Urada Vlade Republike Slovenije za demografijo</w:t>
      </w: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1C7620" w:rsidRDefault="001C7620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097F12" w:rsidRDefault="00097F12" w:rsidP="006F5BFF">
      <w:pPr>
        <w:rPr>
          <w:rFonts w:cs="Arial"/>
          <w:szCs w:val="20"/>
          <w:lang w:eastAsia="sl-SI"/>
        </w:rPr>
      </w:pPr>
    </w:p>
    <w:p w:rsidR="00097F12" w:rsidRDefault="00097F12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2A7C31">
      <w:pPr>
        <w:pStyle w:val="podpisi"/>
        <w:rPr>
          <w:rFonts w:cs="Arial"/>
          <w:szCs w:val="20"/>
          <w:lang w:val="sl-SI" w:eastAsia="sl-SI"/>
        </w:rPr>
      </w:pPr>
    </w:p>
    <w:p w:rsidR="002A7C31" w:rsidRDefault="002A7C31" w:rsidP="002A7C31">
      <w:pPr>
        <w:pStyle w:val="podpisi"/>
        <w:rPr>
          <w:lang w:val="sl-SI"/>
        </w:rPr>
      </w:pP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  <w:r w:rsidRPr="00A3507C">
        <w:rPr>
          <w:lang w:val="sl-SI"/>
        </w:rPr>
        <w:lastRenderedPageBreak/>
        <w:t>PREDLOG SKLEPA</w:t>
      </w: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4F3A78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  <w:r w:rsidRPr="001B19C0">
        <w:rPr>
          <w:rFonts w:cs="Arial"/>
          <w:color w:val="000000"/>
        </w:rPr>
        <w:t xml:space="preserve">Na podlagi </w:t>
      </w:r>
      <w:r>
        <w:rPr>
          <w:rFonts w:cs="Arial"/>
          <w:color w:val="000000"/>
        </w:rPr>
        <w:t xml:space="preserve">21. člena </w:t>
      </w:r>
      <w:r w:rsidRPr="001B19C0">
        <w:rPr>
          <w:rFonts w:cs="Arial"/>
          <w:color w:val="000000"/>
        </w:rPr>
        <w:t>Zakona o Vladi Republike Slovenije (Uradni list RS, št. 24/05 – uradno prečiščeno besedilo, 109/08, 3</w:t>
      </w:r>
      <w:r>
        <w:rPr>
          <w:rFonts w:cs="Arial"/>
          <w:color w:val="000000"/>
        </w:rPr>
        <w:t xml:space="preserve">8/10 – ZUKN, 8/12, 21/13, 47/13 – </w:t>
      </w:r>
      <w:r w:rsidRPr="001B19C0">
        <w:rPr>
          <w:rFonts w:cs="Arial"/>
          <w:color w:val="000000"/>
        </w:rPr>
        <w:t>ZDU-1G</w:t>
      </w:r>
      <w:r>
        <w:rPr>
          <w:rFonts w:cs="Arial"/>
          <w:color w:val="000000"/>
        </w:rPr>
        <w:t>,</w:t>
      </w:r>
      <w:r w:rsidRPr="001B19C0">
        <w:rPr>
          <w:rFonts w:cs="Arial"/>
          <w:color w:val="000000"/>
        </w:rPr>
        <w:t xml:space="preserve"> 65/14</w:t>
      </w:r>
      <w:r>
        <w:rPr>
          <w:rFonts w:cs="Arial"/>
          <w:color w:val="000000"/>
        </w:rPr>
        <w:t xml:space="preserve"> in 55/17</w:t>
      </w:r>
      <w:r w:rsidRPr="001B19C0">
        <w:rPr>
          <w:rFonts w:cs="Arial"/>
          <w:color w:val="000000"/>
        </w:rPr>
        <w:t xml:space="preserve">) je Vlada Republike Slovenije na … seji </w:t>
      </w:r>
      <w:r>
        <w:rPr>
          <w:rFonts w:cs="Arial"/>
          <w:color w:val="000000"/>
        </w:rPr>
        <w:t>dne … pod točko … sprejela naslednji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</w:p>
    <w:p w:rsidR="004416C9" w:rsidRPr="001B19C0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S K L E P: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4416C9" w:rsidRDefault="004416C9" w:rsidP="004F3A78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cs="Arial"/>
          <w:bCs/>
          <w:szCs w:val="20"/>
        </w:rPr>
      </w:pPr>
      <w:r>
        <w:rPr>
          <w:rFonts w:cs="Arial"/>
          <w:bCs/>
          <w:color w:val="000000"/>
          <w:szCs w:val="20"/>
          <w:lang w:eastAsia="sl-SI"/>
        </w:rPr>
        <w:t xml:space="preserve">Vlada Republike Slovenije je izdala </w:t>
      </w:r>
      <w:r w:rsidRPr="00E05D95">
        <w:rPr>
          <w:rFonts w:cs="Arial"/>
        </w:rPr>
        <w:t xml:space="preserve">Odlok o </w:t>
      </w:r>
      <w:r w:rsidR="006C06CF">
        <w:rPr>
          <w:rFonts w:cs="Arial"/>
        </w:rPr>
        <w:t xml:space="preserve">spremembi Odloka o </w:t>
      </w:r>
      <w:r w:rsidRPr="00E05D95">
        <w:rPr>
          <w:rFonts w:cs="Arial"/>
        </w:rPr>
        <w:t>ustanovitvi in nalogah Urada Vlade Republike Slovenije za demografijo</w:t>
      </w:r>
      <w:r>
        <w:rPr>
          <w:rFonts w:cs="Arial"/>
        </w:rPr>
        <w:t xml:space="preserve"> </w:t>
      </w:r>
      <w:r w:rsidRPr="00C92AC7">
        <w:rPr>
          <w:rFonts w:cs="Arial"/>
          <w:bCs/>
          <w:szCs w:val="20"/>
        </w:rPr>
        <w:t>ter ga objavi v Uradnem listu Republike Slovenije.</w:t>
      </w:r>
    </w:p>
    <w:p w:rsidR="004416C9" w:rsidRPr="00C92AC7" w:rsidRDefault="004416C9" w:rsidP="004F3A78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cs="Arial"/>
          <w:bCs/>
          <w:szCs w:val="20"/>
        </w:rPr>
      </w:pPr>
    </w:p>
    <w:p w:rsidR="004416C9" w:rsidRDefault="004416C9" w:rsidP="004F3A78">
      <w:pPr>
        <w:ind w:left="-567"/>
        <w:jc w:val="both"/>
        <w:rPr>
          <w:rFonts w:cs="Arial"/>
          <w:b/>
        </w:rPr>
      </w:pPr>
    </w:p>
    <w:p w:rsidR="004416C9" w:rsidRDefault="004416C9" w:rsidP="004F3A78">
      <w:pPr>
        <w:ind w:left="-567"/>
        <w:jc w:val="both"/>
        <w:rPr>
          <w:rFonts w:cs="Arial"/>
          <w:b/>
        </w:rPr>
      </w:pPr>
    </w:p>
    <w:p w:rsidR="004F3A78" w:rsidRPr="006C4B5C" w:rsidRDefault="004F3A78" w:rsidP="004F3A78">
      <w:pPr>
        <w:ind w:left="-567"/>
        <w:jc w:val="both"/>
        <w:rPr>
          <w:rFonts w:cs="Arial"/>
          <w:b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6B1102" w:rsidRDefault="006B1102" w:rsidP="006B1102">
      <w:pPr>
        <w:tabs>
          <w:tab w:val="left" w:pos="1134"/>
        </w:tabs>
        <w:autoSpaceDE w:val="0"/>
        <w:autoSpaceDN w:val="0"/>
        <w:adjustRightInd w:val="0"/>
        <w:ind w:left="424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Mag. Janja </w:t>
      </w:r>
      <w:proofErr w:type="spellStart"/>
      <w:r>
        <w:rPr>
          <w:rFonts w:cs="Arial"/>
          <w:color w:val="000000"/>
        </w:rPr>
        <w:t>Garvas</w:t>
      </w:r>
      <w:proofErr w:type="spellEnd"/>
      <w:r>
        <w:rPr>
          <w:rFonts w:cs="Arial"/>
          <w:color w:val="000000"/>
        </w:rPr>
        <w:t xml:space="preserve"> Hočevar</w:t>
      </w:r>
    </w:p>
    <w:p w:rsidR="006B1102" w:rsidRPr="001B19C0" w:rsidRDefault="006B1102" w:rsidP="006B1102">
      <w:pPr>
        <w:tabs>
          <w:tab w:val="left" w:pos="1134"/>
        </w:tabs>
        <w:autoSpaceDE w:val="0"/>
        <w:autoSpaceDN w:val="0"/>
        <w:adjustRightInd w:val="0"/>
        <w:ind w:left="4248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t xml:space="preserve">vršilka dolžnosti generalnega sekretarja vlade 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F3A78" w:rsidRDefault="004F3A78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Pr="001B19C0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Prejmejo:</w:t>
      </w:r>
    </w:p>
    <w:p w:rsidR="004416C9" w:rsidRDefault="004416C9" w:rsidP="004F3A78">
      <w:pPr>
        <w:pStyle w:val="Odstavekseznama"/>
        <w:numPr>
          <w:ilvl w:val="0"/>
          <w:numId w:val="29"/>
        </w:numPr>
        <w:autoSpaceDE w:val="0"/>
        <w:autoSpaceDN w:val="0"/>
        <w:adjustRightInd w:val="0"/>
        <w:ind w:left="-567" w:firstLine="0"/>
        <w:jc w:val="both"/>
        <w:rPr>
          <w:iCs/>
          <w:szCs w:val="20"/>
        </w:rPr>
      </w:pPr>
      <w:r>
        <w:rPr>
          <w:iCs/>
          <w:szCs w:val="20"/>
        </w:rPr>
        <w:t>ministrstva</w:t>
      </w:r>
    </w:p>
    <w:p w:rsidR="004416C9" w:rsidRPr="002A7C31" w:rsidRDefault="004416C9" w:rsidP="004F3A78">
      <w:pPr>
        <w:pStyle w:val="Odstavekseznama"/>
        <w:numPr>
          <w:ilvl w:val="0"/>
          <w:numId w:val="29"/>
        </w:numPr>
        <w:autoSpaceDE w:val="0"/>
        <w:autoSpaceDN w:val="0"/>
        <w:adjustRightInd w:val="0"/>
        <w:ind w:left="-567" w:firstLine="0"/>
        <w:jc w:val="both"/>
        <w:rPr>
          <w:iCs/>
          <w:szCs w:val="20"/>
        </w:rPr>
      </w:pPr>
      <w:r>
        <w:rPr>
          <w:iCs/>
          <w:szCs w:val="20"/>
        </w:rPr>
        <w:t>vladne službe</w:t>
      </w:r>
    </w:p>
    <w:p w:rsidR="002A7C31" w:rsidRDefault="002A7C31" w:rsidP="004416C9">
      <w:pPr>
        <w:pStyle w:val="podpisi"/>
        <w:ind w:left="360"/>
        <w:jc w:val="right"/>
        <w:rPr>
          <w:lang w:val="sl-SI"/>
        </w:rPr>
      </w:pPr>
      <w:r>
        <w:rPr>
          <w:lang w:val="sl-SI"/>
        </w:rPr>
        <w:br w:type="page"/>
      </w:r>
    </w:p>
    <w:p w:rsidR="002A7C31" w:rsidRDefault="002A7C31" w:rsidP="004F3A78">
      <w:pPr>
        <w:pStyle w:val="podpisi"/>
        <w:ind w:left="360"/>
        <w:jc w:val="right"/>
        <w:rPr>
          <w:lang w:val="sl-SI"/>
        </w:rPr>
      </w:pPr>
      <w:r>
        <w:rPr>
          <w:lang w:val="sl-SI"/>
        </w:rPr>
        <w:lastRenderedPageBreak/>
        <w:t>PREDLOG ODLOKA</w:t>
      </w:r>
    </w:p>
    <w:p w:rsidR="001C7620" w:rsidRDefault="001C7620" w:rsidP="001C7620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</w:rPr>
      </w:pPr>
      <w:r>
        <w:rPr>
          <w:rFonts w:eastAsiaTheme="minorHAnsi" w:cs="Arial"/>
          <w:bCs/>
          <w:color w:val="000000"/>
        </w:rPr>
        <w:t xml:space="preserve">                                                                                                                </w:t>
      </w:r>
      <w:r w:rsidR="008168CA">
        <w:rPr>
          <w:rFonts w:eastAsiaTheme="minorHAnsi" w:cs="Arial"/>
          <w:bCs/>
          <w:color w:val="000000"/>
        </w:rPr>
        <w:t xml:space="preserve">   </w:t>
      </w:r>
      <w:r>
        <w:rPr>
          <w:rFonts w:eastAsiaTheme="minorHAnsi" w:cs="Arial"/>
          <w:bCs/>
          <w:color w:val="000000"/>
        </w:rPr>
        <w:t xml:space="preserve">  </w:t>
      </w:r>
      <w:r w:rsidR="005B5089" w:rsidRPr="001C7620">
        <w:rPr>
          <w:rFonts w:eastAsiaTheme="minorHAnsi" w:cs="Arial"/>
          <w:bCs/>
          <w:color w:val="000000"/>
        </w:rPr>
        <w:t xml:space="preserve">EVA: </w:t>
      </w:r>
      <w:r w:rsidRPr="001C7620">
        <w:rPr>
          <w:rFonts w:ascii="Helv" w:eastAsiaTheme="minorHAnsi" w:hAnsi="Helv" w:cs="Helv"/>
          <w:color w:val="000000"/>
          <w:szCs w:val="20"/>
        </w:rPr>
        <w:t>2021</w:t>
      </w:r>
      <w:r>
        <w:rPr>
          <w:rFonts w:ascii="Helv" w:eastAsiaTheme="minorHAnsi" w:hAnsi="Helv" w:cs="Helv"/>
          <w:color w:val="000000"/>
          <w:szCs w:val="20"/>
        </w:rPr>
        <w:t>-1511-00</w:t>
      </w:r>
      <w:r w:rsidR="004270B1">
        <w:rPr>
          <w:rFonts w:ascii="Helv" w:eastAsiaTheme="minorHAnsi" w:hAnsi="Helv" w:cs="Helv"/>
          <w:color w:val="000000"/>
          <w:szCs w:val="20"/>
        </w:rPr>
        <w:t>11</w:t>
      </w:r>
    </w:p>
    <w:p w:rsidR="005B5089" w:rsidRDefault="005B5089" w:rsidP="001C7620">
      <w:pPr>
        <w:pStyle w:val="datumtevilka"/>
        <w:jc w:val="right"/>
      </w:pPr>
    </w:p>
    <w:p w:rsidR="002A7C31" w:rsidRDefault="002A7C31" w:rsidP="004F3A78">
      <w:pPr>
        <w:pStyle w:val="podpisi"/>
        <w:ind w:left="360"/>
        <w:jc w:val="right"/>
        <w:rPr>
          <w:lang w:val="sl-SI"/>
        </w:rPr>
      </w:pPr>
    </w:p>
    <w:p w:rsidR="004F3A78" w:rsidRDefault="004F3A78" w:rsidP="005B5089">
      <w:pPr>
        <w:pStyle w:val="podpisi"/>
        <w:rPr>
          <w:lang w:val="sl-SI"/>
        </w:rPr>
      </w:pPr>
    </w:p>
    <w:p w:rsidR="002A7C31" w:rsidRDefault="002A7C31" w:rsidP="004F3A78">
      <w:pPr>
        <w:pStyle w:val="podpisi"/>
        <w:tabs>
          <w:tab w:val="clear" w:pos="3402"/>
        </w:tabs>
        <w:jc w:val="both"/>
        <w:rPr>
          <w:lang w:val="sl-SI"/>
        </w:rPr>
      </w:pPr>
    </w:p>
    <w:p w:rsidR="002A7C31" w:rsidRPr="00A5428E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 xml:space="preserve">Na podlagi prvega odstavka 25. člena Zakona o Vladi Republike Slovenije (Uradni list RS, </w:t>
      </w:r>
      <w:r w:rsidR="004416C9">
        <w:rPr>
          <w:rFonts w:eastAsia="Calibri" w:cs="Arial"/>
          <w:szCs w:val="20"/>
        </w:rPr>
        <w:br/>
      </w:r>
      <w:r w:rsidRPr="00A5428E">
        <w:rPr>
          <w:rFonts w:eastAsia="Calibri" w:cs="Arial"/>
          <w:szCs w:val="20"/>
        </w:rPr>
        <w:t>št. 24/05</w:t>
      </w:r>
      <w:r w:rsidR="004416C9">
        <w:rPr>
          <w:rFonts w:eastAsia="Calibri" w:cs="Arial"/>
          <w:szCs w:val="20"/>
        </w:rPr>
        <w:t xml:space="preserve"> –</w:t>
      </w:r>
      <w:r w:rsidRPr="00A5428E">
        <w:rPr>
          <w:rFonts w:eastAsia="Calibri" w:cs="Arial"/>
          <w:szCs w:val="20"/>
        </w:rPr>
        <w:t xml:space="preserve"> uradno prečiščeno besedilo, 109/08, 38/10 – ZUKN, 8/12, 21/13, 47/13 – ZDU-1G, 65/14 in 55/17) Vlada Republike Slovenije izdaja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4F3A78" w:rsidRPr="00A5428E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jc w:val="center"/>
        <w:rPr>
          <w:rFonts w:eastAsia="Calibri" w:cs="Arial"/>
          <w:b/>
          <w:szCs w:val="20"/>
        </w:rPr>
      </w:pPr>
      <w:r w:rsidRPr="0008113D">
        <w:rPr>
          <w:rFonts w:eastAsia="Calibri" w:cs="Arial"/>
          <w:b/>
          <w:szCs w:val="20"/>
        </w:rPr>
        <w:t xml:space="preserve">Odlok o </w:t>
      </w:r>
      <w:r w:rsidR="006C06CF">
        <w:rPr>
          <w:rFonts w:eastAsia="Calibri" w:cs="Arial"/>
          <w:b/>
          <w:szCs w:val="20"/>
        </w:rPr>
        <w:t xml:space="preserve">spremembi Odloka o </w:t>
      </w:r>
      <w:r w:rsidRPr="0008113D">
        <w:rPr>
          <w:rFonts w:eastAsia="Calibri" w:cs="Arial"/>
          <w:b/>
          <w:szCs w:val="20"/>
        </w:rPr>
        <w:t>ustanovitvi in nalogah Urada Vlade Republike Slovenije za demografijo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4F3A78" w:rsidRPr="00A5428E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6C06CF" w:rsidP="004F3A78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V Odloku o ustanovitvi in nalogah Urada Vlade R</w:t>
      </w:r>
      <w:r w:rsidR="009A6B0C">
        <w:rPr>
          <w:rFonts w:eastAsia="Calibri" w:cs="Arial"/>
          <w:szCs w:val="20"/>
        </w:rPr>
        <w:t xml:space="preserve">epublike </w:t>
      </w:r>
      <w:r>
        <w:rPr>
          <w:rFonts w:eastAsia="Calibri" w:cs="Arial"/>
          <w:szCs w:val="20"/>
        </w:rPr>
        <w:t>S</w:t>
      </w:r>
      <w:r w:rsidR="009A6B0C">
        <w:rPr>
          <w:rFonts w:eastAsia="Calibri" w:cs="Arial"/>
          <w:szCs w:val="20"/>
        </w:rPr>
        <w:t>lovenije</w:t>
      </w:r>
      <w:r>
        <w:rPr>
          <w:rFonts w:eastAsia="Calibri" w:cs="Arial"/>
          <w:szCs w:val="20"/>
        </w:rPr>
        <w:t xml:space="preserve"> za demografijo (Uradni list RS</w:t>
      </w:r>
      <w:r w:rsidR="00753923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 xml:space="preserve"> št</w:t>
      </w:r>
      <w:r w:rsidR="00753923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141/20</w:t>
      </w:r>
      <w:r w:rsidR="00304BA9">
        <w:rPr>
          <w:rFonts w:eastAsia="Calibri" w:cs="Arial"/>
          <w:szCs w:val="20"/>
        </w:rPr>
        <w:t>,</w:t>
      </w:r>
      <w:r w:rsidR="004901CF">
        <w:rPr>
          <w:rFonts w:eastAsia="Calibri" w:cs="Arial"/>
          <w:szCs w:val="20"/>
        </w:rPr>
        <w:t xml:space="preserve"> 5/21</w:t>
      </w:r>
      <w:r w:rsidR="0071700D">
        <w:rPr>
          <w:rFonts w:eastAsia="Calibri" w:cs="Arial"/>
          <w:szCs w:val="20"/>
        </w:rPr>
        <w:t xml:space="preserve">, </w:t>
      </w:r>
      <w:r w:rsidR="00304BA9">
        <w:rPr>
          <w:rFonts w:eastAsia="Calibri" w:cs="Arial"/>
          <w:szCs w:val="20"/>
        </w:rPr>
        <w:t>60/21</w:t>
      </w:r>
      <w:r w:rsidR="0071700D">
        <w:rPr>
          <w:rFonts w:eastAsia="Calibri" w:cs="Arial"/>
          <w:szCs w:val="20"/>
        </w:rPr>
        <w:t xml:space="preserve"> in 113/21</w:t>
      </w:r>
      <w:r>
        <w:rPr>
          <w:rFonts w:eastAsia="Calibri" w:cs="Arial"/>
          <w:szCs w:val="20"/>
        </w:rPr>
        <w:t xml:space="preserve">) </w:t>
      </w:r>
      <w:r w:rsidR="002D5AD5">
        <w:rPr>
          <w:rFonts w:eastAsia="Calibri" w:cs="Arial"/>
          <w:szCs w:val="20"/>
        </w:rPr>
        <w:t xml:space="preserve">se </w:t>
      </w:r>
      <w:r w:rsidR="003C4AE6">
        <w:rPr>
          <w:rFonts w:eastAsia="Calibri" w:cs="Arial"/>
          <w:szCs w:val="20"/>
        </w:rPr>
        <w:t xml:space="preserve">v </w:t>
      </w:r>
      <w:r>
        <w:rPr>
          <w:rFonts w:eastAsia="Calibri" w:cs="Arial"/>
          <w:szCs w:val="20"/>
        </w:rPr>
        <w:t>7.</w:t>
      </w:r>
      <w:r w:rsidR="00952996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člen</w:t>
      </w:r>
      <w:r w:rsidR="003C4AE6">
        <w:rPr>
          <w:rFonts w:eastAsia="Calibri" w:cs="Arial"/>
          <w:szCs w:val="20"/>
        </w:rPr>
        <w:t xml:space="preserve">u besedilo </w:t>
      </w:r>
      <w:r w:rsidR="009A6B0C">
        <w:rPr>
          <w:rFonts w:eastAsia="Calibri" w:cs="Arial"/>
          <w:szCs w:val="20"/>
        </w:rPr>
        <w:t>»</w:t>
      </w:r>
      <w:r w:rsidR="004901CF">
        <w:rPr>
          <w:rFonts w:eastAsia="Calibri" w:cs="Arial"/>
          <w:szCs w:val="20"/>
        </w:rPr>
        <w:t xml:space="preserve">15. </w:t>
      </w:r>
      <w:r w:rsidR="0071700D">
        <w:rPr>
          <w:rFonts w:eastAsia="Calibri" w:cs="Arial"/>
          <w:szCs w:val="20"/>
        </w:rPr>
        <w:t>septembra</w:t>
      </w:r>
      <w:r w:rsidR="009A6B0C" w:rsidRPr="009A6B0C">
        <w:rPr>
          <w:rFonts w:eastAsia="Calibri" w:cs="Arial"/>
          <w:szCs w:val="20"/>
        </w:rPr>
        <w:t xml:space="preserve"> 2021</w:t>
      </w:r>
      <w:r w:rsidR="009A6B0C">
        <w:rPr>
          <w:rFonts w:eastAsia="Calibri" w:cs="Arial"/>
          <w:szCs w:val="20"/>
        </w:rPr>
        <w:t>« nadomesti z besedilom »</w:t>
      </w:r>
      <w:r>
        <w:rPr>
          <w:rFonts w:eastAsia="Calibri" w:cs="Arial"/>
          <w:szCs w:val="20"/>
        </w:rPr>
        <w:t xml:space="preserve">15. </w:t>
      </w:r>
      <w:r w:rsidR="00C550D7">
        <w:rPr>
          <w:rFonts w:eastAsia="Calibri" w:cs="Arial"/>
          <w:szCs w:val="20"/>
        </w:rPr>
        <w:t>oktobra</w:t>
      </w:r>
      <w:r>
        <w:rPr>
          <w:rFonts w:eastAsia="Calibri" w:cs="Arial"/>
          <w:szCs w:val="20"/>
        </w:rPr>
        <w:t xml:space="preserve"> 2021</w:t>
      </w:r>
      <w:r w:rsidR="00952996">
        <w:rPr>
          <w:rFonts w:eastAsia="Calibri" w:cs="Arial"/>
          <w:szCs w:val="20"/>
        </w:rPr>
        <w:t>«</w:t>
      </w:r>
      <w:r w:rsidR="009A6B0C">
        <w:rPr>
          <w:rFonts w:eastAsia="Calibri" w:cs="Arial"/>
          <w:szCs w:val="20"/>
        </w:rPr>
        <w:t>.</w:t>
      </w:r>
    </w:p>
    <w:p w:rsidR="009A6B0C" w:rsidRDefault="009A6B0C" w:rsidP="009A6B0C">
      <w:pPr>
        <w:jc w:val="center"/>
        <w:rPr>
          <w:rFonts w:eastAsia="Calibri" w:cs="Arial"/>
          <w:szCs w:val="20"/>
        </w:rPr>
      </w:pPr>
    </w:p>
    <w:p w:rsidR="009A6B0C" w:rsidRDefault="009A6B0C" w:rsidP="009A6B0C">
      <w:pPr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KONČNA DOLOČBA</w:t>
      </w:r>
    </w:p>
    <w:p w:rsidR="002A7C31" w:rsidRDefault="002A7C31" w:rsidP="002A7C31">
      <w:pPr>
        <w:spacing w:line="276" w:lineRule="auto"/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Pr="00FB17E5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Ta odlok začne veljati</w:t>
      </w:r>
      <w:r>
        <w:rPr>
          <w:rFonts w:eastAsia="Calibri" w:cs="Arial"/>
          <w:szCs w:val="20"/>
        </w:rPr>
        <w:t xml:space="preserve"> naslednj</w:t>
      </w:r>
      <w:r w:rsidR="004F3A78">
        <w:rPr>
          <w:rFonts w:eastAsia="Calibri" w:cs="Arial"/>
          <w:szCs w:val="20"/>
        </w:rPr>
        <w:t>i dan po objavi v Uradnem listu</w:t>
      </w:r>
      <w:r>
        <w:rPr>
          <w:rFonts w:eastAsia="Calibri" w:cs="Arial"/>
          <w:szCs w:val="20"/>
        </w:rPr>
        <w:t xml:space="preserve"> Republike Slovenije</w:t>
      </w:r>
      <w:r w:rsidR="00952996">
        <w:rPr>
          <w:rFonts w:eastAsia="Calibri" w:cs="Arial"/>
          <w:szCs w:val="20"/>
        </w:rPr>
        <w:t xml:space="preserve">. </w:t>
      </w:r>
    </w:p>
    <w:p w:rsidR="002A7C31" w:rsidRPr="00A5428E" w:rsidRDefault="002A7C31" w:rsidP="002A7C31">
      <w:pPr>
        <w:spacing w:line="276" w:lineRule="auto"/>
        <w:jc w:val="both"/>
        <w:rPr>
          <w:rFonts w:eastAsia="Calibri" w:cs="Arial"/>
          <w:szCs w:val="20"/>
        </w:rPr>
      </w:pPr>
    </w:p>
    <w:p w:rsidR="002A7C31" w:rsidRPr="00D6631A" w:rsidRDefault="002A7C31" w:rsidP="002A7C31">
      <w:pPr>
        <w:spacing w:line="276" w:lineRule="auto"/>
        <w:rPr>
          <w:rFonts w:cs="Arial"/>
          <w:szCs w:val="20"/>
          <w:lang w:eastAsia="sl-SI"/>
        </w:rPr>
      </w:pPr>
    </w:p>
    <w:p w:rsidR="002D02F3" w:rsidRDefault="002A7C31" w:rsidP="002D02F3">
      <w:pPr>
        <w:pStyle w:val="datumtevilka"/>
        <w:rPr>
          <w:rFonts w:eastAsiaTheme="minorHAnsi" w:cs="Arial"/>
          <w:bCs/>
          <w:color w:val="000000"/>
        </w:rPr>
      </w:pPr>
      <w:r w:rsidRPr="00D6631A">
        <w:rPr>
          <w:rFonts w:cs="Arial"/>
        </w:rPr>
        <w:t xml:space="preserve">Št.  </w:t>
      </w:r>
      <w:r w:rsidR="002D02F3">
        <w:rPr>
          <w:rFonts w:eastAsiaTheme="minorHAnsi" w:cs="Arial"/>
          <w:bCs/>
          <w:color w:val="000000"/>
        </w:rPr>
        <w:t>00400-4/2020</w:t>
      </w:r>
    </w:p>
    <w:p w:rsidR="002A7C31" w:rsidRDefault="002A7C31" w:rsidP="002A7C31">
      <w:pPr>
        <w:spacing w:line="276" w:lineRule="auto"/>
        <w:rPr>
          <w:rFonts w:cs="Arial"/>
          <w:szCs w:val="20"/>
          <w:lang w:eastAsia="sl-SI"/>
        </w:rPr>
      </w:pPr>
      <w:r w:rsidRPr="00D6631A">
        <w:rPr>
          <w:rFonts w:cs="Arial"/>
          <w:szCs w:val="20"/>
          <w:lang w:eastAsia="sl-SI"/>
        </w:rPr>
        <w:t xml:space="preserve">Ljubljana, </w:t>
      </w:r>
      <w:r>
        <w:rPr>
          <w:rFonts w:cs="Arial"/>
          <w:szCs w:val="20"/>
          <w:lang w:eastAsia="sl-SI"/>
        </w:rPr>
        <w:t>dne</w:t>
      </w:r>
      <w:r w:rsidR="008168CA">
        <w:rPr>
          <w:rFonts w:cs="Arial"/>
          <w:szCs w:val="20"/>
          <w:lang w:eastAsia="sl-SI"/>
        </w:rPr>
        <w:t xml:space="preserve"> 1</w:t>
      </w:r>
      <w:r w:rsidR="00304BA9">
        <w:rPr>
          <w:rFonts w:cs="Arial"/>
          <w:szCs w:val="20"/>
          <w:lang w:eastAsia="sl-SI"/>
        </w:rPr>
        <w:t>4</w:t>
      </w:r>
      <w:r w:rsidR="008168CA">
        <w:rPr>
          <w:rFonts w:cs="Arial"/>
          <w:szCs w:val="20"/>
          <w:lang w:eastAsia="sl-SI"/>
        </w:rPr>
        <w:t>.</w:t>
      </w:r>
      <w:r w:rsidR="009C141A">
        <w:rPr>
          <w:rFonts w:cs="Arial"/>
          <w:szCs w:val="20"/>
          <w:lang w:eastAsia="sl-SI"/>
        </w:rPr>
        <w:t xml:space="preserve"> </w:t>
      </w:r>
      <w:r w:rsidR="0071700D">
        <w:rPr>
          <w:rFonts w:cs="Arial"/>
          <w:szCs w:val="20"/>
          <w:lang w:eastAsia="sl-SI"/>
        </w:rPr>
        <w:t>9</w:t>
      </w:r>
      <w:r w:rsidR="008168CA">
        <w:rPr>
          <w:rFonts w:cs="Arial"/>
          <w:szCs w:val="20"/>
          <w:lang w:eastAsia="sl-SI"/>
        </w:rPr>
        <w:t>.</w:t>
      </w:r>
      <w:r w:rsidR="009C141A">
        <w:rPr>
          <w:rFonts w:cs="Arial"/>
          <w:szCs w:val="20"/>
          <w:lang w:eastAsia="sl-SI"/>
        </w:rPr>
        <w:t xml:space="preserve"> </w:t>
      </w:r>
      <w:r w:rsidR="008168CA">
        <w:rPr>
          <w:rFonts w:cs="Arial"/>
          <w:szCs w:val="20"/>
          <w:lang w:eastAsia="sl-SI"/>
        </w:rPr>
        <w:t>2021</w:t>
      </w:r>
    </w:p>
    <w:p w:rsidR="001C7620" w:rsidRDefault="001C7620" w:rsidP="001C7620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</w:rPr>
      </w:pPr>
      <w:r>
        <w:rPr>
          <w:rFonts w:cs="Arial"/>
          <w:szCs w:val="20"/>
          <w:lang w:eastAsia="sl-SI"/>
        </w:rPr>
        <w:t>EVA</w:t>
      </w:r>
      <w:r w:rsidRPr="001C7620">
        <w:rPr>
          <w:rFonts w:ascii="Helv" w:eastAsiaTheme="minorHAnsi" w:hAnsi="Helv" w:cs="Helv"/>
          <w:color w:val="000000"/>
          <w:szCs w:val="20"/>
        </w:rPr>
        <w:t xml:space="preserve"> </w:t>
      </w:r>
      <w:r>
        <w:rPr>
          <w:rFonts w:ascii="Helv" w:eastAsiaTheme="minorHAnsi" w:hAnsi="Helv" w:cs="Helv"/>
          <w:color w:val="000000"/>
          <w:szCs w:val="20"/>
        </w:rPr>
        <w:t>2021-1511-00</w:t>
      </w:r>
      <w:r w:rsidR="00304BA9">
        <w:rPr>
          <w:rFonts w:ascii="Helv" w:eastAsiaTheme="minorHAnsi" w:hAnsi="Helv" w:cs="Helv"/>
          <w:color w:val="000000"/>
          <w:szCs w:val="20"/>
        </w:rPr>
        <w:t>1</w:t>
      </w:r>
      <w:r w:rsidR="0071700D">
        <w:rPr>
          <w:rFonts w:ascii="Helv" w:eastAsiaTheme="minorHAnsi" w:hAnsi="Helv" w:cs="Helv"/>
          <w:color w:val="000000"/>
          <w:szCs w:val="20"/>
        </w:rPr>
        <w:t>1</w:t>
      </w:r>
    </w:p>
    <w:p w:rsidR="002A7C31" w:rsidRPr="00D6631A" w:rsidRDefault="002A7C31" w:rsidP="002A7C31">
      <w:pPr>
        <w:spacing w:line="276" w:lineRule="auto"/>
        <w:rPr>
          <w:szCs w:val="20"/>
        </w:rPr>
      </w:pPr>
    </w:p>
    <w:p w:rsidR="002A7C31" w:rsidRDefault="002A7C31" w:rsidP="002A7C31">
      <w:pPr>
        <w:spacing w:line="276" w:lineRule="auto"/>
        <w:rPr>
          <w:szCs w:val="20"/>
        </w:rPr>
      </w:pPr>
    </w:p>
    <w:p w:rsidR="002A7C31" w:rsidRDefault="002A7C31" w:rsidP="002A7C31">
      <w:pPr>
        <w:spacing w:line="276" w:lineRule="auto"/>
        <w:rPr>
          <w:szCs w:val="20"/>
        </w:rPr>
      </w:pPr>
    </w:p>
    <w:p w:rsidR="002A7C31" w:rsidRPr="00D6631A" w:rsidRDefault="002A7C31" w:rsidP="002A7C31">
      <w:pPr>
        <w:spacing w:line="276" w:lineRule="auto"/>
        <w:rPr>
          <w:szCs w:val="20"/>
        </w:rPr>
      </w:pPr>
    </w:p>
    <w:p w:rsidR="002A7C31" w:rsidRDefault="002A7C31" w:rsidP="002A7C31">
      <w:pPr>
        <w:spacing w:line="276" w:lineRule="auto"/>
        <w:ind w:left="432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Janez </w:t>
      </w:r>
      <w:r w:rsidR="004F3A78">
        <w:rPr>
          <w:rFonts w:cs="Arial"/>
          <w:szCs w:val="20"/>
          <w:lang w:eastAsia="sl-SI"/>
        </w:rPr>
        <w:t>Janša</w:t>
      </w:r>
    </w:p>
    <w:p w:rsidR="002A7C31" w:rsidRPr="00D6631A" w:rsidRDefault="004F3A78" w:rsidP="002A7C31">
      <w:pPr>
        <w:spacing w:line="276" w:lineRule="auto"/>
        <w:ind w:left="432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predsednik</w:t>
      </w:r>
    </w:p>
    <w:p w:rsidR="002A7C31" w:rsidRDefault="002A7C31" w:rsidP="002A7C31">
      <w:pPr>
        <w:spacing w:line="360" w:lineRule="auto"/>
        <w:ind w:hanging="142"/>
        <w:jc w:val="both"/>
        <w:rPr>
          <w:rFonts w:cs="Arial"/>
          <w:b/>
          <w:szCs w:val="20"/>
        </w:rPr>
      </w:pPr>
    </w:p>
    <w:p w:rsidR="002A7C31" w:rsidRDefault="002A7C31" w:rsidP="002A7C31">
      <w:pPr>
        <w:spacing w:line="360" w:lineRule="auto"/>
        <w:ind w:hanging="142"/>
        <w:jc w:val="both"/>
        <w:rPr>
          <w:rFonts w:cs="Arial"/>
          <w:b/>
          <w:szCs w:val="20"/>
        </w:rPr>
      </w:pPr>
    </w:p>
    <w:p w:rsidR="002A7C31" w:rsidRDefault="002A7C31" w:rsidP="002A7C31">
      <w:pPr>
        <w:spacing w:line="360" w:lineRule="auto"/>
        <w:jc w:val="both"/>
        <w:rPr>
          <w:rFonts w:cs="Arial"/>
          <w:b/>
          <w:szCs w:val="20"/>
        </w:rPr>
      </w:pPr>
    </w:p>
    <w:p w:rsidR="002A7C31" w:rsidRDefault="002A7C31" w:rsidP="004F3A78">
      <w:pPr>
        <w:jc w:val="both"/>
        <w:rPr>
          <w:rFonts w:cs="Arial"/>
          <w:b/>
          <w:szCs w:val="20"/>
        </w:rPr>
      </w:pPr>
      <w:r w:rsidRPr="0091514D">
        <w:rPr>
          <w:rFonts w:cs="Arial"/>
          <w:b/>
          <w:szCs w:val="20"/>
        </w:rPr>
        <w:t>OBRAZLOŽITEV</w:t>
      </w:r>
      <w:r>
        <w:rPr>
          <w:rFonts w:cs="Arial"/>
          <w:b/>
          <w:szCs w:val="20"/>
        </w:rPr>
        <w:t>:</w:t>
      </w:r>
    </w:p>
    <w:p w:rsidR="002A7C31" w:rsidRPr="00BB083E" w:rsidRDefault="002A7C31" w:rsidP="004F3A78">
      <w:pPr>
        <w:jc w:val="both"/>
        <w:rPr>
          <w:rFonts w:cs="Arial"/>
          <w:b/>
          <w:szCs w:val="20"/>
        </w:rPr>
      </w:pPr>
      <w:r w:rsidRPr="0091514D">
        <w:rPr>
          <w:rFonts w:cs="Arial"/>
          <w:b/>
          <w:szCs w:val="20"/>
        </w:rPr>
        <w:t xml:space="preserve"> 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BB083E">
        <w:rPr>
          <w:rFonts w:cs="Arial"/>
          <w:szCs w:val="20"/>
        </w:rPr>
        <w:t xml:space="preserve">Vlada </w:t>
      </w:r>
      <w:r w:rsidR="00952996">
        <w:rPr>
          <w:rFonts w:cs="Arial"/>
          <w:szCs w:val="20"/>
        </w:rPr>
        <w:t>je z odlokom</w:t>
      </w:r>
      <w:r w:rsidRPr="00D96336">
        <w:rPr>
          <w:rFonts w:cs="Arial"/>
          <w:szCs w:val="20"/>
        </w:rPr>
        <w:t xml:space="preserve"> ustanovi</w:t>
      </w:r>
      <w:r w:rsidR="00952996">
        <w:rPr>
          <w:rFonts w:cs="Arial"/>
          <w:szCs w:val="20"/>
        </w:rPr>
        <w:t>la</w:t>
      </w:r>
      <w:r w:rsidRPr="00D96336">
        <w:rPr>
          <w:rFonts w:cs="Arial"/>
          <w:szCs w:val="20"/>
        </w:rPr>
        <w:t xml:space="preserve"> Urad Vlade Rep</w:t>
      </w:r>
      <w:r w:rsidRPr="001C6DC7">
        <w:rPr>
          <w:rFonts w:cs="Arial"/>
          <w:szCs w:val="20"/>
        </w:rPr>
        <w:t>ublike Slovenije za demografijo</w:t>
      </w:r>
      <w:r w:rsidR="001C7620">
        <w:rPr>
          <w:rFonts w:cs="Arial"/>
          <w:szCs w:val="20"/>
        </w:rPr>
        <w:t>.</w:t>
      </w:r>
      <w:r w:rsidR="00A11111">
        <w:rPr>
          <w:rFonts w:cs="Arial"/>
          <w:szCs w:val="20"/>
        </w:rPr>
        <w:t xml:space="preserve"> </w:t>
      </w:r>
      <w:r w:rsidR="00952996">
        <w:rPr>
          <w:rFonts w:cs="Arial"/>
          <w:szCs w:val="20"/>
        </w:rPr>
        <w:t xml:space="preserve">S spremembo odloka se </w:t>
      </w:r>
      <w:r w:rsidR="00C550D7">
        <w:rPr>
          <w:rFonts w:cs="Arial"/>
          <w:szCs w:val="20"/>
        </w:rPr>
        <w:t xml:space="preserve">za en </w:t>
      </w:r>
      <w:r w:rsidR="00DE3A4E">
        <w:rPr>
          <w:rFonts w:cs="Arial"/>
          <w:szCs w:val="20"/>
        </w:rPr>
        <w:t xml:space="preserve">mesec </w:t>
      </w:r>
      <w:bookmarkStart w:id="0" w:name="_GoBack"/>
      <w:bookmarkEnd w:id="0"/>
      <w:r w:rsidR="00952996">
        <w:rPr>
          <w:rFonts w:cs="Arial"/>
          <w:szCs w:val="20"/>
        </w:rPr>
        <w:t xml:space="preserve">podaljšuje </w:t>
      </w:r>
      <w:r w:rsidR="00E20D2A">
        <w:rPr>
          <w:rFonts w:cs="Arial"/>
          <w:szCs w:val="20"/>
        </w:rPr>
        <w:t>datum začetka uporabe odloka</w:t>
      </w:r>
      <w:r w:rsidR="00952996">
        <w:rPr>
          <w:rFonts w:cs="Arial"/>
          <w:szCs w:val="20"/>
        </w:rPr>
        <w:t xml:space="preserve"> </w:t>
      </w:r>
      <w:r w:rsidR="00E20D2A">
        <w:rPr>
          <w:rFonts w:cs="Arial"/>
          <w:szCs w:val="20"/>
        </w:rPr>
        <w:t xml:space="preserve">in sicer </w:t>
      </w:r>
      <w:r w:rsidR="00952996">
        <w:rPr>
          <w:rFonts w:cs="Arial"/>
          <w:szCs w:val="20"/>
        </w:rPr>
        <w:t xml:space="preserve">na 15. </w:t>
      </w:r>
      <w:r w:rsidR="00C550D7">
        <w:rPr>
          <w:rFonts w:cs="Arial"/>
          <w:szCs w:val="20"/>
        </w:rPr>
        <w:t>oktober</w:t>
      </w:r>
      <w:r w:rsidR="001C7620">
        <w:rPr>
          <w:rFonts w:cs="Arial"/>
          <w:szCs w:val="20"/>
        </w:rPr>
        <w:t xml:space="preserve"> 2021</w:t>
      </w:r>
      <w:r w:rsidR="00952996">
        <w:rPr>
          <w:rFonts w:cs="Arial"/>
          <w:szCs w:val="20"/>
        </w:rPr>
        <w:t>.</w:t>
      </w:r>
    </w:p>
    <w:p w:rsidR="002A7C31" w:rsidRPr="006F5BFF" w:rsidRDefault="002A7C31" w:rsidP="004F3A78">
      <w:pPr>
        <w:rPr>
          <w:rFonts w:cs="Arial"/>
          <w:szCs w:val="20"/>
          <w:lang w:eastAsia="sl-SI"/>
        </w:rPr>
      </w:pPr>
    </w:p>
    <w:sectPr w:rsidR="002A7C31" w:rsidRPr="006F5BFF" w:rsidSect="00F02D7D">
      <w:headerReference w:type="default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6E" w:rsidRDefault="00B15F6E">
      <w:pPr>
        <w:spacing w:line="240" w:lineRule="auto"/>
      </w:pPr>
      <w:r>
        <w:separator/>
      </w:r>
    </w:p>
  </w:endnote>
  <w:endnote w:type="continuationSeparator" w:id="0">
    <w:p w:rsidR="00B15F6E" w:rsidRDefault="00B1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90878"/>
      <w:docPartObj>
        <w:docPartGallery w:val="Page Numbers (Bottom of Page)"/>
        <w:docPartUnique/>
      </w:docPartObj>
    </w:sdtPr>
    <w:sdtEndPr/>
    <w:sdtContent>
      <w:p w:rsidR="0057731B" w:rsidRDefault="006F4823">
        <w:pPr>
          <w:pStyle w:val="Noga"/>
          <w:jc w:val="right"/>
        </w:pPr>
        <w:r>
          <w:fldChar w:fldCharType="begin"/>
        </w:r>
        <w:r w:rsidR="0057731B">
          <w:instrText>PAGE   \* MERGEFORMAT</w:instrText>
        </w:r>
        <w:r>
          <w:fldChar w:fldCharType="separate"/>
        </w:r>
        <w:r w:rsidR="00DE3A4E">
          <w:rPr>
            <w:noProof/>
          </w:rPr>
          <w:t>5</w:t>
        </w:r>
        <w:r>
          <w:fldChar w:fldCharType="end"/>
        </w:r>
      </w:p>
    </w:sdtContent>
  </w:sdt>
  <w:p w:rsidR="0057731B" w:rsidRDefault="0057731B">
    <w:pPr>
      <w:pStyle w:val="Noga"/>
    </w:pPr>
  </w:p>
  <w:p w:rsidR="001D71DE" w:rsidRDefault="001D7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6E" w:rsidRDefault="00B15F6E">
      <w:pPr>
        <w:spacing w:line="240" w:lineRule="auto"/>
      </w:pPr>
      <w:r>
        <w:separator/>
      </w:r>
    </w:p>
  </w:footnote>
  <w:footnote w:type="continuationSeparator" w:id="0">
    <w:p w:rsidR="00B15F6E" w:rsidRDefault="00B15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B15F6E" w:rsidP="007D75CF">
    <w:pPr>
      <w:pStyle w:val="Glava"/>
      <w:spacing w:line="240" w:lineRule="exact"/>
      <w:rPr>
        <w:rFonts w:ascii="Republika" w:hAnsi="Republika"/>
        <w:sz w:val="16"/>
      </w:rPr>
    </w:pPr>
  </w:p>
  <w:p w:rsidR="001D71DE" w:rsidRDefault="001D71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553B2" w:rsidRPr="008F3500" w:rsidTr="006348B5">
      <w:trPr>
        <w:cantSplit/>
        <w:trHeight w:hRule="exact" w:val="847"/>
      </w:trPr>
      <w:tc>
        <w:tcPr>
          <w:tcW w:w="567" w:type="dxa"/>
        </w:tcPr>
        <w:p w:rsidR="001553B2" w:rsidRPr="008F3500" w:rsidRDefault="00B35F0D" w:rsidP="006348B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rFonts w:ascii="Republika" w:hAnsi="Republika"/>
              <w:noProof/>
              <w:color w:val="529DBA"/>
              <w:sz w:val="60"/>
              <w:szCs w:val="60"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1" name="AutoShap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AB75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AONlly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</w:rPr>
      <w:t>Gregorčičeva 20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Sl-1001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+386 1 478 1000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+386 1 478 1607</w:t>
    </w:r>
    <w:r w:rsidRPr="008F3500">
      <w:rPr>
        <w:rFonts w:cs="Arial"/>
        <w:sz w:val="16"/>
      </w:rPr>
      <w:t xml:space="preserve"> 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gp.gs@gov.si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http://www.gsv.gov.si/</w:t>
    </w:r>
  </w:p>
  <w:p w:rsidR="001553B2" w:rsidRPr="008F3500" w:rsidRDefault="00B15F6E" w:rsidP="001553B2">
    <w:pPr>
      <w:pStyle w:val="Glava"/>
      <w:tabs>
        <w:tab w:val="clear" w:pos="4320"/>
        <w:tab w:val="clear" w:pos="8640"/>
        <w:tab w:val="left" w:pos="5112"/>
      </w:tabs>
    </w:pPr>
  </w:p>
  <w:p w:rsidR="002A2B69" w:rsidRPr="001553B2" w:rsidRDefault="00B15F6E" w:rsidP="001553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5AC"/>
    <w:multiLevelType w:val="hybridMultilevel"/>
    <w:tmpl w:val="759C4B3A"/>
    <w:lvl w:ilvl="0" w:tplc="25C20DB6">
      <w:start w:val="11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12037"/>
    <w:multiLevelType w:val="hybridMultilevel"/>
    <w:tmpl w:val="8D3CA7D8"/>
    <w:lvl w:ilvl="0" w:tplc="49BAD74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60C"/>
    <w:multiLevelType w:val="hybridMultilevel"/>
    <w:tmpl w:val="55AE78C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E2F"/>
    <w:multiLevelType w:val="hybridMultilevel"/>
    <w:tmpl w:val="45B0C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398"/>
    <w:multiLevelType w:val="hybridMultilevel"/>
    <w:tmpl w:val="5B5A26C0"/>
    <w:lvl w:ilvl="0" w:tplc="2A3CBE34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A75"/>
    <w:multiLevelType w:val="hybridMultilevel"/>
    <w:tmpl w:val="AF1A1354"/>
    <w:lvl w:ilvl="0" w:tplc="E3388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3CCF"/>
    <w:multiLevelType w:val="hybridMultilevel"/>
    <w:tmpl w:val="EAF66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0223"/>
    <w:multiLevelType w:val="hybridMultilevel"/>
    <w:tmpl w:val="E91A487C"/>
    <w:lvl w:ilvl="0" w:tplc="B7D2682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CF2667"/>
    <w:multiLevelType w:val="hybridMultilevel"/>
    <w:tmpl w:val="6FC8BB72"/>
    <w:lvl w:ilvl="0" w:tplc="FFA2B7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2F64"/>
    <w:multiLevelType w:val="hybridMultilevel"/>
    <w:tmpl w:val="9948F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93C"/>
    <w:multiLevelType w:val="hybridMultilevel"/>
    <w:tmpl w:val="93CC9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23C4F"/>
    <w:multiLevelType w:val="hybridMultilevel"/>
    <w:tmpl w:val="6368F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833"/>
    <w:multiLevelType w:val="hybridMultilevel"/>
    <w:tmpl w:val="A19AFC5C"/>
    <w:lvl w:ilvl="0" w:tplc="3464500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A0E2B"/>
    <w:multiLevelType w:val="hybridMultilevel"/>
    <w:tmpl w:val="734A5B2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A5D61"/>
    <w:multiLevelType w:val="hybridMultilevel"/>
    <w:tmpl w:val="C6680866"/>
    <w:lvl w:ilvl="0" w:tplc="F49225CE">
      <w:numFmt w:val="bullet"/>
      <w:lvlText w:val="–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0D89"/>
    <w:multiLevelType w:val="hybridMultilevel"/>
    <w:tmpl w:val="A718CDDA"/>
    <w:lvl w:ilvl="0" w:tplc="33523A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904"/>
    <w:multiLevelType w:val="hybridMultilevel"/>
    <w:tmpl w:val="18E8D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16FC"/>
    <w:multiLevelType w:val="hybridMultilevel"/>
    <w:tmpl w:val="09BE1B8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A5AB9"/>
    <w:multiLevelType w:val="hybridMultilevel"/>
    <w:tmpl w:val="4A0C10C0"/>
    <w:lvl w:ilvl="0" w:tplc="22E891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6F53209E"/>
    <w:multiLevelType w:val="hybridMultilevel"/>
    <w:tmpl w:val="08249ABC"/>
    <w:lvl w:ilvl="0" w:tplc="69043CE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B4172"/>
    <w:multiLevelType w:val="hybridMultilevel"/>
    <w:tmpl w:val="FF30A17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93684"/>
    <w:multiLevelType w:val="hybridMultilevel"/>
    <w:tmpl w:val="7720ABBE"/>
    <w:lvl w:ilvl="0" w:tplc="3A12499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1603C"/>
    <w:multiLevelType w:val="hybridMultilevel"/>
    <w:tmpl w:val="3D28A2E0"/>
    <w:lvl w:ilvl="0" w:tplc="AA1C8EA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"/>
  </w:num>
  <w:num w:numId="5">
    <w:abstractNumId w:val="25"/>
  </w:num>
  <w:num w:numId="6">
    <w:abstractNumId w:val="14"/>
  </w:num>
  <w:num w:numId="7">
    <w:abstractNumId w:val="7"/>
  </w:num>
  <w:num w:numId="8">
    <w:abstractNumId w:val="28"/>
  </w:num>
  <w:num w:numId="9">
    <w:abstractNumId w:val="12"/>
  </w:num>
  <w:num w:numId="10">
    <w:abstractNumId w:val="11"/>
  </w:num>
  <w:num w:numId="11">
    <w:abstractNumId w:val="26"/>
  </w:num>
  <w:num w:numId="12">
    <w:abstractNumId w:val="4"/>
  </w:num>
  <w:num w:numId="13">
    <w:abstractNumId w:val="22"/>
  </w:num>
  <w:num w:numId="14">
    <w:abstractNumId w:val="1"/>
  </w:num>
  <w:num w:numId="15">
    <w:abstractNumId w:val="15"/>
  </w:num>
  <w:num w:numId="16">
    <w:abstractNumId w:val="21"/>
  </w:num>
  <w:num w:numId="17">
    <w:abstractNumId w:val="5"/>
  </w:num>
  <w:num w:numId="18">
    <w:abstractNumId w:val="13"/>
  </w:num>
  <w:num w:numId="19">
    <w:abstractNumId w:val="2"/>
  </w:num>
  <w:num w:numId="20">
    <w:abstractNumId w:val="18"/>
  </w:num>
  <w:num w:numId="21">
    <w:abstractNumId w:val="24"/>
  </w:num>
  <w:num w:numId="22">
    <w:abstractNumId w:val="30"/>
  </w:num>
  <w:num w:numId="23">
    <w:abstractNumId w:val="0"/>
  </w:num>
  <w:num w:numId="24">
    <w:abstractNumId w:val="6"/>
  </w:num>
  <w:num w:numId="25">
    <w:abstractNumId w:val="20"/>
  </w:num>
  <w:num w:numId="26">
    <w:abstractNumId w:val="16"/>
  </w:num>
  <w:num w:numId="27">
    <w:abstractNumId w:val="31"/>
  </w:num>
  <w:num w:numId="28">
    <w:abstractNumId w:val="27"/>
  </w:num>
  <w:num w:numId="29">
    <w:abstractNumId w:val="9"/>
  </w:num>
  <w:num w:numId="30">
    <w:abstractNumId w:val="17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4"/>
    <w:rsid w:val="00037D8F"/>
    <w:rsid w:val="0006043B"/>
    <w:rsid w:val="000845F8"/>
    <w:rsid w:val="0009396B"/>
    <w:rsid w:val="00093BEE"/>
    <w:rsid w:val="00097F12"/>
    <w:rsid w:val="000B7761"/>
    <w:rsid w:val="000F0439"/>
    <w:rsid w:val="000F3ECA"/>
    <w:rsid w:val="000F6588"/>
    <w:rsid w:val="0010673F"/>
    <w:rsid w:val="00120535"/>
    <w:rsid w:val="00144E75"/>
    <w:rsid w:val="00144FC0"/>
    <w:rsid w:val="00162B44"/>
    <w:rsid w:val="00164335"/>
    <w:rsid w:val="001915CE"/>
    <w:rsid w:val="001915D3"/>
    <w:rsid w:val="0019436E"/>
    <w:rsid w:val="001973E4"/>
    <w:rsid w:val="001A2E90"/>
    <w:rsid w:val="001A47BA"/>
    <w:rsid w:val="001C322C"/>
    <w:rsid w:val="001C7620"/>
    <w:rsid w:val="001D71DE"/>
    <w:rsid w:val="00204DE2"/>
    <w:rsid w:val="002212D6"/>
    <w:rsid w:val="00240593"/>
    <w:rsid w:val="00246550"/>
    <w:rsid w:val="002472A3"/>
    <w:rsid w:val="00260D2E"/>
    <w:rsid w:val="002704C5"/>
    <w:rsid w:val="002859CF"/>
    <w:rsid w:val="002A7C31"/>
    <w:rsid w:val="002C2BDD"/>
    <w:rsid w:val="002D02F3"/>
    <w:rsid w:val="002D5AD5"/>
    <w:rsid w:val="002F5386"/>
    <w:rsid w:val="00304BA9"/>
    <w:rsid w:val="00311D9C"/>
    <w:rsid w:val="00323D61"/>
    <w:rsid w:val="00334C63"/>
    <w:rsid w:val="0033714E"/>
    <w:rsid w:val="00341936"/>
    <w:rsid w:val="00347548"/>
    <w:rsid w:val="003504EA"/>
    <w:rsid w:val="0036337D"/>
    <w:rsid w:val="00380AD6"/>
    <w:rsid w:val="00387351"/>
    <w:rsid w:val="003A2C10"/>
    <w:rsid w:val="003C337F"/>
    <w:rsid w:val="003C4AE6"/>
    <w:rsid w:val="003E369A"/>
    <w:rsid w:val="004270B1"/>
    <w:rsid w:val="00437852"/>
    <w:rsid w:val="004410A8"/>
    <w:rsid w:val="004416C9"/>
    <w:rsid w:val="00457448"/>
    <w:rsid w:val="004619B9"/>
    <w:rsid w:val="004901CF"/>
    <w:rsid w:val="0049344A"/>
    <w:rsid w:val="004947B0"/>
    <w:rsid w:val="004A21C1"/>
    <w:rsid w:val="004A34B7"/>
    <w:rsid w:val="004A5B6A"/>
    <w:rsid w:val="004B6DA6"/>
    <w:rsid w:val="004D30C6"/>
    <w:rsid w:val="004D4AE8"/>
    <w:rsid w:val="004F3A78"/>
    <w:rsid w:val="0051587D"/>
    <w:rsid w:val="0053282F"/>
    <w:rsid w:val="00547073"/>
    <w:rsid w:val="00551E09"/>
    <w:rsid w:val="0055368A"/>
    <w:rsid w:val="0056793C"/>
    <w:rsid w:val="0057731B"/>
    <w:rsid w:val="00597BDE"/>
    <w:rsid w:val="005B46DD"/>
    <w:rsid w:val="005B5089"/>
    <w:rsid w:val="005C5943"/>
    <w:rsid w:val="005C7080"/>
    <w:rsid w:val="005D0CC0"/>
    <w:rsid w:val="005D4CB7"/>
    <w:rsid w:val="005F226F"/>
    <w:rsid w:val="00615549"/>
    <w:rsid w:val="00636F70"/>
    <w:rsid w:val="006533F2"/>
    <w:rsid w:val="00693D2C"/>
    <w:rsid w:val="0069627C"/>
    <w:rsid w:val="006A25F2"/>
    <w:rsid w:val="006A35EA"/>
    <w:rsid w:val="006A6E10"/>
    <w:rsid w:val="006A6FCF"/>
    <w:rsid w:val="006B1102"/>
    <w:rsid w:val="006C06CF"/>
    <w:rsid w:val="006C2656"/>
    <w:rsid w:val="006E73B6"/>
    <w:rsid w:val="006F07E2"/>
    <w:rsid w:val="006F4823"/>
    <w:rsid w:val="006F5BFF"/>
    <w:rsid w:val="0070795E"/>
    <w:rsid w:val="0071700D"/>
    <w:rsid w:val="007304D7"/>
    <w:rsid w:val="00753923"/>
    <w:rsid w:val="00761BB3"/>
    <w:rsid w:val="00791DF7"/>
    <w:rsid w:val="007A1FB6"/>
    <w:rsid w:val="007A77B3"/>
    <w:rsid w:val="007B1562"/>
    <w:rsid w:val="007C746B"/>
    <w:rsid w:val="007D66FB"/>
    <w:rsid w:val="007F2456"/>
    <w:rsid w:val="00800C7B"/>
    <w:rsid w:val="0081167B"/>
    <w:rsid w:val="008168CA"/>
    <w:rsid w:val="008200D0"/>
    <w:rsid w:val="0086175D"/>
    <w:rsid w:val="00892107"/>
    <w:rsid w:val="00894BF8"/>
    <w:rsid w:val="008953B4"/>
    <w:rsid w:val="008A2873"/>
    <w:rsid w:val="008A70FC"/>
    <w:rsid w:val="008B3F22"/>
    <w:rsid w:val="008C4004"/>
    <w:rsid w:val="008D41E4"/>
    <w:rsid w:val="008D44F1"/>
    <w:rsid w:val="008E21C5"/>
    <w:rsid w:val="008E52CA"/>
    <w:rsid w:val="008F08E1"/>
    <w:rsid w:val="008F210F"/>
    <w:rsid w:val="008F2201"/>
    <w:rsid w:val="00902722"/>
    <w:rsid w:val="00907B2D"/>
    <w:rsid w:val="009357DA"/>
    <w:rsid w:val="0094005A"/>
    <w:rsid w:val="00950359"/>
    <w:rsid w:val="00952996"/>
    <w:rsid w:val="00964990"/>
    <w:rsid w:val="00967DA1"/>
    <w:rsid w:val="00990888"/>
    <w:rsid w:val="009A4B40"/>
    <w:rsid w:val="009A6B0C"/>
    <w:rsid w:val="009C141A"/>
    <w:rsid w:val="009D2F2F"/>
    <w:rsid w:val="00A11111"/>
    <w:rsid w:val="00A3575B"/>
    <w:rsid w:val="00A44A1C"/>
    <w:rsid w:val="00A464B3"/>
    <w:rsid w:val="00A52175"/>
    <w:rsid w:val="00A57233"/>
    <w:rsid w:val="00A90B37"/>
    <w:rsid w:val="00AC0FDF"/>
    <w:rsid w:val="00AC17E9"/>
    <w:rsid w:val="00AD2395"/>
    <w:rsid w:val="00B15F6E"/>
    <w:rsid w:val="00B21FA3"/>
    <w:rsid w:val="00B35F0D"/>
    <w:rsid w:val="00B379A0"/>
    <w:rsid w:val="00B65994"/>
    <w:rsid w:val="00B7029C"/>
    <w:rsid w:val="00B85E9A"/>
    <w:rsid w:val="00BA7167"/>
    <w:rsid w:val="00BC1355"/>
    <w:rsid w:val="00BC1987"/>
    <w:rsid w:val="00BC5607"/>
    <w:rsid w:val="00BC7AC3"/>
    <w:rsid w:val="00BD786C"/>
    <w:rsid w:val="00C05438"/>
    <w:rsid w:val="00C05A69"/>
    <w:rsid w:val="00C2488E"/>
    <w:rsid w:val="00C36D7F"/>
    <w:rsid w:val="00C53148"/>
    <w:rsid w:val="00C550D7"/>
    <w:rsid w:val="00C6357B"/>
    <w:rsid w:val="00C77B53"/>
    <w:rsid w:val="00CA717E"/>
    <w:rsid w:val="00CD089E"/>
    <w:rsid w:val="00CE10CF"/>
    <w:rsid w:val="00CE1575"/>
    <w:rsid w:val="00CF3E43"/>
    <w:rsid w:val="00D03746"/>
    <w:rsid w:val="00D0503F"/>
    <w:rsid w:val="00D30B8C"/>
    <w:rsid w:val="00D3143E"/>
    <w:rsid w:val="00D503F4"/>
    <w:rsid w:val="00D50A6E"/>
    <w:rsid w:val="00D623CD"/>
    <w:rsid w:val="00D857F2"/>
    <w:rsid w:val="00D879A8"/>
    <w:rsid w:val="00D907CA"/>
    <w:rsid w:val="00D90A81"/>
    <w:rsid w:val="00D937E4"/>
    <w:rsid w:val="00D95102"/>
    <w:rsid w:val="00DB7098"/>
    <w:rsid w:val="00DE3A4E"/>
    <w:rsid w:val="00DF30EE"/>
    <w:rsid w:val="00E20D2A"/>
    <w:rsid w:val="00E3285B"/>
    <w:rsid w:val="00E358E5"/>
    <w:rsid w:val="00E36580"/>
    <w:rsid w:val="00E55609"/>
    <w:rsid w:val="00E60D03"/>
    <w:rsid w:val="00E61600"/>
    <w:rsid w:val="00E701BD"/>
    <w:rsid w:val="00E8467C"/>
    <w:rsid w:val="00E85E9D"/>
    <w:rsid w:val="00E864A1"/>
    <w:rsid w:val="00EC40CB"/>
    <w:rsid w:val="00EC4761"/>
    <w:rsid w:val="00EC5F13"/>
    <w:rsid w:val="00EC652F"/>
    <w:rsid w:val="00ED669B"/>
    <w:rsid w:val="00F018E0"/>
    <w:rsid w:val="00F11ED0"/>
    <w:rsid w:val="00F148B6"/>
    <w:rsid w:val="00F23098"/>
    <w:rsid w:val="00F35E12"/>
    <w:rsid w:val="00F439BA"/>
    <w:rsid w:val="00F53C4D"/>
    <w:rsid w:val="00F860B4"/>
    <w:rsid w:val="00F919AA"/>
    <w:rsid w:val="00FA0F93"/>
    <w:rsid w:val="00FB397B"/>
    <w:rsid w:val="00FC0483"/>
    <w:rsid w:val="00FC6BCA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0DDE1D-3935-407D-8780-B043CAB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59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BD786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A2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6599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65994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65994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B65994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B6599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65994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B6599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65994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B6599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6599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6599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55609"/>
    <w:pPr>
      <w:ind w:left="708"/>
    </w:pPr>
  </w:style>
  <w:style w:type="paragraph" w:styleId="Besedilooblaka">
    <w:name w:val="Balloon Text"/>
    <w:basedOn w:val="Navaden"/>
    <w:link w:val="BesedilooblakaZnak"/>
    <w:unhideWhenUsed/>
    <w:rsid w:val="005D0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0CC0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BD786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D50A6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50A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D50A6E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5773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31B"/>
    <w:rPr>
      <w:rFonts w:ascii="Arial" w:eastAsia="Times New Roman" w:hAnsi="Arial" w:cs="Times New Roman"/>
      <w:sz w:val="20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A2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dpisi">
    <w:name w:val="podpisi"/>
    <w:basedOn w:val="Navaden"/>
    <w:qFormat/>
    <w:rsid w:val="002A7C31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336D2C-303F-4282-8161-5C223FB1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Microsoftov račun</cp:lastModifiedBy>
  <cp:revision>8</cp:revision>
  <cp:lastPrinted>2017-03-10T12:36:00Z</cp:lastPrinted>
  <dcterms:created xsi:type="dcterms:W3CDTF">2021-09-14T14:16:00Z</dcterms:created>
  <dcterms:modified xsi:type="dcterms:W3CDTF">2021-09-14T15:33:00Z</dcterms:modified>
</cp:coreProperties>
</file>