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D" w:rsidRPr="00D55AB6" w:rsidRDefault="00F716E9" w:rsidP="00117FCD">
      <w:pPr>
        <w:pStyle w:val="Header"/>
        <w:tabs>
          <w:tab w:val="clear" w:pos="4320"/>
          <w:tab w:val="clear" w:pos="8640"/>
          <w:tab w:val="left" w:pos="5112"/>
        </w:tabs>
        <w:spacing w:before="120" w:line="240" w:lineRule="exact"/>
        <w:rPr>
          <w:rFonts w:cs="Arial"/>
          <w:sz w:val="16"/>
        </w:rPr>
      </w:pPr>
      <w:r w:rsidRPr="00D55AB6">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sidRPr="00D55AB6">
        <w:rPr>
          <w:rFonts w:cs="Arial"/>
          <w:sz w:val="16"/>
        </w:rPr>
        <w:tab/>
      </w:r>
    </w:p>
    <w:p w:rsidR="009A1339" w:rsidRPr="00D55AB6" w:rsidRDefault="003D1E7C" w:rsidP="009A1339">
      <w:pPr>
        <w:pStyle w:val="Odstavekseznama1"/>
        <w:spacing w:line="260" w:lineRule="exact"/>
        <w:rPr>
          <w:rFonts w:ascii="Arial" w:hAnsi="Arial" w:cs="Arial"/>
          <w:color w:val="808080"/>
          <w:sz w:val="16"/>
          <w:szCs w:val="16"/>
        </w:rPr>
      </w:pP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t>T: 01 369 63 00</w:t>
      </w:r>
    </w:p>
    <w:p w:rsidR="00F6027F" w:rsidRPr="00D55AB6" w:rsidRDefault="003D1E7C" w:rsidP="009A1339">
      <w:pPr>
        <w:pStyle w:val="Odstavekseznama1"/>
        <w:spacing w:line="260" w:lineRule="exact"/>
        <w:rPr>
          <w:rFonts w:ascii="Arial" w:hAnsi="Arial" w:cs="Arial"/>
          <w:color w:val="808080"/>
          <w:sz w:val="16"/>
          <w:szCs w:val="16"/>
        </w:rPr>
      </w:pP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t>F: 01 369 66 59</w:t>
      </w:r>
    </w:p>
    <w:p w:rsidR="009A1339" w:rsidRPr="00D55AB6" w:rsidRDefault="00F6027F" w:rsidP="00117FCD">
      <w:pPr>
        <w:pStyle w:val="Odstavekseznama1"/>
        <w:spacing w:line="260" w:lineRule="exact"/>
        <w:ind w:left="0"/>
        <w:rPr>
          <w:rFonts w:ascii="Arial" w:hAnsi="Arial" w:cs="Arial"/>
          <w:color w:val="808080"/>
          <w:sz w:val="16"/>
          <w:szCs w:val="16"/>
        </w:rPr>
      </w:pPr>
      <w:r w:rsidRPr="00D55AB6">
        <w:rPr>
          <w:rFonts w:ascii="Arial" w:hAnsi="Arial" w:cs="Arial"/>
          <w:sz w:val="16"/>
          <w:szCs w:val="16"/>
        </w:rPr>
        <w:t xml:space="preserve">      </w:t>
      </w:r>
      <w:r w:rsidR="009A1339" w:rsidRPr="00D55AB6">
        <w:rPr>
          <w:rFonts w:ascii="Arial" w:hAnsi="Arial" w:cs="Arial"/>
          <w:color w:val="808080"/>
          <w:sz w:val="16"/>
          <w:szCs w:val="16"/>
        </w:rPr>
        <w:t>Župančičeva 3, p.</w:t>
      </w:r>
      <w:r w:rsidR="007E6E70">
        <w:rPr>
          <w:rFonts w:ascii="Arial" w:hAnsi="Arial" w:cs="Arial"/>
          <w:color w:val="808080"/>
          <w:sz w:val="16"/>
          <w:szCs w:val="16"/>
        </w:rPr>
        <w:t xml:space="preserve"> </w:t>
      </w:r>
      <w:r w:rsidR="009A1339" w:rsidRPr="00D55AB6">
        <w:rPr>
          <w:rFonts w:ascii="Arial" w:hAnsi="Arial" w:cs="Arial"/>
          <w:color w:val="808080"/>
          <w:sz w:val="16"/>
          <w:szCs w:val="16"/>
        </w:rPr>
        <w:t>p.</w:t>
      </w:r>
      <w:r w:rsidR="007E6E70">
        <w:rPr>
          <w:rFonts w:ascii="Arial" w:hAnsi="Arial" w:cs="Arial"/>
          <w:color w:val="808080"/>
          <w:sz w:val="16"/>
          <w:szCs w:val="16"/>
        </w:rPr>
        <w:t xml:space="preserve"> </w:t>
      </w:r>
      <w:r w:rsidR="009A1339" w:rsidRPr="00D55AB6">
        <w:rPr>
          <w:rFonts w:ascii="Arial" w:hAnsi="Arial" w:cs="Arial"/>
          <w:color w:val="808080"/>
          <w:sz w:val="16"/>
          <w:szCs w:val="16"/>
        </w:rPr>
        <w:t>644a, 1001 Ljubljana</w:t>
      </w:r>
      <w:r w:rsidR="009A1339"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009A1339" w:rsidRPr="00D55AB6">
        <w:rPr>
          <w:rFonts w:ascii="Arial" w:hAnsi="Arial" w:cs="Arial"/>
          <w:color w:val="808080"/>
          <w:sz w:val="16"/>
          <w:szCs w:val="16"/>
        </w:rPr>
        <w:t>E: gp.mf@gov.si</w:t>
      </w:r>
    </w:p>
    <w:p w:rsidR="009A1339" w:rsidRPr="00D55AB6" w:rsidRDefault="00F6027F" w:rsidP="009A1339">
      <w:pPr>
        <w:pStyle w:val="Odstavekseznama1"/>
        <w:spacing w:line="260" w:lineRule="exact"/>
        <w:rPr>
          <w:rFonts w:ascii="Arial" w:hAnsi="Arial" w:cs="Arial"/>
          <w:color w:val="808080"/>
          <w:sz w:val="16"/>
          <w:szCs w:val="16"/>
        </w:rPr>
      </w:pP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009A1339" w:rsidRPr="00D55AB6">
        <w:rPr>
          <w:rFonts w:ascii="Arial" w:hAnsi="Arial" w:cs="Arial"/>
          <w:b/>
          <w:color w:val="808080"/>
          <w:sz w:val="20"/>
          <w:szCs w:val="20"/>
        </w:rPr>
        <w:tab/>
      </w:r>
      <w:proofErr w:type="spellStart"/>
      <w:r w:rsidR="009A1339" w:rsidRPr="00D55AB6">
        <w:rPr>
          <w:rFonts w:ascii="Arial" w:hAnsi="Arial" w:cs="Arial"/>
          <w:color w:val="808080"/>
          <w:sz w:val="16"/>
          <w:szCs w:val="16"/>
        </w:rPr>
        <w:t>www.mf.gov.si</w:t>
      </w:r>
      <w:proofErr w:type="spellEnd"/>
    </w:p>
    <w:p w:rsidR="009A1339" w:rsidRPr="00D55AB6" w:rsidRDefault="009A1339" w:rsidP="0068465E">
      <w:pPr>
        <w:pStyle w:val="Odstavekseznama1"/>
        <w:spacing w:line="260" w:lineRule="exact"/>
        <w:ind w:left="0"/>
        <w:rPr>
          <w:rFonts w:ascii="Arial" w:hAnsi="Arial" w:cs="Arial"/>
          <w:b/>
          <w:sz w:val="20"/>
          <w:szCs w:val="20"/>
        </w:rPr>
      </w:pPr>
    </w:p>
    <w:p w:rsidR="009A1339" w:rsidRPr="00D55AB6" w:rsidRDefault="009A1339" w:rsidP="0068465E">
      <w:pPr>
        <w:pStyle w:val="Odstavekseznama1"/>
        <w:spacing w:line="260" w:lineRule="exact"/>
        <w:ind w:left="0"/>
        <w:rPr>
          <w:rFonts w:ascii="Arial" w:hAnsi="Arial" w:cs="Arial"/>
          <w:b/>
          <w:sz w:val="20"/>
          <w:szCs w:val="20"/>
        </w:rPr>
      </w:pPr>
    </w:p>
    <w:p w:rsidR="009A1339" w:rsidRPr="00D55AB6" w:rsidRDefault="009A1339" w:rsidP="0068465E">
      <w:pPr>
        <w:pStyle w:val="Odstavekseznama1"/>
        <w:spacing w:line="260" w:lineRule="exact"/>
        <w:ind w:left="0"/>
        <w:rPr>
          <w:rFonts w:ascii="Arial" w:hAnsi="Arial" w:cs="Arial"/>
          <w:b/>
          <w:sz w:val="20"/>
          <w:szCs w:val="20"/>
        </w:rPr>
      </w:pPr>
    </w:p>
    <w:p w:rsidR="005553CB" w:rsidRPr="00D55AB6" w:rsidRDefault="005553CB" w:rsidP="005553CB">
      <w:pPr>
        <w:pStyle w:val="Odstavekseznama1"/>
        <w:spacing w:line="260" w:lineRule="exact"/>
        <w:ind w:left="0"/>
        <w:rPr>
          <w:rFonts w:ascii="Arial" w:hAnsi="Arial" w:cs="Arial"/>
          <w:b/>
          <w:sz w:val="20"/>
          <w:szCs w:val="20"/>
        </w:rPr>
      </w:pPr>
      <w:r w:rsidRPr="00D55AB6">
        <w:rPr>
          <w:rFonts w:ascii="Arial" w:hAnsi="Arial" w:cs="Arial"/>
          <w:b/>
          <w:sz w:val="20"/>
          <w:szCs w:val="20"/>
        </w:rPr>
        <w:t>PRILOGA 1 (spremni dopis – 1. del):</w:t>
      </w:r>
    </w:p>
    <w:p w:rsidR="005553CB" w:rsidRPr="00D55AB6"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D55AB6" w:rsidTr="00BA21C7">
        <w:trPr>
          <w:gridAfter w:val="2"/>
          <w:wAfter w:w="3067" w:type="dxa"/>
        </w:trPr>
        <w:tc>
          <w:tcPr>
            <w:tcW w:w="6096" w:type="dxa"/>
            <w:gridSpan w:val="2"/>
            <w:tcBorders>
              <w:top w:val="nil"/>
              <w:left w:val="nil"/>
              <w:bottom w:val="single" w:sz="4" w:space="0" w:color="auto"/>
              <w:right w:val="nil"/>
            </w:tcBorders>
          </w:tcPr>
          <w:p w:rsidR="005553CB" w:rsidRPr="00D55AB6" w:rsidRDefault="005553CB" w:rsidP="00CA689C">
            <w:pPr>
              <w:pStyle w:val="Neotevilenodstavek"/>
              <w:spacing w:before="0" w:after="0" w:line="260" w:lineRule="exact"/>
              <w:jc w:val="left"/>
              <w:rPr>
                <w:rFonts w:cs="Arial"/>
                <w:sz w:val="20"/>
                <w:szCs w:val="20"/>
                <w:lang w:eastAsia="sl-SI"/>
              </w:rPr>
            </w:pPr>
          </w:p>
        </w:tc>
      </w:tr>
      <w:tr w:rsidR="005553CB" w:rsidRPr="00D55AB6"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8B61A6" w:rsidRDefault="005553CB" w:rsidP="00096046">
            <w:pPr>
              <w:pStyle w:val="Neotevilenodstavek"/>
              <w:spacing w:before="0" w:after="0" w:line="260" w:lineRule="exact"/>
              <w:jc w:val="left"/>
              <w:rPr>
                <w:rFonts w:cs="Arial"/>
                <w:sz w:val="20"/>
                <w:szCs w:val="20"/>
                <w:lang w:val="sl-SI" w:eastAsia="sl-SI"/>
              </w:rPr>
            </w:pPr>
            <w:r w:rsidRPr="00D55AB6">
              <w:rPr>
                <w:rFonts w:cs="Arial"/>
                <w:sz w:val="20"/>
                <w:szCs w:val="20"/>
                <w:lang w:eastAsia="sl-SI"/>
              </w:rPr>
              <w:t>Številka</w:t>
            </w:r>
            <w:r w:rsidRPr="008C5342">
              <w:rPr>
                <w:rFonts w:cs="Arial"/>
                <w:sz w:val="20"/>
                <w:szCs w:val="20"/>
                <w:lang w:eastAsia="sl-SI"/>
              </w:rPr>
              <w:t xml:space="preserve">: </w:t>
            </w:r>
            <w:r w:rsidR="00485616">
              <w:rPr>
                <w:rFonts w:cs="Arial"/>
                <w:sz w:val="20"/>
                <w:szCs w:val="20"/>
                <w:lang w:eastAsia="sl-SI"/>
              </w:rPr>
              <w:t>007-628/2020/</w:t>
            </w:r>
            <w:r w:rsidR="00096046">
              <w:rPr>
                <w:rFonts w:cs="Arial"/>
                <w:sz w:val="20"/>
                <w:szCs w:val="20"/>
                <w:lang w:val="sl-SI" w:eastAsia="sl-SI"/>
              </w:rPr>
              <w:t>7</w:t>
            </w:r>
          </w:p>
        </w:tc>
      </w:tr>
      <w:tr w:rsidR="005553CB" w:rsidRPr="00D55AB6" w:rsidTr="00BA21C7">
        <w:trPr>
          <w:gridAfter w:val="2"/>
          <w:wAfter w:w="3067" w:type="dxa"/>
        </w:trPr>
        <w:tc>
          <w:tcPr>
            <w:tcW w:w="6096" w:type="dxa"/>
            <w:gridSpan w:val="2"/>
            <w:tcBorders>
              <w:top w:val="single" w:sz="4" w:space="0" w:color="auto"/>
            </w:tcBorders>
          </w:tcPr>
          <w:p w:rsidR="005553CB" w:rsidRPr="00A42DA9" w:rsidRDefault="005553CB" w:rsidP="00096046">
            <w:pPr>
              <w:pStyle w:val="Neotevilenodstavek"/>
              <w:spacing w:before="0" w:after="0" w:line="260" w:lineRule="exact"/>
              <w:jc w:val="left"/>
              <w:rPr>
                <w:rFonts w:cs="Arial"/>
                <w:sz w:val="20"/>
                <w:szCs w:val="20"/>
                <w:lang w:eastAsia="sl-SI"/>
              </w:rPr>
            </w:pPr>
            <w:r w:rsidRPr="006F2EAD">
              <w:rPr>
                <w:rFonts w:cs="Arial"/>
                <w:sz w:val="20"/>
                <w:szCs w:val="20"/>
                <w:lang w:eastAsia="sl-SI"/>
              </w:rPr>
              <w:t xml:space="preserve">Ljubljana, </w:t>
            </w:r>
            <w:r w:rsidR="008B61A6">
              <w:rPr>
                <w:rFonts w:cs="Arial"/>
                <w:sz w:val="20"/>
                <w:szCs w:val="20"/>
                <w:lang w:val="sl-SI" w:eastAsia="sl-SI"/>
              </w:rPr>
              <w:t>1</w:t>
            </w:r>
            <w:r w:rsidR="00096046">
              <w:rPr>
                <w:rFonts w:cs="Arial"/>
                <w:sz w:val="20"/>
                <w:szCs w:val="20"/>
                <w:lang w:val="sl-SI" w:eastAsia="sl-SI"/>
              </w:rPr>
              <w:t>4</w:t>
            </w:r>
            <w:r w:rsidR="00627F3C">
              <w:rPr>
                <w:rFonts w:cs="Arial"/>
                <w:sz w:val="20"/>
                <w:szCs w:val="20"/>
                <w:lang w:eastAsia="sl-SI"/>
              </w:rPr>
              <w:t>.</w:t>
            </w:r>
            <w:r w:rsidR="007E6E70">
              <w:rPr>
                <w:rFonts w:cs="Arial"/>
                <w:sz w:val="20"/>
                <w:szCs w:val="20"/>
                <w:lang w:eastAsia="sl-SI"/>
              </w:rPr>
              <w:t xml:space="preserve"> </w:t>
            </w:r>
            <w:r w:rsidR="00A166A5">
              <w:rPr>
                <w:rFonts w:cs="Arial"/>
                <w:sz w:val="20"/>
                <w:szCs w:val="20"/>
                <w:lang w:eastAsia="sl-SI"/>
              </w:rPr>
              <w:t>9</w:t>
            </w:r>
            <w:r w:rsidR="006F4D10">
              <w:rPr>
                <w:rFonts w:cs="Arial"/>
                <w:sz w:val="20"/>
                <w:szCs w:val="20"/>
                <w:lang w:eastAsia="sl-SI"/>
              </w:rPr>
              <w:t>.</w:t>
            </w:r>
            <w:r w:rsidR="007E6E70">
              <w:rPr>
                <w:rFonts w:cs="Arial"/>
                <w:sz w:val="20"/>
                <w:szCs w:val="20"/>
                <w:lang w:eastAsia="sl-SI"/>
              </w:rPr>
              <w:t xml:space="preserve"> </w:t>
            </w:r>
            <w:r w:rsidR="006F4D10">
              <w:rPr>
                <w:rFonts w:cs="Arial"/>
                <w:sz w:val="20"/>
                <w:szCs w:val="20"/>
                <w:lang w:eastAsia="sl-SI"/>
              </w:rPr>
              <w:t>20</w:t>
            </w:r>
            <w:r w:rsidR="00A42DA9">
              <w:rPr>
                <w:rFonts w:cs="Arial"/>
                <w:sz w:val="20"/>
                <w:szCs w:val="20"/>
                <w:lang w:eastAsia="sl-SI"/>
              </w:rPr>
              <w:t>20</w:t>
            </w:r>
          </w:p>
        </w:tc>
      </w:tr>
      <w:tr w:rsidR="005553CB" w:rsidRPr="00D55AB6" w:rsidTr="00CA689C">
        <w:trPr>
          <w:gridAfter w:val="2"/>
          <w:wAfter w:w="3067" w:type="dxa"/>
        </w:trPr>
        <w:tc>
          <w:tcPr>
            <w:tcW w:w="6096" w:type="dxa"/>
            <w:gridSpan w:val="2"/>
          </w:tcPr>
          <w:p w:rsidR="005553CB" w:rsidRPr="00485616" w:rsidRDefault="005553CB" w:rsidP="00C95E07">
            <w:pPr>
              <w:pStyle w:val="Neotevilenodstavek"/>
              <w:spacing w:before="0" w:after="0" w:line="260" w:lineRule="exact"/>
              <w:jc w:val="left"/>
              <w:rPr>
                <w:rFonts w:cs="Arial"/>
                <w:sz w:val="20"/>
                <w:szCs w:val="20"/>
                <w:lang w:eastAsia="sl-SI"/>
              </w:rPr>
            </w:pPr>
            <w:r w:rsidRPr="00D55AB6">
              <w:rPr>
                <w:rFonts w:cs="Arial"/>
                <w:iCs/>
                <w:sz w:val="20"/>
                <w:szCs w:val="20"/>
                <w:lang w:eastAsia="sl-SI"/>
              </w:rPr>
              <w:t>EVA</w:t>
            </w:r>
            <w:r w:rsidR="00253A04" w:rsidRPr="00D55AB6">
              <w:rPr>
                <w:rFonts w:cs="Arial"/>
                <w:iCs/>
                <w:sz w:val="20"/>
                <w:szCs w:val="20"/>
                <w:lang w:eastAsia="sl-SI"/>
              </w:rPr>
              <w:t xml:space="preserve">: </w:t>
            </w:r>
            <w:r w:rsidR="00485616">
              <w:rPr>
                <w:rFonts w:cs="Arial"/>
                <w:iCs/>
                <w:sz w:val="20"/>
                <w:szCs w:val="20"/>
                <w:lang w:eastAsia="sl-SI"/>
              </w:rPr>
              <w:t>2020-1611-0109</w:t>
            </w:r>
          </w:p>
        </w:tc>
      </w:tr>
      <w:tr w:rsidR="005553CB" w:rsidRPr="00D55AB6" w:rsidTr="00CA689C">
        <w:trPr>
          <w:gridAfter w:val="2"/>
          <w:wAfter w:w="3067" w:type="dxa"/>
        </w:trPr>
        <w:tc>
          <w:tcPr>
            <w:tcW w:w="6096" w:type="dxa"/>
            <w:gridSpan w:val="2"/>
          </w:tcPr>
          <w:p w:rsidR="005553CB" w:rsidRPr="00D55AB6" w:rsidRDefault="005553CB" w:rsidP="00CA689C">
            <w:pPr>
              <w:rPr>
                <w:rFonts w:cs="Arial"/>
                <w:szCs w:val="20"/>
              </w:rPr>
            </w:pPr>
          </w:p>
          <w:p w:rsidR="005553CB" w:rsidRPr="00D55AB6" w:rsidRDefault="005553CB" w:rsidP="00CA689C">
            <w:pPr>
              <w:rPr>
                <w:rFonts w:ascii="Arial" w:hAnsi="Arial" w:cs="Arial"/>
                <w:sz w:val="20"/>
                <w:szCs w:val="20"/>
              </w:rPr>
            </w:pPr>
            <w:r w:rsidRPr="00D55AB6">
              <w:rPr>
                <w:rFonts w:ascii="Arial" w:hAnsi="Arial" w:cs="Arial"/>
                <w:sz w:val="20"/>
                <w:szCs w:val="20"/>
              </w:rPr>
              <w:t>GENERALNI SEKRETARIAT VLADE REPUBLIKE SLOVENIJE</w:t>
            </w:r>
          </w:p>
          <w:p w:rsidR="005553CB" w:rsidRPr="00D55AB6" w:rsidRDefault="00B46831" w:rsidP="003C0DF0">
            <w:pPr>
              <w:rPr>
                <w:rFonts w:cs="Arial"/>
                <w:szCs w:val="20"/>
              </w:rPr>
            </w:pPr>
            <w:hyperlink r:id="rId15" w:history="1">
              <w:r w:rsidR="005553CB" w:rsidRPr="00D55AB6">
                <w:rPr>
                  <w:rStyle w:val="Hyperlink"/>
                  <w:rFonts w:ascii="Arial" w:hAnsi="Arial" w:cs="Arial"/>
                  <w:sz w:val="20"/>
                  <w:szCs w:val="20"/>
                </w:rPr>
                <w:t>Gp.gs@gov.si</w:t>
              </w:r>
            </w:hyperlink>
          </w:p>
        </w:tc>
      </w:tr>
      <w:tr w:rsidR="005553CB" w:rsidRPr="00D55AB6" w:rsidTr="00CA689C">
        <w:tc>
          <w:tcPr>
            <w:tcW w:w="9163" w:type="dxa"/>
            <w:gridSpan w:val="4"/>
          </w:tcPr>
          <w:p w:rsidR="005553CB" w:rsidRPr="00D55AB6" w:rsidRDefault="005553CB" w:rsidP="00475B79">
            <w:pPr>
              <w:pStyle w:val="Naslovpredpisa"/>
              <w:spacing w:before="0" w:after="0" w:line="260" w:lineRule="exact"/>
              <w:jc w:val="left"/>
              <w:rPr>
                <w:rFonts w:cs="Arial"/>
                <w:sz w:val="20"/>
                <w:szCs w:val="20"/>
                <w:lang w:eastAsia="sl-SI"/>
              </w:rPr>
            </w:pPr>
            <w:r w:rsidRPr="00D55AB6">
              <w:rPr>
                <w:rFonts w:cs="Arial"/>
                <w:sz w:val="20"/>
                <w:szCs w:val="20"/>
                <w:lang w:eastAsia="sl-SI"/>
              </w:rPr>
              <w:t xml:space="preserve">ZADEVA: </w:t>
            </w:r>
            <w:r w:rsidR="003E0DAA" w:rsidRPr="00D55AB6">
              <w:rPr>
                <w:rFonts w:cs="Arial"/>
                <w:sz w:val="20"/>
                <w:szCs w:val="20"/>
                <w:lang w:eastAsia="sl-SI"/>
              </w:rPr>
              <w:t xml:space="preserve">Predlog Zakona o </w:t>
            </w:r>
            <w:r w:rsidR="00823213">
              <w:rPr>
                <w:rFonts w:cs="Arial"/>
                <w:sz w:val="20"/>
                <w:szCs w:val="20"/>
                <w:lang w:eastAsia="sl-SI"/>
              </w:rPr>
              <w:t>sprememb</w:t>
            </w:r>
            <w:r w:rsidR="00106E06">
              <w:rPr>
                <w:rFonts w:cs="Arial"/>
                <w:sz w:val="20"/>
                <w:szCs w:val="20"/>
                <w:lang w:eastAsia="sl-SI"/>
              </w:rPr>
              <w:t>ah</w:t>
            </w:r>
            <w:r w:rsidR="00823213">
              <w:rPr>
                <w:rFonts w:cs="Arial"/>
                <w:sz w:val="20"/>
                <w:szCs w:val="20"/>
                <w:lang w:eastAsia="sl-SI"/>
              </w:rPr>
              <w:t xml:space="preserve"> in </w:t>
            </w:r>
            <w:r w:rsidR="003E0DAA" w:rsidRPr="00D55AB6">
              <w:rPr>
                <w:rFonts w:cs="Arial"/>
                <w:sz w:val="20"/>
                <w:szCs w:val="20"/>
                <w:lang w:eastAsia="sl-SI"/>
              </w:rPr>
              <w:t>dopolnit</w:t>
            </w:r>
            <w:r w:rsidR="003E0DAA" w:rsidRPr="00823213">
              <w:rPr>
                <w:rFonts w:cs="Arial"/>
                <w:sz w:val="20"/>
                <w:szCs w:val="20"/>
                <w:lang w:eastAsia="sl-SI"/>
              </w:rPr>
              <w:t>v</w:t>
            </w:r>
            <w:r w:rsidR="003E0DAA" w:rsidRPr="00771AB8">
              <w:rPr>
                <w:rFonts w:cs="Arial"/>
                <w:sz w:val="20"/>
                <w:szCs w:val="20"/>
                <w:lang w:eastAsia="sl-SI"/>
              </w:rPr>
              <w:t>ah</w:t>
            </w:r>
            <w:r w:rsidR="003E0DAA" w:rsidRPr="00D55AB6">
              <w:rPr>
                <w:rFonts w:cs="Arial"/>
                <w:sz w:val="20"/>
                <w:szCs w:val="20"/>
                <w:lang w:eastAsia="sl-SI"/>
              </w:rPr>
              <w:t xml:space="preserve"> Zakona o davku </w:t>
            </w:r>
            <w:r w:rsidR="00475B79">
              <w:rPr>
                <w:rFonts w:cs="Arial"/>
                <w:sz w:val="20"/>
                <w:szCs w:val="20"/>
                <w:lang w:eastAsia="sl-SI"/>
              </w:rPr>
              <w:t>na tonažo</w:t>
            </w:r>
            <w:r w:rsidR="003E0DAA" w:rsidRPr="00D55AB6">
              <w:rPr>
                <w:rFonts w:cs="Arial"/>
                <w:sz w:val="20"/>
                <w:szCs w:val="20"/>
                <w:lang w:eastAsia="sl-SI"/>
              </w:rPr>
              <w:t xml:space="preserve"> – predlog za obravnavo </w:t>
            </w:r>
          </w:p>
        </w:tc>
      </w:tr>
      <w:tr w:rsidR="005553CB" w:rsidRPr="00D55AB6" w:rsidTr="00CA689C">
        <w:tc>
          <w:tcPr>
            <w:tcW w:w="9163" w:type="dxa"/>
            <w:gridSpan w:val="4"/>
          </w:tcPr>
          <w:p w:rsidR="005553CB" w:rsidRPr="00D55AB6" w:rsidRDefault="005553CB" w:rsidP="00CA689C">
            <w:pPr>
              <w:pStyle w:val="Poglavje"/>
              <w:spacing w:before="0" w:after="0" w:line="260" w:lineRule="exact"/>
              <w:jc w:val="left"/>
              <w:rPr>
                <w:sz w:val="20"/>
                <w:szCs w:val="20"/>
              </w:rPr>
            </w:pPr>
            <w:r w:rsidRPr="00D55AB6">
              <w:rPr>
                <w:sz w:val="20"/>
                <w:szCs w:val="20"/>
              </w:rPr>
              <w:t>1. Predlog sklepov vlade:</w:t>
            </w:r>
          </w:p>
        </w:tc>
      </w:tr>
      <w:tr w:rsidR="005553CB" w:rsidRPr="00D55AB6" w:rsidTr="00CA689C">
        <w:tc>
          <w:tcPr>
            <w:tcW w:w="9163" w:type="dxa"/>
            <w:gridSpan w:val="4"/>
          </w:tcPr>
          <w:p w:rsidR="00C56454" w:rsidRPr="00D55AB6" w:rsidRDefault="00C56454" w:rsidP="00C56454">
            <w:pPr>
              <w:overflowPunct w:val="0"/>
              <w:autoSpaceDE w:val="0"/>
              <w:autoSpaceDN w:val="0"/>
              <w:adjustRightInd w:val="0"/>
              <w:spacing w:after="0" w:line="260" w:lineRule="exact"/>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Na podlagi drugega odstavka 2. člena Zakona o Vladi Republike Slovenije (Uradni list RS, št. 24/05 – uradno prečiščeno besedilo, 109/08, 38/10 – ZUKN, 8/12, 21/13, 47/13 – ZDU-1G</w:t>
            </w:r>
            <w:r w:rsidR="00EE1430">
              <w:rPr>
                <w:rFonts w:ascii="Arial" w:eastAsia="Times New Roman" w:hAnsi="Arial"/>
                <w:sz w:val="20"/>
                <w:szCs w:val="20"/>
                <w:lang w:eastAsia="sl-SI"/>
              </w:rPr>
              <w:t>,</w:t>
            </w:r>
            <w:r w:rsidRPr="00D55AB6">
              <w:rPr>
                <w:rFonts w:ascii="Arial" w:eastAsia="Times New Roman" w:hAnsi="Arial"/>
                <w:sz w:val="20"/>
                <w:szCs w:val="20"/>
                <w:lang w:eastAsia="sl-SI"/>
              </w:rPr>
              <w:t xml:space="preserve"> 65/14</w:t>
            </w:r>
            <w:r w:rsidR="00EE1430">
              <w:rPr>
                <w:rFonts w:ascii="Arial" w:eastAsia="Times New Roman" w:hAnsi="Arial"/>
                <w:sz w:val="20"/>
                <w:szCs w:val="20"/>
                <w:lang w:eastAsia="sl-SI"/>
              </w:rPr>
              <w:t xml:space="preserve"> in 55/17</w:t>
            </w:r>
            <w:r w:rsidRPr="00D55AB6">
              <w:rPr>
                <w:rFonts w:ascii="Arial" w:eastAsia="Times New Roman" w:hAnsi="Arial"/>
                <w:sz w:val="20"/>
                <w:szCs w:val="20"/>
                <w:lang w:eastAsia="sl-SI"/>
              </w:rPr>
              <w:t>) je Vlada Republike Slovenije na … seji dne … pod točko … sprejela</w:t>
            </w:r>
            <w:r w:rsidR="00EE1430">
              <w:rPr>
                <w:rFonts w:ascii="Arial" w:eastAsia="Times New Roman" w:hAnsi="Arial"/>
                <w:sz w:val="20"/>
                <w:szCs w:val="20"/>
                <w:lang w:eastAsia="sl-SI"/>
              </w:rPr>
              <w:t xml:space="preserve"> naslednji:</w:t>
            </w:r>
          </w:p>
          <w:p w:rsidR="00C56454" w:rsidRPr="00D55AB6"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sz w:val="20"/>
                <w:szCs w:val="20"/>
                <w:lang w:eastAsia="sl-SI"/>
              </w:rPr>
            </w:pPr>
          </w:p>
          <w:p w:rsidR="00C56454" w:rsidRPr="00D55AB6" w:rsidRDefault="00C56454" w:rsidP="00C56454">
            <w:pPr>
              <w:overflowPunct w:val="0"/>
              <w:autoSpaceDE w:val="0"/>
              <w:autoSpaceDN w:val="0"/>
              <w:adjustRightInd w:val="0"/>
              <w:spacing w:before="60" w:after="60" w:line="260" w:lineRule="exact"/>
              <w:jc w:val="center"/>
              <w:textAlignment w:val="baseline"/>
              <w:rPr>
                <w:rFonts w:ascii="Arial" w:eastAsia="Times New Roman" w:hAnsi="Arial"/>
                <w:b/>
                <w:bCs/>
                <w:sz w:val="20"/>
                <w:szCs w:val="20"/>
                <w:lang w:eastAsia="sl-SI"/>
              </w:rPr>
            </w:pPr>
            <w:r w:rsidRPr="00D55AB6">
              <w:rPr>
                <w:rFonts w:ascii="Arial" w:eastAsia="Times New Roman" w:hAnsi="Arial"/>
                <w:b/>
                <w:bCs/>
                <w:sz w:val="20"/>
                <w:szCs w:val="20"/>
                <w:lang w:eastAsia="sl-SI"/>
              </w:rPr>
              <w:t>SKLEP</w:t>
            </w:r>
          </w:p>
          <w:p w:rsidR="00C56454" w:rsidRPr="00D55AB6"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sz w:val="20"/>
                <w:szCs w:val="20"/>
                <w:lang w:eastAsia="sl-SI"/>
              </w:rPr>
            </w:pPr>
          </w:p>
          <w:p w:rsidR="00C56454" w:rsidRPr="00D55AB6" w:rsidRDefault="00C56454" w:rsidP="00C56454">
            <w:pPr>
              <w:spacing w:after="0" w:line="260" w:lineRule="exact"/>
              <w:jc w:val="both"/>
              <w:rPr>
                <w:rFonts w:ascii="Arial" w:eastAsia="Times New Roman" w:hAnsi="Arial" w:cs="Arial"/>
                <w:sz w:val="20"/>
                <w:szCs w:val="20"/>
              </w:rPr>
            </w:pPr>
            <w:r w:rsidRPr="00D55AB6">
              <w:rPr>
                <w:rFonts w:ascii="Arial" w:eastAsia="Times New Roman" w:hAnsi="Arial" w:cs="Arial"/>
                <w:sz w:val="20"/>
                <w:szCs w:val="20"/>
              </w:rPr>
              <w:t xml:space="preserve">Vlada Republike Slovenije je določila besedilo predloga Zakona o </w:t>
            </w:r>
            <w:r w:rsidR="00823213">
              <w:rPr>
                <w:rFonts w:ascii="Arial" w:eastAsia="Times New Roman" w:hAnsi="Arial" w:cs="Arial"/>
                <w:sz w:val="20"/>
                <w:szCs w:val="20"/>
              </w:rPr>
              <w:t>sprememb</w:t>
            </w:r>
            <w:r w:rsidR="00106E06">
              <w:rPr>
                <w:rFonts w:ascii="Arial" w:eastAsia="Times New Roman" w:hAnsi="Arial" w:cs="Arial"/>
                <w:sz w:val="20"/>
                <w:szCs w:val="20"/>
              </w:rPr>
              <w:t>ah</w:t>
            </w:r>
            <w:r w:rsidR="00823213">
              <w:rPr>
                <w:rFonts w:ascii="Arial" w:eastAsia="Times New Roman" w:hAnsi="Arial" w:cs="Arial"/>
                <w:sz w:val="20"/>
                <w:szCs w:val="20"/>
              </w:rPr>
              <w:t xml:space="preserve"> in </w:t>
            </w:r>
            <w:r w:rsidRPr="00D55AB6">
              <w:rPr>
                <w:rFonts w:ascii="Arial" w:eastAsia="Times New Roman" w:hAnsi="Arial" w:cs="Arial"/>
                <w:sz w:val="20"/>
                <w:szCs w:val="20"/>
              </w:rPr>
              <w:t>dopolnitv</w:t>
            </w:r>
            <w:r w:rsidRPr="00771AB8">
              <w:rPr>
                <w:rFonts w:ascii="Arial" w:eastAsia="Times New Roman" w:hAnsi="Arial" w:cs="Arial"/>
                <w:sz w:val="20"/>
                <w:szCs w:val="20"/>
              </w:rPr>
              <w:t>ah</w:t>
            </w:r>
            <w:r w:rsidRPr="00D55AB6">
              <w:rPr>
                <w:rFonts w:ascii="Arial" w:eastAsia="Times New Roman" w:hAnsi="Arial" w:cs="Arial"/>
                <w:sz w:val="20"/>
                <w:szCs w:val="20"/>
              </w:rPr>
              <w:t xml:space="preserve">  Zakona o davku </w:t>
            </w:r>
            <w:r w:rsidR="00475B79">
              <w:rPr>
                <w:rFonts w:ascii="Arial" w:eastAsia="Times New Roman" w:hAnsi="Arial" w:cs="Arial"/>
                <w:sz w:val="20"/>
                <w:szCs w:val="20"/>
              </w:rPr>
              <w:t>na tonažo</w:t>
            </w:r>
            <w:r w:rsidRPr="00D55AB6">
              <w:rPr>
                <w:rFonts w:ascii="Arial" w:eastAsia="Times New Roman" w:hAnsi="Arial" w:cs="Arial"/>
                <w:sz w:val="20"/>
                <w:szCs w:val="20"/>
              </w:rPr>
              <w:t xml:space="preserve"> in ga pošlje Državnemu zboru Republike Slovenije v </w:t>
            </w:r>
            <w:r w:rsidR="00475B79">
              <w:rPr>
                <w:rFonts w:ascii="Arial" w:eastAsia="Times New Roman" w:hAnsi="Arial" w:cs="Arial"/>
                <w:sz w:val="20"/>
                <w:szCs w:val="20"/>
              </w:rPr>
              <w:t xml:space="preserve">obravnavo in </w:t>
            </w:r>
            <w:r w:rsidRPr="00D55AB6">
              <w:rPr>
                <w:rFonts w:ascii="Arial" w:eastAsia="Times New Roman" w:hAnsi="Arial" w:cs="Arial"/>
                <w:sz w:val="20"/>
                <w:szCs w:val="20"/>
              </w:rPr>
              <w:t xml:space="preserve">sprejetje </w:t>
            </w:r>
            <w:r w:rsidRPr="00D205A5">
              <w:rPr>
                <w:rFonts w:ascii="Arial" w:eastAsia="Times New Roman" w:hAnsi="Arial" w:cs="Arial"/>
                <w:sz w:val="20"/>
                <w:szCs w:val="20"/>
              </w:rPr>
              <w:t>po</w:t>
            </w:r>
            <w:r w:rsidR="007765D9" w:rsidRPr="00D205A5">
              <w:rPr>
                <w:rFonts w:ascii="Arial" w:eastAsia="Times New Roman" w:hAnsi="Arial" w:cs="Arial"/>
                <w:sz w:val="20"/>
                <w:szCs w:val="20"/>
              </w:rPr>
              <w:t xml:space="preserve"> </w:t>
            </w:r>
            <w:r w:rsidR="00DB32B8">
              <w:rPr>
                <w:rFonts w:ascii="Arial" w:eastAsia="Times New Roman" w:hAnsi="Arial" w:cs="Arial"/>
                <w:sz w:val="20"/>
                <w:szCs w:val="20"/>
              </w:rPr>
              <w:t>rednem</w:t>
            </w:r>
            <w:r w:rsidR="00527D65">
              <w:rPr>
                <w:rFonts w:ascii="Arial" w:eastAsia="Times New Roman" w:hAnsi="Arial" w:cs="Arial"/>
                <w:sz w:val="20"/>
                <w:szCs w:val="20"/>
              </w:rPr>
              <w:t xml:space="preserve"> </w:t>
            </w:r>
            <w:r w:rsidRPr="00FD7364">
              <w:rPr>
                <w:rFonts w:ascii="Arial" w:eastAsia="Times New Roman" w:hAnsi="Arial" w:cs="Arial"/>
                <w:sz w:val="20"/>
                <w:szCs w:val="20"/>
              </w:rPr>
              <w:t>zakonodajnem postopku.</w:t>
            </w:r>
          </w:p>
          <w:p w:rsidR="005B499A" w:rsidRPr="00D55AB6" w:rsidRDefault="005B499A" w:rsidP="00C56454">
            <w:pPr>
              <w:spacing w:after="0" w:line="260" w:lineRule="exact"/>
              <w:jc w:val="center"/>
              <w:rPr>
                <w:rFonts w:ascii="Arial" w:eastAsia="Times New Roman" w:hAnsi="Arial" w:cs="Arial"/>
                <w:sz w:val="20"/>
                <w:szCs w:val="20"/>
              </w:rPr>
            </w:pPr>
          </w:p>
          <w:p w:rsidR="007F1AF7" w:rsidRPr="00D55AB6" w:rsidRDefault="007F1AF7" w:rsidP="007F1AF7">
            <w:pPr>
              <w:spacing w:after="0" w:line="260" w:lineRule="exact"/>
              <w:jc w:val="center"/>
              <w:rPr>
                <w:rFonts w:ascii="Arial" w:eastAsia="Times New Roman" w:hAnsi="Arial" w:cs="Arial"/>
                <w:sz w:val="20"/>
                <w:szCs w:val="20"/>
              </w:rPr>
            </w:pPr>
            <w:r w:rsidRPr="00D55AB6">
              <w:rPr>
                <w:rFonts w:ascii="Arial" w:eastAsia="Times New Roman" w:hAnsi="Arial" w:cs="Arial"/>
                <w:sz w:val="20"/>
                <w:szCs w:val="20"/>
              </w:rPr>
              <w:t xml:space="preserve">                                                         </w:t>
            </w:r>
            <w:r w:rsidR="00DB32B8">
              <w:rPr>
                <w:rFonts w:ascii="Arial" w:eastAsia="Times New Roman" w:hAnsi="Arial" w:cs="Arial"/>
                <w:sz w:val="20"/>
                <w:szCs w:val="20"/>
              </w:rPr>
              <w:t xml:space="preserve">       </w:t>
            </w:r>
            <w:r w:rsidR="004624EB">
              <w:rPr>
                <w:rFonts w:ascii="Arial" w:eastAsia="Times New Roman" w:hAnsi="Arial" w:cs="Arial"/>
                <w:sz w:val="20"/>
                <w:szCs w:val="20"/>
              </w:rPr>
              <w:t xml:space="preserve">dr. </w:t>
            </w:r>
            <w:r w:rsidR="00C95E07">
              <w:rPr>
                <w:rFonts w:ascii="Arial" w:eastAsia="Times New Roman" w:hAnsi="Arial"/>
                <w:sz w:val="20"/>
                <w:szCs w:val="20"/>
              </w:rPr>
              <w:t>Božo</w:t>
            </w:r>
            <w:r w:rsidR="0053096B" w:rsidRPr="007B0A0A">
              <w:rPr>
                <w:rFonts w:ascii="Arial" w:eastAsia="Times New Roman" w:hAnsi="Arial"/>
                <w:sz w:val="20"/>
                <w:szCs w:val="20"/>
              </w:rPr>
              <w:t xml:space="preserve"> </w:t>
            </w:r>
            <w:r w:rsidR="00705470">
              <w:rPr>
                <w:rFonts w:ascii="Arial" w:eastAsia="Times New Roman" w:hAnsi="Arial"/>
                <w:sz w:val="20"/>
                <w:szCs w:val="20"/>
              </w:rPr>
              <w:t>PREDALIČ</w:t>
            </w:r>
          </w:p>
          <w:p w:rsidR="007F1AF7" w:rsidRPr="00D55AB6" w:rsidRDefault="007F1AF7" w:rsidP="007F1A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55AB6">
              <w:rPr>
                <w:rFonts w:ascii="Arial" w:eastAsia="Times New Roman" w:hAnsi="Arial" w:cs="Arial"/>
                <w:sz w:val="20"/>
                <w:szCs w:val="20"/>
                <w:lang w:eastAsia="sl-SI"/>
              </w:rPr>
              <w:t xml:space="preserve">                                                                                  </w:t>
            </w:r>
            <w:r w:rsidR="0053096B">
              <w:rPr>
                <w:rFonts w:ascii="Arial" w:eastAsia="Times New Roman" w:hAnsi="Arial" w:cs="Arial"/>
                <w:sz w:val="20"/>
                <w:szCs w:val="20"/>
                <w:lang w:eastAsia="sl-SI"/>
              </w:rPr>
              <w:t xml:space="preserve"> </w:t>
            </w:r>
            <w:r w:rsidR="00125970">
              <w:rPr>
                <w:rFonts w:ascii="Arial" w:eastAsia="Times New Roman" w:hAnsi="Arial" w:cs="Arial"/>
                <w:sz w:val="20"/>
                <w:szCs w:val="20"/>
                <w:lang w:eastAsia="sl-SI"/>
              </w:rPr>
              <w:t xml:space="preserve">   </w:t>
            </w:r>
            <w:r w:rsidR="0053096B">
              <w:rPr>
                <w:rFonts w:ascii="Arial" w:eastAsia="Times New Roman" w:hAnsi="Arial" w:cs="Arial"/>
                <w:sz w:val="20"/>
                <w:szCs w:val="20"/>
                <w:lang w:eastAsia="sl-SI"/>
              </w:rPr>
              <w:t xml:space="preserve">  </w:t>
            </w:r>
            <w:r w:rsidRPr="00D55AB6">
              <w:rPr>
                <w:rFonts w:ascii="Arial" w:eastAsia="Times New Roman" w:hAnsi="Arial" w:cs="Arial"/>
                <w:sz w:val="20"/>
                <w:szCs w:val="20"/>
                <w:lang w:eastAsia="sl-SI"/>
              </w:rPr>
              <w:t>GENERALN</w:t>
            </w:r>
            <w:r w:rsidR="0053096B">
              <w:rPr>
                <w:rFonts w:ascii="Arial" w:eastAsia="Times New Roman" w:hAnsi="Arial" w:cs="Arial"/>
                <w:sz w:val="20"/>
                <w:szCs w:val="20"/>
                <w:lang w:eastAsia="sl-SI"/>
              </w:rPr>
              <w:t>I</w:t>
            </w:r>
            <w:r w:rsidRPr="00D55AB6">
              <w:rPr>
                <w:rFonts w:ascii="Arial" w:eastAsia="Times New Roman" w:hAnsi="Arial" w:cs="Arial"/>
                <w:sz w:val="20"/>
                <w:szCs w:val="20"/>
                <w:lang w:eastAsia="sl-SI"/>
              </w:rPr>
              <w:t xml:space="preserve"> SEKRETAR</w:t>
            </w:r>
          </w:p>
          <w:p w:rsidR="007F1AF7" w:rsidRPr="00D55AB6" w:rsidRDefault="007F1AF7" w:rsidP="00C56454">
            <w:pPr>
              <w:spacing w:after="0" w:line="260" w:lineRule="exact"/>
              <w:jc w:val="center"/>
              <w:rPr>
                <w:rFonts w:ascii="Arial" w:eastAsia="Times New Roman" w:hAnsi="Arial" w:cs="Arial"/>
                <w:sz w:val="20"/>
                <w:szCs w:val="20"/>
              </w:rPr>
            </w:pPr>
          </w:p>
          <w:p w:rsidR="00C56454" w:rsidRPr="00D55AB6" w:rsidRDefault="00C56454" w:rsidP="00C56454">
            <w:pPr>
              <w:spacing w:after="0" w:line="260" w:lineRule="exact"/>
              <w:jc w:val="center"/>
              <w:rPr>
                <w:rFonts w:ascii="Arial" w:eastAsia="Times New Roman" w:hAnsi="Arial" w:cs="Arial"/>
                <w:sz w:val="20"/>
                <w:szCs w:val="20"/>
              </w:rPr>
            </w:pPr>
          </w:p>
          <w:p w:rsidR="00C56454" w:rsidRPr="00D55AB6" w:rsidRDefault="00C56454" w:rsidP="00C56454">
            <w:pPr>
              <w:spacing w:after="0" w:line="260" w:lineRule="exact"/>
              <w:jc w:val="both"/>
              <w:rPr>
                <w:rFonts w:ascii="Arial" w:eastAsia="Times New Roman" w:hAnsi="Arial" w:cs="Arial"/>
                <w:sz w:val="20"/>
                <w:szCs w:val="20"/>
              </w:rPr>
            </w:pPr>
            <w:r w:rsidRPr="00D55AB6">
              <w:rPr>
                <w:rFonts w:ascii="Arial" w:eastAsia="Times New Roman" w:hAnsi="Arial" w:cs="Arial"/>
                <w:sz w:val="20"/>
                <w:szCs w:val="20"/>
              </w:rPr>
              <w:t>Priloga:</w:t>
            </w:r>
          </w:p>
          <w:p w:rsidR="00C56454" w:rsidRPr="00D55AB6" w:rsidRDefault="00C56454" w:rsidP="00FE55E9">
            <w:pPr>
              <w:numPr>
                <w:ilvl w:val="0"/>
                <w:numId w:val="14"/>
              </w:numPr>
              <w:spacing w:after="0" w:line="260" w:lineRule="exact"/>
              <w:jc w:val="both"/>
              <w:rPr>
                <w:rFonts w:ascii="Arial" w:eastAsia="Times New Roman" w:hAnsi="Arial" w:cs="Arial"/>
                <w:sz w:val="20"/>
                <w:szCs w:val="20"/>
              </w:rPr>
            </w:pPr>
            <w:r w:rsidRPr="00D55AB6">
              <w:rPr>
                <w:rFonts w:ascii="Arial" w:eastAsia="Times New Roman" w:hAnsi="Arial" w:cs="Arial"/>
                <w:sz w:val="20"/>
                <w:szCs w:val="20"/>
              </w:rPr>
              <w:t xml:space="preserve">predlog Zakona o </w:t>
            </w:r>
            <w:r w:rsidR="00823213">
              <w:rPr>
                <w:rFonts w:ascii="Arial" w:eastAsia="Times New Roman" w:hAnsi="Arial" w:cs="Arial"/>
                <w:sz w:val="20"/>
                <w:szCs w:val="20"/>
              </w:rPr>
              <w:t>sprememb</w:t>
            </w:r>
            <w:r w:rsidR="00106E06">
              <w:rPr>
                <w:rFonts w:ascii="Arial" w:eastAsia="Times New Roman" w:hAnsi="Arial" w:cs="Arial"/>
                <w:sz w:val="20"/>
                <w:szCs w:val="20"/>
              </w:rPr>
              <w:t>ah</w:t>
            </w:r>
            <w:r w:rsidR="00823213">
              <w:rPr>
                <w:rFonts w:ascii="Arial" w:eastAsia="Times New Roman" w:hAnsi="Arial" w:cs="Arial"/>
                <w:sz w:val="20"/>
                <w:szCs w:val="20"/>
              </w:rPr>
              <w:t xml:space="preserve"> in </w:t>
            </w:r>
            <w:r w:rsidRPr="00823213">
              <w:rPr>
                <w:rFonts w:ascii="Arial" w:eastAsia="Times New Roman" w:hAnsi="Arial" w:cs="Arial"/>
                <w:sz w:val="20"/>
                <w:szCs w:val="20"/>
              </w:rPr>
              <w:t>dopolnitv</w:t>
            </w:r>
            <w:r w:rsidRPr="00771AB8">
              <w:rPr>
                <w:rFonts w:ascii="Arial" w:eastAsia="Times New Roman" w:hAnsi="Arial" w:cs="Arial"/>
                <w:sz w:val="20"/>
                <w:szCs w:val="20"/>
              </w:rPr>
              <w:t>ah</w:t>
            </w:r>
            <w:r w:rsidRPr="00823213">
              <w:rPr>
                <w:rFonts w:ascii="Arial" w:eastAsia="Times New Roman" w:hAnsi="Arial" w:cs="Arial"/>
                <w:sz w:val="20"/>
                <w:szCs w:val="20"/>
              </w:rPr>
              <w:t xml:space="preserve"> Zakona</w:t>
            </w:r>
            <w:r w:rsidRPr="00D55AB6">
              <w:rPr>
                <w:rFonts w:ascii="Arial" w:eastAsia="Times New Roman" w:hAnsi="Arial" w:cs="Arial"/>
                <w:sz w:val="20"/>
                <w:szCs w:val="20"/>
              </w:rPr>
              <w:t xml:space="preserve"> o davku </w:t>
            </w:r>
            <w:r w:rsidR="00952872">
              <w:rPr>
                <w:rFonts w:ascii="Arial" w:eastAsia="Times New Roman" w:hAnsi="Arial" w:cs="Arial"/>
                <w:sz w:val="20"/>
                <w:szCs w:val="20"/>
              </w:rPr>
              <w:t>na tonažo</w:t>
            </w:r>
          </w:p>
          <w:p w:rsidR="00C56454" w:rsidRPr="00D55AB6" w:rsidRDefault="00C56454" w:rsidP="00C56454">
            <w:pPr>
              <w:spacing w:after="0" w:line="260" w:lineRule="exact"/>
              <w:jc w:val="both"/>
              <w:rPr>
                <w:rFonts w:ascii="Arial" w:eastAsia="Times New Roman" w:hAnsi="Arial" w:cs="Arial"/>
                <w:sz w:val="20"/>
                <w:szCs w:val="20"/>
              </w:rPr>
            </w:pPr>
          </w:p>
          <w:p w:rsidR="00C56454" w:rsidRPr="00D55AB6" w:rsidRDefault="00C56454" w:rsidP="00C56454">
            <w:p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Sklep prejmejo:</w:t>
            </w:r>
          </w:p>
          <w:p w:rsidR="00C56454" w:rsidRPr="00D55AB6" w:rsidRDefault="00C56454" w:rsidP="00FE55E9">
            <w:pPr>
              <w:numPr>
                <w:ilvl w:val="0"/>
                <w:numId w:val="9"/>
              </w:numPr>
              <w:overflowPunct w:val="0"/>
              <w:autoSpaceDE w:val="0"/>
              <w:autoSpaceDN w:val="0"/>
              <w:adjustRightInd w:val="0"/>
              <w:spacing w:after="0" w:line="260" w:lineRule="exact"/>
              <w:ind w:left="714" w:hanging="357"/>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D</w:t>
            </w:r>
            <w:r w:rsidR="007255D8">
              <w:rPr>
                <w:rFonts w:ascii="Arial" w:eastAsia="Times New Roman" w:hAnsi="Arial"/>
                <w:sz w:val="20"/>
                <w:szCs w:val="20"/>
                <w:lang w:eastAsia="sl-SI"/>
              </w:rPr>
              <w:t>ržavni zbor Republike Slovenije</w:t>
            </w:r>
            <w:r w:rsidR="007E6E70">
              <w:rPr>
                <w:rFonts w:ascii="Arial" w:eastAsia="Times New Roman" w:hAnsi="Arial"/>
                <w:sz w:val="20"/>
                <w:szCs w:val="20"/>
                <w:lang w:eastAsia="sl-SI"/>
              </w:rPr>
              <w:t>,</w:t>
            </w:r>
          </w:p>
          <w:p w:rsidR="00C56454" w:rsidRPr="00D55AB6" w:rsidRDefault="007255D8" w:rsidP="00FE55E9">
            <w:pPr>
              <w:numPr>
                <w:ilvl w:val="0"/>
                <w:numId w:val="9"/>
              </w:num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Pr>
                <w:rFonts w:ascii="Arial" w:eastAsia="Times New Roman" w:hAnsi="Arial"/>
                <w:sz w:val="20"/>
                <w:szCs w:val="20"/>
                <w:lang w:eastAsia="sl-SI"/>
              </w:rPr>
              <w:t>Ministrstvo za finance</w:t>
            </w:r>
            <w:r w:rsidR="007E6E70">
              <w:rPr>
                <w:rFonts w:ascii="Arial" w:eastAsia="Times New Roman" w:hAnsi="Arial"/>
                <w:sz w:val="20"/>
                <w:szCs w:val="20"/>
                <w:lang w:eastAsia="sl-SI"/>
              </w:rPr>
              <w:t>,</w:t>
            </w:r>
          </w:p>
          <w:p w:rsidR="00C56454" w:rsidRPr="00D55AB6" w:rsidRDefault="00C56454" w:rsidP="00FE55E9">
            <w:pPr>
              <w:numPr>
                <w:ilvl w:val="0"/>
                <w:numId w:val="9"/>
              </w:num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Služba Vlade Republike Slovenije za zakonodajo</w:t>
            </w:r>
            <w:r w:rsidR="007E6E70">
              <w:rPr>
                <w:rFonts w:ascii="Arial" w:eastAsia="Times New Roman" w:hAnsi="Arial"/>
                <w:sz w:val="20"/>
                <w:szCs w:val="20"/>
                <w:lang w:eastAsia="sl-SI"/>
              </w:rPr>
              <w:t>,</w:t>
            </w:r>
          </w:p>
          <w:p w:rsidR="005553CB" w:rsidRPr="00D55AB6" w:rsidRDefault="00C56454" w:rsidP="00FE55E9">
            <w:pPr>
              <w:numPr>
                <w:ilvl w:val="0"/>
                <w:numId w:val="9"/>
              </w:numPr>
              <w:overflowPunct w:val="0"/>
              <w:autoSpaceDE w:val="0"/>
              <w:autoSpaceDN w:val="0"/>
              <w:adjustRightInd w:val="0"/>
              <w:spacing w:before="60" w:after="60" w:line="200" w:lineRule="exact"/>
              <w:jc w:val="both"/>
              <w:textAlignment w:val="baseline"/>
              <w:rPr>
                <w:iCs/>
                <w:sz w:val="20"/>
                <w:szCs w:val="20"/>
              </w:rPr>
            </w:pPr>
            <w:r w:rsidRPr="00D55AB6">
              <w:rPr>
                <w:rFonts w:ascii="Arial" w:eastAsia="Times New Roman" w:hAnsi="Arial"/>
                <w:sz w:val="20"/>
                <w:szCs w:val="20"/>
                <w:lang w:eastAsia="sl-SI"/>
              </w:rPr>
              <w:t>Generalni sekret</w:t>
            </w:r>
            <w:r w:rsidR="007255D8">
              <w:rPr>
                <w:rFonts w:ascii="Arial" w:eastAsia="Times New Roman" w:hAnsi="Arial"/>
                <w:sz w:val="20"/>
                <w:szCs w:val="20"/>
                <w:lang w:eastAsia="sl-SI"/>
              </w:rPr>
              <w:t>ariat Vlade Republike Slovenije</w:t>
            </w:r>
            <w:r w:rsidR="007E6E70">
              <w:rPr>
                <w:rFonts w:ascii="Arial" w:eastAsia="Times New Roman" w:hAnsi="Arial"/>
                <w:sz w:val="20"/>
                <w:szCs w:val="20"/>
                <w:lang w:eastAsia="sl-SI"/>
              </w:rPr>
              <w:t>.</w:t>
            </w:r>
          </w:p>
        </w:tc>
      </w:tr>
      <w:tr w:rsidR="005553CB" w:rsidRPr="00D55AB6" w:rsidTr="00CA689C">
        <w:tc>
          <w:tcPr>
            <w:tcW w:w="9163" w:type="dxa"/>
            <w:gridSpan w:val="4"/>
          </w:tcPr>
          <w:p w:rsidR="005553CB" w:rsidRPr="00D55AB6" w:rsidRDefault="005553CB" w:rsidP="00527D65">
            <w:pPr>
              <w:pStyle w:val="Neotevilenodstavek"/>
              <w:spacing w:before="0" w:after="0" w:line="260" w:lineRule="exact"/>
              <w:rPr>
                <w:rFonts w:cs="Arial"/>
                <w:b/>
                <w:iCs/>
                <w:sz w:val="20"/>
                <w:szCs w:val="20"/>
                <w:lang w:eastAsia="sl-SI"/>
              </w:rPr>
            </w:pPr>
            <w:r w:rsidRPr="00D55AB6">
              <w:rPr>
                <w:rFonts w:cs="Arial"/>
                <w:b/>
                <w:sz w:val="20"/>
                <w:szCs w:val="20"/>
                <w:lang w:eastAsia="sl-SI"/>
              </w:rPr>
              <w:t xml:space="preserve">2. Predlog za obravnavo predloga </w:t>
            </w:r>
            <w:r w:rsidRPr="00D205A5">
              <w:rPr>
                <w:rFonts w:cs="Arial"/>
                <w:b/>
                <w:sz w:val="20"/>
                <w:szCs w:val="20"/>
                <w:lang w:eastAsia="sl-SI"/>
              </w:rPr>
              <w:t xml:space="preserve">zakona </w:t>
            </w:r>
            <w:r w:rsidRPr="00A42C45">
              <w:rPr>
                <w:rFonts w:cs="Arial"/>
                <w:b/>
                <w:sz w:val="20"/>
                <w:szCs w:val="20"/>
                <w:lang w:eastAsia="sl-SI"/>
              </w:rPr>
              <w:t>po</w:t>
            </w:r>
            <w:r w:rsidRPr="00D205A5">
              <w:rPr>
                <w:rFonts w:cs="Arial"/>
                <w:b/>
                <w:sz w:val="20"/>
                <w:szCs w:val="20"/>
                <w:lang w:eastAsia="sl-SI"/>
              </w:rPr>
              <w:t xml:space="preserve"> </w:t>
            </w:r>
            <w:r w:rsidR="00F904B2">
              <w:rPr>
                <w:rFonts w:cs="Arial"/>
                <w:b/>
                <w:sz w:val="20"/>
                <w:szCs w:val="20"/>
                <w:lang w:eastAsia="sl-SI"/>
              </w:rPr>
              <w:t>nujnem</w:t>
            </w:r>
            <w:r w:rsidRPr="00D205A5">
              <w:rPr>
                <w:rFonts w:cs="Arial"/>
                <w:b/>
                <w:sz w:val="20"/>
                <w:szCs w:val="20"/>
                <w:lang w:eastAsia="sl-SI"/>
              </w:rPr>
              <w:t xml:space="preserve"> </w:t>
            </w:r>
            <w:r w:rsidR="00527D65">
              <w:rPr>
                <w:rFonts w:cs="Arial"/>
                <w:b/>
                <w:sz w:val="20"/>
                <w:szCs w:val="20"/>
                <w:lang w:eastAsia="sl-SI"/>
              </w:rPr>
              <w:t>ali</w:t>
            </w:r>
            <w:r w:rsidR="00527D65" w:rsidRPr="00D205A5">
              <w:rPr>
                <w:rFonts w:cs="Arial"/>
                <w:b/>
                <w:sz w:val="20"/>
                <w:szCs w:val="20"/>
                <w:lang w:eastAsia="sl-SI"/>
              </w:rPr>
              <w:t xml:space="preserve"> </w:t>
            </w:r>
            <w:r w:rsidR="00527D65">
              <w:rPr>
                <w:rFonts w:cs="Arial"/>
                <w:b/>
                <w:sz w:val="20"/>
                <w:szCs w:val="20"/>
                <w:lang w:eastAsia="sl-SI"/>
              </w:rPr>
              <w:t>skrajšanem</w:t>
            </w:r>
            <w:r w:rsidR="00527D65" w:rsidRPr="00D205A5">
              <w:rPr>
                <w:rFonts w:cs="Arial"/>
                <w:b/>
                <w:sz w:val="20"/>
                <w:szCs w:val="20"/>
                <w:lang w:eastAsia="sl-SI"/>
              </w:rPr>
              <w:t xml:space="preserve"> </w:t>
            </w:r>
            <w:r w:rsidRPr="00D205A5">
              <w:rPr>
                <w:rFonts w:cs="Arial"/>
                <w:b/>
                <w:sz w:val="20"/>
                <w:szCs w:val="20"/>
                <w:lang w:eastAsia="sl-SI"/>
              </w:rPr>
              <w:t>postopku</w:t>
            </w:r>
            <w:r w:rsidRPr="00D55AB6">
              <w:rPr>
                <w:rFonts w:cs="Arial"/>
                <w:b/>
                <w:sz w:val="20"/>
                <w:szCs w:val="20"/>
                <w:lang w:eastAsia="sl-SI"/>
              </w:rPr>
              <w:t xml:space="preserve"> v državnem zboru z obrazložitvijo razlogov:</w:t>
            </w:r>
          </w:p>
        </w:tc>
      </w:tr>
      <w:tr w:rsidR="00F904B2" w:rsidRPr="00D55AB6" w:rsidTr="00CA689C">
        <w:tc>
          <w:tcPr>
            <w:tcW w:w="9163" w:type="dxa"/>
            <w:gridSpan w:val="4"/>
          </w:tcPr>
          <w:p w:rsidR="00F904B2" w:rsidRPr="00D830B5" w:rsidRDefault="00F904B2" w:rsidP="00A922BA">
            <w:pPr>
              <w:spacing w:after="0" w:line="300" w:lineRule="auto"/>
              <w:jc w:val="both"/>
              <w:rPr>
                <w:rFonts w:ascii="Arial" w:hAnsi="Arial" w:cs="Arial"/>
                <w:sz w:val="20"/>
                <w:szCs w:val="20"/>
              </w:rPr>
            </w:pP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b/>
                <w:iCs/>
                <w:sz w:val="20"/>
                <w:szCs w:val="20"/>
                <w:lang w:eastAsia="sl-SI"/>
              </w:rPr>
            </w:pPr>
            <w:proofErr w:type="spellStart"/>
            <w:r w:rsidRPr="00D55AB6">
              <w:rPr>
                <w:rFonts w:cs="Arial"/>
                <w:b/>
                <w:sz w:val="20"/>
                <w:szCs w:val="20"/>
                <w:lang w:eastAsia="sl-SI"/>
              </w:rPr>
              <w:t>3.a</w:t>
            </w:r>
            <w:proofErr w:type="spellEnd"/>
            <w:r w:rsidRPr="00D55AB6">
              <w:rPr>
                <w:rFonts w:cs="Arial"/>
                <w:b/>
                <w:sz w:val="20"/>
                <w:szCs w:val="20"/>
                <w:lang w:eastAsia="sl-SI"/>
              </w:rPr>
              <w:t xml:space="preserve"> Osebe, odgovorne za strokovno pripravo in usklajenost gradiva:</w:t>
            </w:r>
          </w:p>
        </w:tc>
      </w:tr>
      <w:tr w:rsidR="00F904B2" w:rsidRPr="00D55AB6" w:rsidTr="003C0DF0">
        <w:trPr>
          <w:trHeight w:val="999"/>
        </w:trPr>
        <w:tc>
          <w:tcPr>
            <w:tcW w:w="9163" w:type="dxa"/>
            <w:gridSpan w:val="4"/>
          </w:tcPr>
          <w:p w:rsidR="00F904B2" w:rsidRPr="00D55AB6" w:rsidRDefault="00F904B2" w:rsidP="000D2F36">
            <w:pPr>
              <w:numPr>
                <w:ilvl w:val="0"/>
                <w:numId w:val="15"/>
              </w:numPr>
              <w:suppressAutoHyphens/>
              <w:overflowPunct w:val="0"/>
              <w:autoSpaceDE w:val="0"/>
              <w:autoSpaceDN w:val="0"/>
              <w:adjustRightInd w:val="0"/>
              <w:spacing w:after="0" w:line="260" w:lineRule="exact"/>
              <w:ind w:left="714" w:hanging="357"/>
              <w:jc w:val="both"/>
              <w:textAlignment w:val="baseline"/>
              <w:outlineLvl w:val="3"/>
              <w:rPr>
                <w:rFonts w:ascii="Arial" w:eastAsia="Times New Roman" w:hAnsi="Arial" w:cs="Arial"/>
                <w:sz w:val="20"/>
                <w:szCs w:val="20"/>
                <w:lang w:eastAsia="sl-SI"/>
              </w:rPr>
            </w:pPr>
            <w:r w:rsidRPr="00D55AB6">
              <w:rPr>
                <w:rFonts w:ascii="Arial" w:eastAsia="Times New Roman" w:hAnsi="Arial" w:cs="Arial"/>
                <w:iCs/>
                <w:sz w:val="20"/>
                <w:szCs w:val="20"/>
                <w:lang w:eastAsia="sl-SI"/>
              </w:rPr>
              <w:lastRenderedPageBreak/>
              <w:t xml:space="preserve">mag. </w:t>
            </w:r>
            <w:r w:rsidR="00125970">
              <w:rPr>
                <w:rFonts w:ascii="Arial" w:eastAsia="Times New Roman" w:hAnsi="Arial" w:cs="Arial"/>
                <w:iCs/>
                <w:sz w:val="20"/>
                <w:szCs w:val="20"/>
                <w:lang w:eastAsia="sl-SI"/>
              </w:rPr>
              <w:t>Tina Hum</w:t>
            </w:r>
            <w:r w:rsidR="00E36DCB">
              <w:rPr>
                <w:rFonts w:ascii="Arial" w:eastAsia="Times New Roman" w:hAnsi="Arial" w:cs="Arial"/>
                <w:iCs/>
                <w:sz w:val="20"/>
                <w:szCs w:val="20"/>
                <w:lang w:eastAsia="sl-SI"/>
              </w:rPr>
              <w:t>a</w:t>
            </w:r>
            <w:r w:rsidR="00125970">
              <w:rPr>
                <w:rFonts w:ascii="Arial" w:eastAsia="Times New Roman" w:hAnsi="Arial" w:cs="Arial"/>
                <w:iCs/>
                <w:sz w:val="20"/>
                <w:szCs w:val="20"/>
                <w:lang w:eastAsia="sl-SI"/>
              </w:rPr>
              <w:t>r</w:t>
            </w:r>
            <w:r w:rsidRPr="00D55AB6">
              <w:rPr>
                <w:rFonts w:ascii="Arial" w:eastAsia="Times New Roman" w:hAnsi="Arial" w:cs="Arial"/>
                <w:iCs/>
                <w:sz w:val="20"/>
                <w:szCs w:val="20"/>
                <w:lang w:eastAsia="sl-SI"/>
              </w:rPr>
              <w:t xml:space="preserve">, </w:t>
            </w:r>
            <w:r w:rsidR="00125970">
              <w:rPr>
                <w:rFonts w:ascii="Arial" w:eastAsia="Times New Roman" w:hAnsi="Arial" w:cs="Arial"/>
                <w:iCs/>
                <w:sz w:val="20"/>
                <w:szCs w:val="20"/>
                <w:lang w:eastAsia="sl-SI"/>
              </w:rPr>
              <w:t xml:space="preserve">v. d. </w:t>
            </w:r>
            <w:r w:rsidRPr="00D55AB6">
              <w:rPr>
                <w:rFonts w:ascii="Arial" w:eastAsia="Times New Roman" w:hAnsi="Arial" w:cs="Arial"/>
                <w:iCs/>
                <w:sz w:val="20"/>
                <w:szCs w:val="20"/>
                <w:lang w:eastAsia="sl-SI"/>
              </w:rPr>
              <w:t>generaln</w:t>
            </w:r>
            <w:r w:rsidR="00125970">
              <w:rPr>
                <w:rFonts w:ascii="Arial" w:eastAsia="Times New Roman" w:hAnsi="Arial" w:cs="Arial"/>
                <w:iCs/>
                <w:sz w:val="20"/>
                <w:szCs w:val="20"/>
                <w:lang w:eastAsia="sl-SI"/>
              </w:rPr>
              <w:t>e</w:t>
            </w:r>
            <w:r w:rsidRPr="00D55AB6">
              <w:rPr>
                <w:rFonts w:ascii="Arial" w:eastAsia="Times New Roman" w:hAnsi="Arial" w:cs="Arial"/>
                <w:iCs/>
                <w:sz w:val="20"/>
                <w:szCs w:val="20"/>
                <w:lang w:eastAsia="sl-SI"/>
              </w:rPr>
              <w:t xml:space="preserve"> direktoric</w:t>
            </w:r>
            <w:r w:rsidR="00125970">
              <w:rPr>
                <w:rFonts w:ascii="Arial" w:eastAsia="Times New Roman" w:hAnsi="Arial" w:cs="Arial"/>
                <w:iCs/>
                <w:sz w:val="20"/>
                <w:szCs w:val="20"/>
                <w:lang w:eastAsia="sl-SI"/>
              </w:rPr>
              <w:t>e</w:t>
            </w:r>
            <w:r w:rsidRPr="00D55AB6">
              <w:rPr>
                <w:rFonts w:ascii="Arial" w:eastAsia="Times New Roman" w:hAnsi="Arial" w:cs="Arial"/>
                <w:iCs/>
                <w:sz w:val="20"/>
                <w:szCs w:val="20"/>
                <w:lang w:eastAsia="sl-SI"/>
              </w:rPr>
              <w:t xml:space="preserve"> Direktorata za sistem davčnih, carinskih in drugih javnih prihodkov, </w:t>
            </w:r>
            <w:r w:rsidRPr="00D55AB6">
              <w:rPr>
                <w:rFonts w:ascii="Arial" w:eastAsia="Times New Roman" w:hAnsi="Arial" w:cs="Arial"/>
                <w:sz w:val="20"/>
                <w:szCs w:val="20"/>
                <w:lang w:eastAsia="sl-SI"/>
              </w:rPr>
              <w:t>Ministrstvo za finance,</w:t>
            </w:r>
          </w:p>
          <w:p w:rsidR="00F904B2" w:rsidRPr="00D55AB6" w:rsidRDefault="00F904B2" w:rsidP="000D2F36">
            <w:pPr>
              <w:numPr>
                <w:ilvl w:val="0"/>
                <w:numId w:val="15"/>
              </w:numPr>
              <w:spacing w:after="0"/>
              <w:ind w:left="714" w:hanging="357"/>
              <w:jc w:val="both"/>
              <w:rPr>
                <w:iCs/>
                <w:sz w:val="20"/>
                <w:szCs w:val="20"/>
              </w:rPr>
            </w:pPr>
            <w:r>
              <w:rPr>
                <w:rFonts w:ascii="Arial" w:eastAsia="Times New Roman" w:hAnsi="Arial" w:cs="Arial"/>
                <w:iCs/>
                <w:sz w:val="20"/>
                <w:szCs w:val="20"/>
                <w:lang w:eastAsia="sl-SI"/>
              </w:rPr>
              <w:t>mag. Petra Istenič</w:t>
            </w:r>
            <w:r w:rsidRPr="009E67A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sekretarka, Sektor</w:t>
            </w:r>
            <w:r w:rsidRPr="009E67A8">
              <w:rPr>
                <w:rFonts w:ascii="Arial" w:eastAsia="Times New Roman" w:hAnsi="Arial" w:cs="Arial"/>
                <w:iCs/>
                <w:sz w:val="20"/>
                <w:szCs w:val="20"/>
                <w:lang w:eastAsia="sl-SI"/>
              </w:rPr>
              <w:t xml:space="preserve"> za sistem obdavčitve dohodkov in premoženja, </w:t>
            </w:r>
            <w:r>
              <w:rPr>
                <w:rFonts w:ascii="Arial" w:eastAsia="Times New Roman" w:hAnsi="Arial" w:cs="Arial"/>
                <w:iCs/>
                <w:sz w:val="20"/>
                <w:szCs w:val="20"/>
                <w:lang w:eastAsia="sl-SI"/>
              </w:rPr>
              <w:t>M</w:t>
            </w:r>
            <w:r w:rsidRPr="009E67A8">
              <w:rPr>
                <w:rFonts w:ascii="Arial" w:eastAsia="Times New Roman" w:hAnsi="Arial" w:cs="Arial"/>
                <w:iCs/>
                <w:sz w:val="20"/>
                <w:szCs w:val="20"/>
                <w:lang w:eastAsia="sl-SI"/>
              </w:rPr>
              <w:t>inistrstvo za finance</w:t>
            </w:r>
            <w:r>
              <w:rPr>
                <w:rFonts w:ascii="Arial" w:eastAsia="Times New Roman" w:hAnsi="Arial" w:cs="Arial"/>
                <w:iCs/>
                <w:sz w:val="20"/>
                <w:szCs w:val="20"/>
                <w:lang w:eastAsia="sl-SI"/>
              </w:rPr>
              <w:t>.</w:t>
            </w: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b/>
                <w:iCs/>
                <w:sz w:val="20"/>
                <w:szCs w:val="20"/>
                <w:lang w:eastAsia="sl-SI"/>
              </w:rPr>
            </w:pPr>
            <w:proofErr w:type="spellStart"/>
            <w:r w:rsidRPr="00D55AB6">
              <w:rPr>
                <w:rFonts w:cs="Arial"/>
                <w:b/>
                <w:iCs/>
                <w:sz w:val="20"/>
                <w:szCs w:val="20"/>
                <w:lang w:eastAsia="sl-SI"/>
              </w:rPr>
              <w:t>3.b</w:t>
            </w:r>
            <w:proofErr w:type="spellEnd"/>
            <w:r w:rsidRPr="00D55AB6">
              <w:rPr>
                <w:rFonts w:cs="Arial"/>
                <w:b/>
                <w:iCs/>
                <w:sz w:val="20"/>
                <w:szCs w:val="20"/>
                <w:lang w:eastAsia="sl-SI"/>
              </w:rPr>
              <w:t xml:space="preserve"> Zunanji strokovnjaki, ki so </w:t>
            </w:r>
            <w:r w:rsidRPr="00D55AB6">
              <w:rPr>
                <w:rFonts w:cs="Arial"/>
                <w:b/>
                <w:sz w:val="20"/>
                <w:szCs w:val="20"/>
                <w:lang w:eastAsia="sl-SI"/>
              </w:rPr>
              <w:t>sodelovali pri pripravi dela ali celotnega gradiva:</w:t>
            </w: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iCs/>
                <w:sz w:val="20"/>
                <w:szCs w:val="20"/>
                <w:lang w:eastAsia="sl-SI"/>
              </w:rPr>
            </w:pPr>
            <w:r w:rsidRPr="00D55AB6">
              <w:rPr>
                <w:rFonts w:cs="Arial"/>
                <w:iCs/>
                <w:sz w:val="20"/>
                <w:szCs w:val="20"/>
                <w:lang w:eastAsia="sl-SI"/>
              </w:rPr>
              <w:t>/</w:t>
            </w: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b/>
                <w:iCs/>
                <w:sz w:val="20"/>
                <w:szCs w:val="20"/>
                <w:lang w:eastAsia="sl-SI"/>
              </w:rPr>
            </w:pPr>
            <w:r w:rsidRPr="00D55AB6">
              <w:rPr>
                <w:rFonts w:cs="Arial"/>
                <w:b/>
                <w:sz w:val="20"/>
                <w:szCs w:val="20"/>
                <w:lang w:eastAsia="sl-SI"/>
              </w:rPr>
              <w:t>4. Predstavniki vlade, ki bodo sodelovali pri delu državnega zbora:</w:t>
            </w:r>
          </w:p>
        </w:tc>
      </w:tr>
      <w:tr w:rsidR="00F904B2" w:rsidRPr="00D55AB6" w:rsidTr="00CA689C">
        <w:tc>
          <w:tcPr>
            <w:tcW w:w="9163" w:type="dxa"/>
            <w:gridSpan w:val="4"/>
          </w:tcPr>
          <w:p w:rsidR="00F904B2" w:rsidRDefault="00705470"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mag</w:t>
            </w:r>
            <w:r w:rsidR="00F904B2" w:rsidRPr="009E67A8">
              <w:rPr>
                <w:rFonts w:ascii="Arial" w:eastAsia="Times New Roman" w:hAnsi="Arial" w:cs="Arial"/>
                <w:color w:val="000000"/>
                <w:sz w:val="20"/>
                <w:szCs w:val="24"/>
                <w:lang w:eastAsia="sl-SI"/>
              </w:rPr>
              <w:t xml:space="preserve">. </w:t>
            </w:r>
            <w:r w:rsidR="00F904B2">
              <w:rPr>
                <w:rFonts w:ascii="Arial" w:eastAsia="Times New Roman" w:hAnsi="Arial" w:cs="Arial"/>
                <w:color w:val="000000"/>
                <w:sz w:val="20"/>
                <w:szCs w:val="24"/>
                <w:lang w:eastAsia="sl-SI"/>
              </w:rPr>
              <w:t xml:space="preserve">Andrej </w:t>
            </w:r>
            <w:r>
              <w:rPr>
                <w:rFonts w:ascii="Arial" w:eastAsia="Times New Roman" w:hAnsi="Arial" w:cs="Arial"/>
                <w:color w:val="000000"/>
                <w:sz w:val="20"/>
                <w:szCs w:val="24"/>
                <w:lang w:eastAsia="sl-SI"/>
              </w:rPr>
              <w:t>Šircelj</w:t>
            </w:r>
            <w:r w:rsidR="00F904B2" w:rsidRPr="009E67A8">
              <w:rPr>
                <w:rFonts w:ascii="Arial" w:eastAsia="Times New Roman" w:hAnsi="Arial" w:cs="Arial"/>
                <w:color w:val="000000"/>
                <w:sz w:val="20"/>
                <w:szCs w:val="24"/>
                <w:lang w:eastAsia="sl-SI"/>
              </w:rPr>
              <w:t>, minist</w:t>
            </w:r>
            <w:r w:rsidR="00F904B2">
              <w:rPr>
                <w:rFonts w:ascii="Arial" w:eastAsia="Times New Roman" w:hAnsi="Arial" w:cs="Arial"/>
                <w:color w:val="000000"/>
                <w:sz w:val="20"/>
                <w:szCs w:val="24"/>
                <w:lang w:eastAsia="sl-SI"/>
              </w:rPr>
              <w:t>e</w:t>
            </w:r>
            <w:r w:rsidR="00F904B2" w:rsidRPr="009E67A8">
              <w:rPr>
                <w:rFonts w:ascii="Arial" w:eastAsia="Times New Roman" w:hAnsi="Arial" w:cs="Arial"/>
                <w:color w:val="000000"/>
                <w:sz w:val="20"/>
                <w:szCs w:val="24"/>
                <w:lang w:eastAsia="sl-SI"/>
              </w:rPr>
              <w:t>r</w:t>
            </w:r>
            <w:r w:rsidR="00F904B2">
              <w:rPr>
                <w:rFonts w:ascii="Arial" w:eastAsia="Times New Roman" w:hAnsi="Arial" w:cs="Arial"/>
                <w:color w:val="000000"/>
                <w:sz w:val="20"/>
                <w:szCs w:val="24"/>
                <w:lang w:eastAsia="sl-SI"/>
              </w:rPr>
              <w:t>,</w:t>
            </w:r>
          </w:p>
          <w:p w:rsidR="00F904B2"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sidRPr="009E67A8">
              <w:rPr>
                <w:rFonts w:ascii="Arial" w:eastAsia="Times New Roman" w:hAnsi="Arial" w:cs="Arial"/>
                <w:color w:val="000000"/>
                <w:sz w:val="20"/>
                <w:szCs w:val="24"/>
                <w:lang w:eastAsia="sl-SI"/>
              </w:rPr>
              <w:t xml:space="preserve">mag. </w:t>
            </w:r>
            <w:r w:rsidR="00705470" w:rsidRPr="00705470">
              <w:rPr>
                <w:rFonts w:ascii="Arial" w:eastAsia="Times New Roman" w:hAnsi="Arial" w:cs="Arial"/>
                <w:color w:val="000000"/>
                <w:sz w:val="20"/>
                <w:szCs w:val="24"/>
                <w:lang w:eastAsia="sl-SI"/>
              </w:rPr>
              <w:t>Kristina Šteblaj</w:t>
            </w:r>
            <w:r w:rsidRPr="009E67A8">
              <w:rPr>
                <w:rFonts w:ascii="Arial" w:eastAsia="Times New Roman" w:hAnsi="Arial" w:cs="Arial"/>
                <w:color w:val="000000"/>
                <w:sz w:val="20"/>
                <w:szCs w:val="24"/>
                <w:lang w:eastAsia="sl-SI"/>
              </w:rPr>
              <w:t>, državna sekretarka</w:t>
            </w:r>
            <w:r>
              <w:rPr>
                <w:rFonts w:ascii="Arial" w:eastAsia="Times New Roman" w:hAnsi="Arial" w:cs="Arial"/>
                <w:color w:val="000000"/>
                <w:sz w:val="20"/>
                <w:szCs w:val="24"/>
                <w:lang w:eastAsia="sl-SI"/>
              </w:rPr>
              <w:t>,</w:t>
            </w:r>
          </w:p>
          <w:p w:rsidR="00F904B2"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 xml:space="preserve">mag. </w:t>
            </w:r>
            <w:r w:rsidR="00705470" w:rsidRPr="00705470">
              <w:rPr>
                <w:rFonts w:ascii="Arial" w:eastAsia="Times New Roman" w:hAnsi="Arial" w:cs="Arial"/>
                <w:color w:val="000000"/>
                <w:sz w:val="20"/>
                <w:szCs w:val="24"/>
                <w:lang w:eastAsia="sl-SI"/>
              </w:rPr>
              <w:t>Peter Ješovnik</w:t>
            </w:r>
            <w:r>
              <w:rPr>
                <w:rFonts w:ascii="Arial" w:eastAsia="Times New Roman" w:hAnsi="Arial" w:cs="Arial"/>
                <w:color w:val="000000"/>
                <w:sz w:val="20"/>
                <w:szCs w:val="24"/>
                <w:lang w:eastAsia="sl-SI"/>
              </w:rPr>
              <w:t xml:space="preserve">, </w:t>
            </w:r>
            <w:r w:rsidRPr="009E67A8">
              <w:rPr>
                <w:rFonts w:ascii="Arial" w:eastAsia="Times New Roman" w:hAnsi="Arial" w:cs="Arial"/>
                <w:color w:val="000000"/>
                <w:sz w:val="20"/>
                <w:szCs w:val="24"/>
                <w:lang w:eastAsia="sl-SI"/>
              </w:rPr>
              <w:t>državn</w:t>
            </w:r>
            <w:r>
              <w:rPr>
                <w:rFonts w:ascii="Arial" w:eastAsia="Times New Roman" w:hAnsi="Arial" w:cs="Arial"/>
                <w:color w:val="000000"/>
                <w:sz w:val="20"/>
                <w:szCs w:val="24"/>
                <w:lang w:eastAsia="sl-SI"/>
              </w:rPr>
              <w:t>i</w:t>
            </w:r>
            <w:r w:rsidRPr="009E67A8">
              <w:rPr>
                <w:rFonts w:ascii="Arial" w:eastAsia="Times New Roman" w:hAnsi="Arial" w:cs="Arial"/>
                <w:color w:val="000000"/>
                <w:sz w:val="20"/>
                <w:szCs w:val="24"/>
                <w:lang w:eastAsia="sl-SI"/>
              </w:rPr>
              <w:t xml:space="preserve"> sekretar</w:t>
            </w:r>
            <w:r>
              <w:rPr>
                <w:rFonts w:ascii="Arial" w:eastAsia="Times New Roman" w:hAnsi="Arial" w:cs="Arial"/>
                <w:color w:val="000000"/>
                <w:sz w:val="20"/>
                <w:szCs w:val="24"/>
                <w:lang w:eastAsia="sl-SI"/>
              </w:rPr>
              <w:t>,</w:t>
            </w:r>
          </w:p>
          <w:p w:rsidR="004F656B" w:rsidRPr="009E67A8" w:rsidRDefault="004F656B"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 xml:space="preserve">Polona </w:t>
            </w:r>
            <w:proofErr w:type="spellStart"/>
            <w:r>
              <w:rPr>
                <w:rFonts w:ascii="Arial" w:eastAsia="Times New Roman" w:hAnsi="Arial" w:cs="Arial"/>
                <w:color w:val="000000"/>
                <w:sz w:val="20"/>
                <w:szCs w:val="24"/>
                <w:lang w:eastAsia="sl-SI"/>
              </w:rPr>
              <w:t>Flerin</w:t>
            </w:r>
            <w:proofErr w:type="spellEnd"/>
            <w:r>
              <w:rPr>
                <w:rFonts w:ascii="Arial" w:eastAsia="Times New Roman" w:hAnsi="Arial" w:cs="Arial"/>
                <w:color w:val="000000"/>
                <w:sz w:val="20"/>
                <w:szCs w:val="24"/>
                <w:lang w:eastAsia="sl-SI"/>
              </w:rPr>
              <w:t>, državna sekretarka,</w:t>
            </w:r>
          </w:p>
          <w:p w:rsidR="00F904B2" w:rsidRPr="009E67A8"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E67A8">
              <w:rPr>
                <w:rFonts w:ascii="Arial" w:eastAsia="Times New Roman" w:hAnsi="Arial" w:cs="Arial"/>
                <w:color w:val="000000"/>
                <w:sz w:val="20"/>
                <w:lang w:eastAsia="sl-SI"/>
              </w:rPr>
              <w:t xml:space="preserve">mag. </w:t>
            </w:r>
            <w:r w:rsidR="004F656B">
              <w:rPr>
                <w:rFonts w:ascii="Arial" w:eastAsia="Times New Roman" w:hAnsi="Arial" w:cs="Arial"/>
                <w:color w:val="000000"/>
                <w:sz w:val="20"/>
                <w:lang w:eastAsia="sl-SI"/>
              </w:rPr>
              <w:t>Tina Humar</w:t>
            </w:r>
            <w:r w:rsidRPr="009E67A8">
              <w:rPr>
                <w:rFonts w:ascii="Arial" w:eastAsia="Times New Roman" w:hAnsi="Arial" w:cs="Arial"/>
                <w:color w:val="000000"/>
                <w:sz w:val="20"/>
                <w:lang w:eastAsia="sl-SI"/>
              </w:rPr>
              <w:t>,</w:t>
            </w:r>
            <w:r w:rsidR="00527D65">
              <w:rPr>
                <w:rFonts w:ascii="Arial" w:eastAsia="Times New Roman" w:hAnsi="Arial" w:cs="Arial"/>
                <w:color w:val="000000"/>
                <w:sz w:val="20"/>
                <w:lang w:eastAsia="sl-SI"/>
              </w:rPr>
              <w:t xml:space="preserve"> </w:t>
            </w:r>
            <w:r w:rsidR="004F656B">
              <w:rPr>
                <w:rFonts w:ascii="Arial" w:eastAsia="Times New Roman" w:hAnsi="Arial" w:cs="Arial"/>
                <w:color w:val="000000"/>
                <w:sz w:val="20"/>
                <w:lang w:eastAsia="sl-SI"/>
              </w:rPr>
              <w:t>v.d.</w:t>
            </w:r>
            <w:r w:rsidRPr="009E67A8">
              <w:rPr>
                <w:rFonts w:ascii="Arial" w:eastAsia="Times New Roman" w:hAnsi="Arial" w:cs="Arial"/>
                <w:color w:val="000000"/>
                <w:sz w:val="20"/>
                <w:lang w:eastAsia="sl-SI"/>
              </w:rPr>
              <w:t xml:space="preserve"> </w:t>
            </w:r>
            <w:r w:rsidRPr="00BA20F9">
              <w:rPr>
                <w:rFonts w:ascii="Arial" w:eastAsia="Times New Roman" w:hAnsi="Arial" w:cs="Arial"/>
                <w:sz w:val="20"/>
                <w:lang w:eastAsia="sl-SI"/>
              </w:rPr>
              <w:t>generaln</w:t>
            </w:r>
            <w:r w:rsidR="004F656B">
              <w:rPr>
                <w:rFonts w:ascii="Arial" w:eastAsia="Times New Roman" w:hAnsi="Arial" w:cs="Arial"/>
                <w:sz w:val="20"/>
                <w:lang w:eastAsia="sl-SI"/>
              </w:rPr>
              <w:t>e</w:t>
            </w:r>
            <w:r w:rsidRPr="00BA20F9">
              <w:rPr>
                <w:rFonts w:ascii="Arial" w:eastAsia="Times New Roman" w:hAnsi="Arial" w:cs="Arial"/>
                <w:sz w:val="20"/>
                <w:lang w:eastAsia="sl-SI"/>
              </w:rPr>
              <w:t xml:space="preserve"> direktoric</w:t>
            </w:r>
            <w:r w:rsidR="004F656B">
              <w:rPr>
                <w:rFonts w:ascii="Arial" w:eastAsia="Times New Roman" w:hAnsi="Arial" w:cs="Arial"/>
                <w:sz w:val="20"/>
                <w:lang w:eastAsia="sl-SI"/>
              </w:rPr>
              <w:t>e</w:t>
            </w:r>
            <w:r>
              <w:rPr>
                <w:rFonts w:ascii="Arial" w:eastAsia="Times New Roman" w:hAnsi="Arial" w:cs="Arial"/>
                <w:sz w:val="20"/>
                <w:lang w:eastAsia="sl-SI"/>
              </w:rPr>
              <w:t>,</w:t>
            </w:r>
          </w:p>
          <w:p w:rsidR="00F904B2" w:rsidRPr="001538DD" w:rsidRDefault="00F904B2" w:rsidP="00FE55E9">
            <w:pPr>
              <w:numPr>
                <w:ilvl w:val="0"/>
                <w:numId w:val="16"/>
              </w:numPr>
              <w:overflowPunct w:val="0"/>
              <w:autoSpaceDE w:val="0"/>
              <w:autoSpaceDN w:val="0"/>
              <w:adjustRightInd w:val="0"/>
              <w:spacing w:after="0" w:line="260" w:lineRule="exact"/>
              <w:rPr>
                <w:rFonts w:ascii="Arial" w:eastAsia="Times New Roman" w:hAnsi="Arial" w:cs="Arial"/>
                <w:color w:val="000000"/>
                <w:sz w:val="20"/>
                <w:lang w:eastAsia="sl-SI"/>
              </w:rPr>
            </w:pPr>
            <w:r>
              <w:rPr>
                <w:rFonts w:ascii="Arial" w:eastAsia="Times New Roman" w:hAnsi="Arial" w:cs="Arial"/>
                <w:color w:val="000000"/>
                <w:sz w:val="20"/>
                <w:lang w:eastAsia="sl-SI"/>
              </w:rPr>
              <w:t>mag. Petra Istenič, vodja sektorja,</w:t>
            </w:r>
          </w:p>
          <w:p w:rsidR="00F904B2" w:rsidRPr="00627F3C" w:rsidRDefault="00F904B2" w:rsidP="00627F3C">
            <w:pPr>
              <w:numPr>
                <w:ilvl w:val="0"/>
                <w:numId w:val="16"/>
              </w:numPr>
              <w:spacing w:after="0" w:line="260" w:lineRule="exact"/>
              <w:rPr>
                <w:rFonts w:ascii="Arial" w:eastAsia="Times New Roman" w:hAnsi="Arial" w:cs="Arial"/>
                <w:sz w:val="20"/>
                <w:szCs w:val="20"/>
                <w:lang w:eastAsia="sl-SI"/>
              </w:rPr>
            </w:pPr>
            <w:r w:rsidRPr="009E67A8">
              <w:rPr>
                <w:rFonts w:ascii="Arial" w:hAnsi="Arial" w:cs="Arial"/>
                <w:sz w:val="20"/>
                <w:szCs w:val="20"/>
              </w:rPr>
              <w:t xml:space="preserve">Meta Šinkovec, </w:t>
            </w:r>
            <w:r w:rsidRPr="009E67A8">
              <w:rPr>
                <w:rFonts w:ascii="Arial" w:hAnsi="Arial" w:cs="Arial"/>
                <w:iCs/>
                <w:sz w:val="20"/>
                <w:szCs w:val="20"/>
              </w:rPr>
              <w:t>vodja sektorja</w:t>
            </w:r>
            <w:r w:rsidR="00527D65">
              <w:rPr>
                <w:rFonts w:ascii="Arial" w:hAnsi="Arial" w:cs="Arial"/>
                <w:iCs/>
                <w:sz w:val="20"/>
                <w:szCs w:val="20"/>
              </w:rPr>
              <w:t>.</w:t>
            </w:r>
          </w:p>
        </w:tc>
      </w:tr>
      <w:tr w:rsidR="00F904B2" w:rsidRPr="00D55AB6" w:rsidTr="00CA689C">
        <w:tc>
          <w:tcPr>
            <w:tcW w:w="9163" w:type="dxa"/>
            <w:gridSpan w:val="4"/>
          </w:tcPr>
          <w:p w:rsidR="00F904B2" w:rsidRPr="00D55AB6" w:rsidRDefault="00F904B2" w:rsidP="00CA689C">
            <w:pPr>
              <w:pStyle w:val="Oddelek"/>
              <w:numPr>
                <w:ilvl w:val="0"/>
                <w:numId w:val="0"/>
              </w:numPr>
              <w:spacing w:before="0" w:after="0" w:line="260" w:lineRule="exact"/>
              <w:jc w:val="left"/>
              <w:rPr>
                <w:rFonts w:cs="Arial"/>
                <w:sz w:val="20"/>
                <w:szCs w:val="20"/>
                <w:lang w:eastAsia="sl-SI"/>
              </w:rPr>
            </w:pPr>
            <w:r w:rsidRPr="00D55AB6">
              <w:rPr>
                <w:rFonts w:cs="Arial"/>
                <w:sz w:val="20"/>
                <w:szCs w:val="20"/>
                <w:lang w:eastAsia="sl-SI"/>
              </w:rPr>
              <w:t>5. Kratek povzetek gradiva:</w:t>
            </w:r>
          </w:p>
        </w:tc>
      </w:tr>
      <w:tr w:rsidR="00F904B2" w:rsidRPr="00D55AB6" w:rsidTr="00CA689C">
        <w:tc>
          <w:tcPr>
            <w:tcW w:w="9163" w:type="dxa"/>
            <w:gridSpan w:val="4"/>
          </w:tcPr>
          <w:p w:rsidR="00CA6897" w:rsidRPr="00FD4046" w:rsidRDefault="00F904B2" w:rsidP="00AC1F3D">
            <w:pPr>
              <w:pStyle w:val="Neotevilenodstavek"/>
              <w:spacing w:before="0" w:after="0" w:line="260" w:lineRule="exact"/>
              <w:rPr>
                <w:rFonts w:cs="Arial"/>
                <w:sz w:val="20"/>
                <w:szCs w:val="20"/>
              </w:rPr>
            </w:pPr>
            <w:r w:rsidRPr="00860193">
              <w:rPr>
                <w:rFonts w:cs="Arial"/>
                <w:sz w:val="20"/>
                <w:szCs w:val="20"/>
              </w:rPr>
              <w:t>S predlogom Zakona o spremembah in dopoln</w:t>
            </w:r>
            <w:r>
              <w:rPr>
                <w:rFonts w:cs="Arial"/>
                <w:sz w:val="20"/>
                <w:szCs w:val="20"/>
              </w:rPr>
              <w:t xml:space="preserve">itvah Zakona o davku na tonažo </w:t>
            </w:r>
            <w:r w:rsidRPr="00860193">
              <w:rPr>
                <w:rFonts w:cs="Arial"/>
                <w:sz w:val="20"/>
                <w:szCs w:val="20"/>
              </w:rPr>
              <w:t>se shema državn</w:t>
            </w:r>
            <w:r>
              <w:rPr>
                <w:rFonts w:cs="Arial"/>
                <w:sz w:val="20"/>
                <w:szCs w:val="20"/>
              </w:rPr>
              <w:t>e</w:t>
            </w:r>
            <w:r w:rsidRPr="00860193">
              <w:rPr>
                <w:rFonts w:cs="Arial"/>
                <w:sz w:val="20"/>
                <w:szCs w:val="20"/>
              </w:rPr>
              <w:t xml:space="preserve"> pomoči za pomorski promet</w:t>
            </w:r>
            <w:r w:rsidR="005609F1">
              <w:rPr>
                <w:rFonts w:cs="Arial"/>
                <w:sz w:val="20"/>
                <w:szCs w:val="20"/>
              </w:rPr>
              <w:t>,</w:t>
            </w:r>
            <w:r w:rsidR="00400EEC" w:rsidRPr="00FD4046">
              <w:rPr>
                <w:rFonts w:cs="Arial"/>
                <w:sz w:val="20"/>
                <w:szCs w:val="20"/>
              </w:rPr>
              <w:t xml:space="preserve"> določena z</w:t>
            </w:r>
            <w:r w:rsidRPr="00860193">
              <w:rPr>
                <w:rFonts w:cs="Arial"/>
                <w:sz w:val="20"/>
                <w:szCs w:val="20"/>
              </w:rPr>
              <w:t xml:space="preserve"> </w:t>
            </w:r>
            <w:r>
              <w:rPr>
                <w:rFonts w:cs="Arial"/>
                <w:sz w:val="20"/>
                <w:szCs w:val="20"/>
              </w:rPr>
              <w:t>Z</w:t>
            </w:r>
            <w:r w:rsidRPr="00860193">
              <w:rPr>
                <w:rFonts w:cs="Arial"/>
                <w:sz w:val="20"/>
                <w:szCs w:val="20"/>
              </w:rPr>
              <w:t>akon</w:t>
            </w:r>
            <w:r w:rsidR="00400EEC" w:rsidRPr="00FD4046">
              <w:rPr>
                <w:rFonts w:cs="Arial"/>
                <w:sz w:val="20"/>
                <w:szCs w:val="20"/>
              </w:rPr>
              <w:t>om</w:t>
            </w:r>
            <w:r w:rsidRPr="00860193">
              <w:rPr>
                <w:rFonts w:cs="Arial"/>
                <w:sz w:val="20"/>
                <w:szCs w:val="20"/>
              </w:rPr>
              <w:t xml:space="preserve"> </w:t>
            </w:r>
            <w:r>
              <w:rPr>
                <w:rFonts w:cs="Arial"/>
                <w:sz w:val="20"/>
                <w:szCs w:val="20"/>
              </w:rPr>
              <w:t>o davku na tonažo</w:t>
            </w:r>
            <w:r w:rsidRPr="00860193">
              <w:rPr>
                <w:rFonts w:cs="Arial"/>
                <w:sz w:val="20"/>
                <w:szCs w:val="20"/>
              </w:rPr>
              <w:t>, dopoln</w:t>
            </w:r>
            <w:r w:rsidR="00400EEC" w:rsidRPr="00FD4046">
              <w:rPr>
                <w:rFonts w:cs="Arial"/>
                <w:sz w:val="20"/>
                <w:szCs w:val="20"/>
              </w:rPr>
              <w:t>i</w:t>
            </w:r>
            <w:r w:rsidR="00CA6897" w:rsidRPr="00FD4046">
              <w:rPr>
                <w:rFonts w:cs="Arial"/>
                <w:sz w:val="20"/>
                <w:szCs w:val="20"/>
              </w:rPr>
              <w:t xml:space="preserve"> </w:t>
            </w:r>
            <w:r w:rsidR="00400EEC" w:rsidRPr="00FD4046">
              <w:rPr>
                <w:rFonts w:cs="Arial"/>
                <w:sz w:val="20"/>
                <w:szCs w:val="20"/>
              </w:rPr>
              <w:t>na način</w:t>
            </w:r>
            <w:r w:rsidRPr="00860193">
              <w:rPr>
                <w:rFonts w:cs="Arial"/>
                <w:sz w:val="20"/>
                <w:szCs w:val="20"/>
              </w:rPr>
              <w:t>, da bodo upoštevane Smernice Skupnosti o državnih pomočeh za pomorski promet</w:t>
            </w:r>
            <w:r w:rsidR="00400EEC" w:rsidRPr="00FD4046">
              <w:rPr>
                <w:rFonts w:cs="Arial"/>
                <w:sz w:val="20"/>
                <w:szCs w:val="20"/>
              </w:rPr>
              <w:t xml:space="preserve"> in S</w:t>
            </w:r>
            <w:r w:rsidR="00400EEC" w:rsidRPr="007D3262">
              <w:rPr>
                <w:rFonts w:cs="Arial"/>
                <w:sz w:val="20"/>
                <w:szCs w:val="20"/>
              </w:rPr>
              <w:t>poročilo Komisije o usmerjanju državnih pomoči za družbe za upravljanje ladij</w:t>
            </w:r>
            <w:r w:rsidR="00EB4CBD" w:rsidRPr="00FD4046">
              <w:rPr>
                <w:rFonts w:cs="Arial"/>
                <w:sz w:val="20"/>
                <w:szCs w:val="20"/>
              </w:rPr>
              <w:t>.</w:t>
            </w:r>
            <w:r w:rsidRPr="00860193">
              <w:rPr>
                <w:rFonts w:cs="Arial"/>
                <w:sz w:val="20"/>
                <w:szCs w:val="20"/>
              </w:rPr>
              <w:t xml:space="preserve"> </w:t>
            </w:r>
            <w:r w:rsidR="00756E27" w:rsidRPr="00FD4046">
              <w:rPr>
                <w:rFonts w:cs="Arial"/>
                <w:sz w:val="20"/>
                <w:szCs w:val="20"/>
              </w:rPr>
              <w:t xml:space="preserve">Navedeno pomeni, da </w:t>
            </w:r>
            <w:r w:rsidR="00EB4CBD" w:rsidRPr="00FD4046">
              <w:rPr>
                <w:rFonts w:cs="Arial"/>
                <w:sz w:val="20"/>
                <w:szCs w:val="20"/>
              </w:rPr>
              <w:t xml:space="preserve">se s predlogom uskladi </w:t>
            </w:r>
            <w:r w:rsidR="00FD4046">
              <w:rPr>
                <w:rFonts w:cs="Arial"/>
                <w:sz w:val="20"/>
                <w:szCs w:val="20"/>
              </w:rPr>
              <w:t>veljavne</w:t>
            </w:r>
            <w:r w:rsidR="00FD4046" w:rsidRPr="00FD4046">
              <w:rPr>
                <w:rFonts w:cs="Arial"/>
                <w:sz w:val="20"/>
                <w:szCs w:val="20"/>
              </w:rPr>
              <w:t xml:space="preserve"> </w:t>
            </w:r>
            <w:r w:rsidR="00EB4CBD" w:rsidRPr="00FD4046">
              <w:rPr>
                <w:rFonts w:cs="Arial"/>
                <w:sz w:val="20"/>
                <w:szCs w:val="20"/>
              </w:rPr>
              <w:t>zakonske določbe z odločbo Evropske komisije s katero je bila podaljšana shema za pomorski promet za nadaljnje desetletno obdobje, tj. do 31. decembra 2028.</w:t>
            </w:r>
          </w:p>
          <w:p w:rsidR="00CA6897" w:rsidRPr="00FD4046" w:rsidRDefault="00CA6897" w:rsidP="00AC1F3D">
            <w:pPr>
              <w:pStyle w:val="Neotevilenodstavek"/>
              <w:spacing w:before="0" w:after="0" w:line="260" w:lineRule="exact"/>
              <w:rPr>
                <w:rFonts w:cs="Arial"/>
                <w:sz w:val="20"/>
                <w:szCs w:val="20"/>
              </w:rPr>
            </w:pPr>
          </w:p>
          <w:p w:rsidR="00F904B2" w:rsidRPr="00860193" w:rsidRDefault="00527D65" w:rsidP="00AC1F3D">
            <w:pPr>
              <w:pStyle w:val="Neotevilenodstavek"/>
              <w:spacing w:before="0" w:after="0" w:line="260" w:lineRule="exact"/>
              <w:rPr>
                <w:rFonts w:cs="Arial"/>
                <w:sz w:val="20"/>
                <w:szCs w:val="20"/>
              </w:rPr>
            </w:pPr>
            <w:r w:rsidRPr="00860193">
              <w:rPr>
                <w:rFonts w:cs="Arial"/>
                <w:sz w:val="20"/>
                <w:szCs w:val="20"/>
              </w:rPr>
              <w:t>Pomembn</w:t>
            </w:r>
            <w:r w:rsidRPr="00FD4046">
              <w:rPr>
                <w:rFonts w:cs="Arial"/>
                <w:sz w:val="20"/>
                <w:szCs w:val="20"/>
              </w:rPr>
              <w:t>e</w:t>
            </w:r>
            <w:r w:rsidRPr="00860193">
              <w:rPr>
                <w:rFonts w:cs="Arial"/>
                <w:sz w:val="20"/>
                <w:szCs w:val="20"/>
              </w:rPr>
              <w:t xml:space="preserve"> rešitv</w:t>
            </w:r>
            <w:r w:rsidRPr="00FD4046">
              <w:rPr>
                <w:rFonts w:cs="Arial"/>
                <w:sz w:val="20"/>
                <w:szCs w:val="20"/>
              </w:rPr>
              <w:t>e</w:t>
            </w:r>
            <w:r>
              <w:rPr>
                <w:rFonts w:cs="Arial"/>
                <w:sz w:val="20"/>
                <w:szCs w:val="20"/>
              </w:rPr>
              <w:t xml:space="preserve"> </w:t>
            </w:r>
            <w:r w:rsidR="00F904B2">
              <w:rPr>
                <w:rFonts w:cs="Arial"/>
                <w:sz w:val="20"/>
                <w:szCs w:val="20"/>
              </w:rPr>
              <w:t xml:space="preserve">predloga zakona </w:t>
            </w:r>
            <w:r w:rsidR="00400EEC" w:rsidRPr="00FD4046">
              <w:rPr>
                <w:rFonts w:cs="Arial"/>
                <w:sz w:val="20"/>
                <w:szCs w:val="20"/>
              </w:rPr>
              <w:t>so:</w:t>
            </w:r>
            <w:r w:rsidR="00F904B2">
              <w:rPr>
                <w:rFonts w:cs="Arial"/>
                <w:sz w:val="20"/>
                <w:szCs w:val="20"/>
              </w:rPr>
              <w:t xml:space="preserve"> </w:t>
            </w:r>
            <w:r w:rsidR="00F904B2" w:rsidRPr="00860193">
              <w:rPr>
                <w:rFonts w:cs="Arial"/>
                <w:sz w:val="20"/>
                <w:szCs w:val="20"/>
              </w:rPr>
              <w:t>loč</w:t>
            </w:r>
            <w:r w:rsidR="00F904B2">
              <w:rPr>
                <w:rFonts w:cs="Arial"/>
                <w:sz w:val="20"/>
                <w:szCs w:val="20"/>
              </w:rPr>
              <w:t>evanje</w:t>
            </w:r>
            <w:r w:rsidR="00F904B2" w:rsidRPr="00860193">
              <w:rPr>
                <w:rFonts w:cs="Arial"/>
                <w:sz w:val="20"/>
                <w:szCs w:val="20"/>
              </w:rPr>
              <w:t xml:space="preserve"> dohodkov </w:t>
            </w:r>
            <w:r w:rsidR="00F904B2" w:rsidRPr="00571CC1">
              <w:rPr>
                <w:rFonts w:cs="Arial"/>
                <w:sz w:val="20"/>
                <w:szCs w:val="20"/>
              </w:rPr>
              <w:t xml:space="preserve">dejavnosti pomorskega prometa </w:t>
            </w:r>
            <w:r w:rsidR="00F904B2" w:rsidRPr="00860193">
              <w:rPr>
                <w:rFonts w:cs="Arial"/>
                <w:sz w:val="20"/>
                <w:szCs w:val="20"/>
              </w:rPr>
              <w:t xml:space="preserve">na </w:t>
            </w:r>
            <w:r w:rsidR="00F904B2">
              <w:rPr>
                <w:rFonts w:cs="Arial"/>
                <w:sz w:val="20"/>
                <w:szCs w:val="20"/>
              </w:rPr>
              <w:t xml:space="preserve">dohodke iz opravljanja </w:t>
            </w:r>
            <w:r w:rsidR="00F904B2" w:rsidRPr="00860193">
              <w:rPr>
                <w:rFonts w:cs="Arial"/>
                <w:sz w:val="20"/>
                <w:szCs w:val="20"/>
              </w:rPr>
              <w:t xml:space="preserve">osnovne </w:t>
            </w:r>
            <w:r w:rsidR="00CA6897" w:rsidRPr="00FD4046">
              <w:rPr>
                <w:rFonts w:cs="Arial"/>
                <w:sz w:val="20"/>
                <w:szCs w:val="20"/>
              </w:rPr>
              <w:t>deja</w:t>
            </w:r>
            <w:r w:rsidR="0009096D" w:rsidRPr="00FD4046">
              <w:rPr>
                <w:rFonts w:cs="Arial"/>
                <w:sz w:val="20"/>
                <w:szCs w:val="20"/>
              </w:rPr>
              <w:t>v</w:t>
            </w:r>
            <w:r w:rsidR="00CA6897" w:rsidRPr="00FD4046">
              <w:rPr>
                <w:rFonts w:cs="Arial"/>
                <w:sz w:val="20"/>
                <w:szCs w:val="20"/>
              </w:rPr>
              <w:t xml:space="preserve">nosti </w:t>
            </w:r>
            <w:r w:rsidR="00F904B2" w:rsidRPr="00860193">
              <w:rPr>
                <w:rFonts w:cs="Arial"/>
                <w:sz w:val="20"/>
                <w:szCs w:val="20"/>
              </w:rPr>
              <w:t xml:space="preserve">in </w:t>
            </w:r>
            <w:r w:rsidR="00F904B2">
              <w:rPr>
                <w:rFonts w:cs="Arial"/>
                <w:sz w:val="20"/>
                <w:szCs w:val="20"/>
              </w:rPr>
              <w:t xml:space="preserve">dohodke iz opravljanja </w:t>
            </w:r>
            <w:r w:rsidR="00F904B2" w:rsidRPr="00860193">
              <w:rPr>
                <w:rFonts w:cs="Arial"/>
                <w:sz w:val="20"/>
                <w:szCs w:val="20"/>
              </w:rPr>
              <w:t>pomožne dejavno</w:t>
            </w:r>
            <w:r w:rsidR="00F904B2">
              <w:rPr>
                <w:rFonts w:cs="Arial"/>
                <w:sz w:val="20"/>
                <w:szCs w:val="20"/>
              </w:rPr>
              <w:t xml:space="preserve">sti pomorskega prometa, </w:t>
            </w:r>
            <w:r w:rsidR="00F904B2" w:rsidRPr="00860193">
              <w:rPr>
                <w:rFonts w:cs="Arial"/>
                <w:sz w:val="20"/>
                <w:szCs w:val="20"/>
              </w:rPr>
              <w:t>izenačitev obravnave dividend z davčno obravnavo po zakonu</w:t>
            </w:r>
            <w:r w:rsidR="00F904B2">
              <w:rPr>
                <w:rFonts w:cs="Arial"/>
                <w:sz w:val="20"/>
                <w:szCs w:val="20"/>
              </w:rPr>
              <w:t>,</w:t>
            </w:r>
            <w:r w:rsidR="00F904B2" w:rsidRPr="00860193">
              <w:rPr>
                <w:rFonts w:cs="Arial"/>
                <w:sz w:val="20"/>
                <w:szCs w:val="20"/>
              </w:rPr>
              <w:t xml:space="preserve"> ki ureja obdavčitev dohodkov pravnih oseb</w:t>
            </w:r>
            <w:r w:rsidR="00400EEC" w:rsidRPr="00FD4046">
              <w:rPr>
                <w:rFonts w:cs="Arial"/>
                <w:sz w:val="20"/>
                <w:szCs w:val="20"/>
              </w:rPr>
              <w:t>, uskladitev</w:t>
            </w:r>
            <w:r w:rsidR="00CA6897" w:rsidRPr="00FD4046">
              <w:rPr>
                <w:rFonts w:cs="Arial"/>
                <w:sz w:val="20"/>
                <w:szCs w:val="20"/>
              </w:rPr>
              <w:t xml:space="preserve"> dohodkov od storitev tehničnega upravljanja ladje in upravljanja s posadko na ladji s sporočilom Komisije, </w:t>
            </w:r>
            <w:r w:rsidR="00F904B2">
              <w:rPr>
                <w:rFonts w:cs="Arial"/>
                <w:sz w:val="20"/>
                <w:szCs w:val="20"/>
              </w:rPr>
              <w:t xml:space="preserve">izenačitev obravnave držav članic Evropske unije in Evropskega gospodarskega prostora.  </w:t>
            </w:r>
          </w:p>
          <w:p w:rsidR="00F904B2" w:rsidRPr="00FD4046" w:rsidRDefault="00F904B2" w:rsidP="00AC1F3D">
            <w:pPr>
              <w:pStyle w:val="Neotevilenodstavek"/>
              <w:spacing w:before="0" w:after="0" w:line="260" w:lineRule="exact"/>
              <w:rPr>
                <w:rFonts w:cs="Arial"/>
                <w:sz w:val="20"/>
                <w:szCs w:val="20"/>
              </w:rPr>
            </w:pPr>
          </w:p>
          <w:p w:rsidR="00F904B2" w:rsidRPr="00AC1F3D" w:rsidRDefault="00F904B2" w:rsidP="00CA6897">
            <w:pPr>
              <w:pStyle w:val="Neotevilenodstavek"/>
              <w:spacing w:before="0" w:after="0" w:line="260" w:lineRule="exact"/>
              <w:rPr>
                <w:rFonts w:cs="Arial"/>
                <w:iCs/>
                <w:color w:val="A6A6A6"/>
                <w:sz w:val="20"/>
                <w:szCs w:val="20"/>
                <w:highlight w:val="yellow"/>
                <w:lang w:eastAsia="sl-SI"/>
              </w:rPr>
            </w:pPr>
            <w:r w:rsidRPr="007D3262">
              <w:rPr>
                <w:rFonts w:cs="Arial"/>
                <w:sz w:val="20"/>
                <w:szCs w:val="20"/>
              </w:rPr>
              <w:t xml:space="preserve">Druge spremembe in dopolnitve v predlogu zakona so </w:t>
            </w:r>
            <w:r>
              <w:rPr>
                <w:rFonts w:cs="Arial"/>
                <w:sz w:val="20"/>
                <w:szCs w:val="20"/>
              </w:rPr>
              <w:t>načelo</w:t>
            </w:r>
            <w:r w:rsidRPr="007D3262">
              <w:rPr>
                <w:rFonts w:cs="Arial"/>
                <w:sz w:val="20"/>
                <w:szCs w:val="20"/>
              </w:rPr>
              <w:t>ma povezane z navedenim</w:t>
            </w:r>
            <w:r>
              <w:rPr>
                <w:rFonts w:cs="Arial"/>
                <w:sz w:val="20"/>
                <w:szCs w:val="20"/>
              </w:rPr>
              <w:t>i</w:t>
            </w:r>
            <w:r w:rsidRPr="007D3262">
              <w:rPr>
                <w:rFonts w:cs="Arial"/>
                <w:sz w:val="20"/>
                <w:szCs w:val="20"/>
              </w:rPr>
              <w:t xml:space="preserve"> rešitvam</w:t>
            </w:r>
            <w:r>
              <w:rPr>
                <w:rFonts w:cs="Arial"/>
                <w:sz w:val="20"/>
                <w:szCs w:val="20"/>
              </w:rPr>
              <w:t>i</w:t>
            </w:r>
            <w:r w:rsidRPr="007D3262">
              <w:rPr>
                <w:rFonts w:cs="Arial"/>
                <w:sz w:val="20"/>
                <w:szCs w:val="20"/>
              </w:rPr>
              <w:t>. Nekaj manjših popravkov pa je posledica ugotovitev v zvezi z izvajanjem zakona.</w:t>
            </w:r>
          </w:p>
        </w:tc>
      </w:tr>
      <w:tr w:rsidR="00F904B2" w:rsidRPr="00D55AB6" w:rsidTr="00CA689C">
        <w:tc>
          <w:tcPr>
            <w:tcW w:w="9163" w:type="dxa"/>
            <w:gridSpan w:val="4"/>
          </w:tcPr>
          <w:p w:rsidR="00F904B2" w:rsidRPr="00D55AB6" w:rsidRDefault="00F904B2" w:rsidP="00CA689C">
            <w:pPr>
              <w:pStyle w:val="Oddelek"/>
              <w:numPr>
                <w:ilvl w:val="0"/>
                <w:numId w:val="0"/>
              </w:numPr>
              <w:spacing w:before="0" w:after="0" w:line="260" w:lineRule="exact"/>
              <w:jc w:val="left"/>
              <w:rPr>
                <w:rFonts w:cs="Arial"/>
                <w:sz w:val="20"/>
                <w:szCs w:val="20"/>
                <w:lang w:eastAsia="sl-SI"/>
              </w:rPr>
            </w:pPr>
            <w:r w:rsidRPr="00D55AB6">
              <w:rPr>
                <w:rFonts w:cs="Arial"/>
                <w:sz w:val="20"/>
                <w:szCs w:val="20"/>
                <w:lang w:eastAsia="sl-SI"/>
              </w:rPr>
              <w:t>6. Presoja posledic za:</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a)</w:t>
            </w:r>
          </w:p>
        </w:tc>
        <w:tc>
          <w:tcPr>
            <w:tcW w:w="5444" w:type="dxa"/>
            <w:gridSpan w:val="2"/>
          </w:tcPr>
          <w:p w:rsidR="00F904B2" w:rsidRPr="00D55AB6" w:rsidRDefault="00F904B2" w:rsidP="00CA689C">
            <w:pPr>
              <w:pStyle w:val="Neotevilenodstavek"/>
              <w:spacing w:before="0" w:after="0" w:line="260" w:lineRule="exact"/>
              <w:rPr>
                <w:rFonts w:cs="Arial"/>
                <w:sz w:val="20"/>
                <w:szCs w:val="20"/>
                <w:lang w:eastAsia="sl-SI"/>
              </w:rPr>
            </w:pPr>
            <w:r w:rsidRPr="00D55AB6">
              <w:rPr>
                <w:rFonts w:cs="Arial"/>
                <w:sz w:val="20"/>
                <w:szCs w:val="20"/>
                <w:lang w:eastAsia="sl-SI"/>
              </w:rPr>
              <w:t>javnofinančna sredstva nad 40.000 EUR v tekočem in naslednjih treh letih</w:t>
            </w:r>
          </w:p>
        </w:tc>
        <w:tc>
          <w:tcPr>
            <w:tcW w:w="2271" w:type="dxa"/>
            <w:vAlign w:val="center"/>
          </w:tcPr>
          <w:p w:rsidR="00F904B2" w:rsidRPr="00D55AB6" w:rsidRDefault="00F904B2" w:rsidP="00C56454">
            <w:pPr>
              <w:pStyle w:val="Neotevilenodstavek"/>
              <w:spacing w:before="0" w:after="0" w:line="260" w:lineRule="exact"/>
              <w:jc w:val="center"/>
              <w:rPr>
                <w:rFonts w:cs="Arial"/>
                <w:iCs/>
                <w:sz w:val="20"/>
                <w:szCs w:val="20"/>
                <w:lang w:eastAsia="sl-SI"/>
              </w:rPr>
            </w:pPr>
            <w:r w:rsidRPr="00EA3236">
              <w:rPr>
                <w:rFonts w:cs="Arial"/>
                <w:sz w:val="20"/>
                <w:szCs w:val="20"/>
                <w:lang w:eastAsia="sl-SI"/>
              </w:rPr>
              <w:t>DA</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b)</w:t>
            </w:r>
          </w:p>
        </w:tc>
        <w:tc>
          <w:tcPr>
            <w:tcW w:w="5444" w:type="dxa"/>
            <w:gridSpan w:val="2"/>
          </w:tcPr>
          <w:p w:rsidR="00F904B2" w:rsidRPr="00D55AB6" w:rsidRDefault="00F904B2" w:rsidP="00CA689C">
            <w:pPr>
              <w:pStyle w:val="Neotevilenodstavek"/>
              <w:spacing w:before="0" w:after="0" w:line="260" w:lineRule="exact"/>
              <w:rPr>
                <w:rFonts w:cs="Arial"/>
                <w:iCs/>
                <w:sz w:val="20"/>
                <w:szCs w:val="20"/>
                <w:lang w:eastAsia="sl-SI"/>
              </w:rPr>
            </w:pPr>
            <w:r w:rsidRPr="00D55AB6">
              <w:rPr>
                <w:rFonts w:cs="Arial"/>
                <w:bCs/>
                <w:sz w:val="20"/>
                <w:szCs w:val="20"/>
                <w:lang w:eastAsia="sl-SI"/>
              </w:rPr>
              <w:t>usklajenost slovenskega pravnega reda s pravnim redom Evropske unije</w:t>
            </w:r>
          </w:p>
        </w:tc>
        <w:tc>
          <w:tcPr>
            <w:tcW w:w="2271" w:type="dxa"/>
            <w:vAlign w:val="center"/>
          </w:tcPr>
          <w:p w:rsidR="00F904B2" w:rsidRPr="00D55AB6" w:rsidRDefault="00F904B2" w:rsidP="00CA689C">
            <w:pPr>
              <w:pStyle w:val="Neotevilenodstavek"/>
              <w:spacing w:before="0" w:after="0" w:line="260" w:lineRule="exact"/>
              <w:jc w:val="center"/>
              <w:rPr>
                <w:rFonts w:cs="Arial"/>
                <w:iCs/>
                <w:sz w:val="20"/>
                <w:szCs w:val="20"/>
                <w:lang w:eastAsia="sl-SI"/>
              </w:rPr>
            </w:pPr>
            <w:r>
              <w:rPr>
                <w:rFonts w:cs="Arial"/>
                <w:iCs/>
                <w:sz w:val="20"/>
                <w:szCs w:val="20"/>
                <w:lang w:eastAsia="sl-SI"/>
              </w:rPr>
              <w:t>NE</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c)</w:t>
            </w:r>
          </w:p>
        </w:tc>
        <w:tc>
          <w:tcPr>
            <w:tcW w:w="5444" w:type="dxa"/>
            <w:gridSpan w:val="2"/>
          </w:tcPr>
          <w:p w:rsidR="00F904B2" w:rsidRPr="00D55AB6" w:rsidRDefault="00F904B2" w:rsidP="00CA689C">
            <w:pPr>
              <w:pStyle w:val="Neotevilenodstavek"/>
              <w:spacing w:before="0" w:after="0" w:line="260" w:lineRule="exact"/>
              <w:rPr>
                <w:rFonts w:cs="Arial"/>
                <w:iCs/>
                <w:sz w:val="20"/>
                <w:szCs w:val="20"/>
                <w:lang w:eastAsia="sl-SI"/>
              </w:rPr>
            </w:pPr>
            <w:r w:rsidRPr="00D55AB6">
              <w:rPr>
                <w:rFonts w:cs="Arial"/>
                <w:sz w:val="20"/>
                <w:szCs w:val="20"/>
                <w:lang w:eastAsia="sl-SI"/>
              </w:rPr>
              <w:t>administrativne posledice</w:t>
            </w:r>
          </w:p>
        </w:tc>
        <w:tc>
          <w:tcPr>
            <w:tcW w:w="2271" w:type="dxa"/>
            <w:vAlign w:val="center"/>
          </w:tcPr>
          <w:p w:rsidR="00F904B2" w:rsidRPr="00D55AB6" w:rsidRDefault="00F904B2" w:rsidP="00CA689C">
            <w:pPr>
              <w:pStyle w:val="Neotevilenodstavek"/>
              <w:spacing w:before="0" w:after="0" w:line="260" w:lineRule="exact"/>
              <w:jc w:val="center"/>
              <w:rPr>
                <w:rFonts w:cs="Arial"/>
                <w:sz w:val="20"/>
                <w:szCs w:val="20"/>
                <w:lang w:eastAsia="sl-SI"/>
              </w:rPr>
            </w:pPr>
            <w:r>
              <w:rPr>
                <w:rFonts w:cs="Arial"/>
                <w:sz w:val="20"/>
                <w:szCs w:val="20"/>
                <w:lang w:eastAsia="sl-SI"/>
              </w:rPr>
              <w:t>NE</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č)</w:t>
            </w:r>
          </w:p>
        </w:tc>
        <w:tc>
          <w:tcPr>
            <w:tcW w:w="5444" w:type="dxa"/>
            <w:gridSpan w:val="2"/>
          </w:tcPr>
          <w:p w:rsidR="00F904B2" w:rsidRPr="00D55AB6" w:rsidRDefault="00F904B2" w:rsidP="008A415D">
            <w:pPr>
              <w:pStyle w:val="Neotevilenodstavek"/>
              <w:spacing w:before="0" w:after="0" w:line="260" w:lineRule="exact"/>
              <w:rPr>
                <w:rFonts w:cs="Arial"/>
                <w:bCs/>
                <w:sz w:val="20"/>
                <w:szCs w:val="20"/>
                <w:lang w:eastAsia="sl-SI"/>
              </w:rPr>
            </w:pPr>
            <w:r w:rsidRPr="00D55AB6">
              <w:rPr>
                <w:rFonts w:cs="Arial"/>
                <w:sz w:val="20"/>
                <w:szCs w:val="20"/>
                <w:lang w:eastAsia="sl-SI"/>
              </w:rPr>
              <w:t>gospodarstvo, zlasti</w:t>
            </w:r>
            <w:r w:rsidRPr="00D55AB6">
              <w:rPr>
                <w:rFonts w:cs="Arial"/>
                <w:bCs/>
                <w:sz w:val="20"/>
                <w:szCs w:val="20"/>
                <w:lang w:eastAsia="sl-SI"/>
              </w:rPr>
              <w:t xml:space="preserve"> mala in srednja podjetja ter konkurenčnost podjetij</w:t>
            </w:r>
            <w:r>
              <w:rPr>
                <w:rFonts w:cs="Arial"/>
                <w:bCs/>
                <w:sz w:val="20"/>
                <w:szCs w:val="20"/>
                <w:lang w:eastAsia="sl-SI"/>
              </w:rPr>
              <w:t xml:space="preserve"> </w:t>
            </w:r>
          </w:p>
        </w:tc>
        <w:tc>
          <w:tcPr>
            <w:tcW w:w="2271" w:type="dxa"/>
            <w:vAlign w:val="center"/>
          </w:tcPr>
          <w:p w:rsidR="00F904B2" w:rsidRPr="00D55AB6" w:rsidRDefault="00F904B2" w:rsidP="00C56454">
            <w:pPr>
              <w:pStyle w:val="Neotevilenodstavek"/>
              <w:spacing w:before="0" w:after="0" w:line="260" w:lineRule="exact"/>
              <w:jc w:val="center"/>
              <w:rPr>
                <w:rFonts w:cs="Arial"/>
                <w:iCs/>
                <w:sz w:val="20"/>
                <w:szCs w:val="20"/>
                <w:lang w:eastAsia="sl-SI"/>
              </w:rPr>
            </w:pPr>
            <w:r>
              <w:rPr>
                <w:rFonts w:cs="Arial"/>
                <w:sz w:val="20"/>
                <w:szCs w:val="20"/>
                <w:lang w:eastAsia="sl-SI"/>
              </w:rPr>
              <w:t>DA</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d)</w:t>
            </w:r>
          </w:p>
        </w:tc>
        <w:tc>
          <w:tcPr>
            <w:tcW w:w="5444" w:type="dxa"/>
            <w:gridSpan w:val="2"/>
          </w:tcPr>
          <w:p w:rsidR="00F904B2" w:rsidRPr="00D55AB6" w:rsidRDefault="00F904B2" w:rsidP="00CA689C">
            <w:pPr>
              <w:pStyle w:val="Neotevilenodstavek"/>
              <w:spacing w:before="0" w:after="0" w:line="260" w:lineRule="exact"/>
              <w:rPr>
                <w:rFonts w:cs="Arial"/>
                <w:bCs/>
                <w:sz w:val="20"/>
                <w:szCs w:val="20"/>
                <w:lang w:eastAsia="sl-SI"/>
              </w:rPr>
            </w:pPr>
            <w:r w:rsidRPr="00D55AB6">
              <w:rPr>
                <w:rFonts w:cs="Arial"/>
                <w:bCs/>
                <w:sz w:val="20"/>
                <w:szCs w:val="20"/>
                <w:lang w:eastAsia="sl-SI"/>
              </w:rPr>
              <w:t>okolje, vključno s prostorskimi in varstvenimi vidiki</w:t>
            </w:r>
          </w:p>
        </w:tc>
        <w:tc>
          <w:tcPr>
            <w:tcW w:w="2271" w:type="dxa"/>
            <w:vAlign w:val="center"/>
          </w:tcPr>
          <w:p w:rsidR="00F904B2" w:rsidRPr="00D55AB6" w:rsidRDefault="00F904B2" w:rsidP="00CA689C">
            <w:pPr>
              <w:pStyle w:val="Neotevilenodstavek"/>
              <w:spacing w:before="0" w:after="0" w:line="260" w:lineRule="exact"/>
              <w:jc w:val="center"/>
              <w:rPr>
                <w:rFonts w:cs="Arial"/>
                <w:iCs/>
                <w:sz w:val="20"/>
                <w:szCs w:val="20"/>
                <w:lang w:eastAsia="sl-SI"/>
              </w:rPr>
            </w:pPr>
            <w:r w:rsidRPr="00D55AB6">
              <w:rPr>
                <w:rFonts w:cs="Arial"/>
                <w:sz w:val="20"/>
                <w:szCs w:val="20"/>
                <w:lang w:eastAsia="sl-SI"/>
              </w:rPr>
              <w:t>NE</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e)</w:t>
            </w:r>
          </w:p>
        </w:tc>
        <w:tc>
          <w:tcPr>
            <w:tcW w:w="5444" w:type="dxa"/>
            <w:gridSpan w:val="2"/>
          </w:tcPr>
          <w:p w:rsidR="00F904B2" w:rsidRPr="00D55AB6" w:rsidRDefault="00F904B2" w:rsidP="00CA689C">
            <w:pPr>
              <w:pStyle w:val="Neotevilenodstavek"/>
              <w:spacing w:before="0" w:after="0" w:line="260" w:lineRule="exact"/>
              <w:rPr>
                <w:rFonts w:cs="Arial"/>
                <w:bCs/>
                <w:sz w:val="20"/>
                <w:szCs w:val="20"/>
                <w:lang w:eastAsia="sl-SI"/>
              </w:rPr>
            </w:pPr>
            <w:r w:rsidRPr="00D55AB6">
              <w:rPr>
                <w:rFonts w:cs="Arial"/>
                <w:bCs/>
                <w:sz w:val="20"/>
                <w:szCs w:val="20"/>
                <w:lang w:eastAsia="sl-SI"/>
              </w:rPr>
              <w:t>socialno področje</w:t>
            </w:r>
          </w:p>
        </w:tc>
        <w:tc>
          <w:tcPr>
            <w:tcW w:w="2271" w:type="dxa"/>
            <w:vAlign w:val="center"/>
          </w:tcPr>
          <w:p w:rsidR="00F904B2" w:rsidRPr="00D55AB6" w:rsidRDefault="00F904B2" w:rsidP="00C56454">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F904B2" w:rsidRPr="00D55AB6" w:rsidTr="00CA689C">
        <w:tc>
          <w:tcPr>
            <w:tcW w:w="1448" w:type="dxa"/>
            <w:tcBorders>
              <w:bottom w:val="single" w:sz="4" w:space="0" w:color="auto"/>
            </w:tcBorders>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f)</w:t>
            </w:r>
          </w:p>
        </w:tc>
        <w:tc>
          <w:tcPr>
            <w:tcW w:w="5444" w:type="dxa"/>
            <w:gridSpan w:val="2"/>
            <w:tcBorders>
              <w:bottom w:val="single" w:sz="4" w:space="0" w:color="auto"/>
            </w:tcBorders>
          </w:tcPr>
          <w:p w:rsidR="00F904B2" w:rsidRPr="00D55AB6" w:rsidRDefault="00F904B2" w:rsidP="00CA689C">
            <w:pPr>
              <w:pStyle w:val="Neotevilenodstavek"/>
              <w:spacing w:before="0" w:after="0" w:line="260" w:lineRule="exact"/>
              <w:rPr>
                <w:rFonts w:cs="Arial"/>
                <w:bCs/>
                <w:sz w:val="20"/>
                <w:szCs w:val="20"/>
                <w:lang w:eastAsia="sl-SI"/>
              </w:rPr>
            </w:pPr>
            <w:r w:rsidRPr="00D55AB6">
              <w:rPr>
                <w:rFonts w:cs="Arial"/>
                <w:bCs/>
                <w:sz w:val="20"/>
                <w:szCs w:val="20"/>
                <w:lang w:eastAsia="sl-SI"/>
              </w:rPr>
              <w:t>dokumente razvojnega načrtovanja:</w:t>
            </w:r>
          </w:p>
          <w:p w:rsidR="00F904B2" w:rsidRPr="00D55AB6" w:rsidRDefault="00F904B2" w:rsidP="00FE55E9">
            <w:pPr>
              <w:pStyle w:val="Neotevilenodstavek"/>
              <w:numPr>
                <w:ilvl w:val="0"/>
                <w:numId w:val="10"/>
              </w:numPr>
              <w:spacing w:before="0" w:after="0" w:line="260" w:lineRule="exact"/>
              <w:rPr>
                <w:rFonts w:cs="Arial"/>
                <w:bCs/>
                <w:sz w:val="20"/>
                <w:szCs w:val="20"/>
                <w:lang w:eastAsia="sl-SI"/>
              </w:rPr>
            </w:pPr>
            <w:r w:rsidRPr="00D55AB6">
              <w:rPr>
                <w:rFonts w:cs="Arial"/>
                <w:bCs/>
                <w:sz w:val="20"/>
                <w:szCs w:val="20"/>
                <w:lang w:eastAsia="sl-SI"/>
              </w:rPr>
              <w:t>nacionalne dokumente razvojnega načrtovanja</w:t>
            </w:r>
          </w:p>
          <w:p w:rsidR="00F904B2" w:rsidRPr="00D55AB6" w:rsidRDefault="00F904B2" w:rsidP="00FE55E9">
            <w:pPr>
              <w:pStyle w:val="Neotevilenodstavek"/>
              <w:numPr>
                <w:ilvl w:val="0"/>
                <w:numId w:val="10"/>
              </w:numPr>
              <w:spacing w:before="0" w:after="0" w:line="260" w:lineRule="exact"/>
              <w:rPr>
                <w:rFonts w:cs="Arial"/>
                <w:bCs/>
                <w:sz w:val="20"/>
                <w:szCs w:val="20"/>
                <w:lang w:eastAsia="sl-SI"/>
              </w:rPr>
            </w:pPr>
            <w:r w:rsidRPr="00D55AB6">
              <w:rPr>
                <w:rFonts w:cs="Arial"/>
                <w:bCs/>
                <w:sz w:val="20"/>
                <w:szCs w:val="20"/>
                <w:lang w:eastAsia="sl-SI"/>
              </w:rPr>
              <w:t>razvojne politike na ravni programov po strukturi razvojne klasifikacije programskega proračuna</w:t>
            </w:r>
          </w:p>
          <w:p w:rsidR="00F904B2" w:rsidRPr="00D55AB6" w:rsidRDefault="00F904B2" w:rsidP="00FE55E9">
            <w:pPr>
              <w:pStyle w:val="Neotevilenodstavek"/>
              <w:numPr>
                <w:ilvl w:val="0"/>
                <w:numId w:val="10"/>
              </w:numPr>
              <w:spacing w:before="0" w:after="0" w:line="260" w:lineRule="exact"/>
              <w:rPr>
                <w:rFonts w:cs="Arial"/>
                <w:bCs/>
                <w:sz w:val="20"/>
                <w:szCs w:val="20"/>
                <w:lang w:eastAsia="sl-SI"/>
              </w:rPr>
            </w:pPr>
            <w:r w:rsidRPr="00D55AB6">
              <w:rPr>
                <w:rFonts w:cs="Arial"/>
                <w:bCs/>
                <w:sz w:val="20"/>
                <w:szCs w:val="20"/>
                <w:lang w:eastAsia="sl-SI"/>
              </w:rPr>
              <w:t>razvojne dokumente Evropske unije in mednarodnih organizacij</w:t>
            </w:r>
          </w:p>
        </w:tc>
        <w:tc>
          <w:tcPr>
            <w:tcW w:w="2271" w:type="dxa"/>
            <w:tcBorders>
              <w:bottom w:val="single" w:sz="4" w:space="0" w:color="auto"/>
            </w:tcBorders>
            <w:vAlign w:val="center"/>
          </w:tcPr>
          <w:p w:rsidR="00F904B2" w:rsidRPr="00D55AB6" w:rsidRDefault="00F904B2" w:rsidP="00CA689C">
            <w:pPr>
              <w:pStyle w:val="Neotevilenodstavek"/>
              <w:spacing w:before="0" w:after="0" w:line="260" w:lineRule="exact"/>
              <w:jc w:val="center"/>
              <w:rPr>
                <w:rFonts w:cs="Arial"/>
                <w:iCs/>
                <w:sz w:val="20"/>
                <w:szCs w:val="20"/>
                <w:lang w:eastAsia="sl-SI"/>
              </w:rPr>
            </w:pPr>
            <w:r w:rsidRPr="00181298">
              <w:rPr>
                <w:rFonts w:cs="Arial"/>
                <w:sz w:val="20"/>
                <w:szCs w:val="20"/>
                <w:lang w:eastAsia="sl-SI"/>
              </w:rPr>
              <w:t>NE</w:t>
            </w:r>
          </w:p>
        </w:tc>
      </w:tr>
      <w:tr w:rsidR="00F904B2" w:rsidRPr="00D55AB6" w:rsidTr="00CA689C">
        <w:tc>
          <w:tcPr>
            <w:tcW w:w="9163" w:type="dxa"/>
            <w:gridSpan w:val="4"/>
            <w:tcBorders>
              <w:top w:val="single" w:sz="4" w:space="0" w:color="auto"/>
              <w:left w:val="single" w:sz="4" w:space="0" w:color="auto"/>
              <w:bottom w:val="single" w:sz="4" w:space="0" w:color="auto"/>
              <w:right w:val="single" w:sz="4" w:space="0" w:color="auto"/>
            </w:tcBorders>
          </w:tcPr>
          <w:p w:rsidR="00F904B2" w:rsidRPr="00EA3236" w:rsidRDefault="00F904B2" w:rsidP="00CA689C">
            <w:pPr>
              <w:pStyle w:val="Oddelek"/>
              <w:widowControl w:val="0"/>
              <w:numPr>
                <w:ilvl w:val="0"/>
                <w:numId w:val="0"/>
              </w:numPr>
              <w:spacing w:before="0" w:after="0" w:line="260" w:lineRule="exact"/>
              <w:jc w:val="left"/>
              <w:rPr>
                <w:rFonts w:cs="Arial"/>
                <w:sz w:val="20"/>
                <w:szCs w:val="20"/>
                <w:lang w:eastAsia="sl-SI"/>
              </w:rPr>
            </w:pPr>
            <w:proofErr w:type="spellStart"/>
            <w:r w:rsidRPr="00EA3236">
              <w:rPr>
                <w:rFonts w:cs="Arial"/>
                <w:sz w:val="20"/>
                <w:szCs w:val="20"/>
                <w:lang w:eastAsia="sl-SI"/>
              </w:rPr>
              <w:t>7.a</w:t>
            </w:r>
            <w:proofErr w:type="spellEnd"/>
            <w:r w:rsidRPr="00EA3236">
              <w:rPr>
                <w:rFonts w:cs="Arial"/>
                <w:sz w:val="20"/>
                <w:szCs w:val="20"/>
                <w:lang w:eastAsia="sl-SI"/>
              </w:rPr>
              <w:t xml:space="preserve"> Predstavitev ocene finančnih posledic nad 40.000 EUR:</w:t>
            </w:r>
          </w:p>
          <w:p w:rsidR="00F904B2" w:rsidRPr="00EA3236" w:rsidRDefault="00F904B2" w:rsidP="00EA3236">
            <w:pPr>
              <w:pStyle w:val="Oddelek"/>
              <w:widowControl w:val="0"/>
              <w:numPr>
                <w:ilvl w:val="0"/>
                <w:numId w:val="0"/>
              </w:numPr>
              <w:spacing w:before="0" w:after="0" w:line="260" w:lineRule="exact"/>
              <w:jc w:val="both"/>
              <w:rPr>
                <w:rFonts w:cs="Arial"/>
                <w:b w:val="0"/>
                <w:sz w:val="20"/>
                <w:szCs w:val="20"/>
              </w:rPr>
            </w:pPr>
            <w:r w:rsidRPr="00B57293">
              <w:rPr>
                <w:rFonts w:cs="Arial"/>
                <w:b w:val="0"/>
                <w:sz w:val="20"/>
                <w:szCs w:val="20"/>
              </w:rPr>
              <w:t xml:space="preserve">Ocenjuje se, da bodo spremembe omogočile, da se obdrži obstoječa davčna zavezanca in ustvari okolje za nove davčne zavezance. Na </w:t>
            </w:r>
            <w:r w:rsidRPr="002D749B">
              <w:rPr>
                <w:rFonts w:cs="Arial"/>
                <w:b w:val="0"/>
                <w:sz w:val="20"/>
                <w:szCs w:val="20"/>
              </w:rPr>
              <w:t>podlagi poslovanja v zadnjem obdobju</w:t>
            </w:r>
            <w:r w:rsidRPr="00B57293">
              <w:rPr>
                <w:rFonts w:cs="Arial"/>
                <w:b w:val="0"/>
                <w:sz w:val="20"/>
                <w:szCs w:val="20"/>
              </w:rPr>
              <w:t xml:space="preserve"> se meni, da bo znesek davka na tonažo znašal okoli 50.000 evrov letno.</w:t>
            </w:r>
          </w:p>
          <w:p w:rsidR="00F904B2" w:rsidRPr="00D55AB6" w:rsidRDefault="00F904B2" w:rsidP="00CA689C">
            <w:pPr>
              <w:pStyle w:val="Oddelek"/>
              <w:widowControl w:val="0"/>
              <w:numPr>
                <w:ilvl w:val="0"/>
                <w:numId w:val="0"/>
              </w:numPr>
              <w:spacing w:before="0" w:after="0" w:line="260" w:lineRule="exact"/>
              <w:jc w:val="left"/>
              <w:rPr>
                <w:rFonts w:cs="Arial"/>
                <w:b w:val="0"/>
                <w:color w:val="A6A6A6"/>
                <w:sz w:val="20"/>
                <w:szCs w:val="20"/>
                <w:lang w:eastAsia="sl-SI"/>
              </w:rPr>
            </w:pPr>
          </w:p>
        </w:tc>
      </w:tr>
    </w:tbl>
    <w:p w:rsidR="005553CB" w:rsidRPr="00D55AB6"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330"/>
        <w:gridCol w:w="353"/>
        <w:gridCol w:w="330"/>
        <w:gridCol w:w="385"/>
        <w:gridCol w:w="303"/>
        <w:gridCol w:w="541"/>
        <w:gridCol w:w="1587"/>
      </w:tblGrid>
      <w:tr w:rsidR="005553CB" w:rsidRPr="00D55AB6" w:rsidTr="00CA689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D55AB6" w:rsidRDefault="005553CB" w:rsidP="00CA689C">
            <w:pPr>
              <w:pStyle w:val="Heading1"/>
              <w:keepNext w:val="0"/>
              <w:pageBreakBefore/>
              <w:widowControl w:val="0"/>
              <w:tabs>
                <w:tab w:val="left" w:pos="2340"/>
              </w:tabs>
              <w:spacing w:before="0" w:after="0"/>
              <w:ind w:left="142" w:hanging="142"/>
              <w:rPr>
                <w:rFonts w:cs="Arial"/>
                <w:sz w:val="20"/>
                <w:szCs w:val="20"/>
                <w:lang w:eastAsia="sl-SI"/>
              </w:rPr>
            </w:pPr>
            <w:r w:rsidRPr="00D55AB6">
              <w:rPr>
                <w:rFonts w:cs="Arial"/>
                <w:sz w:val="20"/>
                <w:szCs w:val="20"/>
                <w:lang w:eastAsia="sl-SI"/>
              </w:rPr>
              <w:lastRenderedPageBreak/>
              <w:t>I</w:t>
            </w:r>
            <w:r w:rsidRPr="00B57293">
              <w:rPr>
                <w:rFonts w:cs="Arial"/>
                <w:sz w:val="20"/>
                <w:szCs w:val="20"/>
                <w:lang w:eastAsia="sl-SI"/>
              </w:rPr>
              <w:t>. Ocena finančnih posledic, ki niso načrtovane v sprejetem proračunu</w:t>
            </w:r>
          </w:p>
        </w:tc>
      </w:tr>
      <w:tr w:rsidR="005553CB" w:rsidRPr="00D55AB6" w:rsidTr="000551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Tekoče leto (t)</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 + 2</w:t>
            </w: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 + 3</w:t>
            </w: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EA3236" w:rsidRDefault="003F3B18" w:rsidP="003F72E5">
            <w:pPr>
              <w:pStyle w:val="Heading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r w:rsidR="0080723F">
              <w:rPr>
                <w:rFonts w:cs="Arial"/>
                <w:b w:val="0"/>
                <w:bCs/>
                <w:sz w:val="20"/>
                <w:szCs w:val="20"/>
                <w:lang w:eastAsia="sl-SI"/>
              </w:rPr>
              <w:t>5</w:t>
            </w:r>
            <w:r>
              <w:rPr>
                <w:rFonts w:cs="Arial"/>
                <w:b w:val="0"/>
                <w:bCs/>
                <w:sz w:val="20"/>
                <w:szCs w:val="20"/>
                <w:lang w:eastAsia="sl-SI"/>
              </w:rPr>
              <w:t xml:space="preserve">0.000 </w:t>
            </w:r>
            <w:r w:rsidR="0080723F">
              <w:rPr>
                <w:rFonts w:cs="Arial"/>
                <w:b w:val="0"/>
                <w:bCs/>
                <w:sz w:val="20"/>
                <w:szCs w:val="20"/>
                <w:lang w:eastAsia="sl-SI"/>
              </w:rPr>
              <w:t>e</w:t>
            </w:r>
            <w:r w:rsidR="003F72E5">
              <w:rPr>
                <w:rFonts w:cs="Arial"/>
                <w:b w:val="0"/>
                <w:bCs/>
                <w:sz w:val="20"/>
                <w:szCs w:val="20"/>
                <w:lang w:eastAsia="sl-SI"/>
              </w:rPr>
              <w:t>v</w:t>
            </w:r>
            <w:r w:rsidR="0080723F">
              <w:rPr>
                <w:rFonts w:cs="Arial"/>
                <w:b w:val="0"/>
                <w:bCs/>
                <w:sz w:val="20"/>
                <w:szCs w:val="20"/>
                <w:lang w:eastAsia="sl-SI"/>
              </w:rPr>
              <w:t>rov</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EA3236" w:rsidRDefault="003F3B18" w:rsidP="003F72E5">
            <w:pPr>
              <w:pStyle w:val="Heading1"/>
              <w:keepNext w:val="0"/>
              <w:widowControl w:val="0"/>
              <w:tabs>
                <w:tab w:val="left" w:pos="360"/>
              </w:tabs>
              <w:spacing w:before="0" w:after="0"/>
              <w:jc w:val="center"/>
              <w:rPr>
                <w:rFonts w:cs="Arial"/>
                <w:b w:val="0"/>
                <w:sz w:val="20"/>
                <w:szCs w:val="20"/>
                <w:lang w:eastAsia="sl-SI"/>
              </w:rPr>
            </w:pPr>
            <w:r>
              <w:rPr>
                <w:rFonts w:cs="Arial"/>
                <w:b w:val="0"/>
                <w:bCs/>
                <w:sz w:val="20"/>
                <w:szCs w:val="20"/>
                <w:lang w:eastAsia="sl-SI"/>
              </w:rPr>
              <w:t>+50.000 e</w:t>
            </w:r>
            <w:r w:rsidR="003F72E5">
              <w:rPr>
                <w:rFonts w:cs="Arial"/>
                <w:b w:val="0"/>
                <w:bCs/>
                <w:sz w:val="20"/>
                <w:szCs w:val="20"/>
                <w:lang w:eastAsia="sl-SI"/>
              </w:rPr>
              <w:t>v</w:t>
            </w:r>
            <w:r>
              <w:rPr>
                <w:rFonts w:cs="Arial"/>
                <w:b w:val="0"/>
                <w:bCs/>
                <w:sz w:val="20"/>
                <w:szCs w:val="20"/>
                <w:lang w:eastAsia="sl-SI"/>
              </w:rPr>
              <w:t>rov</w:t>
            </w: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EA3236" w:rsidRDefault="003F3B18" w:rsidP="003F72E5">
            <w:pPr>
              <w:pStyle w:val="Heading1"/>
              <w:keepNext w:val="0"/>
              <w:widowControl w:val="0"/>
              <w:tabs>
                <w:tab w:val="left" w:pos="360"/>
              </w:tabs>
              <w:spacing w:before="0" w:after="0"/>
              <w:jc w:val="center"/>
              <w:rPr>
                <w:rFonts w:cs="Arial"/>
                <w:b w:val="0"/>
                <w:sz w:val="20"/>
                <w:szCs w:val="20"/>
                <w:lang w:eastAsia="sl-SI"/>
              </w:rPr>
            </w:pPr>
            <w:r>
              <w:rPr>
                <w:rFonts w:cs="Arial"/>
                <w:b w:val="0"/>
                <w:bCs/>
                <w:sz w:val="20"/>
                <w:szCs w:val="20"/>
                <w:lang w:eastAsia="sl-SI"/>
              </w:rPr>
              <w:t>+50.000 e</w:t>
            </w:r>
            <w:r w:rsidR="003F72E5">
              <w:rPr>
                <w:rFonts w:cs="Arial"/>
                <w:b w:val="0"/>
                <w:bCs/>
                <w:sz w:val="20"/>
                <w:szCs w:val="20"/>
                <w:lang w:eastAsia="sl-SI"/>
              </w:rPr>
              <w:t>v</w:t>
            </w:r>
            <w:r>
              <w:rPr>
                <w:rFonts w:cs="Arial"/>
                <w:b w:val="0"/>
                <w:bCs/>
                <w:sz w:val="20"/>
                <w:szCs w:val="20"/>
                <w:lang w:eastAsia="sl-SI"/>
              </w:rPr>
              <w:t>rov</w:t>
            </w: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r>
      <w:tr w:rsidR="005553CB" w:rsidRPr="00D55AB6" w:rsidTr="000551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r>
      <w:tr w:rsidR="005553CB" w:rsidRPr="00D55AB6"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ind w:left="142" w:hanging="142"/>
              <w:rPr>
                <w:rFonts w:cs="Arial"/>
                <w:sz w:val="20"/>
                <w:szCs w:val="20"/>
                <w:lang w:eastAsia="sl-SI"/>
              </w:rPr>
            </w:pPr>
            <w:r w:rsidRPr="00D55AB6">
              <w:rPr>
                <w:rFonts w:cs="Arial"/>
                <w:sz w:val="20"/>
                <w:szCs w:val="20"/>
                <w:lang w:eastAsia="sl-SI"/>
              </w:rPr>
              <w:t>II. Finančne posledice za državni proračun</w:t>
            </w:r>
          </w:p>
        </w:tc>
      </w:tr>
      <w:tr w:rsidR="005553CB" w:rsidRPr="00D55AB6"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ind w:left="142" w:hanging="142"/>
              <w:rPr>
                <w:rFonts w:cs="Arial"/>
                <w:sz w:val="20"/>
                <w:szCs w:val="20"/>
                <w:lang w:eastAsia="sl-SI"/>
              </w:rPr>
            </w:pPr>
            <w:proofErr w:type="spellStart"/>
            <w:r w:rsidRPr="00D55AB6">
              <w:rPr>
                <w:rFonts w:cs="Arial"/>
                <w:sz w:val="20"/>
                <w:szCs w:val="20"/>
                <w:lang w:eastAsia="sl-SI"/>
              </w:rPr>
              <w:t>II.a</w:t>
            </w:r>
            <w:proofErr w:type="spellEnd"/>
            <w:r w:rsidRPr="00D55AB6">
              <w:rPr>
                <w:rFonts w:cs="Arial"/>
                <w:sz w:val="20"/>
                <w:szCs w:val="20"/>
                <w:lang w:eastAsia="sl-SI"/>
              </w:rPr>
              <w:t xml:space="preserve"> Pravice porabe za izvedbo predlaganih rešitev so zagotovljene:</w:t>
            </w:r>
          </w:p>
        </w:tc>
      </w:tr>
      <w:tr w:rsidR="005553CB" w:rsidRPr="00D55AB6"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Znesek za t + 1</w:t>
            </w:r>
          </w:p>
        </w:tc>
      </w:tr>
      <w:tr w:rsidR="005553CB" w:rsidRPr="00D55AB6"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r w:rsidRPr="00D55AB6">
              <w:rPr>
                <w:rFonts w:cs="Arial"/>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r>
      <w:tr w:rsidR="005553CB" w:rsidRPr="00D55AB6" w:rsidTr="00CA689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rPr>
                <w:rFonts w:cs="Arial"/>
                <w:sz w:val="20"/>
                <w:szCs w:val="20"/>
                <w:lang w:eastAsia="sl-SI"/>
              </w:rPr>
            </w:pPr>
            <w:proofErr w:type="spellStart"/>
            <w:r w:rsidRPr="00D55AB6">
              <w:rPr>
                <w:rFonts w:cs="Arial"/>
                <w:sz w:val="20"/>
                <w:szCs w:val="20"/>
                <w:lang w:eastAsia="sl-SI"/>
              </w:rPr>
              <w:t>II.b</w:t>
            </w:r>
            <w:proofErr w:type="spellEnd"/>
            <w:r w:rsidRPr="00D55AB6">
              <w:rPr>
                <w:rFonts w:cs="Arial"/>
                <w:sz w:val="20"/>
                <w:szCs w:val="20"/>
                <w:lang w:eastAsia="sl-SI"/>
              </w:rPr>
              <w:t xml:space="preserve"> Manjkajoče pravice porabe bodo zagotovljene s prerazporeditvijo:</w:t>
            </w:r>
          </w:p>
        </w:tc>
      </w:tr>
      <w:tr w:rsidR="005553CB" w:rsidRPr="00D55AB6"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Znesek za t + 1 </w:t>
            </w:r>
          </w:p>
        </w:tc>
      </w:tr>
      <w:tr w:rsidR="005553CB" w:rsidRPr="00D55AB6"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r w:rsidRPr="00D55AB6">
              <w:rPr>
                <w:rFonts w:cs="Arial"/>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r>
      <w:tr w:rsidR="005553CB" w:rsidRPr="00D55AB6" w:rsidTr="00CA689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rPr>
                <w:rFonts w:cs="Arial"/>
                <w:sz w:val="20"/>
                <w:szCs w:val="20"/>
                <w:lang w:eastAsia="sl-SI"/>
              </w:rPr>
            </w:pPr>
            <w:proofErr w:type="spellStart"/>
            <w:r w:rsidRPr="00D55AB6">
              <w:rPr>
                <w:rFonts w:cs="Arial"/>
                <w:sz w:val="20"/>
                <w:szCs w:val="20"/>
                <w:lang w:eastAsia="sl-SI"/>
              </w:rPr>
              <w:t>II.c</w:t>
            </w:r>
            <w:proofErr w:type="spellEnd"/>
            <w:r w:rsidRPr="00D55AB6">
              <w:rPr>
                <w:rFonts w:cs="Arial"/>
                <w:sz w:val="20"/>
                <w:szCs w:val="20"/>
                <w:lang w:eastAsia="sl-SI"/>
              </w:rPr>
              <w:t xml:space="preserve"> Načrtovana nadomestitev zmanjšanih prihodkov in povečanih odhodkov proračuna:</w:t>
            </w:r>
          </w:p>
        </w:tc>
      </w:tr>
      <w:tr w:rsidR="005553CB" w:rsidRPr="00D55AB6"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r w:rsidRPr="00D55AB6">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r w:rsidRPr="00D55AB6">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r w:rsidRPr="00D55AB6">
              <w:rPr>
                <w:rFonts w:ascii="Arial" w:hAnsi="Arial" w:cs="Arial"/>
                <w:sz w:val="20"/>
                <w:szCs w:val="20"/>
              </w:rPr>
              <w:t>Znesek za t + 1</w:t>
            </w: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r w:rsidRPr="00D55AB6">
              <w:rPr>
                <w:rFonts w:cs="Arial"/>
                <w:sz w:val="20"/>
                <w:szCs w:val="20"/>
                <w:lang w:eastAsia="sl-SI"/>
              </w:rPr>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r>
      <w:tr w:rsidR="005553CB" w:rsidRPr="00D55AB6" w:rsidTr="00267A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86"/>
        </w:trPr>
        <w:tc>
          <w:tcPr>
            <w:tcW w:w="9200" w:type="dxa"/>
            <w:gridSpan w:val="10"/>
          </w:tcPr>
          <w:p w:rsidR="000B2B3A" w:rsidRPr="004B7D80" w:rsidRDefault="000B2B3A" w:rsidP="000B2B3A">
            <w:pPr>
              <w:widowControl w:val="0"/>
              <w:spacing w:after="0" w:line="260" w:lineRule="exact"/>
              <w:rPr>
                <w:rFonts w:ascii="Arial" w:eastAsia="Times New Roman" w:hAnsi="Arial" w:cs="Arial"/>
                <w:b/>
                <w:sz w:val="20"/>
                <w:szCs w:val="20"/>
              </w:rPr>
            </w:pPr>
            <w:r w:rsidRPr="004B7D80">
              <w:rPr>
                <w:rFonts w:ascii="Arial" w:eastAsia="Times New Roman" w:hAnsi="Arial" w:cs="Arial"/>
                <w:b/>
                <w:sz w:val="20"/>
                <w:szCs w:val="20"/>
              </w:rPr>
              <w:t>OBRAZLOŽITEV:</w:t>
            </w:r>
          </w:p>
          <w:p w:rsidR="000B2B3A" w:rsidRPr="00455DE2" w:rsidRDefault="000B2B3A" w:rsidP="00455DE2">
            <w:pPr>
              <w:widowControl w:val="0"/>
              <w:suppressAutoHyphens/>
              <w:spacing w:after="0" w:line="260" w:lineRule="exact"/>
              <w:jc w:val="both"/>
              <w:rPr>
                <w:rFonts w:ascii="Arial" w:eastAsia="Times New Roman" w:hAnsi="Arial" w:cs="Arial"/>
                <w:b/>
                <w:color w:val="808080" w:themeColor="background1" w:themeShade="80"/>
                <w:sz w:val="20"/>
                <w:szCs w:val="20"/>
                <w:lang w:eastAsia="sl-SI"/>
              </w:rPr>
            </w:pPr>
            <w:r w:rsidRPr="00455DE2">
              <w:rPr>
                <w:rFonts w:ascii="Arial" w:eastAsia="Times New Roman" w:hAnsi="Arial" w:cs="Arial"/>
                <w:b/>
                <w:color w:val="808080" w:themeColor="background1" w:themeShade="80"/>
                <w:sz w:val="20"/>
                <w:szCs w:val="20"/>
                <w:lang w:eastAsia="sl-SI"/>
              </w:rPr>
              <w:t>I. Ocena finančnih posledic, ki niso načrtovane v sprejetem proračunu</w:t>
            </w:r>
          </w:p>
          <w:p w:rsidR="000B2B3A" w:rsidRPr="00AF77CF" w:rsidRDefault="000B2B3A" w:rsidP="000B2B3A">
            <w:pPr>
              <w:widowControl w:val="0"/>
              <w:spacing w:after="0" w:line="260" w:lineRule="exact"/>
              <w:ind w:left="284"/>
              <w:rPr>
                <w:rFonts w:ascii="Arial" w:eastAsia="Times New Roman" w:hAnsi="Arial" w:cs="Arial"/>
                <w:color w:val="808080" w:themeColor="background1" w:themeShade="80"/>
                <w:sz w:val="20"/>
                <w:szCs w:val="20"/>
                <w:lang w:eastAsia="sl-SI"/>
              </w:rPr>
            </w:pPr>
          </w:p>
          <w:p w:rsidR="000B2B3A" w:rsidRPr="00AF77CF" w:rsidRDefault="000B2B3A" w:rsidP="000B2B3A">
            <w:pPr>
              <w:widowControl w:val="0"/>
              <w:suppressAutoHyphens/>
              <w:spacing w:after="0" w:line="260" w:lineRule="exact"/>
              <w:jc w:val="both"/>
              <w:rPr>
                <w:rFonts w:ascii="Arial" w:eastAsia="Times New Roman" w:hAnsi="Arial" w:cs="Arial"/>
                <w:b/>
                <w:color w:val="808080" w:themeColor="background1" w:themeShade="80"/>
                <w:sz w:val="20"/>
                <w:szCs w:val="20"/>
                <w:lang w:eastAsia="sl-SI"/>
              </w:rPr>
            </w:pPr>
            <w:r w:rsidRPr="00AF77CF">
              <w:rPr>
                <w:rFonts w:ascii="Arial" w:eastAsia="Times New Roman" w:hAnsi="Arial" w:cs="Arial"/>
                <w:b/>
                <w:color w:val="808080" w:themeColor="background1" w:themeShade="80"/>
                <w:sz w:val="20"/>
                <w:szCs w:val="20"/>
                <w:lang w:eastAsia="sl-SI"/>
              </w:rPr>
              <w:t>II. Finančne posledice za državni proračun</w:t>
            </w:r>
          </w:p>
          <w:p w:rsidR="000B2B3A" w:rsidRPr="00AF77CF" w:rsidRDefault="000B2B3A" w:rsidP="000B2B3A">
            <w:pPr>
              <w:widowControl w:val="0"/>
              <w:suppressAutoHyphens/>
              <w:spacing w:after="0" w:line="260" w:lineRule="exact"/>
              <w:ind w:left="720"/>
              <w:jc w:val="both"/>
              <w:rPr>
                <w:rFonts w:ascii="Arial" w:eastAsia="Times New Roman" w:hAnsi="Arial" w:cs="Arial"/>
                <w:b/>
                <w:color w:val="808080" w:themeColor="background1" w:themeShade="80"/>
                <w:sz w:val="20"/>
                <w:szCs w:val="20"/>
                <w:lang w:eastAsia="sl-SI"/>
              </w:rPr>
            </w:pPr>
            <w:proofErr w:type="spellStart"/>
            <w:r w:rsidRPr="00AF77CF">
              <w:rPr>
                <w:rFonts w:ascii="Arial" w:eastAsia="Times New Roman" w:hAnsi="Arial" w:cs="Arial"/>
                <w:b/>
                <w:color w:val="808080" w:themeColor="background1" w:themeShade="80"/>
                <w:sz w:val="20"/>
                <w:szCs w:val="20"/>
                <w:lang w:eastAsia="sl-SI"/>
              </w:rPr>
              <w:t>II.a</w:t>
            </w:r>
            <w:proofErr w:type="spellEnd"/>
            <w:r w:rsidRPr="00AF77CF">
              <w:rPr>
                <w:rFonts w:ascii="Arial" w:eastAsia="Times New Roman" w:hAnsi="Arial" w:cs="Arial"/>
                <w:b/>
                <w:color w:val="808080" w:themeColor="background1" w:themeShade="80"/>
                <w:sz w:val="20"/>
                <w:szCs w:val="20"/>
                <w:lang w:eastAsia="sl-SI"/>
              </w:rPr>
              <w:t xml:space="preserve"> Pravice porabe za izvedbo predlaganih rešitev so zagotovljene:</w:t>
            </w:r>
          </w:p>
          <w:p w:rsidR="000B2B3A" w:rsidRPr="00AF77CF" w:rsidRDefault="000B2B3A" w:rsidP="000B2B3A">
            <w:pPr>
              <w:widowControl w:val="0"/>
              <w:suppressAutoHyphens/>
              <w:spacing w:after="0" w:line="260" w:lineRule="exact"/>
              <w:ind w:left="714"/>
              <w:jc w:val="both"/>
              <w:rPr>
                <w:rFonts w:ascii="Arial" w:eastAsia="Times New Roman" w:hAnsi="Arial" w:cs="Arial"/>
                <w:b/>
                <w:color w:val="808080" w:themeColor="background1" w:themeShade="80"/>
                <w:sz w:val="20"/>
                <w:szCs w:val="20"/>
                <w:lang w:eastAsia="sl-SI"/>
              </w:rPr>
            </w:pPr>
            <w:proofErr w:type="spellStart"/>
            <w:r w:rsidRPr="00AF77CF">
              <w:rPr>
                <w:rFonts w:ascii="Arial" w:eastAsia="Times New Roman" w:hAnsi="Arial" w:cs="Arial"/>
                <w:b/>
                <w:color w:val="808080" w:themeColor="background1" w:themeShade="80"/>
                <w:sz w:val="20"/>
                <w:szCs w:val="20"/>
                <w:lang w:eastAsia="sl-SI"/>
              </w:rPr>
              <w:t>II.b</w:t>
            </w:r>
            <w:proofErr w:type="spellEnd"/>
            <w:r w:rsidRPr="00AF77CF">
              <w:rPr>
                <w:rFonts w:ascii="Arial" w:eastAsia="Times New Roman" w:hAnsi="Arial" w:cs="Arial"/>
                <w:b/>
                <w:color w:val="808080" w:themeColor="background1" w:themeShade="80"/>
                <w:sz w:val="20"/>
                <w:szCs w:val="20"/>
                <w:lang w:eastAsia="sl-SI"/>
              </w:rPr>
              <w:t xml:space="preserve"> Manjkajoče pravice porabe bodo zagotovljene s prerazporeditvijo:</w:t>
            </w:r>
          </w:p>
          <w:p w:rsidR="000B2B3A" w:rsidRPr="00AF77CF" w:rsidRDefault="000B2B3A" w:rsidP="000B2B3A">
            <w:pPr>
              <w:widowControl w:val="0"/>
              <w:suppressAutoHyphens/>
              <w:spacing w:after="0" w:line="260" w:lineRule="exact"/>
              <w:ind w:left="714"/>
              <w:jc w:val="both"/>
              <w:rPr>
                <w:rFonts w:ascii="Arial" w:eastAsia="Times New Roman" w:hAnsi="Arial" w:cs="Arial"/>
                <w:b/>
                <w:color w:val="808080" w:themeColor="background1" w:themeShade="80"/>
                <w:sz w:val="20"/>
                <w:szCs w:val="20"/>
                <w:lang w:eastAsia="sl-SI"/>
              </w:rPr>
            </w:pPr>
            <w:proofErr w:type="spellStart"/>
            <w:r w:rsidRPr="00AF77CF">
              <w:rPr>
                <w:rFonts w:ascii="Arial" w:eastAsia="Times New Roman" w:hAnsi="Arial" w:cs="Arial"/>
                <w:b/>
                <w:color w:val="808080" w:themeColor="background1" w:themeShade="80"/>
                <w:sz w:val="20"/>
                <w:szCs w:val="20"/>
                <w:lang w:eastAsia="sl-SI"/>
              </w:rPr>
              <w:t>II.c</w:t>
            </w:r>
            <w:proofErr w:type="spellEnd"/>
            <w:r w:rsidRPr="00AF77CF">
              <w:rPr>
                <w:rFonts w:ascii="Arial" w:eastAsia="Times New Roman" w:hAnsi="Arial" w:cs="Arial"/>
                <w:b/>
                <w:color w:val="808080" w:themeColor="background1" w:themeShade="80"/>
                <w:sz w:val="20"/>
                <w:szCs w:val="20"/>
                <w:lang w:eastAsia="sl-SI"/>
              </w:rPr>
              <w:t xml:space="preserve"> Načrtovana nadomestitev zmanjšanih prihodkov in povečanih odhodkov proračuna:</w:t>
            </w:r>
          </w:p>
          <w:p w:rsidR="005553CB" w:rsidRPr="000B2B3A" w:rsidRDefault="005553CB" w:rsidP="000B2B3A">
            <w:pPr>
              <w:widowControl w:val="0"/>
              <w:spacing w:after="0" w:line="260" w:lineRule="exact"/>
              <w:ind w:left="284"/>
              <w:jc w:val="both"/>
              <w:rPr>
                <w:rFonts w:ascii="Arial" w:eastAsia="Times New Roman" w:hAnsi="Arial" w:cs="Arial"/>
                <w:color w:val="808080" w:themeColor="background1" w:themeShade="80"/>
                <w:sz w:val="20"/>
                <w:szCs w:val="20"/>
                <w:lang w:eastAsia="sl-SI"/>
              </w:rPr>
            </w:pPr>
          </w:p>
        </w:tc>
      </w:tr>
      <w:tr w:rsidR="005553CB" w:rsidRPr="00D55AB6" w:rsidTr="00B45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8"/>
        </w:trPr>
        <w:tc>
          <w:tcPr>
            <w:tcW w:w="9200" w:type="dxa"/>
            <w:gridSpan w:val="10"/>
            <w:tcBorders>
              <w:top w:val="single" w:sz="4" w:space="0" w:color="000000"/>
              <w:left w:val="single" w:sz="4" w:space="0" w:color="000000"/>
              <w:bottom w:val="single" w:sz="4" w:space="0" w:color="000000"/>
              <w:right w:val="single" w:sz="4" w:space="0" w:color="000000"/>
            </w:tcBorders>
          </w:tcPr>
          <w:p w:rsidR="005553CB" w:rsidRPr="00EA3236" w:rsidRDefault="005553CB" w:rsidP="00CA689C">
            <w:pPr>
              <w:rPr>
                <w:rFonts w:ascii="Arial" w:hAnsi="Arial" w:cs="Arial"/>
                <w:sz w:val="20"/>
                <w:szCs w:val="20"/>
              </w:rPr>
            </w:pPr>
            <w:proofErr w:type="spellStart"/>
            <w:r w:rsidRPr="00EA3236">
              <w:rPr>
                <w:rFonts w:ascii="Arial" w:hAnsi="Arial" w:cs="Arial"/>
                <w:b/>
                <w:sz w:val="20"/>
                <w:szCs w:val="20"/>
              </w:rPr>
              <w:t>7.b</w:t>
            </w:r>
            <w:proofErr w:type="spellEnd"/>
            <w:r w:rsidRPr="00EA3236">
              <w:rPr>
                <w:rFonts w:ascii="Arial" w:hAnsi="Arial" w:cs="Arial"/>
                <w:b/>
                <w:sz w:val="20"/>
                <w:szCs w:val="20"/>
              </w:rPr>
              <w:t xml:space="preserve"> Predstavitev ocene finančnih posledic pod 40.000 EUR:</w:t>
            </w:r>
            <w:r w:rsidR="00B454E5" w:rsidRPr="004B7D80">
              <w:rPr>
                <w:rFonts w:ascii="Arial" w:hAnsi="Arial" w:cs="Arial"/>
                <w:b/>
                <w:sz w:val="20"/>
                <w:szCs w:val="20"/>
              </w:rPr>
              <w:t xml:space="preserve"> </w:t>
            </w:r>
          </w:p>
          <w:p w:rsidR="005553CB" w:rsidRPr="00D55AB6" w:rsidRDefault="005553CB" w:rsidP="008D04B7">
            <w:pPr>
              <w:jc w:val="both"/>
              <w:rPr>
                <w:rFonts w:ascii="Arial" w:hAnsi="Arial" w:cs="Arial"/>
                <w:b/>
                <w:sz w:val="20"/>
                <w:szCs w:val="20"/>
              </w:rPr>
            </w:pP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553CB" w:rsidRPr="00D55AB6" w:rsidRDefault="005553CB" w:rsidP="00CA689C">
            <w:pPr>
              <w:rPr>
                <w:rFonts w:cs="Arial"/>
                <w:b/>
                <w:szCs w:val="20"/>
              </w:rPr>
            </w:pPr>
            <w:r w:rsidRPr="00D55AB6">
              <w:rPr>
                <w:rFonts w:cs="Arial"/>
                <w:b/>
                <w:szCs w:val="20"/>
              </w:rPr>
              <w:t>8. Predstavitev sodelovanja z združenji občin:</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55AB6" w:rsidRDefault="005553CB" w:rsidP="00CA689C">
            <w:pPr>
              <w:pStyle w:val="Neotevilenodstavek"/>
              <w:widowControl w:val="0"/>
              <w:spacing w:before="0" w:after="0" w:line="260" w:lineRule="exact"/>
              <w:rPr>
                <w:rFonts w:cs="Arial"/>
                <w:iCs/>
                <w:sz w:val="20"/>
                <w:szCs w:val="20"/>
                <w:lang w:eastAsia="sl-SI"/>
              </w:rPr>
            </w:pPr>
            <w:r w:rsidRPr="00D55AB6">
              <w:rPr>
                <w:rFonts w:cs="Arial"/>
                <w:iCs/>
                <w:sz w:val="20"/>
                <w:szCs w:val="20"/>
                <w:lang w:eastAsia="sl-SI"/>
              </w:rPr>
              <w:t>Vsebina predloženega gradiva (predpisa) vpliva na:</w:t>
            </w:r>
          </w:p>
          <w:p w:rsidR="005553CB" w:rsidRPr="00D55AB6" w:rsidRDefault="005553CB" w:rsidP="00FE55E9">
            <w:pPr>
              <w:pStyle w:val="Neotevilenodstavek"/>
              <w:widowControl w:val="0"/>
              <w:numPr>
                <w:ilvl w:val="1"/>
                <w:numId w:val="11"/>
              </w:numPr>
              <w:spacing w:before="0" w:after="0" w:line="260" w:lineRule="exact"/>
              <w:rPr>
                <w:rFonts w:cs="Arial"/>
                <w:iCs/>
                <w:sz w:val="20"/>
                <w:szCs w:val="20"/>
                <w:lang w:eastAsia="sl-SI"/>
              </w:rPr>
            </w:pPr>
            <w:r w:rsidRPr="00D55AB6">
              <w:rPr>
                <w:rFonts w:cs="Arial"/>
                <w:iCs/>
                <w:sz w:val="20"/>
                <w:szCs w:val="20"/>
                <w:lang w:eastAsia="sl-SI"/>
              </w:rPr>
              <w:t>pristojnosti občin,</w:t>
            </w:r>
          </w:p>
          <w:p w:rsidR="005553CB" w:rsidRPr="00D55AB6" w:rsidRDefault="005553CB" w:rsidP="00FE55E9">
            <w:pPr>
              <w:pStyle w:val="Neotevilenodstavek"/>
              <w:widowControl w:val="0"/>
              <w:numPr>
                <w:ilvl w:val="1"/>
                <w:numId w:val="11"/>
              </w:numPr>
              <w:spacing w:before="0" w:after="0" w:line="260" w:lineRule="exact"/>
              <w:rPr>
                <w:rFonts w:cs="Arial"/>
                <w:iCs/>
                <w:sz w:val="20"/>
                <w:szCs w:val="20"/>
                <w:lang w:eastAsia="sl-SI"/>
              </w:rPr>
            </w:pPr>
            <w:r w:rsidRPr="00D55AB6">
              <w:rPr>
                <w:rFonts w:cs="Arial"/>
                <w:iCs/>
                <w:sz w:val="20"/>
                <w:szCs w:val="20"/>
                <w:lang w:eastAsia="sl-SI"/>
              </w:rPr>
              <w:t>delovanje občin,</w:t>
            </w:r>
          </w:p>
          <w:p w:rsidR="005553CB" w:rsidRPr="00D55AB6" w:rsidRDefault="005553CB" w:rsidP="00FE55E9">
            <w:pPr>
              <w:pStyle w:val="Neotevilenodstavek"/>
              <w:widowControl w:val="0"/>
              <w:numPr>
                <w:ilvl w:val="1"/>
                <w:numId w:val="11"/>
              </w:numPr>
              <w:spacing w:before="0" w:after="0" w:line="260" w:lineRule="exact"/>
              <w:rPr>
                <w:rFonts w:cs="Arial"/>
                <w:iCs/>
                <w:sz w:val="20"/>
                <w:szCs w:val="20"/>
                <w:lang w:eastAsia="sl-SI"/>
              </w:rPr>
            </w:pPr>
            <w:r w:rsidRPr="00D55AB6">
              <w:rPr>
                <w:rFonts w:cs="Arial"/>
                <w:iCs/>
                <w:sz w:val="20"/>
                <w:szCs w:val="20"/>
                <w:lang w:eastAsia="sl-SI"/>
              </w:rPr>
              <w:t>financiranje občin.</w:t>
            </w:r>
          </w:p>
          <w:p w:rsidR="005553CB" w:rsidRPr="00D55AB6" w:rsidRDefault="005553CB" w:rsidP="00CA689C">
            <w:pPr>
              <w:pStyle w:val="Neotevilenodstavek"/>
              <w:widowControl w:val="0"/>
              <w:spacing w:before="0" w:after="0" w:line="260" w:lineRule="exact"/>
              <w:ind w:left="1440"/>
              <w:rPr>
                <w:rFonts w:cs="Arial"/>
                <w:iCs/>
                <w:sz w:val="20"/>
                <w:szCs w:val="20"/>
                <w:lang w:eastAsia="sl-SI"/>
              </w:rPr>
            </w:pPr>
          </w:p>
        </w:tc>
        <w:tc>
          <w:tcPr>
            <w:tcW w:w="2431" w:type="dxa"/>
            <w:gridSpan w:val="3"/>
          </w:tcPr>
          <w:p w:rsidR="005553CB" w:rsidRPr="00D55AB6" w:rsidRDefault="005553CB" w:rsidP="00CA689C">
            <w:pPr>
              <w:pStyle w:val="Neotevilenodstavek"/>
              <w:widowControl w:val="0"/>
              <w:spacing w:before="0" w:after="0" w:line="260" w:lineRule="exact"/>
              <w:jc w:val="center"/>
              <w:rPr>
                <w:rFonts w:cs="Arial"/>
                <w:sz w:val="20"/>
                <w:szCs w:val="20"/>
                <w:lang w:eastAsia="sl-SI"/>
              </w:rPr>
            </w:pPr>
            <w:r w:rsidRPr="00D55AB6">
              <w:rPr>
                <w:rFonts w:cs="Arial"/>
                <w:sz w:val="20"/>
                <w:szCs w:val="20"/>
                <w:lang w:eastAsia="sl-SI"/>
              </w:rPr>
              <w:t>NE</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553CB" w:rsidRPr="00D55AB6" w:rsidRDefault="005553CB" w:rsidP="00CA689C">
            <w:pPr>
              <w:pStyle w:val="Neotevilenodstavek"/>
              <w:widowControl w:val="0"/>
              <w:spacing w:before="0" w:after="0" w:line="260" w:lineRule="exact"/>
              <w:rPr>
                <w:rFonts w:cs="Arial"/>
                <w:iCs/>
                <w:sz w:val="20"/>
                <w:szCs w:val="20"/>
                <w:lang w:eastAsia="sl-SI"/>
              </w:rPr>
            </w:pPr>
            <w:r w:rsidRPr="00D55AB6">
              <w:rPr>
                <w:rFonts w:cs="Arial"/>
                <w:iCs/>
                <w:sz w:val="20"/>
                <w:szCs w:val="20"/>
                <w:lang w:eastAsia="sl-SI"/>
              </w:rPr>
              <w:t xml:space="preserve">Gradivo (predpis) je bilo poslano v mnenje: </w:t>
            </w:r>
          </w:p>
          <w:p w:rsidR="005553CB" w:rsidRPr="00D55AB6" w:rsidRDefault="005553CB" w:rsidP="00FE55E9">
            <w:pPr>
              <w:pStyle w:val="Neotevilenodstavek"/>
              <w:widowControl w:val="0"/>
              <w:numPr>
                <w:ilvl w:val="0"/>
                <w:numId w:val="13"/>
              </w:numPr>
              <w:spacing w:before="0" w:after="0" w:line="260" w:lineRule="exact"/>
              <w:rPr>
                <w:rFonts w:cs="Arial"/>
                <w:iCs/>
                <w:sz w:val="20"/>
                <w:szCs w:val="20"/>
                <w:lang w:eastAsia="sl-SI"/>
              </w:rPr>
            </w:pPr>
            <w:r w:rsidRPr="00D55AB6">
              <w:rPr>
                <w:rFonts w:cs="Arial"/>
                <w:iCs/>
                <w:sz w:val="20"/>
                <w:szCs w:val="20"/>
                <w:lang w:eastAsia="sl-SI"/>
              </w:rPr>
              <w:t xml:space="preserve">Skupnosti občin Slovenije SOS: </w:t>
            </w:r>
            <w:r w:rsidR="00C23EE2">
              <w:rPr>
                <w:rFonts w:cs="Arial"/>
                <w:iCs/>
                <w:sz w:val="20"/>
                <w:szCs w:val="20"/>
                <w:lang w:eastAsia="sl-SI"/>
              </w:rPr>
              <w:t>NE</w:t>
            </w:r>
          </w:p>
          <w:p w:rsidR="005553CB" w:rsidRPr="00D55AB6" w:rsidRDefault="005553CB" w:rsidP="00FE55E9">
            <w:pPr>
              <w:pStyle w:val="Neotevilenodstavek"/>
              <w:widowControl w:val="0"/>
              <w:numPr>
                <w:ilvl w:val="0"/>
                <w:numId w:val="13"/>
              </w:numPr>
              <w:spacing w:before="0" w:after="0" w:line="260" w:lineRule="exact"/>
              <w:rPr>
                <w:rFonts w:cs="Arial"/>
                <w:iCs/>
                <w:sz w:val="20"/>
                <w:szCs w:val="20"/>
                <w:lang w:eastAsia="sl-SI"/>
              </w:rPr>
            </w:pPr>
            <w:r w:rsidRPr="00D55AB6">
              <w:rPr>
                <w:rFonts w:cs="Arial"/>
                <w:iCs/>
                <w:sz w:val="20"/>
                <w:szCs w:val="20"/>
                <w:lang w:eastAsia="sl-SI"/>
              </w:rPr>
              <w:t xml:space="preserve">Združenju občin Slovenije ZOS: </w:t>
            </w:r>
            <w:r w:rsidR="00C23EE2">
              <w:rPr>
                <w:rFonts w:cs="Arial"/>
                <w:iCs/>
                <w:sz w:val="20"/>
                <w:szCs w:val="20"/>
                <w:lang w:eastAsia="sl-SI"/>
              </w:rPr>
              <w:t>NE</w:t>
            </w:r>
          </w:p>
          <w:p w:rsidR="005553CB" w:rsidRPr="00D55AB6" w:rsidRDefault="005553CB" w:rsidP="00FE55E9">
            <w:pPr>
              <w:pStyle w:val="Neotevilenodstavek"/>
              <w:widowControl w:val="0"/>
              <w:numPr>
                <w:ilvl w:val="0"/>
                <w:numId w:val="13"/>
              </w:numPr>
              <w:spacing w:before="0" w:after="0" w:line="260" w:lineRule="exact"/>
              <w:rPr>
                <w:rFonts w:cs="Arial"/>
                <w:iCs/>
                <w:sz w:val="20"/>
                <w:szCs w:val="20"/>
                <w:lang w:eastAsia="sl-SI"/>
              </w:rPr>
            </w:pPr>
            <w:r w:rsidRPr="00D55AB6">
              <w:rPr>
                <w:rFonts w:cs="Arial"/>
                <w:iCs/>
                <w:sz w:val="20"/>
                <w:szCs w:val="20"/>
                <w:lang w:eastAsia="sl-SI"/>
              </w:rPr>
              <w:t xml:space="preserve">Združenju mestnih občin Slovenije ZMOS: </w:t>
            </w:r>
            <w:r w:rsidR="00C23EE2">
              <w:rPr>
                <w:rFonts w:cs="Arial"/>
                <w:iCs/>
                <w:sz w:val="20"/>
                <w:szCs w:val="20"/>
                <w:lang w:eastAsia="sl-SI"/>
              </w:rPr>
              <w:t>NE</w:t>
            </w:r>
          </w:p>
          <w:p w:rsidR="005553CB" w:rsidRDefault="005553CB" w:rsidP="00CA689C">
            <w:pPr>
              <w:pStyle w:val="Neotevilenodstavek"/>
              <w:widowControl w:val="0"/>
              <w:spacing w:before="0" w:after="0" w:line="260" w:lineRule="exact"/>
              <w:rPr>
                <w:rFonts w:cs="Arial"/>
                <w:iCs/>
                <w:sz w:val="20"/>
                <w:szCs w:val="20"/>
                <w:lang w:eastAsia="sl-SI"/>
              </w:rPr>
            </w:pPr>
          </w:p>
          <w:p w:rsidR="00EA40FD" w:rsidRDefault="00EA40FD" w:rsidP="00CA689C">
            <w:pPr>
              <w:pStyle w:val="Neotevilenodstavek"/>
              <w:widowControl w:val="0"/>
              <w:spacing w:before="0" w:after="0" w:line="260" w:lineRule="exact"/>
              <w:rPr>
                <w:rFonts w:cs="Arial"/>
                <w:iCs/>
                <w:sz w:val="20"/>
                <w:szCs w:val="20"/>
                <w:lang w:eastAsia="sl-SI"/>
              </w:rPr>
            </w:pPr>
            <w:r>
              <w:rPr>
                <w:rFonts w:cs="Arial"/>
                <w:iCs/>
                <w:sz w:val="20"/>
                <w:szCs w:val="20"/>
                <w:lang w:eastAsia="sl-SI"/>
              </w:rPr>
              <w:t>Predlog zakona nima vpliva na delovanje občin.</w:t>
            </w:r>
          </w:p>
          <w:p w:rsidR="00EA40FD" w:rsidRPr="00D55AB6" w:rsidRDefault="00EA40FD" w:rsidP="00CA689C">
            <w:pPr>
              <w:pStyle w:val="Neotevilenodstavek"/>
              <w:widowControl w:val="0"/>
              <w:spacing w:before="0" w:after="0" w:line="260" w:lineRule="exact"/>
              <w:rPr>
                <w:rFonts w:cs="Arial"/>
                <w:iCs/>
                <w:sz w:val="20"/>
                <w:szCs w:val="20"/>
                <w:lang w:eastAsia="sl-SI"/>
              </w:rPr>
            </w:pPr>
          </w:p>
          <w:p w:rsidR="005553CB" w:rsidRPr="00D55AB6" w:rsidRDefault="005553CB" w:rsidP="00CA689C">
            <w:pPr>
              <w:pStyle w:val="Neotevilenodstavek"/>
              <w:widowControl w:val="0"/>
              <w:spacing w:before="0" w:after="0" w:line="260" w:lineRule="exact"/>
              <w:rPr>
                <w:rFonts w:cs="Arial"/>
                <w:iCs/>
                <w:sz w:val="20"/>
                <w:szCs w:val="20"/>
                <w:lang w:eastAsia="sl-SI"/>
              </w:rPr>
            </w:pPr>
            <w:r w:rsidRPr="00D55AB6">
              <w:rPr>
                <w:rFonts w:cs="Arial"/>
                <w:iCs/>
                <w:sz w:val="20"/>
                <w:szCs w:val="20"/>
                <w:lang w:eastAsia="sl-SI"/>
              </w:rPr>
              <w:t>Predlogi in pripombe združenj so bili upoštevani:</w:t>
            </w:r>
            <w:r w:rsidR="00B454E5" w:rsidRPr="00D55AB6">
              <w:rPr>
                <w:rFonts w:cs="Arial"/>
                <w:iCs/>
                <w:sz w:val="20"/>
                <w:szCs w:val="20"/>
                <w:lang w:eastAsia="sl-SI"/>
              </w:rPr>
              <w:t xml:space="preserve"> /</w:t>
            </w:r>
          </w:p>
          <w:p w:rsidR="005553CB" w:rsidRPr="00D55AB6" w:rsidRDefault="005553CB" w:rsidP="00CA689C">
            <w:pPr>
              <w:pStyle w:val="Neotevilenodstavek"/>
              <w:widowControl w:val="0"/>
              <w:spacing w:before="0" w:after="0" w:line="260" w:lineRule="exact"/>
              <w:rPr>
                <w:rFonts w:cs="Arial"/>
                <w:iCs/>
                <w:sz w:val="20"/>
                <w:szCs w:val="20"/>
                <w:lang w:eastAsia="sl-SI"/>
              </w:rPr>
            </w:pP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5553CB" w:rsidRPr="00D55AB6" w:rsidRDefault="005553CB" w:rsidP="00CA689C">
            <w:pPr>
              <w:pStyle w:val="Neotevilenodstavek"/>
              <w:widowControl w:val="0"/>
              <w:spacing w:before="0" w:after="0" w:line="260" w:lineRule="exact"/>
              <w:jc w:val="left"/>
              <w:rPr>
                <w:rFonts w:cs="Arial"/>
                <w:b/>
                <w:sz w:val="20"/>
                <w:szCs w:val="20"/>
                <w:lang w:eastAsia="sl-SI"/>
              </w:rPr>
            </w:pPr>
            <w:r w:rsidRPr="00D55AB6">
              <w:rPr>
                <w:rFonts w:cs="Arial"/>
                <w:b/>
                <w:sz w:val="20"/>
                <w:szCs w:val="20"/>
                <w:lang w:eastAsia="sl-SI"/>
              </w:rPr>
              <w:t xml:space="preserve">9. </w:t>
            </w:r>
            <w:r w:rsidRPr="006F4D10">
              <w:rPr>
                <w:rFonts w:cs="Arial"/>
                <w:b/>
                <w:sz w:val="20"/>
                <w:szCs w:val="20"/>
                <w:lang w:eastAsia="sl-SI"/>
              </w:rPr>
              <w:t>Predstavitev sodelovanja javnosti:</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55AB6" w:rsidRDefault="005553CB" w:rsidP="00CA689C">
            <w:pPr>
              <w:pStyle w:val="Neotevilenodstavek"/>
              <w:widowControl w:val="0"/>
              <w:spacing w:before="0" w:after="0" w:line="260" w:lineRule="exact"/>
              <w:rPr>
                <w:rFonts w:cs="Arial"/>
                <w:sz w:val="20"/>
                <w:szCs w:val="20"/>
                <w:lang w:eastAsia="sl-SI"/>
              </w:rPr>
            </w:pPr>
            <w:r w:rsidRPr="00D55AB6">
              <w:rPr>
                <w:rFonts w:cs="Arial"/>
                <w:iCs/>
                <w:sz w:val="20"/>
                <w:szCs w:val="20"/>
                <w:lang w:eastAsia="sl-SI"/>
              </w:rPr>
              <w:t>Gradivo je bilo predhodno objavljeno na spletni strani predlagatelja:</w:t>
            </w:r>
          </w:p>
        </w:tc>
        <w:tc>
          <w:tcPr>
            <w:tcW w:w="2431" w:type="dxa"/>
            <w:gridSpan w:val="3"/>
          </w:tcPr>
          <w:p w:rsidR="005553CB" w:rsidRPr="00661489" w:rsidRDefault="00661489" w:rsidP="00B454E5">
            <w:pPr>
              <w:pStyle w:val="Neotevilenodstavek"/>
              <w:widowControl w:val="0"/>
              <w:spacing w:before="0" w:after="0" w:line="260" w:lineRule="exact"/>
              <w:jc w:val="center"/>
              <w:rPr>
                <w:rFonts w:cs="Arial"/>
                <w:iCs/>
                <w:sz w:val="20"/>
                <w:szCs w:val="20"/>
                <w:lang w:eastAsia="sl-SI"/>
              </w:rPr>
            </w:pPr>
            <w:r w:rsidRPr="00FC5965">
              <w:rPr>
                <w:rFonts w:cs="Arial"/>
                <w:sz w:val="20"/>
                <w:szCs w:val="20"/>
                <w:lang w:eastAsia="sl-SI"/>
              </w:rPr>
              <w:t>NE</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553CB" w:rsidRPr="00D55AB6" w:rsidRDefault="005553CB" w:rsidP="00CA689C">
            <w:pPr>
              <w:pStyle w:val="Neotevilenodstavek"/>
              <w:widowControl w:val="0"/>
              <w:spacing w:before="0" w:after="0" w:line="260" w:lineRule="exact"/>
              <w:rPr>
                <w:rFonts w:cs="Arial"/>
                <w:iCs/>
                <w:color w:val="A6A6A6"/>
                <w:sz w:val="20"/>
                <w:szCs w:val="20"/>
                <w:lang w:eastAsia="sl-SI"/>
              </w:rPr>
            </w:pP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553CB" w:rsidRPr="006F4D10" w:rsidRDefault="005553CB" w:rsidP="00465809">
            <w:pPr>
              <w:pStyle w:val="Neotevilenodstavek"/>
              <w:widowControl w:val="0"/>
              <w:spacing w:before="0" w:after="0" w:line="260" w:lineRule="exact"/>
              <w:rPr>
                <w:rFonts w:cs="Arial"/>
                <w:iCs/>
                <w:sz w:val="20"/>
                <w:szCs w:val="20"/>
                <w:lang w:eastAsia="sl-SI"/>
              </w:rPr>
            </w:pP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55AB6" w:rsidRDefault="005553CB" w:rsidP="00CA689C">
            <w:pPr>
              <w:pStyle w:val="Neotevilenodstavek"/>
              <w:widowControl w:val="0"/>
              <w:spacing w:before="0" w:after="0" w:line="260" w:lineRule="exact"/>
              <w:jc w:val="left"/>
              <w:rPr>
                <w:rFonts w:cs="Arial"/>
                <w:sz w:val="20"/>
                <w:szCs w:val="20"/>
                <w:lang w:eastAsia="sl-SI"/>
              </w:rPr>
            </w:pPr>
            <w:r w:rsidRPr="00D55AB6">
              <w:rPr>
                <w:rFonts w:cs="Arial"/>
                <w:b/>
                <w:sz w:val="20"/>
                <w:szCs w:val="20"/>
                <w:lang w:eastAsia="sl-SI"/>
              </w:rPr>
              <w:t>10. Pri pripravi gradiva so bile upoštevane zahteve iz Resolucije o normativni dejavnosti:</w:t>
            </w:r>
          </w:p>
        </w:tc>
        <w:tc>
          <w:tcPr>
            <w:tcW w:w="2431" w:type="dxa"/>
            <w:gridSpan w:val="3"/>
            <w:vAlign w:val="center"/>
          </w:tcPr>
          <w:p w:rsidR="005553CB" w:rsidRPr="00FC5965" w:rsidRDefault="00FC5965" w:rsidP="00C56454">
            <w:pPr>
              <w:pStyle w:val="Neotevilenodstavek"/>
              <w:widowControl w:val="0"/>
              <w:spacing w:before="0" w:after="0" w:line="260" w:lineRule="exact"/>
              <w:jc w:val="center"/>
              <w:rPr>
                <w:rFonts w:cs="Arial"/>
                <w:iCs/>
                <w:sz w:val="20"/>
                <w:szCs w:val="20"/>
                <w:lang w:eastAsia="sl-SI"/>
              </w:rPr>
            </w:pPr>
            <w:r>
              <w:rPr>
                <w:rFonts w:cs="Arial"/>
                <w:sz w:val="20"/>
                <w:szCs w:val="20"/>
                <w:lang w:eastAsia="sl-SI"/>
              </w:rPr>
              <w:t>NE</w:t>
            </w:r>
          </w:p>
        </w:tc>
      </w:tr>
      <w:tr w:rsidR="005553CB" w:rsidRPr="00D31800"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55AB6" w:rsidRDefault="005553CB" w:rsidP="00CA689C">
            <w:pPr>
              <w:pStyle w:val="Neotevilenodstavek"/>
              <w:widowControl w:val="0"/>
              <w:spacing w:before="0" w:after="0" w:line="260" w:lineRule="exact"/>
              <w:jc w:val="left"/>
              <w:rPr>
                <w:rFonts w:cs="Arial"/>
                <w:b/>
                <w:sz w:val="20"/>
                <w:szCs w:val="20"/>
                <w:lang w:eastAsia="sl-SI"/>
              </w:rPr>
            </w:pPr>
            <w:r w:rsidRPr="00D55AB6">
              <w:rPr>
                <w:rFonts w:cs="Arial"/>
                <w:b/>
                <w:sz w:val="20"/>
                <w:szCs w:val="20"/>
                <w:lang w:eastAsia="sl-SI"/>
              </w:rPr>
              <w:t>11. Gradivo je uvrščeno v delovni program vlade:</w:t>
            </w:r>
          </w:p>
        </w:tc>
        <w:tc>
          <w:tcPr>
            <w:tcW w:w="2431" w:type="dxa"/>
            <w:gridSpan w:val="3"/>
            <w:vAlign w:val="center"/>
          </w:tcPr>
          <w:p w:rsidR="005553CB" w:rsidRPr="00661489" w:rsidRDefault="00CA6897" w:rsidP="00CA689C">
            <w:pPr>
              <w:pStyle w:val="Neotevilenodstavek"/>
              <w:widowControl w:val="0"/>
              <w:spacing w:before="0" w:after="0" w:line="260" w:lineRule="exact"/>
              <w:jc w:val="center"/>
              <w:rPr>
                <w:rFonts w:cs="Arial"/>
                <w:sz w:val="20"/>
                <w:szCs w:val="20"/>
                <w:highlight w:val="yellow"/>
                <w:lang w:eastAsia="sl-SI"/>
              </w:rPr>
            </w:pPr>
            <w:r w:rsidRPr="00661489">
              <w:rPr>
                <w:rFonts w:cs="Arial"/>
                <w:sz w:val="20"/>
                <w:szCs w:val="20"/>
                <w:lang w:eastAsia="sl-SI"/>
              </w:rPr>
              <w:t>NE</w:t>
            </w:r>
          </w:p>
        </w:tc>
      </w:tr>
      <w:tr w:rsidR="005553CB" w:rsidRPr="00D55AB6" w:rsidTr="00306A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15"/>
        </w:trPr>
        <w:tc>
          <w:tcPr>
            <w:tcW w:w="9200" w:type="dxa"/>
            <w:gridSpan w:val="10"/>
            <w:tcBorders>
              <w:top w:val="single" w:sz="4" w:space="0" w:color="000000"/>
              <w:left w:val="single" w:sz="4" w:space="0" w:color="000000"/>
              <w:bottom w:val="single" w:sz="4" w:space="0" w:color="000000"/>
              <w:right w:val="single" w:sz="4" w:space="0" w:color="000000"/>
            </w:tcBorders>
          </w:tcPr>
          <w:p w:rsidR="005553CB" w:rsidRPr="00D55AB6" w:rsidRDefault="005553CB" w:rsidP="00CA689C">
            <w:pPr>
              <w:pStyle w:val="Poglavje"/>
              <w:widowControl w:val="0"/>
              <w:spacing w:before="0" w:after="0" w:line="260" w:lineRule="exact"/>
              <w:ind w:left="3400"/>
              <w:jc w:val="left"/>
              <w:rPr>
                <w:sz w:val="20"/>
                <w:szCs w:val="20"/>
              </w:rPr>
            </w:pPr>
          </w:p>
          <w:p w:rsidR="000E7828" w:rsidRDefault="000E7828" w:rsidP="00CA689C">
            <w:pPr>
              <w:pStyle w:val="Poglavje"/>
              <w:widowControl w:val="0"/>
              <w:spacing w:before="0" w:after="0" w:line="260" w:lineRule="exact"/>
              <w:ind w:left="3400"/>
              <w:jc w:val="left"/>
              <w:rPr>
                <w:sz w:val="20"/>
                <w:szCs w:val="20"/>
              </w:rPr>
            </w:pPr>
          </w:p>
          <w:p w:rsidR="009C5305" w:rsidRPr="00D55AB6" w:rsidRDefault="009C5305" w:rsidP="00CA689C">
            <w:pPr>
              <w:pStyle w:val="Poglavje"/>
              <w:widowControl w:val="0"/>
              <w:spacing w:before="0" w:after="0" w:line="260" w:lineRule="exact"/>
              <w:ind w:left="3400"/>
              <w:jc w:val="left"/>
              <w:rPr>
                <w:sz w:val="20"/>
                <w:szCs w:val="20"/>
              </w:rPr>
            </w:pPr>
            <w:bookmarkStart w:id="0" w:name="_GoBack"/>
            <w:bookmarkEnd w:id="0"/>
          </w:p>
          <w:p w:rsidR="008B61A6" w:rsidRPr="008B61A6" w:rsidRDefault="00195E8A" w:rsidP="0053096B">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color w:val="000000"/>
                <w:sz w:val="20"/>
                <w:szCs w:val="24"/>
                <w:lang w:eastAsia="sl-SI"/>
              </w:rPr>
            </w:pPr>
            <w:r w:rsidRPr="00D55AB6">
              <w:rPr>
                <w:rFonts w:ascii="Arial" w:eastAsia="Times New Roman" w:hAnsi="Arial" w:cs="Arial"/>
                <w:b/>
                <w:sz w:val="20"/>
                <w:szCs w:val="20"/>
                <w:lang w:eastAsia="sl-SI"/>
              </w:rPr>
              <w:t xml:space="preserve">                </w:t>
            </w:r>
            <w:r w:rsidR="00D31800" w:rsidRPr="008B61A6">
              <w:rPr>
                <w:rFonts w:ascii="Arial" w:eastAsia="Times New Roman" w:hAnsi="Arial" w:cs="Arial"/>
                <w:b/>
                <w:sz w:val="20"/>
                <w:szCs w:val="20"/>
                <w:lang w:eastAsia="sl-SI"/>
              </w:rPr>
              <w:t>mag.</w:t>
            </w:r>
            <w:r w:rsidR="008B61A6" w:rsidRPr="008B61A6">
              <w:rPr>
                <w:rFonts w:ascii="Arial" w:eastAsia="Times New Roman" w:hAnsi="Arial" w:cs="Arial"/>
                <w:b/>
                <w:sz w:val="20"/>
                <w:szCs w:val="20"/>
                <w:lang w:eastAsia="sl-SI"/>
              </w:rPr>
              <w:t xml:space="preserve"> </w:t>
            </w:r>
            <w:r w:rsidR="008B61A6" w:rsidRPr="008B61A6">
              <w:rPr>
                <w:rFonts w:ascii="Arial" w:eastAsia="Times New Roman" w:hAnsi="Arial" w:cs="Arial"/>
                <w:b/>
                <w:color w:val="000000"/>
                <w:sz w:val="20"/>
                <w:szCs w:val="24"/>
                <w:lang w:eastAsia="sl-SI"/>
              </w:rPr>
              <w:t>Kristina ŠTEBLAJ</w:t>
            </w:r>
          </w:p>
          <w:p w:rsidR="000A18CF" w:rsidRPr="00D55AB6" w:rsidRDefault="008B61A6" w:rsidP="00D31800">
            <w:pPr>
              <w:pStyle w:val="Poglavje"/>
              <w:widowControl w:val="0"/>
              <w:tabs>
                <w:tab w:val="left" w:pos="6270"/>
              </w:tabs>
              <w:spacing w:before="0" w:after="0" w:line="260" w:lineRule="exact"/>
              <w:ind w:left="3400"/>
              <w:jc w:val="left"/>
              <w:rPr>
                <w:sz w:val="20"/>
                <w:szCs w:val="20"/>
              </w:rPr>
            </w:pPr>
            <w:r>
              <w:rPr>
                <w:color w:val="000000"/>
                <w:sz w:val="20"/>
                <w:szCs w:val="24"/>
              </w:rPr>
              <w:t xml:space="preserve">                                      DRŽAVNA SEKRETARKA</w:t>
            </w:r>
            <w:r w:rsidR="0053096B" w:rsidRPr="009E67A8">
              <w:rPr>
                <w:sz w:val="20"/>
                <w:szCs w:val="20"/>
              </w:rPr>
              <w:t xml:space="preserve"> </w:t>
            </w:r>
          </w:p>
        </w:tc>
      </w:tr>
    </w:tbl>
    <w:p w:rsidR="005553CB" w:rsidRPr="00D55AB6" w:rsidRDefault="005553CB" w:rsidP="005553CB">
      <w:pPr>
        <w:keepLines/>
        <w:framePr w:w="9962" w:wrap="auto" w:hAnchor="text" w:x="1300"/>
        <w:rPr>
          <w:rFonts w:cs="Arial"/>
          <w:szCs w:val="20"/>
        </w:rPr>
        <w:sectPr w:rsidR="005553CB" w:rsidRPr="00D55AB6" w:rsidSect="00CA689C">
          <w:footerReference w:type="default" r:id="rId16"/>
          <w:headerReference w:type="first" r:id="rId17"/>
          <w:pgSz w:w="11906" w:h="16838"/>
          <w:pgMar w:top="1418" w:right="1418" w:bottom="1418" w:left="1418" w:header="708" w:footer="708" w:gutter="0"/>
          <w:cols w:space="708"/>
          <w:docGrid w:linePitch="360"/>
        </w:sectPr>
      </w:pPr>
    </w:p>
    <w:p w:rsidR="003D0780" w:rsidRPr="00D55AB6" w:rsidRDefault="003D0780" w:rsidP="003D0780">
      <w:pPr>
        <w:pStyle w:val="Naslovpredpisa"/>
        <w:spacing w:before="0" w:after="0" w:line="260" w:lineRule="exact"/>
        <w:jc w:val="both"/>
        <w:rPr>
          <w:sz w:val="20"/>
          <w:szCs w:val="20"/>
        </w:rPr>
      </w:pPr>
      <w:r w:rsidRPr="00D55AB6">
        <w:rPr>
          <w:sz w:val="20"/>
          <w:szCs w:val="20"/>
        </w:rPr>
        <w:lastRenderedPageBreak/>
        <w:t xml:space="preserve">PRILOGA 3 </w:t>
      </w:r>
    </w:p>
    <w:p w:rsidR="003D0780" w:rsidRPr="00D55AB6" w:rsidRDefault="003D0780" w:rsidP="003D0780">
      <w:pPr>
        <w:pStyle w:val="Naslovpredpisa"/>
        <w:spacing w:before="0" w:after="0" w:line="260" w:lineRule="exact"/>
        <w:jc w:val="left"/>
        <w:rPr>
          <w:sz w:val="20"/>
          <w:szCs w:val="20"/>
        </w:rPr>
      </w:pPr>
    </w:p>
    <w:p w:rsidR="003D0780" w:rsidRPr="00D55AB6" w:rsidRDefault="003D0780" w:rsidP="003D0780">
      <w:pPr>
        <w:pStyle w:val="Naslovpredpisa"/>
        <w:spacing w:before="0" w:after="0" w:line="260" w:lineRule="exact"/>
        <w:jc w:val="right"/>
        <w:rPr>
          <w:sz w:val="20"/>
          <w:szCs w:val="20"/>
        </w:rPr>
      </w:pPr>
      <w:r w:rsidRPr="00D55AB6">
        <w:rPr>
          <w:sz w:val="20"/>
          <w:szCs w:val="20"/>
        </w:rPr>
        <w:t>PREDLOG</w:t>
      </w:r>
    </w:p>
    <w:p w:rsidR="003D0780" w:rsidRPr="00D55AB6" w:rsidRDefault="003D0780" w:rsidP="003D0780">
      <w:pPr>
        <w:pStyle w:val="Naslovpredpisa"/>
        <w:spacing w:before="0" w:after="0" w:line="260" w:lineRule="exact"/>
        <w:jc w:val="right"/>
        <w:rPr>
          <w:sz w:val="20"/>
          <w:szCs w:val="20"/>
        </w:rPr>
      </w:pPr>
      <w:r w:rsidRPr="00D55AB6">
        <w:rPr>
          <w:sz w:val="20"/>
          <w:szCs w:val="20"/>
        </w:rPr>
        <w:t>(EVA</w:t>
      </w:r>
      <w:r w:rsidR="00485616">
        <w:rPr>
          <w:sz w:val="20"/>
          <w:szCs w:val="20"/>
        </w:rPr>
        <w:t xml:space="preserve"> 2020-1611-0109</w:t>
      </w:r>
      <w:r w:rsidRPr="00D55AB6">
        <w:rPr>
          <w:sz w:val="20"/>
          <w:szCs w:val="20"/>
        </w:rPr>
        <w:t>)</w:t>
      </w:r>
    </w:p>
    <w:tbl>
      <w:tblPr>
        <w:tblW w:w="0" w:type="auto"/>
        <w:tblLook w:val="04A0" w:firstRow="1" w:lastRow="0" w:firstColumn="1" w:lastColumn="0" w:noHBand="0" w:noVBand="1"/>
      </w:tblPr>
      <w:tblGrid>
        <w:gridCol w:w="9286"/>
      </w:tblGrid>
      <w:tr w:rsidR="00CF6FB8" w:rsidRPr="007C391A" w:rsidTr="00C95E07">
        <w:tc>
          <w:tcPr>
            <w:tcW w:w="9286" w:type="dxa"/>
          </w:tcPr>
          <w:p w:rsidR="00CF6FB8" w:rsidRPr="007C391A" w:rsidRDefault="00CF6FB8" w:rsidP="00C95E0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CF6FB8" w:rsidRPr="007C391A" w:rsidRDefault="00CF6FB8" w:rsidP="00C95E0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C391A">
              <w:rPr>
                <w:rFonts w:ascii="Arial" w:eastAsia="Times New Roman" w:hAnsi="Arial" w:cs="Arial"/>
                <w:b/>
                <w:sz w:val="20"/>
                <w:szCs w:val="20"/>
                <w:lang w:eastAsia="sl-SI"/>
              </w:rPr>
              <w:t xml:space="preserve">ZAKON </w:t>
            </w:r>
          </w:p>
          <w:p w:rsidR="00CF6FB8" w:rsidRPr="007C391A" w:rsidRDefault="00CF6FB8" w:rsidP="00C95E0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C391A">
              <w:rPr>
                <w:rFonts w:ascii="Arial" w:eastAsia="Times New Roman" w:hAnsi="Arial" w:cs="Arial"/>
                <w:b/>
                <w:sz w:val="20"/>
                <w:szCs w:val="20"/>
                <w:lang w:eastAsia="sl-SI"/>
              </w:rPr>
              <w:t>O SPREMEMBAH IN DOPOLNITVAH ZAKONA O DAVKU NA TONAŽO</w:t>
            </w:r>
          </w:p>
          <w:p w:rsidR="00CF6FB8" w:rsidRPr="007C391A" w:rsidRDefault="00CF6FB8" w:rsidP="00C95E0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CF6FB8" w:rsidRPr="007C391A" w:rsidTr="00C95E07">
        <w:tc>
          <w:tcPr>
            <w:tcW w:w="9286" w:type="dxa"/>
          </w:tcPr>
          <w:tbl>
            <w:tblPr>
              <w:tblW w:w="9213" w:type="dxa"/>
              <w:tblLook w:val="04A0" w:firstRow="1" w:lastRow="0" w:firstColumn="1" w:lastColumn="0" w:noHBand="0" w:noVBand="1"/>
            </w:tblPr>
            <w:tblGrid>
              <w:gridCol w:w="9213"/>
            </w:tblGrid>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I. UVOD</w:t>
                  </w:r>
                </w:p>
              </w:tc>
            </w:tr>
            <w:tr w:rsidR="00CF6FB8" w:rsidRPr="007C391A" w:rsidTr="00C95E07">
              <w:tc>
                <w:tcPr>
                  <w:tcW w:w="8997" w:type="dxa"/>
                </w:tcPr>
                <w:p w:rsidR="00CF6FB8" w:rsidRPr="007C391A" w:rsidRDefault="00CF6FB8" w:rsidP="00CF6FB8">
                  <w:pPr>
                    <w:numPr>
                      <w:ilvl w:val="0"/>
                      <w:numId w:val="17"/>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OCENA STANJA IN RAZLOGI ZA SPREJEM PREDLOGA ZAKONA</w:t>
                  </w:r>
                </w:p>
                <w:p w:rsidR="00CF6FB8" w:rsidRPr="007C391A" w:rsidRDefault="00CF6FB8" w:rsidP="00C95E07">
                  <w:pPr>
                    <w:suppressAutoHyphens/>
                    <w:overflowPunct w:val="0"/>
                    <w:autoSpaceDE w:val="0"/>
                    <w:autoSpaceDN w:val="0"/>
                    <w:adjustRightInd w:val="0"/>
                    <w:spacing w:after="0" w:line="260" w:lineRule="exact"/>
                    <w:ind w:left="720"/>
                    <w:textAlignment w:val="baseline"/>
                    <w:outlineLvl w:val="3"/>
                    <w:rPr>
                      <w:rFonts w:ascii="Arial" w:eastAsia="Times New Roman" w:hAnsi="Arial" w:cs="Arial"/>
                      <w:b/>
                      <w:sz w:val="20"/>
                      <w:szCs w:val="20"/>
                      <w:lang w:eastAsia="sl-SI"/>
                    </w:rPr>
                  </w:pPr>
                </w:p>
              </w:tc>
            </w:tr>
            <w:tr w:rsidR="00CF6FB8" w:rsidRPr="007C391A" w:rsidTr="00C95E07">
              <w:tc>
                <w:tcPr>
                  <w:tcW w:w="8997" w:type="dxa"/>
                </w:tcPr>
                <w:p w:rsidR="00CF6FB8" w:rsidRPr="007C391A" w:rsidRDefault="00CF6FB8" w:rsidP="00C95E07">
                  <w:pPr>
                    <w:spacing w:line="300" w:lineRule="auto"/>
                    <w:contextualSpacing/>
                    <w:jc w:val="both"/>
                    <w:rPr>
                      <w:rFonts w:ascii="Arial" w:hAnsi="Arial" w:cs="Arial"/>
                      <w:sz w:val="20"/>
                      <w:szCs w:val="20"/>
                    </w:rPr>
                  </w:pPr>
                  <w:r w:rsidRPr="007C391A">
                    <w:rPr>
                      <w:rFonts w:ascii="Arial" w:hAnsi="Arial" w:cs="Arial"/>
                      <w:sz w:val="20"/>
                      <w:szCs w:val="20"/>
                    </w:rPr>
                    <w:t>Za zagotovitev konkurenčnosti evropskega pomorskega prometa, tj. ohranitev konkurenčnega davčnega in socialnega okvira na eni strani in skrb za varnost in okolje na drugi strani, je Evropska komisija v letu 2004 sprejela Smernice Skupnosti o državnih pomočeh za pomorski promet</w:t>
                  </w:r>
                  <w:r w:rsidRPr="007C391A">
                    <w:rPr>
                      <w:rFonts w:ascii="Arial" w:hAnsi="Arial" w:cs="Arial"/>
                      <w:sz w:val="20"/>
                      <w:szCs w:val="20"/>
                      <w:vertAlign w:val="superscript"/>
                    </w:rPr>
                    <w:footnoteReference w:id="2"/>
                  </w:r>
                  <w:r w:rsidRPr="007C391A">
                    <w:rPr>
                      <w:rFonts w:ascii="Arial" w:hAnsi="Arial" w:cs="Arial"/>
                      <w:sz w:val="20"/>
                      <w:szCs w:val="20"/>
                      <w:vertAlign w:val="superscript"/>
                    </w:rPr>
                    <w:t xml:space="preserve"> </w:t>
                  </w:r>
                  <w:r w:rsidRPr="007C391A">
                    <w:rPr>
                      <w:rFonts w:ascii="Arial" w:hAnsi="Arial" w:cs="Arial"/>
                      <w:sz w:val="20"/>
                      <w:szCs w:val="20"/>
                    </w:rPr>
                    <w:t xml:space="preserve">(v nadaljnjem besedilu: smernice Skupnosti). Namen smernic Skupnosti so spodbujanje konkurenčnosti evropskega ladjarstva, ohranitev oziroma izboljšanje obstoječih standardov na področju pomorskega prometa, spodbujanje oziroma ohranitev delovnih mest na kopnem in ladjah, obdržati ladje v registrih </w:t>
                  </w:r>
                  <w:r w:rsidR="00412A95" w:rsidRPr="007C391A">
                    <w:rPr>
                      <w:rFonts w:ascii="Arial" w:hAnsi="Arial" w:cs="Arial"/>
                      <w:sz w:val="20"/>
                      <w:szCs w:val="20"/>
                    </w:rPr>
                    <w:t>Evropsk</w:t>
                  </w:r>
                  <w:r w:rsidR="00412A95">
                    <w:rPr>
                      <w:rFonts w:ascii="Arial" w:hAnsi="Arial" w:cs="Arial"/>
                      <w:sz w:val="20"/>
                      <w:szCs w:val="20"/>
                    </w:rPr>
                    <w:t>e</w:t>
                  </w:r>
                  <w:r w:rsidR="00412A95" w:rsidRPr="007C391A">
                    <w:rPr>
                      <w:rFonts w:ascii="Arial" w:hAnsi="Arial" w:cs="Arial"/>
                      <w:sz w:val="20"/>
                      <w:szCs w:val="20"/>
                    </w:rPr>
                    <w:t xml:space="preserve"> unij</w:t>
                  </w:r>
                  <w:r w:rsidR="00412A95">
                    <w:rPr>
                      <w:rFonts w:ascii="Arial" w:hAnsi="Arial" w:cs="Arial"/>
                      <w:sz w:val="20"/>
                      <w:szCs w:val="20"/>
                    </w:rPr>
                    <w:t>e</w:t>
                  </w:r>
                  <w:r w:rsidR="00412A95" w:rsidRPr="007C391A">
                    <w:rPr>
                      <w:rFonts w:ascii="Arial" w:hAnsi="Arial" w:cs="Arial"/>
                      <w:sz w:val="20"/>
                      <w:szCs w:val="20"/>
                    </w:rPr>
                    <w:t xml:space="preserve"> (v nadaljnjem besedilu: EU) </w:t>
                  </w:r>
                  <w:r w:rsidRPr="007C391A">
                    <w:rPr>
                      <w:rFonts w:ascii="Arial" w:hAnsi="Arial" w:cs="Arial"/>
                      <w:sz w:val="20"/>
                      <w:szCs w:val="20"/>
                    </w:rPr>
                    <w:t>kakor tudi ohraniti znanje, ki je pomemben dejavnik za razvoj pomorskega prometa. Hkrati se s smernicami Skupnosti želi obdržati enotnost notranjega trga in preprečiti tekmovanje med državami članicami  EU v subvencioniranju pomorskega prometa</w:t>
                  </w:r>
                  <w:r w:rsidR="00412A95">
                    <w:rPr>
                      <w:rFonts w:ascii="Arial" w:hAnsi="Arial" w:cs="Arial"/>
                      <w:sz w:val="20"/>
                      <w:szCs w:val="20"/>
                    </w:rPr>
                    <w:t xml:space="preserve">, saj je </w:t>
                  </w:r>
                </w:p>
                <w:p w:rsidR="00CF6FB8" w:rsidRDefault="00412A95" w:rsidP="00C95E07">
                  <w:pPr>
                    <w:spacing w:line="300" w:lineRule="auto"/>
                    <w:contextualSpacing/>
                    <w:jc w:val="both"/>
                    <w:rPr>
                      <w:rFonts w:ascii="Arial" w:hAnsi="Arial" w:cs="Arial"/>
                      <w:sz w:val="20"/>
                      <w:szCs w:val="20"/>
                    </w:rPr>
                  </w:pPr>
                  <w:r>
                    <w:rPr>
                      <w:rFonts w:ascii="Arial" w:hAnsi="Arial" w:cs="Arial"/>
                      <w:sz w:val="20"/>
                      <w:szCs w:val="20"/>
                    </w:rPr>
                    <w:t>p</w:t>
                  </w:r>
                  <w:r w:rsidRPr="007C391A">
                    <w:rPr>
                      <w:rFonts w:ascii="Arial" w:hAnsi="Arial" w:cs="Arial"/>
                      <w:sz w:val="20"/>
                      <w:szCs w:val="20"/>
                    </w:rPr>
                    <w:t xml:space="preserve">omorsko gospodarstvo zelo mobilna gospodarska panoga, </w:t>
                  </w:r>
                  <w:r>
                    <w:rPr>
                      <w:rFonts w:ascii="Arial" w:hAnsi="Arial" w:cs="Arial"/>
                      <w:sz w:val="20"/>
                      <w:szCs w:val="20"/>
                    </w:rPr>
                    <w:t>ki</w:t>
                  </w:r>
                  <w:r w:rsidRPr="007C391A">
                    <w:rPr>
                      <w:rFonts w:ascii="Arial" w:hAnsi="Arial" w:cs="Arial"/>
                      <w:sz w:val="20"/>
                      <w:szCs w:val="20"/>
                    </w:rPr>
                    <w:t xml:space="preserve"> je v zelo kratkem času sposobna ladje registrirati v državah zastav ugodnosti (angl.: </w:t>
                  </w:r>
                  <w:proofErr w:type="spellStart"/>
                  <w:r w:rsidRPr="007C391A">
                    <w:rPr>
                      <w:rFonts w:ascii="Arial" w:hAnsi="Arial" w:cs="Arial"/>
                      <w:sz w:val="20"/>
                      <w:szCs w:val="20"/>
                    </w:rPr>
                    <w:t>Flag</w:t>
                  </w:r>
                  <w:proofErr w:type="spellEnd"/>
                  <w:r w:rsidRPr="007C391A">
                    <w:rPr>
                      <w:rFonts w:ascii="Arial" w:hAnsi="Arial" w:cs="Arial"/>
                      <w:sz w:val="20"/>
                      <w:szCs w:val="20"/>
                    </w:rPr>
                    <w:t xml:space="preserve"> </w:t>
                  </w:r>
                  <w:proofErr w:type="spellStart"/>
                  <w:r w:rsidRPr="007C391A">
                    <w:rPr>
                      <w:rFonts w:ascii="Arial" w:hAnsi="Arial" w:cs="Arial"/>
                      <w:sz w:val="20"/>
                      <w:szCs w:val="20"/>
                    </w:rPr>
                    <w:t>of</w:t>
                  </w:r>
                  <w:proofErr w:type="spellEnd"/>
                  <w:r w:rsidRPr="007C391A">
                    <w:rPr>
                      <w:rFonts w:ascii="Arial" w:hAnsi="Arial" w:cs="Arial"/>
                      <w:sz w:val="20"/>
                      <w:szCs w:val="20"/>
                    </w:rPr>
                    <w:t xml:space="preserve"> </w:t>
                  </w:r>
                  <w:proofErr w:type="spellStart"/>
                  <w:r w:rsidRPr="007C391A">
                    <w:rPr>
                      <w:rFonts w:ascii="Arial" w:hAnsi="Arial" w:cs="Arial"/>
                      <w:sz w:val="20"/>
                      <w:szCs w:val="20"/>
                    </w:rPr>
                    <w:t>Convenience</w:t>
                  </w:r>
                  <w:proofErr w:type="spellEnd"/>
                  <w:r w:rsidRPr="007C391A">
                    <w:rPr>
                      <w:rFonts w:ascii="Arial" w:hAnsi="Arial" w:cs="Arial"/>
                      <w:sz w:val="20"/>
                      <w:szCs w:val="20"/>
                    </w:rPr>
                    <w:t>) in prenesti sedeže podjetij v te jurisdikcije.</w:t>
                  </w:r>
                </w:p>
                <w:p w:rsidR="00412A95" w:rsidRPr="007C391A" w:rsidRDefault="00412A95" w:rsidP="00C95E07">
                  <w:pPr>
                    <w:spacing w:line="300" w:lineRule="auto"/>
                    <w:contextualSpacing/>
                    <w:jc w:val="both"/>
                    <w:rPr>
                      <w:rFonts w:ascii="Arial" w:hAnsi="Arial" w:cs="Arial"/>
                      <w:sz w:val="20"/>
                      <w:szCs w:val="20"/>
                    </w:rPr>
                  </w:pPr>
                </w:p>
                <w:p w:rsidR="00CF6FB8" w:rsidRPr="007C391A" w:rsidRDefault="00CF6FB8" w:rsidP="00C95E07">
                  <w:pPr>
                    <w:spacing w:line="300" w:lineRule="auto"/>
                    <w:contextualSpacing/>
                    <w:jc w:val="both"/>
                    <w:rPr>
                      <w:rFonts w:ascii="Arial" w:hAnsi="Arial" w:cs="Arial"/>
                      <w:sz w:val="20"/>
                      <w:szCs w:val="20"/>
                    </w:rPr>
                  </w:pPr>
                  <w:r w:rsidRPr="007C391A">
                    <w:rPr>
                      <w:rFonts w:ascii="Arial" w:hAnsi="Arial" w:cs="Arial"/>
                      <w:sz w:val="20"/>
                      <w:szCs w:val="20"/>
                    </w:rPr>
                    <w:t xml:space="preserve">Smernice Skupnosti </w:t>
                  </w:r>
                  <w:r w:rsidR="00412A95">
                    <w:rPr>
                      <w:rFonts w:ascii="Arial" w:hAnsi="Arial" w:cs="Arial"/>
                      <w:sz w:val="20"/>
                      <w:szCs w:val="20"/>
                    </w:rPr>
                    <w:t>tako državam</w:t>
                  </w:r>
                  <w:r w:rsidRPr="007C391A">
                    <w:rPr>
                      <w:rFonts w:ascii="Arial" w:hAnsi="Arial" w:cs="Arial"/>
                      <w:sz w:val="20"/>
                      <w:szCs w:val="20"/>
                    </w:rPr>
                    <w:t xml:space="preserve"> EU </w:t>
                  </w:r>
                  <w:r w:rsidR="00A36783">
                    <w:rPr>
                      <w:rFonts w:ascii="Arial" w:hAnsi="Arial" w:cs="Arial"/>
                      <w:sz w:val="20"/>
                      <w:szCs w:val="20"/>
                    </w:rPr>
                    <w:t>dajo</w:t>
                  </w:r>
                  <w:r w:rsidR="00412A95">
                    <w:rPr>
                      <w:rFonts w:ascii="Arial" w:hAnsi="Arial" w:cs="Arial"/>
                      <w:sz w:val="20"/>
                      <w:szCs w:val="20"/>
                    </w:rPr>
                    <w:t xml:space="preserve"> </w:t>
                  </w:r>
                  <w:r w:rsidRPr="007C391A">
                    <w:rPr>
                      <w:rFonts w:ascii="Arial" w:hAnsi="Arial" w:cs="Arial"/>
                      <w:sz w:val="20"/>
                      <w:szCs w:val="20"/>
                    </w:rPr>
                    <w:t>podlag</w:t>
                  </w:r>
                  <w:r w:rsidR="00A36783">
                    <w:rPr>
                      <w:rFonts w:ascii="Arial" w:hAnsi="Arial" w:cs="Arial"/>
                      <w:sz w:val="20"/>
                      <w:szCs w:val="20"/>
                    </w:rPr>
                    <w:t>o za uvedbo davka na tonažo, kot</w:t>
                  </w:r>
                  <w:r w:rsidRPr="007C391A">
                    <w:rPr>
                      <w:rFonts w:ascii="Arial" w:hAnsi="Arial" w:cs="Arial"/>
                      <w:sz w:val="20"/>
                      <w:szCs w:val="20"/>
                    </w:rPr>
                    <w:t xml:space="preserve"> ukrep za razvoj in ohranitev pomorskega prometa</w:t>
                  </w:r>
                  <w:r w:rsidR="00A36783">
                    <w:rPr>
                      <w:rFonts w:ascii="Arial" w:hAnsi="Arial" w:cs="Arial"/>
                      <w:sz w:val="20"/>
                      <w:szCs w:val="20"/>
                    </w:rPr>
                    <w:t xml:space="preserve"> v EU.</w:t>
                  </w:r>
                  <w:r w:rsidRPr="007C391A">
                    <w:rPr>
                      <w:rFonts w:ascii="Arial" w:hAnsi="Arial" w:cs="Arial"/>
                      <w:sz w:val="20"/>
                      <w:szCs w:val="20"/>
                    </w:rPr>
                    <w:t xml:space="preserve"> Omeniti velja, da takšno pavšalno obdavčitev</w:t>
                  </w:r>
                  <w:r w:rsidR="000D1426">
                    <w:rPr>
                      <w:rFonts w:ascii="Arial" w:hAnsi="Arial" w:cs="Arial"/>
                      <w:sz w:val="20"/>
                      <w:szCs w:val="20"/>
                    </w:rPr>
                    <w:t xml:space="preserve"> pozna večina </w:t>
                  </w:r>
                  <w:r w:rsidRPr="007C391A">
                    <w:rPr>
                      <w:rFonts w:ascii="Arial" w:hAnsi="Arial" w:cs="Arial"/>
                      <w:sz w:val="20"/>
                      <w:szCs w:val="20"/>
                    </w:rPr>
                    <w:t>držav članic EU, ki imajo morj</w:t>
                  </w:r>
                  <w:r w:rsidR="000D1426">
                    <w:rPr>
                      <w:rFonts w:ascii="Arial" w:hAnsi="Arial" w:cs="Arial"/>
                      <w:sz w:val="20"/>
                      <w:szCs w:val="20"/>
                    </w:rPr>
                    <w:t>e</w:t>
                  </w:r>
                  <w:r w:rsidRPr="007C391A">
                    <w:rPr>
                      <w:rFonts w:ascii="Arial" w:hAnsi="Arial" w:cs="Arial"/>
                      <w:sz w:val="20"/>
                      <w:szCs w:val="20"/>
                    </w:rPr>
                    <w:t xml:space="preserve">. </w:t>
                  </w:r>
                </w:p>
                <w:p w:rsidR="00CF6FB8" w:rsidRPr="007C391A" w:rsidRDefault="00CF6FB8" w:rsidP="00C95E07">
                  <w:pPr>
                    <w:spacing w:line="300" w:lineRule="auto"/>
                    <w:contextualSpacing/>
                    <w:jc w:val="both"/>
                    <w:rPr>
                      <w:rFonts w:ascii="Arial" w:hAnsi="Arial" w:cs="Arial"/>
                      <w:sz w:val="20"/>
                      <w:szCs w:val="20"/>
                    </w:rPr>
                  </w:pPr>
                </w:p>
                <w:p w:rsidR="00CF6FB8" w:rsidRPr="007C391A" w:rsidRDefault="00CF6FB8" w:rsidP="00C95E07">
                  <w:pPr>
                    <w:spacing w:line="300" w:lineRule="auto"/>
                    <w:contextualSpacing/>
                    <w:jc w:val="both"/>
                    <w:rPr>
                      <w:rFonts w:ascii="Arial" w:hAnsi="Arial" w:cs="Arial"/>
                      <w:sz w:val="20"/>
                      <w:szCs w:val="20"/>
                    </w:rPr>
                  </w:pPr>
                  <w:r w:rsidRPr="007C391A">
                    <w:rPr>
                      <w:rFonts w:ascii="Arial" w:hAnsi="Arial" w:cs="Arial"/>
                      <w:sz w:val="20"/>
                      <w:szCs w:val="20"/>
                    </w:rPr>
                    <w:t xml:space="preserve">Dodatno je v letu 2009 Evropska komisija </w:t>
                  </w:r>
                  <w:r w:rsidR="00A36783" w:rsidRPr="007C391A">
                    <w:rPr>
                      <w:rFonts w:ascii="Arial" w:hAnsi="Arial" w:cs="Arial"/>
                      <w:sz w:val="20"/>
                      <w:szCs w:val="20"/>
                    </w:rPr>
                    <w:t xml:space="preserve">podrobneje uredila področje upravljanja oziroma upravljavce ladij, ki so po smernicah Skupnosti upravičeni do pavšalne obdavčitve v obliki davka na tonažo </w:t>
                  </w:r>
                  <w:r w:rsidR="00A36783">
                    <w:rPr>
                      <w:rFonts w:ascii="Arial" w:hAnsi="Arial" w:cs="Arial"/>
                      <w:sz w:val="20"/>
                      <w:szCs w:val="20"/>
                    </w:rPr>
                    <w:t>v</w:t>
                  </w:r>
                  <w:r w:rsidR="00A36783" w:rsidRPr="007C391A">
                    <w:rPr>
                      <w:rFonts w:ascii="Arial" w:hAnsi="Arial" w:cs="Arial"/>
                      <w:sz w:val="20"/>
                      <w:szCs w:val="20"/>
                    </w:rPr>
                    <w:t xml:space="preserve"> Sporočil</w:t>
                  </w:r>
                  <w:r w:rsidR="00A36783">
                    <w:rPr>
                      <w:rFonts w:ascii="Arial" w:hAnsi="Arial" w:cs="Arial"/>
                      <w:sz w:val="20"/>
                      <w:szCs w:val="20"/>
                    </w:rPr>
                    <w:t>u</w:t>
                  </w:r>
                  <w:r w:rsidR="00A36783" w:rsidRPr="007C391A">
                    <w:rPr>
                      <w:rFonts w:ascii="Arial" w:hAnsi="Arial" w:cs="Arial"/>
                      <w:sz w:val="20"/>
                      <w:szCs w:val="20"/>
                    </w:rPr>
                    <w:t xml:space="preserve"> </w:t>
                  </w:r>
                  <w:r w:rsidRPr="007C391A">
                    <w:rPr>
                      <w:rFonts w:ascii="Arial" w:hAnsi="Arial" w:cs="Arial"/>
                      <w:sz w:val="20"/>
                      <w:szCs w:val="20"/>
                    </w:rPr>
                    <w:t>Komisije o usmerjanju državnih pomoči za družbe za upravljanje ladij</w:t>
                  </w:r>
                  <w:r w:rsidRPr="007C391A">
                    <w:rPr>
                      <w:rFonts w:ascii="Arial" w:hAnsi="Arial" w:cs="Arial"/>
                      <w:sz w:val="20"/>
                      <w:szCs w:val="20"/>
                      <w:vertAlign w:val="superscript"/>
                    </w:rPr>
                    <w:footnoteReference w:id="3"/>
                  </w:r>
                  <w:r w:rsidRPr="007C391A">
                    <w:rPr>
                      <w:rFonts w:ascii="Arial" w:hAnsi="Arial" w:cs="Arial"/>
                      <w:sz w:val="20"/>
                      <w:szCs w:val="20"/>
                    </w:rPr>
                    <w:t xml:space="preserve">.  </w:t>
                  </w:r>
                </w:p>
                <w:p w:rsidR="00CF6FB8" w:rsidRPr="007C391A" w:rsidRDefault="00CF6FB8" w:rsidP="00C95E07">
                  <w:pPr>
                    <w:tabs>
                      <w:tab w:val="left" w:pos="3000"/>
                    </w:tabs>
                    <w:spacing w:line="300" w:lineRule="auto"/>
                    <w:contextualSpacing/>
                    <w:jc w:val="both"/>
                    <w:rPr>
                      <w:rFonts w:ascii="Arial" w:hAnsi="Arial" w:cs="Arial"/>
                      <w:sz w:val="20"/>
                      <w:szCs w:val="20"/>
                    </w:rPr>
                  </w:pPr>
                  <w:r w:rsidRPr="007C391A">
                    <w:rPr>
                      <w:rFonts w:ascii="Arial" w:hAnsi="Arial" w:cs="Arial"/>
                      <w:sz w:val="20"/>
                      <w:szCs w:val="20"/>
                    </w:rPr>
                    <w:tab/>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Slovenija je davek na tonažo</w:t>
                  </w:r>
                  <w:r w:rsidRPr="007C391A">
                    <w:rPr>
                      <w:rFonts w:ascii="Arial" w:hAnsi="Arial" w:cs="Arial"/>
                      <w:sz w:val="20"/>
                      <w:szCs w:val="20"/>
                      <w:vertAlign w:val="superscript"/>
                    </w:rPr>
                    <w:footnoteReference w:id="4"/>
                  </w:r>
                  <w:r w:rsidRPr="007C391A">
                    <w:rPr>
                      <w:rFonts w:ascii="Arial" w:hAnsi="Arial" w:cs="Arial"/>
                      <w:sz w:val="20"/>
                      <w:szCs w:val="20"/>
                    </w:rPr>
                    <w:t xml:space="preserve"> uvedla v letu 2007. Razlog za njegovo uvedbo gre iskati v opredelitvi Slovenije kot pomorske države, ki se je, izhajajoč iz Resolucije o pomorski usmeritvi Republike Slovenije</w:t>
                  </w:r>
                  <w:r w:rsidRPr="007C391A">
                    <w:rPr>
                      <w:rFonts w:ascii="Arial" w:hAnsi="Arial" w:cs="Arial"/>
                      <w:sz w:val="20"/>
                      <w:szCs w:val="20"/>
                      <w:vertAlign w:val="superscript"/>
                    </w:rPr>
                    <w:footnoteReference w:id="5"/>
                  </w:r>
                  <w:r w:rsidRPr="007C391A">
                    <w:rPr>
                      <w:rFonts w:ascii="Arial" w:hAnsi="Arial" w:cs="Arial"/>
                      <w:sz w:val="20"/>
                      <w:szCs w:val="20"/>
                    </w:rPr>
                    <w:t>, zavezala zagotavljati razvoj pomorskega gospodarstva. Iz omenjene resolucije tudi izhaja obveza, da bo država zagotovila pogoje za razvoj tovornega ladjarstva, ki bo sposobno poslovati na svetovnem trgu in spodbujati razvoj pomorskega šolstva.</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Nadalje, Slovenija v Resoluciji o prometni politiki Republike Slovenije</w:t>
                  </w:r>
                  <w:r w:rsidRPr="007C391A">
                    <w:rPr>
                      <w:rFonts w:ascii="Arial" w:hAnsi="Arial" w:cs="Arial"/>
                      <w:sz w:val="20"/>
                      <w:szCs w:val="20"/>
                      <w:vertAlign w:val="superscript"/>
                    </w:rPr>
                    <w:footnoteReference w:id="6"/>
                  </w:r>
                  <w:r w:rsidRPr="007C391A">
                    <w:rPr>
                      <w:rFonts w:ascii="Arial" w:hAnsi="Arial" w:cs="Arial"/>
                      <w:sz w:val="20"/>
                      <w:szCs w:val="20"/>
                    </w:rPr>
                    <w:t xml:space="preserve"> ugotavlja, da je treba zagotoviti boljše pogoje za razvoj pomorstva in konkurenčni nastop na svetovnem trgu, kar naj bi bilo doseženo z uveljavitvijo davka na tonažo. Prav tako se v Resoluciji o nacionalnem programu razvoja pomorstva </w:t>
                  </w:r>
                  <w:r w:rsidRPr="007C391A">
                    <w:rPr>
                      <w:rFonts w:ascii="Arial" w:hAnsi="Arial" w:cs="Arial"/>
                      <w:sz w:val="20"/>
                      <w:szCs w:val="20"/>
                    </w:rPr>
                    <w:lastRenderedPageBreak/>
                    <w:t>Republike Slovenije</w:t>
                  </w:r>
                  <w:r w:rsidRPr="007C391A">
                    <w:rPr>
                      <w:rFonts w:ascii="Arial" w:hAnsi="Arial" w:cs="Arial"/>
                      <w:sz w:val="20"/>
                      <w:szCs w:val="20"/>
                      <w:vertAlign w:val="superscript"/>
                    </w:rPr>
                    <w:footnoteReference w:id="7"/>
                  </w:r>
                  <w:r w:rsidRPr="007C391A">
                    <w:rPr>
                      <w:rFonts w:ascii="Arial" w:hAnsi="Arial" w:cs="Arial"/>
                      <w:sz w:val="20"/>
                      <w:szCs w:val="20"/>
                    </w:rPr>
                    <w:t xml:space="preserve"> ugotavlja, da je ladjarstvo ključnega pomena za Slovenijo kot pomorsko državo.</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V navedenih resolucijah je torej jasno zapisana usmeritev Slovenije, da bo sprejela ukrepe z namenom, da zagotovi razvoj pomorskega sektorja ter da ostane visoko razvita in prepoznavna pomorska država. </w:t>
                  </w:r>
                </w:p>
                <w:p w:rsidR="00CF6FB8" w:rsidRDefault="00CF6FB8" w:rsidP="00C95E07">
                  <w:pPr>
                    <w:spacing w:line="300" w:lineRule="auto"/>
                    <w:jc w:val="both"/>
                    <w:rPr>
                      <w:rFonts w:ascii="Arial" w:hAnsi="Arial" w:cs="Arial"/>
                      <w:sz w:val="20"/>
                      <w:szCs w:val="20"/>
                    </w:rPr>
                  </w:pPr>
                  <w:r w:rsidRPr="007C391A">
                    <w:rPr>
                      <w:rFonts w:ascii="Arial" w:hAnsi="Arial" w:cs="Arial"/>
                      <w:sz w:val="20"/>
                      <w:szCs w:val="20"/>
                    </w:rPr>
                    <w:t>Zakon o davku na tonažo, ki je uvedel alternativno obliko določanja davčne osnove plačila davka od dohodkov pravnih oseb, v obliki pavšala za določen segment zavezancev davka od dohodkov pravnih oseb (to je za zavezance, ki poslujejo v mednarodnem pomorskem prometu), določa shemo državne pomoči, ki jo je bilo treba priglasiti Evropski komisiji. Evropska komisija je shemo davka na tonažo po omenjenem zakonu v letu 2009 odobrila (državna pomoč N 325/2007 – Slovenija in državna pomoč N 188/2010 – Slovenija) za obdobje desetih let, in sicer od 1. januarja 2008 dalje, upoštevaje smernice Skupnosti.</w:t>
                  </w:r>
                  <w:r w:rsidR="00A91C55" w:rsidRPr="007C391A">
                    <w:rPr>
                      <w:rFonts w:ascii="Arial" w:hAnsi="Arial" w:cs="Arial"/>
                      <w:sz w:val="20"/>
                      <w:szCs w:val="20"/>
                    </w:rPr>
                    <w:t xml:space="preserve"> Zakon o davku na tonažo</w:t>
                  </w:r>
                  <w:r w:rsidR="00037BDB">
                    <w:rPr>
                      <w:rFonts w:ascii="Arial" w:hAnsi="Arial" w:cs="Arial"/>
                      <w:sz w:val="20"/>
                      <w:szCs w:val="20"/>
                    </w:rPr>
                    <w:t xml:space="preserve"> </w:t>
                  </w:r>
                  <w:r w:rsidR="00A91C55">
                    <w:rPr>
                      <w:rFonts w:ascii="Arial" w:hAnsi="Arial" w:cs="Arial"/>
                      <w:sz w:val="20"/>
                      <w:szCs w:val="20"/>
                    </w:rPr>
                    <w:t>je bil v</w:t>
                  </w:r>
                  <w:r w:rsidR="00A91C55" w:rsidRPr="007C391A">
                    <w:rPr>
                      <w:rFonts w:ascii="Arial" w:hAnsi="Arial" w:cs="Arial"/>
                      <w:sz w:val="20"/>
                      <w:szCs w:val="20"/>
                    </w:rPr>
                    <w:t xml:space="preserve"> letu 2009 </w:t>
                  </w:r>
                  <w:r w:rsidR="00722A88">
                    <w:rPr>
                      <w:rFonts w:ascii="Arial" w:hAnsi="Arial" w:cs="Arial"/>
                      <w:sz w:val="20"/>
                      <w:szCs w:val="20"/>
                    </w:rPr>
                    <w:t xml:space="preserve">dodatno </w:t>
                  </w:r>
                  <w:r w:rsidR="00A91C55" w:rsidRPr="007C391A">
                    <w:rPr>
                      <w:rFonts w:ascii="Arial" w:hAnsi="Arial" w:cs="Arial"/>
                      <w:sz w:val="20"/>
                      <w:szCs w:val="20"/>
                    </w:rPr>
                    <w:t>spremenjen in dopolnjen z Zakonom o spremembah in dopolnitvah Zakona o davku na tonažo (Uradni list RS, št. 85/09; ZDTon-A)</w:t>
                  </w:r>
                  <w:r w:rsidR="00722A88">
                    <w:rPr>
                      <w:rFonts w:ascii="Arial" w:hAnsi="Arial" w:cs="Arial"/>
                      <w:sz w:val="20"/>
                      <w:szCs w:val="20"/>
                    </w:rPr>
                    <w:t xml:space="preserve"> zaradi</w:t>
                  </w:r>
                  <w:r w:rsidR="00037BDB">
                    <w:rPr>
                      <w:rFonts w:ascii="Arial" w:hAnsi="Arial" w:cs="Arial"/>
                      <w:sz w:val="20"/>
                      <w:szCs w:val="20"/>
                    </w:rPr>
                    <w:t xml:space="preserve"> uskladi</w:t>
                  </w:r>
                  <w:r w:rsidR="00722A88">
                    <w:rPr>
                      <w:rFonts w:ascii="Arial" w:hAnsi="Arial" w:cs="Arial"/>
                      <w:sz w:val="20"/>
                      <w:szCs w:val="20"/>
                    </w:rPr>
                    <w:t>tve</w:t>
                  </w:r>
                  <w:r w:rsidR="00037BDB">
                    <w:rPr>
                      <w:rFonts w:ascii="Arial" w:hAnsi="Arial" w:cs="Arial"/>
                      <w:sz w:val="20"/>
                      <w:szCs w:val="20"/>
                    </w:rPr>
                    <w:t xml:space="preserve"> s predmetno odločbo</w:t>
                  </w:r>
                  <w:r w:rsidR="00A91C55">
                    <w:rPr>
                      <w:rFonts w:ascii="Arial" w:hAnsi="Arial" w:cs="Arial"/>
                      <w:sz w:val="20"/>
                      <w:szCs w:val="20"/>
                    </w:rPr>
                    <w:t>.</w:t>
                  </w:r>
                </w:p>
                <w:p w:rsidR="00694F2E" w:rsidRDefault="00694F2E" w:rsidP="00694F2E">
                  <w:pPr>
                    <w:spacing w:after="0" w:line="300" w:lineRule="auto"/>
                    <w:jc w:val="both"/>
                    <w:rPr>
                      <w:rFonts w:ascii="Arial" w:hAnsi="Arial" w:cs="Arial"/>
                      <w:sz w:val="20"/>
                      <w:szCs w:val="20"/>
                    </w:rPr>
                  </w:pPr>
                  <w:r w:rsidRPr="007C391A">
                    <w:rPr>
                      <w:rFonts w:ascii="Arial" w:hAnsi="Arial" w:cs="Arial"/>
                      <w:sz w:val="20"/>
                      <w:szCs w:val="20"/>
                    </w:rPr>
                    <w:t xml:space="preserve">Ker je bil zadnji vstop v shemo državne pomoči po Zakonu o davku na tonažo (Uradni list RS, št. 97/09 - uradno prečiščeno besedilo; v nadaljnjem besedilu: ZDTon) mogoč do 31. decembra 2018, je Slovenija v letu 2017 Evropsko komisijo zaprosila za podaljšanje omenjene sheme. </w:t>
                  </w:r>
                  <w:r>
                    <w:rPr>
                      <w:rFonts w:ascii="Arial" w:hAnsi="Arial" w:cs="Arial"/>
                      <w:sz w:val="20"/>
                      <w:szCs w:val="20"/>
                    </w:rPr>
                    <w:t>Evropska komisija je shemo Sloveniji podaljšala za</w:t>
                  </w:r>
                  <w:r w:rsidRPr="007C391A">
                    <w:rPr>
                      <w:rFonts w:ascii="Arial" w:hAnsi="Arial" w:cs="Arial"/>
                      <w:sz w:val="20"/>
                      <w:szCs w:val="20"/>
                    </w:rPr>
                    <w:t xml:space="preserve"> naslednje desetletno </w:t>
                  </w:r>
                  <w:r>
                    <w:rPr>
                      <w:rFonts w:ascii="Arial" w:hAnsi="Arial" w:cs="Arial"/>
                      <w:sz w:val="20"/>
                      <w:szCs w:val="20"/>
                    </w:rPr>
                    <w:t xml:space="preserve">obdobje tj. </w:t>
                  </w:r>
                  <w:r w:rsidRPr="007C391A">
                    <w:rPr>
                      <w:rFonts w:ascii="Arial" w:hAnsi="Arial" w:cs="Arial"/>
                      <w:sz w:val="20"/>
                      <w:szCs w:val="20"/>
                    </w:rPr>
                    <w:t>za obdobje od 1. januarja 2019 do 31. decembra 2028</w:t>
                  </w:r>
                  <w:r>
                    <w:rPr>
                      <w:rFonts w:ascii="Arial" w:hAnsi="Arial" w:cs="Arial"/>
                      <w:sz w:val="20"/>
                      <w:szCs w:val="20"/>
                    </w:rPr>
                    <w:t xml:space="preserve">. </w:t>
                  </w:r>
                  <w:r w:rsidR="00A63CD4">
                    <w:rPr>
                      <w:rFonts w:ascii="Arial" w:hAnsi="Arial" w:cs="Arial"/>
                      <w:sz w:val="20"/>
                      <w:szCs w:val="20"/>
                    </w:rPr>
                    <w:t>O</w:t>
                  </w:r>
                  <w:r>
                    <w:rPr>
                      <w:rFonts w:ascii="Arial" w:hAnsi="Arial" w:cs="Arial"/>
                      <w:sz w:val="20"/>
                      <w:szCs w:val="20"/>
                    </w:rPr>
                    <w:t>dločba Evropske komisije nekatera vsebinska področja ureja drugače, kot je določeno z veljavno ureditv</w:t>
                  </w:r>
                  <w:r w:rsidR="008909FE">
                    <w:rPr>
                      <w:rFonts w:ascii="Arial" w:hAnsi="Arial" w:cs="Arial"/>
                      <w:sz w:val="20"/>
                      <w:szCs w:val="20"/>
                    </w:rPr>
                    <w:t>ij</w:t>
                  </w:r>
                  <w:r>
                    <w:rPr>
                      <w:rFonts w:ascii="Arial" w:hAnsi="Arial" w:cs="Arial"/>
                      <w:sz w:val="20"/>
                      <w:szCs w:val="20"/>
                    </w:rPr>
                    <w:t>o v ZDTon</w:t>
                  </w:r>
                  <w:r w:rsidR="004F47A2">
                    <w:rPr>
                      <w:rFonts w:ascii="Arial" w:hAnsi="Arial" w:cs="Arial"/>
                      <w:sz w:val="20"/>
                      <w:szCs w:val="20"/>
                    </w:rPr>
                    <w:t>,</w:t>
                  </w:r>
                  <w:r>
                    <w:rPr>
                      <w:rFonts w:ascii="Arial" w:hAnsi="Arial" w:cs="Arial"/>
                      <w:sz w:val="20"/>
                      <w:szCs w:val="20"/>
                    </w:rPr>
                    <w:t xml:space="preserve"> </w:t>
                  </w:r>
                  <w:r w:rsidR="004F47A2">
                    <w:rPr>
                      <w:rFonts w:ascii="Arial" w:hAnsi="Arial" w:cs="Arial"/>
                      <w:sz w:val="20"/>
                      <w:szCs w:val="20"/>
                    </w:rPr>
                    <w:t xml:space="preserve">zato </w:t>
                  </w:r>
                  <w:r>
                    <w:rPr>
                      <w:rFonts w:ascii="Arial" w:hAnsi="Arial" w:cs="Arial"/>
                      <w:sz w:val="20"/>
                      <w:szCs w:val="20"/>
                    </w:rPr>
                    <w:t>je potrebno ta področja urediti na način, da bodo skladna z odločbo oziroma z veljavnimi pravili EU o državnih pomočeh v pomorskem prometu.</w:t>
                  </w:r>
                </w:p>
                <w:p w:rsidR="00694F2E" w:rsidRDefault="00694F2E" w:rsidP="00694F2E">
                  <w:pPr>
                    <w:spacing w:after="0" w:line="300" w:lineRule="auto"/>
                    <w:jc w:val="both"/>
                    <w:rPr>
                      <w:rFonts w:ascii="Arial" w:hAnsi="Arial" w:cs="Arial"/>
                      <w:sz w:val="20"/>
                      <w:szCs w:val="20"/>
                    </w:rPr>
                  </w:pPr>
                </w:p>
                <w:p w:rsidR="00694F2E" w:rsidRDefault="00694F2E" w:rsidP="00694F2E">
                  <w:pPr>
                    <w:spacing w:after="0" w:line="300" w:lineRule="auto"/>
                    <w:jc w:val="both"/>
                    <w:rPr>
                      <w:rFonts w:cs="Arial"/>
                      <w:sz w:val="20"/>
                      <w:szCs w:val="20"/>
                    </w:rPr>
                  </w:pPr>
                  <w:r w:rsidRPr="007C391A">
                    <w:rPr>
                      <w:rFonts w:ascii="Arial" w:hAnsi="Arial" w:cs="Arial"/>
                      <w:sz w:val="20"/>
                      <w:szCs w:val="20"/>
                    </w:rPr>
                    <w:t xml:space="preserve">Predlog Zakona o spremembah in dopolnitvah Zakona o davku na tonažo (v nadaljevanju: predlog zakona) tako med drugim določa dopolnitev obravnave dohodkov iz poslovanja z ladjami v mednarodni plovbi tako, da se dohodki iz dejavnosti pomorskega prometa ločijo na dohodke, dosežene iz opravljanja osnovne dejavnosti pomorskega prometa, in na dohodke, dosežene iz opravljanja pomožne dejavnosti pomorskega prometa, dohodki </w:t>
                  </w:r>
                  <w:r w:rsidR="005609F1">
                    <w:rPr>
                      <w:rFonts w:ascii="Arial" w:hAnsi="Arial" w:cs="Arial"/>
                      <w:sz w:val="20"/>
                      <w:szCs w:val="20"/>
                    </w:rPr>
                    <w:t>iz</w:t>
                  </w:r>
                  <w:r w:rsidRPr="007C391A">
                    <w:rPr>
                      <w:rFonts w:ascii="Arial" w:hAnsi="Arial" w:cs="Arial"/>
                      <w:sz w:val="20"/>
                      <w:szCs w:val="20"/>
                    </w:rPr>
                    <w:t xml:space="preserve"> tehničnega upravljanja ladje in vodenja posadke ladij pa se uskladijo s Sporočilom Komisije o usmerjanju državnih pomoči za družbe za upravljanje ladij (posledično je treba tudi prilagoditi izvedbena pravila sistema davka na tonažo in izračun davčne osnove za upravljavce ladij), izenači se davčna obravnava dohodkov iz prejetih dividend po ZDTon z zakonom, ki ureja obdavčitev dohodkov pravnih oseb, prav tako se izenači obravnava držav članic EU in Evropskega gospodarskega prostora. Druge spremembe in dopolnitve v predlogu zakona so načeloma povezane z navedenimi zavezami. Nekaj manjših popravkov pa je posledica ugotovitev v zvezi z izvajanjem zakona.</w:t>
                  </w:r>
                  <w:r w:rsidRPr="007C391A">
                    <w:rPr>
                      <w:rFonts w:cs="Arial"/>
                      <w:sz w:val="20"/>
                      <w:szCs w:val="20"/>
                    </w:rPr>
                    <w:t xml:space="preserve">  </w:t>
                  </w:r>
                </w:p>
                <w:p w:rsidR="00A63CD4" w:rsidRPr="007C391A" w:rsidRDefault="00A63CD4" w:rsidP="00694F2E">
                  <w:pPr>
                    <w:spacing w:after="0" w:line="300" w:lineRule="auto"/>
                    <w:jc w:val="both"/>
                    <w:rPr>
                      <w:rFonts w:ascii="Arial" w:hAnsi="Arial" w:cs="Arial"/>
                      <w:sz w:val="20"/>
                      <w:szCs w:val="20"/>
                    </w:rPr>
                  </w:pPr>
                </w:p>
                <w:p w:rsidR="00CF6FB8" w:rsidRPr="009F5EB6" w:rsidRDefault="00CF6FB8" w:rsidP="00C95E07">
                  <w:pPr>
                    <w:spacing w:line="300" w:lineRule="auto"/>
                    <w:jc w:val="both"/>
                    <w:rPr>
                      <w:rFonts w:ascii="Arial" w:hAnsi="Arial" w:cs="Arial"/>
                      <w:sz w:val="20"/>
                      <w:szCs w:val="20"/>
                    </w:rPr>
                  </w:pPr>
                  <w:r w:rsidRPr="009F5EB6">
                    <w:rPr>
                      <w:rFonts w:ascii="Arial" w:hAnsi="Arial" w:cs="Arial"/>
                      <w:sz w:val="20"/>
                      <w:szCs w:val="20"/>
                    </w:rPr>
                    <w:t xml:space="preserve">V prvih petih letih sheme </w:t>
                  </w:r>
                  <w:r w:rsidR="004F47A2">
                    <w:rPr>
                      <w:rFonts w:ascii="Arial" w:hAnsi="Arial" w:cs="Arial"/>
                      <w:sz w:val="20"/>
                      <w:szCs w:val="20"/>
                    </w:rPr>
                    <w:t xml:space="preserve">državne pomoči </w:t>
                  </w:r>
                  <w:r w:rsidRPr="009F5EB6">
                    <w:rPr>
                      <w:rFonts w:ascii="Arial" w:hAnsi="Arial" w:cs="Arial"/>
                      <w:sz w:val="20"/>
                      <w:szCs w:val="20"/>
                    </w:rPr>
                    <w:t xml:space="preserve">so bili vanjo vključeni trije davčni zavezanci, pozneje pa le še dva, saj je en nehal poslovati zaradi slabih poslovnih rezultatov. </w:t>
                  </w:r>
                  <w:r w:rsidR="003F3778" w:rsidRPr="009F5EB6">
                    <w:rPr>
                      <w:rFonts w:ascii="Arial" w:hAnsi="Arial" w:cs="Arial"/>
                      <w:sz w:val="20"/>
                      <w:szCs w:val="20"/>
                    </w:rPr>
                    <w:t>V preteklem obdobju (2008-2019)</w:t>
                  </w:r>
                  <w:r w:rsidRPr="009F5EB6">
                    <w:rPr>
                      <w:rFonts w:ascii="Arial" w:hAnsi="Arial" w:cs="Arial"/>
                      <w:sz w:val="20"/>
                      <w:szCs w:val="20"/>
                    </w:rPr>
                    <w:t xml:space="preserve"> so zavezanci, ki so bili vključeni v sistem davka na tonažo, plačali </w:t>
                  </w:r>
                  <w:r w:rsidR="003F3778" w:rsidRPr="009F5EB6">
                    <w:rPr>
                      <w:rFonts w:ascii="Arial" w:hAnsi="Arial" w:cs="Arial"/>
                      <w:sz w:val="20"/>
                      <w:szCs w:val="20"/>
                    </w:rPr>
                    <w:t>1</w:t>
                  </w:r>
                  <w:r w:rsidRPr="009F5EB6">
                    <w:rPr>
                      <w:rFonts w:ascii="Arial" w:hAnsi="Arial" w:cs="Arial"/>
                      <w:sz w:val="20"/>
                      <w:szCs w:val="20"/>
                    </w:rPr>
                    <w:t xml:space="preserve"> mio</w:t>
                  </w:r>
                  <w:r w:rsidR="003F3778" w:rsidRPr="009F5EB6">
                    <w:rPr>
                      <w:rFonts w:ascii="Arial" w:hAnsi="Arial" w:cs="Arial"/>
                      <w:sz w:val="20"/>
                      <w:szCs w:val="20"/>
                    </w:rPr>
                    <w:t>.</w:t>
                  </w:r>
                  <w:r w:rsidRPr="009F5EB6">
                    <w:rPr>
                      <w:rFonts w:ascii="Arial" w:hAnsi="Arial" w:cs="Arial"/>
                      <w:sz w:val="20"/>
                      <w:szCs w:val="20"/>
                    </w:rPr>
                    <w:t xml:space="preserve"> </w:t>
                  </w:r>
                  <w:r w:rsidR="003F3778" w:rsidRPr="009F5EB6">
                    <w:rPr>
                      <w:rFonts w:ascii="Arial" w:hAnsi="Arial" w:cs="Arial"/>
                      <w:sz w:val="20"/>
                      <w:szCs w:val="20"/>
                    </w:rPr>
                    <w:t>evrov</w:t>
                  </w:r>
                  <w:r w:rsidRPr="009F5EB6">
                    <w:rPr>
                      <w:rFonts w:ascii="Arial" w:hAnsi="Arial" w:cs="Arial"/>
                      <w:sz w:val="20"/>
                      <w:szCs w:val="20"/>
                    </w:rPr>
                    <w:t xml:space="preserve"> davka</w:t>
                  </w:r>
                  <w:r w:rsidR="003F3778" w:rsidRPr="009F5EB6">
                    <w:rPr>
                      <w:rFonts w:ascii="Arial" w:hAnsi="Arial" w:cs="Arial"/>
                      <w:sz w:val="20"/>
                      <w:szCs w:val="20"/>
                    </w:rPr>
                    <w:t xml:space="preserve"> na tonažo</w:t>
                  </w:r>
                  <w:r w:rsidRPr="009F5EB6">
                    <w:rPr>
                      <w:rFonts w:ascii="Arial" w:hAnsi="Arial" w:cs="Arial"/>
                      <w:sz w:val="20"/>
                      <w:szCs w:val="20"/>
                    </w:rPr>
                    <w:t xml:space="preserve"> oziroma v povprečju </w:t>
                  </w:r>
                  <w:r w:rsidR="003F3778" w:rsidRPr="009F5EB6">
                    <w:rPr>
                      <w:rFonts w:ascii="Arial" w:hAnsi="Arial" w:cs="Arial"/>
                      <w:sz w:val="20"/>
                      <w:szCs w:val="20"/>
                    </w:rPr>
                    <w:t>86</w:t>
                  </w:r>
                  <w:r w:rsidRPr="009F5EB6">
                    <w:rPr>
                      <w:rFonts w:ascii="Arial" w:hAnsi="Arial" w:cs="Arial"/>
                      <w:sz w:val="20"/>
                      <w:szCs w:val="20"/>
                    </w:rPr>
                    <w:t xml:space="preserve">.000 </w:t>
                  </w:r>
                  <w:r w:rsidR="003F3778" w:rsidRPr="009F5EB6">
                    <w:rPr>
                      <w:rFonts w:ascii="Arial" w:hAnsi="Arial" w:cs="Arial"/>
                      <w:sz w:val="20"/>
                      <w:szCs w:val="20"/>
                    </w:rPr>
                    <w:t>evrov</w:t>
                  </w:r>
                  <w:r w:rsidRPr="009F5EB6">
                    <w:rPr>
                      <w:rFonts w:ascii="Arial" w:hAnsi="Arial" w:cs="Arial"/>
                      <w:sz w:val="20"/>
                      <w:szCs w:val="20"/>
                    </w:rPr>
                    <w:t xml:space="preserve"> na leto. Če bi se jim davčna obveznost odmerjala po obračunu davka od dohodkov pravnih oseb (v nadaljnjem besedilu: DDPO), bi bila njihova obveznost v tem obdobju 24,</w:t>
                  </w:r>
                  <w:r w:rsidR="003F3778" w:rsidRPr="009F5EB6">
                    <w:rPr>
                      <w:rFonts w:ascii="Arial" w:hAnsi="Arial" w:cs="Arial"/>
                      <w:sz w:val="20"/>
                      <w:szCs w:val="20"/>
                    </w:rPr>
                    <w:t>5</w:t>
                  </w:r>
                  <w:r w:rsidRPr="009F5EB6">
                    <w:rPr>
                      <w:rFonts w:ascii="Arial" w:hAnsi="Arial" w:cs="Arial"/>
                      <w:sz w:val="20"/>
                      <w:szCs w:val="20"/>
                    </w:rPr>
                    <w:t xml:space="preserve"> mio</w:t>
                  </w:r>
                  <w:r w:rsidR="003F3778" w:rsidRPr="009F5EB6">
                    <w:rPr>
                      <w:rFonts w:ascii="Arial" w:hAnsi="Arial" w:cs="Arial"/>
                      <w:sz w:val="20"/>
                      <w:szCs w:val="20"/>
                    </w:rPr>
                    <w:t>.</w:t>
                  </w:r>
                  <w:r w:rsidRPr="009F5EB6">
                    <w:rPr>
                      <w:rFonts w:ascii="Arial" w:hAnsi="Arial" w:cs="Arial"/>
                      <w:sz w:val="20"/>
                      <w:szCs w:val="20"/>
                    </w:rPr>
                    <w:t xml:space="preserve"> </w:t>
                  </w:r>
                  <w:r w:rsidR="003F3778" w:rsidRPr="009F5EB6">
                    <w:rPr>
                      <w:rFonts w:ascii="Arial" w:hAnsi="Arial" w:cs="Arial"/>
                      <w:sz w:val="20"/>
                      <w:szCs w:val="20"/>
                    </w:rPr>
                    <w:t>evrov</w:t>
                  </w:r>
                  <w:r w:rsidRPr="009F5EB6">
                    <w:rPr>
                      <w:rFonts w:ascii="Arial" w:hAnsi="Arial" w:cs="Arial"/>
                      <w:sz w:val="20"/>
                      <w:szCs w:val="20"/>
                    </w:rPr>
                    <w:t>. Vendar pa bi večino obveznosti pripoznali v prvih štirih letih (za leta 2008–2011), ko so ustvarili za 114 mio</w:t>
                  </w:r>
                  <w:r w:rsidR="003F3778" w:rsidRPr="009F5EB6">
                    <w:rPr>
                      <w:rFonts w:ascii="Arial" w:hAnsi="Arial" w:cs="Arial"/>
                      <w:sz w:val="20"/>
                      <w:szCs w:val="20"/>
                    </w:rPr>
                    <w:t>.</w:t>
                  </w:r>
                  <w:r w:rsidRPr="009F5EB6">
                    <w:rPr>
                      <w:rFonts w:ascii="Arial" w:hAnsi="Arial" w:cs="Arial"/>
                      <w:sz w:val="20"/>
                      <w:szCs w:val="20"/>
                    </w:rPr>
                    <w:t xml:space="preserve"> </w:t>
                  </w:r>
                  <w:r w:rsidR="003F3778" w:rsidRPr="009F5EB6">
                    <w:rPr>
                      <w:rFonts w:ascii="Arial" w:hAnsi="Arial" w:cs="Arial"/>
                      <w:sz w:val="20"/>
                      <w:szCs w:val="20"/>
                    </w:rPr>
                    <w:t>evrov</w:t>
                  </w:r>
                  <w:r w:rsidRPr="009F5EB6">
                    <w:rPr>
                      <w:rFonts w:ascii="Arial" w:hAnsi="Arial" w:cs="Arial"/>
                      <w:sz w:val="20"/>
                      <w:szCs w:val="20"/>
                    </w:rPr>
                    <w:t xml:space="preserve"> davčne osnove in bi bila njihova davčna obveznost 23,9 mio </w:t>
                  </w:r>
                  <w:r w:rsidR="00BF766E" w:rsidRPr="009F5EB6">
                    <w:rPr>
                      <w:rFonts w:ascii="Arial" w:hAnsi="Arial" w:cs="Arial"/>
                      <w:sz w:val="20"/>
                      <w:szCs w:val="20"/>
                    </w:rPr>
                    <w:t>evrov</w:t>
                  </w:r>
                  <w:r w:rsidRPr="009F5EB6">
                    <w:rPr>
                      <w:rFonts w:ascii="Arial" w:hAnsi="Arial" w:cs="Arial"/>
                      <w:sz w:val="20"/>
                      <w:szCs w:val="20"/>
                    </w:rPr>
                    <w:t>.</w:t>
                  </w:r>
                </w:p>
                <w:p w:rsidR="00CF6FB8" w:rsidRPr="007C391A" w:rsidRDefault="00CF6FB8" w:rsidP="00580B30">
                  <w:pPr>
                    <w:spacing w:line="300" w:lineRule="auto"/>
                    <w:jc w:val="both"/>
                    <w:rPr>
                      <w:rFonts w:ascii="Arial" w:hAnsi="Arial" w:cs="Arial"/>
                      <w:sz w:val="20"/>
                      <w:szCs w:val="20"/>
                    </w:rPr>
                  </w:pPr>
                  <w:r w:rsidRPr="009F5EB6">
                    <w:rPr>
                      <w:rFonts w:ascii="Arial" w:hAnsi="Arial" w:cs="Arial"/>
                      <w:sz w:val="20"/>
                      <w:szCs w:val="20"/>
                    </w:rPr>
                    <w:t xml:space="preserve">Razlika med davkom na tonažo in teoretično davčno obveznostjo po obračunu DDPO je tako znašala </w:t>
                  </w:r>
                  <w:r w:rsidRPr="009F5EB6">
                    <w:rPr>
                      <w:rFonts w:ascii="Arial" w:hAnsi="Arial" w:cs="Arial"/>
                      <w:sz w:val="20"/>
                      <w:szCs w:val="20"/>
                    </w:rPr>
                    <w:lastRenderedPageBreak/>
                    <w:t>2</w:t>
                  </w:r>
                  <w:r w:rsidR="003F3778" w:rsidRPr="009F5EB6">
                    <w:rPr>
                      <w:rFonts w:ascii="Arial" w:hAnsi="Arial" w:cs="Arial"/>
                      <w:sz w:val="20"/>
                      <w:szCs w:val="20"/>
                    </w:rPr>
                    <w:t>3</w:t>
                  </w:r>
                  <w:r w:rsidRPr="009F5EB6">
                    <w:rPr>
                      <w:rFonts w:ascii="Arial" w:hAnsi="Arial" w:cs="Arial"/>
                      <w:sz w:val="20"/>
                      <w:szCs w:val="20"/>
                    </w:rPr>
                    <w:t>,</w:t>
                  </w:r>
                  <w:r w:rsidR="003F3778" w:rsidRPr="009F5EB6">
                    <w:rPr>
                      <w:rFonts w:ascii="Arial" w:hAnsi="Arial" w:cs="Arial"/>
                      <w:sz w:val="20"/>
                      <w:szCs w:val="20"/>
                    </w:rPr>
                    <w:t>5</w:t>
                  </w:r>
                  <w:r w:rsidRPr="009F5EB6">
                    <w:rPr>
                      <w:rFonts w:ascii="Arial" w:hAnsi="Arial" w:cs="Arial"/>
                      <w:sz w:val="20"/>
                      <w:szCs w:val="20"/>
                    </w:rPr>
                    <w:t xml:space="preserve"> mio</w:t>
                  </w:r>
                  <w:r w:rsidR="00BF766E" w:rsidRPr="009F5EB6">
                    <w:rPr>
                      <w:rFonts w:ascii="Arial" w:hAnsi="Arial" w:cs="Arial"/>
                      <w:sz w:val="20"/>
                      <w:szCs w:val="20"/>
                    </w:rPr>
                    <w:t xml:space="preserve"> evrov</w:t>
                  </w:r>
                  <w:r w:rsidRPr="009F5EB6">
                    <w:rPr>
                      <w:rFonts w:ascii="Arial" w:hAnsi="Arial" w:cs="Arial"/>
                      <w:sz w:val="20"/>
                      <w:szCs w:val="20"/>
                    </w:rPr>
                    <w:t xml:space="preserve"> oziroma povprečno 2 mio EUR na leto. </w:t>
                  </w:r>
                  <w:r w:rsidR="00E60E5B">
                    <w:rPr>
                      <w:rFonts w:ascii="Arial" w:hAnsi="Arial" w:cs="Arial"/>
                      <w:sz w:val="20"/>
                      <w:szCs w:val="20"/>
                    </w:rPr>
                    <w:t>Dvanajst</w:t>
                  </w:r>
                  <w:r w:rsidRPr="009F5EB6">
                    <w:rPr>
                      <w:rFonts w:ascii="Arial" w:hAnsi="Arial" w:cs="Arial"/>
                      <w:sz w:val="20"/>
                      <w:szCs w:val="20"/>
                    </w:rPr>
                    <w:t>letno obdobje je imelo različne gospodarske cikle</w:t>
                  </w:r>
                  <w:r w:rsidR="003F3778" w:rsidRPr="009F5EB6">
                    <w:rPr>
                      <w:rFonts w:ascii="Arial" w:hAnsi="Arial" w:cs="Arial"/>
                      <w:sz w:val="20"/>
                      <w:szCs w:val="20"/>
                    </w:rPr>
                    <w:t>.</w:t>
                  </w:r>
                  <w:r w:rsidRPr="009F5EB6">
                    <w:rPr>
                      <w:rFonts w:ascii="Arial" w:hAnsi="Arial" w:cs="Arial"/>
                      <w:sz w:val="20"/>
                      <w:szCs w:val="20"/>
                    </w:rPr>
                    <w:t xml:space="preserve"> </w:t>
                  </w:r>
                  <w:r w:rsidR="003F3778" w:rsidRPr="009F5EB6">
                    <w:rPr>
                      <w:rFonts w:ascii="Arial" w:hAnsi="Arial" w:cs="Arial"/>
                      <w:sz w:val="20"/>
                      <w:szCs w:val="20"/>
                    </w:rPr>
                    <w:t xml:space="preserve">Prvo obdobje (2008–2011) </w:t>
                  </w:r>
                  <w:r w:rsidRPr="009F5EB6">
                    <w:rPr>
                      <w:rFonts w:ascii="Arial" w:hAnsi="Arial" w:cs="Arial"/>
                      <w:sz w:val="20"/>
                      <w:szCs w:val="20"/>
                    </w:rPr>
                    <w:t xml:space="preserve">je bilo odlično za panogo ladijskih prevozov blaga, </w:t>
                  </w:r>
                  <w:r w:rsidR="003F3778" w:rsidRPr="009F5EB6">
                    <w:rPr>
                      <w:rFonts w:ascii="Arial" w:hAnsi="Arial" w:cs="Arial"/>
                      <w:sz w:val="20"/>
                      <w:szCs w:val="20"/>
                    </w:rPr>
                    <w:t>sledilo je obdo</w:t>
                  </w:r>
                  <w:r w:rsidR="004F47A2">
                    <w:rPr>
                      <w:rFonts w:ascii="Arial" w:hAnsi="Arial" w:cs="Arial"/>
                      <w:sz w:val="20"/>
                      <w:szCs w:val="20"/>
                    </w:rPr>
                    <w:t>b</w:t>
                  </w:r>
                  <w:r w:rsidR="003F3778" w:rsidRPr="009F5EB6">
                    <w:rPr>
                      <w:rFonts w:ascii="Arial" w:hAnsi="Arial" w:cs="Arial"/>
                      <w:sz w:val="20"/>
                      <w:szCs w:val="20"/>
                    </w:rPr>
                    <w:t xml:space="preserve">je </w:t>
                  </w:r>
                  <w:r w:rsidRPr="009F5EB6">
                    <w:rPr>
                      <w:rFonts w:ascii="Arial" w:hAnsi="Arial" w:cs="Arial"/>
                      <w:sz w:val="20"/>
                      <w:szCs w:val="20"/>
                    </w:rPr>
                    <w:t>krize (2012–201</w:t>
                  </w:r>
                  <w:r w:rsidR="003F3778" w:rsidRPr="009F5EB6">
                    <w:rPr>
                      <w:rFonts w:ascii="Arial" w:hAnsi="Arial" w:cs="Arial"/>
                      <w:sz w:val="20"/>
                      <w:szCs w:val="20"/>
                    </w:rPr>
                    <w:t>8</w:t>
                  </w:r>
                  <w:r w:rsidRPr="009F5EB6">
                    <w:rPr>
                      <w:rFonts w:ascii="Arial" w:hAnsi="Arial" w:cs="Arial"/>
                      <w:sz w:val="20"/>
                      <w:szCs w:val="20"/>
                    </w:rPr>
                    <w:t>), ko so slovenski zavezanci poslovali z izgubo ali minimalnim dobičkom. V teh letih je bil znesek davka na tonažo višji, kot bi bil davek po obračunu DDPO. Let</w:t>
                  </w:r>
                  <w:r w:rsidR="003F3778" w:rsidRPr="009F5EB6">
                    <w:rPr>
                      <w:rFonts w:ascii="Arial" w:hAnsi="Arial" w:cs="Arial"/>
                      <w:sz w:val="20"/>
                      <w:szCs w:val="20"/>
                    </w:rPr>
                    <w:t>o 2019</w:t>
                  </w:r>
                  <w:r w:rsidRPr="009F5EB6">
                    <w:rPr>
                      <w:rFonts w:ascii="Arial" w:hAnsi="Arial" w:cs="Arial"/>
                      <w:sz w:val="20"/>
                      <w:szCs w:val="20"/>
                    </w:rPr>
                    <w:t xml:space="preserve"> </w:t>
                  </w:r>
                  <w:r w:rsidR="003F3778" w:rsidRPr="009F5EB6">
                    <w:rPr>
                      <w:rFonts w:ascii="Arial" w:hAnsi="Arial" w:cs="Arial"/>
                      <w:sz w:val="20"/>
                      <w:szCs w:val="20"/>
                    </w:rPr>
                    <w:t>je</w:t>
                  </w:r>
                  <w:r w:rsidRPr="009F5EB6">
                    <w:rPr>
                      <w:rFonts w:ascii="Arial" w:hAnsi="Arial" w:cs="Arial"/>
                      <w:sz w:val="20"/>
                      <w:szCs w:val="20"/>
                    </w:rPr>
                    <w:t xml:space="preserve"> bil</w:t>
                  </w:r>
                  <w:r w:rsidR="003F3778" w:rsidRPr="009F5EB6">
                    <w:rPr>
                      <w:rFonts w:ascii="Arial" w:hAnsi="Arial" w:cs="Arial"/>
                      <w:sz w:val="20"/>
                      <w:szCs w:val="20"/>
                    </w:rPr>
                    <w:t>o</w:t>
                  </w:r>
                  <w:r w:rsidRPr="009F5EB6">
                    <w:rPr>
                      <w:rFonts w:ascii="Arial" w:hAnsi="Arial" w:cs="Arial"/>
                      <w:sz w:val="20"/>
                      <w:szCs w:val="20"/>
                    </w:rPr>
                    <w:t xml:space="preserve"> spet bolj uspešn</w:t>
                  </w:r>
                  <w:r w:rsidR="003F3778" w:rsidRPr="009F5EB6">
                    <w:rPr>
                      <w:rFonts w:ascii="Arial" w:hAnsi="Arial" w:cs="Arial"/>
                      <w:sz w:val="20"/>
                      <w:szCs w:val="20"/>
                    </w:rPr>
                    <w:t>o</w:t>
                  </w:r>
                  <w:r w:rsidRPr="009F5EB6">
                    <w:rPr>
                      <w:rFonts w:ascii="Arial" w:hAnsi="Arial" w:cs="Arial"/>
                      <w:sz w:val="20"/>
                      <w:szCs w:val="20"/>
                    </w:rPr>
                    <w:t xml:space="preserve"> – teoretični davek po obračunu DDPO </w:t>
                  </w:r>
                  <w:r w:rsidR="00BF766E" w:rsidRPr="009F5EB6">
                    <w:rPr>
                      <w:rFonts w:ascii="Arial" w:hAnsi="Arial" w:cs="Arial"/>
                      <w:sz w:val="20"/>
                      <w:szCs w:val="20"/>
                    </w:rPr>
                    <w:t xml:space="preserve">(približno 469.000 evrov) </w:t>
                  </w:r>
                  <w:r w:rsidRPr="009F5EB6">
                    <w:rPr>
                      <w:rFonts w:ascii="Arial" w:hAnsi="Arial" w:cs="Arial"/>
                      <w:sz w:val="20"/>
                      <w:szCs w:val="20"/>
                    </w:rPr>
                    <w:t xml:space="preserve">je bil </w:t>
                  </w:r>
                  <w:r w:rsidR="00BF766E" w:rsidRPr="009F5EB6">
                    <w:rPr>
                      <w:rFonts w:ascii="Arial" w:hAnsi="Arial" w:cs="Arial"/>
                      <w:sz w:val="20"/>
                      <w:szCs w:val="20"/>
                    </w:rPr>
                    <w:t>mnogo višji</w:t>
                  </w:r>
                  <w:r w:rsidRPr="009F5EB6">
                    <w:rPr>
                      <w:rFonts w:ascii="Arial" w:hAnsi="Arial" w:cs="Arial"/>
                      <w:sz w:val="20"/>
                      <w:szCs w:val="20"/>
                    </w:rPr>
                    <w:t>, kot je bil dejanski davek na tonažo</w:t>
                  </w:r>
                  <w:r w:rsidR="00BF766E" w:rsidRPr="009F5EB6">
                    <w:rPr>
                      <w:rFonts w:ascii="Arial" w:hAnsi="Arial" w:cs="Arial"/>
                      <w:sz w:val="20"/>
                      <w:szCs w:val="20"/>
                    </w:rPr>
                    <w:t xml:space="preserve"> (približno 39.000 evrov)</w:t>
                  </w:r>
                  <w:r w:rsidRPr="009F5EB6">
                    <w:rPr>
                      <w:rFonts w:ascii="Arial" w:hAnsi="Arial" w:cs="Arial"/>
                      <w:sz w:val="20"/>
                      <w:szCs w:val="20"/>
                    </w:rPr>
                    <w:t>.</w:t>
                  </w: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lastRenderedPageBreak/>
                    <w:t>2. CILJI, NAČELA IN POGLAVITNE REŠITVE PREDLOGA ZAKONA</w:t>
                  </w: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2.1 Cilji</w:t>
                  </w:r>
                </w:p>
              </w:tc>
            </w:tr>
            <w:tr w:rsidR="00CF6FB8" w:rsidRPr="007C391A" w:rsidTr="00C95E07">
              <w:tc>
                <w:tcPr>
                  <w:tcW w:w="8997" w:type="dxa"/>
                </w:tcPr>
                <w:p w:rsidR="00CF6FB8" w:rsidRPr="007C391A" w:rsidRDefault="00CF6FB8" w:rsidP="00C95E07">
                  <w:pPr>
                    <w:widowControl w:val="0"/>
                    <w:suppressAutoHyphens/>
                    <w:autoSpaceDN w:val="0"/>
                    <w:spacing w:after="0"/>
                    <w:jc w:val="both"/>
                    <w:textAlignment w:val="baseline"/>
                    <w:rPr>
                      <w:rFonts w:ascii="Arial" w:hAnsi="Arial" w:cs="Arial"/>
                      <w:sz w:val="20"/>
                      <w:szCs w:val="20"/>
                    </w:rPr>
                  </w:pPr>
                </w:p>
                <w:p w:rsidR="00CF6FB8" w:rsidRPr="007C391A" w:rsidRDefault="00CF6FB8" w:rsidP="00C95E07">
                  <w:pPr>
                    <w:widowControl w:val="0"/>
                    <w:suppressAutoHyphens/>
                    <w:autoSpaceDN w:val="0"/>
                    <w:spacing w:after="0" w:line="300" w:lineRule="auto"/>
                    <w:jc w:val="both"/>
                    <w:textAlignment w:val="baseline"/>
                    <w:rPr>
                      <w:rFonts w:ascii="Arial" w:hAnsi="Arial" w:cs="Arial"/>
                      <w:sz w:val="20"/>
                      <w:szCs w:val="20"/>
                    </w:rPr>
                  </w:pPr>
                  <w:r w:rsidRPr="007C391A">
                    <w:rPr>
                      <w:rFonts w:ascii="Arial" w:hAnsi="Arial" w:cs="Arial"/>
                      <w:sz w:val="20"/>
                      <w:szCs w:val="20"/>
                    </w:rPr>
                    <w:t xml:space="preserve">Cilj predloga zakona je v notranjo zakonodajo vključiti določbe, ki zasledujejo ureditev, določeno s smernicami Skupnosti, kar je bil med drugim tudi pogoj, da Evropska komisija potrdi shemo državnih pomoči. To pomeni, da je cilj predloga zakona uskladitev notranje zakonodaje, ki določa shemo državne pomoči davka na tonažo, </w:t>
                  </w:r>
                  <w:r w:rsidR="00A63CD4">
                    <w:rPr>
                      <w:rFonts w:ascii="Arial" w:hAnsi="Arial" w:cs="Arial"/>
                      <w:sz w:val="20"/>
                      <w:szCs w:val="20"/>
                    </w:rPr>
                    <w:t>z odločbo</w:t>
                  </w:r>
                  <w:r w:rsidRPr="007C391A">
                    <w:rPr>
                      <w:rFonts w:ascii="Arial" w:hAnsi="Arial" w:cs="Arial"/>
                      <w:sz w:val="20"/>
                      <w:szCs w:val="20"/>
                    </w:rPr>
                    <w:t xml:space="preserve"> Evropske komisije. Zaradi tega so v predlog zakona vključene nekatere spremembe in dopolnitve veljavnih določb ZDTon. </w:t>
                  </w:r>
                </w:p>
                <w:p w:rsidR="00CF6FB8" w:rsidRPr="007C391A" w:rsidRDefault="00CF6FB8" w:rsidP="00C95E07">
                  <w:pPr>
                    <w:widowControl w:val="0"/>
                    <w:suppressAutoHyphens/>
                    <w:autoSpaceDN w:val="0"/>
                    <w:spacing w:after="0"/>
                    <w:jc w:val="both"/>
                    <w:textAlignment w:val="baseline"/>
                    <w:rPr>
                      <w:rFonts w:cs="Arial"/>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2.2 Načela</w:t>
                  </w:r>
                </w:p>
              </w:tc>
            </w:tr>
            <w:tr w:rsidR="00CF6FB8" w:rsidRPr="007C391A" w:rsidTr="00C95E07">
              <w:tc>
                <w:tcPr>
                  <w:tcW w:w="8997" w:type="dxa"/>
                </w:tcPr>
                <w:p w:rsidR="00CF6FB8" w:rsidRPr="007C391A" w:rsidRDefault="00CF6FB8" w:rsidP="00C95E0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sz w:val="20"/>
                      <w:szCs w:val="20"/>
                    </w:rPr>
                    <w:t>Načelo predloga zakona je zagotoviti ukrepe, ki zasledujejo navedene cilje. Predlog zakona sledi temeljnim načelom, na katerih temelji veljavni ZDTon, med katerimi so v tem predlogu zakona ključna: načelo davčne preglednosti, načelo davčne določnosti, načelo davčne nevtralnosti in načelo davčne prilagodljivosti.</w:t>
                  </w:r>
                  <w:r w:rsidRPr="007C391A">
                    <w:rPr>
                      <w:rFonts w:ascii="Arial" w:eastAsia="Times New Roman" w:hAnsi="Arial" w:cs="Arial"/>
                      <w:sz w:val="20"/>
                      <w:szCs w:val="20"/>
                      <w:lang w:eastAsia="sl-SI"/>
                    </w:rPr>
                    <w:t xml:space="preserve"> </w:t>
                  </w:r>
                </w:p>
                <w:p w:rsidR="00CF6FB8" w:rsidRPr="007C391A" w:rsidRDefault="00CF6FB8" w:rsidP="00C95E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2.3 Poglavitne rešitve</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highlight w:val="yellow"/>
                    </w:rPr>
                  </w:pP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Poglavitne spremembe in dopolnitve ZDTon, ki jih določa predlog zakona, določajo ureditev, ki sledi pravilom s področja državnih pomoči za pomorski promet</w:t>
                  </w:r>
                  <w:r w:rsidR="00A63CD4">
                    <w:rPr>
                      <w:rFonts w:ascii="Arial" w:hAnsi="Arial" w:cs="Arial"/>
                      <w:sz w:val="20"/>
                      <w:szCs w:val="20"/>
                    </w:rPr>
                    <w:t>,</w:t>
                  </w:r>
                  <w:r w:rsidRPr="007C391A">
                    <w:rPr>
                      <w:rFonts w:ascii="Arial" w:hAnsi="Arial" w:cs="Arial"/>
                      <w:sz w:val="20"/>
                      <w:szCs w:val="20"/>
                    </w:rPr>
                    <w:t xml:space="preserve"> konkretno smernicam Skupnosti na tem področju</w:t>
                  </w:r>
                  <w:r w:rsidR="00A63CD4">
                    <w:rPr>
                      <w:rFonts w:ascii="Arial" w:hAnsi="Arial" w:cs="Arial"/>
                      <w:sz w:val="20"/>
                      <w:szCs w:val="20"/>
                    </w:rPr>
                    <w:t xml:space="preserve"> kakor tudi veljavni odločbi</w:t>
                  </w:r>
                  <w:r w:rsidRPr="007C391A">
                    <w:rPr>
                      <w:rFonts w:ascii="Arial" w:hAnsi="Arial" w:cs="Arial"/>
                      <w:sz w:val="20"/>
                      <w:szCs w:val="20"/>
                    </w:rPr>
                    <w:t xml:space="preserve"> Evropske komisije</w:t>
                  </w:r>
                  <w:r w:rsidR="00A63CD4">
                    <w:rPr>
                      <w:rFonts w:ascii="Arial" w:hAnsi="Arial" w:cs="Arial"/>
                      <w:sz w:val="20"/>
                      <w:szCs w:val="20"/>
                    </w:rPr>
                    <w:t>.</w:t>
                  </w:r>
                  <w:r w:rsidRPr="007C391A">
                    <w:rPr>
                      <w:rFonts w:ascii="Arial" w:hAnsi="Arial" w:cs="Arial"/>
                      <w:sz w:val="20"/>
                      <w:szCs w:val="20"/>
                    </w:rPr>
                    <w:t xml:space="preserve"> </w:t>
                  </w:r>
                </w:p>
                <w:p w:rsidR="00CF6FB8" w:rsidRPr="007C391A" w:rsidRDefault="00CF6FB8" w:rsidP="00C95E07">
                  <w:pPr>
                    <w:autoSpaceDE w:val="0"/>
                    <w:autoSpaceDN w:val="0"/>
                    <w:adjustRightInd w:val="0"/>
                    <w:spacing w:after="0" w:line="300" w:lineRule="auto"/>
                    <w:jc w:val="both"/>
                    <w:rPr>
                      <w:rFonts w:ascii="Arial" w:hAnsi="Arial" w:cs="Arial"/>
                      <w:sz w:val="20"/>
                      <w:szCs w:val="20"/>
                    </w:rPr>
                  </w:pPr>
                  <w:r w:rsidRPr="00E92CCC">
                    <w:rPr>
                      <w:rFonts w:ascii="Arial" w:hAnsi="Arial" w:cs="Arial"/>
                      <w:b/>
                      <w:sz w:val="20"/>
                      <w:szCs w:val="20"/>
                    </w:rPr>
                    <w:t>1. člen</w:t>
                  </w:r>
                  <w:r w:rsidRPr="00E92CCC">
                    <w:rPr>
                      <w:rFonts w:ascii="Arial" w:hAnsi="Arial" w:cs="Arial"/>
                      <w:sz w:val="20"/>
                      <w:szCs w:val="20"/>
                    </w:rPr>
                    <w:t xml:space="preserve"> </w:t>
                  </w:r>
                  <w:r w:rsidRPr="007C391A">
                    <w:rPr>
                      <w:rFonts w:ascii="Arial" w:hAnsi="Arial" w:cs="Arial"/>
                      <w:sz w:val="20"/>
                      <w:szCs w:val="20"/>
                    </w:rPr>
                    <w:t xml:space="preserve">predloga zakona dopolnjuje veljavno določbo 3. člena ZDTon s tem, da se za poslovanje z ladjami, ki je eden od pogojev za vstop v sistem davka na tonažo, šteje tudi upravljanje ladje, pri čemer upravljanje ladje pomeni t. i. »celovito upravljanje«, tj. zagotavljanje tehničnega upravljanja in upravljanja posadke za isto ladjo. </w:t>
                  </w:r>
                  <w:r w:rsidRPr="007C391A">
                    <w:rPr>
                      <w:rFonts w:ascii="Arial" w:hAnsi="Arial" w:cs="Arial"/>
                      <w:b/>
                      <w:color w:val="000000"/>
                      <w:sz w:val="20"/>
                      <w:szCs w:val="20"/>
                    </w:rPr>
                    <w:t xml:space="preserve">4. </w:t>
                  </w:r>
                  <w:r w:rsidRPr="00E918A7">
                    <w:rPr>
                      <w:rFonts w:ascii="Arial" w:hAnsi="Arial" w:cs="Arial"/>
                      <w:b/>
                      <w:sz w:val="20"/>
                      <w:szCs w:val="20"/>
                    </w:rPr>
                    <w:t>člen</w:t>
                  </w:r>
                  <w:r w:rsidRPr="00E918A7">
                    <w:rPr>
                      <w:rFonts w:ascii="Arial" w:hAnsi="Arial" w:cs="Arial"/>
                      <w:b/>
                      <w:color w:val="FF0000"/>
                      <w:sz w:val="20"/>
                      <w:szCs w:val="20"/>
                    </w:rPr>
                    <w:t xml:space="preserve"> </w:t>
                  </w:r>
                  <w:r w:rsidRPr="007C391A">
                    <w:rPr>
                      <w:rFonts w:ascii="Arial" w:hAnsi="Arial" w:cs="Arial"/>
                      <w:color w:val="000000"/>
                      <w:sz w:val="20"/>
                      <w:szCs w:val="20"/>
                    </w:rPr>
                    <w:t xml:space="preserve">predloga zakona v zvezi z aktivnostjo upravljanja ladij nadgradi 8. člen ZDTon, saj določa </w:t>
                  </w:r>
                  <w:r w:rsidR="00E92CCC">
                    <w:rPr>
                      <w:rFonts w:ascii="Arial" w:hAnsi="Arial" w:cs="Arial"/>
                      <w:color w:val="000000"/>
                      <w:sz w:val="20"/>
                      <w:szCs w:val="20"/>
                    </w:rPr>
                    <w:t xml:space="preserve">podrobnejše </w:t>
                  </w:r>
                  <w:r w:rsidRPr="007C391A">
                    <w:rPr>
                      <w:rFonts w:ascii="Arial" w:hAnsi="Arial" w:cs="Arial"/>
                      <w:color w:val="000000"/>
                      <w:sz w:val="20"/>
                      <w:szCs w:val="20"/>
                    </w:rPr>
                    <w:t>pogoje, pod katerimi je mogoč vstop v sistem davka na tonažo za zavezance, ki</w:t>
                  </w:r>
                  <w:r w:rsidR="008B6C7D">
                    <w:rPr>
                      <w:rFonts w:ascii="Arial" w:hAnsi="Arial" w:cs="Arial"/>
                      <w:color w:val="000000"/>
                      <w:sz w:val="20"/>
                      <w:szCs w:val="20"/>
                    </w:rPr>
                    <w:t xml:space="preserve"> so upravljavci ladij tj. </w:t>
                  </w:r>
                  <w:r w:rsidR="008B6C7D" w:rsidRPr="00E918A7">
                    <w:rPr>
                      <w:rFonts w:ascii="Arial" w:hAnsi="Arial" w:cs="Arial"/>
                      <w:color w:val="000000"/>
                      <w:sz w:val="20"/>
                      <w:szCs w:val="20"/>
                    </w:rPr>
                    <w:t>tehnični upravljavc</w:t>
                  </w:r>
                  <w:r w:rsidR="00E92CCC">
                    <w:rPr>
                      <w:rFonts w:ascii="Arial" w:hAnsi="Arial" w:cs="Arial"/>
                      <w:color w:val="000000"/>
                      <w:sz w:val="20"/>
                      <w:szCs w:val="20"/>
                    </w:rPr>
                    <w:t>i</w:t>
                  </w:r>
                  <w:r w:rsidR="008B6C7D" w:rsidRPr="00E918A7">
                    <w:rPr>
                      <w:rFonts w:ascii="Arial" w:hAnsi="Arial" w:cs="Arial"/>
                      <w:color w:val="000000"/>
                      <w:sz w:val="20"/>
                      <w:szCs w:val="20"/>
                    </w:rPr>
                    <w:t xml:space="preserve"> lad</w:t>
                  </w:r>
                  <w:r w:rsidR="00E92CCC">
                    <w:rPr>
                      <w:rFonts w:ascii="Arial" w:hAnsi="Arial" w:cs="Arial"/>
                      <w:color w:val="000000"/>
                      <w:sz w:val="20"/>
                      <w:szCs w:val="20"/>
                    </w:rPr>
                    <w:t>i</w:t>
                  </w:r>
                  <w:r w:rsidR="008B6C7D" w:rsidRPr="00E918A7">
                    <w:rPr>
                      <w:rFonts w:ascii="Arial" w:hAnsi="Arial" w:cs="Arial"/>
                      <w:color w:val="000000"/>
                      <w:sz w:val="20"/>
                      <w:szCs w:val="20"/>
                    </w:rPr>
                    <w:t>j ali upravljavc</w:t>
                  </w:r>
                  <w:r w:rsidR="00E92CCC">
                    <w:rPr>
                      <w:rFonts w:ascii="Arial" w:hAnsi="Arial" w:cs="Arial"/>
                      <w:color w:val="000000"/>
                      <w:sz w:val="20"/>
                      <w:szCs w:val="20"/>
                    </w:rPr>
                    <w:t>i</w:t>
                  </w:r>
                  <w:r w:rsidR="008B6C7D" w:rsidRPr="00E918A7">
                    <w:rPr>
                      <w:rFonts w:ascii="Arial" w:hAnsi="Arial" w:cs="Arial"/>
                      <w:color w:val="000000"/>
                      <w:sz w:val="20"/>
                      <w:szCs w:val="20"/>
                    </w:rPr>
                    <w:t xml:space="preserve"> s posadko ladje</w:t>
                  </w:r>
                  <w:r w:rsidRPr="007C391A">
                    <w:rPr>
                      <w:rFonts w:ascii="Arial" w:hAnsi="Arial" w:cs="Arial"/>
                      <w:color w:val="000000"/>
                      <w:sz w:val="20"/>
                      <w:szCs w:val="20"/>
                    </w:rPr>
                    <w:t>. Zaradi vstopa upravljavcev ladij v sistem davka na tonažo</w:t>
                  </w:r>
                  <w:r w:rsidR="004F656B">
                    <w:rPr>
                      <w:rFonts w:ascii="Arial" w:hAnsi="Arial" w:cs="Arial"/>
                      <w:color w:val="000000"/>
                      <w:sz w:val="20"/>
                      <w:szCs w:val="20"/>
                    </w:rPr>
                    <w:t xml:space="preserve"> </w:t>
                  </w:r>
                  <w:r w:rsidR="004F656B" w:rsidRPr="00E918A7">
                    <w:rPr>
                      <w:rFonts w:ascii="Arial" w:hAnsi="Arial" w:cs="Arial"/>
                      <w:b/>
                      <w:color w:val="000000"/>
                      <w:sz w:val="20"/>
                      <w:szCs w:val="20"/>
                    </w:rPr>
                    <w:t>5.,</w:t>
                  </w:r>
                  <w:r w:rsidRPr="007C391A">
                    <w:rPr>
                      <w:rFonts w:ascii="Arial" w:hAnsi="Arial" w:cs="Arial"/>
                      <w:color w:val="000000"/>
                      <w:sz w:val="20"/>
                      <w:szCs w:val="20"/>
                    </w:rPr>
                    <w:t xml:space="preserve"> </w:t>
                  </w:r>
                  <w:r w:rsidR="00034DC4">
                    <w:rPr>
                      <w:rFonts w:ascii="Arial" w:hAnsi="Arial" w:cs="Arial"/>
                      <w:b/>
                      <w:color w:val="000000"/>
                      <w:sz w:val="20"/>
                      <w:szCs w:val="20"/>
                    </w:rPr>
                    <w:t>9</w:t>
                  </w:r>
                  <w:r w:rsidRPr="007C391A">
                    <w:rPr>
                      <w:rFonts w:ascii="Arial" w:hAnsi="Arial" w:cs="Arial"/>
                      <w:b/>
                      <w:color w:val="000000"/>
                      <w:sz w:val="20"/>
                      <w:szCs w:val="20"/>
                    </w:rPr>
                    <w:t xml:space="preserve">. </w:t>
                  </w:r>
                  <w:r w:rsidRPr="007C391A">
                    <w:rPr>
                      <w:rFonts w:ascii="Arial" w:hAnsi="Arial" w:cs="Arial"/>
                      <w:color w:val="000000"/>
                      <w:sz w:val="20"/>
                      <w:szCs w:val="20"/>
                    </w:rPr>
                    <w:t>in</w:t>
                  </w:r>
                  <w:r w:rsidRPr="007C391A">
                    <w:rPr>
                      <w:rFonts w:ascii="Arial" w:hAnsi="Arial" w:cs="Arial"/>
                      <w:b/>
                      <w:color w:val="000000"/>
                      <w:sz w:val="20"/>
                      <w:szCs w:val="20"/>
                    </w:rPr>
                    <w:t xml:space="preserve"> </w:t>
                  </w:r>
                  <w:r w:rsidR="00034DC4">
                    <w:rPr>
                      <w:rFonts w:ascii="Arial" w:hAnsi="Arial" w:cs="Arial"/>
                      <w:b/>
                      <w:color w:val="000000"/>
                      <w:sz w:val="20"/>
                      <w:szCs w:val="20"/>
                    </w:rPr>
                    <w:t>10</w:t>
                  </w:r>
                  <w:r w:rsidRPr="007C391A">
                    <w:rPr>
                      <w:rFonts w:ascii="Arial" w:hAnsi="Arial" w:cs="Arial"/>
                      <w:b/>
                      <w:color w:val="000000"/>
                      <w:sz w:val="20"/>
                      <w:szCs w:val="20"/>
                    </w:rPr>
                    <w:t>. člen</w:t>
                  </w:r>
                  <w:r w:rsidRPr="007C391A">
                    <w:rPr>
                      <w:rFonts w:ascii="Arial" w:hAnsi="Arial" w:cs="Arial"/>
                      <w:color w:val="000000"/>
                      <w:sz w:val="20"/>
                      <w:szCs w:val="20"/>
                    </w:rPr>
                    <w:t xml:space="preserve"> predloga zakona določa</w:t>
                  </w:r>
                  <w:r w:rsidR="004F656B">
                    <w:rPr>
                      <w:rFonts w:ascii="Arial" w:hAnsi="Arial" w:cs="Arial"/>
                      <w:color w:val="000000"/>
                      <w:sz w:val="20"/>
                      <w:szCs w:val="20"/>
                    </w:rPr>
                    <w:t>jo</w:t>
                  </w:r>
                  <w:r w:rsidRPr="007C391A">
                    <w:rPr>
                      <w:rFonts w:ascii="Arial" w:hAnsi="Arial" w:cs="Arial"/>
                      <w:color w:val="000000"/>
                      <w:sz w:val="20"/>
                      <w:szCs w:val="20"/>
                    </w:rPr>
                    <w:t xml:space="preserve"> prilagoditev izvedbenih pravil – gre za prilagoditev </w:t>
                  </w:r>
                  <w:proofErr w:type="spellStart"/>
                  <w:r w:rsidR="004F656B">
                    <w:rPr>
                      <w:rFonts w:ascii="Arial" w:hAnsi="Arial" w:cs="Arial"/>
                      <w:color w:val="000000"/>
                      <w:sz w:val="20"/>
                      <w:szCs w:val="20"/>
                    </w:rPr>
                    <w:t>8</w:t>
                  </w:r>
                  <w:r w:rsidR="00E92CCC">
                    <w:rPr>
                      <w:rFonts w:ascii="Arial" w:hAnsi="Arial" w:cs="Arial"/>
                      <w:color w:val="000000"/>
                      <w:sz w:val="20"/>
                      <w:szCs w:val="20"/>
                    </w:rPr>
                    <w:t>.</w:t>
                  </w:r>
                  <w:r w:rsidR="004F656B">
                    <w:rPr>
                      <w:rFonts w:ascii="Arial" w:hAnsi="Arial" w:cs="Arial"/>
                      <w:color w:val="000000"/>
                      <w:sz w:val="20"/>
                      <w:szCs w:val="20"/>
                    </w:rPr>
                    <w:t>a</w:t>
                  </w:r>
                  <w:proofErr w:type="spellEnd"/>
                  <w:r w:rsidR="004F656B">
                    <w:rPr>
                      <w:rFonts w:ascii="Arial" w:hAnsi="Arial" w:cs="Arial"/>
                      <w:color w:val="000000"/>
                      <w:sz w:val="20"/>
                      <w:szCs w:val="20"/>
                    </w:rPr>
                    <w:t xml:space="preserve"> člena ZDTon (</w:t>
                  </w:r>
                  <w:r w:rsidR="004F656B" w:rsidRPr="004F656B">
                    <w:rPr>
                      <w:rFonts w:ascii="Arial" w:hAnsi="Arial" w:cs="Arial"/>
                      <w:color w:val="000000"/>
                      <w:sz w:val="20"/>
                      <w:szCs w:val="20"/>
                    </w:rPr>
                    <w:t>obveznost vključitve vseh ladij</w:t>
                  </w:r>
                  <w:r w:rsidR="004F656B">
                    <w:rPr>
                      <w:rFonts w:ascii="Arial" w:hAnsi="Arial" w:cs="Arial"/>
                      <w:color w:val="000000"/>
                      <w:sz w:val="20"/>
                      <w:szCs w:val="20"/>
                    </w:rPr>
                    <w:t>),</w:t>
                  </w:r>
                  <w:r w:rsidRPr="007C391A">
                    <w:rPr>
                      <w:rFonts w:ascii="Arial" w:hAnsi="Arial" w:cs="Arial"/>
                      <w:color w:val="000000"/>
                      <w:sz w:val="20"/>
                      <w:szCs w:val="20"/>
                    </w:rPr>
                    <w:t xml:space="preserve">12. člena ZDTon (postopek pristopa) in 13. člena ZDTon (izbris ladje med desetletnim obdobjem). </w:t>
                  </w:r>
                  <w:r w:rsidRPr="007C391A">
                    <w:rPr>
                      <w:rFonts w:ascii="Arial" w:hAnsi="Arial" w:cs="Arial"/>
                      <w:b/>
                      <w:color w:val="000000"/>
                      <w:sz w:val="20"/>
                      <w:szCs w:val="20"/>
                    </w:rPr>
                    <w:t>1</w:t>
                  </w:r>
                  <w:r w:rsidR="00034DC4">
                    <w:rPr>
                      <w:rFonts w:ascii="Arial" w:hAnsi="Arial" w:cs="Arial"/>
                      <w:b/>
                      <w:color w:val="000000"/>
                      <w:sz w:val="20"/>
                      <w:szCs w:val="20"/>
                    </w:rPr>
                    <w:t>2</w:t>
                  </w:r>
                  <w:r w:rsidRPr="007C391A">
                    <w:rPr>
                      <w:rFonts w:ascii="Arial" w:hAnsi="Arial" w:cs="Arial"/>
                      <w:b/>
                      <w:color w:val="000000"/>
                      <w:sz w:val="20"/>
                      <w:szCs w:val="20"/>
                    </w:rPr>
                    <w:t xml:space="preserve">. člen </w:t>
                  </w:r>
                  <w:r w:rsidRPr="007C391A">
                    <w:rPr>
                      <w:rFonts w:ascii="Arial" w:hAnsi="Arial" w:cs="Arial"/>
                      <w:color w:val="000000"/>
                      <w:sz w:val="20"/>
                      <w:szCs w:val="20"/>
                    </w:rPr>
                    <w:t xml:space="preserve">predloga zakona dopolnjuje 19. člen ZDTon, in sicer v delu, </w:t>
                  </w:r>
                  <w:r w:rsidRPr="00E92CCC">
                    <w:rPr>
                      <w:rFonts w:ascii="Arial" w:hAnsi="Arial" w:cs="Arial"/>
                      <w:color w:val="000000"/>
                      <w:sz w:val="20"/>
                      <w:szCs w:val="20"/>
                    </w:rPr>
                    <w:t>ki se nanaša na določitev davčne osnove za upravljavce ladij</w:t>
                  </w:r>
                  <w:r w:rsidRPr="00034DC4">
                    <w:rPr>
                      <w:rFonts w:ascii="Arial" w:hAnsi="Arial" w:cs="Arial"/>
                      <w:color w:val="000000"/>
                      <w:sz w:val="20"/>
                      <w:szCs w:val="20"/>
                    </w:rPr>
                    <w:t>, kakor tudi</w:t>
                  </w:r>
                  <w:r w:rsidRPr="007C391A">
                    <w:rPr>
                      <w:rFonts w:ascii="Arial" w:hAnsi="Arial" w:cs="Arial"/>
                      <w:color w:val="000000"/>
                      <w:sz w:val="20"/>
                      <w:szCs w:val="20"/>
                    </w:rPr>
                    <w:t xml:space="preserve"> v delu, ki se nanaša na opredelitev števila dni poslovanja, saj se za dneve poslovanja v posameznem davčnem obdobju šteje obdobje 12 mesecev, in ne več število dni v posameznem davčnem obdobju, ko je ladja opravljala gospodarske dejavnosti.</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r w:rsidRPr="007C391A">
                    <w:rPr>
                      <w:rFonts w:ascii="Arial" w:hAnsi="Arial" w:cs="Arial"/>
                      <w:b/>
                      <w:sz w:val="20"/>
                      <w:szCs w:val="20"/>
                    </w:rPr>
                    <w:t>2. člen</w:t>
                  </w:r>
                  <w:r w:rsidRPr="007C391A">
                    <w:rPr>
                      <w:rFonts w:ascii="Arial" w:hAnsi="Arial" w:cs="Arial"/>
                      <w:sz w:val="20"/>
                      <w:szCs w:val="20"/>
                    </w:rPr>
                    <w:t xml:space="preserve"> predloga zakona določa dopolnitev veljavnega 4. člena ZDTon glede dohodkov iz poslovanja z ladjami v mednarodni plovbi. Dopolnitev se nanaša na ločevanje dohodkov iz dejavnosti pomorskega prometa v mednarodni plovbi na dohodke, dosežene iz opravljanja osnovne dejavnosti pomorskega prometa, in na dohodke, dosežene iz opravljanja pomožne dejavnosti pomorskega prometa, pri čemer se dohodki iz opravljanja pomožne dejavnosti pomorskega prometa v sistem davka na tonažo vključijo, če ti ne presegajo 50 % vseh dohodkov, ki jih posamezna ladja ustvari s </w:t>
                  </w:r>
                  <w:r w:rsidRPr="007C391A">
                    <w:rPr>
                      <w:rFonts w:ascii="Arial" w:hAnsi="Arial" w:cs="Arial"/>
                      <w:sz w:val="20"/>
                      <w:szCs w:val="20"/>
                    </w:rPr>
                    <w:lastRenderedPageBreak/>
                    <w:t xml:space="preserve">poslovanjem v mednarodni plovbi. Dodatno so določeni pogoji v zvezi z ločevanjem teh dohodkov in primeri posameznih dohodkov. Nadalje se v zvezi z upravljanjem ladij določi, da so ti dohodki v sistem davka na tonažo vključeni, če se vsaj dve tretjini tonaže upravljanih ladij upravljata z ozemlja Republike Slovenije, držav članic EU ali Evropskega gospodarskega prostora. Davčna obravnava dohodkov iz dobička oziroma dividend od ladjarskih družb po ZDTon se izenači z davčno obravnavo omenjenih dohodkov po zakonu, ki ureja davek od dohodkov pravnih oseb, saj se določi, da mora zavezanec za tonažo v davčnem obdobju, v katerem je prejel dividende, povečati davčno osnovo, ki jo ugotavlja po zakonu, ki ureja davek od dohodkov pravnih oseb, za znesek, ki je enak 5 % zneska tako prejetih dohodkov.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highlight w:val="yellow"/>
                    </w:rPr>
                  </w:pPr>
                  <w:r w:rsidRPr="007C391A">
                    <w:rPr>
                      <w:rFonts w:ascii="Arial" w:hAnsi="Arial" w:cs="Arial"/>
                      <w:sz w:val="20"/>
                      <w:szCs w:val="20"/>
                    </w:rPr>
                    <w:t xml:space="preserve">Zaradi določitve dohodkov tehničnega upravljanja ladje in </w:t>
                  </w:r>
                  <w:r w:rsidR="00034DC4">
                    <w:rPr>
                      <w:rFonts w:ascii="Arial" w:hAnsi="Arial" w:cs="Arial"/>
                      <w:sz w:val="20"/>
                      <w:szCs w:val="20"/>
                    </w:rPr>
                    <w:t>upravljanja s</w:t>
                  </w:r>
                  <w:r w:rsidRPr="007C391A">
                    <w:rPr>
                      <w:rFonts w:ascii="Arial" w:hAnsi="Arial" w:cs="Arial"/>
                      <w:sz w:val="20"/>
                      <w:szCs w:val="20"/>
                    </w:rPr>
                    <w:t xml:space="preserve"> posadk</w:t>
                  </w:r>
                  <w:r w:rsidR="00034DC4">
                    <w:rPr>
                      <w:rFonts w:ascii="Arial" w:hAnsi="Arial" w:cs="Arial"/>
                      <w:sz w:val="20"/>
                      <w:szCs w:val="20"/>
                    </w:rPr>
                    <w:t>o</w:t>
                  </w:r>
                  <w:r w:rsidRPr="007C391A">
                    <w:rPr>
                      <w:rFonts w:ascii="Arial" w:hAnsi="Arial" w:cs="Arial"/>
                      <w:sz w:val="20"/>
                      <w:szCs w:val="20"/>
                    </w:rPr>
                    <w:t xml:space="preserve"> </w:t>
                  </w:r>
                  <w:r w:rsidR="00034DC4">
                    <w:rPr>
                      <w:rFonts w:ascii="Arial" w:hAnsi="Arial" w:cs="Arial"/>
                      <w:sz w:val="20"/>
                      <w:szCs w:val="20"/>
                    </w:rPr>
                    <w:t xml:space="preserve">ladje </w:t>
                  </w:r>
                  <w:r w:rsidRPr="007C391A">
                    <w:rPr>
                      <w:rFonts w:ascii="Arial" w:hAnsi="Arial" w:cs="Arial"/>
                      <w:sz w:val="20"/>
                      <w:szCs w:val="20"/>
                    </w:rPr>
                    <w:t>za dohodke iz dejavnosti pomorskega prometa v mednarodni plovbi je treba dopolniti sklicevanje na te dohodke v 5. členu ZDTon. To določa</w:t>
                  </w:r>
                  <w:r w:rsidRPr="007C391A">
                    <w:rPr>
                      <w:rFonts w:ascii="Arial" w:hAnsi="Arial" w:cs="Arial"/>
                      <w:b/>
                      <w:sz w:val="20"/>
                      <w:szCs w:val="20"/>
                    </w:rPr>
                    <w:t xml:space="preserve"> </w:t>
                  </w:r>
                  <w:r w:rsidR="00B02EC2">
                    <w:rPr>
                      <w:rFonts w:ascii="Arial" w:hAnsi="Arial" w:cs="Arial"/>
                      <w:b/>
                      <w:sz w:val="20"/>
                      <w:szCs w:val="20"/>
                    </w:rPr>
                    <w:t>3</w:t>
                  </w:r>
                  <w:r w:rsidRPr="007C391A">
                    <w:rPr>
                      <w:rFonts w:ascii="Arial" w:hAnsi="Arial" w:cs="Arial"/>
                      <w:b/>
                      <w:sz w:val="20"/>
                      <w:szCs w:val="20"/>
                    </w:rPr>
                    <w:t xml:space="preserve">. člen </w:t>
                  </w:r>
                  <w:r w:rsidRPr="007C391A">
                    <w:rPr>
                      <w:rFonts w:ascii="Arial" w:hAnsi="Arial" w:cs="Arial"/>
                      <w:sz w:val="20"/>
                      <w:szCs w:val="20"/>
                    </w:rPr>
                    <w:t>predloga zakona.</w:t>
                  </w: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r w:rsidRPr="007C391A">
                    <w:rPr>
                      <w:rFonts w:ascii="Arial" w:eastAsia="Times New Roman" w:hAnsi="Arial" w:cs="Arial"/>
                      <w:sz w:val="20"/>
                      <w:szCs w:val="20"/>
                      <w:lang w:eastAsia="sl-SI"/>
                    </w:rPr>
                    <w:t xml:space="preserve">V </w:t>
                  </w:r>
                  <w:r w:rsidR="004F656B">
                    <w:rPr>
                      <w:rFonts w:ascii="Arial" w:eastAsia="Times New Roman" w:hAnsi="Arial" w:cs="Arial"/>
                      <w:b/>
                      <w:sz w:val="20"/>
                      <w:szCs w:val="20"/>
                      <w:lang w:eastAsia="sl-SI"/>
                    </w:rPr>
                    <w:t>6</w:t>
                  </w:r>
                  <w:r w:rsidRPr="007C391A">
                    <w:rPr>
                      <w:rFonts w:ascii="Arial" w:eastAsia="Times New Roman" w:hAnsi="Arial" w:cs="Arial"/>
                      <w:b/>
                      <w:sz w:val="20"/>
                      <w:szCs w:val="20"/>
                      <w:lang w:eastAsia="sl-SI"/>
                    </w:rPr>
                    <w:t xml:space="preserve">. in </w:t>
                  </w:r>
                  <w:r w:rsidR="004F656B">
                    <w:rPr>
                      <w:rFonts w:ascii="Arial" w:eastAsia="Times New Roman" w:hAnsi="Arial" w:cs="Arial"/>
                      <w:b/>
                      <w:sz w:val="20"/>
                      <w:szCs w:val="20"/>
                      <w:lang w:eastAsia="sl-SI"/>
                    </w:rPr>
                    <w:t>7</w:t>
                  </w:r>
                  <w:r w:rsidRPr="007C391A">
                    <w:rPr>
                      <w:rFonts w:ascii="Arial" w:eastAsia="Times New Roman" w:hAnsi="Arial" w:cs="Arial"/>
                      <w:b/>
                      <w:sz w:val="20"/>
                      <w:szCs w:val="20"/>
                      <w:lang w:eastAsia="sl-SI"/>
                    </w:rPr>
                    <w:t>. členu</w:t>
                  </w:r>
                  <w:r w:rsidRPr="007C391A">
                    <w:rPr>
                      <w:rFonts w:ascii="Arial" w:eastAsia="Times New Roman" w:hAnsi="Arial" w:cs="Arial"/>
                      <w:sz w:val="20"/>
                      <w:szCs w:val="20"/>
                      <w:lang w:eastAsia="sl-SI"/>
                    </w:rPr>
                    <w:t xml:space="preserve"> predloga zakona se predlagajo spremembe in dopolnitve pri pogojih v zvezi z ladjo (9. člen </w:t>
                  </w:r>
                  <w:r w:rsidRPr="007C391A">
                    <w:rPr>
                      <w:rFonts w:ascii="Arial" w:eastAsia="Times New Roman" w:hAnsi="Arial" w:cs="Arial"/>
                      <w:sz w:val="20"/>
                      <w:szCs w:val="20"/>
                    </w:rPr>
                    <w:t>ZDTon</w:t>
                  </w:r>
                  <w:r w:rsidRPr="007C391A">
                    <w:rPr>
                      <w:rFonts w:ascii="Arial" w:eastAsia="Times New Roman" w:hAnsi="Arial" w:cs="Arial"/>
                      <w:sz w:val="20"/>
                      <w:szCs w:val="20"/>
                      <w:lang w:eastAsia="sl-SI"/>
                    </w:rPr>
                    <w:t xml:space="preserve">) in pri zahtevah glede zastave ladje (10. člen </w:t>
                  </w:r>
                  <w:r w:rsidRPr="007C391A">
                    <w:rPr>
                      <w:rFonts w:ascii="Arial" w:eastAsia="Times New Roman" w:hAnsi="Arial" w:cs="Arial"/>
                      <w:sz w:val="20"/>
                      <w:szCs w:val="20"/>
                    </w:rPr>
                    <w:t>ZDTon</w:t>
                  </w:r>
                  <w:r w:rsidRPr="007C391A">
                    <w:rPr>
                      <w:rFonts w:ascii="Arial" w:eastAsia="Times New Roman" w:hAnsi="Arial" w:cs="Arial"/>
                      <w:sz w:val="20"/>
                      <w:szCs w:val="20"/>
                      <w:lang w:eastAsia="sl-SI"/>
                    </w:rPr>
                    <w:t>), da se zagotovi enaka obravnava držav članic EU in Evropskega gospodarskega prostora. S tem namenom se poenoti izraz »</w:t>
                  </w:r>
                  <w:r w:rsidRPr="00034DC4">
                    <w:rPr>
                      <w:rFonts w:ascii="Arial" w:eastAsia="Times New Roman" w:hAnsi="Arial" w:cs="Arial"/>
                      <w:sz w:val="20"/>
                      <w:szCs w:val="20"/>
                      <w:lang w:eastAsia="sl-SI"/>
                    </w:rPr>
                    <w:t>druge</w:t>
                  </w:r>
                  <w:r w:rsidRPr="007C391A">
                    <w:rPr>
                      <w:rFonts w:ascii="Arial" w:eastAsia="Times New Roman" w:hAnsi="Arial" w:cs="Arial"/>
                      <w:sz w:val="20"/>
                      <w:szCs w:val="20"/>
                      <w:lang w:eastAsia="sl-SI"/>
                    </w:rPr>
                    <w:t xml:space="preserve"> države članice«. V </w:t>
                  </w:r>
                  <w:r w:rsidRPr="007C391A">
                    <w:rPr>
                      <w:rFonts w:ascii="Arial" w:eastAsia="Times New Roman" w:hAnsi="Arial" w:cs="Arial"/>
                      <w:b/>
                      <w:sz w:val="20"/>
                      <w:szCs w:val="20"/>
                      <w:lang w:eastAsia="sl-SI"/>
                    </w:rPr>
                    <w:t>1</w:t>
                  </w:r>
                  <w:r w:rsidR="004F656B">
                    <w:rPr>
                      <w:rFonts w:ascii="Arial" w:eastAsia="Times New Roman" w:hAnsi="Arial" w:cs="Arial"/>
                      <w:b/>
                      <w:sz w:val="20"/>
                      <w:szCs w:val="20"/>
                      <w:lang w:eastAsia="sl-SI"/>
                    </w:rPr>
                    <w:t>1</w:t>
                  </w:r>
                  <w:r w:rsidRPr="007C391A">
                    <w:rPr>
                      <w:rFonts w:ascii="Arial" w:eastAsia="Times New Roman" w:hAnsi="Arial" w:cs="Arial"/>
                      <w:b/>
                      <w:sz w:val="20"/>
                      <w:szCs w:val="20"/>
                      <w:lang w:eastAsia="sl-SI"/>
                    </w:rPr>
                    <w:t>. členu</w:t>
                  </w:r>
                  <w:r w:rsidRPr="007C391A">
                    <w:rPr>
                      <w:rFonts w:ascii="Arial" w:eastAsia="Times New Roman" w:hAnsi="Arial" w:cs="Arial"/>
                      <w:sz w:val="20"/>
                      <w:szCs w:val="20"/>
                      <w:lang w:eastAsia="sl-SI"/>
                    </w:rPr>
                    <w:t xml:space="preserve"> predloga zakona se predlaga popravek sklicevanja zaradi spremembe petega odstavka 14. člena</w:t>
                  </w:r>
                  <w:r w:rsidRPr="007C391A">
                    <w:rPr>
                      <w:rFonts w:ascii="Arial" w:eastAsia="Times New Roman" w:hAnsi="Arial" w:cs="Arial"/>
                      <w:b/>
                      <w:sz w:val="20"/>
                      <w:szCs w:val="20"/>
                    </w:rPr>
                    <w:t xml:space="preserve"> </w:t>
                  </w:r>
                  <w:r w:rsidRPr="007C391A">
                    <w:rPr>
                      <w:rFonts w:ascii="Arial" w:eastAsia="Times New Roman" w:hAnsi="Arial" w:cs="Arial"/>
                      <w:sz w:val="20"/>
                      <w:szCs w:val="20"/>
                    </w:rPr>
                    <w:t>ZDTon</w:t>
                  </w:r>
                  <w:r w:rsidRPr="007C391A">
                    <w:rPr>
                      <w:rFonts w:ascii="Arial" w:eastAsia="Times New Roman" w:hAnsi="Arial" w:cs="Arial"/>
                      <w:sz w:val="20"/>
                      <w:szCs w:val="20"/>
                      <w:lang w:eastAsia="sl-SI"/>
                    </w:rPr>
                    <w:t xml:space="preserve">, ki postane četrti odstavek, kar se ni ustrezno popravilo v prvem odstavku 15. člena </w:t>
                  </w:r>
                  <w:r w:rsidRPr="007C391A">
                    <w:rPr>
                      <w:rFonts w:ascii="Arial" w:eastAsia="Times New Roman" w:hAnsi="Arial" w:cs="Arial"/>
                      <w:sz w:val="20"/>
                      <w:szCs w:val="20"/>
                    </w:rPr>
                    <w:t>ZDTon</w:t>
                  </w:r>
                  <w:r w:rsidRPr="007C391A">
                    <w:rPr>
                      <w:rFonts w:ascii="Arial" w:eastAsia="Times New Roman" w:hAnsi="Arial" w:cs="Arial"/>
                      <w:sz w:val="20"/>
                      <w:szCs w:val="20"/>
                      <w:lang w:eastAsia="sl-SI"/>
                    </w:rPr>
                    <w:t xml:space="preserve">. </w:t>
                  </w: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p>
                <w:p w:rsidR="00CF6FB8" w:rsidRPr="007C391A" w:rsidRDefault="004F656B" w:rsidP="00C95E07">
                  <w:pPr>
                    <w:spacing w:line="300" w:lineRule="auto"/>
                    <w:jc w:val="both"/>
                    <w:rPr>
                      <w:rFonts w:ascii="Arial" w:hAnsi="Arial" w:cs="Arial"/>
                      <w:sz w:val="20"/>
                      <w:szCs w:val="20"/>
                    </w:rPr>
                  </w:pPr>
                  <w:r>
                    <w:rPr>
                      <w:rFonts w:ascii="Arial" w:hAnsi="Arial" w:cs="Arial"/>
                      <w:b/>
                      <w:sz w:val="20"/>
                      <w:szCs w:val="20"/>
                    </w:rPr>
                    <w:t>8</w:t>
                  </w:r>
                  <w:r w:rsidR="00CF6FB8" w:rsidRPr="007C391A">
                    <w:rPr>
                      <w:rFonts w:ascii="Arial" w:hAnsi="Arial" w:cs="Arial"/>
                      <w:b/>
                      <w:sz w:val="20"/>
                      <w:szCs w:val="20"/>
                    </w:rPr>
                    <w:t>. člen</w:t>
                  </w:r>
                  <w:r w:rsidR="00CF6FB8" w:rsidRPr="007C391A">
                    <w:rPr>
                      <w:rFonts w:ascii="Arial" w:hAnsi="Arial" w:cs="Arial"/>
                      <w:sz w:val="20"/>
                      <w:szCs w:val="20"/>
                    </w:rPr>
                    <w:t xml:space="preserve"> predloga zakona dopoln</w:t>
                  </w:r>
                  <w:r w:rsidR="007E1B3F">
                    <w:rPr>
                      <w:rFonts w:ascii="Arial" w:hAnsi="Arial" w:cs="Arial"/>
                      <w:sz w:val="20"/>
                      <w:szCs w:val="20"/>
                    </w:rPr>
                    <w:t xml:space="preserve">juje </w:t>
                  </w:r>
                  <w:r w:rsidR="00CF6FB8" w:rsidRPr="007C391A">
                    <w:rPr>
                      <w:rFonts w:ascii="Arial" w:hAnsi="Arial" w:cs="Arial"/>
                      <w:sz w:val="20"/>
                      <w:szCs w:val="20"/>
                    </w:rPr>
                    <w:t xml:space="preserve">drugi odstavek 11. člena ZDTon, in sicer se bolj določno pojasni, da ta velja samo v primeru povezanih oseb. </w:t>
                  </w:r>
                </w:p>
                <w:p w:rsidR="00CF6FB8" w:rsidRDefault="00CF6FB8" w:rsidP="00C95E07">
                  <w:pPr>
                    <w:spacing w:line="300" w:lineRule="auto"/>
                    <w:jc w:val="both"/>
                    <w:rPr>
                      <w:rFonts w:ascii="Arial" w:hAnsi="Arial" w:cs="Arial"/>
                      <w:sz w:val="20"/>
                      <w:szCs w:val="20"/>
                    </w:rPr>
                  </w:pPr>
                  <w:r w:rsidRPr="007C391A">
                    <w:rPr>
                      <w:rFonts w:ascii="Arial" w:hAnsi="Arial" w:cs="Arial"/>
                      <w:b/>
                      <w:sz w:val="20"/>
                      <w:szCs w:val="20"/>
                    </w:rPr>
                    <w:t>1</w:t>
                  </w:r>
                  <w:r w:rsidR="004F656B">
                    <w:rPr>
                      <w:rFonts w:ascii="Arial" w:hAnsi="Arial" w:cs="Arial"/>
                      <w:b/>
                      <w:sz w:val="20"/>
                      <w:szCs w:val="20"/>
                    </w:rPr>
                    <w:t>3</w:t>
                  </w:r>
                  <w:r w:rsidRPr="007C391A">
                    <w:rPr>
                      <w:rFonts w:ascii="Arial" w:hAnsi="Arial" w:cs="Arial"/>
                      <w:b/>
                      <w:sz w:val="20"/>
                      <w:szCs w:val="20"/>
                    </w:rPr>
                    <w:t>. člen</w:t>
                  </w:r>
                  <w:r w:rsidRPr="007C391A">
                    <w:rPr>
                      <w:rFonts w:ascii="Arial" w:hAnsi="Arial" w:cs="Arial"/>
                      <w:sz w:val="20"/>
                      <w:szCs w:val="20"/>
                    </w:rPr>
                    <w:t xml:space="preserve"> predloga zakona dopolnjuje 22. člen ZDTon tako, da se določi, da mora zavezanec ločeno knjigovodstvo voditi tudi za dohodke iz dejavnosti pomorskega prometa, ki so doseženi iz opravljanja osnovne dejavnosti in pomožne dejavnosti pomorskega prometa.</w:t>
                  </w:r>
                </w:p>
                <w:p w:rsidR="00CF6FB8" w:rsidRDefault="004F656B" w:rsidP="00E918A7">
                  <w:pPr>
                    <w:overflowPunct w:val="0"/>
                    <w:autoSpaceDE w:val="0"/>
                    <w:autoSpaceDN w:val="0"/>
                    <w:adjustRightInd w:val="0"/>
                    <w:spacing w:after="0" w:line="300" w:lineRule="auto"/>
                    <w:jc w:val="both"/>
                    <w:textAlignment w:val="baseline"/>
                    <w:rPr>
                      <w:rFonts w:ascii="Arial" w:hAnsi="Arial" w:cs="Arial"/>
                      <w:sz w:val="20"/>
                      <w:szCs w:val="20"/>
                    </w:rPr>
                  </w:pPr>
                  <w:r w:rsidRPr="00E918A7">
                    <w:rPr>
                      <w:rFonts w:ascii="Arial" w:hAnsi="Arial" w:cs="Arial"/>
                      <w:b/>
                      <w:sz w:val="20"/>
                      <w:szCs w:val="20"/>
                    </w:rPr>
                    <w:t>S 14.</w:t>
                  </w:r>
                  <w:r w:rsidR="00034DC4" w:rsidRPr="00E918A7">
                    <w:rPr>
                      <w:rFonts w:ascii="Arial" w:hAnsi="Arial" w:cs="Arial"/>
                      <w:b/>
                      <w:sz w:val="20"/>
                      <w:szCs w:val="20"/>
                    </w:rPr>
                    <w:t xml:space="preserve"> členom</w:t>
                  </w:r>
                  <w:r w:rsidR="00363114">
                    <w:rPr>
                      <w:rFonts w:ascii="Arial" w:hAnsi="Arial" w:cs="Arial"/>
                      <w:sz w:val="20"/>
                      <w:szCs w:val="20"/>
                    </w:rPr>
                    <w:t xml:space="preserve"> </w:t>
                  </w:r>
                  <w:r w:rsidR="006E2823">
                    <w:rPr>
                      <w:rFonts w:ascii="Arial" w:hAnsi="Arial" w:cs="Arial"/>
                      <w:sz w:val="20"/>
                      <w:szCs w:val="20"/>
                    </w:rPr>
                    <w:t xml:space="preserve">predloga zakona </w:t>
                  </w:r>
                  <w:r w:rsidR="00363114">
                    <w:rPr>
                      <w:rFonts w:ascii="Arial" w:hAnsi="Arial" w:cs="Arial"/>
                      <w:sz w:val="20"/>
                      <w:szCs w:val="20"/>
                    </w:rPr>
                    <w:t>se</w:t>
                  </w:r>
                  <w:r w:rsidR="00034DC4">
                    <w:rPr>
                      <w:rFonts w:ascii="Arial" w:hAnsi="Arial" w:cs="Arial"/>
                      <w:sz w:val="20"/>
                      <w:szCs w:val="20"/>
                    </w:rPr>
                    <w:t xml:space="preserve"> </w:t>
                  </w:r>
                  <w:r w:rsidR="006E2823">
                    <w:rPr>
                      <w:rFonts w:ascii="Arial" w:hAnsi="Arial" w:cs="Arial"/>
                      <w:sz w:val="20"/>
                      <w:szCs w:val="20"/>
                    </w:rPr>
                    <w:t>dopolnjuje</w:t>
                  </w:r>
                  <w:r w:rsidR="00034DC4">
                    <w:rPr>
                      <w:rFonts w:ascii="Arial" w:hAnsi="Arial" w:cs="Arial"/>
                      <w:sz w:val="20"/>
                      <w:szCs w:val="20"/>
                    </w:rPr>
                    <w:t xml:space="preserve"> </w:t>
                  </w:r>
                  <w:r w:rsidR="00034DC4" w:rsidRPr="00E918A7">
                    <w:rPr>
                      <w:rFonts w:ascii="Arial" w:hAnsi="Arial" w:cs="Arial"/>
                      <w:sz w:val="20"/>
                      <w:szCs w:val="20"/>
                    </w:rPr>
                    <w:t xml:space="preserve">26. </w:t>
                  </w:r>
                  <w:r w:rsidR="00034DC4">
                    <w:rPr>
                      <w:rFonts w:ascii="Arial" w:hAnsi="Arial" w:cs="Arial"/>
                      <w:sz w:val="20"/>
                      <w:szCs w:val="20"/>
                    </w:rPr>
                    <w:t>č</w:t>
                  </w:r>
                  <w:r w:rsidR="00034DC4" w:rsidRPr="00E918A7">
                    <w:rPr>
                      <w:rFonts w:ascii="Arial" w:hAnsi="Arial" w:cs="Arial"/>
                      <w:sz w:val="20"/>
                      <w:szCs w:val="20"/>
                    </w:rPr>
                    <w:t>len</w:t>
                  </w:r>
                  <w:r w:rsidR="00034DC4">
                    <w:rPr>
                      <w:rFonts w:ascii="Arial" w:hAnsi="Arial" w:cs="Arial"/>
                      <w:sz w:val="20"/>
                      <w:szCs w:val="20"/>
                    </w:rPr>
                    <w:t xml:space="preserve"> ZDTon, da način, da se pojasni, da </w:t>
                  </w:r>
                  <w:r w:rsidR="00034DC4" w:rsidRPr="00733514">
                    <w:rPr>
                      <w:rFonts w:ascii="Arial" w:hAnsi="Arial" w:cs="Arial"/>
                      <w:sz w:val="20"/>
                      <w:szCs w:val="20"/>
                    </w:rPr>
                    <w:t>uprav</w:t>
                  </w:r>
                  <w:r w:rsidR="00034DC4">
                    <w:rPr>
                      <w:rFonts w:ascii="Arial" w:hAnsi="Arial" w:cs="Arial"/>
                      <w:sz w:val="20"/>
                      <w:szCs w:val="20"/>
                    </w:rPr>
                    <w:t>ljav</w:t>
                  </w:r>
                  <w:r w:rsidR="00034DC4" w:rsidRPr="00733514">
                    <w:rPr>
                      <w:rFonts w:ascii="Arial" w:hAnsi="Arial" w:cs="Arial"/>
                      <w:sz w:val="20"/>
                      <w:szCs w:val="20"/>
                    </w:rPr>
                    <w:t>c</w:t>
                  </w:r>
                  <w:r w:rsidR="00034DC4">
                    <w:rPr>
                      <w:rFonts w:ascii="Arial" w:hAnsi="Arial" w:cs="Arial"/>
                      <w:sz w:val="20"/>
                      <w:szCs w:val="20"/>
                    </w:rPr>
                    <w:t>u</w:t>
                  </w:r>
                  <w:r w:rsidR="00034DC4" w:rsidRPr="00733514">
                    <w:rPr>
                      <w:rFonts w:ascii="Arial" w:hAnsi="Arial" w:cs="Arial"/>
                      <w:sz w:val="20"/>
                      <w:szCs w:val="20"/>
                    </w:rPr>
                    <w:t xml:space="preserve"> ladje</w:t>
                  </w:r>
                  <w:r w:rsidR="00034DC4">
                    <w:rPr>
                      <w:rFonts w:ascii="Arial" w:hAnsi="Arial" w:cs="Arial"/>
                      <w:sz w:val="20"/>
                      <w:szCs w:val="20"/>
                    </w:rPr>
                    <w:t>, ki ni p</w:t>
                  </w:r>
                  <w:r w:rsidR="00034DC4" w:rsidRPr="00733514">
                    <w:rPr>
                      <w:rFonts w:ascii="Arial" w:hAnsi="Arial" w:cs="Arial"/>
                      <w:sz w:val="20"/>
                      <w:szCs w:val="20"/>
                    </w:rPr>
                    <w:t xml:space="preserve">ovezana oseba ladjarja za katerega </w:t>
                  </w:r>
                  <w:r w:rsidR="007E1B3F">
                    <w:rPr>
                      <w:rFonts w:ascii="Arial" w:hAnsi="Arial" w:cs="Arial"/>
                      <w:sz w:val="20"/>
                      <w:szCs w:val="20"/>
                    </w:rPr>
                    <w:t xml:space="preserve">ta </w:t>
                  </w:r>
                  <w:r w:rsidR="006E2823">
                    <w:rPr>
                      <w:rFonts w:ascii="Arial" w:hAnsi="Arial" w:cs="Arial"/>
                      <w:sz w:val="20"/>
                      <w:szCs w:val="20"/>
                    </w:rPr>
                    <w:t xml:space="preserve">upravljavec </w:t>
                  </w:r>
                  <w:r w:rsidR="00034DC4" w:rsidRPr="00733514">
                    <w:rPr>
                      <w:rFonts w:ascii="Arial" w:hAnsi="Arial" w:cs="Arial"/>
                      <w:sz w:val="20"/>
                      <w:szCs w:val="20"/>
                    </w:rPr>
                    <w:t>upravlja ladjo</w:t>
                  </w:r>
                  <w:r w:rsidR="007E1B3F">
                    <w:rPr>
                      <w:rFonts w:ascii="Arial" w:hAnsi="Arial" w:cs="Arial"/>
                      <w:sz w:val="20"/>
                      <w:szCs w:val="20"/>
                    </w:rPr>
                    <w:t>,</w:t>
                  </w:r>
                  <w:r w:rsidR="00034DC4" w:rsidRPr="00733514">
                    <w:rPr>
                      <w:rFonts w:ascii="Arial" w:hAnsi="Arial" w:cs="Arial"/>
                      <w:sz w:val="20"/>
                      <w:szCs w:val="20"/>
                    </w:rPr>
                    <w:t xml:space="preserve"> </w:t>
                  </w:r>
                  <w:r w:rsidR="00034DC4">
                    <w:rPr>
                      <w:rFonts w:ascii="Arial" w:hAnsi="Arial" w:cs="Arial"/>
                      <w:sz w:val="20"/>
                      <w:szCs w:val="20"/>
                    </w:rPr>
                    <w:t>ni potrebno izpolnjevati zahteve glede vkrcavanja pripravnikov – kadetov na ladje</w:t>
                  </w:r>
                  <w:r w:rsidR="0007799E">
                    <w:rPr>
                      <w:rFonts w:ascii="Arial" w:hAnsi="Arial" w:cs="Arial"/>
                      <w:sz w:val="20"/>
                      <w:szCs w:val="20"/>
                    </w:rPr>
                    <w:t>. Nadalje se pojasni, da mora ladjar</w:t>
                  </w:r>
                  <w:r w:rsidR="007E1B3F">
                    <w:rPr>
                      <w:rFonts w:ascii="Arial" w:hAnsi="Arial" w:cs="Arial"/>
                      <w:sz w:val="20"/>
                      <w:szCs w:val="20"/>
                    </w:rPr>
                    <w:t xml:space="preserve"> v</w:t>
                  </w:r>
                  <w:r w:rsidR="0007799E">
                    <w:rPr>
                      <w:rFonts w:ascii="Arial" w:hAnsi="Arial" w:cs="Arial"/>
                      <w:sz w:val="20"/>
                      <w:szCs w:val="20"/>
                    </w:rPr>
                    <w:t xml:space="preserve"> </w:t>
                  </w:r>
                  <w:r w:rsidR="00E918A7">
                    <w:rPr>
                      <w:rFonts w:ascii="Arial" w:hAnsi="Arial" w:cs="Arial"/>
                      <w:sz w:val="20"/>
                      <w:szCs w:val="20"/>
                    </w:rPr>
                    <w:t xml:space="preserve"> </w:t>
                  </w:r>
                  <w:r w:rsidR="00E918A7" w:rsidRPr="00E918A7">
                    <w:rPr>
                      <w:rFonts w:ascii="Arial" w:hAnsi="Arial" w:cs="Arial"/>
                      <w:sz w:val="20"/>
                      <w:szCs w:val="20"/>
                    </w:rPr>
                    <w:t>povprečju zagotoviti najmanj po eno delovno mesto za pomorščake pripravnike (kadete)</w:t>
                  </w:r>
                  <w:r w:rsidR="007E1B3F">
                    <w:rPr>
                      <w:rFonts w:ascii="Arial" w:hAnsi="Arial" w:cs="Arial"/>
                      <w:sz w:val="20"/>
                      <w:szCs w:val="20"/>
                    </w:rPr>
                    <w:t>, torej eno lahko pa tudi več</w:t>
                  </w:r>
                  <w:r w:rsidR="00386996">
                    <w:rPr>
                      <w:rFonts w:ascii="Arial" w:hAnsi="Arial" w:cs="Arial"/>
                      <w:sz w:val="20"/>
                      <w:szCs w:val="20"/>
                    </w:rPr>
                    <w:t xml:space="preserve"> delovnih mest</w:t>
                  </w:r>
                  <w:r w:rsidR="007E1B3F">
                    <w:rPr>
                      <w:rFonts w:ascii="Arial" w:hAnsi="Arial" w:cs="Arial"/>
                      <w:sz w:val="20"/>
                      <w:szCs w:val="20"/>
                    </w:rPr>
                    <w:t>.</w:t>
                  </w:r>
                </w:p>
                <w:p w:rsidR="003E7439" w:rsidRDefault="003E7439" w:rsidP="00E918A7">
                  <w:pPr>
                    <w:overflowPunct w:val="0"/>
                    <w:autoSpaceDE w:val="0"/>
                    <w:autoSpaceDN w:val="0"/>
                    <w:adjustRightInd w:val="0"/>
                    <w:spacing w:after="0" w:line="300" w:lineRule="auto"/>
                    <w:jc w:val="both"/>
                    <w:textAlignment w:val="baseline"/>
                    <w:rPr>
                      <w:rFonts w:ascii="Arial" w:hAnsi="Arial" w:cs="Arial"/>
                      <w:sz w:val="20"/>
                      <w:szCs w:val="20"/>
                    </w:rPr>
                  </w:pPr>
                </w:p>
                <w:p w:rsidR="003E7439" w:rsidRDefault="003E7439" w:rsidP="003E7439">
                  <w:pPr>
                    <w:overflowPunct w:val="0"/>
                    <w:autoSpaceDE w:val="0"/>
                    <w:autoSpaceDN w:val="0"/>
                    <w:adjustRightInd w:val="0"/>
                    <w:spacing w:after="0" w:line="300" w:lineRule="auto"/>
                    <w:jc w:val="both"/>
                    <w:textAlignment w:val="baseline"/>
                    <w:rPr>
                      <w:rFonts w:ascii="Arial" w:hAnsi="Arial" w:cs="Arial"/>
                      <w:sz w:val="20"/>
                      <w:szCs w:val="20"/>
                    </w:rPr>
                  </w:pPr>
                  <w:r w:rsidRPr="003E7439">
                    <w:rPr>
                      <w:rFonts w:ascii="Arial" w:hAnsi="Arial" w:cs="Arial"/>
                      <w:b/>
                      <w:sz w:val="20"/>
                      <w:szCs w:val="20"/>
                    </w:rPr>
                    <w:t>15. člen</w:t>
                  </w:r>
                  <w:r w:rsidRPr="003E7439">
                    <w:rPr>
                      <w:rFonts w:ascii="Arial" w:hAnsi="Arial" w:cs="Arial"/>
                      <w:sz w:val="20"/>
                      <w:szCs w:val="20"/>
                    </w:rPr>
                    <w:t xml:space="preserve"> določa veljavnost predloga zakona ter njegovo uporabo. Predlog zakona se uporablja za davčne obračune od 1. januarja 2021 dalje. Navedeno pa pomeni, da predlog</w:t>
                  </w:r>
                  <w:r>
                    <w:rPr>
                      <w:rFonts w:ascii="Arial" w:hAnsi="Arial" w:cs="Arial"/>
                      <w:sz w:val="20"/>
                      <w:szCs w:val="20"/>
                    </w:rPr>
                    <w:t xml:space="preserve"> zakona ne ureja davčna obdobja</w:t>
                  </w:r>
                  <w:r w:rsidRPr="003E7439">
                    <w:rPr>
                      <w:rFonts w:ascii="Arial" w:hAnsi="Arial" w:cs="Arial"/>
                      <w:sz w:val="20"/>
                      <w:szCs w:val="20"/>
                    </w:rPr>
                    <w:t xml:space="preserve"> za leto 2019 in 2020. Navedeno bi lahko pomenilo, da je za ta obdobja državna pomoč, ki je dodeljena, lahko ocenjena za nedovoljeno.</w:t>
                  </w:r>
                </w:p>
                <w:p w:rsidR="003E7439" w:rsidRDefault="003E7439" w:rsidP="00E918A7">
                  <w:pPr>
                    <w:overflowPunct w:val="0"/>
                    <w:autoSpaceDE w:val="0"/>
                    <w:autoSpaceDN w:val="0"/>
                    <w:adjustRightInd w:val="0"/>
                    <w:spacing w:after="0" w:line="300" w:lineRule="auto"/>
                    <w:jc w:val="both"/>
                    <w:textAlignment w:val="baseline"/>
                    <w:rPr>
                      <w:rFonts w:ascii="Arial" w:hAnsi="Arial" w:cs="Arial"/>
                      <w:sz w:val="20"/>
                      <w:szCs w:val="20"/>
                    </w:rPr>
                  </w:pPr>
                </w:p>
                <w:p w:rsidR="00A63CD4" w:rsidRPr="007C391A" w:rsidRDefault="00A63CD4" w:rsidP="00E918A7">
                  <w:pPr>
                    <w:overflowPunct w:val="0"/>
                    <w:autoSpaceDE w:val="0"/>
                    <w:autoSpaceDN w:val="0"/>
                    <w:adjustRightInd w:val="0"/>
                    <w:spacing w:after="0" w:line="300" w:lineRule="auto"/>
                    <w:jc w:val="both"/>
                    <w:textAlignment w:val="baseline"/>
                    <w:rPr>
                      <w:rFonts w:cs="Arial"/>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lastRenderedPageBreak/>
                    <w:t>3. OCENA FINANČNIH POSLEDIC PREDLOGA ZAKONA ZA DRŽAVNI PRORAČUN IN DRUGA JAVNA FINANČNA SREDSTVA</w:t>
                  </w:r>
                </w:p>
              </w:tc>
            </w:tr>
            <w:tr w:rsidR="00CF6FB8" w:rsidRPr="007C391A" w:rsidTr="00C95E07">
              <w:tc>
                <w:tcPr>
                  <w:tcW w:w="8997" w:type="dxa"/>
                </w:tcPr>
                <w:p w:rsidR="00CF6FB8" w:rsidRPr="007C391A" w:rsidRDefault="00CF6FB8" w:rsidP="00C95E07">
                  <w:pPr>
                    <w:spacing w:after="0"/>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Rešitve predloga zakona pomembno vplivajo na pomorski promet, saj bo s tem zagotovljen in ne nazadnje ohranjen konkurenčni sistem davka na tonažo. Ocenjuje se, da bodo predlagane rešitve zakona vplivale na zdajšnje ladjarje, da se obdržijo na trgu in so tudi konkurenčni na svetovnem pomorskem trgu, hkrati pa bodo rešitve lahko vplivale tudi na nove investicije in s tem širitev in razvoj pomorstva v Sloveniji. </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lastRenderedPageBreak/>
                    <w:t xml:space="preserve">Na podlagi razpoložljivih podatkov o davku na tonažo iz preteklih let se ocenjuje, da bo s predmetnim predlogom zakona novelirani ZDTon še naprej ustvarjal pogoje, ki bodo pozitivno vplivali na poslovanje ladjarjev v Sloveniji. Pomembno pa je tudi, da se bo ohranilo konkurenčno poslovno okolje za pomorsko dejavnost, kar bo vplivalo tudi na morebitne investicije novih davčnih zavezancev. Na podlagi razpoložljivih podatkov davka na tonažo iz zadnjega obdobja se ocenjuje, da bo predlog zakona, pozitivno vplival na prihodke državnega proračuna. Po oceni bo znesek davka na tonažo znašal okoli 50.000 EUR letno. </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Ob upoštevanju vsega navedenega se ocenjuje, da predlog zakona ne bo imel neposrednega vpliva na druga javnofinančna sredstva.</w:t>
                  </w:r>
                </w:p>
                <w:p w:rsidR="00CF6FB8" w:rsidRPr="007C391A" w:rsidRDefault="00CF6FB8" w:rsidP="00C95E07">
                  <w:pPr>
                    <w:overflowPunct w:val="0"/>
                    <w:autoSpaceDE w:val="0"/>
                    <w:autoSpaceDN w:val="0"/>
                    <w:adjustRightInd w:val="0"/>
                    <w:spacing w:after="0" w:line="260" w:lineRule="exact"/>
                    <w:jc w:val="both"/>
                    <w:textAlignment w:val="baseline"/>
                    <w:rPr>
                      <w:rFonts w:ascii="Arial" w:eastAsia="Times New Roman" w:hAnsi="Arial" w:cs="Arial"/>
                      <w:color w:val="A6A6A6"/>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CF6FB8" w:rsidRPr="007C391A" w:rsidTr="00C95E07">
              <w:tc>
                <w:tcPr>
                  <w:tcW w:w="8997" w:type="dxa"/>
                </w:tcPr>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color w:val="A6A6A6"/>
                      <w:sz w:val="20"/>
                      <w:szCs w:val="20"/>
                      <w:lang w:eastAsia="sl-SI"/>
                    </w:rPr>
                  </w:pP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hAnsi="Arial" w:cs="Arial"/>
                      <w:sz w:val="20"/>
                      <w:szCs w:val="20"/>
                    </w:rPr>
                    <w:t>Za izvajanje zakona ne bodo potrebna dodatna proračunska sredstva.</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color w:val="A6A6A6"/>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5. PRIKAZ UREDITVE V DRUGIH PRAVNIH SISTEMIH IN PRILAGOJENOSTI PREDLAGANE UREDITVE PRAVU EVROPSKE UNIJE</w:t>
                  </w: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b/>
                      <w:sz w:val="20"/>
                      <w:szCs w:val="20"/>
                      <w:lang w:eastAsia="sl-SI"/>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r w:rsidRPr="007C391A">
                    <w:rPr>
                      <w:rFonts w:ascii="Arial" w:hAnsi="Arial" w:cs="Arial"/>
                      <w:sz w:val="20"/>
                      <w:szCs w:val="20"/>
                    </w:rPr>
                    <w:t>Predlog zakona sledi Smernicami Skupnosti o državnih pomočeh za pomorski promet in podredno Sporočilu Komisije o usmerjanju državnih pomoči za družbe za upravljanje ladij.</w:t>
                  </w:r>
                  <w:r w:rsidR="002404DA">
                    <w:rPr>
                      <w:rFonts w:ascii="Arial" w:hAnsi="Arial" w:cs="Arial"/>
                      <w:sz w:val="20"/>
                      <w:szCs w:val="20"/>
                    </w:rPr>
                    <w:t xml:space="preserve"> Predlog zakona je usklajen s pravnim redom EU.</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b/>
                      <w:sz w:val="20"/>
                      <w:lang w:eastAsia="sl-SI"/>
                    </w:rPr>
                  </w:pPr>
                </w:p>
                <w:p w:rsidR="00CF6FB8" w:rsidRPr="007C391A" w:rsidRDefault="00CF6FB8" w:rsidP="00C95E07">
                  <w:pPr>
                    <w:spacing w:line="300" w:lineRule="auto"/>
                    <w:jc w:val="both"/>
                    <w:rPr>
                      <w:rFonts w:ascii="Arial" w:eastAsia="Times New Roman" w:hAnsi="Arial" w:cs="Arial"/>
                      <w:sz w:val="20"/>
                      <w:lang w:eastAsia="sl-SI"/>
                    </w:rPr>
                  </w:pPr>
                  <w:r w:rsidRPr="005D1FBD">
                    <w:rPr>
                      <w:rFonts w:ascii="Arial" w:eastAsia="Times New Roman" w:hAnsi="Arial" w:cs="Arial"/>
                      <w:b/>
                      <w:sz w:val="20"/>
                      <w:lang w:eastAsia="sl-SI"/>
                    </w:rPr>
                    <w:t>Ciper</w:t>
                  </w:r>
                  <w:r w:rsidRPr="007C391A">
                    <w:rPr>
                      <w:rFonts w:ascii="Arial" w:eastAsia="Times New Roman" w:hAnsi="Arial" w:cs="Arial"/>
                      <w:sz w:val="20"/>
                      <w:lang w:eastAsia="sl-SI"/>
                    </w:rPr>
                    <w:t xml:space="preserve"> (vir: zbirka IBFD 2018)</w:t>
                  </w:r>
                </w:p>
                <w:p w:rsidR="00CF6FB8" w:rsidRPr="007C391A" w:rsidRDefault="00CF6FB8" w:rsidP="00C95E07">
                  <w:pPr>
                    <w:spacing w:line="300" w:lineRule="auto"/>
                    <w:jc w:val="both"/>
                    <w:rPr>
                      <w:rFonts w:ascii="Arial" w:eastAsia="Times New Roman" w:hAnsi="Arial" w:cs="Arial"/>
                      <w:strike/>
                      <w:sz w:val="20"/>
                      <w:lang w:eastAsia="sl-SI"/>
                    </w:rPr>
                  </w:pPr>
                  <w:r w:rsidRPr="007C391A">
                    <w:rPr>
                      <w:rFonts w:ascii="Arial" w:eastAsia="Times New Roman" w:hAnsi="Arial" w:cs="Arial"/>
                      <w:sz w:val="20"/>
                      <w:lang w:eastAsia="sl-SI"/>
                    </w:rPr>
                    <w:t xml:space="preserve">Ciper ima posebno davčno ureditev v obliki davka na tonažo za zavezance, ki poslujejo v panogi pomorskega ladijskega prometa in opravljajo storitve upravljanja ladij. Slednje pomeni, da so dohodki, ki jih ustvarijo plovila v dejavnostih, ki se kvalificirajo za shemo davka na tonažo, vključno z dejavnostjo upravljanja ladij, in izpolnjujejo določene pogoje v tem sistemu (npr. glede zastave), oproščeni plačila davka od dobička pravnih oseb. Takšni dohodki so obdavčeni z davkom na tonažo. To velja tudi za dohodke iz najema plovil in dividende. </w:t>
                  </w:r>
                </w:p>
                <w:p w:rsidR="00CF6FB8" w:rsidRPr="007C391A" w:rsidRDefault="00CF6FB8" w:rsidP="00C95E07">
                  <w:pPr>
                    <w:spacing w:line="300" w:lineRule="auto"/>
                    <w:jc w:val="both"/>
                    <w:rPr>
                      <w:rFonts w:ascii="Arial" w:eastAsia="Times New Roman" w:hAnsi="Arial" w:cs="Arial"/>
                      <w:sz w:val="20"/>
                      <w:lang w:eastAsia="sl-SI"/>
                    </w:rPr>
                  </w:pPr>
                  <w:r w:rsidRPr="005D1FBD">
                    <w:rPr>
                      <w:rFonts w:ascii="Arial" w:eastAsia="Times New Roman" w:hAnsi="Arial" w:cs="Arial"/>
                      <w:b/>
                      <w:sz w:val="20"/>
                      <w:lang w:eastAsia="sl-SI"/>
                    </w:rPr>
                    <w:t>Irska</w:t>
                  </w:r>
                  <w:r w:rsidRPr="007C391A">
                    <w:rPr>
                      <w:rFonts w:ascii="Arial" w:eastAsia="Times New Roman" w:hAnsi="Arial" w:cs="Arial"/>
                      <w:sz w:val="20"/>
                      <w:lang w:eastAsia="sl-SI"/>
                    </w:rPr>
                    <w:t xml:space="preserve"> (vir: zbirka IBFD 2018)</w:t>
                  </w:r>
                </w:p>
                <w:p w:rsidR="00CF6FB8" w:rsidRPr="007C391A" w:rsidRDefault="00CF6FB8" w:rsidP="00C95E07">
                  <w:pPr>
                    <w:autoSpaceDE w:val="0"/>
                    <w:autoSpaceDN w:val="0"/>
                    <w:adjustRightInd w:val="0"/>
                    <w:spacing w:line="300" w:lineRule="auto"/>
                    <w:jc w:val="both"/>
                    <w:rPr>
                      <w:rFonts w:ascii="Arial" w:eastAsia="Times New Roman" w:hAnsi="Arial" w:cs="Arial"/>
                      <w:sz w:val="20"/>
                      <w:lang w:eastAsia="sl-SI"/>
                    </w:rPr>
                  </w:pPr>
                  <w:r w:rsidRPr="007C391A">
                    <w:rPr>
                      <w:rFonts w:ascii="Arial" w:eastAsia="Times New Roman" w:hAnsi="Arial" w:cs="Arial"/>
                      <w:sz w:val="20"/>
                      <w:lang w:eastAsia="sl-SI"/>
                    </w:rPr>
                    <w:t>Podjetja, ki se ukvarjajo s kvalificiranimi ladjarskimi dejavnostmi, se lahko odločijo, da bodo dobiček, ustvarjen iz ladijskega prometa, plačala pod pogoji, določenimi v sistemu davka na tonažo. V skladu s tem sistemom se dobiček določi po predpisanem znesku na dan in obdavči po standardni stopnji davka od dohodkov pravnih oseb. Znesek davka se razlikuje glede na tonažo ladje ali ladij, ki jo ali jih upravlja družba.</w:t>
                  </w:r>
                </w:p>
                <w:p w:rsidR="00CF6FB8" w:rsidRPr="007C391A" w:rsidRDefault="00CF6FB8" w:rsidP="00C95E07">
                  <w:pPr>
                    <w:autoSpaceDE w:val="0"/>
                    <w:autoSpaceDN w:val="0"/>
                    <w:adjustRightInd w:val="0"/>
                    <w:spacing w:line="300" w:lineRule="auto"/>
                    <w:jc w:val="both"/>
                    <w:rPr>
                      <w:rFonts w:ascii="Arial" w:eastAsia="Times New Roman" w:hAnsi="Arial" w:cs="Arial"/>
                      <w:b/>
                      <w:sz w:val="20"/>
                      <w:lang w:eastAsia="sl-SI"/>
                    </w:rPr>
                  </w:pPr>
                  <w:r w:rsidRPr="005D1FBD">
                    <w:rPr>
                      <w:rFonts w:ascii="Arial" w:eastAsia="Times New Roman" w:hAnsi="Arial" w:cs="Arial"/>
                      <w:b/>
                      <w:sz w:val="20"/>
                      <w:lang w:eastAsia="sl-SI"/>
                    </w:rPr>
                    <w:t>Nizozemska</w:t>
                  </w:r>
                  <w:r w:rsidRPr="007C391A">
                    <w:rPr>
                      <w:rFonts w:ascii="Arial" w:eastAsia="Times New Roman" w:hAnsi="Arial" w:cs="Arial"/>
                      <w:b/>
                      <w:sz w:val="20"/>
                      <w:lang w:eastAsia="sl-SI"/>
                    </w:rPr>
                    <w:t xml:space="preserve"> </w:t>
                  </w:r>
                  <w:r w:rsidRPr="007C391A">
                    <w:rPr>
                      <w:rFonts w:ascii="Arial" w:eastAsia="Times New Roman" w:hAnsi="Arial" w:cs="Arial"/>
                      <w:sz w:val="20"/>
                      <w:lang w:eastAsia="sl-SI"/>
                    </w:rPr>
                    <w:t xml:space="preserve">(vir: zbirka IBFD 2018, </w:t>
                  </w:r>
                  <w:proofErr w:type="spellStart"/>
                  <w:r w:rsidRPr="007C391A">
                    <w:rPr>
                      <w:rFonts w:ascii="Arial" w:eastAsia="Times New Roman" w:hAnsi="Arial" w:cs="Arial"/>
                      <w:sz w:val="20"/>
                      <w:lang w:eastAsia="sl-SI"/>
                    </w:rPr>
                    <w:t>Shipping</w:t>
                  </w:r>
                  <w:proofErr w:type="spellEnd"/>
                  <w:r w:rsidRPr="007C391A">
                    <w:rPr>
                      <w:rFonts w:ascii="Arial" w:eastAsia="Times New Roman" w:hAnsi="Arial" w:cs="Arial"/>
                      <w:sz w:val="20"/>
                      <w:lang w:eastAsia="sl-SI"/>
                    </w:rPr>
                    <w:t xml:space="preserve"> </w:t>
                  </w:r>
                  <w:proofErr w:type="spellStart"/>
                  <w:r w:rsidRPr="007C391A">
                    <w:rPr>
                      <w:rFonts w:ascii="Arial" w:eastAsia="Times New Roman" w:hAnsi="Arial" w:cs="Arial"/>
                      <w:sz w:val="20"/>
                      <w:lang w:eastAsia="sl-SI"/>
                    </w:rPr>
                    <w:t>Industry</w:t>
                  </w:r>
                  <w:proofErr w:type="spellEnd"/>
                  <w:r w:rsidRPr="007C391A">
                    <w:rPr>
                      <w:rFonts w:ascii="Arial" w:eastAsia="Times New Roman" w:hAnsi="Arial" w:cs="Arial"/>
                      <w:sz w:val="20"/>
                      <w:lang w:eastAsia="sl-SI"/>
                    </w:rPr>
                    <w:t xml:space="preserve"> </w:t>
                  </w:r>
                  <w:proofErr w:type="spellStart"/>
                  <w:r w:rsidRPr="007C391A">
                    <w:rPr>
                      <w:rFonts w:ascii="Arial" w:eastAsia="Times New Roman" w:hAnsi="Arial" w:cs="Arial"/>
                      <w:sz w:val="20"/>
                      <w:lang w:eastAsia="sl-SI"/>
                    </w:rPr>
                    <w:t>Almanac</w:t>
                  </w:r>
                  <w:proofErr w:type="spellEnd"/>
                  <w:r w:rsidRPr="007C391A">
                    <w:rPr>
                      <w:rFonts w:ascii="Arial" w:eastAsia="Times New Roman" w:hAnsi="Arial" w:cs="Arial"/>
                      <w:sz w:val="20"/>
                      <w:lang w:eastAsia="sl-SI"/>
                    </w:rPr>
                    <w:t xml:space="preserve"> 2016</w:t>
                  </w:r>
                  <w:r w:rsidRPr="007C391A">
                    <w:rPr>
                      <w:rFonts w:ascii="Arial" w:eastAsia="Times New Roman" w:hAnsi="Arial" w:cs="Arial"/>
                      <w:sz w:val="20"/>
                      <w:vertAlign w:val="superscript"/>
                      <w:lang w:eastAsia="sl-SI"/>
                    </w:rPr>
                    <w:footnoteReference w:id="8"/>
                  </w:r>
                  <w:r w:rsidRPr="007C391A">
                    <w:rPr>
                      <w:rFonts w:ascii="Arial" w:eastAsia="Times New Roman" w:hAnsi="Arial" w:cs="Arial"/>
                      <w:sz w:val="20"/>
                      <w:lang w:eastAsia="sl-SI"/>
                    </w:rPr>
                    <w:t>)</w:t>
                  </w:r>
                </w:p>
                <w:p w:rsidR="00CF6FB8" w:rsidRPr="007C391A" w:rsidRDefault="00CF6FB8" w:rsidP="00C95E07">
                  <w:pPr>
                    <w:autoSpaceDE w:val="0"/>
                    <w:autoSpaceDN w:val="0"/>
                    <w:adjustRightInd w:val="0"/>
                    <w:spacing w:after="0" w:line="300" w:lineRule="auto"/>
                    <w:jc w:val="both"/>
                    <w:rPr>
                      <w:rFonts w:ascii="Arial" w:eastAsia="Times New Roman" w:hAnsi="Arial" w:cs="Arial"/>
                      <w:sz w:val="20"/>
                      <w:lang w:eastAsia="sl-SI"/>
                    </w:rPr>
                  </w:pPr>
                  <w:r w:rsidRPr="007C391A">
                    <w:rPr>
                      <w:rFonts w:ascii="Arial" w:eastAsia="Times New Roman" w:hAnsi="Arial" w:cs="Arial"/>
                      <w:sz w:val="20"/>
                      <w:lang w:eastAsia="sl-SI"/>
                    </w:rPr>
                    <w:t>Na zahtevo lahko podjetja (in podjetniki), ki se ukvarjajo s pomorskim prometom, izberejo, da bodo za namene davka od dohodkov pravnih oseb obdavčljivi dohodek plačala (oziroma plačali) v obliki davka na tonažo. Režim velja za dohodke, ki izhajajo iz uporabe ladij, ki so v lasti davčnega zavezanca (i) v mednarodnem pomorskem prevozu, (</w:t>
                  </w:r>
                  <w:proofErr w:type="spellStart"/>
                  <w:r w:rsidRPr="007C391A">
                    <w:rPr>
                      <w:rFonts w:ascii="Arial" w:eastAsia="Times New Roman" w:hAnsi="Arial" w:cs="Arial"/>
                      <w:sz w:val="20"/>
                      <w:lang w:eastAsia="sl-SI"/>
                    </w:rPr>
                    <w:t>ii</w:t>
                  </w:r>
                  <w:proofErr w:type="spellEnd"/>
                  <w:r w:rsidRPr="007C391A">
                    <w:rPr>
                      <w:rFonts w:ascii="Arial" w:eastAsia="Times New Roman" w:hAnsi="Arial" w:cs="Arial"/>
                      <w:sz w:val="20"/>
                      <w:lang w:eastAsia="sl-SI"/>
                    </w:rPr>
                    <w:t xml:space="preserve">) v pomorskem prevozu v povezavi z izkoriščanjem naravnih </w:t>
                  </w:r>
                  <w:r w:rsidRPr="007C391A">
                    <w:rPr>
                      <w:rFonts w:ascii="Arial" w:eastAsia="Times New Roman" w:hAnsi="Arial" w:cs="Arial"/>
                      <w:sz w:val="20"/>
                      <w:lang w:eastAsia="sl-SI"/>
                    </w:rPr>
                    <w:lastRenderedPageBreak/>
                    <w:t>virov in (</w:t>
                  </w:r>
                  <w:proofErr w:type="spellStart"/>
                  <w:r w:rsidRPr="007C391A">
                    <w:rPr>
                      <w:rFonts w:ascii="Arial" w:eastAsia="Times New Roman" w:hAnsi="Arial" w:cs="Arial"/>
                      <w:sz w:val="20"/>
                      <w:lang w:eastAsia="sl-SI"/>
                    </w:rPr>
                    <w:t>iii</w:t>
                  </w:r>
                  <w:proofErr w:type="spellEnd"/>
                  <w:r w:rsidRPr="007C391A">
                    <w:rPr>
                      <w:rFonts w:ascii="Arial" w:eastAsia="Times New Roman" w:hAnsi="Arial" w:cs="Arial"/>
                      <w:sz w:val="20"/>
                      <w:lang w:eastAsia="sl-SI"/>
                    </w:rPr>
                    <w:t xml:space="preserve">) iz vlečnih aktivnostih izven pristanišč. Omenjena davčna ureditev se lahko uporablja tudi, če ladjarsko podjetje nima v lasti plovila, ampak upravlja celotno ladjo, tj. posadko in tehnično upravljanje ladje za njenega lastnika (tj. ladjarja). Ladje je treba upravljati iz Nizozemske, ni pa nujno, da ladje pljujejo pod nizozemsko zastavo. Ne glede na to pa morajo ladje, ki so v lasti ali </w:t>
                  </w:r>
                  <w:proofErr w:type="spellStart"/>
                  <w:r w:rsidRPr="007C391A">
                    <w:rPr>
                      <w:rFonts w:ascii="Arial" w:eastAsia="Times New Roman" w:hAnsi="Arial" w:cs="Arial"/>
                      <w:sz w:val="20"/>
                      <w:lang w:eastAsia="sl-SI"/>
                    </w:rPr>
                    <w:t>solasti</w:t>
                  </w:r>
                  <w:proofErr w:type="spellEnd"/>
                  <w:r w:rsidRPr="007C391A">
                    <w:rPr>
                      <w:rFonts w:ascii="Arial" w:eastAsia="Times New Roman" w:hAnsi="Arial" w:cs="Arial"/>
                      <w:sz w:val="20"/>
                      <w:lang w:eastAsia="sl-SI"/>
                    </w:rPr>
                    <w:t xml:space="preserve"> zavezancev za davek na tonažo ali jih imajo ti zavezanci v najemu ali zakupu, pluti pod zastavo države Evropske unije ali Evropskega gospodarskega prostora. </w:t>
                  </w:r>
                </w:p>
                <w:p w:rsidR="00CF6FB8" w:rsidRPr="007C391A" w:rsidRDefault="00CF6FB8" w:rsidP="00C95E07">
                  <w:pPr>
                    <w:autoSpaceDE w:val="0"/>
                    <w:autoSpaceDN w:val="0"/>
                    <w:adjustRightInd w:val="0"/>
                    <w:spacing w:after="0" w:line="300" w:lineRule="auto"/>
                    <w:jc w:val="both"/>
                    <w:rPr>
                      <w:rFonts w:ascii="Arial" w:eastAsia="Times New Roman" w:hAnsi="Arial" w:cs="Arial"/>
                      <w:sz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b/>
                      <w:color w:val="A6A6A6"/>
                      <w:sz w:val="20"/>
                      <w:szCs w:val="20"/>
                      <w:highlight w:val="yellow"/>
                    </w:rPr>
                  </w:pPr>
                  <w:r w:rsidRPr="007C391A">
                    <w:rPr>
                      <w:rFonts w:ascii="Arial" w:eastAsia="Times New Roman" w:hAnsi="Arial" w:cs="Arial"/>
                      <w:sz w:val="20"/>
                      <w:szCs w:val="20"/>
                      <w:lang w:eastAsia="sl-SI"/>
                    </w:rPr>
                    <w:lastRenderedPageBreak/>
                    <w:t xml:space="preserve"> </w:t>
                  </w: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6. PRESOJA POSLEDIC, KI JIH BO IMEL SPREJEM ZAKONA</w:t>
                  </w: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p>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 xml:space="preserve">6.1 Presoja administrativnih posledic </w:t>
                  </w:r>
                </w:p>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 xml:space="preserve">a) v postopkih oziroma poslovanju javne uprave ali pravosodnih organov: </w:t>
                  </w: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r w:rsidRPr="007C391A">
                    <w:rPr>
                      <w:rFonts w:ascii="Arial" w:eastAsia="Times New Roman" w:hAnsi="Arial" w:cs="Arial"/>
                      <w:sz w:val="20"/>
                      <w:szCs w:val="20"/>
                      <w:lang w:eastAsia="sl-SI"/>
                    </w:rPr>
                    <w:t xml:space="preserve">Naloge v zvezi s pobiranjem davka na strani države, kar vključuje tudi nadzor, bo opravljala Finančna uprava </w:t>
                  </w:r>
                  <w:r w:rsidR="005D1FBD" w:rsidRPr="007C391A">
                    <w:rPr>
                      <w:rFonts w:ascii="Arial" w:eastAsia="Times New Roman" w:hAnsi="Arial" w:cs="Arial"/>
                      <w:sz w:val="20"/>
                      <w:szCs w:val="20"/>
                      <w:lang w:eastAsia="sl-SI"/>
                    </w:rPr>
                    <w:t>Republike Slovenije</w:t>
                  </w:r>
                  <w:r w:rsidRPr="007C391A">
                    <w:rPr>
                      <w:rFonts w:ascii="Arial" w:eastAsia="Times New Roman" w:hAnsi="Arial" w:cs="Arial"/>
                      <w:sz w:val="20"/>
                      <w:szCs w:val="20"/>
                      <w:lang w:eastAsia="sl-SI"/>
                    </w:rPr>
                    <w:t xml:space="preserve">. Predlog zakona ne bo imel bistveno povečanih administrativnih posledic v postopkih oziroma pri poslovanju davčnega organa. </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b/>
                      <w:sz w:val="20"/>
                      <w:szCs w:val="20"/>
                      <w:lang w:eastAsia="sl-SI"/>
                    </w:rPr>
                  </w:pPr>
                  <w:r w:rsidRPr="007C391A">
                    <w:rPr>
                      <w:rFonts w:ascii="Arial" w:hAnsi="Arial" w:cs="Arial"/>
                      <w:b/>
                      <w:sz w:val="20"/>
                      <w:szCs w:val="20"/>
                      <w:lang w:eastAsia="sl-SI"/>
                    </w:rPr>
                    <w:t>b) pri obveznostih strank do javne uprave ali pravosodnih organov:</w:t>
                  </w:r>
                </w:p>
                <w:p w:rsidR="00CF6FB8" w:rsidRPr="007C391A" w:rsidRDefault="00CF6FB8" w:rsidP="00C95E07">
                  <w:pPr>
                    <w:overflowPunct w:val="0"/>
                    <w:autoSpaceDE w:val="0"/>
                    <w:autoSpaceDN w:val="0"/>
                    <w:adjustRightInd w:val="0"/>
                    <w:spacing w:after="0" w:line="300" w:lineRule="auto"/>
                    <w:ind w:left="34"/>
                    <w:jc w:val="both"/>
                    <w:textAlignment w:val="baseline"/>
                    <w:rPr>
                      <w:rFonts w:ascii="Arial" w:hAnsi="Arial" w:cs="Arial"/>
                      <w:sz w:val="20"/>
                      <w:szCs w:val="20"/>
                    </w:rPr>
                  </w:pPr>
                  <w:r w:rsidRPr="007C391A">
                    <w:rPr>
                      <w:rFonts w:ascii="Arial" w:hAnsi="Arial" w:cs="Arial"/>
                      <w:sz w:val="20"/>
                      <w:szCs w:val="20"/>
                    </w:rPr>
                    <w:t>Davčni zavezanci bodo učinke na davčno osnovo ugotavljali enako kot doslej, to je kot posebne postavke davčnega obračuna davka od dohodkov pravnih oseb. Predlog zakona torej ne bo imel povečanih administrativnih posledic v zvezi z obveznostmi davčnih zavezancev do davčnega organa. Zavezanci morajo že sedaj voditi ločeno knjigovodstvo za dejavnosti, ki so obdavčene po ZDTon, in za dejavnosti, ki so obdavčene po zakonu, ki ureja obdavčitev pravnih oseb.</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6.2 Presoja posledic za okolje, vključno s prostorskimi in varstvenimi vidiki, in sicer za:</w:t>
                  </w:r>
                </w:p>
              </w:tc>
            </w:tr>
            <w:tr w:rsidR="00CF6FB8" w:rsidRPr="007C391A" w:rsidTr="00C95E07">
              <w:tc>
                <w:tcPr>
                  <w:tcW w:w="8997" w:type="dxa"/>
                </w:tcPr>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sz w:val="20"/>
                      <w:szCs w:val="20"/>
                      <w:lang w:eastAsia="sl-SI"/>
                    </w:rPr>
                    <w:t>Predlog zakona ne vpliva na okolje.</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6.3 Presoja posledic za gospodarstvo, in sicer za:</w:t>
                  </w: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r w:rsidRPr="007C391A">
                    <w:rPr>
                      <w:rFonts w:ascii="Arial" w:hAnsi="Arial" w:cs="Arial"/>
                      <w:sz w:val="20"/>
                      <w:szCs w:val="20"/>
                    </w:rPr>
                    <w:t>Rešitve v predlogu zakona ne vplivajo na višjo davčno obveznost zavezancev, ki se ukvarjajo s pomorsko dejavnostjo. Zlasti je pomembno, da se z rešitvami zagotavlja pogoje za razvoj slovenskega pomorstva in omogoči obstoj slovenskih ladjarjev s konkurenčnim nastopom na svetovnem trgu. S tem se bo spodbujal razvoj pomorskega gospodarstva, kar bo prispevalo k slovenskemu bruto domačemu proizvodu ter imelo širši vpliv na lokalno obalno gospodarstvo. Spremembe v predlogu zakona bodo zagotavljale razvoj pomorskega prometa in ustvarile pogoje za spodbujanje investicij in zaposlovanje pomorščakov ter ohranjanje delovnih mest (na ladjah in kopnem). S tem se lahko torej posredno pričakuje le pozitivne učinke na gospodarstvo.</w:t>
                  </w: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cs="Arial"/>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6.4 Presoja posledic za socialno področje, in sicer za:</w:t>
                  </w:r>
                </w:p>
                <w:p w:rsidR="00CF6FB8" w:rsidRPr="00232D6D"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b/>
                      <w:lang w:eastAsia="sl-SI"/>
                    </w:rPr>
                  </w:pPr>
                  <w:r w:rsidRPr="007C391A">
                    <w:rPr>
                      <w:rFonts w:ascii="Arial" w:eastAsia="Times New Roman" w:hAnsi="Arial" w:cs="Arial"/>
                      <w:sz w:val="20"/>
                      <w:szCs w:val="20"/>
                      <w:lang w:eastAsia="sl-SI"/>
                    </w:rPr>
                    <w:t>Predlog zakona ne vpliva na socialno področje.</w:t>
                  </w:r>
                  <w:r w:rsidR="00232D6D">
                    <w:rPr>
                      <w:rFonts w:ascii="Arial" w:eastAsia="Times New Roman" w:hAnsi="Arial" w:cs="Arial"/>
                      <w:b/>
                      <w:lang w:eastAsia="sl-SI"/>
                    </w:rPr>
                    <w:t xml:space="preserve"> </w:t>
                  </w:r>
                </w:p>
              </w:tc>
            </w:tr>
            <w:tr w:rsidR="00CF6FB8" w:rsidRPr="007C391A" w:rsidTr="00C95E07">
              <w:tc>
                <w:tcPr>
                  <w:tcW w:w="8997" w:type="dxa"/>
                </w:tcPr>
                <w:p w:rsidR="00CF6FB8" w:rsidRPr="00232D6D"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b/>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6.5 Presoja posledic za dokumente razvojnega načrtovanja, in sicer za:</w:t>
                  </w:r>
                </w:p>
              </w:tc>
            </w:tr>
            <w:tr w:rsidR="00CF6FB8" w:rsidRPr="007C391A" w:rsidTr="00C95E07">
              <w:tc>
                <w:tcPr>
                  <w:tcW w:w="8997" w:type="dxa"/>
                </w:tcPr>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sz w:val="20"/>
                      <w:szCs w:val="20"/>
                      <w:lang w:eastAsia="sl-SI"/>
                    </w:rPr>
                    <w:t>Predlog zakona ne vpliva na dokumente razvojnega načrtovanja.</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b/>
                      <w:sz w:val="20"/>
                      <w:szCs w:val="20"/>
                      <w:lang w:eastAsia="sl-SI"/>
                    </w:rPr>
                  </w:pPr>
                  <w:r w:rsidRPr="007C391A">
                    <w:rPr>
                      <w:rFonts w:ascii="Arial" w:eastAsia="Times New Roman" w:hAnsi="Arial" w:cs="Arial"/>
                      <w:b/>
                      <w:sz w:val="20"/>
                      <w:szCs w:val="20"/>
                      <w:lang w:eastAsia="sl-SI"/>
                    </w:rPr>
                    <w:t>6.6 Presoja posledic za druga področja</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sz w:val="20"/>
                      <w:szCs w:val="20"/>
                      <w:lang w:eastAsia="sl-SI"/>
                    </w:rPr>
                    <w:t>Predlog zakona ne vpliva na druga področja.</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b/>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6.7 Izvajanje sprejetega predpisa:</w:t>
                  </w:r>
                </w:p>
              </w:tc>
            </w:tr>
            <w:tr w:rsidR="00CF6FB8" w:rsidRPr="007C391A" w:rsidTr="00C95E07">
              <w:tc>
                <w:tcPr>
                  <w:tcW w:w="8997" w:type="dxa"/>
                </w:tcPr>
                <w:p w:rsidR="00CF6FB8" w:rsidRPr="007C391A" w:rsidRDefault="00CF6FB8" w:rsidP="00CF6FB8">
                  <w:pPr>
                    <w:numPr>
                      <w:ilvl w:val="0"/>
                      <w:numId w:val="8"/>
                    </w:num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sz w:val="20"/>
                      <w:szCs w:val="20"/>
                      <w:lang w:eastAsia="sl-SI"/>
                    </w:rPr>
                    <w:t>Predstavitev sprejetega zakona:</w:t>
                  </w: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r w:rsidRPr="007C391A">
                    <w:rPr>
                      <w:rFonts w:ascii="Arial" w:eastAsia="Times New Roman" w:hAnsi="Arial" w:cs="Arial"/>
                      <w:sz w:val="20"/>
                      <w:szCs w:val="20"/>
                      <w:lang w:eastAsia="sl-SI"/>
                    </w:rPr>
                    <w:t xml:space="preserve">Za izvajanje zakona je pristojna Finančna uprava Republike Slovenije, ki bo na običajen način </w:t>
                  </w:r>
                  <w:r w:rsidRPr="007C391A">
                    <w:rPr>
                      <w:rFonts w:ascii="Arial" w:eastAsia="Times New Roman" w:hAnsi="Arial" w:cs="Arial"/>
                      <w:sz w:val="20"/>
                      <w:szCs w:val="20"/>
                      <w:lang w:eastAsia="sl-SI"/>
                    </w:rPr>
                    <w:lastRenderedPageBreak/>
                    <w:t>zagotovila tudi obveščanje zavezancev o novostih iz predloga zakona. Ministrstvo za finance je v zvezi s podaljšanjem uporabe sheme državne pomoči davka na tonažo v skladu z ZDTon v Uradnem listu RS, št. 83/18 objavilo informacijo Naznanilo o odobritvi sheme državne pomoči, s katerim je širšo javnost ter obstoječe zavezance v shemi davka na tonažo in potencialne nove zavezance obvestilo o podaljšanju veljavnosti sheme davka na tonažo za novo desetletno obdobje (to je od 1. januarja 2019 do 31. decembra 2028).</w:t>
                  </w: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p>
                <w:p w:rsidR="00CF6FB8" w:rsidRPr="007C391A" w:rsidRDefault="00CF6FB8" w:rsidP="00CF6FB8">
                  <w:pPr>
                    <w:numPr>
                      <w:ilvl w:val="0"/>
                      <w:numId w:val="8"/>
                    </w:num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sz w:val="20"/>
                      <w:szCs w:val="20"/>
                      <w:lang w:eastAsia="sl-SI"/>
                    </w:rPr>
                    <w:t>Spremljanje izvajanja sprejetega predpisa:</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sz w:val="20"/>
                      <w:szCs w:val="20"/>
                      <w:lang w:eastAsia="sl-SI"/>
                    </w:rPr>
                    <w:t>Izvajanje zakona spremlja Ministrstvo za finance v skladu s svojimi pristojnostmi.</w:t>
                  </w:r>
                </w:p>
                <w:p w:rsidR="00CF6FB8" w:rsidRPr="00D37186"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tc>
            </w:tr>
            <w:tr w:rsidR="00CF6FB8" w:rsidRPr="007C391A" w:rsidTr="00C95E07">
              <w:tc>
                <w:tcPr>
                  <w:tcW w:w="8997" w:type="dxa"/>
                </w:tcPr>
                <w:p w:rsidR="00CF6FB8" w:rsidRPr="007C391A" w:rsidRDefault="00CF6FB8" w:rsidP="00D37186">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lastRenderedPageBreak/>
                    <w:t>6.8 Druge pomembne okoliščine v zvezi z vprašanj</w:t>
                  </w:r>
                  <w:r w:rsidR="00D37186">
                    <w:rPr>
                      <w:rFonts w:ascii="Arial" w:eastAsia="Times New Roman" w:hAnsi="Arial" w:cs="Arial"/>
                      <w:b/>
                      <w:sz w:val="20"/>
                      <w:szCs w:val="20"/>
                      <w:lang w:eastAsia="sl-SI"/>
                    </w:rPr>
                    <w:t xml:space="preserve">i, ki jih ureja predlog zakona: </w:t>
                  </w:r>
                  <w:r w:rsidRPr="007C391A">
                    <w:rPr>
                      <w:rFonts w:ascii="Arial" w:eastAsia="Times New Roman" w:hAnsi="Arial" w:cs="Arial"/>
                      <w:b/>
                      <w:sz w:val="20"/>
                      <w:szCs w:val="20"/>
                      <w:lang w:eastAsia="sl-SI"/>
                    </w:rPr>
                    <w:t>/</w:t>
                  </w:r>
                </w:p>
                <w:p w:rsidR="00CF6FB8" w:rsidRPr="007C391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p>
                <w:p w:rsidR="002404DA" w:rsidRDefault="00CF6FB8"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7. Prikaz sodelovanja javnosti pri pripravi predloga zakona:</w:t>
                  </w:r>
                  <w:r w:rsidR="002404DA">
                    <w:rPr>
                      <w:rFonts w:ascii="Arial" w:eastAsia="Times New Roman" w:hAnsi="Arial" w:cs="Arial"/>
                      <w:b/>
                      <w:sz w:val="20"/>
                      <w:szCs w:val="20"/>
                      <w:lang w:eastAsia="sl-SI"/>
                    </w:rPr>
                    <w:t xml:space="preserve"> </w:t>
                  </w:r>
                </w:p>
                <w:p w:rsidR="00CF6FB8" w:rsidRPr="002404DA" w:rsidRDefault="002404DA" w:rsidP="00C95E07">
                  <w:pPr>
                    <w:suppressAutoHyphens/>
                    <w:overflowPunct w:val="0"/>
                    <w:autoSpaceDE w:val="0"/>
                    <w:autoSpaceDN w:val="0"/>
                    <w:adjustRightInd w:val="0"/>
                    <w:spacing w:after="0" w:line="300" w:lineRule="auto"/>
                    <w:textAlignment w:val="baseline"/>
                    <w:outlineLvl w:val="3"/>
                    <w:rPr>
                      <w:rFonts w:ascii="Arial" w:eastAsia="Times New Roman" w:hAnsi="Arial" w:cs="Arial"/>
                      <w:sz w:val="20"/>
                      <w:szCs w:val="20"/>
                      <w:lang w:eastAsia="sl-SI"/>
                    </w:rPr>
                  </w:pPr>
                  <w:r w:rsidRPr="002404DA">
                    <w:rPr>
                      <w:rFonts w:ascii="Arial" w:eastAsia="Times New Roman" w:hAnsi="Arial" w:cs="Arial"/>
                      <w:sz w:val="20"/>
                      <w:szCs w:val="20"/>
                      <w:lang w:eastAsia="sl-SI"/>
                    </w:rPr>
                    <w:t>Predlog zakona ni bil v javni obravnavi.</w:t>
                  </w:r>
                </w:p>
                <w:p w:rsidR="00CF6FB8" w:rsidRPr="007C391A" w:rsidRDefault="00CF6FB8" w:rsidP="00C95E07">
                  <w:pPr>
                    <w:widowControl w:val="0"/>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p w:rsidR="00CF6FB8"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7C391A">
                    <w:rPr>
                      <w:rFonts w:ascii="Arial" w:eastAsia="Times New Roman" w:hAnsi="Arial" w:cs="Arial"/>
                      <w:b/>
                      <w:sz w:val="20"/>
                      <w:szCs w:val="20"/>
                      <w:lang w:eastAsia="sl-SI"/>
                    </w:rPr>
                    <w:t xml:space="preserve">8. Podatek o zunanjem strokovnjaku oziroma pravni osebi, ki je sodelovala pri pripravi predloga zakona, in znesku plačila za ta namen: </w:t>
                  </w:r>
                </w:p>
                <w:p w:rsidR="002404DA" w:rsidRPr="007C391A" w:rsidRDefault="002404DA"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2404DA">
                    <w:rPr>
                      <w:rFonts w:ascii="Arial" w:eastAsia="Times New Roman" w:hAnsi="Arial" w:cs="Arial"/>
                      <w:sz w:val="20"/>
                      <w:szCs w:val="20"/>
                      <w:lang w:eastAsia="sl-SI"/>
                    </w:rPr>
                    <w:t xml:space="preserve">Pri </w:t>
                  </w:r>
                  <w:r w:rsidR="00096046">
                    <w:rPr>
                      <w:rFonts w:ascii="Arial" w:eastAsia="Times New Roman" w:hAnsi="Arial" w:cs="Arial"/>
                      <w:sz w:val="20"/>
                      <w:szCs w:val="20"/>
                      <w:lang w:eastAsia="sl-SI"/>
                    </w:rPr>
                    <w:t xml:space="preserve">pripravi </w:t>
                  </w:r>
                  <w:r w:rsidRPr="002404DA">
                    <w:rPr>
                      <w:rFonts w:ascii="Arial" w:eastAsia="Times New Roman" w:hAnsi="Arial" w:cs="Arial"/>
                      <w:sz w:val="20"/>
                      <w:szCs w:val="20"/>
                      <w:lang w:eastAsia="sl-SI"/>
                    </w:rPr>
                    <w:t>predlog</w:t>
                  </w:r>
                  <w:r w:rsidR="00096046">
                    <w:rPr>
                      <w:rFonts w:ascii="Arial" w:eastAsia="Times New Roman" w:hAnsi="Arial" w:cs="Arial"/>
                      <w:sz w:val="20"/>
                      <w:szCs w:val="20"/>
                      <w:lang w:eastAsia="sl-SI"/>
                    </w:rPr>
                    <w:t>a</w:t>
                  </w:r>
                  <w:r w:rsidRPr="002404DA">
                    <w:rPr>
                      <w:rFonts w:ascii="Arial" w:eastAsia="Times New Roman" w:hAnsi="Arial" w:cs="Arial"/>
                      <w:sz w:val="20"/>
                      <w:szCs w:val="20"/>
                      <w:lang w:eastAsia="sl-SI"/>
                    </w:rPr>
                    <w:t xml:space="preserve"> zakona zunanji strokovnjaki oziroma pravne osebe niso sodelovale.</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p w:rsidR="00CF6FB8" w:rsidRPr="007C391A" w:rsidRDefault="00CF6FB8" w:rsidP="00C95E07">
                  <w:pPr>
                    <w:suppressAutoHyphens/>
                    <w:overflowPunct w:val="0"/>
                    <w:autoSpaceDE w:val="0"/>
                    <w:autoSpaceDN w:val="0"/>
                    <w:adjustRightInd w:val="0"/>
                    <w:spacing w:after="0" w:line="300" w:lineRule="auto"/>
                    <w:jc w:val="both"/>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9. Navedba, kateri predstavniki predlagatelja bodo sodelovali pri delu državnega zbora in delovnih teles</w:t>
                  </w:r>
                </w:p>
                <w:p w:rsidR="00885136" w:rsidRPr="00E417BC" w:rsidRDefault="00D31800" w:rsidP="00E417BC">
                  <w:pPr>
                    <w:numPr>
                      <w:ilvl w:val="0"/>
                      <w:numId w:val="18"/>
                    </w:numPr>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mag</w:t>
                  </w:r>
                  <w:r w:rsidR="00CF6FB8" w:rsidRPr="007C391A">
                    <w:rPr>
                      <w:rFonts w:ascii="Arial" w:eastAsia="Times New Roman" w:hAnsi="Arial" w:cs="Arial"/>
                      <w:color w:val="000000"/>
                      <w:sz w:val="20"/>
                      <w:szCs w:val="24"/>
                      <w:lang w:eastAsia="sl-SI"/>
                    </w:rPr>
                    <w:t xml:space="preserve">. Andrej </w:t>
                  </w:r>
                  <w:r>
                    <w:rPr>
                      <w:rFonts w:ascii="Arial" w:eastAsia="Times New Roman" w:hAnsi="Arial" w:cs="Arial"/>
                      <w:color w:val="000000"/>
                      <w:sz w:val="20"/>
                      <w:szCs w:val="24"/>
                      <w:lang w:eastAsia="sl-SI"/>
                    </w:rPr>
                    <w:t>Šircelj</w:t>
                  </w:r>
                  <w:r w:rsidR="00CF6FB8" w:rsidRPr="007C391A">
                    <w:rPr>
                      <w:rFonts w:ascii="Arial" w:eastAsia="Times New Roman" w:hAnsi="Arial" w:cs="Arial"/>
                      <w:color w:val="000000"/>
                      <w:sz w:val="20"/>
                      <w:szCs w:val="24"/>
                      <w:lang w:eastAsia="sl-SI"/>
                    </w:rPr>
                    <w:t>, minister,</w:t>
                  </w:r>
                </w:p>
                <w:p w:rsidR="00D31800" w:rsidRDefault="00D31800" w:rsidP="00EB72A7">
                  <w:pPr>
                    <w:numPr>
                      <w:ilvl w:val="0"/>
                      <w:numId w:val="18"/>
                    </w:numPr>
                    <w:overflowPunct w:val="0"/>
                    <w:autoSpaceDE w:val="0"/>
                    <w:autoSpaceDN w:val="0"/>
                    <w:adjustRightInd w:val="0"/>
                    <w:spacing w:after="0" w:line="300" w:lineRule="auto"/>
                    <w:ind w:left="782" w:hanging="357"/>
                    <w:textAlignment w:val="baseline"/>
                    <w:rPr>
                      <w:rFonts w:ascii="Arial" w:eastAsia="Times New Roman" w:hAnsi="Arial" w:cs="Arial"/>
                      <w:color w:val="000000"/>
                      <w:sz w:val="20"/>
                      <w:szCs w:val="24"/>
                      <w:lang w:eastAsia="sl-SI"/>
                    </w:rPr>
                  </w:pPr>
                  <w:r w:rsidRPr="009E67A8">
                    <w:rPr>
                      <w:rFonts w:ascii="Arial" w:eastAsia="Times New Roman" w:hAnsi="Arial" w:cs="Arial"/>
                      <w:color w:val="000000"/>
                      <w:sz w:val="20"/>
                      <w:szCs w:val="24"/>
                      <w:lang w:eastAsia="sl-SI"/>
                    </w:rPr>
                    <w:t xml:space="preserve">mag. </w:t>
                  </w:r>
                  <w:r w:rsidRPr="00705470">
                    <w:rPr>
                      <w:rFonts w:ascii="Arial" w:eastAsia="Times New Roman" w:hAnsi="Arial" w:cs="Arial"/>
                      <w:color w:val="000000"/>
                      <w:sz w:val="20"/>
                      <w:szCs w:val="24"/>
                      <w:lang w:eastAsia="sl-SI"/>
                    </w:rPr>
                    <w:t>Kristina Šteblaj</w:t>
                  </w:r>
                  <w:r w:rsidRPr="009E67A8">
                    <w:rPr>
                      <w:rFonts w:ascii="Arial" w:eastAsia="Times New Roman" w:hAnsi="Arial" w:cs="Arial"/>
                      <w:color w:val="000000"/>
                      <w:sz w:val="20"/>
                      <w:szCs w:val="24"/>
                      <w:lang w:eastAsia="sl-SI"/>
                    </w:rPr>
                    <w:t>, državna sekretarka</w:t>
                  </w:r>
                  <w:r>
                    <w:rPr>
                      <w:rFonts w:ascii="Arial" w:eastAsia="Times New Roman" w:hAnsi="Arial" w:cs="Arial"/>
                      <w:color w:val="000000"/>
                      <w:sz w:val="20"/>
                      <w:szCs w:val="24"/>
                      <w:lang w:eastAsia="sl-SI"/>
                    </w:rPr>
                    <w:t>,</w:t>
                  </w:r>
                </w:p>
                <w:p w:rsidR="00D31800" w:rsidRDefault="00D31800" w:rsidP="00EB72A7">
                  <w:pPr>
                    <w:numPr>
                      <w:ilvl w:val="0"/>
                      <w:numId w:val="18"/>
                    </w:numPr>
                    <w:tabs>
                      <w:tab w:val="left" w:pos="7536"/>
                    </w:tabs>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 xml:space="preserve">mag. </w:t>
                  </w:r>
                  <w:r w:rsidRPr="00705470">
                    <w:rPr>
                      <w:rFonts w:ascii="Arial" w:eastAsia="Times New Roman" w:hAnsi="Arial" w:cs="Arial"/>
                      <w:color w:val="000000"/>
                      <w:sz w:val="20"/>
                      <w:szCs w:val="24"/>
                      <w:lang w:eastAsia="sl-SI"/>
                    </w:rPr>
                    <w:t>Peter Ješovnik</w:t>
                  </w:r>
                  <w:r>
                    <w:rPr>
                      <w:rFonts w:ascii="Arial" w:eastAsia="Times New Roman" w:hAnsi="Arial" w:cs="Arial"/>
                      <w:color w:val="000000"/>
                      <w:sz w:val="20"/>
                      <w:szCs w:val="24"/>
                      <w:lang w:eastAsia="sl-SI"/>
                    </w:rPr>
                    <w:t xml:space="preserve">, </w:t>
                  </w:r>
                  <w:r w:rsidRPr="009E67A8">
                    <w:rPr>
                      <w:rFonts w:ascii="Arial" w:eastAsia="Times New Roman" w:hAnsi="Arial" w:cs="Arial"/>
                      <w:color w:val="000000"/>
                      <w:sz w:val="20"/>
                      <w:szCs w:val="24"/>
                      <w:lang w:eastAsia="sl-SI"/>
                    </w:rPr>
                    <w:t>državn</w:t>
                  </w:r>
                  <w:r>
                    <w:rPr>
                      <w:rFonts w:ascii="Arial" w:eastAsia="Times New Roman" w:hAnsi="Arial" w:cs="Arial"/>
                      <w:color w:val="000000"/>
                      <w:sz w:val="20"/>
                      <w:szCs w:val="24"/>
                      <w:lang w:eastAsia="sl-SI"/>
                    </w:rPr>
                    <w:t>i</w:t>
                  </w:r>
                  <w:r w:rsidRPr="009E67A8">
                    <w:rPr>
                      <w:rFonts w:ascii="Arial" w:eastAsia="Times New Roman" w:hAnsi="Arial" w:cs="Arial"/>
                      <w:color w:val="000000"/>
                      <w:sz w:val="20"/>
                      <w:szCs w:val="24"/>
                      <w:lang w:eastAsia="sl-SI"/>
                    </w:rPr>
                    <w:t xml:space="preserve"> sekretar</w:t>
                  </w:r>
                  <w:r>
                    <w:rPr>
                      <w:rFonts w:ascii="Arial" w:eastAsia="Times New Roman" w:hAnsi="Arial" w:cs="Arial"/>
                      <w:color w:val="000000"/>
                      <w:sz w:val="20"/>
                      <w:szCs w:val="24"/>
                      <w:lang w:eastAsia="sl-SI"/>
                    </w:rPr>
                    <w:t>,</w:t>
                  </w:r>
                </w:p>
                <w:p w:rsidR="009F6351" w:rsidRPr="00D31800" w:rsidRDefault="009F6351" w:rsidP="00EB72A7">
                  <w:pPr>
                    <w:numPr>
                      <w:ilvl w:val="0"/>
                      <w:numId w:val="18"/>
                    </w:numPr>
                    <w:tabs>
                      <w:tab w:val="left" w:pos="7536"/>
                    </w:tabs>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 xml:space="preserve">Polona </w:t>
                  </w:r>
                  <w:proofErr w:type="spellStart"/>
                  <w:r>
                    <w:rPr>
                      <w:rFonts w:ascii="Arial" w:eastAsia="Times New Roman" w:hAnsi="Arial" w:cs="Arial"/>
                      <w:color w:val="000000"/>
                      <w:sz w:val="20"/>
                      <w:szCs w:val="24"/>
                      <w:lang w:eastAsia="sl-SI"/>
                    </w:rPr>
                    <w:t>Flerin</w:t>
                  </w:r>
                  <w:proofErr w:type="spellEnd"/>
                  <w:r w:rsidR="004F656B">
                    <w:rPr>
                      <w:rFonts w:ascii="Arial" w:eastAsia="Times New Roman" w:hAnsi="Arial" w:cs="Arial"/>
                      <w:color w:val="000000"/>
                      <w:sz w:val="20"/>
                      <w:szCs w:val="24"/>
                      <w:lang w:eastAsia="sl-SI"/>
                    </w:rPr>
                    <w:t>, državna sekretarka,</w:t>
                  </w:r>
                </w:p>
                <w:p w:rsidR="00CF6FB8" w:rsidRPr="007C391A" w:rsidRDefault="00CF6FB8" w:rsidP="00EB72A7">
                  <w:pPr>
                    <w:numPr>
                      <w:ilvl w:val="0"/>
                      <w:numId w:val="18"/>
                    </w:numPr>
                    <w:tabs>
                      <w:tab w:val="left" w:pos="7536"/>
                    </w:tabs>
                    <w:overflowPunct w:val="0"/>
                    <w:autoSpaceDE w:val="0"/>
                    <w:autoSpaceDN w:val="0"/>
                    <w:adjustRightInd w:val="0"/>
                    <w:spacing w:after="0" w:line="300" w:lineRule="auto"/>
                    <w:textAlignment w:val="baseline"/>
                    <w:rPr>
                      <w:rFonts w:ascii="Arial" w:eastAsia="Times New Roman" w:hAnsi="Arial" w:cs="Arial"/>
                      <w:b/>
                      <w:sz w:val="20"/>
                      <w:szCs w:val="20"/>
                      <w:lang w:eastAsia="sl-SI"/>
                    </w:rPr>
                  </w:pPr>
                  <w:r w:rsidRPr="007C391A">
                    <w:rPr>
                      <w:rFonts w:ascii="Arial" w:eastAsia="Times New Roman" w:hAnsi="Arial" w:cs="Arial"/>
                      <w:color w:val="000000"/>
                      <w:sz w:val="20"/>
                      <w:lang w:eastAsia="sl-SI"/>
                    </w:rPr>
                    <w:t xml:space="preserve">mag. </w:t>
                  </w:r>
                  <w:r w:rsidR="005D1FBD">
                    <w:rPr>
                      <w:rFonts w:ascii="Arial" w:eastAsia="Times New Roman" w:hAnsi="Arial" w:cs="Arial"/>
                      <w:color w:val="000000"/>
                      <w:sz w:val="20"/>
                      <w:lang w:eastAsia="sl-SI"/>
                    </w:rPr>
                    <w:t>Tina Humar</w:t>
                  </w:r>
                  <w:r w:rsidRPr="007C391A">
                    <w:rPr>
                      <w:rFonts w:ascii="Arial" w:eastAsia="Times New Roman" w:hAnsi="Arial" w:cs="Arial"/>
                      <w:color w:val="000000"/>
                      <w:sz w:val="20"/>
                      <w:lang w:eastAsia="sl-SI"/>
                    </w:rPr>
                    <w:t xml:space="preserve">, </w:t>
                  </w:r>
                  <w:r w:rsidR="005D1FBD">
                    <w:rPr>
                      <w:rFonts w:ascii="Arial" w:eastAsia="Times New Roman" w:hAnsi="Arial" w:cs="Arial"/>
                      <w:color w:val="000000"/>
                      <w:sz w:val="20"/>
                      <w:lang w:eastAsia="sl-SI"/>
                    </w:rPr>
                    <w:t xml:space="preserve">v.d. </w:t>
                  </w:r>
                  <w:r w:rsidRPr="007C391A">
                    <w:rPr>
                      <w:rFonts w:ascii="Arial" w:eastAsia="Times New Roman" w:hAnsi="Arial" w:cs="Arial"/>
                      <w:color w:val="000000"/>
                      <w:sz w:val="20"/>
                      <w:lang w:eastAsia="sl-SI"/>
                    </w:rPr>
                    <w:t>generaln</w:t>
                  </w:r>
                  <w:r w:rsidR="005D1FBD">
                    <w:rPr>
                      <w:rFonts w:ascii="Arial" w:eastAsia="Times New Roman" w:hAnsi="Arial" w:cs="Arial"/>
                      <w:color w:val="000000"/>
                      <w:sz w:val="20"/>
                      <w:lang w:eastAsia="sl-SI"/>
                    </w:rPr>
                    <w:t>e</w:t>
                  </w:r>
                  <w:r w:rsidRPr="007C391A">
                    <w:rPr>
                      <w:rFonts w:ascii="Arial" w:eastAsia="Times New Roman" w:hAnsi="Arial" w:cs="Arial"/>
                      <w:color w:val="000000"/>
                      <w:sz w:val="20"/>
                      <w:lang w:eastAsia="sl-SI"/>
                    </w:rPr>
                    <w:t xml:space="preserve"> direktoric</w:t>
                  </w:r>
                  <w:r w:rsidR="005D1FBD">
                    <w:rPr>
                      <w:rFonts w:ascii="Arial" w:eastAsia="Times New Roman" w:hAnsi="Arial" w:cs="Arial"/>
                      <w:color w:val="000000"/>
                      <w:sz w:val="20"/>
                      <w:lang w:eastAsia="sl-SI"/>
                    </w:rPr>
                    <w:t>e</w:t>
                  </w:r>
                  <w:r w:rsidRPr="007C391A">
                    <w:rPr>
                      <w:rFonts w:ascii="Arial" w:eastAsia="Times New Roman" w:hAnsi="Arial" w:cs="Arial"/>
                      <w:color w:val="000000"/>
                      <w:sz w:val="20"/>
                      <w:lang w:eastAsia="sl-SI"/>
                    </w:rPr>
                    <w:t>,</w:t>
                  </w:r>
                </w:p>
                <w:p w:rsidR="00CF6FB8" w:rsidRPr="007C391A" w:rsidRDefault="00CF6FB8" w:rsidP="00EB72A7">
                  <w:pPr>
                    <w:numPr>
                      <w:ilvl w:val="0"/>
                      <w:numId w:val="18"/>
                    </w:numPr>
                    <w:tabs>
                      <w:tab w:val="left" w:pos="7536"/>
                    </w:tabs>
                    <w:overflowPunct w:val="0"/>
                    <w:autoSpaceDE w:val="0"/>
                    <w:autoSpaceDN w:val="0"/>
                    <w:adjustRightInd w:val="0"/>
                    <w:spacing w:after="0" w:line="300" w:lineRule="auto"/>
                    <w:rPr>
                      <w:rFonts w:ascii="Arial" w:eastAsia="Times New Roman" w:hAnsi="Arial" w:cs="Arial"/>
                      <w:color w:val="000000"/>
                      <w:sz w:val="20"/>
                      <w:lang w:eastAsia="sl-SI"/>
                    </w:rPr>
                  </w:pPr>
                  <w:r w:rsidRPr="007C391A">
                    <w:rPr>
                      <w:rFonts w:ascii="Arial" w:eastAsia="Times New Roman" w:hAnsi="Arial" w:cs="Arial"/>
                      <w:color w:val="000000"/>
                      <w:sz w:val="20"/>
                      <w:lang w:eastAsia="sl-SI"/>
                    </w:rPr>
                    <w:t>mag. Petra Istenič, vodja sektorja,</w:t>
                  </w:r>
                </w:p>
                <w:p w:rsidR="00EB72A7" w:rsidRPr="009E67A8" w:rsidRDefault="00EB72A7" w:rsidP="00EB72A7">
                  <w:pPr>
                    <w:numPr>
                      <w:ilvl w:val="0"/>
                      <w:numId w:val="18"/>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sidRPr="00EB72A7">
                    <w:rPr>
                      <w:rFonts w:ascii="Arial" w:hAnsi="Arial" w:cs="Arial"/>
                      <w:sz w:val="20"/>
                      <w:szCs w:val="20"/>
                    </w:rPr>
                    <w:t xml:space="preserve">Meta Šinkovec, </w:t>
                  </w:r>
                  <w:r w:rsidRPr="00EB72A7">
                    <w:rPr>
                      <w:rFonts w:ascii="Arial" w:hAnsi="Arial" w:cs="Arial"/>
                      <w:iCs/>
                      <w:sz w:val="20"/>
                      <w:szCs w:val="20"/>
                    </w:rPr>
                    <w:t>vodja sektorja</w:t>
                  </w:r>
                  <w:r>
                    <w:rPr>
                      <w:rFonts w:ascii="Arial" w:hAnsi="Arial" w:cs="Arial"/>
                      <w:iCs/>
                      <w:sz w:val="20"/>
                      <w:szCs w:val="20"/>
                    </w:rPr>
                    <w:t>.</w:t>
                  </w:r>
                </w:p>
                <w:p w:rsidR="00CF6FB8" w:rsidRPr="00EB72A7" w:rsidRDefault="00CF6FB8" w:rsidP="00EB72A7">
                  <w:pPr>
                    <w:pStyle w:val="ListParagraph"/>
                    <w:spacing w:line="300" w:lineRule="auto"/>
                    <w:ind w:left="786"/>
                    <w:rPr>
                      <w:rFonts w:ascii="Arial" w:hAnsi="Arial" w:cs="Arial"/>
                      <w:sz w:val="20"/>
                      <w:szCs w:val="20"/>
                    </w:rPr>
                  </w:pPr>
                </w:p>
                <w:p w:rsidR="00CF6FB8" w:rsidRPr="00885136" w:rsidRDefault="00CF6FB8" w:rsidP="00C95E07">
                  <w:pPr>
                    <w:overflowPunct w:val="0"/>
                    <w:autoSpaceDE w:val="0"/>
                    <w:autoSpaceDN w:val="0"/>
                    <w:adjustRightInd w:val="0"/>
                    <w:spacing w:after="0" w:line="300" w:lineRule="auto"/>
                    <w:jc w:val="both"/>
                    <w:textAlignment w:val="baseline"/>
                    <w:rPr>
                      <w:rFonts w:ascii="Arial" w:eastAsia="Times New Roman" w:hAnsi="Arial" w:cs="Arial"/>
                      <w:b/>
                      <w:sz w:val="20"/>
                      <w:szCs w:val="20"/>
                      <w:lang w:eastAsia="sl-SI"/>
                    </w:rPr>
                  </w:pPr>
                </w:p>
              </w:tc>
            </w:tr>
          </w:tbl>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CF6FB8" w:rsidRPr="007C391A" w:rsidRDefault="00CF6FB8" w:rsidP="00CF6FB8">
      <w:pPr>
        <w:spacing w:after="0" w:line="240" w:lineRule="auto"/>
        <w:rPr>
          <w:b/>
        </w:rPr>
      </w:pPr>
    </w:p>
    <w:p w:rsidR="00CF6FB8" w:rsidRPr="007C391A" w:rsidRDefault="00CF6FB8" w:rsidP="00CF6FB8">
      <w:pPr>
        <w:spacing w:after="0" w:line="240" w:lineRule="auto"/>
        <w:rPr>
          <w:b/>
        </w:rPr>
      </w:pPr>
      <w:r w:rsidRPr="007C391A">
        <w:rPr>
          <w:b/>
        </w:rPr>
        <w:br w:type="page"/>
      </w:r>
    </w:p>
    <w:p w:rsidR="00CF6FB8" w:rsidRPr="007C391A" w:rsidRDefault="00CF6FB8" w:rsidP="00CF6FB8">
      <w:pPr>
        <w:spacing w:after="0" w:line="240" w:lineRule="auto"/>
        <w:rPr>
          <w:b/>
        </w:rPr>
      </w:pPr>
    </w:p>
    <w:tbl>
      <w:tblPr>
        <w:tblW w:w="0" w:type="auto"/>
        <w:tblLook w:val="04A0" w:firstRow="1" w:lastRow="0" w:firstColumn="1" w:lastColumn="0" w:noHBand="0" w:noVBand="1"/>
      </w:tblPr>
      <w:tblGrid>
        <w:gridCol w:w="9213"/>
      </w:tblGrid>
      <w:tr w:rsidR="00CF6FB8" w:rsidRPr="007C391A" w:rsidTr="00C95E07">
        <w:tc>
          <w:tcPr>
            <w:tcW w:w="9213" w:type="dxa"/>
          </w:tcPr>
          <w:tbl>
            <w:tblPr>
              <w:tblW w:w="0" w:type="auto"/>
              <w:tblLook w:val="04A0" w:firstRow="1" w:lastRow="0" w:firstColumn="1" w:lastColumn="0" w:noHBand="0" w:noVBand="1"/>
            </w:tblPr>
            <w:tblGrid>
              <w:gridCol w:w="8997"/>
            </w:tblGrid>
            <w:tr w:rsidR="00CF6FB8" w:rsidRPr="007C391A" w:rsidTr="00C95E07">
              <w:trPr>
                <w:trHeight w:val="80"/>
              </w:trPr>
              <w:tc>
                <w:tcPr>
                  <w:tcW w:w="8997" w:type="dxa"/>
                </w:tcPr>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II. BESEDILO ČLENOV</w:t>
                  </w:r>
                </w:p>
                <w:p w:rsidR="00CF6FB8" w:rsidRPr="007C391A" w:rsidRDefault="00CF6FB8" w:rsidP="00C95E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F6FB8" w:rsidRPr="007C391A" w:rsidRDefault="00CF6FB8" w:rsidP="00C95E07">
                  <w:pPr>
                    <w:spacing w:line="300" w:lineRule="auto"/>
                    <w:jc w:val="center"/>
                    <w:rPr>
                      <w:rFonts w:ascii="Arial" w:hAnsi="Arial" w:cs="Arial"/>
                      <w:i/>
                      <w:sz w:val="20"/>
                      <w:szCs w:val="20"/>
                    </w:rPr>
                  </w:pPr>
                  <w:r w:rsidRPr="007C391A">
                    <w:rPr>
                      <w:rFonts w:ascii="Arial" w:hAnsi="Arial" w:cs="Arial"/>
                      <w:sz w:val="20"/>
                      <w:szCs w:val="20"/>
                    </w:rPr>
                    <w:t>1. člen</w:t>
                  </w:r>
                </w:p>
                <w:p w:rsidR="005440F3"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V Zakonu o davku na tonažo (Uradni list RS, št. 97/09 – uradno prečiščeno besedilo) se v 3. členu v prvem odstavku besedilo »če jo ima v lasti« nadomesti z besedilom »če upravlja ladjo ali jo ima v lasti, </w:t>
                  </w:r>
                  <w:proofErr w:type="spellStart"/>
                  <w:r w:rsidRPr="007C391A">
                    <w:rPr>
                      <w:rFonts w:ascii="Arial" w:hAnsi="Arial" w:cs="Arial"/>
                      <w:sz w:val="20"/>
                      <w:szCs w:val="20"/>
                    </w:rPr>
                    <w:t>solasti</w:t>
                  </w:r>
                  <w:proofErr w:type="spellEnd"/>
                  <w:r w:rsidRPr="007C391A">
                    <w:rPr>
                      <w:rFonts w:ascii="Arial" w:hAnsi="Arial" w:cs="Arial"/>
                      <w:sz w:val="20"/>
                      <w:szCs w:val="20"/>
                    </w:rPr>
                    <w:t>«</w:t>
                  </w:r>
                  <w:r w:rsidR="005609F1">
                    <w:rPr>
                      <w:rFonts w:ascii="Arial" w:hAnsi="Arial" w:cs="Arial"/>
                      <w:sz w:val="20"/>
                      <w:szCs w:val="20"/>
                    </w:rPr>
                    <w:t>.</w:t>
                  </w:r>
                </w:p>
                <w:p w:rsidR="00CF6FB8" w:rsidRPr="007C391A" w:rsidRDefault="005609F1" w:rsidP="00C95E07">
                  <w:pPr>
                    <w:spacing w:line="300" w:lineRule="auto"/>
                    <w:jc w:val="both"/>
                    <w:rPr>
                      <w:rFonts w:ascii="Arial" w:hAnsi="Arial" w:cs="Arial"/>
                      <w:sz w:val="20"/>
                      <w:szCs w:val="20"/>
                    </w:rPr>
                  </w:pPr>
                  <w:r>
                    <w:rPr>
                      <w:rFonts w:ascii="Arial" w:hAnsi="Arial" w:cs="Arial"/>
                      <w:sz w:val="20"/>
                      <w:szCs w:val="20"/>
                    </w:rPr>
                    <w:t xml:space="preserve"> Za prvim stavkom se</w:t>
                  </w:r>
                  <w:r w:rsidR="00CF6FB8" w:rsidRPr="007C391A">
                    <w:rPr>
                      <w:rFonts w:ascii="Arial" w:hAnsi="Arial" w:cs="Arial"/>
                      <w:sz w:val="20"/>
                      <w:szCs w:val="20"/>
                    </w:rPr>
                    <w:t xml:space="preserve"> doda nov drugi stavek, ki se glasi:</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»Upravljanje ladje pomeni zagotavljanje storitev tehničnega upravljanja ladje in upravljanje posadke na ladji.«. </w:t>
                  </w:r>
                </w:p>
                <w:p w:rsidR="00CF6FB8" w:rsidRPr="007C391A" w:rsidRDefault="00CF6FB8" w:rsidP="00C95E07">
                  <w:pPr>
                    <w:spacing w:line="300" w:lineRule="auto"/>
                    <w:jc w:val="both"/>
                    <w:rPr>
                      <w:rFonts w:ascii="Arial" w:hAnsi="Arial" w:cs="Arial"/>
                      <w:sz w:val="20"/>
                      <w:szCs w:val="20"/>
                    </w:rPr>
                  </w:pPr>
                </w:p>
                <w:p w:rsidR="00CF6FB8" w:rsidRPr="007C391A" w:rsidRDefault="00CF6FB8" w:rsidP="00C95E07">
                  <w:pPr>
                    <w:spacing w:line="300" w:lineRule="auto"/>
                    <w:jc w:val="center"/>
                    <w:rPr>
                      <w:rFonts w:ascii="Arial" w:hAnsi="Arial" w:cs="Arial"/>
                      <w:sz w:val="20"/>
                      <w:szCs w:val="20"/>
                    </w:rPr>
                  </w:pPr>
                  <w:r w:rsidRPr="007C391A">
                    <w:rPr>
                      <w:rFonts w:ascii="Arial" w:hAnsi="Arial" w:cs="Arial"/>
                      <w:sz w:val="20"/>
                      <w:szCs w:val="20"/>
                    </w:rPr>
                    <w:t>2. člen</w:t>
                  </w:r>
                </w:p>
                <w:p w:rsidR="00CF6FB8" w:rsidRDefault="00CF6FB8" w:rsidP="00C95E07">
                  <w:pPr>
                    <w:spacing w:line="300" w:lineRule="auto"/>
                    <w:rPr>
                      <w:rFonts w:ascii="Arial" w:hAnsi="Arial" w:cs="Arial"/>
                      <w:sz w:val="20"/>
                      <w:szCs w:val="20"/>
                    </w:rPr>
                  </w:pPr>
                  <w:r w:rsidRPr="007C391A">
                    <w:rPr>
                      <w:rFonts w:ascii="Arial" w:hAnsi="Arial" w:cs="Arial"/>
                      <w:sz w:val="20"/>
                      <w:szCs w:val="20"/>
                    </w:rPr>
                    <w:t>4. člen se spremeni tako, da  se glasi:</w:t>
                  </w:r>
                </w:p>
                <w:p w:rsidR="00CF6FB8" w:rsidRPr="007C391A" w:rsidRDefault="00CF6FB8" w:rsidP="00C95E07">
                  <w:pPr>
                    <w:spacing w:line="300" w:lineRule="auto"/>
                    <w:jc w:val="center"/>
                    <w:rPr>
                      <w:rFonts w:ascii="Arial" w:hAnsi="Arial" w:cs="Arial"/>
                      <w:sz w:val="20"/>
                      <w:szCs w:val="20"/>
                    </w:rPr>
                  </w:pPr>
                  <w:r w:rsidRPr="007C391A">
                    <w:rPr>
                      <w:rFonts w:ascii="Arial" w:hAnsi="Arial" w:cs="Arial"/>
                      <w:sz w:val="20"/>
                      <w:szCs w:val="20"/>
                    </w:rPr>
                    <w:t>»4. člen</w:t>
                  </w:r>
                </w:p>
                <w:p w:rsidR="00CF6FB8" w:rsidRPr="007C391A" w:rsidRDefault="00CF6FB8" w:rsidP="00C95E07">
                  <w:pPr>
                    <w:spacing w:line="300" w:lineRule="auto"/>
                    <w:jc w:val="center"/>
                    <w:rPr>
                      <w:rFonts w:ascii="Arial" w:hAnsi="Arial" w:cs="Arial"/>
                      <w:sz w:val="20"/>
                      <w:szCs w:val="20"/>
                    </w:rPr>
                  </w:pPr>
                  <w:r w:rsidRPr="007C391A">
                    <w:rPr>
                      <w:rFonts w:ascii="Arial" w:hAnsi="Arial" w:cs="Arial"/>
                      <w:sz w:val="20"/>
                      <w:szCs w:val="20"/>
                    </w:rPr>
                    <w:t>(dohodki iz poslovanja z ladjami v mednarodni plovbi)</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(1) Dohodki iz poslovanja z ladjami v mednarodni plovbi po tem zakonu so:</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1. dohodki iz dejavnosti pomorskega prometa v mednarodni plovbi, pri čemer ti dohodki vključujejo dohodke iz opravljanja osnovne dejavnosti pomorskega prometa in dohodke iz opravljanja pomožne dejavnosti pomorskega prometa,</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2. dohodki od vleke ladij in pomoči (asistence) na morju zunaj pristanišč,</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3. dohodki  tehničnega  upravljanja ladje in </w:t>
                  </w:r>
                  <w:r w:rsidR="00842687">
                    <w:rPr>
                      <w:rFonts w:ascii="Arial" w:hAnsi="Arial" w:cs="Arial"/>
                      <w:sz w:val="20"/>
                      <w:szCs w:val="20"/>
                    </w:rPr>
                    <w:t>upravljanja</w:t>
                  </w:r>
                  <w:r w:rsidR="00231CAE">
                    <w:rPr>
                      <w:rFonts w:ascii="Arial" w:hAnsi="Arial" w:cs="Arial"/>
                      <w:sz w:val="20"/>
                      <w:szCs w:val="20"/>
                    </w:rPr>
                    <w:t xml:space="preserve"> s</w:t>
                  </w:r>
                  <w:r w:rsidRPr="007C391A">
                    <w:rPr>
                      <w:rFonts w:ascii="Arial" w:hAnsi="Arial" w:cs="Arial"/>
                      <w:sz w:val="20"/>
                      <w:szCs w:val="20"/>
                    </w:rPr>
                    <w:t xml:space="preserve"> posadk</w:t>
                  </w:r>
                  <w:r w:rsidR="00231CAE">
                    <w:rPr>
                      <w:rFonts w:ascii="Arial" w:hAnsi="Arial" w:cs="Arial"/>
                      <w:sz w:val="20"/>
                      <w:szCs w:val="20"/>
                    </w:rPr>
                    <w:t>o</w:t>
                  </w:r>
                  <w:r w:rsidRPr="007C391A">
                    <w:rPr>
                      <w:rFonts w:ascii="Arial" w:hAnsi="Arial" w:cs="Arial"/>
                      <w:sz w:val="20"/>
                      <w:szCs w:val="20"/>
                    </w:rPr>
                    <w:t xml:space="preserve"> ladj</w:t>
                  </w:r>
                  <w:r w:rsidR="00231CAE">
                    <w:rPr>
                      <w:rFonts w:ascii="Arial" w:hAnsi="Arial" w:cs="Arial"/>
                      <w:sz w:val="20"/>
                      <w:szCs w:val="20"/>
                    </w:rPr>
                    <w:t>e</w:t>
                  </w:r>
                  <w:r w:rsidRPr="007C391A">
                    <w:rPr>
                      <w:rFonts w:ascii="Arial" w:hAnsi="Arial" w:cs="Arial"/>
                      <w:sz w:val="20"/>
                      <w:szCs w:val="20"/>
                    </w:rPr>
                    <w:t>,</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4. dohodki od prodaje ladij, vključenih v sistem davka na tonažo, če se v roku petih let od prodaje porabijo za nakup ene ali več ladij oziroma ladjarske družbe ali deleža ladjarske družbe,</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5. prenos dobička ladjarskih družb, če so izpolnjeni pogoji iz sedmega in osmega odstavka tega člena.</w:t>
                  </w:r>
                </w:p>
                <w:p w:rsidR="00CF6FB8" w:rsidRPr="007C391A" w:rsidRDefault="00CF6FB8" w:rsidP="00C95E07">
                  <w:pPr>
                    <w:spacing w:after="0" w:line="300" w:lineRule="auto"/>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(2) Dohodki iz opravljanja osnovne dejavnosti pomorskega prometa iz 1. točke prejšnjega odstavka so dohodki, povezani z običajnim poslovanjem z ladjo, in dohodki, ki so nujni oziroma sestavni del poslovanja z ladjo. Za dohodke, ki so nujni oziroma sestavni del poslovanja z ladjo, se štejejo dohodki, ki so bistvenega pomena za delovanje ladje. Za dohodke iz opravljanja osnovne dejavnosti se štejejo zlasti dohodki od:</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1. pomorskega prevoza blaga in potnikov oziroma potnic (v nadaljnjem besedilu: potniki),</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2. oddaje v najem cele ladje ali dela ladje,</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3. oddaje ladje v zakup povezani družbi,</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4. prodaje pogonskega goriva ob predaji ladje v najem,</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5. prodaje blaga in storitev, ki jih posadka porabi na ladji,</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6. odškodnin, prejetih od zavarovalnic za poškodovane ali izgubljene ladje ter izgubo najemnin ali voznin,</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 xml:space="preserve">7. </w:t>
                  </w:r>
                  <w:proofErr w:type="spellStart"/>
                  <w:r w:rsidRPr="007C391A">
                    <w:rPr>
                      <w:rFonts w:ascii="Arial" w:hAnsi="Arial" w:cs="Arial"/>
                      <w:sz w:val="20"/>
                      <w:szCs w:val="20"/>
                    </w:rPr>
                    <w:t>pozicioniranja</w:t>
                  </w:r>
                  <w:proofErr w:type="spellEnd"/>
                  <w:r w:rsidRPr="007C391A">
                    <w:rPr>
                      <w:rFonts w:ascii="Arial" w:hAnsi="Arial" w:cs="Arial"/>
                      <w:sz w:val="20"/>
                      <w:szCs w:val="20"/>
                    </w:rPr>
                    <w:t xml:space="preserve"> ladij,</w:t>
                  </w:r>
                </w:p>
                <w:p w:rsidR="00CF6FB8" w:rsidRPr="007C391A" w:rsidRDefault="00CF6FB8" w:rsidP="00C95E07">
                  <w:pPr>
                    <w:spacing w:after="0" w:line="300" w:lineRule="auto"/>
                    <w:rPr>
                      <w:rFonts w:ascii="Arial" w:hAnsi="Arial" w:cs="Arial"/>
                      <w:sz w:val="20"/>
                      <w:szCs w:val="20"/>
                    </w:rPr>
                  </w:pPr>
                  <w:r w:rsidRPr="007C391A">
                    <w:rPr>
                      <w:rFonts w:ascii="Arial" w:hAnsi="Arial" w:cs="Arial"/>
                      <w:sz w:val="20"/>
                      <w:szCs w:val="20"/>
                    </w:rPr>
                    <w:t>8. pozitivne tečajne razlike pri dohodkih nastalih z opravljanjem osnovne dejavnosti.</w:t>
                  </w:r>
                </w:p>
                <w:p w:rsidR="00CF6FB8" w:rsidRPr="007C391A" w:rsidRDefault="00CF6FB8" w:rsidP="00C95E07">
                  <w:pPr>
                    <w:spacing w:after="0" w:line="300" w:lineRule="auto"/>
                    <w:rPr>
                      <w:rFonts w:ascii="Arial" w:hAnsi="Arial" w:cs="Arial"/>
                      <w:sz w:val="20"/>
                      <w:szCs w:val="20"/>
                    </w:rPr>
                  </w:pPr>
                </w:p>
                <w:p w:rsidR="00CF6FB8" w:rsidRPr="007C391A" w:rsidRDefault="0062174B" w:rsidP="00C95E07">
                  <w:pPr>
                    <w:spacing w:after="0" w:line="300" w:lineRule="auto"/>
                    <w:jc w:val="both"/>
                    <w:rPr>
                      <w:rFonts w:ascii="Arial" w:hAnsi="Arial" w:cs="Arial"/>
                      <w:sz w:val="20"/>
                      <w:szCs w:val="20"/>
                    </w:rPr>
                  </w:pPr>
                  <w:r>
                    <w:rPr>
                      <w:rFonts w:ascii="Arial" w:hAnsi="Arial" w:cs="Arial"/>
                      <w:sz w:val="20"/>
                      <w:szCs w:val="20"/>
                    </w:rPr>
                    <w:t xml:space="preserve">(3) </w:t>
                  </w:r>
                  <w:r w:rsidR="00CF6FB8" w:rsidRPr="007C391A">
                    <w:rPr>
                      <w:rFonts w:ascii="Arial" w:hAnsi="Arial" w:cs="Arial"/>
                      <w:sz w:val="20"/>
                      <w:szCs w:val="20"/>
                    </w:rPr>
                    <w:t xml:space="preserve">Dohodki iz opravljanja pomožnih dejavnosti pomorskega prometa iz 1. točke prvega odstavka </w:t>
                  </w:r>
                  <w:r w:rsidR="00CF6FB8" w:rsidRPr="007C391A">
                    <w:rPr>
                      <w:rFonts w:ascii="Arial" w:hAnsi="Arial" w:cs="Arial"/>
                      <w:sz w:val="20"/>
                      <w:szCs w:val="20"/>
                    </w:rPr>
                    <w:lastRenderedPageBreak/>
                    <w:t>tega člena so občasni dohodki, ki zavezancu nastanejo pri izvajanju osnove dejavnosti, ker bi bilo sicer opravljanje osnovne dejavnosti oteženo ali onemogočeno. Gre zlasti za dohodke od:</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stojnin za ladje in kontejnerje,</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čiščenja ladijskih skladišč,</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nakladanja in razkladanja tovora, ki se prevaža na ladji, če ju opravi zavezanec,</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oglaševanja in trženja oglasnih površin na ladji,</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 xml:space="preserve">prodaje blaga in storitev potnikom na potniški ladji (vključno s prodajo alkoholnih pijač, tobaka in parfumov, razen luksuznih izdelkov), </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 xml:space="preserve">oddajanja prostorov v najem na ladji za križarjenje za opravljanje storitvenih dejavnosti, kot so na primer trgovina, zabava, </w:t>
                  </w:r>
                  <w:proofErr w:type="spellStart"/>
                  <w:r w:rsidRPr="007C391A">
                    <w:rPr>
                      <w:rFonts w:ascii="Arial" w:hAnsi="Arial" w:cs="Arial"/>
                      <w:sz w:val="20"/>
                      <w:szCs w:val="20"/>
                    </w:rPr>
                    <w:t>velnes</w:t>
                  </w:r>
                  <w:proofErr w:type="spellEnd"/>
                  <w:r w:rsidRPr="007C391A">
                    <w:rPr>
                      <w:rFonts w:ascii="Arial" w:hAnsi="Arial" w:cs="Arial"/>
                      <w:sz w:val="20"/>
                      <w:szCs w:val="20"/>
                    </w:rPr>
                    <w:t>,</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prejetih nadomestil iz zavarovanja za poškodbe pri delu na ladji,</w:t>
                  </w:r>
                </w:p>
                <w:p w:rsidR="00CF6FB8" w:rsidRPr="007C391A" w:rsidRDefault="00CF6FB8" w:rsidP="00CF6FB8">
                  <w:pPr>
                    <w:numPr>
                      <w:ilvl w:val="0"/>
                      <w:numId w:val="34"/>
                    </w:numPr>
                    <w:spacing w:after="0" w:line="300" w:lineRule="auto"/>
                    <w:contextualSpacing/>
                    <w:jc w:val="both"/>
                    <w:rPr>
                      <w:rFonts w:ascii="Arial" w:hAnsi="Arial" w:cs="Arial"/>
                      <w:sz w:val="20"/>
                      <w:szCs w:val="20"/>
                    </w:rPr>
                  </w:pPr>
                  <w:r w:rsidRPr="007C391A">
                    <w:rPr>
                      <w:rFonts w:ascii="Arial" w:hAnsi="Arial" w:cs="Arial"/>
                      <w:sz w:val="20"/>
                      <w:szCs w:val="20"/>
                    </w:rPr>
                    <w:t>prodaje turističnega aranžmaja, kjer ena pogodba poleg pomorskega prevoza v mednarodni plovbi vključuje še prevoz po kopnem, pri tem pa vrednost tega prevoza ne presega polovice vrednosti turističnega aranžmaja in je vrednost kopenskega prevoza ugotovljena po primerljivi tržni ceni.</w:t>
                  </w:r>
                </w:p>
                <w:p w:rsidR="00CF6FB8" w:rsidRPr="007C391A" w:rsidRDefault="00CF6FB8" w:rsidP="00C95E07">
                  <w:pPr>
                    <w:spacing w:after="0" w:line="300" w:lineRule="auto"/>
                    <w:ind w:left="720"/>
                    <w:contextualSpacing/>
                    <w:jc w:val="both"/>
                    <w:rPr>
                      <w:rFonts w:ascii="Arial" w:hAnsi="Arial" w:cs="Arial"/>
                      <w:sz w:val="20"/>
                      <w:szCs w:val="20"/>
                    </w:rPr>
                  </w:pPr>
                </w:p>
                <w:p w:rsidR="00CF6FB8" w:rsidRPr="007C391A" w:rsidRDefault="00CF6FB8" w:rsidP="00C95E07">
                  <w:pPr>
                    <w:spacing w:line="300" w:lineRule="auto"/>
                    <w:jc w:val="both"/>
                    <w:rPr>
                      <w:rFonts w:ascii="Arial" w:hAnsi="Arial" w:cs="Arial"/>
                      <w:strike/>
                      <w:sz w:val="20"/>
                      <w:szCs w:val="20"/>
                    </w:rPr>
                  </w:pPr>
                  <w:r w:rsidRPr="007C391A">
                    <w:rPr>
                      <w:rFonts w:ascii="Arial" w:hAnsi="Arial" w:cs="Arial"/>
                      <w:sz w:val="20"/>
                      <w:szCs w:val="20"/>
                    </w:rPr>
                    <w:t>(4) Dohodki</w:t>
                  </w:r>
                  <w:r w:rsidRPr="007C391A">
                    <w:t xml:space="preserve"> </w:t>
                  </w:r>
                  <w:r w:rsidRPr="007C391A">
                    <w:rPr>
                      <w:rFonts w:ascii="Arial" w:hAnsi="Arial" w:cs="Arial"/>
                      <w:sz w:val="20"/>
                      <w:szCs w:val="20"/>
                    </w:rPr>
                    <w:t xml:space="preserve">iz opravljanja pomožnih dejavnosti pomorskega prometa iz prejšnjega odstavka so v sistem davka na tonažo vključeni, če ti dohodki ne presegajo 50 % vseh dohodkov iz prvega odstavka tega člena, ki jih posamezna ladja ustvari s poslovanjem v mednarodni plovbi. </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(5) Dohodki iz 3. točke prvega odstavka tega člena so v sistem davka na tonažo vključeni, če sta najmanj dve tretjini tonaže upravljanih ladij </w:t>
                  </w:r>
                  <w:r w:rsidRPr="00A637AD">
                    <w:rPr>
                      <w:rFonts w:ascii="Arial" w:hAnsi="Arial" w:cs="Arial"/>
                      <w:sz w:val="20"/>
                      <w:szCs w:val="20"/>
                    </w:rPr>
                    <w:t>upravljani iz Republike Slovenije ali druge države članice Evropske unije (v nadaljnjem besedilu: EU) ali Evropskega gospodarskega prostora, ki hkrati niso države članice EU (v nadaljnjem besedilu: druge</w:t>
                  </w:r>
                  <w:r w:rsidRPr="007C391A">
                    <w:rPr>
                      <w:rFonts w:ascii="Arial" w:hAnsi="Arial" w:cs="Arial"/>
                      <w:sz w:val="20"/>
                      <w:szCs w:val="20"/>
                    </w:rPr>
                    <w:t xml:space="preserve"> države članice). Če pogoj dveh tretjin v zvezi s tonažo upravljanih ladij iz prejšnjega stavka ni izpolnjen, se vsi dohodki iz upravljanja vključijo v davčno osnovo, ki se jo ugotavlja po zakonu, ki ureja davek od dohodkov pravnih oseb. Če je pogoj dveh tretjin presežen, se v davčno osnovo, ki se jo ugotavlja po zakonu, ki ureja davek od dohodkov pravnih oseb, vključi le sorazmerni del presežnih dohodkov, ki hkrati niso dohodki iz upravljanja ladij iz Republike Slovenije ali druge države članice.</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(6) Če zavezanec ne izpolni pogoja iz 4. točke prvega odstavka tega člena, mora v davčnem obračunu za davčno obdobje, v katerem se izteče petletno obdobje, te dohodke vključiti v davčno osnovo, ki jo ugotavlja po zakonu, ki ureja davek od dohodkov pravnih oseb. </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(7) Ladjarska družba iz 5. točke prvega odstavka pomeni gospodarsko družbo:</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1. v kateri ima zavezanec najmanj 50 % glasovalnih pravic,</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2. izpolnjuje pogoje za pristop k sistemu davka na tonažo iz 8. člena tega zakona in</w:t>
                  </w: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3. pri kateri dohodki iz prvega odstavka tega člena znašajo najmanj 99,75 % vseh dohodkov te družbe.</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(8) Zavezanec mora v davčnem obdobju, v katerem je prejel dohodke iz 5. točke prvega odstavka tega člena, povečati davčno osnovo, ki jo ugotavlja po zakonu, ki ureja davek od dohodkov pravnih oseb, za znesek, ki je enak 5 % zneska teh prejetih dohodkov.«.</w:t>
                  </w:r>
                </w:p>
                <w:p w:rsidR="00CF6FB8" w:rsidRPr="007C391A" w:rsidRDefault="00CF6FB8" w:rsidP="00C95E07">
                  <w:pPr>
                    <w:spacing w:line="300" w:lineRule="auto"/>
                    <w:rPr>
                      <w:rFonts w:ascii="Arial" w:hAnsi="Arial" w:cs="Arial"/>
                      <w:sz w:val="20"/>
                      <w:szCs w:val="20"/>
                    </w:rPr>
                  </w:pPr>
                </w:p>
                <w:p w:rsidR="00CF6FB8" w:rsidRPr="007C391A" w:rsidRDefault="00CF6FB8" w:rsidP="00C95E07">
                  <w:pPr>
                    <w:spacing w:line="300" w:lineRule="auto"/>
                    <w:jc w:val="center"/>
                    <w:rPr>
                      <w:rFonts w:ascii="Arial" w:hAnsi="Arial" w:cs="Arial"/>
                      <w:sz w:val="20"/>
                      <w:szCs w:val="20"/>
                    </w:rPr>
                  </w:pPr>
                  <w:r w:rsidRPr="007C391A">
                    <w:rPr>
                      <w:rFonts w:ascii="Arial" w:hAnsi="Arial" w:cs="Arial"/>
                      <w:sz w:val="20"/>
                      <w:szCs w:val="20"/>
                    </w:rPr>
                    <w:t>3. člen</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V 5. členu se v drugem odstavku besedilo »1., 2., in 3. točke« nadomesti z besedilom »1., 2., 3. in </w:t>
                  </w:r>
                  <w:r w:rsidRPr="007C391A">
                    <w:rPr>
                      <w:rFonts w:ascii="Arial" w:hAnsi="Arial" w:cs="Arial"/>
                      <w:sz w:val="20"/>
                      <w:szCs w:val="20"/>
                    </w:rPr>
                    <w:lastRenderedPageBreak/>
                    <w:t>4. točke«.</w:t>
                  </w:r>
                </w:p>
                <w:p w:rsidR="00CF6FB8" w:rsidRDefault="00CF6FB8" w:rsidP="00C95E07">
                  <w:pPr>
                    <w:tabs>
                      <w:tab w:val="left" w:pos="1140"/>
                    </w:tabs>
                    <w:spacing w:line="300" w:lineRule="auto"/>
                    <w:jc w:val="center"/>
                    <w:rPr>
                      <w:rFonts w:ascii="Arial" w:hAnsi="Arial" w:cs="Arial"/>
                      <w:sz w:val="20"/>
                      <w:szCs w:val="20"/>
                    </w:rPr>
                  </w:pPr>
                  <w:r w:rsidRPr="007C391A">
                    <w:rPr>
                      <w:rFonts w:ascii="Arial" w:hAnsi="Arial" w:cs="Arial"/>
                      <w:sz w:val="20"/>
                      <w:szCs w:val="20"/>
                    </w:rPr>
                    <w:t>4. člen</w:t>
                  </w:r>
                </w:p>
                <w:p w:rsidR="008C6126" w:rsidRDefault="00CF6FB8" w:rsidP="00C95E07">
                  <w:pPr>
                    <w:spacing w:line="300" w:lineRule="auto"/>
                    <w:jc w:val="both"/>
                  </w:pPr>
                  <w:r w:rsidRPr="007C391A">
                    <w:rPr>
                      <w:rFonts w:ascii="Arial" w:hAnsi="Arial" w:cs="Arial"/>
                      <w:sz w:val="20"/>
                      <w:szCs w:val="20"/>
                    </w:rPr>
                    <w:t xml:space="preserve">V 8. členu </w:t>
                  </w:r>
                  <w:r w:rsidR="008C6126">
                    <w:rPr>
                      <w:rFonts w:ascii="Arial" w:hAnsi="Arial" w:cs="Arial"/>
                      <w:sz w:val="20"/>
                      <w:szCs w:val="20"/>
                    </w:rPr>
                    <w:t xml:space="preserve">se </w:t>
                  </w:r>
                  <w:r w:rsidR="001D773B">
                    <w:rPr>
                      <w:rFonts w:ascii="Arial" w:hAnsi="Arial" w:cs="Arial"/>
                      <w:sz w:val="20"/>
                      <w:szCs w:val="20"/>
                    </w:rPr>
                    <w:t xml:space="preserve"> </w:t>
                  </w:r>
                  <w:r w:rsidRPr="007C391A">
                    <w:rPr>
                      <w:rFonts w:ascii="Arial" w:hAnsi="Arial" w:cs="Arial"/>
                      <w:sz w:val="20"/>
                      <w:szCs w:val="20"/>
                    </w:rPr>
                    <w:t>besedil</w:t>
                  </w:r>
                  <w:r w:rsidR="008C6126">
                    <w:rPr>
                      <w:rFonts w:ascii="Arial" w:hAnsi="Arial" w:cs="Arial"/>
                      <w:sz w:val="20"/>
                      <w:szCs w:val="20"/>
                    </w:rPr>
                    <w:t>o</w:t>
                  </w:r>
                  <w:r w:rsidRPr="007C391A">
                    <w:rPr>
                      <w:rFonts w:ascii="Arial" w:hAnsi="Arial" w:cs="Arial"/>
                      <w:sz w:val="20"/>
                      <w:szCs w:val="20"/>
                    </w:rPr>
                    <w:t xml:space="preserve"> člena označi kot prvi odstavek</w:t>
                  </w:r>
                  <w:r w:rsidR="008C6126">
                    <w:rPr>
                      <w:rFonts w:ascii="Arial" w:hAnsi="Arial" w:cs="Arial"/>
                      <w:sz w:val="20"/>
                      <w:szCs w:val="20"/>
                    </w:rPr>
                    <w:t>.</w:t>
                  </w:r>
                  <w:r w:rsidR="006F2836">
                    <w:t xml:space="preserve"> </w:t>
                  </w:r>
                </w:p>
                <w:p w:rsidR="00CF6FB8" w:rsidRPr="007C391A" w:rsidRDefault="006F2836" w:rsidP="00C95E07">
                  <w:pPr>
                    <w:spacing w:line="300" w:lineRule="auto"/>
                    <w:jc w:val="both"/>
                    <w:rPr>
                      <w:rFonts w:ascii="Arial" w:hAnsi="Arial" w:cs="Arial"/>
                      <w:sz w:val="20"/>
                      <w:szCs w:val="20"/>
                    </w:rPr>
                  </w:pPr>
                  <w:r>
                    <w:rPr>
                      <w:rFonts w:ascii="Arial" w:hAnsi="Arial" w:cs="Arial"/>
                      <w:sz w:val="20"/>
                      <w:szCs w:val="20"/>
                    </w:rPr>
                    <w:t>D</w:t>
                  </w:r>
                  <w:r w:rsidR="00CF6FB8" w:rsidRPr="007C391A">
                    <w:rPr>
                      <w:rFonts w:ascii="Arial" w:hAnsi="Arial" w:cs="Arial"/>
                      <w:sz w:val="20"/>
                      <w:szCs w:val="20"/>
                    </w:rPr>
                    <w:t>odata</w:t>
                  </w:r>
                  <w:r>
                    <w:rPr>
                      <w:rFonts w:ascii="Arial" w:hAnsi="Arial" w:cs="Arial"/>
                      <w:sz w:val="20"/>
                      <w:szCs w:val="20"/>
                    </w:rPr>
                    <w:t xml:space="preserve"> se</w:t>
                  </w:r>
                  <w:r w:rsidR="00CF6FB8" w:rsidRPr="007C391A">
                    <w:rPr>
                      <w:rFonts w:ascii="Arial" w:hAnsi="Arial" w:cs="Arial"/>
                      <w:sz w:val="20"/>
                      <w:szCs w:val="20"/>
                    </w:rPr>
                    <w:t xml:space="preserve"> nova drugi in tretji odstavek, ki se glasita:</w:t>
                  </w:r>
                </w:p>
                <w:p w:rsidR="00CF6FB8" w:rsidRPr="00137B17" w:rsidRDefault="00CF6FB8" w:rsidP="00C95E07">
                  <w:pPr>
                    <w:spacing w:after="0" w:line="300" w:lineRule="auto"/>
                    <w:jc w:val="both"/>
                    <w:rPr>
                      <w:rFonts w:ascii="Arial" w:hAnsi="Arial" w:cs="Arial"/>
                      <w:sz w:val="20"/>
                      <w:szCs w:val="20"/>
                    </w:rPr>
                  </w:pPr>
                  <w:r w:rsidRPr="007C391A">
                    <w:rPr>
                      <w:rFonts w:ascii="Arial" w:hAnsi="Arial" w:cs="Arial"/>
                      <w:sz w:val="20"/>
                      <w:szCs w:val="20"/>
                    </w:rPr>
                    <w:t>»(2</w:t>
                  </w:r>
                  <w:r w:rsidRPr="00137B17">
                    <w:rPr>
                      <w:rFonts w:ascii="Arial" w:hAnsi="Arial" w:cs="Arial"/>
                      <w:sz w:val="20"/>
                      <w:szCs w:val="20"/>
                    </w:rPr>
                    <w:t>) Ne glede na prejšnji odstavek k sistemu davka na tonažo pristopi</w:t>
                  </w:r>
                  <w:r w:rsidR="001B7496" w:rsidRPr="00137B17">
                    <w:rPr>
                      <w:rFonts w:ascii="Arial" w:hAnsi="Arial" w:cs="Arial"/>
                      <w:sz w:val="20"/>
                      <w:szCs w:val="20"/>
                    </w:rPr>
                    <w:t xml:space="preserve"> </w:t>
                  </w:r>
                  <w:r w:rsidR="00842687" w:rsidRPr="00137B17">
                    <w:rPr>
                      <w:rFonts w:ascii="Arial" w:hAnsi="Arial" w:cs="Arial"/>
                      <w:sz w:val="20"/>
                      <w:szCs w:val="20"/>
                    </w:rPr>
                    <w:t xml:space="preserve">tudi </w:t>
                  </w:r>
                  <w:r w:rsidR="001B7496" w:rsidRPr="00137B17">
                    <w:rPr>
                      <w:rFonts w:ascii="Arial" w:hAnsi="Arial" w:cs="Arial"/>
                      <w:sz w:val="20"/>
                      <w:szCs w:val="20"/>
                    </w:rPr>
                    <w:t>oseba</w:t>
                  </w:r>
                  <w:r w:rsidR="00842687" w:rsidRPr="00137B17">
                    <w:rPr>
                      <w:rFonts w:ascii="Arial" w:hAnsi="Arial" w:cs="Arial"/>
                      <w:sz w:val="20"/>
                      <w:szCs w:val="20"/>
                    </w:rPr>
                    <w:t>, ki je</w:t>
                  </w:r>
                  <w:r w:rsidR="001B7496" w:rsidRPr="00137B17">
                    <w:rPr>
                      <w:rFonts w:ascii="Arial" w:hAnsi="Arial" w:cs="Arial"/>
                      <w:sz w:val="20"/>
                      <w:szCs w:val="20"/>
                    </w:rPr>
                    <w:t xml:space="preserve"> tehnični upravljavec ladje</w:t>
                  </w:r>
                  <w:r w:rsidR="00842687" w:rsidRPr="00137B17">
                    <w:rPr>
                      <w:rFonts w:ascii="Arial" w:hAnsi="Arial" w:cs="Arial"/>
                      <w:sz w:val="20"/>
                      <w:szCs w:val="20"/>
                    </w:rPr>
                    <w:t xml:space="preserve"> </w:t>
                  </w:r>
                  <w:r w:rsidR="00D62756" w:rsidRPr="00137B17">
                    <w:rPr>
                      <w:rFonts w:ascii="Arial" w:hAnsi="Arial" w:cs="Arial"/>
                      <w:sz w:val="20"/>
                      <w:szCs w:val="20"/>
                    </w:rPr>
                    <w:t>ali</w:t>
                  </w:r>
                  <w:r w:rsidR="00842687" w:rsidRPr="00137B17">
                    <w:rPr>
                      <w:rFonts w:ascii="Arial" w:hAnsi="Arial" w:cs="Arial"/>
                      <w:sz w:val="20"/>
                      <w:szCs w:val="20"/>
                    </w:rPr>
                    <w:t xml:space="preserve"> </w:t>
                  </w:r>
                  <w:r w:rsidR="00D62756" w:rsidRPr="00137B17">
                    <w:rPr>
                      <w:rFonts w:ascii="Arial" w:hAnsi="Arial" w:cs="Arial"/>
                      <w:sz w:val="20"/>
                      <w:szCs w:val="20"/>
                    </w:rPr>
                    <w:t>upravlj</w:t>
                  </w:r>
                  <w:r w:rsidR="0086729F" w:rsidRPr="00137B17">
                    <w:rPr>
                      <w:rFonts w:ascii="Arial" w:hAnsi="Arial" w:cs="Arial"/>
                      <w:sz w:val="20"/>
                      <w:szCs w:val="20"/>
                    </w:rPr>
                    <w:t>a</w:t>
                  </w:r>
                  <w:r w:rsidR="00D62756" w:rsidRPr="00137B17">
                    <w:rPr>
                      <w:rFonts w:ascii="Arial" w:hAnsi="Arial" w:cs="Arial"/>
                      <w:sz w:val="20"/>
                      <w:szCs w:val="20"/>
                    </w:rPr>
                    <w:t>vec s</w:t>
                  </w:r>
                  <w:r w:rsidR="00842687" w:rsidRPr="00137B17">
                    <w:rPr>
                      <w:rFonts w:ascii="Arial" w:hAnsi="Arial" w:cs="Arial"/>
                      <w:sz w:val="20"/>
                      <w:szCs w:val="20"/>
                    </w:rPr>
                    <w:t xml:space="preserve"> posadko ladj</w:t>
                  </w:r>
                  <w:r w:rsidR="00D62756" w:rsidRPr="00137B17">
                    <w:rPr>
                      <w:rFonts w:ascii="Arial" w:hAnsi="Arial" w:cs="Arial"/>
                      <w:sz w:val="20"/>
                      <w:szCs w:val="20"/>
                    </w:rPr>
                    <w:t>e</w:t>
                  </w:r>
                  <w:r w:rsidR="00842687" w:rsidRPr="00137B17">
                    <w:rPr>
                      <w:rFonts w:ascii="Arial" w:hAnsi="Arial" w:cs="Arial"/>
                      <w:sz w:val="20"/>
                      <w:szCs w:val="20"/>
                    </w:rPr>
                    <w:t xml:space="preserve"> (v nadaljnjem besedilu: zavezanec – upravljavec ladje)</w:t>
                  </w:r>
                  <w:r w:rsidRPr="00137B17">
                    <w:rPr>
                      <w:rFonts w:ascii="Arial" w:hAnsi="Arial" w:cs="Arial"/>
                      <w:sz w:val="20"/>
                      <w:szCs w:val="20"/>
                    </w:rPr>
                    <w:t>, če:</w:t>
                  </w:r>
                </w:p>
                <w:p w:rsidR="00CF6FB8" w:rsidRPr="00137B17" w:rsidRDefault="00CF6FB8" w:rsidP="00CF6FB8">
                  <w:pPr>
                    <w:numPr>
                      <w:ilvl w:val="0"/>
                      <w:numId w:val="36"/>
                    </w:numPr>
                    <w:spacing w:after="0" w:line="300" w:lineRule="auto"/>
                    <w:contextualSpacing/>
                    <w:jc w:val="both"/>
                    <w:rPr>
                      <w:rFonts w:ascii="Arial" w:eastAsia="Times New Roman" w:hAnsi="Arial" w:cs="Arial"/>
                      <w:sz w:val="20"/>
                      <w:szCs w:val="20"/>
                      <w:lang w:eastAsia="sl-SI"/>
                    </w:rPr>
                  </w:pPr>
                  <w:r w:rsidRPr="00137B17">
                    <w:rPr>
                      <w:rFonts w:ascii="Arial" w:eastAsia="Times New Roman" w:hAnsi="Arial" w:cs="Arial"/>
                      <w:sz w:val="20"/>
                      <w:szCs w:val="20"/>
                      <w:lang w:eastAsia="sl-SI"/>
                    </w:rPr>
                    <w:t>se ukvarja s pomorskim prometom v mednarodni plovbi,</w:t>
                  </w:r>
                </w:p>
                <w:p w:rsidR="00CF6FB8" w:rsidRPr="00137B17" w:rsidRDefault="00CF6FB8" w:rsidP="00CF6FB8">
                  <w:pPr>
                    <w:numPr>
                      <w:ilvl w:val="0"/>
                      <w:numId w:val="36"/>
                    </w:numPr>
                    <w:spacing w:after="0" w:line="300" w:lineRule="auto"/>
                    <w:contextualSpacing/>
                    <w:jc w:val="both"/>
                    <w:rPr>
                      <w:rFonts w:ascii="Arial" w:eastAsia="Times New Roman" w:hAnsi="Arial" w:cs="Arial"/>
                      <w:sz w:val="20"/>
                      <w:szCs w:val="20"/>
                      <w:lang w:eastAsia="sl-SI"/>
                    </w:rPr>
                  </w:pPr>
                  <w:r w:rsidRPr="00137B17">
                    <w:rPr>
                      <w:rFonts w:ascii="Arial" w:eastAsia="Times New Roman" w:hAnsi="Arial" w:cs="Arial"/>
                      <w:sz w:val="20"/>
                      <w:szCs w:val="20"/>
                      <w:lang w:eastAsia="sl-SI"/>
                    </w:rPr>
                    <w:t>ladje, ki so v upravljanju, izpolnjujejo pogoj iz 9. člena tega zakona,</w:t>
                  </w:r>
                </w:p>
                <w:p w:rsidR="00CF6FB8" w:rsidRPr="00137B17" w:rsidRDefault="00CF6FB8" w:rsidP="00CF6FB8">
                  <w:pPr>
                    <w:numPr>
                      <w:ilvl w:val="0"/>
                      <w:numId w:val="36"/>
                    </w:numPr>
                    <w:spacing w:after="0" w:line="300" w:lineRule="auto"/>
                    <w:contextualSpacing/>
                    <w:jc w:val="both"/>
                    <w:rPr>
                      <w:rFonts w:ascii="Arial" w:eastAsia="Times New Roman" w:hAnsi="Arial" w:cs="Arial"/>
                      <w:sz w:val="20"/>
                      <w:szCs w:val="20"/>
                      <w:lang w:eastAsia="sl-SI"/>
                    </w:rPr>
                  </w:pPr>
                  <w:r w:rsidRPr="00137B17">
                    <w:rPr>
                      <w:rFonts w:ascii="Arial" w:eastAsia="Times New Roman" w:hAnsi="Arial" w:cs="Arial"/>
                      <w:sz w:val="20"/>
                      <w:szCs w:val="20"/>
                      <w:lang w:eastAsia="sl-SI"/>
                    </w:rPr>
                    <w:t>se dejavnost upravljanja ladij izvaja iz Republike Slovenije, pri tem pa je na kopnem ali ladjah, za potrebe opravljanja te dejavnosti, zaposlenih najmanj 51 % državljanov Republike Slovenije ali državljanov druge države članice, in</w:t>
                  </w:r>
                </w:p>
                <w:p w:rsidR="00CF6FB8" w:rsidRPr="00137B17" w:rsidRDefault="00CF6FB8" w:rsidP="00CF6FB8">
                  <w:pPr>
                    <w:numPr>
                      <w:ilvl w:val="0"/>
                      <w:numId w:val="36"/>
                    </w:numPr>
                    <w:spacing w:after="0" w:line="300" w:lineRule="auto"/>
                    <w:contextualSpacing/>
                    <w:jc w:val="both"/>
                    <w:rPr>
                      <w:rFonts w:ascii="Arial" w:eastAsia="Times New Roman" w:hAnsi="Arial" w:cs="Arial"/>
                      <w:sz w:val="20"/>
                      <w:szCs w:val="20"/>
                      <w:lang w:eastAsia="sl-SI"/>
                    </w:rPr>
                  </w:pPr>
                  <w:r w:rsidRPr="00137B17">
                    <w:rPr>
                      <w:rFonts w:ascii="Arial" w:eastAsia="Times New Roman" w:hAnsi="Arial" w:cs="Arial"/>
                      <w:sz w:val="20"/>
                      <w:szCs w:val="20"/>
                      <w:lang w:eastAsia="sl-SI"/>
                    </w:rPr>
                    <w:t>ladje iz 2. točke tega odstavka in posadka na posamezni ladji izpolnjujejo zahteve glede zaščite, varnosti, usposabljanja in certificiranja pomorščakov, okoljskih pogojev in delovnih pogojev, kot jih določajo mednarodni standardi na področju varovanja človeškega življenja na morju.</w:t>
                  </w:r>
                </w:p>
                <w:p w:rsidR="00CF6FB8" w:rsidRPr="007C391A" w:rsidRDefault="00CF6FB8" w:rsidP="00763DC4">
                  <w:pPr>
                    <w:spacing w:after="0" w:line="300" w:lineRule="auto"/>
                    <w:ind w:firstLine="708"/>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(3) </w:t>
                  </w:r>
                  <w:r w:rsidR="00842687" w:rsidRPr="00137B17">
                    <w:rPr>
                      <w:rFonts w:ascii="Arial" w:hAnsi="Arial" w:cs="Arial"/>
                      <w:sz w:val="20"/>
                      <w:szCs w:val="20"/>
                    </w:rPr>
                    <w:t>Upravljavec posadk</w:t>
                  </w:r>
                  <w:r w:rsidR="00081E7E" w:rsidRPr="00137B17">
                    <w:rPr>
                      <w:rFonts w:ascii="Arial" w:hAnsi="Arial" w:cs="Arial"/>
                      <w:sz w:val="20"/>
                      <w:szCs w:val="20"/>
                    </w:rPr>
                    <w:t>e</w:t>
                  </w:r>
                  <w:r w:rsidR="00842687" w:rsidRPr="00137B17">
                    <w:rPr>
                      <w:rFonts w:ascii="Arial" w:hAnsi="Arial" w:cs="Arial"/>
                      <w:sz w:val="20"/>
                      <w:szCs w:val="20"/>
                    </w:rPr>
                    <w:t xml:space="preserve"> </w:t>
                  </w:r>
                  <w:r w:rsidR="00D62756" w:rsidRPr="00137B17">
                    <w:rPr>
                      <w:rFonts w:ascii="Arial" w:hAnsi="Arial" w:cs="Arial"/>
                      <w:sz w:val="20"/>
                      <w:szCs w:val="20"/>
                    </w:rPr>
                    <w:t>ladje</w:t>
                  </w:r>
                  <w:r w:rsidRPr="001613DA">
                    <w:rPr>
                      <w:rFonts w:ascii="Arial" w:hAnsi="Arial" w:cs="Arial"/>
                      <w:sz w:val="20"/>
                      <w:szCs w:val="20"/>
                    </w:rPr>
                    <w:t xml:space="preserve"> mora poleg pogojev iz prejšnjega odstavka</w:t>
                  </w:r>
                  <w:r w:rsidR="0086729F">
                    <w:rPr>
                      <w:rFonts w:ascii="Arial" w:hAnsi="Arial" w:cs="Arial"/>
                      <w:sz w:val="20"/>
                      <w:szCs w:val="20"/>
                    </w:rPr>
                    <w:t xml:space="preserve"> </w:t>
                  </w:r>
                  <w:r w:rsidRPr="007C391A">
                    <w:rPr>
                      <w:rFonts w:ascii="Arial" w:hAnsi="Arial" w:cs="Arial"/>
                      <w:sz w:val="20"/>
                      <w:szCs w:val="20"/>
                    </w:rPr>
                    <w:t>za pristop k sistemu davka na tonažo izpolniti še naslednje pogoje:</w:t>
                  </w:r>
                </w:p>
                <w:p w:rsidR="00CF6FB8" w:rsidRPr="007C391A" w:rsidRDefault="00CF6FB8" w:rsidP="00CF6FB8">
                  <w:pPr>
                    <w:numPr>
                      <w:ilvl w:val="0"/>
                      <w:numId w:val="37"/>
                    </w:numPr>
                    <w:spacing w:after="0" w:line="300" w:lineRule="auto"/>
                    <w:contextualSpacing/>
                    <w:jc w:val="both"/>
                    <w:rPr>
                      <w:rFonts w:ascii="Arial" w:eastAsia="Times New Roman" w:hAnsi="Arial" w:cs="Arial"/>
                      <w:sz w:val="20"/>
                      <w:szCs w:val="20"/>
                      <w:lang w:eastAsia="sl-SI"/>
                    </w:rPr>
                  </w:pPr>
                  <w:r w:rsidRPr="007C391A">
                    <w:rPr>
                      <w:rFonts w:ascii="Arial" w:eastAsia="Times New Roman" w:hAnsi="Arial" w:cs="Arial"/>
                      <w:sz w:val="20"/>
                      <w:szCs w:val="20"/>
                      <w:lang w:eastAsia="sl-SI"/>
                    </w:rPr>
                    <w:t xml:space="preserve">pomorščaki na upravljanih ladjah </w:t>
                  </w:r>
                  <w:r w:rsidR="00FB79DE">
                    <w:rPr>
                      <w:rFonts w:ascii="Arial" w:eastAsia="Times New Roman" w:hAnsi="Arial" w:cs="Arial"/>
                      <w:sz w:val="20"/>
                      <w:szCs w:val="20"/>
                      <w:lang w:eastAsia="sl-SI"/>
                    </w:rPr>
                    <w:t xml:space="preserve">morajo </w:t>
                  </w:r>
                  <w:r w:rsidRPr="007C391A">
                    <w:rPr>
                      <w:rFonts w:ascii="Arial" w:eastAsia="Times New Roman" w:hAnsi="Arial" w:cs="Arial"/>
                      <w:sz w:val="20"/>
                      <w:szCs w:val="20"/>
                      <w:lang w:eastAsia="sl-SI"/>
                    </w:rPr>
                    <w:t>izpolnj</w:t>
                  </w:r>
                  <w:r w:rsidR="009C6CA7">
                    <w:rPr>
                      <w:rFonts w:ascii="Arial" w:eastAsia="Times New Roman" w:hAnsi="Arial" w:cs="Arial"/>
                      <w:sz w:val="20"/>
                      <w:szCs w:val="20"/>
                      <w:lang w:eastAsia="sl-SI"/>
                    </w:rPr>
                    <w:t>evati</w:t>
                  </w:r>
                  <w:r w:rsidRPr="007C391A">
                    <w:rPr>
                      <w:rFonts w:ascii="Arial" w:eastAsia="Times New Roman" w:hAnsi="Arial" w:cs="Arial"/>
                      <w:sz w:val="20"/>
                      <w:szCs w:val="20"/>
                      <w:lang w:eastAsia="sl-SI"/>
                    </w:rPr>
                    <w:t xml:space="preserve"> zahteve glede izobraževanja in usposabljanja, kot jih določajo mednarodni standardi za usposabljanje, izdajanje spričeval in stražarjenje pomorščakov, in</w:t>
                  </w:r>
                </w:p>
                <w:p w:rsidR="00CF6FB8" w:rsidRPr="0062174B" w:rsidRDefault="00CF6FB8" w:rsidP="00C95E07">
                  <w:pPr>
                    <w:numPr>
                      <w:ilvl w:val="0"/>
                      <w:numId w:val="37"/>
                    </w:numPr>
                    <w:spacing w:after="0" w:line="300" w:lineRule="auto"/>
                    <w:contextualSpacing/>
                    <w:jc w:val="both"/>
                    <w:rPr>
                      <w:rFonts w:ascii="Arial" w:eastAsia="Times New Roman" w:hAnsi="Arial" w:cs="Arial"/>
                      <w:sz w:val="20"/>
                      <w:szCs w:val="20"/>
                      <w:lang w:eastAsia="sl-SI"/>
                    </w:rPr>
                  </w:pPr>
                  <w:r w:rsidRPr="007C391A">
                    <w:rPr>
                      <w:rFonts w:ascii="Arial" w:eastAsia="Times New Roman" w:hAnsi="Arial" w:cs="Arial"/>
                      <w:sz w:val="20"/>
                      <w:szCs w:val="20"/>
                      <w:lang w:eastAsia="sl-SI"/>
                    </w:rPr>
                    <w:t xml:space="preserve">delodajalec pomorščakov na upravljanih ladjah </w:t>
                  </w:r>
                  <w:r w:rsidR="009C6CA7">
                    <w:rPr>
                      <w:rFonts w:ascii="Arial" w:eastAsia="Times New Roman" w:hAnsi="Arial" w:cs="Arial"/>
                      <w:sz w:val="20"/>
                      <w:szCs w:val="20"/>
                      <w:lang w:eastAsia="sl-SI"/>
                    </w:rPr>
                    <w:t xml:space="preserve">mora </w:t>
                  </w:r>
                  <w:r w:rsidRPr="007C391A">
                    <w:rPr>
                      <w:rFonts w:ascii="Arial" w:eastAsia="Times New Roman" w:hAnsi="Arial" w:cs="Arial"/>
                      <w:sz w:val="20"/>
                      <w:szCs w:val="20"/>
                      <w:lang w:eastAsia="sl-SI"/>
                    </w:rPr>
                    <w:t>izpolnj</w:t>
                  </w:r>
                  <w:r w:rsidR="009C6CA7">
                    <w:rPr>
                      <w:rFonts w:ascii="Arial" w:eastAsia="Times New Roman" w:hAnsi="Arial" w:cs="Arial"/>
                      <w:sz w:val="20"/>
                      <w:szCs w:val="20"/>
                      <w:lang w:eastAsia="sl-SI"/>
                    </w:rPr>
                    <w:t>evati</w:t>
                  </w:r>
                  <w:r w:rsidRPr="007C391A">
                    <w:rPr>
                      <w:rFonts w:ascii="Arial" w:eastAsia="Times New Roman" w:hAnsi="Arial" w:cs="Arial"/>
                      <w:sz w:val="20"/>
                      <w:szCs w:val="20"/>
                      <w:lang w:eastAsia="sl-SI"/>
                    </w:rPr>
                    <w:t xml:space="preserve"> zahteve glede zaposlovanja pomorščakov, </w:t>
                  </w:r>
                  <w:r w:rsidR="00D24A96">
                    <w:rPr>
                      <w:rFonts w:ascii="Arial" w:eastAsia="Times New Roman" w:hAnsi="Arial" w:cs="Arial"/>
                      <w:sz w:val="20"/>
                      <w:szCs w:val="20"/>
                      <w:lang w:eastAsia="sl-SI"/>
                    </w:rPr>
                    <w:t xml:space="preserve">delovnega časa, </w:t>
                  </w:r>
                  <w:r w:rsidRPr="007C391A">
                    <w:rPr>
                      <w:rFonts w:ascii="Arial" w:eastAsia="Times New Roman" w:hAnsi="Arial" w:cs="Arial"/>
                      <w:sz w:val="20"/>
                      <w:szCs w:val="20"/>
                      <w:lang w:eastAsia="sl-SI"/>
                    </w:rPr>
                    <w:t>zdravstvene oskrbe, odgovornosti ladjarja, vključno z izplačilom nadomestila plač v primeru nezgode ali bolezni ter repatriacije, izgube ladje ali potopitve, kot jih določajo mednarodni standardi na področju pomorskih delovnih standardov.</w:t>
                  </w:r>
                  <w:r w:rsidRPr="00F13ADA">
                    <w:rPr>
                      <w:rFonts w:ascii="Arial" w:hAnsi="Arial" w:cs="Arial"/>
                      <w:sz w:val="20"/>
                      <w:szCs w:val="20"/>
                    </w:rPr>
                    <w:t>«.</w:t>
                  </w:r>
                </w:p>
                <w:p w:rsidR="0062174B" w:rsidRPr="00F13ADA" w:rsidRDefault="0062174B" w:rsidP="0062174B">
                  <w:pPr>
                    <w:spacing w:after="0" w:line="300" w:lineRule="auto"/>
                    <w:ind w:left="720"/>
                    <w:contextualSpacing/>
                    <w:jc w:val="both"/>
                    <w:rPr>
                      <w:rFonts w:ascii="Arial" w:eastAsia="Times New Roman" w:hAnsi="Arial" w:cs="Arial"/>
                      <w:sz w:val="20"/>
                      <w:szCs w:val="20"/>
                      <w:lang w:eastAsia="sl-SI"/>
                    </w:rPr>
                  </w:pPr>
                </w:p>
                <w:p w:rsidR="009F6351" w:rsidRPr="00D2155B" w:rsidRDefault="0030603E" w:rsidP="009F6351">
                  <w:pPr>
                    <w:spacing w:line="300" w:lineRule="auto"/>
                    <w:jc w:val="center"/>
                    <w:rPr>
                      <w:rFonts w:ascii="Arial" w:hAnsi="Arial" w:cs="Arial"/>
                      <w:sz w:val="20"/>
                      <w:szCs w:val="20"/>
                    </w:rPr>
                  </w:pPr>
                  <w:r w:rsidRPr="008B61A6">
                    <w:rPr>
                      <w:rFonts w:ascii="Arial" w:hAnsi="Arial" w:cs="Arial"/>
                      <w:sz w:val="20"/>
                      <w:szCs w:val="20"/>
                    </w:rPr>
                    <w:t>5</w:t>
                  </w:r>
                  <w:r w:rsidR="009F6351" w:rsidRPr="00D2155B">
                    <w:rPr>
                      <w:rFonts w:ascii="Arial" w:hAnsi="Arial" w:cs="Arial"/>
                      <w:sz w:val="20"/>
                      <w:szCs w:val="20"/>
                    </w:rPr>
                    <w:t>. člen</w:t>
                  </w:r>
                </w:p>
                <w:p w:rsidR="009F6351" w:rsidRDefault="009F6351" w:rsidP="009F6351">
                  <w:pPr>
                    <w:spacing w:line="300" w:lineRule="auto"/>
                    <w:jc w:val="both"/>
                    <w:rPr>
                      <w:rFonts w:ascii="Arial" w:hAnsi="Arial" w:cs="Arial"/>
                      <w:b/>
                      <w:sz w:val="20"/>
                      <w:szCs w:val="20"/>
                    </w:rPr>
                  </w:pPr>
                  <w:r w:rsidRPr="00D2155B">
                    <w:rPr>
                      <w:rFonts w:ascii="Arial" w:hAnsi="Arial" w:cs="Arial"/>
                      <w:sz w:val="20"/>
                      <w:szCs w:val="20"/>
                    </w:rPr>
                    <w:t xml:space="preserve">V </w:t>
                  </w:r>
                  <w:proofErr w:type="spellStart"/>
                  <w:r w:rsidRPr="00D2155B">
                    <w:rPr>
                      <w:rFonts w:ascii="Arial" w:hAnsi="Arial" w:cs="Arial"/>
                      <w:sz w:val="20"/>
                      <w:szCs w:val="20"/>
                    </w:rPr>
                    <w:t>8.a</w:t>
                  </w:r>
                  <w:proofErr w:type="spellEnd"/>
                  <w:r w:rsidRPr="00D2155B">
                    <w:rPr>
                      <w:rFonts w:ascii="Arial" w:hAnsi="Arial" w:cs="Arial"/>
                      <w:sz w:val="20"/>
                      <w:szCs w:val="20"/>
                    </w:rPr>
                    <w:t xml:space="preserve"> členu se v drugem odstavku za besedo »najemu« doda</w:t>
                  </w:r>
                  <w:r w:rsidR="00E33A2D">
                    <w:rPr>
                      <w:rFonts w:ascii="Arial" w:hAnsi="Arial" w:cs="Arial"/>
                      <w:sz w:val="20"/>
                      <w:szCs w:val="20"/>
                    </w:rPr>
                    <w:t>ta</w:t>
                  </w:r>
                  <w:r w:rsidRPr="00D2155B">
                    <w:rPr>
                      <w:rFonts w:ascii="Arial" w:hAnsi="Arial" w:cs="Arial"/>
                      <w:sz w:val="20"/>
                      <w:szCs w:val="20"/>
                    </w:rPr>
                    <w:t xml:space="preserve"> vejica in beseda »upravljanju«.</w:t>
                  </w:r>
                  <w:r w:rsidRPr="003B32F8">
                    <w:rPr>
                      <w:rFonts w:ascii="Arial" w:hAnsi="Arial" w:cs="Arial"/>
                      <w:b/>
                      <w:sz w:val="20"/>
                      <w:szCs w:val="20"/>
                    </w:rPr>
                    <w:t xml:space="preserve">  </w:t>
                  </w:r>
                </w:p>
                <w:p w:rsidR="0062174B" w:rsidRPr="003B32F8" w:rsidRDefault="0062174B" w:rsidP="009F6351">
                  <w:pPr>
                    <w:spacing w:line="300" w:lineRule="auto"/>
                    <w:jc w:val="both"/>
                    <w:rPr>
                      <w:rFonts w:ascii="Arial" w:hAnsi="Arial" w:cs="Arial"/>
                      <w:b/>
                      <w:i/>
                      <w:sz w:val="20"/>
                      <w:szCs w:val="20"/>
                    </w:rPr>
                  </w:pPr>
                </w:p>
                <w:p w:rsidR="00CF6FB8" w:rsidRDefault="009F6351" w:rsidP="00C95E07">
                  <w:pPr>
                    <w:spacing w:line="300" w:lineRule="auto"/>
                    <w:jc w:val="center"/>
                    <w:rPr>
                      <w:rFonts w:ascii="Arial" w:hAnsi="Arial" w:cs="Arial"/>
                      <w:sz w:val="20"/>
                      <w:szCs w:val="20"/>
                    </w:rPr>
                  </w:pPr>
                  <w:r>
                    <w:rPr>
                      <w:rFonts w:ascii="Arial" w:hAnsi="Arial" w:cs="Arial"/>
                      <w:sz w:val="20"/>
                      <w:szCs w:val="20"/>
                    </w:rPr>
                    <w:t>6</w:t>
                  </w:r>
                  <w:r w:rsidR="00CF6FB8" w:rsidRPr="007C391A">
                    <w:rPr>
                      <w:rFonts w:ascii="Arial" w:hAnsi="Arial" w:cs="Arial"/>
                      <w:sz w:val="20"/>
                      <w:szCs w:val="20"/>
                    </w:rPr>
                    <w:t>. člen</w:t>
                  </w:r>
                </w:p>
                <w:p w:rsidR="00E33A2D" w:rsidRDefault="00CF6FB8" w:rsidP="00C95E07">
                  <w:pPr>
                    <w:spacing w:line="300" w:lineRule="auto"/>
                    <w:jc w:val="both"/>
                    <w:rPr>
                      <w:rFonts w:ascii="Arial" w:eastAsia="Times New Roman" w:hAnsi="Arial" w:cs="Arial"/>
                      <w:sz w:val="20"/>
                      <w:szCs w:val="20"/>
                      <w:lang w:eastAsia="sl-SI"/>
                    </w:rPr>
                  </w:pPr>
                  <w:r w:rsidRPr="007C391A">
                    <w:rPr>
                      <w:rFonts w:ascii="Arial" w:hAnsi="Arial" w:cs="Arial"/>
                      <w:sz w:val="20"/>
                      <w:szCs w:val="20"/>
                    </w:rPr>
                    <w:t xml:space="preserve">V 9. členu </w:t>
                  </w:r>
                  <w:r w:rsidRPr="00456DE3">
                    <w:rPr>
                      <w:rFonts w:ascii="Arial" w:eastAsia="Times New Roman" w:hAnsi="Arial" w:cs="Arial"/>
                      <w:sz w:val="20"/>
                      <w:szCs w:val="20"/>
                      <w:lang w:eastAsia="sl-SI"/>
                    </w:rPr>
                    <w:t xml:space="preserve">se </w:t>
                  </w:r>
                  <w:r w:rsidR="00EB7C3E" w:rsidRPr="00456DE3">
                    <w:rPr>
                      <w:rFonts w:ascii="Arial" w:eastAsia="Times New Roman" w:hAnsi="Arial" w:cs="Arial"/>
                      <w:sz w:val="20"/>
                      <w:szCs w:val="20"/>
                      <w:lang w:eastAsia="sl-SI"/>
                    </w:rPr>
                    <w:t xml:space="preserve">v prvem odstavku </w:t>
                  </w:r>
                  <w:r w:rsidR="00EB7C3E" w:rsidRPr="00D2155B">
                    <w:rPr>
                      <w:rFonts w:ascii="Arial" w:eastAsia="Times New Roman" w:hAnsi="Arial" w:cs="Arial"/>
                      <w:sz w:val="20"/>
                      <w:szCs w:val="20"/>
                      <w:lang w:eastAsia="sl-SI"/>
                    </w:rPr>
                    <w:t xml:space="preserve">za besedilom »2. točke« doda besedilo »prvega </w:t>
                  </w:r>
                  <w:r w:rsidR="00E33A2D">
                    <w:rPr>
                      <w:rFonts w:ascii="Arial" w:eastAsia="Times New Roman" w:hAnsi="Arial" w:cs="Arial"/>
                      <w:sz w:val="20"/>
                      <w:szCs w:val="20"/>
                      <w:lang w:eastAsia="sl-SI"/>
                    </w:rPr>
                    <w:t xml:space="preserve">odstavka </w:t>
                  </w:r>
                  <w:r w:rsidR="00610E84" w:rsidRPr="00D2155B">
                    <w:rPr>
                      <w:rFonts w:ascii="Arial" w:eastAsia="Times New Roman" w:hAnsi="Arial" w:cs="Arial"/>
                      <w:sz w:val="20"/>
                      <w:szCs w:val="20"/>
                      <w:lang w:eastAsia="sl-SI"/>
                    </w:rPr>
                    <w:t xml:space="preserve">in </w:t>
                  </w:r>
                  <w:r w:rsidR="0051324E">
                    <w:rPr>
                      <w:rFonts w:ascii="Arial" w:eastAsia="Times New Roman" w:hAnsi="Arial" w:cs="Arial"/>
                      <w:sz w:val="20"/>
                      <w:szCs w:val="20"/>
                      <w:lang w:eastAsia="sl-SI"/>
                    </w:rPr>
                    <w:t xml:space="preserve">2. točke </w:t>
                  </w:r>
                  <w:r w:rsidR="00610E84" w:rsidRPr="00D2155B">
                    <w:rPr>
                      <w:rFonts w:ascii="Arial" w:eastAsia="Times New Roman" w:hAnsi="Arial" w:cs="Arial"/>
                      <w:sz w:val="20"/>
                      <w:szCs w:val="20"/>
                      <w:lang w:eastAsia="sl-SI"/>
                    </w:rPr>
                    <w:t xml:space="preserve">drugega </w:t>
                  </w:r>
                  <w:r w:rsidR="00EB7C3E" w:rsidRPr="00D2155B">
                    <w:rPr>
                      <w:rFonts w:ascii="Arial" w:eastAsia="Times New Roman" w:hAnsi="Arial" w:cs="Arial"/>
                      <w:sz w:val="20"/>
                      <w:szCs w:val="20"/>
                      <w:lang w:eastAsia="sl-SI"/>
                    </w:rPr>
                    <w:t>odstavka</w:t>
                  </w:r>
                  <w:r w:rsidR="00456DE3" w:rsidRPr="00D2155B">
                    <w:rPr>
                      <w:rFonts w:ascii="Arial" w:eastAsia="Times New Roman" w:hAnsi="Arial" w:cs="Arial"/>
                      <w:sz w:val="20"/>
                      <w:szCs w:val="20"/>
                      <w:lang w:eastAsia="sl-SI"/>
                    </w:rPr>
                    <w:t>«</w:t>
                  </w:r>
                  <w:r w:rsidR="00E33A2D">
                    <w:rPr>
                      <w:rFonts w:ascii="Arial" w:eastAsia="Times New Roman" w:hAnsi="Arial" w:cs="Arial"/>
                      <w:sz w:val="20"/>
                      <w:szCs w:val="20"/>
                      <w:lang w:eastAsia="sl-SI"/>
                    </w:rPr>
                    <w:t>.</w:t>
                  </w:r>
                </w:p>
                <w:p w:rsidR="00CF6FB8" w:rsidRPr="00456DE3" w:rsidRDefault="00E33A2D" w:rsidP="00C95E07">
                  <w:pPr>
                    <w:spacing w:line="30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w:t>
                  </w:r>
                  <w:r w:rsidR="00CF6FB8" w:rsidRPr="00D2155B">
                    <w:rPr>
                      <w:rFonts w:ascii="Arial" w:eastAsia="Times New Roman" w:hAnsi="Arial" w:cs="Arial"/>
                      <w:sz w:val="20"/>
                      <w:szCs w:val="20"/>
                      <w:lang w:eastAsia="sl-SI"/>
                    </w:rPr>
                    <w:t xml:space="preserve"> tretjem odstavku </w:t>
                  </w:r>
                  <w:r w:rsidR="007E5A49" w:rsidRPr="00D2155B">
                    <w:rPr>
                      <w:rFonts w:ascii="Arial" w:eastAsia="Times New Roman" w:hAnsi="Arial" w:cs="Arial"/>
                      <w:sz w:val="20"/>
                      <w:szCs w:val="20"/>
                      <w:lang w:eastAsia="sl-SI"/>
                    </w:rPr>
                    <w:t>se</w:t>
                  </w:r>
                  <w:r w:rsidR="007E5A49">
                    <w:rPr>
                      <w:rFonts w:ascii="Arial" w:eastAsia="Times New Roman" w:hAnsi="Arial" w:cs="Arial"/>
                      <w:sz w:val="20"/>
                      <w:szCs w:val="20"/>
                      <w:lang w:eastAsia="sl-SI"/>
                    </w:rPr>
                    <w:t xml:space="preserve"> </w:t>
                  </w:r>
                  <w:r w:rsidR="00CF6FB8" w:rsidRPr="00456DE3">
                    <w:rPr>
                      <w:rFonts w:ascii="Arial" w:eastAsia="Times New Roman" w:hAnsi="Arial" w:cs="Arial"/>
                      <w:sz w:val="20"/>
                      <w:szCs w:val="20"/>
                      <w:lang w:eastAsia="sl-SI"/>
                    </w:rPr>
                    <w:t xml:space="preserve">v 1. točki besedilo »Evropske unije (v nadaljnjem besedilu: države članice)« črta.  </w:t>
                  </w:r>
                </w:p>
                <w:p w:rsidR="00CF6FB8" w:rsidRPr="007C391A" w:rsidRDefault="00CF6FB8" w:rsidP="00C95E07">
                  <w:pPr>
                    <w:spacing w:line="300" w:lineRule="auto"/>
                    <w:jc w:val="center"/>
                    <w:rPr>
                      <w:rFonts w:ascii="Arial" w:hAnsi="Arial" w:cs="Arial"/>
                      <w:sz w:val="20"/>
                      <w:szCs w:val="20"/>
                    </w:rPr>
                  </w:pPr>
                </w:p>
                <w:p w:rsidR="00CF6FB8" w:rsidRPr="007C391A" w:rsidRDefault="009F6351" w:rsidP="00C95E07">
                  <w:pPr>
                    <w:spacing w:line="300" w:lineRule="auto"/>
                    <w:jc w:val="center"/>
                    <w:rPr>
                      <w:rFonts w:ascii="Arial" w:hAnsi="Arial" w:cs="Arial"/>
                      <w:sz w:val="20"/>
                      <w:szCs w:val="20"/>
                    </w:rPr>
                  </w:pPr>
                  <w:r>
                    <w:rPr>
                      <w:rFonts w:ascii="Arial" w:hAnsi="Arial" w:cs="Arial"/>
                      <w:sz w:val="20"/>
                      <w:szCs w:val="20"/>
                    </w:rPr>
                    <w:t>7</w:t>
                  </w:r>
                  <w:r w:rsidR="00CF6FB8" w:rsidRPr="007C391A">
                    <w:rPr>
                      <w:rFonts w:ascii="Arial" w:hAnsi="Arial" w:cs="Arial"/>
                      <w:sz w:val="20"/>
                      <w:szCs w:val="20"/>
                    </w:rPr>
                    <w:t>. člen</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V 10. členu se v prvem odstavku v drugem stavku besedi »države članice« nadomestita z </w:t>
                  </w:r>
                  <w:r w:rsidRPr="007C391A">
                    <w:rPr>
                      <w:rFonts w:ascii="Arial" w:hAnsi="Arial" w:cs="Arial"/>
                      <w:sz w:val="20"/>
                      <w:szCs w:val="20"/>
                    </w:rPr>
                    <w:lastRenderedPageBreak/>
                    <w:t>besedilom »druge države članice«.</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V tretjem odstavku se v prvem stavku besedilo »države članice EU« nadomesti z besedilom »druge države članice«. V drugem stavku se za besedilom »ne velja za« doda besedilo »upravljanje ladij,«.</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V četrtem odstavku se besedi »države članice« nadomestita z besedilom »druge države članice«.</w:t>
                  </w:r>
                </w:p>
                <w:p w:rsidR="00CF6FB8" w:rsidRPr="007C391A" w:rsidRDefault="00CF6FB8" w:rsidP="00C95E07">
                  <w:pPr>
                    <w:spacing w:line="300" w:lineRule="auto"/>
                    <w:jc w:val="center"/>
                    <w:rPr>
                      <w:rFonts w:ascii="Arial" w:hAnsi="Arial" w:cs="Arial"/>
                      <w:sz w:val="20"/>
                      <w:szCs w:val="20"/>
                    </w:rPr>
                  </w:pPr>
                </w:p>
                <w:p w:rsidR="00CF6FB8" w:rsidRPr="007C391A" w:rsidRDefault="009F6351" w:rsidP="00C95E07">
                  <w:pPr>
                    <w:spacing w:line="300" w:lineRule="auto"/>
                    <w:jc w:val="center"/>
                    <w:rPr>
                      <w:rFonts w:ascii="Arial" w:hAnsi="Arial" w:cs="Arial"/>
                      <w:sz w:val="20"/>
                      <w:szCs w:val="20"/>
                    </w:rPr>
                  </w:pPr>
                  <w:r>
                    <w:rPr>
                      <w:rFonts w:ascii="Arial" w:hAnsi="Arial" w:cs="Arial"/>
                      <w:sz w:val="20"/>
                      <w:szCs w:val="20"/>
                    </w:rPr>
                    <w:t>8</w:t>
                  </w:r>
                  <w:r w:rsidR="00CF6FB8" w:rsidRPr="007C391A">
                    <w:rPr>
                      <w:rFonts w:ascii="Arial" w:hAnsi="Arial" w:cs="Arial"/>
                      <w:sz w:val="20"/>
                      <w:szCs w:val="20"/>
                    </w:rPr>
                    <w:t>. člen</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V 11. členu se v drugem odstavku za besedilom »od družbe, ki« doda besedilo »je povezana oseba zavezanca in«.</w:t>
                  </w:r>
                </w:p>
                <w:p w:rsidR="00CF6FB8" w:rsidRPr="007C391A" w:rsidRDefault="00CF6FB8" w:rsidP="00C95E07">
                  <w:pPr>
                    <w:spacing w:line="300" w:lineRule="auto"/>
                    <w:jc w:val="center"/>
                    <w:rPr>
                      <w:rFonts w:ascii="Arial" w:hAnsi="Arial" w:cs="Arial"/>
                      <w:sz w:val="20"/>
                      <w:szCs w:val="20"/>
                    </w:rPr>
                  </w:pPr>
                </w:p>
                <w:p w:rsidR="00CF6FB8" w:rsidRPr="007C391A" w:rsidRDefault="009F6351" w:rsidP="00C95E07">
                  <w:pPr>
                    <w:spacing w:line="300" w:lineRule="auto"/>
                    <w:jc w:val="center"/>
                    <w:rPr>
                      <w:rFonts w:ascii="Arial" w:hAnsi="Arial" w:cs="Arial"/>
                      <w:sz w:val="20"/>
                      <w:szCs w:val="20"/>
                    </w:rPr>
                  </w:pPr>
                  <w:r>
                    <w:rPr>
                      <w:rFonts w:ascii="Arial" w:hAnsi="Arial" w:cs="Arial"/>
                      <w:sz w:val="20"/>
                      <w:szCs w:val="20"/>
                    </w:rPr>
                    <w:t>9</w:t>
                  </w:r>
                  <w:r w:rsidR="00CF6FB8" w:rsidRPr="007C391A">
                    <w:rPr>
                      <w:rFonts w:ascii="Arial" w:hAnsi="Arial" w:cs="Arial"/>
                      <w:sz w:val="20"/>
                      <w:szCs w:val="20"/>
                    </w:rPr>
                    <w:t>. člen</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V 12. členu se v petem odstavku v prvem stavku za besedilom »med desetletnim obdobjem« doda besedilo »ali ki jih upravlja med desetletnim obdobjem« in za besedilom »se šteje, da so z dnem« doda besedilo »začetka upravljanja,«. </w:t>
                  </w:r>
                </w:p>
                <w:p w:rsidR="00CF6FB8" w:rsidRPr="007C391A" w:rsidRDefault="00CF6FB8" w:rsidP="00C95E07">
                  <w:pPr>
                    <w:spacing w:line="300" w:lineRule="auto"/>
                    <w:jc w:val="both"/>
                    <w:rPr>
                      <w:rFonts w:ascii="Arial" w:hAnsi="Arial" w:cs="Arial"/>
                      <w:sz w:val="20"/>
                      <w:szCs w:val="20"/>
                    </w:rPr>
                  </w:pPr>
                </w:p>
                <w:p w:rsidR="00CF6FB8" w:rsidRPr="007C391A" w:rsidRDefault="009F6351" w:rsidP="00C95E07">
                  <w:pPr>
                    <w:spacing w:line="300" w:lineRule="auto"/>
                    <w:jc w:val="center"/>
                    <w:rPr>
                      <w:rFonts w:ascii="Arial" w:hAnsi="Arial" w:cs="Arial"/>
                      <w:sz w:val="20"/>
                      <w:szCs w:val="20"/>
                    </w:rPr>
                  </w:pPr>
                  <w:r>
                    <w:rPr>
                      <w:rFonts w:ascii="Arial" w:hAnsi="Arial" w:cs="Arial"/>
                      <w:sz w:val="20"/>
                      <w:szCs w:val="20"/>
                    </w:rPr>
                    <w:t>10</w:t>
                  </w:r>
                  <w:r w:rsidR="00CF6FB8" w:rsidRPr="007C391A">
                    <w:rPr>
                      <w:rFonts w:ascii="Arial" w:hAnsi="Arial" w:cs="Arial"/>
                      <w:sz w:val="20"/>
                      <w:szCs w:val="20"/>
                    </w:rPr>
                    <w:t>. člen</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V 13. členu se v prvem odstavku za prvo alinejo</w:t>
                  </w:r>
                  <w:r w:rsidR="00EB3F1B">
                    <w:rPr>
                      <w:rFonts w:ascii="Arial" w:hAnsi="Arial" w:cs="Arial"/>
                      <w:sz w:val="20"/>
                      <w:szCs w:val="20"/>
                    </w:rPr>
                    <w:t>, na koncu katere se črta beseda »ali«,</w:t>
                  </w:r>
                  <w:r w:rsidRPr="007C391A">
                    <w:rPr>
                      <w:rFonts w:ascii="Arial" w:hAnsi="Arial" w:cs="Arial"/>
                      <w:sz w:val="20"/>
                      <w:szCs w:val="20"/>
                    </w:rPr>
                    <w:t xml:space="preserve"> doda nova druga alineja, ki se glasi:</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 »– </w:t>
                  </w:r>
                  <w:r w:rsidRPr="0086729F">
                    <w:rPr>
                      <w:rFonts w:ascii="Arial" w:hAnsi="Arial" w:cs="Arial"/>
                      <w:sz w:val="20"/>
                      <w:szCs w:val="20"/>
                    </w:rPr>
                    <w:t xml:space="preserve">preneha upravljati </w:t>
                  </w:r>
                  <w:r w:rsidR="0086729F">
                    <w:rPr>
                      <w:rFonts w:ascii="Arial" w:hAnsi="Arial" w:cs="Arial"/>
                      <w:sz w:val="20"/>
                      <w:szCs w:val="20"/>
                    </w:rPr>
                    <w:t xml:space="preserve">z </w:t>
                  </w:r>
                  <w:r w:rsidRPr="0086729F">
                    <w:rPr>
                      <w:rFonts w:ascii="Arial" w:hAnsi="Arial" w:cs="Arial"/>
                      <w:sz w:val="20"/>
                      <w:szCs w:val="20"/>
                    </w:rPr>
                    <w:t xml:space="preserve">ladjo, </w:t>
                  </w:r>
                  <w:r w:rsidRPr="007C391A">
                    <w:rPr>
                      <w:rFonts w:ascii="Arial" w:hAnsi="Arial" w:cs="Arial"/>
                      <w:sz w:val="20"/>
                      <w:szCs w:val="20"/>
                    </w:rPr>
                    <w:t>ali«.</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Dosedanja druga alineja postane tretja alineja.</w:t>
                  </w:r>
                </w:p>
                <w:p w:rsidR="00CF6FB8" w:rsidRPr="007C391A" w:rsidRDefault="00CF6FB8" w:rsidP="00C95E07">
                  <w:pPr>
                    <w:spacing w:line="300" w:lineRule="auto"/>
                    <w:jc w:val="both"/>
                    <w:rPr>
                      <w:rFonts w:ascii="Arial" w:hAnsi="Arial" w:cs="Arial"/>
                      <w:sz w:val="20"/>
                      <w:szCs w:val="20"/>
                    </w:rPr>
                  </w:pPr>
                </w:p>
                <w:p w:rsidR="00CF6FB8" w:rsidRPr="007C391A" w:rsidRDefault="00CF6FB8" w:rsidP="00C95E07">
                  <w:pPr>
                    <w:spacing w:line="300" w:lineRule="auto"/>
                    <w:jc w:val="center"/>
                    <w:rPr>
                      <w:rFonts w:ascii="Arial" w:hAnsi="Arial" w:cs="Arial"/>
                      <w:sz w:val="20"/>
                      <w:szCs w:val="20"/>
                    </w:rPr>
                  </w:pPr>
                  <w:r w:rsidRPr="007C391A">
                    <w:rPr>
                      <w:rFonts w:ascii="Arial" w:hAnsi="Arial" w:cs="Arial"/>
                      <w:sz w:val="20"/>
                      <w:szCs w:val="20"/>
                    </w:rPr>
                    <w:t>1</w:t>
                  </w:r>
                  <w:r w:rsidR="009F6351">
                    <w:rPr>
                      <w:rFonts w:ascii="Arial" w:hAnsi="Arial" w:cs="Arial"/>
                      <w:sz w:val="20"/>
                      <w:szCs w:val="20"/>
                    </w:rPr>
                    <w:t>1</w:t>
                  </w:r>
                  <w:r w:rsidRPr="007C391A">
                    <w:rPr>
                      <w:rFonts w:ascii="Arial" w:hAnsi="Arial" w:cs="Arial"/>
                      <w:sz w:val="20"/>
                      <w:szCs w:val="20"/>
                    </w:rPr>
                    <w:t>. člen</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V 15. členu se v prvem odstavku beseda »petega« nadomesti z besedo »četrtega«.</w:t>
                  </w:r>
                </w:p>
                <w:p w:rsidR="00CF6FB8" w:rsidRPr="007C391A" w:rsidRDefault="00CF6FB8" w:rsidP="00C95E07">
                  <w:pPr>
                    <w:spacing w:line="300" w:lineRule="auto"/>
                    <w:jc w:val="center"/>
                    <w:rPr>
                      <w:rFonts w:ascii="Arial" w:hAnsi="Arial" w:cs="Arial"/>
                      <w:sz w:val="20"/>
                      <w:szCs w:val="20"/>
                    </w:rPr>
                  </w:pPr>
                </w:p>
                <w:p w:rsidR="00CF6FB8" w:rsidRPr="007C391A" w:rsidRDefault="00CF6FB8" w:rsidP="00C95E07">
                  <w:pPr>
                    <w:spacing w:line="300" w:lineRule="auto"/>
                    <w:jc w:val="center"/>
                    <w:rPr>
                      <w:rFonts w:ascii="Arial" w:hAnsi="Arial" w:cs="Arial"/>
                      <w:sz w:val="20"/>
                      <w:szCs w:val="20"/>
                    </w:rPr>
                  </w:pPr>
                  <w:r w:rsidRPr="007C391A">
                    <w:rPr>
                      <w:rFonts w:ascii="Arial" w:hAnsi="Arial" w:cs="Arial"/>
                      <w:sz w:val="20"/>
                      <w:szCs w:val="20"/>
                    </w:rPr>
                    <w:t>1</w:t>
                  </w:r>
                  <w:r w:rsidR="009F6351">
                    <w:rPr>
                      <w:rFonts w:ascii="Arial" w:hAnsi="Arial" w:cs="Arial"/>
                      <w:sz w:val="20"/>
                      <w:szCs w:val="20"/>
                    </w:rPr>
                    <w:t>2</w:t>
                  </w:r>
                  <w:r w:rsidRPr="007C391A">
                    <w:rPr>
                      <w:rFonts w:ascii="Arial" w:hAnsi="Arial" w:cs="Arial"/>
                      <w:sz w:val="20"/>
                      <w:szCs w:val="20"/>
                    </w:rPr>
                    <w:t>. člen</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V 19. členu se tretji odstavek spremeni tako, da se glasi:</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»(3) Število dni poslovanja pomeni število dni v posameznem davčnem obdobju, ki ne sme presegati obdobja 12 mesecev.«.</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Za četrtim odstavkom se doda nov peti odstavek, ki se glasi: </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»(5) Davčna osnova zavezanca</w:t>
                  </w:r>
                  <w:r w:rsidR="007E5A49">
                    <w:rPr>
                      <w:rFonts w:ascii="Arial" w:hAnsi="Arial" w:cs="Arial"/>
                      <w:sz w:val="20"/>
                      <w:szCs w:val="20"/>
                    </w:rPr>
                    <w:t>, ki je upravljavec ladje</w:t>
                  </w:r>
                  <w:r w:rsidR="00EB3F1B">
                    <w:rPr>
                      <w:rFonts w:ascii="Arial" w:hAnsi="Arial" w:cs="Arial"/>
                      <w:sz w:val="20"/>
                      <w:szCs w:val="20"/>
                    </w:rPr>
                    <w:t>,</w:t>
                  </w:r>
                  <w:r w:rsidRPr="007C391A">
                    <w:rPr>
                      <w:rFonts w:ascii="Arial" w:hAnsi="Arial" w:cs="Arial"/>
                      <w:sz w:val="20"/>
                      <w:szCs w:val="20"/>
                    </w:rPr>
                    <w:t xml:space="preserve"> znaša 25 % davčne osnove, izračunane v skladu s prvim do tretjim odstavkom tega člena.«.</w:t>
                  </w:r>
                </w:p>
                <w:p w:rsidR="00CF6FB8" w:rsidRPr="007C391A" w:rsidRDefault="00CF6FB8" w:rsidP="00C95E07">
                  <w:pPr>
                    <w:spacing w:line="300" w:lineRule="auto"/>
                    <w:jc w:val="both"/>
                    <w:rPr>
                      <w:rFonts w:ascii="Arial" w:hAnsi="Arial" w:cs="Arial"/>
                      <w:sz w:val="20"/>
                      <w:szCs w:val="20"/>
                    </w:rPr>
                  </w:pPr>
                </w:p>
                <w:p w:rsidR="00CF6FB8" w:rsidRPr="007C391A" w:rsidRDefault="00CF6FB8" w:rsidP="00C95E07">
                  <w:pPr>
                    <w:spacing w:line="300" w:lineRule="auto"/>
                    <w:jc w:val="center"/>
                    <w:rPr>
                      <w:rFonts w:ascii="Arial" w:hAnsi="Arial" w:cs="Arial"/>
                      <w:sz w:val="20"/>
                      <w:szCs w:val="20"/>
                    </w:rPr>
                  </w:pPr>
                  <w:r w:rsidRPr="007C391A">
                    <w:rPr>
                      <w:rFonts w:ascii="Arial" w:hAnsi="Arial" w:cs="Arial"/>
                      <w:sz w:val="20"/>
                      <w:szCs w:val="20"/>
                    </w:rPr>
                    <w:lastRenderedPageBreak/>
                    <w:t>1</w:t>
                  </w:r>
                  <w:r w:rsidR="009F6351">
                    <w:rPr>
                      <w:rFonts w:ascii="Arial" w:hAnsi="Arial" w:cs="Arial"/>
                      <w:sz w:val="20"/>
                      <w:szCs w:val="20"/>
                    </w:rPr>
                    <w:t>3</w:t>
                  </w:r>
                  <w:r w:rsidRPr="007C391A">
                    <w:rPr>
                      <w:rFonts w:ascii="Arial" w:hAnsi="Arial" w:cs="Arial"/>
                      <w:sz w:val="20"/>
                      <w:szCs w:val="20"/>
                    </w:rPr>
                    <w:t>. člen</w:t>
                  </w:r>
                </w:p>
                <w:p w:rsidR="00EB3F1B" w:rsidRDefault="00CF6FB8" w:rsidP="00C95E07">
                  <w:pPr>
                    <w:spacing w:line="300" w:lineRule="auto"/>
                    <w:jc w:val="both"/>
                    <w:rPr>
                      <w:rFonts w:ascii="Arial" w:hAnsi="Arial" w:cs="Arial"/>
                      <w:sz w:val="20"/>
                      <w:szCs w:val="20"/>
                    </w:rPr>
                  </w:pPr>
                  <w:r w:rsidRPr="007C391A">
                    <w:rPr>
                      <w:rFonts w:ascii="Arial" w:hAnsi="Arial" w:cs="Arial"/>
                      <w:sz w:val="20"/>
                      <w:szCs w:val="20"/>
                    </w:rPr>
                    <w:t xml:space="preserve">V 22. členu se v prvem odstavku za </w:t>
                  </w:r>
                  <w:r w:rsidR="00EB3F1B">
                    <w:rPr>
                      <w:rFonts w:ascii="Arial" w:hAnsi="Arial" w:cs="Arial"/>
                      <w:sz w:val="20"/>
                      <w:szCs w:val="20"/>
                    </w:rPr>
                    <w:t>prvim</w:t>
                  </w:r>
                  <w:r w:rsidRPr="007C391A">
                    <w:rPr>
                      <w:rFonts w:ascii="Arial" w:hAnsi="Arial" w:cs="Arial"/>
                      <w:sz w:val="20"/>
                      <w:szCs w:val="20"/>
                    </w:rPr>
                    <w:t xml:space="preserve"> stavk</w:t>
                  </w:r>
                  <w:r w:rsidR="00EB3F1B">
                    <w:rPr>
                      <w:rFonts w:ascii="Arial" w:hAnsi="Arial" w:cs="Arial"/>
                      <w:sz w:val="20"/>
                      <w:szCs w:val="20"/>
                    </w:rPr>
                    <w:t>om</w:t>
                  </w:r>
                  <w:r w:rsidRPr="007C391A">
                    <w:rPr>
                      <w:rFonts w:ascii="Arial" w:hAnsi="Arial" w:cs="Arial"/>
                      <w:sz w:val="20"/>
                      <w:szCs w:val="20"/>
                    </w:rPr>
                    <w:t xml:space="preserve"> doda nov drugi stavek, ki se glasi: </w:t>
                  </w:r>
                </w:p>
                <w:p w:rsidR="00CF6FB8" w:rsidRPr="007C391A" w:rsidRDefault="00CF6FB8" w:rsidP="00C95E07">
                  <w:pPr>
                    <w:spacing w:line="300" w:lineRule="auto"/>
                    <w:jc w:val="both"/>
                    <w:rPr>
                      <w:rFonts w:ascii="Arial" w:hAnsi="Arial" w:cs="Arial"/>
                      <w:sz w:val="20"/>
                      <w:szCs w:val="20"/>
                    </w:rPr>
                  </w:pPr>
                  <w:r w:rsidRPr="007C391A">
                    <w:rPr>
                      <w:rFonts w:ascii="Arial" w:hAnsi="Arial" w:cs="Arial"/>
                      <w:sz w:val="20"/>
                      <w:szCs w:val="20"/>
                    </w:rPr>
                    <w:t>»Zavezanec vodi ločeno knjigovodstvo tudi za dohodke od dejavnosti iz drugega in tretjega odstavka 4. člena tega zakona.«.</w:t>
                  </w:r>
                </w:p>
                <w:p w:rsidR="00CF6FB8" w:rsidRPr="007C391A" w:rsidRDefault="00CF6FB8" w:rsidP="00C95E07">
                  <w:pPr>
                    <w:spacing w:line="300" w:lineRule="auto"/>
                    <w:rPr>
                      <w:rFonts w:ascii="Arial" w:hAnsi="Arial" w:cs="Arial"/>
                      <w:sz w:val="20"/>
                      <w:szCs w:val="20"/>
                    </w:rPr>
                  </w:pPr>
                </w:p>
                <w:p w:rsidR="00CF6FB8" w:rsidRDefault="009F6351" w:rsidP="00231CAE">
                  <w:pPr>
                    <w:spacing w:line="300" w:lineRule="auto"/>
                    <w:jc w:val="center"/>
                    <w:rPr>
                      <w:rFonts w:ascii="Arial" w:hAnsi="Arial" w:cs="Arial"/>
                      <w:sz w:val="20"/>
                      <w:szCs w:val="20"/>
                    </w:rPr>
                  </w:pPr>
                  <w:r>
                    <w:rPr>
                      <w:rFonts w:ascii="Arial" w:hAnsi="Arial" w:cs="Arial"/>
                      <w:sz w:val="20"/>
                      <w:szCs w:val="20"/>
                    </w:rPr>
                    <w:t>14</w:t>
                  </w:r>
                  <w:r w:rsidR="00231CAE">
                    <w:rPr>
                      <w:rFonts w:ascii="Arial" w:hAnsi="Arial" w:cs="Arial"/>
                      <w:sz w:val="20"/>
                      <w:szCs w:val="20"/>
                    </w:rPr>
                    <w:t>.</w:t>
                  </w:r>
                  <w:r w:rsidR="008563BC">
                    <w:rPr>
                      <w:rFonts w:ascii="Arial" w:hAnsi="Arial" w:cs="Arial"/>
                      <w:sz w:val="20"/>
                      <w:szCs w:val="20"/>
                    </w:rPr>
                    <w:t xml:space="preserve"> </w:t>
                  </w:r>
                  <w:r w:rsidR="00231CAE">
                    <w:rPr>
                      <w:rFonts w:ascii="Arial" w:hAnsi="Arial" w:cs="Arial"/>
                      <w:sz w:val="20"/>
                      <w:szCs w:val="20"/>
                    </w:rPr>
                    <w:t>člen</w:t>
                  </w:r>
                </w:p>
                <w:p w:rsidR="00EB3F1B" w:rsidRDefault="00EB7C3E" w:rsidP="00EB7C3E">
                  <w:pPr>
                    <w:spacing w:line="300" w:lineRule="auto"/>
                    <w:jc w:val="both"/>
                    <w:rPr>
                      <w:rFonts w:ascii="Arial" w:hAnsi="Arial" w:cs="Arial"/>
                      <w:sz w:val="20"/>
                      <w:szCs w:val="20"/>
                    </w:rPr>
                  </w:pPr>
                  <w:r w:rsidRPr="00D2155B">
                    <w:rPr>
                      <w:rFonts w:ascii="Arial" w:hAnsi="Arial" w:cs="Arial"/>
                      <w:sz w:val="20"/>
                      <w:szCs w:val="20"/>
                    </w:rPr>
                    <w:t xml:space="preserve">V 26. členu se </w:t>
                  </w:r>
                  <w:r w:rsidR="00AD4A69" w:rsidRPr="00D2155B">
                    <w:rPr>
                      <w:rFonts w:ascii="Arial" w:hAnsi="Arial" w:cs="Arial"/>
                      <w:sz w:val="20"/>
                      <w:szCs w:val="20"/>
                    </w:rPr>
                    <w:t xml:space="preserve">v prvem odstavku za besedilom »v povprečju« doda beseda »najmanj«. </w:t>
                  </w:r>
                </w:p>
                <w:p w:rsidR="00EB3F1B" w:rsidRDefault="00AD4A69" w:rsidP="00EB7C3E">
                  <w:pPr>
                    <w:spacing w:line="300" w:lineRule="auto"/>
                    <w:jc w:val="both"/>
                    <w:rPr>
                      <w:rFonts w:ascii="Arial" w:hAnsi="Arial" w:cs="Arial"/>
                      <w:sz w:val="20"/>
                      <w:szCs w:val="20"/>
                    </w:rPr>
                  </w:pPr>
                  <w:r w:rsidRPr="00D2155B">
                    <w:rPr>
                      <w:rFonts w:ascii="Arial" w:hAnsi="Arial" w:cs="Arial"/>
                      <w:sz w:val="20"/>
                      <w:szCs w:val="20"/>
                    </w:rPr>
                    <w:t>Z</w:t>
                  </w:r>
                  <w:r w:rsidR="005B744A" w:rsidRPr="00D2155B">
                    <w:rPr>
                      <w:rFonts w:ascii="Arial" w:hAnsi="Arial" w:cs="Arial"/>
                      <w:sz w:val="20"/>
                      <w:szCs w:val="20"/>
                    </w:rPr>
                    <w:t>a</w:t>
                  </w:r>
                  <w:r w:rsidR="00EB7C3E" w:rsidRPr="00D2155B">
                    <w:rPr>
                      <w:rFonts w:ascii="Arial" w:hAnsi="Arial" w:cs="Arial"/>
                      <w:sz w:val="20"/>
                      <w:szCs w:val="20"/>
                    </w:rPr>
                    <w:t xml:space="preserve"> tretjim odstavkom </w:t>
                  </w:r>
                  <w:r w:rsidRPr="00D2155B">
                    <w:rPr>
                      <w:rFonts w:ascii="Arial" w:hAnsi="Arial" w:cs="Arial"/>
                      <w:sz w:val="20"/>
                      <w:szCs w:val="20"/>
                    </w:rPr>
                    <w:t xml:space="preserve">se </w:t>
                  </w:r>
                  <w:r w:rsidR="00EB7C3E" w:rsidRPr="00D2155B">
                    <w:rPr>
                      <w:rFonts w:ascii="Arial" w:hAnsi="Arial" w:cs="Arial"/>
                      <w:sz w:val="20"/>
                      <w:szCs w:val="20"/>
                    </w:rPr>
                    <w:t xml:space="preserve">doda nov četrti odstavek, ki se glasi: </w:t>
                  </w:r>
                </w:p>
                <w:p w:rsidR="00231CAE" w:rsidRPr="00D2155B" w:rsidRDefault="008473A3" w:rsidP="00EB7C3E">
                  <w:pPr>
                    <w:spacing w:line="300" w:lineRule="auto"/>
                    <w:jc w:val="both"/>
                    <w:rPr>
                      <w:rFonts w:ascii="Arial" w:hAnsi="Arial" w:cs="Arial"/>
                      <w:sz w:val="20"/>
                      <w:szCs w:val="20"/>
                    </w:rPr>
                  </w:pPr>
                  <w:r w:rsidRPr="00D2155B">
                    <w:rPr>
                      <w:rFonts w:ascii="Arial" w:hAnsi="Arial" w:cs="Arial"/>
                      <w:sz w:val="20"/>
                      <w:szCs w:val="20"/>
                    </w:rPr>
                    <w:t>»</w:t>
                  </w:r>
                  <w:r w:rsidR="00231CAE" w:rsidRPr="00D2155B">
                    <w:rPr>
                      <w:rFonts w:ascii="Arial" w:hAnsi="Arial" w:cs="Arial"/>
                      <w:sz w:val="20"/>
                      <w:szCs w:val="20"/>
                    </w:rPr>
                    <w:t xml:space="preserve">(4) </w:t>
                  </w:r>
                  <w:r w:rsidR="004D27D3" w:rsidRPr="00D2155B">
                    <w:rPr>
                      <w:rFonts w:ascii="Arial" w:hAnsi="Arial" w:cs="Arial"/>
                      <w:sz w:val="20"/>
                      <w:szCs w:val="20"/>
                    </w:rPr>
                    <w:t xml:space="preserve">Za </w:t>
                  </w:r>
                  <w:r w:rsidR="009847EC" w:rsidRPr="00D2155B">
                    <w:rPr>
                      <w:rFonts w:ascii="Arial" w:hAnsi="Arial" w:cs="Arial"/>
                      <w:sz w:val="20"/>
                      <w:szCs w:val="20"/>
                    </w:rPr>
                    <w:t xml:space="preserve">zavezanca, ki je </w:t>
                  </w:r>
                  <w:r w:rsidR="00792299" w:rsidRPr="00D2155B">
                    <w:rPr>
                      <w:rFonts w:ascii="Arial" w:hAnsi="Arial" w:cs="Arial"/>
                      <w:sz w:val="20"/>
                      <w:szCs w:val="20"/>
                    </w:rPr>
                    <w:t>upravljav</w:t>
                  </w:r>
                  <w:r w:rsidR="009847EC" w:rsidRPr="00D2155B">
                    <w:rPr>
                      <w:rFonts w:ascii="Arial" w:hAnsi="Arial" w:cs="Arial"/>
                      <w:sz w:val="20"/>
                      <w:szCs w:val="20"/>
                    </w:rPr>
                    <w:t>e</w:t>
                  </w:r>
                  <w:r w:rsidR="005D748D" w:rsidRPr="00D2155B">
                    <w:rPr>
                      <w:rFonts w:ascii="Arial" w:hAnsi="Arial" w:cs="Arial"/>
                      <w:sz w:val="20"/>
                      <w:szCs w:val="20"/>
                    </w:rPr>
                    <w:t>c</w:t>
                  </w:r>
                  <w:r w:rsidR="00792299" w:rsidRPr="00D2155B">
                    <w:rPr>
                      <w:rFonts w:ascii="Arial" w:hAnsi="Arial" w:cs="Arial"/>
                      <w:sz w:val="20"/>
                      <w:szCs w:val="20"/>
                    </w:rPr>
                    <w:t xml:space="preserve"> ladje in ni povezana</w:t>
                  </w:r>
                  <w:r w:rsidR="005275F4" w:rsidRPr="00D2155B">
                    <w:rPr>
                      <w:rFonts w:ascii="Arial" w:hAnsi="Arial" w:cs="Arial"/>
                      <w:sz w:val="20"/>
                      <w:szCs w:val="20"/>
                    </w:rPr>
                    <w:t xml:space="preserve"> oseba</w:t>
                  </w:r>
                  <w:r w:rsidR="009847EC" w:rsidRPr="00D2155B">
                    <w:rPr>
                      <w:rFonts w:ascii="Arial" w:hAnsi="Arial" w:cs="Arial"/>
                      <w:sz w:val="20"/>
                      <w:szCs w:val="20"/>
                    </w:rPr>
                    <w:t xml:space="preserve"> </w:t>
                  </w:r>
                  <w:r w:rsidR="005275F4" w:rsidRPr="00D2155B">
                    <w:rPr>
                      <w:rFonts w:ascii="Arial" w:hAnsi="Arial" w:cs="Arial"/>
                      <w:sz w:val="20"/>
                      <w:szCs w:val="20"/>
                    </w:rPr>
                    <w:t>ladjarja</w:t>
                  </w:r>
                  <w:r w:rsidR="009847EC" w:rsidRPr="00D2155B">
                    <w:rPr>
                      <w:rFonts w:ascii="Arial" w:hAnsi="Arial" w:cs="Arial"/>
                      <w:sz w:val="20"/>
                      <w:szCs w:val="20"/>
                    </w:rPr>
                    <w:t xml:space="preserve"> za katerega upravlja ladjo</w:t>
                  </w:r>
                  <w:r w:rsidR="0062174B" w:rsidRPr="00D2155B">
                    <w:rPr>
                      <w:rFonts w:ascii="Arial" w:hAnsi="Arial" w:cs="Arial"/>
                      <w:sz w:val="20"/>
                      <w:szCs w:val="20"/>
                    </w:rPr>
                    <w:t>,</w:t>
                  </w:r>
                  <w:r w:rsidR="009847EC" w:rsidRPr="00D2155B">
                    <w:rPr>
                      <w:rFonts w:ascii="Arial" w:hAnsi="Arial" w:cs="Arial"/>
                      <w:sz w:val="20"/>
                      <w:szCs w:val="20"/>
                    </w:rPr>
                    <w:t xml:space="preserve"> ta</w:t>
                  </w:r>
                  <w:r w:rsidR="006A3B44" w:rsidRPr="00D2155B">
                    <w:rPr>
                      <w:rFonts w:ascii="Arial" w:hAnsi="Arial" w:cs="Arial"/>
                      <w:sz w:val="20"/>
                      <w:szCs w:val="20"/>
                    </w:rPr>
                    <w:t xml:space="preserve"> člen ne velja.«.</w:t>
                  </w:r>
                </w:p>
                <w:p w:rsidR="00EB7C3E" w:rsidRPr="007C391A" w:rsidRDefault="00EB7C3E" w:rsidP="00EB7C3E">
                  <w:pPr>
                    <w:spacing w:line="300" w:lineRule="auto"/>
                    <w:jc w:val="both"/>
                    <w:rPr>
                      <w:rFonts w:ascii="Arial" w:hAnsi="Arial" w:cs="Arial"/>
                      <w:sz w:val="20"/>
                      <w:szCs w:val="20"/>
                    </w:rPr>
                  </w:pPr>
                </w:p>
                <w:p w:rsidR="00CF6FB8" w:rsidRPr="007C391A" w:rsidRDefault="00CF6FB8" w:rsidP="00C95E07">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r w:rsidRPr="007C391A">
                    <w:rPr>
                      <w:rFonts w:ascii="Arial" w:eastAsia="Times New Roman" w:hAnsi="Arial" w:cs="Arial"/>
                      <w:sz w:val="20"/>
                      <w:szCs w:val="20"/>
                      <w:lang w:eastAsia="sl-SI"/>
                    </w:rPr>
                    <w:t>KONČNA DOLOČBA</w:t>
                  </w:r>
                </w:p>
                <w:p w:rsidR="00CF6FB8" w:rsidRPr="007C391A" w:rsidRDefault="00CF6FB8" w:rsidP="00C95E07">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p>
                <w:p w:rsidR="00CF6FB8" w:rsidRPr="007C391A" w:rsidRDefault="00CF6FB8" w:rsidP="00C95E07">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r w:rsidRPr="007C391A">
                    <w:rPr>
                      <w:rFonts w:ascii="Arial" w:eastAsia="Times New Roman" w:hAnsi="Arial" w:cs="Arial"/>
                      <w:sz w:val="20"/>
                      <w:szCs w:val="20"/>
                      <w:lang w:eastAsia="sl-SI"/>
                    </w:rPr>
                    <w:t>1</w:t>
                  </w:r>
                  <w:r w:rsidR="009F6351">
                    <w:rPr>
                      <w:rFonts w:ascii="Arial" w:eastAsia="Times New Roman" w:hAnsi="Arial" w:cs="Arial"/>
                      <w:sz w:val="20"/>
                      <w:szCs w:val="20"/>
                      <w:lang w:eastAsia="sl-SI"/>
                    </w:rPr>
                    <w:t>5</w:t>
                  </w:r>
                  <w:r w:rsidRPr="007C391A">
                    <w:rPr>
                      <w:rFonts w:ascii="Arial" w:eastAsia="Times New Roman" w:hAnsi="Arial" w:cs="Arial"/>
                      <w:sz w:val="20"/>
                      <w:szCs w:val="20"/>
                      <w:lang w:eastAsia="sl-SI"/>
                    </w:rPr>
                    <w:t>. člen</w:t>
                  </w:r>
                </w:p>
                <w:p w:rsidR="00CF6FB8" w:rsidRPr="007C391A" w:rsidRDefault="00CF6FB8" w:rsidP="00C95E07">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r w:rsidRPr="007C391A">
                    <w:rPr>
                      <w:rFonts w:ascii="Arial" w:eastAsia="Times New Roman" w:hAnsi="Arial" w:cs="Arial"/>
                      <w:sz w:val="20"/>
                      <w:szCs w:val="20"/>
                      <w:lang w:eastAsia="sl-SI"/>
                    </w:rPr>
                    <w:t>(začetek veljavnosti in uporabe)</w:t>
                  </w:r>
                </w:p>
                <w:p w:rsidR="00CF6FB8" w:rsidRPr="007C391A" w:rsidRDefault="00CF6FB8" w:rsidP="00C95E07">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p>
                <w:p w:rsidR="00B831FB" w:rsidRDefault="0030603E" w:rsidP="00047EB3">
                  <w:pPr>
                    <w:pStyle w:val="ListParagraph"/>
                    <w:numPr>
                      <w:ilvl w:val="0"/>
                      <w:numId w:val="44"/>
                    </w:numPr>
                    <w:tabs>
                      <w:tab w:val="left" w:pos="318"/>
                    </w:tabs>
                    <w:suppressAutoHyphens/>
                    <w:overflowPunct w:val="0"/>
                    <w:autoSpaceDE w:val="0"/>
                    <w:autoSpaceDN w:val="0"/>
                    <w:adjustRightInd w:val="0"/>
                    <w:spacing w:line="300" w:lineRule="auto"/>
                    <w:ind w:left="34" w:hanging="34"/>
                    <w:jc w:val="both"/>
                    <w:textAlignment w:val="baseline"/>
                    <w:outlineLvl w:val="3"/>
                    <w:rPr>
                      <w:rFonts w:ascii="Arial" w:hAnsi="Arial" w:cs="Arial"/>
                      <w:sz w:val="20"/>
                      <w:szCs w:val="20"/>
                    </w:rPr>
                  </w:pPr>
                  <w:r w:rsidRPr="00047EB3">
                    <w:rPr>
                      <w:rFonts w:ascii="Arial" w:hAnsi="Arial" w:cs="Arial"/>
                      <w:sz w:val="20"/>
                      <w:szCs w:val="20"/>
                    </w:rPr>
                    <w:t xml:space="preserve">Ta zakon začne veljati petnajsti dan po objavi v Uradnem listu Republike Slovenije, uporablja  </w:t>
                  </w:r>
                  <w:r w:rsidR="00D90D0D">
                    <w:rPr>
                      <w:rFonts w:ascii="Arial" w:hAnsi="Arial" w:cs="Arial"/>
                      <w:sz w:val="20"/>
                      <w:szCs w:val="20"/>
                    </w:rPr>
                    <w:t xml:space="preserve">pa </w:t>
                  </w:r>
                  <w:r w:rsidRPr="00047EB3">
                    <w:rPr>
                      <w:rFonts w:ascii="Arial" w:hAnsi="Arial" w:cs="Arial"/>
                      <w:sz w:val="20"/>
                      <w:szCs w:val="20"/>
                    </w:rPr>
                    <w:t>se za obračun davka na tonažo za davčn</w:t>
                  </w:r>
                  <w:r w:rsidR="0051324E">
                    <w:rPr>
                      <w:rFonts w:ascii="Arial" w:hAnsi="Arial" w:cs="Arial"/>
                      <w:sz w:val="20"/>
                      <w:szCs w:val="20"/>
                    </w:rPr>
                    <w:t>a</w:t>
                  </w:r>
                  <w:r w:rsidRPr="00047EB3">
                    <w:rPr>
                      <w:rFonts w:ascii="Arial" w:hAnsi="Arial" w:cs="Arial"/>
                      <w:sz w:val="20"/>
                      <w:szCs w:val="20"/>
                    </w:rPr>
                    <w:t xml:space="preserve"> obdobj</w:t>
                  </w:r>
                  <w:r w:rsidR="0051324E">
                    <w:rPr>
                      <w:rFonts w:ascii="Arial" w:hAnsi="Arial" w:cs="Arial"/>
                      <w:sz w:val="20"/>
                      <w:szCs w:val="20"/>
                    </w:rPr>
                    <w:t>a</w:t>
                  </w:r>
                  <w:r w:rsidRPr="00047EB3">
                    <w:rPr>
                      <w:rFonts w:ascii="Arial" w:hAnsi="Arial" w:cs="Arial"/>
                      <w:sz w:val="20"/>
                      <w:szCs w:val="20"/>
                    </w:rPr>
                    <w:t>, ki se začne</w:t>
                  </w:r>
                  <w:r w:rsidR="0051324E">
                    <w:rPr>
                      <w:rFonts w:ascii="Arial" w:hAnsi="Arial" w:cs="Arial"/>
                      <w:sz w:val="20"/>
                      <w:szCs w:val="20"/>
                    </w:rPr>
                    <w:t>jo od vključno</w:t>
                  </w:r>
                  <w:r w:rsidRPr="00047EB3">
                    <w:rPr>
                      <w:rFonts w:ascii="Arial" w:hAnsi="Arial" w:cs="Arial"/>
                      <w:sz w:val="20"/>
                      <w:szCs w:val="20"/>
                    </w:rPr>
                    <w:t xml:space="preserve"> 1. januarja 2021. </w:t>
                  </w:r>
                </w:p>
                <w:p w:rsidR="00047EB3" w:rsidRDefault="00047EB3" w:rsidP="00047EB3">
                  <w:pPr>
                    <w:pStyle w:val="ListParagraph"/>
                    <w:tabs>
                      <w:tab w:val="left" w:pos="318"/>
                    </w:tabs>
                    <w:suppressAutoHyphens/>
                    <w:overflowPunct w:val="0"/>
                    <w:autoSpaceDE w:val="0"/>
                    <w:autoSpaceDN w:val="0"/>
                    <w:adjustRightInd w:val="0"/>
                    <w:spacing w:line="300" w:lineRule="auto"/>
                    <w:ind w:left="34"/>
                    <w:jc w:val="both"/>
                    <w:textAlignment w:val="baseline"/>
                    <w:outlineLvl w:val="3"/>
                    <w:rPr>
                      <w:rFonts w:ascii="Arial" w:hAnsi="Arial" w:cs="Arial"/>
                      <w:sz w:val="20"/>
                      <w:szCs w:val="20"/>
                    </w:rPr>
                  </w:pPr>
                </w:p>
                <w:p w:rsidR="00B831FB" w:rsidRPr="00047EB3" w:rsidRDefault="000736ED" w:rsidP="00047EB3">
                  <w:pPr>
                    <w:pStyle w:val="ListParagraph"/>
                    <w:numPr>
                      <w:ilvl w:val="0"/>
                      <w:numId w:val="44"/>
                    </w:numPr>
                    <w:tabs>
                      <w:tab w:val="left" w:pos="318"/>
                    </w:tabs>
                    <w:suppressAutoHyphens/>
                    <w:overflowPunct w:val="0"/>
                    <w:autoSpaceDE w:val="0"/>
                    <w:autoSpaceDN w:val="0"/>
                    <w:adjustRightInd w:val="0"/>
                    <w:spacing w:line="300" w:lineRule="auto"/>
                    <w:ind w:left="34" w:hanging="34"/>
                    <w:jc w:val="both"/>
                    <w:textAlignment w:val="baseline"/>
                    <w:outlineLvl w:val="3"/>
                    <w:rPr>
                      <w:rFonts w:ascii="Arial" w:hAnsi="Arial" w:cs="Arial"/>
                      <w:sz w:val="20"/>
                      <w:szCs w:val="20"/>
                    </w:rPr>
                  </w:pPr>
                  <w:r>
                    <w:rPr>
                      <w:rFonts w:ascii="Arial" w:hAnsi="Arial" w:cs="Arial"/>
                      <w:sz w:val="20"/>
                      <w:szCs w:val="20"/>
                    </w:rPr>
                    <w:t xml:space="preserve">Do začetka uporabe spremenjenega 3., 4., 5., 8., </w:t>
                  </w:r>
                  <w:proofErr w:type="spellStart"/>
                  <w:r>
                    <w:rPr>
                      <w:rFonts w:ascii="Arial" w:hAnsi="Arial" w:cs="Arial"/>
                      <w:sz w:val="20"/>
                      <w:szCs w:val="20"/>
                    </w:rPr>
                    <w:t>8.a</w:t>
                  </w:r>
                  <w:proofErr w:type="spellEnd"/>
                  <w:r>
                    <w:rPr>
                      <w:rFonts w:ascii="Arial" w:hAnsi="Arial" w:cs="Arial"/>
                      <w:sz w:val="20"/>
                      <w:szCs w:val="20"/>
                    </w:rPr>
                    <w:t>, 9., 10.</w:t>
                  </w:r>
                  <w:r w:rsidR="00D720F0">
                    <w:rPr>
                      <w:rFonts w:ascii="Arial" w:hAnsi="Arial" w:cs="Arial"/>
                      <w:sz w:val="20"/>
                      <w:szCs w:val="20"/>
                    </w:rPr>
                    <w:t>,</w:t>
                  </w:r>
                  <w:r>
                    <w:rPr>
                      <w:rFonts w:ascii="Arial" w:hAnsi="Arial" w:cs="Arial"/>
                      <w:sz w:val="20"/>
                      <w:szCs w:val="20"/>
                    </w:rPr>
                    <w:t xml:space="preserve"> 11., 12., 13., 15., 19., 22. in 26. člena zakona se uporabljajo 3., 4., 5., 8., </w:t>
                  </w:r>
                  <w:proofErr w:type="spellStart"/>
                  <w:r>
                    <w:rPr>
                      <w:rFonts w:ascii="Arial" w:hAnsi="Arial" w:cs="Arial"/>
                      <w:sz w:val="20"/>
                      <w:szCs w:val="20"/>
                    </w:rPr>
                    <w:t>8.a</w:t>
                  </w:r>
                  <w:proofErr w:type="spellEnd"/>
                  <w:r>
                    <w:rPr>
                      <w:rFonts w:ascii="Arial" w:hAnsi="Arial" w:cs="Arial"/>
                      <w:sz w:val="20"/>
                      <w:szCs w:val="20"/>
                    </w:rPr>
                    <w:t>, 9., 10.</w:t>
                  </w:r>
                  <w:r w:rsidR="00D90D0D">
                    <w:rPr>
                      <w:rFonts w:ascii="Arial" w:hAnsi="Arial" w:cs="Arial"/>
                      <w:sz w:val="20"/>
                      <w:szCs w:val="20"/>
                    </w:rPr>
                    <w:t>,</w:t>
                  </w:r>
                  <w:r>
                    <w:rPr>
                      <w:rFonts w:ascii="Arial" w:hAnsi="Arial" w:cs="Arial"/>
                      <w:sz w:val="20"/>
                      <w:szCs w:val="20"/>
                    </w:rPr>
                    <w:t xml:space="preserve"> 11., 12., 13., 15., 19., 22. in 26. člen Zakona o davku na tonažo (Uradni list RS, št. 97/09 – uradno prečiščeno besedilo).</w:t>
                  </w:r>
                </w:p>
                <w:p w:rsidR="00CE33C6" w:rsidRPr="007C391A" w:rsidRDefault="00CE33C6" w:rsidP="00C95E07">
                  <w:pPr>
                    <w:tabs>
                      <w:tab w:val="left" w:pos="318"/>
                    </w:tabs>
                    <w:suppressAutoHyphens/>
                    <w:overflowPunct w:val="0"/>
                    <w:autoSpaceDE w:val="0"/>
                    <w:autoSpaceDN w:val="0"/>
                    <w:adjustRightInd w:val="0"/>
                    <w:spacing w:after="0" w:line="300" w:lineRule="auto"/>
                    <w:ind w:left="34"/>
                    <w:jc w:val="both"/>
                    <w:textAlignment w:val="baseline"/>
                    <w:outlineLvl w:val="3"/>
                    <w:rPr>
                      <w:rFonts w:ascii="Arial" w:hAnsi="Arial" w:cs="Arial"/>
                      <w:sz w:val="20"/>
                      <w:szCs w:val="20"/>
                    </w:rPr>
                  </w:pPr>
                </w:p>
                <w:p w:rsidR="00CF6FB8" w:rsidRPr="007C391A" w:rsidRDefault="00CF6FB8" w:rsidP="00C95E07">
                  <w:pPr>
                    <w:tabs>
                      <w:tab w:val="left" w:pos="318"/>
                    </w:tabs>
                    <w:suppressAutoHyphens/>
                    <w:overflowPunct w:val="0"/>
                    <w:autoSpaceDE w:val="0"/>
                    <w:autoSpaceDN w:val="0"/>
                    <w:adjustRightInd w:val="0"/>
                    <w:spacing w:after="0" w:line="300" w:lineRule="auto"/>
                    <w:ind w:left="34"/>
                    <w:jc w:val="both"/>
                    <w:textAlignment w:val="baseline"/>
                    <w:outlineLvl w:val="3"/>
                    <w:rPr>
                      <w:rFonts w:ascii="Arial" w:hAnsi="Arial" w:cs="Arial"/>
                      <w:sz w:val="20"/>
                      <w:szCs w:val="20"/>
                    </w:rPr>
                  </w:pPr>
                </w:p>
                <w:p w:rsidR="00CF6FB8" w:rsidRPr="007C391A" w:rsidRDefault="00CF6FB8" w:rsidP="00C95E07">
                  <w:pPr>
                    <w:tabs>
                      <w:tab w:val="left" w:pos="318"/>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CF6FB8" w:rsidRPr="007C391A" w:rsidRDefault="00CF6FB8" w:rsidP="00C95E07">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CF6FB8" w:rsidRPr="007C391A" w:rsidRDefault="00CF6FB8" w:rsidP="00C95E07">
                  <w:pPr>
                    <w:rPr>
                      <w:rFonts w:ascii="Arial" w:hAnsi="Arial"/>
                      <w:b/>
                      <w:sz w:val="20"/>
                    </w:rPr>
                  </w:pPr>
                </w:p>
                <w:p w:rsidR="0062174B" w:rsidRPr="007C391A" w:rsidRDefault="0062174B" w:rsidP="00C95E07">
                  <w:pPr>
                    <w:rPr>
                      <w:rFonts w:ascii="Arial" w:hAnsi="Arial"/>
                      <w:b/>
                      <w:sz w:val="20"/>
                    </w:rPr>
                  </w:pPr>
                </w:p>
                <w:p w:rsidR="00CF6FB8" w:rsidRPr="007C391A" w:rsidRDefault="00CF6FB8" w:rsidP="00C95E07">
                  <w:pPr>
                    <w:rPr>
                      <w:rFonts w:ascii="Arial" w:hAnsi="Arial"/>
                      <w:b/>
                      <w:sz w:val="20"/>
                    </w:rPr>
                  </w:pPr>
                  <w:r w:rsidRPr="007C391A">
                    <w:rPr>
                      <w:rFonts w:ascii="Arial" w:hAnsi="Arial"/>
                      <w:b/>
                      <w:sz w:val="20"/>
                    </w:rPr>
                    <w:lastRenderedPageBreak/>
                    <w:t>III. OBRAZLOŽITEV ČLENOV</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K 1. členu</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color w:val="000000"/>
                      <w:sz w:val="20"/>
                      <w:szCs w:val="20"/>
                      <w:lang w:eastAsia="sl-SI"/>
                    </w:rPr>
                  </w:pPr>
                  <w:r w:rsidRPr="007C391A">
                    <w:rPr>
                      <w:rFonts w:ascii="Arial" w:eastAsia="Times New Roman" w:hAnsi="Arial" w:cs="Arial"/>
                      <w:sz w:val="20"/>
                      <w:szCs w:val="20"/>
                    </w:rPr>
                    <w:t xml:space="preserve">Člen dopolnjuje veljavno določbo 3. člena Zakona o davku na tonažo (Uradni list RS, št. 97/09  - uradno prečiščeno besedilo; v nadaljnjem besedilu: ZDTon) tako, da se za poslovanje z ladjami šteje upravljanje ladje. Upravljanje ladje pomeni zagotavljanje storitev tehničnega upravljanja ladje in storitev upravljanja posadke </w:t>
                  </w:r>
                  <w:r w:rsidR="00CE356E">
                    <w:rPr>
                      <w:rFonts w:ascii="Arial" w:eastAsia="Times New Roman" w:hAnsi="Arial" w:cs="Arial"/>
                      <w:sz w:val="20"/>
                      <w:szCs w:val="20"/>
                    </w:rPr>
                    <w:t>za</w:t>
                  </w:r>
                  <w:r w:rsidRPr="007C391A">
                    <w:rPr>
                      <w:rFonts w:ascii="Arial" w:eastAsia="Times New Roman" w:hAnsi="Arial" w:cs="Arial"/>
                      <w:sz w:val="20"/>
                      <w:szCs w:val="20"/>
                    </w:rPr>
                    <w:t xml:space="preserve"> ist</w:t>
                  </w:r>
                  <w:r w:rsidR="00CE356E">
                    <w:rPr>
                      <w:rFonts w:ascii="Arial" w:eastAsia="Times New Roman" w:hAnsi="Arial" w:cs="Arial"/>
                      <w:sz w:val="20"/>
                      <w:szCs w:val="20"/>
                    </w:rPr>
                    <w:t>o</w:t>
                  </w:r>
                  <w:r w:rsidRPr="007C391A">
                    <w:rPr>
                      <w:rFonts w:ascii="Arial" w:eastAsia="Times New Roman" w:hAnsi="Arial" w:cs="Arial"/>
                      <w:sz w:val="20"/>
                      <w:szCs w:val="20"/>
                    </w:rPr>
                    <w:t xml:space="preserve"> ladj</w:t>
                  </w:r>
                  <w:r w:rsidR="00CE356E">
                    <w:rPr>
                      <w:rFonts w:ascii="Arial" w:eastAsia="Times New Roman" w:hAnsi="Arial" w:cs="Arial"/>
                      <w:sz w:val="20"/>
                      <w:szCs w:val="20"/>
                    </w:rPr>
                    <w:t>o, pri čemer pa sta navedeni s</w:t>
                  </w:r>
                  <w:r w:rsidR="00456E30">
                    <w:rPr>
                      <w:rFonts w:ascii="Arial" w:eastAsia="Times New Roman" w:hAnsi="Arial" w:cs="Arial"/>
                      <w:sz w:val="20"/>
                      <w:szCs w:val="20"/>
                    </w:rPr>
                    <w:t>t</w:t>
                  </w:r>
                  <w:r w:rsidR="00CE356E">
                    <w:rPr>
                      <w:rFonts w:ascii="Arial" w:eastAsia="Times New Roman" w:hAnsi="Arial" w:cs="Arial"/>
                      <w:sz w:val="20"/>
                      <w:szCs w:val="20"/>
                    </w:rPr>
                    <w:t>oritvi lahko izvedeni s strani istega upravljavca ladje ali različnih upravljavcev ladij</w:t>
                  </w:r>
                  <w:r w:rsidRPr="007C391A">
                    <w:rPr>
                      <w:rFonts w:ascii="Arial" w:eastAsia="Times New Roman" w:hAnsi="Arial" w:cs="Arial"/>
                      <w:sz w:val="20"/>
                      <w:szCs w:val="20"/>
                    </w:rPr>
                    <w:t>. Tehnično upravljanje ladje načeloma pomeni sposobnost ladje za plovbo in njegovo skladnost s tehničnimi zahtevami ter zahtevami glede varnosti in zaščite. Upravljanje oziroma vodenje posadke pa obsega zlasti ukvarjanje z zadevami, povezanimi s posadko, kot so na primer izbira in zaposlovanje usposobljenih pomorščakov, izdaja plačilnih list, zagotavljanje ustreznega števila članov ladijske posadke, preverjanje spričeval pomorščakov, plačevanje prispevkov za nezgodno in invalidsko zavarovanje pomorščakov, organizacija potovanja in oskrba z vizumi, urejanje zdravstvene oskrbe, ocenjevanje uspešnosti pomorščakov in v nekaterih primerih njihovo usposabljanje.</w:t>
                  </w:r>
                  <w:r w:rsidRPr="007C391A">
                    <w:rPr>
                      <w:rFonts w:ascii="Arial" w:hAnsi="Arial" w:cs="Arial"/>
                      <w:color w:val="000000"/>
                      <w:sz w:val="20"/>
                      <w:szCs w:val="20"/>
                      <w:lang w:eastAsia="sl-SI"/>
                    </w:rPr>
                    <w:t xml:space="preserve"> </w:t>
                  </w:r>
                </w:p>
                <w:p w:rsidR="00F81DA5" w:rsidRDefault="00F81DA5" w:rsidP="00C95E07">
                  <w:pPr>
                    <w:overflowPunct w:val="0"/>
                    <w:autoSpaceDE w:val="0"/>
                    <w:autoSpaceDN w:val="0"/>
                    <w:adjustRightInd w:val="0"/>
                    <w:spacing w:after="0" w:line="300" w:lineRule="auto"/>
                    <w:jc w:val="both"/>
                    <w:textAlignment w:val="baseline"/>
                    <w:rPr>
                      <w:rFonts w:ascii="Arial" w:hAnsi="Arial" w:cs="Arial"/>
                      <w:color w:val="000000"/>
                      <w:sz w:val="20"/>
                      <w:szCs w:val="20"/>
                      <w:lang w:eastAsia="sl-SI"/>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color w:val="000000"/>
                      <w:sz w:val="20"/>
                      <w:szCs w:val="20"/>
                      <w:lang w:eastAsia="sl-SI"/>
                    </w:rPr>
                  </w:pPr>
                  <w:r w:rsidRPr="007C391A">
                    <w:rPr>
                      <w:rFonts w:ascii="Arial" w:hAnsi="Arial" w:cs="Arial"/>
                      <w:color w:val="000000"/>
                      <w:sz w:val="20"/>
                      <w:szCs w:val="20"/>
                      <w:lang w:eastAsia="sl-SI"/>
                    </w:rPr>
                    <w:t xml:space="preserve">Iz  veljavnih pravil, določenih v 19. členu ZDTon, izhaja možnost solastništva ladje. Z vidika zagotovitve konsistentne uporabe veljavnih pravil se solastništvo ladje vključi tudi v določbo v zvezi s poslovanjem ladje, da se pojasni, da zavezanec posluje z ladjo tudi, če jo ima v </w:t>
                  </w:r>
                  <w:proofErr w:type="spellStart"/>
                  <w:r w:rsidRPr="007C391A">
                    <w:rPr>
                      <w:rFonts w:ascii="Arial" w:hAnsi="Arial" w:cs="Arial"/>
                      <w:color w:val="000000"/>
                      <w:sz w:val="20"/>
                      <w:szCs w:val="20"/>
                      <w:lang w:eastAsia="sl-SI"/>
                    </w:rPr>
                    <w:t>solasti</w:t>
                  </w:r>
                  <w:proofErr w:type="spellEnd"/>
                  <w:r w:rsidRPr="007C391A">
                    <w:rPr>
                      <w:rFonts w:ascii="Arial" w:hAnsi="Arial" w:cs="Arial"/>
                      <w:color w:val="000000"/>
                      <w:sz w:val="20"/>
                      <w:szCs w:val="20"/>
                      <w:lang w:eastAsia="sl-SI"/>
                    </w:rPr>
                    <w:t xml:space="preserve">. </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K 2. členu</w:t>
                  </w:r>
                </w:p>
                <w:p w:rsidR="00CF6FB8" w:rsidRPr="007C391A" w:rsidRDefault="00CF6FB8" w:rsidP="00C95E07">
                  <w:pPr>
                    <w:spacing w:after="0" w:line="300" w:lineRule="auto"/>
                    <w:jc w:val="both"/>
                    <w:rPr>
                      <w:rFonts w:ascii="Arial" w:eastAsia="Times New Roman" w:hAnsi="Arial" w:cs="Arial"/>
                      <w:sz w:val="20"/>
                      <w:szCs w:val="20"/>
                    </w:rPr>
                  </w:pPr>
                  <w:r w:rsidRPr="007C391A">
                    <w:rPr>
                      <w:rFonts w:ascii="Arial" w:eastAsia="Times New Roman" w:hAnsi="Arial" w:cs="Arial"/>
                      <w:sz w:val="20"/>
                      <w:szCs w:val="20"/>
                    </w:rPr>
                    <w:t xml:space="preserve">Ta člen spreminja in dopolnjuje veljavni 4. člen ZDTon, ki določa dohodke iz poslovanja z ladjami v mednarodni plovbi in pogoje za njihovo vključitev v sistem davka na tonažo. 1. točka prvega odstavka 4. člena </w:t>
                  </w:r>
                  <w:r w:rsidR="00D720F0">
                    <w:rPr>
                      <w:rFonts w:ascii="Arial" w:eastAsia="Times New Roman" w:hAnsi="Arial" w:cs="Arial"/>
                      <w:sz w:val="20"/>
                      <w:szCs w:val="20"/>
                    </w:rPr>
                    <w:t xml:space="preserve">do sedaj veljavnega </w:t>
                  </w:r>
                  <w:r w:rsidRPr="007C391A">
                    <w:rPr>
                      <w:rFonts w:ascii="Arial" w:eastAsia="Times New Roman" w:hAnsi="Arial" w:cs="Arial"/>
                      <w:sz w:val="20"/>
                      <w:szCs w:val="20"/>
                    </w:rPr>
                    <w:t xml:space="preserve">ZDTon, ki določa dohodke iz dejavnosti pomorskega prometa v mednarodni plovbi, se dopolni tako, da se ti dohodki ločijo na dohodke iz opravljanja osnovne dejavnosti pomorskega prometa in na dohodke iz opravljanja pomožne dejavnosti pomorskega prometa v mednarodni plovbi. </w:t>
                  </w:r>
                </w:p>
                <w:p w:rsidR="00CF6FB8" w:rsidRPr="007C391A" w:rsidRDefault="00CF6FB8" w:rsidP="00C95E07">
                  <w:pPr>
                    <w:spacing w:after="0" w:line="300" w:lineRule="auto"/>
                    <w:jc w:val="both"/>
                    <w:rPr>
                      <w:rFonts w:ascii="Arial" w:eastAsia="Times New Roman" w:hAnsi="Arial" w:cs="Arial"/>
                      <w:sz w:val="20"/>
                      <w:szCs w:val="20"/>
                    </w:rPr>
                  </w:pPr>
                </w:p>
                <w:p w:rsidR="00CF6FB8" w:rsidRPr="007C391A" w:rsidRDefault="00CF6FB8" w:rsidP="00C95E07">
                  <w:pPr>
                    <w:spacing w:after="0" w:line="300" w:lineRule="auto"/>
                    <w:jc w:val="both"/>
                    <w:rPr>
                      <w:rFonts w:ascii="Arial" w:eastAsia="Times New Roman" w:hAnsi="Arial" w:cs="Arial"/>
                      <w:sz w:val="20"/>
                      <w:szCs w:val="20"/>
                    </w:rPr>
                  </w:pPr>
                  <w:r w:rsidRPr="007C391A">
                    <w:rPr>
                      <w:rFonts w:ascii="Arial" w:eastAsia="Times New Roman" w:hAnsi="Arial" w:cs="Arial"/>
                      <w:sz w:val="20"/>
                      <w:szCs w:val="20"/>
                    </w:rPr>
                    <w:t xml:space="preserve">Merila za ločevanje teh dohodkov so določeni v drugem in tretjem odstavku člena hkrati z nekaterimi primeri teh dohodkov. </w:t>
                  </w:r>
                </w:p>
                <w:p w:rsidR="00CF6FB8" w:rsidRPr="007C391A" w:rsidRDefault="00CF6FB8" w:rsidP="00C95E07">
                  <w:pPr>
                    <w:spacing w:after="0" w:line="300" w:lineRule="auto"/>
                    <w:jc w:val="both"/>
                    <w:rPr>
                      <w:rFonts w:ascii="Arial" w:eastAsia="Times New Roman"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eastAsia="Times New Roman" w:hAnsi="Arial" w:cs="Arial"/>
                      <w:sz w:val="20"/>
                      <w:szCs w:val="20"/>
                    </w:rPr>
                    <w:t xml:space="preserve">Drugi odstavek tako določa, da se za </w:t>
                  </w:r>
                  <w:r w:rsidRPr="007C391A">
                    <w:rPr>
                      <w:rFonts w:ascii="Arial" w:hAnsi="Arial" w:cs="Arial"/>
                      <w:sz w:val="20"/>
                      <w:szCs w:val="20"/>
                    </w:rPr>
                    <w:t xml:space="preserve">dohodke iz opravljanja osnovne dejavnosti pomorskega prometa štejejo dohodki, povezani z običajnim poslovanjem z ladjo, in dohodki, ki so nujni oziroma sestavni del poslovanja z ladjo. Za dohodke, ki so nujni oziroma sestavni del poslovanja z ladjo, se štejejo dohodki, ki so bistvenega pomena za delovanje ladje. Dohodke, ki so bistveni za delovanje ladje, je treba presojati v vsakem konkretnem primeru posebej, upoštevaje naravo širšega poslovanja zavezanca, aktivnosti posamezne ladje, njene opremljenosti, naravo posla ipd. </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V tretjem odstavku je določeno, da se za dohodke iz opravljanja pomožnih dejavnosti pomorskega prometa štejejo občasni dohodki, ki zavezancu nastanejo pri izvajanju osnovne dejavnosti, saj bi bilo sicer izvajanje te dejavnosti oteženo ali onemogočeno. Med primere dohodkov iz opravljanja pomožnih dejavnosti pomorskega prometa se šteje tudi prodaja blaga in storitev potnikom na potniški ladji (vključno s prodajo alkoholnih pijač, tobaka in parfumov, razen luksuznih izdelkov). Presoja, kaj se šteje za luksuzen izdelek, ni objektive narave, upoštevajo se dejstva in okoliščine posameznega primera, v osnovi pa se za luksuzne izdelke lahko štejejo izdelki, ki potrošnikom niso dostopni po sprejemljivih cenah, presegajo zadovoljevanje potreb povprečnega človeka in pomenijo statusni simbol. Nadalje četrti odstavek glede dohodkov, doseženih iz pomožne dejavnosti pomorskega prometa, določa, da so ti dohodki v sistem davka na tonažo vključeni, če </w:t>
                  </w:r>
                  <w:r w:rsidRPr="007C391A">
                    <w:rPr>
                      <w:rFonts w:ascii="Arial" w:hAnsi="Arial" w:cs="Arial"/>
                      <w:sz w:val="20"/>
                      <w:szCs w:val="20"/>
                    </w:rPr>
                    <w:lastRenderedPageBreak/>
                    <w:t xml:space="preserve">ne presegajo 50 % vseh dohodkov iz prvega odstavka tega člena, ki jih posamezna ladja ustvari s poslovanjem v mednarodni plovbi. </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Med d</w:t>
                  </w:r>
                  <w:r w:rsidRPr="007C391A">
                    <w:rPr>
                      <w:rFonts w:ascii="Arial" w:eastAsia="Times New Roman" w:hAnsi="Arial" w:cs="Arial"/>
                      <w:sz w:val="20"/>
                      <w:szCs w:val="20"/>
                    </w:rPr>
                    <w:t>ohodke iz dejavnosti pomorskega prometa v mednarodni plovbi</w:t>
                  </w:r>
                  <w:r w:rsidRPr="007C391A">
                    <w:rPr>
                      <w:rFonts w:ascii="Arial" w:hAnsi="Arial" w:cs="Arial"/>
                      <w:sz w:val="20"/>
                      <w:szCs w:val="20"/>
                    </w:rPr>
                    <w:t xml:space="preserve"> se po 3. točki prvega odstavka 4. člena ZDTon štejejo tudi dohodki tehničnega upravljanja ladje in </w:t>
                  </w:r>
                  <w:r w:rsidR="00094E5C">
                    <w:rPr>
                      <w:rFonts w:ascii="Arial" w:hAnsi="Arial" w:cs="Arial"/>
                      <w:sz w:val="20"/>
                      <w:szCs w:val="20"/>
                    </w:rPr>
                    <w:t xml:space="preserve">upravljanja </w:t>
                  </w:r>
                  <w:r w:rsidRPr="007C391A">
                    <w:rPr>
                      <w:rFonts w:ascii="Arial" w:hAnsi="Arial" w:cs="Arial"/>
                      <w:sz w:val="20"/>
                      <w:szCs w:val="20"/>
                    </w:rPr>
                    <w:t xml:space="preserve"> posadke ladje (gre za dohodke iz upravljanja ladje). Pogoj, ki mora biti izpolnjen za vključitev teh dohodkov v sistem davka na tonažo, je naveden v petem odstavku tega člena. To pomeni, da so ti dohodki v sistem davka na tonažo vključeni, če se vsaj dve tretjini tonaže upravljanih ladij upravljata iz Republike Slovenije, držav članic EU ali Evropskega gospodarskega prostora. Če pogoj najmanj dveh tretjin v zvezi s tonažo upravljanih ladij iz prejšnjega stavka ni izpolnjen, se vsi dohodki iz upravljanja vključijo v davčno osnovo, ki se ugotavlja po zakonu, ki ureja davek od dohodkov pravnih oseb. Če je pogoj dveh tretjin presežen, se v davčno osnovo, ki se ugotavlja po zakonu, ki ureja davek od dohodkov pravnih oseb, vključi le tisti del presežnih dohodkov, ki niso dohodki iz upravljanja ladij iz Republike Slovenije ali držav članic EU ali Evropskega gospodarskega prostora. </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Za dohodke iz poslovanja z ladjami v mednarodni plovbi se v skladu s 5. točko prvega odstavka 4. člena ZDTon šteje prenos dobička ladjarskih družb, če so izpolnjeni pogoji iz sedmega in osmega odstavka tega člena. To pomeni, da se, kot že po veljavni ureditvi, za dohodke iz poslovanja z ladjami v mednarodni plovbi šteje dobiček oziroma se štejejo dividende od ladjarskih družb, prenesene k zavezancu v sistemu tonaže. Dikcija je spremenjena zaradi izenačitve davčne obravnave teh dohodkov v sistemu tonaže z davčno obravnavo takšnih dohodkov po zakonu, ki ureja davek od dohodkov pravnih oseb, ob upoštevanju, da so ti dohodki posebna vrsta dohodkov, ki izvirajo iz pristne pomorske dejavnosti ladjarjev. Dohodki prenosa dobička ali dividend so vključeni v sistem tonaže, če so izpolnjeni pogoji, določeni že v veljavni ureditvi, ki se nanašajo na povezanost in opravljanje dejanske ladijske aktivnosti (pogoji, določeni v sedmem odstavku), in je izpolnjen tudi novi pogoj iz osmega odstavka tega člena, ki določa, da mora zavezanec pri prejemu dohodkov iz 5. točke prvega odstavka tega člena v davčnem obračunu za davčno obdobje, v katerem te dohodke prejme, povečati davčno osnovo, ki se ugotavlja po zakonu, ki ureja davek od dohodkov pravnih oseb, za znesek, ki je enak petim odstotkom prejetih dohodkov. Dohodki iz dobička oziroma dividend, ki ne izpolnijo navedenih pogojev oziroma izvirajo iz drugih dejavnosti, se obravnavajo v skladu z zakonom, ki ureja davek od dohodkov pravnih oseb</w:t>
                  </w:r>
                  <w:r w:rsidR="00884F95">
                    <w:rPr>
                      <w:rFonts w:ascii="Arial" w:hAnsi="Arial" w:cs="Arial"/>
                      <w:sz w:val="20"/>
                      <w:szCs w:val="20"/>
                    </w:rPr>
                    <w:t xml:space="preserve">. </w:t>
                  </w:r>
                  <w:r w:rsidR="001C6545">
                    <w:rPr>
                      <w:rFonts w:ascii="Arial" w:hAnsi="Arial" w:cs="Arial"/>
                      <w:sz w:val="20"/>
                      <w:szCs w:val="20"/>
                    </w:rPr>
                    <w:t>Ker s</w:t>
                  </w:r>
                  <w:r w:rsidR="00C95B3F">
                    <w:rPr>
                      <w:rFonts w:ascii="Arial" w:hAnsi="Arial" w:cs="Arial"/>
                      <w:sz w:val="20"/>
                      <w:szCs w:val="20"/>
                    </w:rPr>
                    <w:t xml:space="preserve">hema davka na tonažo velja </w:t>
                  </w:r>
                  <w:r w:rsidR="001C6545">
                    <w:rPr>
                      <w:rFonts w:ascii="Arial" w:hAnsi="Arial" w:cs="Arial"/>
                      <w:sz w:val="20"/>
                      <w:szCs w:val="20"/>
                    </w:rPr>
                    <w:t>za</w:t>
                  </w:r>
                  <w:r w:rsidR="00C95B3F">
                    <w:rPr>
                      <w:rFonts w:ascii="Arial" w:hAnsi="Arial" w:cs="Arial"/>
                      <w:sz w:val="20"/>
                      <w:szCs w:val="20"/>
                    </w:rPr>
                    <w:t xml:space="preserve"> </w:t>
                  </w:r>
                  <w:r w:rsidR="001C6545">
                    <w:rPr>
                      <w:rFonts w:ascii="Arial" w:hAnsi="Arial" w:cs="Arial"/>
                      <w:sz w:val="20"/>
                      <w:szCs w:val="20"/>
                    </w:rPr>
                    <w:t xml:space="preserve">različne vrste </w:t>
                  </w:r>
                  <w:r w:rsidR="00C95B3F">
                    <w:rPr>
                      <w:rFonts w:ascii="Arial" w:hAnsi="Arial" w:cs="Arial"/>
                      <w:sz w:val="20"/>
                      <w:szCs w:val="20"/>
                    </w:rPr>
                    <w:t>zavezance</w:t>
                  </w:r>
                  <w:r w:rsidR="001C6545">
                    <w:rPr>
                      <w:rFonts w:ascii="Arial" w:hAnsi="Arial" w:cs="Arial"/>
                      <w:sz w:val="20"/>
                      <w:szCs w:val="20"/>
                    </w:rPr>
                    <w:t>v v mednarodnem pomorskem prometu, ki dosegajo dohodke od prenosa dobička je treba t</w:t>
                  </w:r>
                  <w:r w:rsidR="00884F95">
                    <w:rPr>
                      <w:rFonts w:ascii="Arial" w:hAnsi="Arial" w:cs="Arial"/>
                      <w:sz w:val="20"/>
                      <w:szCs w:val="20"/>
                    </w:rPr>
                    <w:t>ermin »ladjarska družba« presojati širše, da se zajame vse zavezance</w:t>
                  </w:r>
                  <w:r w:rsidR="00E1383B">
                    <w:rPr>
                      <w:rFonts w:ascii="Arial" w:hAnsi="Arial" w:cs="Arial"/>
                      <w:sz w:val="20"/>
                      <w:szCs w:val="20"/>
                    </w:rPr>
                    <w:t xml:space="preserve"> primeroma ladjarje, upravljavce ladij.</w:t>
                  </w:r>
                </w:p>
                <w:p w:rsidR="003B32F8" w:rsidRDefault="003B32F8"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3. členu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r w:rsidRPr="007C391A">
                    <w:rPr>
                      <w:rFonts w:ascii="Arial" w:hAnsi="Arial" w:cs="Arial"/>
                      <w:sz w:val="20"/>
                      <w:szCs w:val="20"/>
                    </w:rPr>
                    <w:t xml:space="preserve">S členom se uskladi številčenje v drugem odstavku 5. člena ZDTon zaradi spremenjenega vrstnega reda vključitve dohodkov iz tehničnega upravljanja ladje in </w:t>
                  </w:r>
                  <w:r w:rsidR="00094E5C">
                    <w:rPr>
                      <w:rFonts w:ascii="Arial" w:hAnsi="Arial" w:cs="Arial"/>
                      <w:sz w:val="20"/>
                      <w:szCs w:val="20"/>
                    </w:rPr>
                    <w:t xml:space="preserve">upravljanja </w:t>
                  </w:r>
                  <w:r w:rsidR="000B66B6">
                    <w:rPr>
                      <w:rFonts w:ascii="Arial" w:hAnsi="Arial" w:cs="Arial"/>
                      <w:sz w:val="20"/>
                      <w:szCs w:val="20"/>
                    </w:rPr>
                    <w:t>s</w:t>
                  </w:r>
                  <w:r w:rsidRPr="007C391A">
                    <w:rPr>
                      <w:rFonts w:ascii="Arial" w:hAnsi="Arial" w:cs="Arial"/>
                      <w:sz w:val="20"/>
                      <w:szCs w:val="20"/>
                    </w:rPr>
                    <w:t xml:space="preserve"> posadk</w:t>
                  </w:r>
                  <w:r w:rsidR="000B66B6">
                    <w:rPr>
                      <w:rFonts w:ascii="Arial" w:hAnsi="Arial" w:cs="Arial"/>
                      <w:sz w:val="20"/>
                      <w:szCs w:val="20"/>
                    </w:rPr>
                    <w:t>o</w:t>
                  </w:r>
                  <w:r w:rsidRPr="007C391A">
                    <w:rPr>
                      <w:rFonts w:ascii="Arial" w:hAnsi="Arial" w:cs="Arial"/>
                      <w:sz w:val="20"/>
                      <w:szCs w:val="20"/>
                    </w:rPr>
                    <w:t xml:space="preserve"> ladje med dohodke iz poslovanja z ladjami v mednarodni plovbi v spremenjenem 4. členu ZDTon.</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K 4. členu</w:t>
                  </w:r>
                </w:p>
                <w:p w:rsidR="007E506D"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Člen </w:t>
                  </w:r>
                  <w:r w:rsidR="00D720F0">
                    <w:rPr>
                      <w:rFonts w:ascii="Arial" w:hAnsi="Arial" w:cs="Arial"/>
                      <w:sz w:val="20"/>
                      <w:szCs w:val="20"/>
                    </w:rPr>
                    <w:t xml:space="preserve">spreminja in dopolnjuje </w:t>
                  </w:r>
                  <w:r w:rsidRPr="007C391A">
                    <w:rPr>
                      <w:rFonts w:ascii="Arial" w:hAnsi="Arial" w:cs="Arial"/>
                      <w:sz w:val="20"/>
                      <w:szCs w:val="20"/>
                    </w:rPr>
                    <w:t xml:space="preserve"> 8. člen </w:t>
                  </w:r>
                  <w:proofErr w:type="spellStart"/>
                  <w:r w:rsidRPr="007C391A">
                    <w:rPr>
                      <w:rFonts w:ascii="Arial" w:hAnsi="Arial" w:cs="Arial"/>
                      <w:sz w:val="20"/>
                      <w:szCs w:val="20"/>
                    </w:rPr>
                    <w:t>ZDTon</w:t>
                  </w:r>
                  <w:r w:rsidR="00D720F0">
                    <w:rPr>
                      <w:rFonts w:ascii="Arial" w:hAnsi="Arial" w:cs="Arial"/>
                      <w:sz w:val="20"/>
                      <w:szCs w:val="20"/>
                    </w:rPr>
                    <w:t>ter</w:t>
                  </w:r>
                  <w:proofErr w:type="spellEnd"/>
                  <w:r w:rsidRPr="007C391A">
                    <w:rPr>
                      <w:rFonts w:ascii="Arial" w:hAnsi="Arial" w:cs="Arial"/>
                      <w:sz w:val="20"/>
                      <w:szCs w:val="20"/>
                    </w:rPr>
                    <w:t xml:space="preserve"> </w:t>
                  </w:r>
                  <w:r w:rsidRPr="000B66B6">
                    <w:rPr>
                      <w:rFonts w:ascii="Arial" w:hAnsi="Arial" w:cs="Arial"/>
                      <w:sz w:val="20"/>
                      <w:szCs w:val="20"/>
                    </w:rPr>
                    <w:t xml:space="preserve">določa </w:t>
                  </w:r>
                  <w:r w:rsidR="000B66B6" w:rsidRPr="000B66B6">
                    <w:rPr>
                      <w:rFonts w:ascii="Arial" w:hAnsi="Arial" w:cs="Arial"/>
                      <w:sz w:val="20"/>
                      <w:szCs w:val="20"/>
                    </w:rPr>
                    <w:t xml:space="preserve">posebne </w:t>
                  </w:r>
                  <w:r w:rsidRPr="000B66B6">
                    <w:rPr>
                      <w:rFonts w:ascii="Arial" w:hAnsi="Arial" w:cs="Arial"/>
                      <w:sz w:val="20"/>
                      <w:szCs w:val="20"/>
                    </w:rPr>
                    <w:t>pogoje za vstop v sistem davka na tonažo za zavezance, ki upravljajo ladj</w:t>
                  </w:r>
                  <w:r w:rsidR="000B66B6" w:rsidRPr="000B66B6">
                    <w:rPr>
                      <w:rFonts w:ascii="Arial" w:hAnsi="Arial" w:cs="Arial"/>
                      <w:sz w:val="20"/>
                      <w:szCs w:val="20"/>
                    </w:rPr>
                    <w:t>e</w:t>
                  </w:r>
                  <w:r w:rsidRPr="000B66B6">
                    <w:rPr>
                      <w:rFonts w:ascii="Arial" w:hAnsi="Arial" w:cs="Arial"/>
                      <w:sz w:val="20"/>
                      <w:szCs w:val="20"/>
                    </w:rPr>
                    <w:t xml:space="preserve"> za ladjarj</w:t>
                  </w:r>
                  <w:r w:rsidR="000B66B6" w:rsidRPr="000B66B6">
                    <w:rPr>
                      <w:rFonts w:ascii="Arial" w:hAnsi="Arial" w:cs="Arial"/>
                      <w:sz w:val="20"/>
                      <w:szCs w:val="20"/>
                    </w:rPr>
                    <w:t>e</w:t>
                  </w:r>
                  <w:r w:rsidR="000B66B6">
                    <w:rPr>
                      <w:rFonts w:ascii="Arial" w:hAnsi="Arial" w:cs="Arial"/>
                      <w:sz w:val="20"/>
                      <w:szCs w:val="20"/>
                    </w:rPr>
                    <w:t xml:space="preserve"> (tj. upravljavce ladij)</w:t>
                  </w:r>
                  <w:r w:rsidRPr="007C391A">
                    <w:rPr>
                      <w:rFonts w:ascii="Arial" w:hAnsi="Arial" w:cs="Arial"/>
                      <w:sz w:val="20"/>
                      <w:szCs w:val="20"/>
                    </w:rPr>
                    <w:t xml:space="preserve">. </w:t>
                  </w:r>
                  <w:r w:rsidR="000B66B6">
                    <w:rPr>
                      <w:rFonts w:ascii="Arial" w:hAnsi="Arial" w:cs="Arial"/>
                      <w:sz w:val="20"/>
                      <w:szCs w:val="20"/>
                    </w:rPr>
                    <w:t>Upravljavci ladje</w:t>
                  </w:r>
                  <w:r w:rsidR="00E216D3">
                    <w:rPr>
                      <w:rFonts w:ascii="Arial" w:hAnsi="Arial" w:cs="Arial"/>
                      <w:sz w:val="20"/>
                      <w:szCs w:val="20"/>
                    </w:rPr>
                    <w:t xml:space="preserve"> </w:t>
                  </w:r>
                  <w:r w:rsidR="000B66B6">
                    <w:rPr>
                      <w:rFonts w:ascii="Arial" w:hAnsi="Arial" w:cs="Arial"/>
                      <w:sz w:val="20"/>
                      <w:szCs w:val="20"/>
                    </w:rPr>
                    <w:t xml:space="preserve">so </w:t>
                  </w:r>
                  <w:r w:rsidR="00E216D3">
                    <w:rPr>
                      <w:rFonts w:ascii="Arial" w:hAnsi="Arial" w:cs="Arial"/>
                      <w:sz w:val="20"/>
                      <w:szCs w:val="20"/>
                    </w:rPr>
                    <w:t>tehnični upravljav</w:t>
                  </w:r>
                  <w:r w:rsidR="000B66B6" w:rsidRPr="000B66B6">
                    <w:rPr>
                      <w:rFonts w:ascii="Arial" w:hAnsi="Arial" w:cs="Arial"/>
                      <w:sz w:val="20"/>
                      <w:szCs w:val="20"/>
                    </w:rPr>
                    <w:t>ci ladij ali upravljav</w:t>
                  </w:r>
                  <w:r w:rsidR="00E216D3">
                    <w:rPr>
                      <w:rFonts w:ascii="Arial" w:hAnsi="Arial" w:cs="Arial"/>
                      <w:sz w:val="20"/>
                      <w:szCs w:val="20"/>
                    </w:rPr>
                    <w:t>ci</w:t>
                  </w:r>
                  <w:r w:rsidR="000B66B6" w:rsidRPr="000B66B6">
                    <w:rPr>
                      <w:rFonts w:ascii="Arial" w:hAnsi="Arial" w:cs="Arial"/>
                      <w:sz w:val="20"/>
                      <w:szCs w:val="20"/>
                    </w:rPr>
                    <w:t xml:space="preserve">, ki upravljajo s posadko </w:t>
                  </w:r>
                  <w:r w:rsidR="00FB7BD9">
                    <w:rPr>
                      <w:rFonts w:ascii="Arial" w:hAnsi="Arial" w:cs="Arial"/>
                      <w:sz w:val="20"/>
                      <w:szCs w:val="20"/>
                    </w:rPr>
                    <w:t xml:space="preserve">na </w:t>
                  </w:r>
                  <w:r w:rsidR="000B66B6" w:rsidRPr="000B66B6">
                    <w:rPr>
                      <w:rFonts w:ascii="Arial" w:hAnsi="Arial" w:cs="Arial"/>
                      <w:sz w:val="20"/>
                      <w:szCs w:val="20"/>
                    </w:rPr>
                    <w:t>ladj</w:t>
                  </w:r>
                  <w:r w:rsidR="00FB7BD9">
                    <w:rPr>
                      <w:rFonts w:ascii="Arial" w:hAnsi="Arial" w:cs="Arial"/>
                      <w:sz w:val="20"/>
                      <w:szCs w:val="20"/>
                    </w:rPr>
                    <w:t>ah</w:t>
                  </w:r>
                  <w:r w:rsidR="00E216D3">
                    <w:rPr>
                      <w:rFonts w:ascii="Arial" w:hAnsi="Arial" w:cs="Arial"/>
                      <w:sz w:val="20"/>
                      <w:szCs w:val="20"/>
                    </w:rPr>
                    <w:t xml:space="preserve">. </w:t>
                  </w:r>
                  <w:r w:rsidR="00B15962">
                    <w:rPr>
                      <w:rFonts w:ascii="Arial" w:hAnsi="Arial" w:cs="Arial"/>
                      <w:sz w:val="20"/>
                      <w:szCs w:val="20"/>
                    </w:rPr>
                    <w:t>Ne glede na pogoje, ki so določeni v prvem odstavku, d</w:t>
                  </w:r>
                  <w:r w:rsidRPr="007C391A">
                    <w:rPr>
                      <w:rFonts w:ascii="Arial" w:hAnsi="Arial" w:cs="Arial"/>
                      <w:sz w:val="20"/>
                      <w:szCs w:val="20"/>
                    </w:rPr>
                    <w:t xml:space="preserve">rugi odstavek določa, </w:t>
                  </w:r>
                  <w:r w:rsidR="00B15962">
                    <w:rPr>
                      <w:rFonts w:ascii="Arial" w:hAnsi="Arial" w:cs="Arial"/>
                      <w:sz w:val="20"/>
                      <w:szCs w:val="20"/>
                    </w:rPr>
                    <w:t xml:space="preserve">pogoje za pristop </w:t>
                  </w:r>
                  <w:r w:rsidRPr="007C391A">
                    <w:rPr>
                      <w:rFonts w:ascii="Arial" w:hAnsi="Arial" w:cs="Arial"/>
                      <w:sz w:val="20"/>
                      <w:szCs w:val="20"/>
                    </w:rPr>
                    <w:t xml:space="preserve"> k sistemu davka na tonažo  </w:t>
                  </w:r>
                  <w:r w:rsidR="00B15962">
                    <w:rPr>
                      <w:rFonts w:ascii="Arial" w:hAnsi="Arial" w:cs="Arial"/>
                      <w:sz w:val="20"/>
                      <w:szCs w:val="20"/>
                    </w:rPr>
                    <w:t>za</w:t>
                  </w:r>
                  <w:r w:rsidRPr="007C391A">
                    <w:rPr>
                      <w:rFonts w:ascii="Arial" w:hAnsi="Arial" w:cs="Arial"/>
                      <w:sz w:val="20"/>
                      <w:szCs w:val="20"/>
                    </w:rPr>
                    <w:t xml:space="preserve"> zavezanc</w:t>
                  </w:r>
                  <w:r w:rsidR="00B15962">
                    <w:rPr>
                      <w:rFonts w:ascii="Arial" w:hAnsi="Arial" w:cs="Arial"/>
                      <w:sz w:val="20"/>
                      <w:szCs w:val="20"/>
                    </w:rPr>
                    <w:t>a</w:t>
                  </w:r>
                  <w:r w:rsidR="00456E30">
                    <w:rPr>
                      <w:rFonts w:ascii="Arial" w:hAnsi="Arial" w:cs="Arial"/>
                      <w:sz w:val="20"/>
                      <w:szCs w:val="20"/>
                    </w:rPr>
                    <w:t xml:space="preserve"> -</w:t>
                  </w:r>
                  <w:r w:rsidR="00B15962">
                    <w:rPr>
                      <w:rFonts w:ascii="Arial" w:hAnsi="Arial" w:cs="Arial"/>
                      <w:sz w:val="20"/>
                      <w:szCs w:val="20"/>
                    </w:rPr>
                    <w:t xml:space="preserve"> upravljav</w:t>
                  </w:r>
                  <w:r w:rsidR="00456E30">
                    <w:rPr>
                      <w:rFonts w:ascii="Arial" w:hAnsi="Arial" w:cs="Arial"/>
                      <w:sz w:val="20"/>
                      <w:szCs w:val="20"/>
                    </w:rPr>
                    <w:t>c</w:t>
                  </w:r>
                  <w:r w:rsidR="00B15962">
                    <w:rPr>
                      <w:rFonts w:ascii="Arial" w:hAnsi="Arial" w:cs="Arial"/>
                      <w:sz w:val="20"/>
                      <w:szCs w:val="20"/>
                    </w:rPr>
                    <w:t>a</w:t>
                  </w:r>
                  <w:r w:rsidR="00456E30">
                    <w:rPr>
                      <w:rFonts w:ascii="Arial" w:hAnsi="Arial" w:cs="Arial"/>
                      <w:sz w:val="20"/>
                      <w:szCs w:val="20"/>
                    </w:rPr>
                    <w:t xml:space="preserve"> ladje</w:t>
                  </w:r>
                  <w:r w:rsidR="00352463">
                    <w:rPr>
                      <w:rFonts w:ascii="Arial" w:hAnsi="Arial" w:cs="Arial"/>
                      <w:sz w:val="20"/>
                      <w:szCs w:val="20"/>
                    </w:rPr>
                    <w:t>.</w:t>
                  </w:r>
                  <w:r w:rsidR="00FB7BD9">
                    <w:rPr>
                      <w:rFonts w:ascii="Arial" w:hAnsi="Arial" w:cs="Arial"/>
                      <w:sz w:val="20"/>
                      <w:szCs w:val="20"/>
                    </w:rPr>
                    <w:t xml:space="preserve"> </w:t>
                  </w:r>
                  <w:r w:rsidR="00352463">
                    <w:rPr>
                      <w:rFonts w:ascii="Arial" w:hAnsi="Arial" w:cs="Arial"/>
                      <w:sz w:val="20"/>
                      <w:szCs w:val="20"/>
                    </w:rPr>
                    <w:t>Upravljavec ladje pristopi v sistem davka na tonažo,</w:t>
                  </w:r>
                  <w:r w:rsidRPr="007C391A">
                    <w:rPr>
                      <w:rFonts w:ascii="Arial" w:hAnsi="Arial" w:cs="Arial"/>
                      <w:sz w:val="20"/>
                      <w:szCs w:val="20"/>
                    </w:rPr>
                    <w:t xml:space="preserve"> če kumulativno izpolni naslednj</w:t>
                  </w:r>
                  <w:r w:rsidR="00B15962">
                    <w:rPr>
                      <w:rFonts w:ascii="Arial" w:hAnsi="Arial" w:cs="Arial"/>
                      <w:sz w:val="20"/>
                      <w:szCs w:val="20"/>
                    </w:rPr>
                    <w:t>e</w:t>
                  </w:r>
                  <w:r w:rsidRPr="007C391A">
                    <w:rPr>
                      <w:rFonts w:ascii="Arial" w:hAnsi="Arial" w:cs="Arial"/>
                      <w:sz w:val="20"/>
                      <w:szCs w:val="20"/>
                    </w:rPr>
                    <w:t xml:space="preserve"> </w:t>
                  </w:r>
                  <w:r w:rsidR="00B15962">
                    <w:rPr>
                      <w:rFonts w:ascii="Arial" w:hAnsi="Arial" w:cs="Arial"/>
                      <w:sz w:val="20"/>
                      <w:szCs w:val="20"/>
                    </w:rPr>
                    <w:t>štiri</w:t>
                  </w:r>
                  <w:r w:rsidRPr="007C391A">
                    <w:rPr>
                      <w:rFonts w:ascii="Arial" w:hAnsi="Arial" w:cs="Arial"/>
                      <w:sz w:val="20"/>
                      <w:szCs w:val="20"/>
                    </w:rPr>
                    <w:t xml:space="preserve"> pogoje: </w:t>
                  </w:r>
                </w:p>
                <w:p w:rsidR="00B831FB" w:rsidRDefault="0030603E" w:rsidP="00047EB3">
                  <w:pPr>
                    <w:pStyle w:val="ListParagraph"/>
                    <w:numPr>
                      <w:ilvl w:val="0"/>
                      <w:numId w:val="45"/>
                    </w:numPr>
                    <w:spacing w:line="300" w:lineRule="auto"/>
                    <w:jc w:val="both"/>
                    <w:rPr>
                      <w:rFonts w:ascii="Arial" w:hAnsi="Arial" w:cs="Arial"/>
                      <w:sz w:val="20"/>
                      <w:szCs w:val="20"/>
                    </w:rPr>
                  </w:pPr>
                  <w:r w:rsidRPr="00047EB3">
                    <w:rPr>
                      <w:rFonts w:ascii="Arial" w:hAnsi="Arial" w:cs="Arial"/>
                      <w:sz w:val="20"/>
                      <w:szCs w:val="20"/>
                    </w:rPr>
                    <w:t xml:space="preserve"> se ukvarja s pomorskim prometom v mednarodni plovbi, </w:t>
                  </w:r>
                </w:p>
                <w:p w:rsidR="00B831FB" w:rsidRDefault="0030603E" w:rsidP="00047EB3">
                  <w:pPr>
                    <w:pStyle w:val="ListParagraph"/>
                    <w:numPr>
                      <w:ilvl w:val="0"/>
                      <w:numId w:val="45"/>
                    </w:numPr>
                    <w:spacing w:line="300" w:lineRule="auto"/>
                    <w:jc w:val="both"/>
                    <w:rPr>
                      <w:rFonts w:ascii="Arial" w:hAnsi="Arial" w:cs="Arial"/>
                      <w:sz w:val="20"/>
                      <w:szCs w:val="20"/>
                    </w:rPr>
                  </w:pPr>
                  <w:r w:rsidRPr="00047EB3">
                    <w:rPr>
                      <w:rFonts w:ascii="Arial" w:hAnsi="Arial" w:cs="Arial"/>
                      <w:sz w:val="20"/>
                      <w:szCs w:val="20"/>
                    </w:rPr>
                    <w:lastRenderedPageBreak/>
                    <w:t xml:space="preserve">ladje, ki so v upravljanju, izpolnjujejo pogoj iz 9. člena ZDTon, </w:t>
                  </w:r>
                </w:p>
                <w:p w:rsidR="00B831FB" w:rsidRDefault="0030603E" w:rsidP="00047EB3">
                  <w:pPr>
                    <w:pStyle w:val="ListParagraph"/>
                    <w:numPr>
                      <w:ilvl w:val="0"/>
                      <w:numId w:val="45"/>
                    </w:numPr>
                    <w:spacing w:line="300" w:lineRule="auto"/>
                    <w:jc w:val="both"/>
                    <w:rPr>
                      <w:rFonts w:ascii="Arial" w:hAnsi="Arial" w:cs="Arial"/>
                      <w:sz w:val="20"/>
                      <w:szCs w:val="20"/>
                    </w:rPr>
                  </w:pPr>
                  <w:r w:rsidRPr="00047EB3">
                    <w:rPr>
                      <w:rFonts w:ascii="Arial" w:hAnsi="Arial" w:cs="Arial"/>
                      <w:sz w:val="20"/>
                      <w:szCs w:val="20"/>
                    </w:rPr>
                    <w:t xml:space="preserve">dejavnost upravljanja ladij </w:t>
                  </w:r>
                  <w:r w:rsidR="007E506D">
                    <w:rPr>
                      <w:rFonts w:ascii="Arial" w:hAnsi="Arial" w:cs="Arial"/>
                      <w:sz w:val="20"/>
                      <w:szCs w:val="20"/>
                    </w:rPr>
                    <w:t xml:space="preserve">se </w:t>
                  </w:r>
                  <w:r w:rsidRPr="00047EB3">
                    <w:rPr>
                      <w:rFonts w:ascii="Arial" w:hAnsi="Arial" w:cs="Arial"/>
                      <w:sz w:val="20"/>
                      <w:szCs w:val="20"/>
                    </w:rPr>
                    <w:t xml:space="preserve">izvaja iz Republike Slovenije in je za potrebe opravljanja te dejavnosti na kopnem ali ladjah zaposlenih najmanj 51 % državljanov Republike Slovenije ali državljanov druge države članice in </w:t>
                  </w:r>
                </w:p>
                <w:p w:rsidR="00B831FB" w:rsidRPr="00047EB3" w:rsidRDefault="0030603E" w:rsidP="00047EB3">
                  <w:pPr>
                    <w:pStyle w:val="ListParagraph"/>
                    <w:numPr>
                      <w:ilvl w:val="0"/>
                      <w:numId w:val="45"/>
                    </w:numPr>
                    <w:spacing w:line="300" w:lineRule="auto"/>
                    <w:jc w:val="both"/>
                    <w:rPr>
                      <w:rFonts w:ascii="Arial" w:hAnsi="Arial" w:cs="Arial"/>
                      <w:sz w:val="20"/>
                      <w:szCs w:val="20"/>
                    </w:rPr>
                  </w:pPr>
                  <w:r w:rsidRPr="00047EB3">
                    <w:rPr>
                      <w:rFonts w:ascii="Arial" w:hAnsi="Arial" w:cs="Arial"/>
                      <w:sz w:val="20"/>
                      <w:szCs w:val="20"/>
                    </w:rPr>
                    <w:t xml:space="preserve">ladje in posadka na posamezni ladji izpolnjujejo zahteve glede zaščite, varnosti, usposabljanja in certificiranja pomorščakov, okoljskih pogojev in delovnih pogojev, kot jih določajo mednarodni standardi na področju varstva človeškega življenja na morju. </w:t>
                  </w:r>
                </w:p>
                <w:p w:rsidR="00CF6FB8" w:rsidRPr="007C391A" w:rsidRDefault="00CF6FB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Pogoj, določen v </w:t>
                  </w:r>
                  <w:r w:rsidR="007E506D">
                    <w:rPr>
                      <w:rFonts w:ascii="Arial" w:hAnsi="Arial" w:cs="Arial"/>
                      <w:sz w:val="20"/>
                      <w:szCs w:val="20"/>
                    </w:rPr>
                    <w:t>1.</w:t>
                  </w:r>
                  <w:r w:rsidRPr="007C391A">
                    <w:rPr>
                      <w:rFonts w:ascii="Arial" w:hAnsi="Arial" w:cs="Arial"/>
                      <w:sz w:val="20"/>
                      <w:szCs w:val="20"/>
                    </w:rPr>
                    <w:t xml:space="preserve"> točki</w:t>
                  </w:r>
                  <w:r w:rsidR="00D720F0">
                    <w:rPr>
                      <w:rFonts w:ascii="Arial" w:hAnsi="Arial" w:cs="Arial"/>
                      <w:sz w:val="20"/>
                      <w:szCs w:val="20"/>
                    </w:rPr>
                    <w:t>,</w:t>
                  </w:r>
                  <w:r w:rsidRPr="007C391A">
                    <w:rPr>
                      <w:rFonts w:ascii="Arial" w:hAnsi="Arial" w:cs="Arial"/>
                      <w:sz w:val="20"/>
                      <w:szCs w:val="20"/>
                    </w:rPr>
                    <w:t xml:space="preserve"> zahteva, da se mora upravljavec ladje ukvarjati s pomorskim prometom v mednarodni plovbi, če želi vstopiti v sistem davka na tonažo. Slednji pogoj je z vidika upravljavca ladje potrebno presojati širše, upoštevaje naravo poslovanja takšnega zavezanca, saj upravljavec ladje načeloma ne opravlja pomorskih prevozov (kabotaže), to izvaja ladjar, opravlja pa določene </w:t>
                  </w:r>
                  <w:r w:rsidR="001469DF">
                    <w:rPr>
                      <w:rFonts w:ascii="Arial" w:hAnsi="Arial" w:cs="Arial"/>
                      <w:sz w:val="20"/>
                      <w:szCs w:val="20"/>
                    </w:rPr>
                    <w:t xml:space="preserve">»pomožne« </w:t>
                  </w:r>
                  <w:r w:rsidRPr="007C391A">
                    <w:rPr>
                      <w:rFonts w:ascii="Arial" w:hAnsi="Arial" w:cs="Arial"/>
                      <w:sz w:val="20"/>
                      <w:szCs w:val="20"/>
                    </w:rPr>
                    <w:t xml:space="preserve">storitvene dejavnosti v pomorstvu za ladjarja (ladjar teh dejavnosti ne opravlja ampak jih prenese na tretje osebe tj. upravljavce ladje (tehnično upravljanje ladje in upravljanje s posadko na ladji)). </w:t>
                  </w:r>
                </w:p>
                <w:p w:rsidR="00B224F8" w:rsidRDefault="00B224F8" w:rsidP="00C95E07">
                  <w:pPr>
                    <w:spacing w:after="0" w:line="300" w:lineRule="auto"/>
                    <w:jc w:val="both"/>
                    <w:rPr>
                      <w:rFonts w:ascii="Arial" w:hAnsi="Arial" w:cs="Arial"/>
                      <w:sz w:val="20"/>
                      <w:szCs w:val="20"/>
                    </w:rPr>
                  </w:pPr>
                </w:p>
                <w:p w:rsidR="00CF6FB8" w:rsidRPr="007C391A"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Pogoj, določen v </w:t>
                  </w:r>
                  <w:r w:rsidR="007E506D">
                    <w:rPr>
                      <w:rFonts w:ascii="Arial" w:hAnsi="Arial" w:cs="Arial"/>
                      <w:sz w:val="20"/>
                      <w:szCs w:val="20"/>
                    </w:rPr>
                    <w:t>4.</w:t>
                  </w:r>
                  <w:r w:rsidRPr="007C391A">
                    <w:rPr>
                      <w:rFonts w:ascii="Arial" w:hAnsi="Arial" w:cs="Arial"/>
                      <w:sz w:val="20"/>
                      <w:szCs w:val="20"/>
                    </w:rPr>
                    <w:t xml:space="preserve"> točki</w:t>
                  </w:r>
                  <w:r w:rsidR="007E506D">
                    <w:rPr>
                      <w:rFonts w:ascii="Arial" w:hAnsi="Arial" w:cs="Arial"/>
                      <w:sz w:val="20"/>
                      <w:szCs w:val="20"/>
                    </w:rPr>
                    <w:t>,</w:t>
                  </w:r>
                  <w:r w:rsidRPr="007C391A">
                    <w:rPr>
                      <w:rFonts w:ascii="Arial" w:hAnsi="Arial" w:cs="Arial"/>
                      <w:sz w:val="20"/>
                      <w:szCs w:val="20"/>
                    </w:rPr>
                    <w:t xml:space="preserve"> pomeni, da ladja in posadka izpolnjujeta zahteve v skladu z Mednarodno konvencijo o varstvu človeškega življenja na morju (angl.: </w:t>
                  </w:r>
                  <w:proofErr w:type="spellStart"/>
                  <w:r w:rsidRPr="007C391A">
                    <w:rPr>
                      <w:rFonts w:ascii="Arial" w:hAnsi="Arial" w:cs="Arial"/>
                      <w:sz w:val="20"/>
                      <w:szCs w:val="20"/>
                    </w:rPr>
                    <w:t>International</w:t>
                  </w:r>
                  <w:proofErr w:type="spellEnd"/>
                  <w:r w:rsidRPr="007C391A">
                    <w:rPr>
                      <w:rFonts w:ascii="Arial" w:hAnsi="Arial" w:cs="Arial"/>
                      <w:sz w:val="20"/>
                      <w:szCs w:val="20"/>
                    </w:rPr>
                    <w:t xml:space="preserve"> </w:t>
                  </w:r>
                  <w:proofErr w:type="spellStart"/>
                  <w:r w:rsidRPr="007C391A">
                    <w:rPr>
                      <w:rFonts w:ascii="Arial" w:hAnsi="Arial" w:cs="Arial"/>
                      <w:sz w:val="20"/>
                      <w:szCs w:val="20"/>
                    </w:rPr>
                    <w:t>Convention</w:t>
                  </w:r>
                  <w:proofErr w:type="spellEnd"/>
                  <w:r w:rsidRPr="007C391A">
                    <w:rPr>
                      <w:rFonts w:ascii="Arial" w:hAnsi="Arial" w:cs="Arial"/>
                      <w:sz w:val="20"/>
                      <w:szCs w:val="20"/>
                    </w:rPr>
                    <w:t xml:space="preserve"> </w:t>
                  </w:r>
                  <w:proofErr w:type="spellStart"/>
                  <w:r w:rsidRPr="007C391A">
                    <w:rPr>
                      <w:rFonts w:ascii="Arial" w:hAnsi="Arial" w:cs="Arial"/>
                      <w:sz w:val="20"/>
                      <w:szCs w:val="20"/>
                    </w:rPr>
                    <w:t>for</w:t>
                  </w:r>
                  <w:proofErr w:type="spellEnd"/>
                  <w:r w:rsidRPr="007C391A">
                    <w:rPr>
                      <w:rFonts w:ascii="Arial" w:hAnsi="Arial" w:cs="Arial"/>
                      <w:sz w:val="20"/>
                      <w:szCs w:val="20"/>
                    </w:rPr>
                    <w:t xml:space="preserve"> </w:t>
                  </w:r>
                  <w:proofErr w:type="spellStart"/>
                  <w:r w:rsidRPr="007C391A">
                    <w:rPr>
                      <w:rFonts w:ascii="Arial" w:hAnsi="Arial" w:cs="Arial"/>
                      <w:sz w:val="20"/>
                      <w:szCs w:val="20"/>
                    </w:rPr>
                    <w:t>the</w:t>
                  </w:r>
                  <w:proofErr w:type="spellEnd"/>
                  <w:r w:rsidRPr="007C391A">
                    <w:rPr>
                      <w:rFonts w:ascii="Arial" w:hAnsi="Arial" w:cs="Arial"/>
                      <w:sz w:val="20"/>
                      <w:szCs w:val="20"/>
                    </w:rPr>
                    <w:t xml:space="preserve"> </w:t>
                  </w:r>
                  <w:proofErr w:type="spellStart"/>
                  <w:r w:rsidRPr="007C391A">
                    <w:rPr>
                      <w:rFonts w:ascii="Arial" w:hAnsi="Arial" w:cs="Arial"/>
                      <w:sz w:val="20"/>
                      <w:szCs w:val="20"/>
                    </w:rPr>
                    <w:t>Safety</w:t>
                  </w:r>
                  <w:proofErr w:type="spellEnd"/>
                  <w:r w:rsidRPr="007C391A">
                    <w:rPr>
                      <w:rFonts w:ascii="Arial" w:hAnsi="Arial" w:cs="Arial"/>
                      <w:sz w:val="20"/>
                      <w:szCs w:val="20"/>
                    </w:rPr>
                    <w:t xml:space="preserve"> </w:t>
                  </w:r>
                  <w:proofErr w:type="spellStart"/>
                  <w:r w:rsidRPr="007C391A">
                    <w:rPr>
                      <w:rFonts w:ascii="Arial" w:hAnsi="Arial" w:cs="Arial"/>
                      <w:sz w:val="20"/>
                      <w:szCs w:val="20"/>
                    </w:rPr>
                    <w:t>of</w:t>
                  </w:r>
                  <w:proofErr w:type="spellEnd"/>
                  <w:r w:rsidRPr="007C391A">
                    <w:rPr>
                      <w:rFonts w:ascii="Arial" w:hAnsi="Arial" w:cs="Arial"/>
                      <w:sz w:val="20"/>
                      <w:szCs w:val="20"/>
                    </w:rPr>
                    <w:t xml:space="preserve"> </w:t>
                  </w:r>
                  <w:proofErr w:type="spellStart"/>
                  <w:r w:rsidRPr="007C391A">
                    <w:rPr>
                      <w:rFonts w:ascii="Arial" w:hAnsi="Arial" w:cs="Arial"/>
                      <w:sz w:val="20"/>
                      <w:szCs w:val="20"/>
                    </w:rPr>
                    <w:t>Life</w:t>
                  </w:r>
                  <w:proofErr w:type="spellEnd"/>
                  <w:r w:rsidRPr="007C391A">
                    <w:rPr>
                      <w:rFonts w:ascii="Arial" w:hAnsi="Arial" w:cs="Arial"/>
                      <w:sz w:val="20"/>
                      <w:szCs w:val="20"/>
                    </w:rPr>
                    <w:t xml:space="preserve"> at </w:t>
                  </w:r>
                  <w:proofErr w:type="spellStart"/>
                  <w:r w:rsidRPr="007C391A">
                    <w:rPr>
                      <w:rFonts w:ascii="Arial" w:hAnsi="Arial" w:cs="Arial"/>
                      <w:sz w:val="20"/>
                      <w:szCs w:val="20"/>
                    </w:rPr>
                    <w:t>Sea</w:t>
                  </w:r>
                  <w:proofErr w:type="spellEnd"/>
                  <w:r w:rsidRPr="007C391A">
                    <w:rPr>
                      <w:rFonts w:ascii="Arial" w:hAnsi="Arial" w:cs="Arial"/>
                      <w:sz w:val="20"/>
                      <w:szCs w:val="20"/>
                    </w:rPr>
                    <w:t xml:space="preserve">, SOLAS), še posebej v delu, ki se nanaša na Poglavje IX – Upravljanje za varno delovanje ladij, po katerem se zahteva, da vsak ladjar in vsaka oseba ali podjetje, ki prevzame odgovornost za ladjo, ravna v skladu z Mednarodnim kodeksom za varno upravljanje ladij (ISM), kakor tudi zahteve določene v skladu s Mednarodno konvencijo o preprečevanju onesnaževanja morja z ladij (angl.: </w:t>
                  </w:r>
                  <w:proofErr w:type="spellStart"/>
                  <w:r w:rsidRPr="007C391A">
                    <w:rPr>
                      <w:rFonts w:ascii="Arial" w:hAnsi="Arial" w:cs="Arial"/>
                      <w:sz w:val="20"/>
                      <w:szCs w:val="20"/>
                    </w:rPr>
                    <w:t>International</w:t>
                  </w:r>
                  <w:proofErr w:type="spellEnd"/>
                  <w:r w:rsidRPr="007C391A">
                    <w:rPr>
                      <w:rFonts w:ascii="Arial" w:hAnsi="Arial" w:cs="Arial"/>
                      <w:sz w:val="20"/>
                      <w:szCs w:val="20"/>
                    </w:rPr>
                    <w:t xml:space="preserve"> </w:t>
                  </w:r>
                  <w:proofErr w:type="spellStart"/>
                  <w:r w:rsidRPr="007C391A">
                    <w:rPr>
                      <w:rFonts w:ascii="Arial" w:hAnsi="Arial" w:cs="Arial"/>
                      <w:sz w:val="20"/>
                      <w:szCs w:val="20"/>
                    </w:rPr>
                    <w:t>Convention</w:t>
                  </w:r>
                  <w:proofErr w:type="spellEnd"/>
                  <w:r w:rsidRPr="007C391A">
                    <w:rPr>
                      <w:rFonts w:ascii="Arial" w:hAnsi="Arial" w:cs="Arial"/>
                      <w:sz w:val="20"/>
                      <w:szCs w:val="20"/>
                    </w:rPr>
                    <w:t xml:space="preserve"> </w:t>
                  </w:r>
                  <w:proofErr w:type="spellStart"/>
                  <w:r w:rsidRPr="007C391A">
                    <w:rPr>
                      <w:rFonts w:ascii="Arial" w:hAnsi="Arial" w:cs="Arial"/>
                      <w:sz w:val="20"/>
                      <w:szCs w:val="20"/>
                    </w:rPr>
                    <w:t>for</w:t>
                  </w:r>
                  <w:proofErr w:type="spellEnd"/>
                  <w:r w:rsidRPr="007C391A">
                    <w:rPr>
                      <w:rFonts w:ascii="Arial" w:hAnsi="Arial" w:cs="Arial"/>
                      <w:sz w:val="20"/>
                      <w:szCs w:val="20"/>
                    </w:rPr>
                    <w:t xml:space="preserve"> </w:t>
                  </w:r>
                  <w:proofErr w:type="spellStart"/>
                  <w:r w:rsidRPr="007C391A">
                    <w:rPr>
                      <w:rFonts w:ascii="Arial" w:hAnsi="Arial" w:cs="Arial"/>
                      <w:sz w:val="20"/>
                      <w:szCs w:val="20"/>
                    </w:rPr>
                    <w:t>the</w:t>
                  </w:r>
                  <w:proofErr w:type="spellEnd"/>
                  <w:r w:rsidRPr="007C391A">
                    <w:rPr>
                      <w:rFonts w:ascii="Arial" w:hAnsi="Arial" w:cs="Arial"/>
                      <w:sz w:val="20"/>
                      <w:szCs w:val="20"/>
                    </w:rPr>
                    <w:t xml:space="preserve"> </w:t>
                  </w:r>
                  <w:proofErr w:type="spellStart"/>
                  <w:r w:rsidRPr="007C391A">
                    <w:rPr>
                      <w:rFonts w:ascii="Arial" w:hAnsi="Arial" w:cs="Arial"/>
                      <w:sz w:val="20"/>
                      <w:szCs w:val="20"/>
                    </w:rPr>
                    <w:t>Prevention</w:t>
                  </w:r>
                  <w:proofErr w:type="spellEnd"/>
                  <w:r w:rsidRPr="007C391A">
                    <w:rPr>
                      <w:rFonts w:ascii="Arial" w:hAnsi="Arial" w:cs="Arial"/>
                      <w:sz w:val="20"/>
                      <w:szCs w:val="20"/>
                    </w:rPr>
                    <w:t xml:space="preserve"> </w:t>
                  </w:r>
                  <w:proofErr w:type="spellStart"/>
                  <w:r w:rsidRPr="007C391A">
                    <w:rPr>
                      <w:rFonts w:ascii="Arial" w:hAnsi="Arial" w:cs="Arial"/>
                      <w:sz w:val="20"/>
                      <w:szCs w:val="20"/>
                    </w:rPr>
                    <w:t>of</w:t>
                  </w:r>
                  <w:proofErr w:type="spellEnd"/>
                  <w:r w:rsidRPr="007C391A">
                    <w:rPr>
                      <w:rFonts w:ascii="Arial" w:hAnsi="Arial" w:cs="Arial"/>
                      <w:sz w:val="20"/>
                      <w:szCs w:val="20"/>
                    </w:rPr>
                    <w:t xml:space="preserve"> </w:t>
                  </w:r>
                  <w:proofErr w:type="spellStart"/>
                  <w:r w:rsidRPr="007C391A">
                    <w:rPr>
                      <w:rFonts w:ascii="Arial" w:hAnsi="Arial" w:cs="Arial"/>
                      <w:sz w:val="20"/>
                      <w:szCs w:val="20"/>
                    </w:rPr>
                    <w:t>Pollution</w:t>
                  </w:r>
                  <w:proofErr w:type="spellEnd"/>
                  <w:r w:rsidRPr="007C391A">
                    <w:rPr>
                      <w:rFonts w:ascii="Arial" w:hAnsi="Arial" w:cs="Arial"/>
                      <w:sz w:val="20"/>
                      <w:szCs w:val="20"/>
                    </w:rPr>
                    <w:t xml:space="preserve"> </w:t>
                  </w:r>
                  <w:proofErr w:type="spellStart"/>
                  <w:r w:rsidRPr="007C391A">
                    <w:rPr>
                      <w:rFonts w:ascii="Arial" w:hAnsi="Arial" w:cs="Arial"/>
                      <w:sz w:val="20"/>
                      <w:szCs w:val="20"/>
                    </w:rPr>
                    <w:t>from</w:t>
                  </w:r>
                  <w:proofErr w:type="spellEnd"/>
                  <w:r w:rsidRPr="007C391A">
                    <w:rPr>
                      <w:rFonts w:ascii="Arial" w:hAnsi="Arial" w:cs="Arial"/>
                      <w:sz w:val="20"/>
                      <w:szCs w:val="20"/>
                    </w:rPr>
                    <w:t xml:space="preserve"> </w:t>
                  </w:r>
                  <w:proofErr w:type="spellStart"/>
                  <w:r w:rsidRPr="007C391A">
                    <w:rPr>
                      <w:rFonts w:ascii="Arial" w:hAnsi="Arial" w:cs="Arial"/>
                      <w:sz w:val="20"/>
                      <w:szCs w:val="20"/>
                    </w:rPr>
                    <w:t>Ships</w:t>
                  </w:r>
                  <w:proofErr w:type="spellEnd"/>
                  <w:r w:rsidRPr="007C391A">
                    <w:rPr>
                      <w:rFonts w:ascii="Arial" w:hAnsi="Arial" w:cs="Arial"/>
                      <w:sz w:val="20"/>
                      <w:szCs w:val="20"/>
                    </w:rPr>
                    <w:t>, MARPOL) ter podobnimi pravili določenimi na ravni Evropske unije.</w:t>
                  </w:r>
                </w:p>
                <w:p w:rsidR="00CF6FB8" w:rsidRPr="007C391A" w:rsidRDefault="00CF6FB8" w:rsidP="00C95E07">
                  <w:pPr>
                    <w:spacing w:after="0" w:line="300" w:lineRule="auto"/>
                    <w:jc w:val="both"/>
                    <w:rPr>
                      <w:rFonts w:ascii="Arial" w:hAnsi="Arial" w:cs="Arial"/>
                      <w:sz w:val="20"/>
                      <w:szCs w:val="20"/>
                    </w:rPr>
                  </w:pPr>
                </w:p>
                <w:p w:rsidR="007E506D" w:rsidRDefault="00CF6FB8" w:rsidP="00C95E07">
                  <w:pPr>
                    <w:spacing w:after="0" w:line="300" w:lineRule="auto"/>
                    <w:jc w:val="both"/>
                    <w:rPr>
                      <w:rFonts w:ascii="Arial" w:hAnsi="Arial" w:cs="Arial"/>
                      <w:sz w:val="20"/>
                      <w:szCs w:val="20"/>
                    </w:rPr>
                  </w:pPr>
                  <w:r w:rsidRPr="007C391A">
                    <w:rPr>
                      <w:rFonts w:ascii="Arial" w:hAnsi="Arial" w:cs="Arial"/>
                      <w:sz w:val="20"/>
                      <w:szCs w:val="20"/>
                    </w:rPr>
                    <w:t xml:space="preserve">Tretji odstavek določa, da mora </w:t>
                  </w:r>
                  <w:r w:rsidRPr="00352463">
                    <w:rPr>
                      <w:rFonts w:ascii="Arial" w:hAnsi="Arial" w:cs="Arial"/>
                      <w:sz w:val="20"/>
                      <w:szCs w:val="20"/>
                    </w:rPr>
                    <w:t>zavezanec</w:t>
                  </w:r>
                  <w:r w:rsidR="00352463" w:rsidRPr="000B0763">
                    <w:rPr>
                      <w:rFonts w:ascii="Arial" w:hAnsi="Arial" w:cs="Arial"/>
                      <w:sz w:val="20"/>
                      <w:szCs w:val="20"/>
                    </w:rPr>
                    <w:t xml:space="preserve"> tj. </w:t>
                  </w:r>
                  <w:r w:rsidR="00352463">
                    <w:rPr>
                      <w:rFonts w:ascii="Arial" w:hAnsi="Arial" w:cs="Arial"/>
                      <w:sz w:val="20"/>
                      <w:szCs w:val="20"/>
                    </w:rPr>
                    <w:t>upravljavec</w:t>
                  </w:r>
                  <w:r w:rsidRPr="00352463">
                    <w:rPr>
                      <w:rFonts w:ascii="Arial" w:hAnsi="Arial" w:cs="Arial"/>
                      <w:sz w:val="20"/>
                      <w:szCs w:val="20"/>
                    </w:rPr>
                    <w:t xml:space="preserve">, ki upravlja </w:t>
                  </w:r>
                  <w:r w:rsidR="00352463" w:rsidRPr="000B0763">
                    <w:rPr>
                      <w:rFonts w:ascii="Arial" w:hAnsi="Arial" w:cs="Arial"/>
                      <w:sz w:val="20"/>
                      <w:szCs w:val="20"/>
                    </w:rPr>
                    <w:t xml:space="preserve">s </w:t>
                  </w:r>
                  <w:r w:rsidRPr="00352463">
                    <w:rPr>
                      <w:rFonts w:ascii="Arial" w:hAnsi="Arial" w:cs="Arial"/>
                      <w:sz w:val="20"/>
                      <w:szCs w:val="20"/>
                    </w:rPr>
                    <w:t>posadko</w:t>
                  </w:r>
                  <w:r w:rsidR="00352463" w:rsidRPr="00352463">
                    <w:rPr>
                      <w:rFonts w:ascii="Arial" w:hAnsi="Arial" w:cs="Arial"/>
                      <w:sz w:val="20"/>
                      <w:szCs w:val="20"/>
                    </w:rPr>
                    <w:t xml:space="preserve"> ladje</w:t>
                  </w:r>
                  <w:r w:rsidRPr="007C391A">
                    <w:rPr>
                      <w:rFonts w:ascii="Arial" w:hAnsi="Arial" w:cs="Arial"/>
                      <w:sz w:val="20"/>
                      <w:szCs w:val="20"/>
                    </w:rPr>
                    <w:t>, poleg pogojev iz drugega odstavka tega člena za pristop k sistemu davka na tonažo izp</w:t>
                  </w:r>
                  <w:r w:rsidR="007F488B">
                    <w:rPr>
                      <w:rFonts w:ascii="Arial" w:hAnsi="Arial" w:cs="Arial"/>
                      <w:sz w:val="20"/>
                      <w:szCs w:val="20"/>
                    </w:rPr>
                    <w:t xml:space="preserve">olniti še naslednja dva pogoja: </w:t>
                  </w:r>
                </w:p>
                <w:p w:rsidR="007E506D" w:rsidRDefault="007E506D" w:rsidP="00C95E07">
                  <w:pPr>
                    <w:spacing w:after="0" w:line="300" w:lineRule="auto"/>
                    <w:jc w:val="both"/>
                    <w:rPr>
                      <w:rFonts w:ascii="Arial" w:hAnsi="Arial" w:cs="Arial"/>
                      <w:sz w:val="20"/>
                      <w:szCs w:val="20"/>
                    </w:rPr>
                  </w:pPr>
                  <w:r>
                    <w:rPr>
                      <w:rFonts w:ascii="Arial" w:hAnsi="Arial" w:cs="Arial"/>
                      <w:sz w:val="20"/>
                      <w:szCs w:val="20"/>
                    </w:rPr>
                    <w:t>1.</w:t>
                  </w:r>
                  <w:r w:rsidR="00CF6FB8" w:rsidRPr="007C391A">
                    <w:rPr>
                      <w:rFonts w:ascii="Arial" w:hAnsi="Arial" w:cs="Arial"/>
                      <w:sz w:val="20"/>
                      <w:szCs w:val="20"/>
                    </w:rPr>
                    <w:t xml:space="preserve"> pomorščaki na upravljanih ladjah </w:t>
                  </w:r>
                  <w:r w:rsidR="00352463">
                    <w:rPr>
                      <w:rFonts w:ascii="Arial" w:hAnsi="Arial" w:cs="Arial"/>
                      <w:sz w:val="20"/>
                      <w:szCs w:val="20"/>
                    </w:rPr>
                    <w:t xml:space="preserve">morajo </w:t>
                  </w:r>
                  <w:r w:rsidR="00CF6FB8" w:rsidRPr="007C391A">
                    <w:rPr>
                      <w:rFonts w:ascii="Arial" w:hAnsi="Arial" w:cs="Arial"/>
                      <w:sz w:val="20"/>
                      <w:szCs w:val="20"/>
                    </w:rPr>
                    <w:t>izpolnj</w:t>
                  </w:r>
                  <w:r w:rsidR="00352463">
                    <w:rPr>
                      <w:rFonts w:ascii="Arial" w:hAnsi="Arial" w:cs="Arial"/>
                      <w:sz w:val="20"/>
                      <w:szCs w:val="20"/>
                    </w:rPr>
                    <w:t>evati</w:t>
                  </w:r>
                  <w:r w:rsidR="00CF6FB8" w:rsidRPr="007C391A">
                    <w:rPr>
                      <w:rFonts w:ascii="Arial" w:hAnsi="Arial" w:cs="Arial"/>
                      <w:sz w:val="20"/>
                      <w:szCs w:val="20"/>
                    </w:rPr>
                    <w:t xml:space="preserve"> zahteve glede izobraževanja in usposabljanja, kot jih določajo mednarodni standardi za usposabljanje, izdajanje spričeval in stražarjenje pomorščakov, in </w:t>
                  </w:r>
                </w:p>
                <w:p w:rsidR="00CF6FB8" w:rsidRPr="007C391A" w:rsidRDefault="007E506D" w:rsidP="00C95E07">
                  <w:pPr>
                    <w:spacing w:after="0" w:line="300" w:lineRule="auto"/>
                    <w:jc w:val="both"/>
                    <w:rPr>
                      <w:rFonts w:ascii="Arial" w:eastAsia="Times New Roman" w:hAnsi="Arial" w:cs="Arial"/>
                      <w:sz w:val="20"/>
                      <w:szCs w:val="20"/>
                    </w:rPr>
                  </w:pPr>
                  <w:r>
                    <w:rPr>
                      <w:rFonts w:ascii="Arial" w:hAnsi="Arial" w:cs="Arial"/>
                      <w:sz w:val="20"/>
                      <w:szCs w:val="20"/>
                    </w:rPr>
                    <w:t>2.</w:t>
                  </w:r>
                  <w:r w:rsidR="00CF6FB8" w:rsidRPr="007C391A">
                    <w:rPr>
                      <w:rFonts w:ascii="Arial" w:hAnsi="Arial" w:cs="Arial"/>
                      <w:sz w:val="20"/>
                      <w:szCs w:val="20"/>
                    </w:rPr>
                    <w:t xml:space="preserve"> delodajalec pomorščakov na upravljanih ladjah </w:t>
                  </w:r>
                  <w:r w:rsidR="00352463">
                    <w:rPr>
                      <w:rFonts w:ascii="Arial" w:hAnsi="Arial" w:cs="Arial"/>
                      <w:sz w:val="20"/>
                      <w:szCs w:val="20"/>
                    </w:rPr>
                    <w:t xml:space="preserve">mora </w:t>
                  </w:r>
                  <w:r w:rsidR="00CF6FB8" w:rsidRPr="007C391A">
                    <w:rPr>
                      <w:rFonts w:ascii="Arial" w:hAnsi="Arial" w:cs="Arial"/>
                      <w:sz w:val="20"/>
                      <w:szCs w:val="20"/>
                    </w:rPr>
                    <w:t>izpolnj</w:t>
                  </w:r>
                  <w:r w:rsidR="00352463">
                    <w:rPr>
                      <w:rFonts w:ascii="Arial" w:hAnsi="Arial" w:cs="Arial"/>
                      <w:sz w:val="20"/>
                      <w:szCs w:val="20"/>
                    </w:rPr>
                    <w:t>evati</w:t>
                  </w:r>
                  <w:r w:rsidR="00CF6FB8" w:rsidRPr="007C391A">
                    <w:rPr>
                      <w:rFonts w:ascii="Arial" w:hAnsi="Arial" w:cs="Arial"/>
                      <w:sz w:val="20"/>
                      <w:szCs w:val="20"/>
                    </w:rPr>
                    <w:t xml:space="preserve"> zahteve glede zaposlovanja pomorščakov, zdravstvene oskrbe, odgovornosti ladjarja, vključno z izplačilom plač v primeru nezgode ali bolezni ter repatriacije, izgube ladje ali potopitve, kot jih določajo mednarodni standardi na področju pomorskih delovnih standardov. Prvi pogoj pomeni, da morajo biti pomorščaki usposobljeni najmanj v skladu z minimalnimi standardi, ki jih predpisuje Mednarodna konvencija o standardih za usposabljanje, izdajanje spričeval in ladijsko stražarjenje pomorščakov, 1978, s spremembami (Konvencija STCW</w:t>
                  </w:r>
                  <w:r w:rsidR="00CF6FB8" w:rsidRPr="007C391A">
                    <w:rPr>
                      <w:rFonts w:ascii="Arial" w:eastAsia="Times New Roman" w:hAnsi="Arial" w:cs="Arial"/>
                      <w:sz w:val="20"/>
                      <w:szCs w:val="20"/>
                    </w:rPr>
                    <w:t xml:space="preserve">), vključno z določbami Kodeksa o standardih za usposabljanje, izdajanje spričeval in ladijsko stražarjenje (Kodeks STCW) ter </w:t>
                  </w:r>
                  <w:r w:rsidR="00CF6FB8" w:rsidRPr="007C391A">
                    <w:rPr>
                      <w:rFonts w:ascii="Arial" w:hAnsi="Arial" w:cs="Arial"/>
                      <w:bCs/>
                      <w:sz w:val="20"/>
                      <w:szCs w:val="20"/>
                    </w:rPr>
                    <w:t>Direktivo 2008/106/ES Evropskega parlamenta in Sveta z dne 19. novembra 2008 o minimalni ravni izobraževanja pomorščakov (prenovitev)</w:t>
                  </w:r>
                  <w:r w:rsidR="00CF6FB8" w:rsidRPr="007C391A">
                    <w:rPr>
                      <w:rFonts w:ascii="Arial" w:eastAsia="Times New Roman" w:hAnsi="Arial" w:cs="Arial"/>
                      <w:sz w:val="20"/>
                      <w:szCs w:val="20"/>
                    </w:rPr>
                    <w:t xml:space="preserve"> s spremembami (Direktiva 2008/106/ES), ki jo je Republika Slovenija prenesla v pravni red z Uredbo o pooblastilih pomorščakov.</w:t>
                  </w:r>
                </w:p>
                <w:p w:rsidR="00CF6FB8" w:rsidRPr="007C391A" w:rsidRDefault="00CF6FB8" w:rsidP="00C95E07">
                  <w:pPr>
                    <w:spacing w:line="300" w:lineRule="auto"/>
                    <w:contextualSpacing/>
                    <w:jc w:val="both"/>
                    <w:rPr>
                      <w:rFonts w:ascii="Arial" w:hAnsi="Arial" w:cs="Arial"/>
                      <w:sz w:val="20"/>
                      <w:szCs w:val="20"/>
                    </w:rPr>
                  </w:pPr>
                </w:p>
                <w:p w:rsidR="00CF6FB8" w:rsidRPr="007C391A" w:rsidRDefault="00CF6FB8" w:rsidP="00C95E07">
                  <w:pPr>
                    <w:spacing w:line="300" w:lineRule="auto"/>
                    <w:contextualSpacing/>
                    <w:jc w:val="both"/>
                    <w:rPr>
                      <w:rFonts w:ascii="Arial" w:hAnsi="Arial" w:cs="Arial"/>
                      <w:sz w:val="20"/>
                      <w:szCs w:val="20"/>
                    </w:rPr>
                  </w:pPr>
                  <w:r w:rsidRPr="007C391A">
                    <w:rPr>
                      <w:rFonts w:ascii="Arial" w:hAnsi="Arial" w:cs="Arial"/>
                      <w:sz w:val="20"/>
                      <w:szCs w:val="20"/>
                    </w:rPr>
                    <w:t xml:space="preserve">Drugi pogoj pa pomeni, da mora </w:t>
                  </w:r>
                  <w:r w:rsidR="00352463">
                    <w:rPr>
                      <w:rFonts w:ascii="Arial" w:hAnsi="Arial" w:cs="Arial"/>
                      <w:sz w:val="20"/>
                      <w:szCs w:val="20"/>
                    </w:rPr>
                    <w:t xml:space="preserve">upravljavec poskrbeti za to, da </w:t>
                  </w:r>
                  <w:r w:rsidRPr="007C391A">
                    <w:rPr>
                      <w:rFonts w:ascii="Arial" w:hAnsi="Arial" w:cs="Arial"/>
                      <w:sz w:val="20"/>
                      <w:szCs w:val="20"/>
                    </w:rPr>
                    <w:t>delodajalec pomorščakov izpolnj</w:t>
                  </w:r>
                  <w:r w:rsidR="00352463">
                    <w:rPr>
                      <w:rFonts w:ascii="Arial" w:hAnsi="Arial" w:cs="Arial"/>
                      <w:sz w:val="20"/>
                      <w:szCs w:val="20"/>
                    </w:rPr>
                    <w:t>uje</w:t>
                  </w:r>
                  <w:r w:rsidRPr="007C391A">
                    <w:rPr>
                      <w:rFonts w:ascii="Arial" w:hAnsi="Arial" w:cs="Arial"/>
                      <w:sz w:val="20"/>
                      <w:szCs w:val="20"/>
                    </w:rPr>
                    <w:t xml:space="preserve"> zahteve glede zaposlovanja pomorščakov</w:t>
                  </w:r>
                  <w:r w:rsidR="00352463">
                    <w:rPr>
                      <w:rFonts w:ascii="Arial" w:hAnsi="Arial" w:cs="Arial"/>
                      <w:sz w:val="20"/>
                      <w:szCs w:val="20"/>
                    </w:rPr>
                    <w:t>, delovnega časa</w:t>
                  </w:r>
                  <w:r w:rsidRPr="007C391A">
                    <w:rPr>
                      <w:rFonts w:ascii="Arial" w:hAnsi="Arial" w:cs="Arial"/>
                      <w:sz w:val="20"/>
                      <w:szCs w:val="20"/>
                    </w:rPr>
                    <w:t>, zdravstvene oskrbe, odgovornosti ladjarja, nadomestil pomorščakom ob izgubi ladje ali potopitvi, varovanja zdravja, varnosti in preprečevanja nezgod in repatriacije, kot jih določa Mednarodna organizacija dela (MLC) v skladu s Konvencijo o pomorskih delovnih standardih 2006.</w:t>
                  </w:r>
                </w:p>
                <w:p w:rsidR="00CF6FB8" w:rsidRPr="007C391A" w:rsidRDefault="00CF6FB8" w:rsidP="00C95E07">
                  <w:pPr>
                    <w:spacing w:line="300" w:lineRule="auto"/>
                    <w:contextualSpacing/>
                    <w:jc w:val="both"/>
                    <w:rPr>
                      <w:rFonts w:ascii="Arial" w:hAnsi="Arial" w:cs="Arial"/>
                      <w:sz w:val="20"/>
                      <w:szCs w:val="20"/>
                    </w:rPr>
                  </w:pPr>
                </w:p>
                <w:p w:rsidR="00763DC4" w:rsidRDefault="00763DC4" w:rsidP="00763DC4">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5. </w:t>
                  </w:r>
                  <w:r w:rsidR="00F20F83">
                    <w:rPr>
                      <w:rFonts w:ascii="Arial" w:hAnsi="Arial" w:cs="Arial"/>
                      <w:sz w:val="20"/>
                      <w:szCs w:val="20"/>
                      <w:u w:val="single"/>
                    </w:rPr>
                    <w:t>č</w:t>
                  </w:r>
                  <w:r w:rsidRPr="007C391A">
                    <w:rPr>
                      <w:rFonts w:ascii="Arial" w:hAnsi="Arial" w:cs="Arial"/>
                      <w:sz w:val="20"/>
                      <w:szCs w:val="20"/>
                      <w:u w:val="single"/>
                    </w:rPr>
                    <w:t>lenu</w:t>
                  </w:r>
                </w:p>
                <w:p w:rsidR="00F20F83" w:rsidRPr="00F20F83" w:rsidRDefault="00F20F83" w:rsidP="00763DC4">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eastAsia="Times New Roman" w:hAnsi="Arial" w:cs="Arial"/>
                      <w:sz w:val="20"/>
                      <w:szCs w:val="20"/>
                    </w:rPr>
                    <w:t xml:space="preserve">Člen dopolnjuje izvedbeno pravilo v </w:t>
                  </w:r>
                  <w:r>
                    <w:rPr>
                      <w:rFonts w:ascii="Arial" w:eastAsia="Times New Roman" w:hAnsi="Arial" w:cs="Arial"/>
                      <w:sz w:val="20"/>
                      <w:szCs w:val="20"/>
                    </w:rPr>
                    <w:t>drugem odstavku 8.a</w:t>
                  </w:r>
                  <w:r w:rsidRPr="007C391A">
                    <w:rPr>
                      <w:rFonts w:ascii="Arial" w:eastAsia="Times New Roman" w:hAnsi="Arial" w:cs="Arial"/>
                      <w:sz w:val="20"/>
                      <w:szCs w:val="20"/>
                    </w:rPr>
                    <w:t>. člena ZDTon (</w:t>
                  </w:r>
                  <w:r w:rsidRPr="004F656B">
                    <w:rPr>
                      <w:rFonts w:ascii="Arial" w:hAnsi="Arial" w:cs="Arial"/>
                      <w:color w:val="000000"/>
                      <w:sz w:val="20"/>
                      <w:szCs w:val="20"/>
                    </w:rPr>
                    <w:t>obveznost vključitve vseh ladij</w:t>
                  </w:r>
                  <w:r w:rsidRPr="007C391A">
                    <w:rPr>
                      <w:rFonts w:ascii="Arial" w:eastAsia="Times New Roman" w:hAnsi="Arial" w:cs="Arial"/>
                      <w:sz w:val="20"/>
                      <w:szCs w:val="20"/>
                    </w:rPr>
                    <w:t>) tako, da velja tudi za upravljavce ladij</w:t>
                  </w:r>
                  <w:r>
                    <w:rPr>
                      <w:rFonts w:ascii="Arial" w:eastAsia="Times New Roman" w:hAnsi="Arial" w:cs="Arial"/>
                      <w:sz w:val="20"/>
                      <w:szCs w:val="20"/>
                    </w:rPr>
                    <w:t>.</w:t>
                  </w:r>
                </w:p>
                <w:p w:rsidR="00763DC4" w:rsidRPr="007C391A" w:rsidRDefault="00763DC4" w:rsidP="00C95E07">
                  <w:pPr>
                    <w:spacing w:line="300" w:lineRule="auto"/>
                    <w:contextualSpacing/>
                    <w:jc w:val="both"/>
                    <w:rPr>
                      <w:rFonts w:ascii="Arial"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w:t>
                  </w:r>
                  <w:r w:rsidR="00763DC4">
                    <w:rPr>
                      <w:rFonts w:ascii="Arial" w:hAnsi="Arial" w:cs="Arial"/>
                      <w:sz w:val="20"/>
                      <w:szCs w:val="20"/>
                      <w:u w:val="single"/>
                    </w:rPr>
                    <w:t>6</w:t>
                  </w:r>
                  <w:r w:rsidRPr="007C391A">
                    <w:rPr>
                      <w:rFonts w:ascii="Arial" w:hAnsi="Arial" w:cs="Arial"/>
                      <w:sz w:val="20"/>
                      <w:szCs w:val="20"/>
                      <w:u w:val="single"/>
                    </w:rPr>
                    <w:t>. členu</w:t>
                  </w:r>
                </w:p>
                <w:p w:rsidR="00CF6FB8" w:rsidRPr="007C391A" w:rsidRDefault="00CF6FB8" w:rsidP="00C95E07">
                  <w:pPr>
                    <w:autoSpaceDE w:val="0"/>
                    <w:autoSpaceDN w:val="0"/>
                    <w:adjustRightInd w:val="0"/>
                    <w:spacing w:after="0" w:line="300" w:lineRule="auto"/>
                    <w:jc w:val="both"/>
                    <w:rPr>
                      <w:rFonts w:ascii="Arial" w:eastAsia="Times New Roman" w:hAnsi="Arial" w:cs="Arial"/>
                      <w:sz w:val="20"/>
                      <w:szCs w:val="20"/>
                    </w:rPr>
                  </w:pPr>
                  <w:r w:rsidRPr="007C391A">
                    <w:rPr>
                      <w:rFonts w:ascii="Arial" w:eastAsia="Times New Roman" w:hAnsi="Arial" w:cs="Arial"/>
                      <w:sz w:val="20"/>
                      <w:szCs w:val="20"/>
                    </w:rPr>
                    <w:t xml:space="preserve">Ta člen določa </w:t>
                  </w:r>
                  <w:r w:rsidR="007E506D">
                    <w:rPr>
                      <w:rFonts w:ascii="Arial" w:eastAsia="Times New Roman" w:hAnsi="Arial" w:cs="Arial"/>
                      <w:sz w:val="20"/>
                      <w:szCs w:val="20"/>
                    </w:rPr>
                    <w:t>redakcijsko uskladitev</w:t>
                  </w:r>
                  <w:r w:rsidRPr="007C391A">
                    <w:rPr>
                      <w:rFonts w:ascii="Arial" w:eastAsia="Times New Roman" w:hAnsi="Arial" w:cs="Arial"/>
                      <w:sz w:val="20"/>
                      <w:szCs w:val="20"/>
                    </w:rPr>
                    <w:t xml:space="preserve"> 1. točke tretjega odstavka 9. člena ZDTon. Poenoti se izraz »druge države članice« tako, da izraz poleg držav članic EU vključuje tudi države članice Evropskega gospodarskega prostora (EGP), ki hkrati niso države članice EU.</w:t>
                  </w:r>
                  <w:r w:rsidR="007F488B">
                    <w:rPr>
                      <w:rFonts w:ascii="Arial" w:eastAsia="Times New Roman" w:hAnsi="Arial" w:cs="Arial"/>
                      <w:sz w:val="20"/>
                      <w:szCs w:val="20"/>
                    </w:rPr>
                    <w:t xml:space="preserve"> V prvem odstavku 9. člena </w:t>
                  </w:r>
                  <w:r w:rsidR="007F78A5">
                    <w:rPr>
                      <w:rFonts w:ascii="Arial" w:eastAsia="Times New Roman" w:hAnsi="Arial" w:cs="Arial"/>
                      <w:sz w:val="20"/>
                      <w:szCs w:val="20"/>
                    </w:rPr>
                    <w:t xml:space="preserve">ZDTon </w:t>
                  </w:r>
                  <w:r w:rsidR="007F488B">
                    <w:rPr>
                      <w:rFonts w:ascii="Arial" w:eastAsia="Times New Roman" w:hAnsi="Arial" w:cs="Arial"/>
                      <w:sz w:val="20"/>
                      <w:szCs w:val="20"/>
                    </w:rPr>
                    <w:t xml:space="preserve">se dopolni sklicevanje glede pogojev ladje zaradi vključitve </w:t>
                  </w:r>
                  <w:proofErr w:type="spellStart"/>
                  <w:r w:rsidR="007F488B">
                    <w:rPr>
                      <w:rFonts w:ascii="Arial" w:eastAsia="Times New Roman" w:hAnsi="Arial" w:cs="Arial"/>
                      <w:sz w:val="20"/>
                      <w:szCs w:val="20"/>
                    </w:rPr>
                    <w:t>upravljalcev</w:t>
                  </w:r>
                  <w:proofErr w:type="spellEnd"/>
                  <w:r w:rsidR="007F488B">
                    <w:rPr>
                      <w:rFonts w:ascii="Arial" w:eastAsia="Times New Roman" w:hAnsi="Arial" w:cs="Arial"/>
                      <w:sz w:val="20"/>
                      <w:szCs w:val="20"/>
                    </w:rPr>
                    <w:t xml:space="preserve"> ladij.</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w:t>
                  </w:r>
                  <w:r w:rsidR="00763DC4">
                    <w:rPr>
                      <w:rFonts w:ascii="Arial" w:hAnsi="Arial" w:cs="Arial"/>
                      <w:sz w:val="20"/>
                      <w:szCs w:val="20"/>
                      <w:u w:val="single"/>
                    </w:rPr>
                    <w:t>7</w:t>
                  </w:r>
                  <w:r w:rsidRPr="007C391A">
                    <w:rPr>
                      <w:rFonts w:ascii="Arial" w:hAnsi="Arial" w:cs="Arial"/>
                      <w:sz w:val="20"/>
                      <w:szCs w:val="20"/>
                      <w:u w:val="single"/>
                    </w:rPr>
                    <w:t>. členu</w:t>
                  </w:r>
                </w:p>
                <w:p w:rsidR="00CF6FB8" w:rsidRPr="007C391A" w:rsidRDefault="00CF6FB8" w:rsidP="00C95E07">
                  <w:pPr>
                    <w:autoSpaceDE w:val="0"/>
                    <w:autoSpaceDN w:val="0"/>
                    <w:adjustRightInd w:val="0"/>
                    <w:spacing w:after="0" w:line="300" w:lineRule="auto"/>
                    <w:jc w:val="both"/>
                    <w:rPr>
                      <w:rFonts w:ascii="Arial" w:eastAsia="Times New Roman" w:hAnsi="Arial" w:cs="Arial"/>
                      <w:sz w:val="20"/>
                      <w:szCs w:val="20"/>
                    </w:rPr>
                  </w:pPr>
                  <w:r w:rsidRPr="007C391A">
                    <w:rPr>
                      <w:rFonts w:ascii="Arial" w:eastAsia="Times New Roman" w:hAnsi="Arial" w:cs="Arial"/>
                      <w:sz w:val="20"/>
                      <w:szCs w:val="20"/>
                    </w:rPr>
                    <w:t>V členu se uskladi izraz »druge države članice« v</w:t>
                  </w:r>
                  <w:r w:rsidRPr="007C391A">
                    <w:rPr>
                      <w:rFonts w:ascii="Arial" w:hAnsi="Arial" w:cs="Arial"/>
                      <w:sz w:val="20"/>
                      <w:szCs w:val="20"/>
                    </w:rPr>
                    <w:t xml:space="preserve"> prvem, tretjem in četrtem </w:t>
                  </w:r>
                  <w:r w:rsidRPr="007C391A">
                    <w:rPr>
                      <w:rFonts w:ascii="Arial" w:eastAsia="Times New Roman" w:hAnsi="Arial" w:cs="Arial"/>
                      <w:sz w:val="20"/>
                      <w:szCs w:val="20"/>
                    </w:rPr>
                    <w:t xml:space="preserve">odstavku 10. člena ZDTon. To pomeni, da se izenačijo države EU in </w:t>
                  </w:r>
                  <w:r w:rsidRPr="007C391A">
                    <w:rPr>
                      <w:rFonts w:ascii="Arial" w:hAnsi="Arial" w:cs="Arial"/>
                      <w:sz w:val="20"/>
                      <w:szCs w:val="20"/>
                    </w:rPr>
                    <w:t>Evropskega gospodarskega prostora.</w:t>
                  </w:r>
                  <w:r w:rsidRPr="007C391A">
                    <w:rPr>
                      <w:rFonts w:ascii="Arial" w:eastAsia="Times New Roman" w:hAnsi="Arial" w:cs="Arial"/>
                      <w:sz w:val="20"/>
                      <w:szCs w:val="20"/>
                    </w:rPr>
                    <w:t xml:space="preserve"> Uskladitev v tretjem odstavku je potrebna zaradi vključitve upravljavcev ladij v sistem davka na tonažo. </w:t>
                  </w:r>
                </w:p>
                <w:p w:rsidR="00CF6FB8" w:rsidRPr="007C391A" w:rsidRDefault="00CF6FB8" w:rsidP="00C95E07">
                  <w:pPr>
                    <w:autoSpaceDE w:val="0"/>
                    <w:autoSpaceDN w:val="0"/>
                    <w:adjustRightInd w:val="0"/>
                    <w:spacing w:after="0" w:line="300" w:lineRule="auto"/>
                    <w:jc w:val="both"/>
                    <w:rPr>
                      <w:rFonts w:ascii="Arial"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w:t>
                  </w:r>
                  <w:r w:rsidR="00763DC4">
                    <w:rPr>
                      <w:rFonts w:ascii="Arial" w:hAnsi="Arial" w:cs="Arial"/>
                      <w:sz w:val="20"/>
                      <w:szCs w:val="20"/>
                      <w:u w:val="single"/>
                    </w:rPr>
                    <w:t>8</w:t>
                  </w:r>
                  <w:r w:rsidRPr="007C391A">
                    <w:rPr>
                      <w:rFonts w:ascii="Arial" w:hAnsi="Arial" w:cs="Arial"/>
                      <w:sz w:val="20"/>
                      <w:szCs w:val="20"/>
                      <w:u w:val="single"/>
                    </w:rPr>
                    <w:t xml:space="preserve">. členu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r w:rsidRPr="007C391A">
                    <w:rPr>
                      <w:rFonts w:ascii="Arial" w:hAnsi="Arial" w:cs="Arial"/>
                      <w:sz w:val="20"/>
                      <w:szCs w:val="20"/>
                    </w:rPr>
                    <w:t xml:space="preserve">S členom se določi, da pravilo v zvezi z izračunom deleža skupne tonaže ladij v najemu, kot je določeno v drugem odstavku 11. člena ZDTon, velja samo v primeru povezanih oseb.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w:t>
                  </w:r>
                  <w:r w:rsidR="00763DC4">
                    <w:rPr>
                      <w:rFonts w:ascii="Arial" w:hAnsi="Arial" w:cs="Arial"/>
                      <w:sz w:val="20"/>
                      <w:szCs w:val="20"/>
                      <w:u w:val="single"/>
                    </w:rPr>
                    <w:t>9</w:t>
                  </w:r>
                  <w:r w:rsidRPr="007C391A">
                    <w:rPr>
                      <w:rFonts w:ascii="Arial" w:hAnsi="Arial" w:cs="Arial"/>
                      <w:sz w:val="20"/>
                      <w:szCs w:val="20"/>
                      <w:u w:val="single"/>
                    </w:rPr>
                    <w:t xml:space="preserve">. členu </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rPr>
                  </w:pPr>
                  <w:r w:rsidRPr="007C391A">
                    <w:rPr>
                      <w:rFonts w:ascii="Arial" w:eastAsia="Times New Roman" w:hAnsi="Arial" w:cs="Arial"/>
                      <w:sz w:val="20"/>
                      <w:szCs w:val="20"/>
                    </w:rPr>
                    <w:t xml:space="preserve">Člen dopolnjuje izvedbeno pravilo v petem odstavku 12. člena ZDTon (postopek pristopa) tako, da velja tudi za upravljavce ladij.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w:t>
                  </w:r>
                  <w:r w:rsidR="00763DC4">
                    <w:rPr>
                      <w:rFonts w:ascii="Arial" w:hAnsi="Arial" w:cs="Arial"/>
                      <w:sz w:val="20"/>
                      <w:szCs w:val="20"/>
                      <w:u w:val="single"/>
                    </w:rPr>
                    <w:t>10</w:t>
                  </w:r>
                  <w:r w:rsidRPr="007C391A">
                    <w:rPr>
                      <w:rFonts w:ascii="Arial" w:hAnsi="Arial" w:cs="Arial"/>
                      <w:sz w:val="20"/>
                      <w:szCs w:val="20"/>
                      <w:u w:val="single"/>
                    </w:rPr>
                    <w:t xml:space="preserve">. členu </w:t>
                  </w:r>
                </w:p>
                <w:p w:rsidR="00CF6FB8" w:rsidRPr="007C391A" w:rsidRDefault="00CF6FB8" w:rsidP="00C95E07">
                  <w:pPr>
                    <w:overflowPunct w:val="0"/>
                    <w:autoSpaceDE w:val="0"/>
                    <w:autoSpaceDN w:val="0"/>
                    <w:adjustRightInd w:val="0"/>
                    <w:spacing w:after="0" w:line="300" w:lineRule="auto"/>
                    <w:jc w:val="both"/>
                    <w:textAlignment w:val="baseline"/>
                    <w:rPr>
                      <w:rFonts w:ascii="Arial" w:eastAsia="Times New Roman" w:hAnsi="Arial" w:cs="Arial"/>
                      <w:sz w:val="20"/>
                      <w:szCs w:val="20"/>
                    </w:rPr>
                  </w:pPr>
                  <w:r w:rsidRPr="007C391A">
                    <w:rPr>
                      <w:rFonts w:ascii="Arial" w:eastAsia="Times New Roman" w:hAnsi="Arial" w:cs="Arial"/>
                      <w:sz w:val="20"/>
                      <w:szCs w:val="20"/>
                    </w:rPr>
                    <w:t xml:space="preserve">S členom se dopolni izvedbeno pravilo v prvem odstavku 13. člena ZDTon, ki določa izbris ladje med desetletnim obdobjem tako, da velja tudi za upravljavce ladij.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K 1</w:t>
                  </w:r>
                  <w:r w:rsidR="00763DC4">
                    <w:rPr>
                      <w:rFonts w:ascii="Arial" w:hAnsi="Arial" w:cs="Arial"/>
                      <w:sz w:val="20"/>
                      <w:szCs w:val="20"/>
                      <w:u w:val="single"/>
                    </w:rPr>
                    <w:t>1</w:t>
                  </w:r>
                  <w:r w:rsidRPr="007C391A">
                    <w:rPr>
                      <w:rFonts w:ascii="Arial" w:hAnsi="Arial" w:cs="Arial"/>
                      <w:sz w:val="20"/>
                      <w:szCs w:val="20"/>
                      <w:u w:val="single"/>
                    </w:rPr>
                    <w:t xml:space="preserve">. členu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r w:rsidRPr="007C391A">
                    <w:rPr>
                      <w:rFonts w:ascii="Arial" w:hAnsi="Arial" w:cs="Arial"/>
                      <w:sz w:val="20"/>
                      <w:szCs w:val="20"/>
                    </w:rPr>
                    <w:t xml:space="preserve">Člen določa uskladitev sklicevanja prvega odstavka 15. člena </w:t>
                  </w:r>
                  <w:r w:rsidRPr="007C391A">
                    <w:rPr>
                      <w:rFonts w:ascii="Arial" w:eastAsia="Times New Roman" w:hAnsi="Arial" w:cs="Arial"/>
                      <w:sz w:val="20"/>
                      <w:szCs w:val="20"/>
                    </w:rPr>
                    <w:t xml:space="preserve">ZDTon v zvezi z moratorijem zavezanca. Gre za </w:t>
                  </w:r>
                  <w:r w:rsidR="007E506D">
                    <w:rPr>
                      <w:rFonts w:ascii="Arial" w:eastAsia="Times New Roman" w:hAnsi="Arial" w:cs="Arial"/>
                      <w:sz w:val="20"/>
                      <w:szCs w:val="20"/>
                    </w:rPr>
                    <w:t>redakcijski</w:t>
                  </w:r>
                  <w:r w:rsidRPr="007C391A">
                    <w:rPr>
                      <w:rFonts w:ascii="Arial" w:eastAsia="Times New Roman" w:hAnsi="Arial" w:cs="Arial"/>
                      <w:sz w:val="20"/>
                      <w:szCs w:val="20"/>
                    </w:rPr>
                    <w:t xml:space="preserve"> popravek, saj se je s spremembo ZDTon-A (</w:t>
                  </w:r>
                  <w:r w:rsidRPr="007C391A">
                    <w:rPr>
                      <w:rFonts w:ascii="Arial" w:hAnsi="Arial" w:cs="Arial"/>
                      <w:sz w:val="20"/>
                      <w:szCs w:val="20"/>
                    </w:rPr>
                    <w:t xml:space="preserve">Zakon o spremembah in dopolnitvah Zakona o davku na tonažo, Uradni list RS, št. 85/09) </w:t>
                  </w:r>
                  <w:r w:rsidRPr="007C391A">
                    <w:rPr>
                      <w:rFonts w:ascii="Arial" w:eastAsia="Times New Roman" w:hAnsi="Arial" w:cs="Arial"/>
                      <w:sz w:val="20"/>
                      <w:szCs w:val="20"/>
                    </w:rPr>
                    <w:t xml:space="preserve">spremenilo številčenje odstavkov 14. člena ZDTon, kar pa ni bilo </w:t>
                  </w:r>
                  <w:r w:rsidRPr="007C391A">
                    <w:rPr>
                      <w:rFonts w:ascii="Arial" w:hAnsi="Arial" w:cs="Arial"/>
                      <w:sz w:val="20"/>
                      <w:szCs w:val="20"/>
                    </w:rPr>
                    <w:t>ustrezno popravljeno</w:t>
                  </w:r>
                  <w:r w:rsidRPr="007C391A">
                    <w:rPr>
                      <w:rFonts w:ascii="Arial" w:eastAsia="Times New Roman" w:hAnsi="Arial" w:cs="Arial"/>
                      <w:sz w:val="20"/>
                      <w:szCs w:val="20"/>
                    </w:rPr>
                    <w:t xml:space="preserve"> v prvem odstavku 15. člena ZDTon.</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K 1</w:t>
                  </w:r>
                  <w:r w:rsidR="00763DC4">
                    <w:rPr>
                      <w:rFonts w:ascii="Arial" w:hAnsi="Arial" w:cs="Arial"/>
                      <w:sz w:val="20"/>
                      <w:szCs w:val="20"/>
                      <w:u w:val="single"/>
                    </w:rPr>
                    <w:t>2</w:t>
                  </w:r>
                  <w:r w:rsidRPr="007C391A">
                    <w:rPr>
                      <w:rFonts w:ascii="Arial" w:hAnsi="Arial" w:cs="Arial"/>
                      <w:sz w:val="20"/>
                      <w:szCs w:val="20"/>
                      <w:u w:val="single"/>
                    </w:rPr>
                    <w:t xml:space="preserve">. členu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r w:rsidRPr="007C391A">
                    <w:rPr>
                      <w:rFonts w:ascii="Arial" w:hAnsi="Arial" w:cs="Arial"/>
                      <w:sz w:val="20"/>
                      <w:szCs w:val="20"/>
                    </w:rPr>
                    <w:t xml:space="preserve">Spremenjeni 19. člen ZDTon določa, da število dni poslovanja posamezne ladje pomeni število dni v posameznem davčnem obdobju, ki ne sme presegati 12 mesecev. To pomeni, da se spremeni opredelitev tako, da število dni poslovanja posamezne ladje v davčnem obdobju vključuje tudi dneve, ko ladja ni opravljala gospodarskih dejavnosti, ker je bila v </w:t>
                  </w:r>
                  <w:proofErr w:type="spellStart"/>
                  <w:r w:rsidRPr="007C391A">
                    <w:rPr>
                      <w:rFonts w:ascii="Arial" w:hAnsi="Arial" w:cs="Arial"/>
                      <w:sz w:val="20"/>
                      <w:szCs w:val="20"/>
                    </w:rPr>
                    <w:t>razpremi</w:t>
                  </w:r>
                  <w:proofErr w:type="spellEnd"/>
                  <w:r w:rsidRPr="007C391A">
                    <w:rPr>
                      <w:rFonts w:ascii="Arial" w:hAnsi="Arial" w:cs="Arial"/>
                      <w:sz w:val="20"/>
                      <w:szCs w:val="20"/>
                    </w:rPr>
                    <w:t xml:space="preserve">, doku, popravilu, dodelavi ali predelavi. </w:t>
                  </w: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rPr>
                  </w:pPr>
                  <w:r w:rsidRPr="007C391A">
                    <w:rPr>
                      <w:rFonts w:ascii="Arial" w:hAnsi="Arial" w:cs="Arial"/>
                      <w:sz w:val="20"/>
                      <w:szCs w:val="20"/>
                    </w:rPr>
                    <w:t>Dodatno novi peti odstavek tega člena davčno osnovo za upravljavce ladij</w:t>
                  </w:r>
                  <w:r w:rsidRPr="007C391A">
                    <w:rPr>
                      <w:rFonts w:ascii="Arial" w:eastAsia="Times New Roman" w:hAnsi="Arial" w:cs="Arial"/>
                      <w:sz w:val="20"/>
                      <w:szCs w:val="20"/>
                    </w:rPr>
                    <w:t xml:space="preserve">. </w:t>
                  </w:r>
                  <w:r w:rsidRPr="007C391A">
                    <w:rPr>
                      <w:rFonts w:ascii="Arial" w:hAnsi="Arial" w:cs="Arial"/>
                      <w:sz w:val="20"/>
                      <w:szCs w:val="20"/>
                    </w:rPr>
                    <w:t xml:space="preserve">Davčna osnova, ki se uporablja za te zavezance, namreč v skladu s </w:t>
                  </w:r>
                  <w:r w:rsidRPr="007C391A">
                    <w:rPr>
                      <w:rFonts w:ascii="Arial" w:eastAsia="Times New Roman" w:hAnsi="Arial" w:cs="Arial"/>
                      <w:sz w:val="20"/>
                      <w:szCs w:val="20"/>
                    </w:rPr>
                    <w:t>sporočilom Komisije o usmerjanju državnih pomoči za družbe za upravljanje ladij</w:t>
                  </w:r>
                  <w:r w:rsidRPr="007C391A">
                    <w:rPr>
                      <w:rFonts w:ascii="Arial" w:hAnsi="Arial" w:cs="Arial"/>
                      <w:sz w:val="20"/>
                      <w:szCs w:val="20"/>
                    </w:rPr>
                    <w:t xml:space="preserve"> ne more biti enaka kakor davčna osnova </w:t>
                  </w:r>
                  <w:r w:rsidRPr="007C391A">
                    <w:rPr>
                      <w:rFonts w:ascii="Arial" w:eastAsia="Times New Roman" w:hAnsi="Arial" w:cs="Arial"/>
                      <w:sz w:val="20"/>
                      <w:szCs w:val="20"/>
                    </w:rPr>
                    <w:t>ladjarja</w:t>
                  </w:r>
                  <w:r w:rsidRPr="007C391A">
                    <w:rPr>
                      <w:rFonts w:ascii="Arial" w:hAnsi="Arial" w:cs="Arial"/>
                      <w:sz w:val="20"/>
                      <w:szCs w:val="20"/>
                    </w:rPr>
                    <w:t>, saj je pri določeni ladji dobiček družb za upravljanje ladij znatno nižji od dobička l</w:t>
                  </w:r>
                  <w:r w:rsidRPr="007C391A">
                    <w:rPr>
                      <w:rFonts w:ascii="Arial" w:eastAsia="Times New Roman" w:hAnsi="Arial" w:cs="Arial"/>
                      <w:sz w:val="20"/>
                      <w:szCs w:val="20"/>
                    </w:rPr>
                    <w:t>adjarja</w:t>
                  </w:r>
                  <w:r w:rsidRPr="007C391A">
                    <w:rPr>
                      <w:rFonts w:ascii="Arial" w:hAnsi="Arial" w:cs="Arial"/>
                      <w:sz w:val="20"/>
                      <w:szCs w:val="20"/>
                    </w:rPr>
                    <w:t xml:space="preserve">. Zato se uporabi 25-odstotna davčna osnova za družbe za upravljanje ladij v primerjavi z davčno osnovo, ki se uporablja za </w:t>
                  </w:r>
                  <w:r w:rsidRPr="007C391A">
                    <w:rPr>
                      <w:rFonts w:ascii="Arial" w:eastAsia="Times New Roman" w:hAnsi="Arial" w:cs="Arial"/>
                      <w:sz w:val="20"/>
                      <w:szCs w:val="20"/>
                    </w:rPr>
                    <w:t xml:space="preserve">ladjarja </w:t>
                  </w:r>
                  <w:r w:rsidRPr="007C391A">
                    <w:rPr>
                      <w:rFonts w:ascii="Arial" w:hAnsi="Arial" w:cs="Arial"/>
                      <w:sz w:val="20"/>
                      <w:szCs w:val="20"/>
                    </w:rPr>
                    <w:t xml:space="preserve">za iste vrste ladij ali enako tonažo. </w:t>
                  </w:r>
                  <w:r w:rsidRPr="00D43023">
                    <w:rPr>
                      <w:rFonts w:ascii="Arial" w:hAnsi="Arial" w:cs="Arial"/>
                      <w:sz w:val="20"/>
                      <w:szCs w:val="20"/>
                    </w:rPr>
                    <w:t>Zavezanci</w:t>
                  </w:r>
                  <w:r w:rsidRPr="0062739C">
                    <w:rPr>
                      <w:rFonts w:ascii="Arial" w:eastAsia="Times New Roman" w:hAnsi="Arial" w:cs="Arial"/>
                      <w:sz w:val="20"/>
                      <w:szCs w:val="20"/>
                    </w:rPr>
                    <w:t xml:space="preserve"> ladjarji, ki</w:t>
                  </w:r>
                  <w:r w:rsidRPr="0062739C">
                    <w:rPr>
                      <w:rFonts w:ascii="Arial" w:hAnsi="Arial" w:cs="Arial"/>
                      <w:sz w:val="20"/>
                      <w:szCs w:val="20"/>
                    </w:rPr>
                    <w:t xml:space="preserve"> dejavnost upravljanja ladij izvajajo </w:t>
                  </w:r>
                  <w:r w:rsidRPr="0062739C">
                    <w:rPr>
                      <w:rFonts w:ascii="Arial" w:hAnsi="Arial" w:cs="Arial"/>
                      <w:sz w:val="20"/>
                      <w:szCs w:val="20"/>
                    </w:rPr>
                    <w:lastRenderedPageBreak/>
                    <w:t xml:space="preserve">za </w:t>
                  </w:r>
                  <w:r w:rsidR="00D43023" w:rsidRPr="0062739C">
                    <w:rPr>
                      <w:rFonts w:ascii="Arial" w:hAnsi="Arial" w:cs="Arial"/>
                      <w:sz w:val="20"/>
                      <w:szCs w:val="20"/>
                    </w:rPr>
                    <w:t xml:space="preserve">lastne poslovne </w:t>
                  </w:r>
                  <w:r w:rsidRPr="0062739C">
                    <w:rPr>
                      <w:rFonts w:ascii="Arial" w:hAnsi="Arial" w:cs="Arial"/>
                      <w:sz w:val="20"/>
                      <w:szCs w:val="20"/>
                    </w:rPr>
                    <w:t xml:space="preserve"> potrebe, davek na tonažo plačajo na celotno tonažo</w:t>
                  </w:r>
                  <w:r w:rsidRPr="007C391A">
                    <w:rPr>
                      <w:rFonts w:ascii="Arial" w:hAnsi="Arial" w:cs="Arial"/>
                      <w:sz w:val="20"/>
                      <w:szCs w:val="20"/>
                    </w:rPr>
                    <w:t>.</w:t>
                  </w:r>
                </w:p>
                <w:p w:rsidR="00406B6E" w:rsidRPr="00406B6E" w:rsidRDefault="00406B6E"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K 1</w:t>
                  </w:r>
                  <w:r w:rsidR="00B035A0">
                    <w:rPr>
                      <w:rFonts w:ascii="Arial" w:hAnsi="Arial" w:cs="Arial"/>
                      <w:sz w:val="20"/>
                      <w:szCs w:val="20"/>
                      <w:u w:val="single"/>
                    </w:rPr>
                    <w:t>3</w:t>
                  </w:r>
                  <w:r w:rsidRPr="007C391A">
                    <w:rPr>
                      <w:rFonts w:ascii="Arial" w:hAnsi="Arial" w:cs="Arial"/>
                      <w:sz w:val="20"/>
                      <w:szCs w:val="20"/>
                      <w:u w:val="single"/>
                    </w:rPr>
                    <w:t xml:space="preserve">. členu </w:t>
                  </w:r>
                </w:p>
                <w:p w:rsidR="00CF6FB8" w:rsidRPr="007C391A" w:rsidRDefault="00CF6FB8" w:rsidP="00C95E07">
                  <w:pPr>
                    <w:spacing w:line="300" w:lineRule="auto"/>
                    <w:jc w:val="both"/>
                    <w:rPr>
                      <w:rFonts w:ascii="Arial" w:hAnsi="Arial" w:cs="Arial"/>
                      <w:b/>
                      <w:sz w:val="20"/>
                      <w:szCs w:val="20"/>
                    </w:rPr>
                  </w:pPr>
                  <w:r w:rsidRPr="007C391A">
                    <w:rPr>
                      <w:rFonts w:ascii="Arial" w:hAnsi="Arial" w:cs="Arial"/>
                      <w:sz w:val="20"/>
                      <w:szCs w:val="20"/>
                    </w:rPr>
                    <w:t xml:space="preserve">Dopolnjeni 22. člen ZDTon določa, da mora zavezanec zaradi ločevanja dohodkov </w:t>
                  </w:r>
                  <w:r w:rsidRPr="007C391A">
                    <w:rPr>
                      <w:rFonts w:ascii="Arial" w:eastAsia="Times New Roman" w:hAnsi="Arial" w:cs="Arial"/>
                      <w:sz w:val="20"/>
                      <w:szCs w:val="20"/>
                    </w:rPr>
                    <w:t xml:space="preserve">pomorskega prometa v mednarodni plovbi na dohodke iz opravljanja </w:t>
                  </w:r>
                  <w:r w:rsidRPr="007C391A">
                    <w:rPr>
                      <w:rFonts w:ascii="Arial" w:hAnsi="Arial" w:cs="Arial"/>
                      <w:sz w:val="20"/>
                      <w:szCs w:val="20"/>
                    </w:rPr>
                    <w:t>osnovne dejavnosti in na dohodke iz opravljanja pomožne dejavnosti zagotavljati tudi za te dohodke ločeno knjigovodstvo, saj so ti dohodki različno davčno obravnavani v sistemu davka na tonažo.</w:t>
                  </w:r>
                </w:p>
                <w:p w:rsidR="00CF6FB8" w:rsidRDefault="00B035A0" w:rsidP="00C95E07">
                  <w:pPr>
                    <w:overflowPunct w:val="0"/>
                    <w:autoSpaceDE w:val="0"/>
                    <w:autoSpaceDN w:val="0"/>
                    <w:adjustRightInd w:val="0"/>
                    <w:spacing w:before="60" w:after="0" w:line="300" w:lineRule="auto"/>
                    <w:jc w:val="both"/>
                    <w:textAlignment w:val="baseline"/>
                    <w:rPr>
                      <w:rFonts w:ascii="Arial" w:hAnsi="Arial" w:cs="Arial"/>
                      <w:sz w:val="20"/>
                      <w:szCs w:val="20"/>
                      <w:u w:val="single"/>
                    </w:rPr>
                  </w:pPr>
                  <w:r>
                    <w:rPr>
                      <w:rFonts w:ascii="Arial" w:hAnsi="Arial" w:cs="Arial"/>
                      <w:sz w:val="20"/>
                      <w:szCs w:val="20"/>
                      <w:u w:val="single"/>
                    </w:rPr>
                    <w:t>K 14.</w:t>
                  </w:r>
                  <w:r w:rsidR="00A915B9">
                    <w:rPr>
                      <w:rFonts w:ascii="Arial" w:hAnsi="Arial" w:cs="Arial"/>
                      <w:sz w:val="20"/>
                      <w:szCs w:val="20"/>
                      <w:u w:val="single"/>
                    </w:rPr>
                    <w:t xml:space="preserve"> členu</w:t>
                  </w:r>
                </w:p>
                <w:p w:rsidR="0055225E" w:rsidRDefault="006E2823" w:rsidP="00A915B9">
                  <w:pPr>
                    <w:spacing w:line="300" w:lineRule="auto"/>
                    <w:contextualSpacing/>
                    <w:jc w:val="both"/>
                    <w:rPr>
                      <w:rFonts w:ascii="Arial" w:hAnsi="Arial" w:cs="Arial"/>
                      <w:sz w:val="20"/>
                      <w:szCs w:val="20"/>
                    </w:rPr>
                  </w:pPr>
                  <w:r w:rsidRPr="006E2823">
                    <w:rPr>
                      <w:rFonts w:ascii="Arial" w:hAnsi="Arial" w:cs="Arial"/>
                      <w:sz w:val="20"/>
                      <w:szCs w:val="20"/>
                    </w:rPr>
                    <w:t>Člen d</w:t>
                  </w:r>
                  <w:r>
                    <w:rPr>
                      <w:rFonts w:ascii="Arial" w:hAnsi="Arial" w:cs="Arial"/>
                      <w:sz w:val="20"/>
                      <w:szCs w:val="20"/>
                    </w:rPr>
                    <w:t>opoln</w:t>
                  </w:r>
                  <w:r w:rsidR="007E506D">
                    <w:rPr>
                      <w:rFonts w:ascii="Arial" w:hAnsi="Arial" w:cs="Arial"/>
                      <w:sz w:val="20"/>
                      <w:szCs w:val="20"/>
                    </w:rPr>
                    <w:t>juje</w:t>
                  </w:r>
                  <w:r>
                    <w:rPr>
                      <w:rFonts w:ascii="Arial" w:hAnsi="Arial" w:cs="Arial"/>
                      <w:sz w:val="20"/>
                      <w:szCs w:val="20"/>
                    </w:rPr>
                    <w:t xml:space="preserve"> prv</w:t>
                  </w:r>
                  <w:r w:rsidR="00DA3168">
                    <w:rPr>
                      <w:rFonts w:ascii="Arial" w:hAnsi="Arial" w:cs="Arial"/>
                      <w:sz w:val="20"/>
                      <w:szCs w:val="20"/>
                    </w:rPr>
                    <w:t>i</w:t>
                  </w:r>
                  <w:r>
                    <w:rPr>
                      <w:rFonts w:ascii="Arial" w:hAnsi="Arial" w:cs="Arial"/>
                      <w:sz w:val="20"/>
                      <w:szCs w:val="20"/>
                    </w:rPr>
                    <w:t xml:space="preserve"> odstav</w:t>
                  </w:r>
                  <w:r w:rsidR="00DA3168">
                    <w:rPr>
                      <w:rFonts w:ascii="Arial" w:hAnsi="Arial" w:cs="Arial"/>
                      <w:sz w:val="20"/>
                      <w:szCs w:val="20"/>
                    </w:rPr>
                    <w:t>e</w:t>
                  </w:r>
                  <w:r>
                    <w:rPr>
                      <w:rFonts w:ascii="Arial" w:hAnsi="Arial" w:cs="Arial"/>
                      <w:sz w:val="20"/>
                      <w:szCs w:val="20"/>
                    </w:rPr>
                    <w:t xml:space="preserve">k </w:t>
                  </w:r>
                  <w:r w:rsidRPr="00E918A7">
                    <w:rPr>
                      <w:rFonts w:ascii="Arial" w:hAnsi="Arial" w:cs="Arial"/>
                      <w:sz w:val="20"/>
                      <w:szCs w:val="20"/>
                    </w:rPr>
                    <w:t xml:space="preserve">26. </w:t>
                  </w:r>
                  <w:r>
                    <w:rPr>
                      <w:rFonts w:ascii="Arial" w:hAnsi="Arial" w:cs="Arial"/>
                      <w:sz w:val="20"/>
                      <w:szCs w:val="20"/>
                    </w:rPr>
                    <w:t>č</w:t>
                  </w:r>
                  <w:r w:rsidRPr="00E918A7">
                    <w:rPr>
                      <w:rFonts w:ascii="Arial" w:hAnsi="Arial" w:cs="Arial"/>
                      <w:sz w:val="20"/>
                      <w:szCs w:val="20"/>
                    </w:rPr>
                    <w:t>len</w:t>
                  </w:r>
                  <w:r w:rsidR="00DA3168">
                    <w:rPr>
                      <w:rFonts w:ascii="Arial" w:hAnsi="Arial" w:cs="Arial"/>
                      <w:sz w:val="20"/>
                      <w:szCs w:val="20"/>
                    </w:rPr>
                    <w:t>a ZDTon tako, da se</w:t>
                  </w:r>
                  <w:r>
                    <w:rPr>
                      <w:rFonts w:ascii="Arial" w:hAnsi="Arial" w:cs="Arial"/>
                      <w:sz w:val="20"/>
                      <w:szCs w:val="20"/>
                    </w:rPr>
                    <w:t xml:space="preserve"> bolj natančno določ</w:t>
                  </w:r>
                  <w:r w:rsidR="00DA3168">
                    <w:rPr>
                      <w:rFonts w:ascii="Arial" w:hAnsi="Arial" w:cs="Arial"/>
                      <w:sz w:val="20"/>
                      <w:szCs w:val="20"/>
                    </w:rPr>
                    <w:t>i</w:t>
                  </w:r>
                  <w:r>
                    <w:rPr>
                      <w:rFonts w:ascii="Arial" w:hAnsi="Arial" w:cs="Arial"/>
                      <w:sz w:val="20"/>
                      <w:szCs w:val="20"/>
                    </w:rPr>
                    <w:t xml:space="preserve">, da mora ladjar v </w:t>
                  </w:r>
                  <w:r w:rsidRPr="00E918A7">
                    <w:rPr>
                      <w:rFonts w:ascii="Arial" w:hAnsi="Arial" w:cs="Arial"/>
                      <w:sz w:val="20"/>
                      <w:szCs w:val="20"/>
                    </w:rPr>
                    <w:t>povprečju zagotoviti najmanj po eno delovno mesto za pomorščake pripravnike (kadete)</w:t>
                  </w:r>
                  <w:r>
                    <w:rPr>
                      <w:rFonts w:ascii="Arial" w:hAnsi="Arial" w:cs="Arial"/>
                      <w:sz w:val="20"/>
                      <w:szCs w:val="20"/>
                    </w:rPr>
                    <w:t xml:space="preserve"> lahko pa zagotovi tudi več mest</w:t>
                  </w:r>
                  <w:r w:rsidR="00AE5058">
                    <w:rPr>
                      <w:rFonts w:ascii="Arial" w:hAnsi="Arial" w:cs="Arial"/>
                      <w:sz w:val="20"/>
                      <w:szCs w:val="20"/>
                    </w:rPr>
                    <w:t xml:space="preserve"> za kadete</w:t>
                  </w:r>
                  <w:r>
                    <w:rPr>
                      <w:rFonts w:ascii="Arial" w:hAnsi="Arial" w:cs="Arial"/>
                      <w:sz w:val="20"/>
                      <w:szCs w:val="20"/>
                    </w:rPr>
                    <w:t>.</w:t>
                  </w:r>
                  <w:r w:rsidR="0055225E">
                    <w:rPr>
                      <w:rFonts w:ascii="Arial" w:hAnsi="Arial" w:cs="Arial"/>
                      <w:sz w:val="20"/>
                      <w:szCs w:val="20"/>
                    </w:rPr>
                    <w:t xml:space="preserve"> Dodan je nov četrti odstavek, ki določa, da</w:t>
                  </w:r>
                  <w:r>
                    <w:rPr>
                      <w:rFonts w:ascii="Arial" w:hAnsi="Arial" w:cs="Arial"/>
                      <w:sz w:val="20"/>
                      <w:szCs w:val="20"/>
                    </w:rPr>
                    <w:t xml:space="preserve"> </w:t>
                  </w:r>
                  <w:r w:rsidR="005A69BE">
                    <w:rPr>
                      <w:rFonts w:ascii="Arial" w:hAnsi="Arial" w:cs="Arial"/>
                      <w:sz w:val="20"/>
                      <w:szCs w:val="20"/>
                    </w:rPr>
                    <w:t>zavezanc</w:t>
                  </w:r>
                  <w:r w:rsidR="00283118">
                    <w:rPr>
                      <w:rFonts w:ascii="Arial" w:hAnsi="Arial" w:cs="Arial"/>
                      <w:sz w:val="20"/>
                      <w:szCs w:val="20"/>
                    </w:rPr>
                    <w:t>u</w:t>
                  </w:r>
                  <w:r w:rsidR="005A69BE">
                    <w:rPr>
                      <w:rFonts w:ascii="Arial" w:hAnsi="Arial" w:cs="Arial"/>
                      <w:sz w:val="20"/>
                      <w:szCs w:val="20"/>
                    </w:rPr>
                    <w:t xml:space="preserve"> - </w:t>
                  </w:r>
                  <w:r w:rsidRPr="00733514">
                    <w:rPr>
                      <w:rFonts w:ascii="Arial" w:hAnsi="Arial" w:cs="Arial"/>
                      <w:sz w:val="20"/>
                      <w:szCs w:val="20"/>
                    </w:rPr>
                    <w:t>uprav</w:t>
                  </w:r>
                  <w:r>
                    <w:rPr>
                      <w:rFonts w:ascii="Arial" w:hAnsi="Arial" w:cs="Arial"/>
                      <w:sz w:val="20"/>
                      <w:szCs w:val="20"/>
                    </w:rPr>
                    <w:t>ljav</w:t>
                  </w:r>
                  <w:r w:rsidRPr="00733514">
                    <w:rPr>
                      <w:rFonts w:ascii="Arial" w:hAnsi="Arial" w:cs="Arial"/>
                      <w:sz w:val="20"/>
                      <w:szCs w:val="20"/>
                    </w:rPr>
                    <w:t>c</w:t>
                  </w:r>
                  <w:r w:rsidR="00283118">
                    <w:rPr>
                      <w:rFonts w:ascii="Arial" w:hAnsi="Arial" w:cs="Arial"/>
                      <w:sz w:val="20"/>
                      <w:szCs w:val="20"/>
                    </w:rPr>
                    <w:t>u</w:t>
                  </w:r>
                  <w:r w:rsidRPr="00733514">
                    <w:rPr>
                      <w:rFonts w:ascii="Arial" w:hAnsi="Arial" w:cs="Arial"/>
                      <w:sz w:val="20"/>
                      <w:szCs w:val="20"/>
                    </w:rPr>
                    <w:t xml:space="preserve"> ladje</w:t>
                  </w:r>
                  <w:r>
                    <w:rPr>
                      <w:rFonts w:ascii="Arial" w:hAnsi="Arial" w:cs="Arial"/>
                      <w:sz w:val="20"/>
                      <w:szCs w:val="20"/>
                    </w:rPr>
                    <w:t>, ki ni p</w:t>
                  </w:r>
                  <w:r w:rsidRPr="00733514">
                    <w:rPr>
                      <w:rFonts w:ascii="Arial" w:hAnsi="Arial" w:cs="Arial"/>
                      <w:sz w:val="20"/>
                      <w:szCs w:val="20"/>
                    </w:rPr>
                    <w:t xml:space="preserve">ovezana oseba ladjarja </w:t>
                  </w:r>
                  <w:r w:rsidR="008473A3">
                    <w:rPr>
                      <w:rFonts w:ascii="Arial" w:hAnsi="Arial" w:cs="Arial"/>
                      <w:sz w:val="20"/>
                      <w:szCs w:val="20"/>
                    </w:rPr>
                    <w:t>za katerega</w:t>
                  </w:r>
                  <w:r w:rsidR="005A69BE">
                    <w:rPr>
                      <w:rFonts w:ascii="Arial" w:hAnsi="Arial" w:cs="Arial"/>
                      <w:sz w:val="20"/>
                      <w:szCs w:val="20"/>
                    </w:rPr>
                    <w:t xml:space="preserve"> upravlja ladjo, </w:t>
                  </w:r>
                  <w:r>
                    <w:rPr>
                      <w:rFonts w:ascii="Arial" w:hAnsi="Arial" w:cs="Arial"/>
                      <w:sz w:val="20"/>
                      <w:szCs w:val="20"/>
                    </w:rPr>
                    <w:t>ni potrebno izpolnjevati</w:t>
                  </w:r>
                  <w:r w:rsidR="008473A3">
                    <w:rPr>
                      <w:rFonts w:ascii="Arial" w:hAnsi="Arial" w:cs="Arial"/>
                      <w:sz w:val="20"/>
                      <w:szCs w:val="20"/>
                    </w:rPr>
                    <w:t xml:space="preserve"> zahteve </w:t>
                  </w:r>
                  <w:r>
                    <w:rPr>
                      <w:rFonts w:ascii="Arial" w:hAnsi="Arial" w:cs="Arial"/>
                      <w:sz w:val="20"/>
                      <w:szCs w:val="20"/>
                    </w:rPr>
                    <w:t>glede vkrca</w:t>
                  </w:r>
                  <w:r w:rsidR="0055225E">
                    <w:rPr>
                      <w:rFonts w:ascii="Arial" w:hAnsi="Arial" w:cs="Arial"/>
                      <w:sz w:val="20"/>
                      <w:szCs w:val="20"/>
                    </w:rPr>
                    <w:t>nja</w:t>
                  </w:r>
                  <w:r>
                    <w:rPr>
                      <w:rFonts w:ascii="Arial" w:hAnsi="Arial" w:cs="Arial"/>
                      <w:sz w:val="20"/>
                      <w:szCs w:val="20"/>
                    </w:rPr>
                    <w:t xml:space="preserve"> pripravnikov </w:t>
                  </w:r>
                  <w:r w:rsidR="0055225E">
                    <w:rPr>
                      <w:rFonts w:ascii="Arial" w:hAnsi="Arial" w:cs="Arial"/>
                      <w:sz w:val="20"/>
                      <w:szCs w:val="20"/>
                    </w:rPr>
                    <w:t xml:space="preserve">tj. </w:t>
                  </w:r>
                  <w:r>
                    <w:rPr>
                      <w:rFonts w:ascii="Arial" w:hAnsi="Arial" w:cs="Arial"/>
                      <w:sz w:val="20"/>
                      <w:szCs w:val="20"/>
                    </w:rPr>
                    <w:t>kadetov na ladje.</w:t>
                  </w:r>
                  <w:r w:rsidR="0055225E">
                    <w:rPr>
                      <w:rFonts w:ascii="Arial" w:hAnsi="Arial" w:cs="Arial"/>
                      <w:sz w:val="20"/>
                      <w:szCs w:val="20"/>
                    </w:rPr>
                    <w:t xml:space="preserve"> Namreč upravljavec ladje mora ladjarju zagotoviti izšolano</w:t>
                  </w:r>
                  <w:r w:rsidR="0062739C">
                    <w:rPr>
                      <w:rFonts w:ascii="Arial" w:hAnsi="Arial" w:cs="Arial"/>
                      <w:sz w:val="20"/>
                      <w:szCs w:val="20"/>
                    </w:rPr>
                    <w:t xml:space="preserve"> posadko, ki mora imeti</w:t>
                  </w:r>
                  <w:r w:rsidR="0055225E">
                    <w:rPr>
                      <w:rFonts w:ascii="Arial" w:hAnsi="Arial" w:cs="Arial"/>
                      <w:sz w:val="20"/>
                      <w:szCs w:val="20"/>
                    </w:rPr>
                    <w:t xml:space="preserve"> vse ustrezne certifikate zato se na ladje težje vkrca pripravnike. Navedeni pogoj</w:t>
                  </w:r>
                  <w:r w:rsidR="00DA3168">
                    <w:rPr>
                      <w:rFonts w:ascii="Arial" w:hAnsi="Arial" w:cs="Arial"/>
                      <w:sz w:val="20"/>
                      <w:szCs w:val="20"/>
                    </w:rPr>
                    <w:t xml:space="preserve">, tj. </w:t>
                  </w:r>
                  <w:r w:rsidR="00DC6212">
                    <w:rPr>
                      <w:rFonts w:ascii="Arial" w:hAnsi="Arial" w:cs="Arial"/>
                      <w:sz w:val="20"/>
                      <w:szCs w:val="20"/>
                    </w:rPr>
                    <w:t xml:space="preserve">o </w:t>
                  </w:r>
                  <w:proofErr w:type="spellStart"/>
                  <w:r w:rsidR="00DC6212">
                    <w:rPr>
                      <w:rFonts w:ascii="Arial" w:hAnsi="Arial" w:cs="Arial"/>
                      <w:sz w:val="20"/>
                      <w:szCs w:val="20"/>
                    </w:rPr>
                    <w:t>nezagotavljanju</w:t>
                  </w:r>
                  <w:proofErr w:type="spellEnd"/>
                  <w:r w:rsidR="00DC6212">
                    <w:rPr>
                      <w:rFonts w:ascii="Arial" w:hAnsi="Arial" w:cs="Arial"/>
                      <w:sz w:val="20"/>
                      <w:szCs w:val="20"/>
                    </w:rPr>
                    <w:t xml:space="preserve"> delovnega mesta za</w:t>
                  </w:r>
                  <w:r w:rsidR="00DC6212" w:rsidRPr="00E918A7">
                    <w:rPr>
                      <w:rFonts w:ascii="Arial" w:hAnsi="Arial" w:cs="Arial"/>
                      <w:sz w:val="20"/>
                      <w:szCs w:val="20"/>
                    </w:rPr>
                    <w:t xml:space="preserve"> pomorščake pripravnike</w:t>
                  </w:r>
                  <w:r w:rsidR="0055225E">
                    <w:rPr>
                      <w:rFonts w:ascii="Arial" w:hAnsi="Arial" w:cs="Arial"/>
                      <w:sz w:val="20"/>
                      <w:szCs w:val="20"/>
                    </w:rPr>
                    <w:t xml:space="preserve"> ne velja, če storitev upravljanja ladje izvaja ladjar</w:t>
                  </w:r>
                  <w:r w:rsidR="00912A02">
                    <w:rPr>
                      <w:rFonts w:ascii="Arial" w:hAnsi="Arial" w:cs="Arial"/>
                      <w:sz w:val="20"/>
                      <w:szCs w:val="20"/>
                    </w:rPr>
                    <w:t xml:space="preserve"> </w:t>
                  </w:r>
                  <w:r w:rsidR="005A69BE">
                    <w:rPr>
                      <w:rFonts w:ascii="Arial" w:hAnsi="Arial" w:cs="Arial"/>
                      <w:sz w:val="20"/>
                      <w:szCs w:val="20"/>
                    </w:rPr>
                    <w:t xml:space="preserve">za svoje lastne potrebe </w:t>
                  </w:r>
                  <w:r w:rsidR="00912A02">
                    <w:rPr>
                      <w:rFonts w:ascii="Arial" w:hAnsi="Arial" w:cs="Arial"/>
                      <w:sz w:val="20"/>
                      <w:szCs w:val="20"/>
                    </w:rPr>
                    <w:t xml:space="preserve">oziroma </w:t>
                  </w:r>
                  <w:r w:rsidR="00DA3168">
                    <w:rPr>
                      <w:rFonts w:ascii="Arial" w:hAnsi="Arial" w:cs="Arial"/>
                      <w:sz w:val="20"/>
                      <w:szCs w:val="20"/>
                    </w:rPr>
                    <w:t>izvaja</w:t>
                  </w:r>
                  <w:r w:rsidR="00912A02">
                    <w:rPr>
                      <w:rFonts w:ascii="Arial" w:hAnsi="Arial" w:cs="Arial"/>
                      <w:sz w:val="20"/>
                      <w:szCs w:val="20"/>
                    </w:rPr>
                    <w:t xml:space="preserve"> pove</w:t>
                  </w:r>
                  <w:r w:rsidR="00D43023">
                    <w:rPr>
                      <w:rFonts w:ascii="Arial" w:hAnsi="Arial" w:cs="Arial"/>
                      <w:sz w:val="20"/>
                      <w:szCs w:val="20"/>
                    </w:rPr>
                    <w:t>zana</w:t>
                  </w:r>
                  <w:r w:rsidR="00912A02">
                    <w:rPr>
                      <w:rFonts w:ascii="Arial" w:hAnsi="Arial" w:cs="Arial"/>
                      <w:sz w:val="20"/>
                      <w:szCs w:val="20"/>
                    </w:rPr>
                    <w:t xml:space="preserve"> oseb</w:t>
                  </w:r>
                  <w:r w:rsidR="00D43023">
                    <w:rPr>
                      <w:rFonts w:ascii="Arial" w:hAnsi="Arial" w:cs="Arial"/>
                      <w:sz w:val="20"/>
                      <w:szCs w:val="20"/>
                    </w:rPr>
                    <w:t xml:space="preserve">a za </w:t>
                  </w:r>
                  <w:r w:rsidR="005A69BE">
                    <w:rPr>
                      <w:rFonts w:ascii="Arial" w:hAnsi="Arial" w:cs="Arial"/>
                      <w:sz w:val="20"/>
                      <w:szCs w:val="20"/>
                    </w:rPr>
                    <w:t>potrebe ladjarja</w:t>
                  </w:r>
                  <w:r w:rsidR="00DA3168">
                    <w:rPr>
                      <w:rFonts w:ascii="Arial" w:hAnsi="Arial" w:cs="Arial"/>
                      <w:sz w:val="20"/>
                      <w:szCs w:val="20"/>
                    </w:rPr>
                    <w:t>, ki je z njo povezan</w:t>
                  </w:r>
                  <w:r w:rsidR="0055225E">
                    <w:rPr>
                      <w:rFonts w:ascii="Arial" w:hAnsi="Arial" w:cs="Arial"/>
                      <w:sz w:val="20"/>
                      <w:szCs w:val="20"/>
                    </w:rPr>
                    <w:t xml:space="preserve"> (gre za t.i.«in </w:t>
                  </w:r>
                  <w:proofErr w:type="spellStart"/>
                  <w:r w:rsidR="0055225E">
                    <w:rPr>
                      <w:rFonts w:ascii="Arial" w:hAnsi="Arial" w:cs="Arial"/>
                      <w:sz w:val="20"/>
                      <w:szCs w:val="20"/>
                    </w:rPr>
                    <w:t>house</w:t>
                  </w:r>
                  <w:proofErr w:type="spellEnd"/>
                  <w:r w:rsidR="0055225E">
                    <w:rPr>
                      <w:rFonts w:ascii="Arial" w:hAnsi="Arial" w:cs="Arial"/>
                      <w:sz w:val="20"/>
                      <w:szCs w:val="20"/>
                    </w:rPr>
                    <w:t>« storitve upravljanja)</w:t>
                  </w:r>
                  <w:r w:rsidR="00912A02">
                    <w:rPr>
                      <w:rFonts w:ascii="Arial" w:hAnsi="Arial" w:cs="Arial"/>
                      <w:sz w:val="20"/>
                      <w:szCs w:val="20"/>
                    </w:rPr>
                    <w:t>.</w:t>
                  </w:r>
                  <w:r w:rsidR="00DC6212">
                    <w:rPr>
                      <w:rFonts w:ascii="Arial" w:hAnsi="Arial" w:cs="Arial"/>
                      <w:sz w:val="20"/>
                      <w:szCs w:val="20"/>
                    </w:rPr>
                    <w:t xml:space="preserve"> </w:t>
                  </w:r>
                </w:p>
                <w:p w:rsidR="005A69BE" w:rsidRDefault="005A69BE" w:rsidP="00C95E07">
                  <w:pPr>
                    <w:overflowPunct w:val="0"/>
                    <w:autoSpaceDE w:val="0"/>
                    <w:autoSpaceDN w:val="0"/>
                    <w:adjustRightInd w:val="0"/>
                    <w:spacing w:after="0" w:line="300" w:lineRule="auto"/>
                    <w:jc w:val="both"/>
                    <w:textAlignment w:val="baseline"/>
                    <w:rPr>
                      <w:rFonts w:ascii="Arial" w:hAnsi="Arial" w:cs="Arial"/>
                      <w:sz w:val="20"/>
                      <w:szCs w:val="20"/>
                      <w:u w:val="single"/>
                    </w:rPr>
                  </w:pPr>
                </w:p>
                <w:p w:rsidR="00CF6FB8" w:rsidRPr="007C391A" w:rsidRDefault="00CF6FB8" w:rsidP="00C95E07">
                  <w:pPr>
                    <w:overflowPunct w:val="0"/>
                    <w:autoSpaceDE w:val="0"/>
                    <w:autoSpaceDN w:val="0"/>
                    <w:adjustRightInd w:val="0"/>
                    <w:spacing w:after="0" w:line="300" w:lineRule="auto"/>
                    <w:jc w:val="both"/>
                    <w:textAlignment w:val="baseline"/>
                    <w:rPr>
                      <w:rFonts w:ascii="Arial" w:hAnsi="Arial" w:cs="Arial"/>
                      <w:sz w:val="20"/>
                      <w:szCs w:val="20"/>
                      <w:u w:val="single"/>
                    </w:rPr>
                  </w:pPr>
                  <w:r w:rsidRPr="007C391A">
                    <w:rPr>
                      <w:rFonts w:ascii="Arial" w:hAnsi="Arial" w:cs="Arial"/>
                      <w:sz w:val="20"/>
                      <w:szCs w:val="20"/>
                      <w:u w:val="single"/>
                    </w:rPr>
                    <w:t xml:space="preserve">K </w:t>
                  </w:r>
                  <w:r w:rsidR="00A915B9" w:rsidRPr="007C391A">
                    <w:rPr>
                      <w:rFonts w:ascii="Arial" w:hAnsi="Arial" w:cs="Arial"/>
                      <w:sz w:val="20"/>
                      <w:szCs w:val="20"/>
                      <w:u w:val="single"/>
                    </w:rPr>
                    <w:t>1</w:t>
                  </w:r>
                  <w:r w:rsidR="00B035A0">
                    <w:rPr>
                      <w:rFonts w:ascii="Arial" w:hAnsi="Arial" w:cs="Arial"/>
                      <w:sz w:val="20"/>
                      <w:szCs w:val="20"/>
                      <w:u w:val="single"/>
                    </w:rPr>
                    <w:t>5</w:t>
                  </w:r>
                  <w:r w:rsidRPr="007C391A">
                    <w:rPr>
                      <w:rFonts w:ascii="Arial" w:hAnsi="Arial" w:cs="Arial"/>
                      <w:sz w:val="20"/>
                      <w:szCs w:val="20"/>
                      <w:u w:val="single"/>
                    </w:rPr>
                    <w:t xml:space="preserve">. členu </w:t>
                  </w:r>
                </w:p>
                <w:p w:rsidR="00CF6FB8" w:rsidRPr="007C391A" w:rsidRDefault="00CF6FB8" w:rsidP="00C95E07">
                  <w:pPr>
                    <w:spacing w:after="0" w:line="300" w:lineRule="auto"/>
                    <w:jc w:val="both"/>
                    <w:rPr>
                      <w:rFonts w:ascii="Arial" w:eastAsia="Times New Roman" w:hAnsi="Arial" w:cs="Arial"/>
                      <w:sz w:val="20"/>
                      <w:szCs w:val="20"/>
                    </w:rPr>
                  </w:pPr>
                  <w:r w:rsidRPr="007C391A">
                    <w:rPr>
                      <w:rFonts w:ascii="Arial" w:eastAsia="Times New Roman" w:hAnsi="Arial" w:cs="Arial"/>
                      <w:sz w:val="20"/>
                      <w:szCs w:val="20"/>
                    </w:rPr>
                    <w:t>Člen je končna določba. Določa začetek veljavnosti in uporabe zakona.</w:t>
                  </w:r>
                  <w:r w:rsidR="00081E7E">
                    <w:rPr>
                      <w:rFonts w:ascii="Arial" w:eastAsia="Times New Roman" w:hAnsi="Arial" w:cs="Arial"/>
                      <w:sz w:val="20"/>
                      <w:szCs w:val="20"/>
                    </w:rPr>
                    <w:t xml:space="preserve"> Z</w:t>
                  </w:r>
                  <w:r w:rsidR="00081E7E" w:rsidRPr="007C391A">
                    <w:rPr>
                      <w:rFonts w:ascii="Arial" w:hAnsi="Arial" w:cs="Arial"/>
                      <w:sz w:val="20"/>
                      <w:szCs w:val="20"/>
                    </w:rPr>
                    <w:t xml:space="preserve">akon začne veljati </w:t>
                  </w:r>
                  <w:r w:rsidR="005A3F93">
                    <w:rPr>
                      <w:rFonts w:ascii="Arial" w:hAnsi="Arial" w:cs="Arial"/>
                      <w:sz w:val="20"/>
                      <w:szCs w:val="20"/>
                    </w:rPr>
                    <w:t xml:space="preserve">petnajsti </w:t>
                  </w:r>
                  <w:r w:rsidR="00081E7E" w:rsidRPr="007C391A">
                    <w:rPr>
                      <w:rFonts w:ascii="Arial" w:hAnsi="Arial" w:cs="Arial"/>
                      <w:sz w:val="20"/>
                      <w:szCs w:val="20"/>
                    </w:rPr>
                    <w:t xml:space="preserve">dan po objavi v Uradnem listu Republike Slovenije, uporablja </w:t>
                  </w:r>
                  <w:r w:rsidR="00063948">
                    <w:rPr>
                      <w:rFonts w:ascii="Arial" w:hAnsi="Arial" w:cs="Arial"/>
                      <w:sz w:val="20"/>
                      <w:szCs w:val="20"/>
                    </w:rPr>
                    <w:t xml:space="preserve">pa </w:t>
                  </w:r>
                  <w:r w:rsidR="00081E7E" w:rsidRPr="007C391A">
                    <w:rPr>
                      <w:rFonts w:ascii="Arial" w:hAnsi="Arial" w:cs="Arial"/>
                      <w:sz w:val="20"/>
                      <w:szCs w:val="20"/>
                    </w:rPr>
                    <w:t>se za obračun davka na tonažo za davčn</w:t>
                  </w:r>
                  <w:r w:rsidR="007E506D">
                    <w:rPr>
                      <w:rFonts w:ascii="Arial" w:hAnsi="Arial" w:cs="Arial"/>
                      <w:sz w:val="20"/>
                      <w:szCs w:val="20"/>
                    </w:rPr>
                    <w:t>a</w:t>
                  </w:r>
                  <w:r w:rsidR="00081E7E" w:rsidRPr="007C391A">
                    <w:rPr>
                      <w:rFonts w:ascii="Arial" w:hAnsi="Arial" w:cs="Arial"/>
                      <w:sz w:val="20"/>
                      <w:szCs w:val="20"/>
                    </w:rPr>
                    <w:t xml:space="preserve"> obdobj</w:t>
                  </w:r>
                  <w:r w:rsidR="007E506D">
                    <w:rPr>
                      <w:rFonts w:ascii="Arial" w:hAnsi="Arial" w:cs="Arial"/>
                      <w:sz w:val="20"/>
                      <w:szCs w:val="20"/>
                    </w:rPr>
                    <w:t>a</w:t>
                  </w:r>
                  <w:r w:rsidR="00081E7E" w:rsidRPr="007C391A">
                    <w:rPr>
                      <w:rFonts w:ascii="Arial" w:hAnsi="Arial" w:cs="Arial"/>
                      <w:sz w:val="20"/>
                      <w:szCs w:val="20"/>
                    </w:rPr>
                    <w:t>, ki se začne</w:t>
                  </w:r>
                  <w:r w:rsidR="007E506D">
                    <w:rPr>
                      <w:rFonts w:ascii="Arial" w:hAnsi="Arial" w:cs="Arial"/>
                      <w:sz w:val="20"/>
                      <w:szCs w:val="20"/>
                    </w:rPr>
                    <w:t>jo</w:t>
                  </w:r>
                  <w:r w:rsidR="00081E7E" w:rsidRPr="007C391A">
                    <w:rPr>
                      <w:rFonts w:ascii="Arial" w:hAnsi="Arial" w:cs="Arial"/>
                      <w:sz w:val="20"/>
                      <w:szCs w:val="20"/>
                    </w:rPr>
                    <w:t xml:space="preserve"> 1. </w:t>
                  </w:r>
                  <w:r w:rsidR="00081E7E">
                    <w:rPr>
                      <w:rFonts w:ascii="Arial" w:hAnsi="Arial" w:cs="Arial"/>
                      <w:sz w:val="20"/>
                      <w:szCs w:val="20"/>
                    </w:rPr>
                    <w:t>j</w:t>
                  </w:r>
                  <w:r w:rsidR="00081E7E" w:rsidRPr="007C391A">
                    <w:rPr>
                      <w:rFonts w:ascii="Arial" w:hAnsi="Arial" w:cs="Arial"/>
                      <w:sz w:val="20"/>
                      <w:szCs w:val="20"/>
                    </w:rPr>
                    <w:t>anuarja 20</w:t>
                  </w:r>
                  <w:r w:rsidR="00081E7E">
                    <w:rPr>
                      <w:rFonts w:ascii="Arial" w:hAnsi="Arial" w:cs="Arial"/>
                      <w:sz w:val="20"/>
                      <w:szCs w:val="20"/>
                    </w:rPr>
                    <w:t>21</w:t>
                  </w:r>
                  <w:r w:rsidR="009B506C">
                    <w:rPr>
                      <w:rFonts w:ascii="Arial" w:hAnsi="Arial" w:cs="Arial"/>
                      <w:sz w:val="20"/>
                      <w:szCs w:val="20"/>
                    </w:rPr>
                    <w:t xml:space="preserve"> in </w:t>
                  </w:r>
                  <w:r w:rsidR="007E506D">
                    <w:rPr>
                      <w:rFonts w:ascii="Arial" w:hAnsi="Arial" w:cs="Arial"/>
                      <w:sz w:val="20"/>
                      <w:szCs w:val="20"/>
                    </w:rPr>
                    <w:t>kasneje</w:t>
                  </w:r>
                  <w:r w:rsidR="00081E7E">
                    <w:rPr>
                      <w:rFonts w:ascii="Arial" w:hAnsi="Arial" w:cs="Arial"/>
                      <w:sz w:val="20"/>
                      <w:szCs w:val="20"/>
                    </w:rPr>
                    <w:t>.</w:t>
                  </w:r>
                  <w:r w:rsidRPr="007C391A">
                    <w:rPr>
                      <w:rFonts w:ascii="Arial" w:hAnsi="Arial" w:cs="Arial"/>
                      <w:sz w:val="20"/>
                      <w:szCs w:val="20"/>
                    </w:rPr>
                    <w:t xml:space="preserve"> </w:t>
                  </w:r>
                </w:p>
                <w:p w:rsidR="00CF6FB8" w:rsidRPr="007C391A" w:rsidRDefault="00CF6FB8" w:rsidP="00C95E07">
                  <w:pPr>
                    <w:spacing w:after="0" w:line="300" w:lineRule="auto"/>
                    <w:jc w:val="both"/>
                    <w:rPr>
                      <w:rFonts w:ascii="Arial" w:eastAsia="Times New Roman" w:hAnsi="Arial" w:cs="Arial"/>
                      <w:sz w:val="20"/>
                      <w:szCs w:val="20"/>
                    </w:rPr>
                  </w:pPr>
                </w:p>
                <w:p w:rsidR="00CF6FB8" w:rsidRPr="007C391A" w:rsidRDefault="00CF6FB8" w:rsidP="00C95E07">
                  <w:pPr>
                    <w:spacing w:after="0" w:line="300" w:lineRule="auto"/>
                    <w:jc w:val="both"/>
                    <w:rPr>
                      <w:rFonts w:ascii="Arial" w:eastAsia="Times New Roman" w:hAnsi="Arial" w:cs="Arial"/>
                      <w:b/>
                      <w:color w:val="A6A6A6"/>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CF6FB8" w:rsidRPr="007C391A" w:rsidTr="00C95E07">
              <w:tc>
                <w:tcPr>
                  <w:tcW w:w="8997" w:type="dxa"/>
                </w:tcPr>
                <w:p w:rsidR="00CF6FB8" w:rsidRPr="007C391A" w:rsidRDefault="00CF6FB8" w:rsidP="00C95E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A6A6A6"/>
                      <w:sz w:val="20"/>
                      <w:szCs w:val="20"/>
                      <w:lang w:eastAsia="sl-SI"/>
                    </w:rPr>
                  </w:pPr>
                </w:p>
              </w:tc>
            </w:tr>
          </w:tbl>
          <w:p w:rsidR="00CF6FB8" w:rsidRPr="007C391A" w:rsidRDefault="00CF6FB8" w:rsidP="00C95E07">
            <w:pPr>
              <w:suppressAutoHyphens/>
              <w:overflowPunct w:val="0"/>
              <w:autoSpaceDE w:val="0"/>
              <w:autoSpaceDN w:val="0"/>
              <w:adjustRightInd w:val="0"/>
              <w:spacing w:after="0" w:line="260" w:lineRule="exact"/>
              <w:jc w:val="both"/>
              <w:textAlignment w:val="baseline"/>
              <w:outlineLvl w:val="3"/>
              <w:rPr>
                <w:color w:val="A6A6A6"/>
                <w:sz w:val="20"/>
                <w:szCs w:val="20"/>
              </w:rPr>
            </w:pPr>
          </w:p>
        </w:tc>
      </w:tr>
    </w:tbl>
    <w:p w:rsidR="00CF6FB8" w:rsidRDefault="00CF6FB8" w:rsidP="00CF6FB8"/>
    <w:p w:rsidR="00081E7E" w:rsidRDefault="00081E7E" w:rsidP="00CF6FB8"/>
    <w:p w:rsidR="00081E7E" w:rsidRDefault="00081E7E" w:rsidP="00CF6FB8"/>
    <w:p w:rsidR="00634383" w:rsidRDefault="00634383" w:rsidP="00CF6FB8"/>
    <w:p w:rsidR="00081E7E" w:rsidRDefault="00081E7E" w:rsidP="00CF6FB8"/>
    <w:p w:rsidR="00081E7E" w:rsidRDefault="00081E7E" w:rsidP="00CF6FB8"/>
    <w:p w:rsidR="00081E7E" w:rsidRDefault="00081E7E" w:rsidP="00CF6FB8"/>
    <w:p w:rsidR="00081E7E" w:rsidRDefault="00081E7E" w:rsidP="00CF6FB8"/>
    <w:p w:rsidR="00081E7E" w:rsidRDefault="00081E7E" w:rsidP="00CF6FB8"/>
    <w:p w:rsidR="00081E7E" w:rsidRDefault="00081E7E" w:rsidP="00CF6FB8"/>
    <w:p w:rsidR="00081E7E" w:rsidRDefault="00081E7E" w:rsidP="00CF6FB8"/>
    <w:p w:rsidR="00081E7E" w:rsidRPr="007C391A" w:rsidRDefault="00081E7E" w:rsidP="00CF6FB8"/>
    <w:p w:rsidR="00CF6FB8" w:rsidRPr="007C391A" w:rsidRDefault="00CF6FB8" w:rsidP="00CF6FB8"/>
    <w:p w:rsidR="00CF6FB8" w:rsidRPr="007C391A" w:rsidRDefault="00CF6FB8" w:rsidP="00CF6FB8"/>
    <w:tbl>
      <w:tblPr>
        <w:tblW w:w="0" w:type="auto"/>
        <w:tblLook w:val="04A0" w:firstRow="1" w:lastRow="0" w:firstColumn="1" w:lastColumn="0" w:noHBand="0" w:noVBand="1"/>
      </w:tblPr>
      <w:tblGrid>
        <w:gridCol w:w="5362"/>
      </w:tblGrid>
      <w:tr w:rsidR="00CF6FB8" w:rsidRPr="007C391A" w:rsidTr="00C95E07">
        <w:trPr>
          <w:trHeight w:val="3"/>
        </w:trPr>
        <w:tc>
          <w:tcPr>
            <w:tcW w:w="5362" w:type="dxa"/>
          </w:tcPr>
          <w:p w:rsidR="00CF6FB8" w:rsidRPr="007C391A" w:rsidRDefault="00CF6FB8" w:rsidP="00C95E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91A">
              <w:rPr>
                <w:rFonts w:ascii="Arial" w:eastAsia="Times New Roman" w:hAnsi="Arial" w:cs="Arial"/>
                <w:b/>
                <w:sz w:val="20"/>
                <w:szCs w:val="20"/>
                <w:lang w:eastAsia="sl-SI"/>
              </w:rPr>
              <w:t>IV. BESEDILO ČLENOV, KI SE SPREMINJAJO</w:t>
            </w:r>
          </w:p>
        </w:tc>
      </w:tr>
      <w:tr w:rsidR="00CF6FB8" w:rsidRPr="007C391A" w:rsidTr="00C95E07">
        <w:trPr>
          <w:trHeight w:val="3"/>
        </w:trPr>
        <w:tc>
          <w:tcPr>
            <w:tcW w:w="5362" w:type="dxa"/>
          </w:tcPr>
          <w:p w:rsidR="00CF6FB8" w:rsidRPr="007C391A" w:rsidRDefault="00CF6FB8" w:rsidP="00C95E07">
            <w:pPr>
              <w:overflowPunct w:val="0"/>
              <w:autoSpaceDE w:val="0"/>
              <w:autoSpaceDN w:val="0"/>
              <w:adjustRightInd w:val="0"/>
              <w:spacing w:after="0" w:line="260" w:lineRule="exact"/>
              <w:jc w:val="both"/>
              <w:textAlignment w:val="baseline"/>
              <w:rPr>
                <w:rFonts w:ascii="Arial" w:eastAsia="Times New Roman" w:hAnsi="Arial" w:cs="Arial"/>
                <w:color w:val="A6A6A6"/>
                <w:sz w:val="20"/>
                <w:szCs w:val="20"/>
                <w:lang w:eastAsia="sl-SI"/>
              </w:rPr>
            </w:pPr>
          </w:p>
        </w:tc>
      </w:tr>
    </w:tbl>
    <w:p w:rsidR="00047EB3" w:rsidRDefault="00047EB3" w:rsidP="00CF6FB8">
      <w:pPr>
        <w:spacing w:line="300" w:lineRule="auto"/>
        <w:jc w:val="center"/>
        <w:rPr>
          <w:rFonts w:ascii="Arial" w:hAnsi="Arial" w:cs="Arial"/>
          <w:sz w:val="20"/>
          <w:szCs w:val="20"/>
        </w:rPr>
      </w:pP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3.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(poslovanje z ladjo)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 xml:space="preserve">(1) Šteje se, da zavezanec oziroma zavezanka (v nadaljnjem besedilu: zavezanec) posluje z ladjo, če jo ima v lasti, najemu ali zakupu, pri čemer najem ladje pomeni najem ladje s posadko, zakup pa zakup ladje brez posadke. </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 xml:space="preserve">(2) Zavezanec ne posluje z ladjo, če jo je dal v zakup nepovezani družbi ali povezani družbi, ki ni vključena v sistem davka na tonažo. </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4.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(dohodki iz poslovanja z ladjami v mednarodni plovbi)</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(1) Dohodki iz poslovanja z ladjami v mednarodni plovbi po tem zakonu so:</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1. dohodki iz dejavnosti pomorskega prometa v mednarodni plovbi,</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2. dohodki od vleke ladij in pomoči (asistence) na morju zunaj pristanišč,</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3. dohodki od prodaje ladij, vključenih v sistem davka na tonažo, če se v roku petih let od prodaje porabijo za nakup ene ali več ladij oziroma ladjarske družbe ali deleža ladjarske družbe,</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4. dobiček oziroma dividende od ladjarskih družb.</w:t>
      </w:r>
    </w:p>
    <w:p w:rsidR="00CF6FB8" w:rsidRPr="007C391A" w:rsidRDefault="00CF6FB8" w:rsidP="00CF6FB8">
      <w:pPr>
        <w:spacing w:after="0" w:line="300" w:lineRule="auto"/>
        <w:rPr>
          <w:rFonts w:ascii="Arial" w:hAnsi="Arial" w:cs="Arial"/>
          <w:sz w:val="20"/>
          <w:szCs w:val="20"/>
        </w:rPr>
      </w:pP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(2) Dohodki iz prve točke prejšnjega odstavka so zlasti dohodki od:</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1. pomorskega prevoza blaga in potnikov oziroma potnic (v nadaljnjem besedilu: potnikov),</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2. oddaje v najem cele ladje ali dela ladje,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3. oddaje ladje v zakup povezani družbi,</w:t>
      </w:r>
    </w:p>
    <w:p w:rsidR="00CF6FB8" w:rsidRPr="007C391A" w:rsidRDefault="00CF6FB8" w:rsidP="00CF6FB8">
      <w:pPr>
        <w:spacing w:after="0" w:line="300" w:lineRule="auto"/>
        <w:rPr>
          <w:rFonts w:ascii="Arial" w:hAnsi="Arial" w:cs="Arial"/>
          <w:sz w:val="20"/>
          <w:szCs w:val="20"/>
        </w:rPr>
      </w:pPr>
      <w:r w:rsidRPr="007C391A" w:rsidDel="00495EEC">
        <w:rPr>
          <w:rFonts w:ascii="Arial" w:hAnsi="Arial" w:cs="Arial"/>
          <w:sz w:val="20"/>
          <w:szCs w:val="20"/>
        </w:rPr>
        <w:t>4. stojnin za ladje in kontejnerje,</w:t>
      </w:r>
    </w:p>
    <w:p w:rsidR="00CF6FB8" w:rsidRPr="007C391A" w:rsidDel="00495EEC" w:rsidRDefault="00CF6FB8" w:rsidP="00CF6FB8">
      <w:pPr>
        <w:spacing w:after="0" w:line="300" w:lineRule="auto"/>
        <w:rPr>
          <w:rFonts w:ascii="Arial" w:hAnsi="Arial" w:cs="Arial"/>
          <w:sz w:val="20"/>
          <w:szCs w:val="20"/>
        </w:rPr>
      </w:pPr>
      <w:r w:rsidRPr="007C391A">
        <w:rPr>
          <w:rFonts w:ascii="Arial" w:hAnsi="Arial" w:cs="Arial"/>
          <w:sz w:val="20"/>
          <w:szCs w:val="20"/>
        </w:rPr>
        <w:t>5. prevoza po kopnem pri nudenju storitev od vrat do vrat,</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6. prodaje pogonskega goriva ob predaji ladje v najem,</w:t>
      </w:r>
    </w:p>
    <w:p w:rsidR="00CF6FB8" w:rsidRPr="007C391A" w:rsidRDefault="00CF6FB8" w:rsidP="00CF6FB8">
      <w:pPr>
        <w:spacing w:after="0" w:line="300" w:lineRule="auto"/>
        <w:rPr>
          <w:rFonts w:ascii="Arial" w:hAnsi="Arial" w:cs="Arial"/>
          <w:sz w:val="20"/>
          <w:szCs w:val="20"/>
        </w:rPr>
      </w:pPr>
      <w:r w:rsidRPr="007C391A" w:rsidDel="00495EEC">
        <w:rPr>
          <w:rFonts w:ascii="Arial" w:hAnsi="Arial" w:cs="Arial"/>
          <w:sz w:val="20"/>
          <w:szCs w:val="20"/>
        </w:rPr>
        <w:t>7. čiščenja ladijskih skladišč</w:t>
      </w:r>
      <w:r w:rsidRPr="007C391A">
        <w:rPr>
          <w:rFonts w:ascii="Arial" w:hAnsi="Arial" w:cs="Arial"/>
          <w:sz w:val="20"/>
          <w:szCs w:val="20"/>
        </w:rPr>
        <w:t>,</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8. prodaje drugega blaga in storitev, ki jih posadka porabi na ladji,</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9. storitev tehničnega upravljanja in vodenja posadke ladij,</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10. odškodnin, prejetih od zavarovalnic za poškodovane ali izgubljene ladje ter izgubo najemnin ali voznin,</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11. prodaje kontejnerjev,</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12. pozitivne tečajne razlike pri naštetih aktivnostih,</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xml:space="preserve">13. od </w:t>
      </w:r>
      <w:proofErr w:type="spellStart"/>
      <w:r w:rsidRPr="007C391A">
        <w:rPr>
          <w:rFonts w:ascii="Arial" w:hAnsi="Arial" w:cs="Arial"/>
          <w:sz w:val="20"/>
          <w:szCs w:val="20"/>
        </w:rPr>
        <w:t>pozicioniranj</w:t>
      </w:r>
      <w:proofErr w:type="spellEnd"/>
      <w:r w:rsidRPr="007C391A">
        <w:rPr>
          <w:rFonts w:ascii="Arial" w:hAnsi="Arial" w:cs="Arial"/>
          <w:sz w:val="20"/>
          <w:szCs w:val="20"/>
        </w:rPr>
        <w:t xml:space="preserve"> ladij in</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14. drugih dejavnosti, ki so nujno potrebne za opravljanje pomorskega prevoza blaga in potnikov.</w:t>
      </w:r>
    </w:p>
    <w:p w:rsidR="00CF6FB8" w:rsidRPr="007C391A" w:rsidRDefault="00CF6FB8" w:rsidP="00CF6FB8">
      <w:pPr>
        <w:spacing w:after="0" w:line="300" w:lineRule="auto"/>
        <w:ind w:left="360"/>
        <w:rPr>
          <w:rFonts w:ascii="Arial" w:hAnsi="Arial" w:cs="Arial"/>
          <w:sz w:val="20"/>
          <w:szCs w:val="20"/>
        </w:rPr>
      </w:pP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(3) Ladjarska družba iz četrte točke prvega odstavka pomeni gospodarsko družbo:</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1. v kateri ima zavezanec najmanj 50% glasovalnih pravic,</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2. izpolnjuje pogoje za pristop k sistemu davka na tonažo iz 8. člena tega zakona in</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3. pri kateri dohodki iz prvega odstavka tega člena znašajo najmanj 99,75% vseh dohodkov te družbe.</w:t>
      </w:r>
    </w:p>
    <w:p w:rsidR="00CF6FB8" w:rsidRPr="007C391A" w:rsidRDefault="00CF6FB8" w:rsidP="00CF6FB8">
      <w:pPr>
        <w:spacing w:after="0" w:line="300" w:lineRule="auto"/>
        <w:jc w:val="both"/>
        <w:rPr>
          <w:rFonts w:ascii="Arial" w:hAnsi="Arial" w:cs="Arial"/>
          <w:sz w:val="20"/>
          <w:szCs w:val="20"/>
        </w:rPr>
      </w:pP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lastRenderedPageBreak/>
        <w:t>(4) Če zavezanec ne izpolni pogoja iz 3. točke prvega odstavka tega člena, mora v davčnem obračunu za davčno obdobje, v katerem se izteče petletno obdobje, te dohodke vključiti v davčno osnovo, ki jo ugotavlja po zakonu, ki ureja davek od dohodkov pravnih oseb.</w:t>
      </w:r>
    </w:p>
    <w:p w:rsidR="00CF6FB8" w:rsidRPr="007C391A" w:rsidRDefault="00CF6FB8" w:rsidP="006F1071">
      <w:pPr>
        <w:spacing w:line="300" w:lineRule="auto"/>
        <w:rPr>
          <w:rFonts w:ascii="Arial" w:hAnsi="Arial" w:cs="Arial"/>
          <w:sz w:val="20"/>
          <w:szCs w:val="20"/>
        </w:rPr>
      </w:pP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5.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(plačilo davka)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(1) Zavezanec za davek na tonažo plačuje za dohodke od dejavnosti iz prvega odstavka 4. člena tega zakona  davek od dohodkov pravnih oseb, ki se plačuje po zakonu o davku od dohodkov pravnih oseb, izračunan od davčne osnove, določene po tem zakonu.</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(2) Dohodki od dejavnosti iz 1., 2. in 3. točke prvega odstavka 4. člena tega zakona so vključeni v davčno osnovo po tem zakonu, samo če so dejavnosti opravljene z ladjami ali v zvezi z ladjami, vključenimi v sistem davka na tonažo.</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8.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(pravica do pristopa)</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K sistemu davka na tonažo lahko pristopi vsak zavezanec, če:</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1. se ukvarja s pomorskim prometom v mednarodni plovbi,</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2. posluje z eno ali več ladjami, ki izpolnjujejo pogoje iz 9. člena tega zakona in</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3. se ladje iz prejšnje točke strateško in komercialno upravljajo iz Republike Slovenije, pri tem pa ni pogoj, da to izvaja zavezanec.</w:t>
      </w:r>
    </w:p>
    <w:p w:rsidR="00CF6FB8" w:rsidRDefault="00CF6FB8" w:rsidP="00CF6FB8">
      <w:pPr>
        <w:spacing w:line="300" w:lineRule="auto"/>
        <w:rPr>
          <w:rFonts w:ascii="Arial" w:hAnsi="Arial" w:cs="Arial"/>
          <w:sz w:val="20"/>
          <w:szCs w:val="20"/>
        </w:rPr>
      </w:pPr>
    </w:p>
    <w:p w:rsidR="00B035A0" w:rsidRPr="00B035A0" w:rsidRDefault="00B035A0" w:rsidP="00B035A0">
      <w:pPr>
        <w:spacing w:line="300" w:lineRule="auto"/>
        <w:jc w:val="center"/>
        <w:rPr>
          <w:rFonts w:ascii="Arial" w:hAnsi="Arial" w:cs="Arial"/>
          <w:sz w:val="20"/>
          <w:szCs w:val="20"/>
        </w:rPr>
      </w:pPr>
      <w:proofErr w:type="spellStart"/>
      <w:r w:rsidRPr="00B035A0">
        <w:rPr>
          <w:rFonts w:ascii="Arial" w:hAnsi="Arial" w:cs="Arial"/>
          <w:sz w:val="20"/>
          <w:szCs w:val="20"/>
        </w:rPr>
        <w:t>8.a</w:t>
      </w:r>
      <w:proofErr w:type="spellEnd"/>
      <w:r w:rsidRPr="00B035A0">
        <w:rPr>
          <w:rFonts w:ascii="Arial" w:hAnsi="Arial" w:cs="Arial"/>
          <w:sz w:val="20"/>
          <w:szCs w:val="20"/>
        </w:rPr>
        <w:t xml:space="preserve"> člen</w:t>
      </w:r>
    </w:p>
    <w:p w:rsidR="00B035A0" w:rsidRPr="00B035A0" w:rsidRDefault="00B035A0" w:rsidP="00B035A0">
      <w:pPr>
        <w:spacing w:line="300" w:lineRule="auto"/>
        <w:jc w:val="center"/>
        <w:rPr>
          <w:rFonts w:ascii="Arial" w:hAnsi="Arial" w:cs="Arial"/>
          <w:sz w:val="20"/>
          <w:szCs w:val="20"/>
        </w:rPr>
      </w:pPr>
      <w:r w:rsidRPr="00B035A0">
        <w:rPr>
          <w:rFonts w:ascii="Arial" w:hAnsi="Arial" w:cs="Arial"/>
          <w:sz w:val="20"/>
          <w:szCs w:val="20"/>
        </w:rPr>
        <w:t>(obveznost vključitve vseh ladij)</w:t>
      </w:r>
    </w:p>
    <w:p w:rsidR="00B035A0" w:rsidRDefault="00B035A0" w:rsidP="00B035A0">
      <w:pPr>
        <w:spacing w:after="0" w:line="300" w:lineRule="auto"/>
        <w:jc w:val="both"/>
        <w:rPr>
          <w:rFonts w:ascii="Arial" w:hAnsi="Arial" w:cs="Arial"/>
          <w:sz w:val="20"/>
          <w:szCs w:val="20"/>
        </w:rPr>
      </w:pPr>
      <w:r w:rsidRPr="00B035A0">
        <w:rPr>
          <w:rFonts w:ascii="Arial" w:hAnsi="Arial" w:cs="Arial"/>
          <w:sz w:val="20"/>
          <w:szCs w:val="20"/>
        </w:rPr>
        <w:t>(1) V sistem davka na tonažo mora zavezanec za davek na tonažo vključiti vse ladje, s katerimi posluje, če izpolnjujejo pogoje po tem zakonu.</w:t>
      </w:r>
    </w:p>
    <w:p w:rsidR="00E2376A" w:rsidRPr="00B035A0" w:rsidRDefault="00E2376A" w:rsidP="00B035A0">
      <w:pPr>
        <w:spacing w:after="0" w:line="300" w:lineRule="auto"/>
        <w:jc w:val="both"/>
        <w:rPr>
          <w:rFonts w:ascii="Arial" w:hAnsi="Arial" w:cs="Arial"/>
          <w:sz w:val="20"/>
          <w:szCs w:val="20"/>
        </w:rPr>
      </w:pPr>
    </w:p>
    <w:p w:rsidR="00B035A0" w:rsidRPr="00B035A0" w:rsidRDefault="00B035A0" w:rsidP="00B035A0">
      <w:pPr>
        <w:spacing w:after="0" w:line="300" w:lineRule="auto"/>
        <w:jc w:val="both"/>
        <w:rPr>
          <w:rFonts w:ascii="Arial" w:hAnsi="Arial" w:cs="Arial"/>
          <w:sz w:val="20"/>
          <w:szCs w:val="20"/>
        </w:rPr>
      </w:pPr>
      <w:r w:rsidRPr="00B035A0">
        <w:rPr>
          <w:rFonts w:ascii="Arial" w:hAnsi="Arial" w:cs="Arial"/>
          <w:sz w:val="20"/>
          <w:szCs w:val="20"/>
        </w:rPr>
        <w:t>(2) O nakupu, zakupu, najemu ladje oziroma o dejstvu, da ladja izpolnjuje pogoje po tem zakonu, mora zavezanec obvestiti davčni organ v 15 dneh in mu hkrati predložiti potrebna dokazila in nov začasni obračun. Če prekorači rok in zaradi tega pride do zamude obračuna in plačila davka na tonažo za to ladjo, mora poleg davka plačati tudi zamudne obresti.</w:t>
      </w:r>
    </w:p>
    <w:p w:rsidR="00B035A0" w:rsidRPr="007C391A" w:rsidRDefault="00B035A0" w:rsidP="00CF6FB8">
      <w:pPr>
        <w:spacing w:line="300" w:lineRule="auto"/>
        <w:rPr>
          <w:rFonts w:ascii="Arial" w:hAnsi="Arial" w:cs="Arial"/>
          <w:sz w:val="20"/>
          <w:szCs w:val="20"/>
        </w:rPr>
      </w:pP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9.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(pogoji glede ladje)</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(1) Ladja iz 2. točke 8. člena tega zakona je vsaka ladja, ki je morsko plovilo, z bruto tonažo 100 ali več, če:</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1. ima veljavna spričevala po Mednarodni konvenciji o tovornih črtah ali Mednarodni konvenciji o varstvu človeškega življenja na morju, ki jih je izdala država zastave, in</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2. je namenjena prevozu potnikov ali blaga po morju, za vleko ali pomoč na morju.</w:t>
      </w:r>
    </w:p>
    <w:p w:rsidR="00CF6FB8" w:rsidRPr="007C391A" w:rsidRDefault="00CF6FB8" w:rsidP="00CF6FB8">
      <w:pPr>
        <w:spacing w:after="0" w:line="300" w:lineRule="auto"/>
        <w:jc w:val="both"/>
        <w:rPr>
          <w:rFonts w:ascii="Arial" w:hAnsi="Arial" w:cs="Arial"/>
          <w:sz w:val="20"/>
          <w:szCs w:val="20"/>
        </w:rPr>
      </w:pP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lastRenderedPageBreak/>
        <w:t>(2) Ladja, namenjena prevozu potnikov ali blaga po morju je lahko vključena v sistem davka na tonažo, ne glede na zastavo, če ni v 10. členu tega zakona določeno drugače.</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(3) Ladja za vleko ali pomoč na morju je lahko vključena v sistem davka na tonažo, če:</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1. pluje pod zastavo Republike Slovenije ali zastavo druge države članice Evropske unije (v nadaljnjem besedilu: države članice) in</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2. najmanj polovico operativnega časa opravlja storitve izven območja pristanišča, pri čemer je operativni čas časovno obdobje v davčnem obdobju, ko je zavezanec posloval s to ladjo in je ladja dejansko opravljala vleko ali pomoč na morju.</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(4) V sistem davka na tonažo ne morejo biti vključene ladje, ki ne plujejo v mednarodni plovbi, in ladje, ki se uporabljajo za:</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vojaške namene,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ribiške namene,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gostinske namene (plavajoči hoteli ali restavracije),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igralniške namene (plavajoče igralnice),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telekomunikacijske namene,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raziskovalne namene,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rekreativno-športne namene,</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za poglabljanje morskega dna ter</w:t>
      </w:r>
    </w:p>
    <w:p w:rsidR="00CF6FB8" w:rsidRPr="007C391A" w:rsidRDefault="00CF6FB8" w:rsidP="00CF6FB8">
      <w:pPr>
        <w:spacing w:after="0" w:line="300" w:lineRule="auto"/>
        <w:rPr>
          <w:rFonts w:ascii="Arial" w:hAnsi="Arial" w:cs="Arial"/>
          <w:sz w:val="20"/>
          <w:szCs w:val="20"/>
        </w:rPr>
      </w:pPr>
      <w:r w:rsidRPr="007C391A">
        <w:rPr>
          <w:rFonts w:ascii="Arial" w:hAnsi="Arial" w:cs="Arial"/>
          <w:sz w:val="20"/>
          <w:szCs w:val="20"/>
        </w:rPr>
        <w:t>– ostale namene, ki se običajno opravljajo na kopnem.</w:t>
      </w:r>
    </w:p>
    <w:p w:rsidR="00CF6FB8" w:rsidRPr="007C391A" w:rsidRDefault="00CF6FB8" w:rsidP="00CF6FB8">
      <w:pPr>
        <w:spacing w:after="0" w:line="300" w:lineRule="auto"/>
        <w:rPr>
          <w:rFonts w:ascii="Arial" w:hAnsi="Arial" w:cs="Arial"/>
          <w:sz w:val="20"/>
          <w:szCs w:val="20"/>
        </w:rPr>
      </w:pP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10.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(zahteva glede zastave ladje)</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(1) Zavezanec za davek na tonažo mora v desetletnem obdobju povečati ali vsaj obdržati delež skupne tonaže ladij pod zastavo Republike Slovenije ali druge države članice, s katerimi je posloval na dan pristopa k sistemu davka na tonažo in jih je vključil v sistem davka na tonažo. Ta določba ne velja za zavezance, ki poslujejo z ladjami, katerih delež skupne tonaže ladij pod zastavo Republike Slovenije ali države članice znaša najmanj 60% skupne tonaže vseh ladij, s katerimi poslujejo in so vključene v sistem davka na tonažo.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(2) Pri računanju deleža iz prejšnjega odstavka se pri povezanih družbah upošteva vsota skupnih tonaž ladij iz prejšnjega odstavka vsake od povezanih družb, pri čemer se tonaža iste ladje v to vsoto šteje samo enkrat.</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 xml:space="preserve">(3) Če zavezanec na dan pridobitve ladje ne izpolnjuje zahteve iz prvega odstavka tega člena, je ne more vključiti v sistem davka na tonažo, razen če ta pluje pod zastavo Republike Slovenije ali države članice EU. Ta določba ne velja za najem, zakup ali nakup ladje med povezanimi družbami, ki so vključene v sistem davka na tonažo. </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(4) Če se delež skupne tonaže vseh ladij, ki so vključene v sistem davka na tonažo po tem zakonu in plujejo pod zastavo Republike Slovenije ali države članice, s katerimi poslujejo zavezanci, v zadnjem triletnem obdobju ni zmanjšal, lahko Vlada Republike Slovenije dovoli, da zavezanci vključijo nove ladje v sistem davka na tonažo, ne glede na zahteve iz prejšnjega odstavka.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(5) Prvo triletno obdobje iz prejšnjega odstavka začne teči z dnem začetka uporabe tega zakona.</w:t>
      </w:r>
    </w:p>
    <w:p w:rsidR="00047EB3" w:rsidRDefault="00047EB3" w:rsidP="00CF6FB8">
      <w:pPr>
        <w:spacing w:line="300" w:lineRule="auto"/>
        <w:jc w:val="center"/>
        <w:rPr>
          <w:rFonts w:ascii="Arial" w:hAnsi="Arial" w:cs="Arial"/>
          <w:sz w:val="20"/>
          <w:szCs w:val="20"/>
        </w:rPr>
      </w:pP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lastRenderedPageBreak/>
        <w:t>11.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(dodatna zahteva)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(1) Skupna tonaža ladij, ki jih ima zavezanec za davek na tonažo v najemu in ki so vključene v sistem davka na tonažo, ne sme več kakor tri zaporedna davčna obdobja presegati povprečno 75% skupne tonaže vseh ladij, s katerimi zavezanec posluje in so vključene v sistem davka na tonažo.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 xml:space="preserve">(2) Ladje, ki jih ima zavezanec v najemu od družbe, ki je zavezanka za davek na tonažo po tem zakonu, se ne upoštevajo pri izračunu deležev po prejšnjem odstavku. </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12.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(postopek pristopa)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(1) Zavezanec, ki se odloči za pristop k sistemu davka na tonažo, vloži prijavo pri davčnem organu.</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(2) Prijava iz prejšnjega odstavka mora vsebovati:</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 dokazilo o registraciji za opravljanje pomorskega prometa, če zavezanec ni registriran v Republiki Sloveniji,</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 spisek ladij, ki jih zavezanec vključuje v sistem davka na tonažo,</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 dokazila, da zavezanec izpolnjuje pogoje iz 8. člena tega zakona,</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 opis organizacijske strukture zavezanca v Sloveniji in na svetovni ravni ter vrste povezanosti (kot kapitalska, pogodbena).</w:t>
      </w:r>
    </w:p>
    <w:p w:rsidR="00CF6FB8" w:rsidRPr="007C391A" w:rsidRDefault="00CF6FB8" w:rsidP="00CF6FB8">
      <w:pPr>
        <w:spacing w:after="0" w:line="300" w:lineRule="auto"/>
        <w:jc w:val="both"/>
        <w:rPr>
          <w:rFonts w:ascii="Arial" w:hAnsi="Arial" w:cs="Arial"/>
          <w:strike/>
          <w:sz w:val="20"/>
          <w:szCs w:val="20"/>
        </w:rPr>
      </w:pP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 xml:space="preserve"> (3) Če davčni organ v roku 30 dni od dneva prejema vloge ne izda zavrnilne odločbe, se šteje, da je zavezanec vključen v sistem davka na tonažo, z učinkom od začetka davčnega obdobja, v katerem je bila vloga vložena.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(4) Če davčni organ izda zavrnilno odločbo, pritožba na to odločbo ne zadrži izvršitve.</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(5)  Za ladje, ki jih zavezanec kupi ali pridobi v najem ali zakup med desetletnim obdobjem, se šteje, da so z dnem nakupa ali pridobitve vključene v sistem davka na tonažo, razen če ne izpolnjujejo pogojev iz 8. in 9. člena tega zakona ali v primeru iz tretjega odstavka 10. člena tega zakona. Za ladje, ki so bile izbrisane skladno s 13. členom tega zakona in ponovno izpolnjujejo pogoje iz 8. in 9. člena tega zakona, se šteje, da so z dnem začetka izpolnjevanja pogojev vključene v sistem davka na tonažo, razen v primeru iz tretjega odstavka 10. člena tega zakona. Za te ladje se obdobje pristopa izteče isti dan kakor za ladje, ki jih je zavezanec vključil v sistem davka na tonažo ob pristopu.</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13.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(izbris ladje med desetletnim obdobjem)</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(1) Zavezanec med desetletnim obdobjem ne more izbrisati ladje iz spiska ladij vključenih v sistem davka na tonažo, razen če:</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 jo proda, izgubi, prekine najem ali zakup ladje, ali</w:t>
      </w:r>
    </w:p>
    <w:p w:rsidR="00CF6FB8" w:rsidRPr="007C391A" w:rsidRDefault="00CF6FB8" w:rsidP="00CF6FB8">
      <w:pPr>
        <w:spacing w:after="0" w:line="300" w:lineRule="auto"/>
        <w:jc w:val="both"/>
        <w:rPr>
          <w:rFonts w:ascii="Arial" w:hAnsi="Arial" w:cs="Arial"/>
          <w:sz w:val="20"/>
          <w:szCs w:val="20"/>
        </w:rPr>
      </w:pPr>
      <w:r w:rsidRPr="007C391A">
        <w:rPr>
          <w:rFonts w:ascii="Arial" w:hAnsi="Arial" w:cs="Arial"/>
          <w:sz w:val="20"/>
          <w:szCs w:val="20"/>
        </w:rPr>
        <w:t>– jo začne uporabljati za namene iz četrtega odstavka 9. člena tega zakona.</w:t>
      </w:r>
    </w:p>
    <w:p w:rsidR="00CF6FB8" w:rsidRPr="007C391A" w:rsidRDefault="00CF6FB8" w:rsidP="00CF6FB8">
      <w:pPr>
        <w:spacing w:after="0" w:line="300" w:lineRule="auto"/>
        <w:jc w:val="both"/>
        <w:rPr>
          <w:rFonts w:ascii="Arial" w:hAnsi="Arial" w:cs="Arial"/>
          <w:sz w:val="20"/>
          <w:szCs w:val="20"/>
        </w:rPr>
      </w:pP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(2) O nastanku primerov iz prejšnjega odstavka mora zavezanec v osmih dneh obvestiti davčni organ. Šteje se, da je ladja izbrisana iz sistema davka na tonažo na dan ko je davčni organ prejel obvestilo, razen če zavezanec hkrati poda obvestilo iz 16. člena tega zakona (moratorij za ladjo).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lastRenderedPageBreak/>
        <w:t>(3) Davčni organ ladjo po uradni dolžnosti izbriše iz sistema davka na tonažo, če ugotovi, da zanjo niso več izpolnjeni pogoji iz tretje točke 8. člena tega zakona ali če ladja ne izpolnjuje več pogojev iz prvega, tretjega ali četrtega odstavka 9. člena tega zakona. Ta odstavek ne velja, če za ladjo nastopi moratorij iz 16. člena tega zakona.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(4) V primeru izbrisa ladje po tretjem odstavku tega člena mora zavezanec za to ladjo plačati razliko med davkom, ki bi ga plačal po zakonu, ki ureja davek od dohodkov pravnih oseb, in davkom, ki ga je plačal po tem zakonu, povečano za obresti iz 95. člena ZDavP-2. Obresti iz prejšnjega stavka tečejo od dneva nastanka davčne obveznosti za zadevno ladjo za posamezno leto do dneva izbrisa. V tem primeru zastaralni roki po ZDavP-2 začnejo teči z dnem izbrisa ladje iz sistema davka na tonažo.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(5) Davčni organ oprosti zavezanca plačila razlike davka in obresti iz prejšnjega odstavka, če zavezanec dokaže, da je bila ladja izbrisana iz sistema davka na tonažo zaradi ekonomsko-poslovnih razlogov in ne z namenom predčasnega izbrisa ladje iz sistema davka na tonažo zaradi davčnih razlogov.</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15.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(moratorij za zavezanca)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(1) Zavezanec se lahko v primeru, da ostane brez vseh ladij, vključenih v sistem davka na tonažo, ali da vse ladje, vključene v sistem davka na tonažo, ne izpolnjujejo pogojev iz prvega, tretjega in četrtega odstavka 9. člena tega zakona, z obvestilom davčnemu organu iz petega odstavka 14. člena tega zakona odloči za moratorij.</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(2) Moratorij začne veljati 15. dan od vložitve obvestila, razen če davčni organ v tem roku izda odločbo, s katero ugotovi, da niso izpolnjeni pogoji za moratorij. Pritožba zoper to odločbo ne zadrži izvršitve. Moratorij ne more biti daljši od šestih mesecev. Med moratorijem se za zavezanca ne uporabljajo III. do VII. poglavje tega zakona, desetletno obdobje pa teče naprej.</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(3) Zavezanec mora v osmih dneh po prenehanju razlogov za moratorij o tem obvestiti davčni organ. Moratorij preneha z dnem vložitve obvestila davčnemu organu ali z dnem, ko davčni organ ugotovi, da so razlogi za moratorij prenehali.</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(4) Če razlogi za nastop moratorija za zavezanca obstajajo tudi ob izteku moratorija, davčni organ odloči o izbrisu zavezanca iz sistema davka na tonažo in o morebitni obveznosti plačila razlike davka in obresti iz šestega odstavka 14. člena tega zakona. Zavezanec deset let od izbrisa ne more ponovno pristopiti k sistemu davka na tonažo.</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19.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(davčna osnova)</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(1) Dnevno davčno osnovo za izračun davka na tonažo posamezne ladje se izračuna na podlagi neto tonaže ladje, ki se pomnoži z zneski iz naslednje tabele:</w:t>
      </w:r>
    </w:p>
    <w:tbl>
      <w:tblPr>
        <w:tblW w:w="9072" w:type="dxa"/>
        <w:tblInd w:w="135" w:type="dxa"/>
        <w:tblLayout w:type="fixed"/>
        <w:tblCellMar>
          <w:left w:w="0" w:type="dxa"/>
          <w:right w:w="0" w:type="dxa"/>
        </w:tblCellMar>
        <w:tblLook w:val="0000" w:firstRow="0" w:lastRow="0" w:firstColumn="0" w:lastColumn="0" w:noHBand="0" w:noVBand="0"/>
      </w:tblPr>
      <w:tblGrid>
        <w:gridCol w:w="6496"/>
        <w:gridCol w:w="2576"/>
      </w:tblGrid>
      <w:tr w:rsidR="00CF6FB8" w:rsidRPr="007C391A" w:rsidTr="00C95E07">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Neto tonaža ladje</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proofErr w:type="spellStart"/>
            <w:r w:rsidRPr="007C391A">
              <w:rPr>
                <w:rFonts w:ascii="Arial" w:hAnsi="Arial" w:cs="Arial"/>
                <w:sz w:val="20"/>
                <w:szCs w:val="20"/>
              </w:rPr>
              <w:t>eurov</w:t>
            </w:r>
            <w:proofErr w:type="spellEnd"/>
            <w:r w:rsidRPr="007C391A">
              <w:rPr>
                <w:rFonts w:ascii="Arial" w:hAnsi="Arial" w:cs="Arial"/>
                <w:sz w:val="20"/>
                <w:szCs w:val="20"/>
              </w:rPr>
              <w:t>/dan za 100 neto ton</w:t>
            </w:r>
          </w:p>
        </w:tc>
      </w:tr>
      <w:tr w:rsidR="00CF6FB8" w:rsidRPr="007C391A" w:rsidTr="00C95E07">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za prvih 1.000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0,90</w:t>
            </w:r>
          </w:p>
        </w:tc>
      </w:tr>
      <w:tr w:rsidR="00CF6FB8" w:rsidRPr="007C391A" w:rsidTr="00C95E07">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za nadaljnjih 1.000 ton do 10.000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0,67</w:t>
            </w:r>
          </w:p>
        </w:tc>
      </w:tr>
      <w:tr w:rsidR="00CF6FB8" w:rsidRPr="007C391A" w:rsidTr="00C95E07">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za nadaljnjih 10.000 ton do 25.000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0,40</w:t>
            </w:r>
          </w:p>
        </w:tc>
      </w:tr>
      <w:tr w:rsidR="00CF6FB8" w:rsidRPr="007C391A" w:rsidTr="00C95E07">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lastRenderedPageBreak/>
              <w:t>za vse nad 25.000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CF6FB8" w:rsidRPr="007C391A" w:rsidRDefault="00CF6FB8" w:rsidP="00C95E07">
            <w:pPr>
              <w:overflowPunct w:val="0"/>
              <w:autoSpaceDE w:val="0"/>
              <w:autoSpaceDN w:val="0"/>
              <w:adjustRightInd w:val="0"/>
              <w:spacing w:after="0" w:line="240" w:lineRule="auto"/>
              <w:jc w:val="both"/>
              <w:textAlignment w:val="baseline"/>
              <w:rPr>
                <w:rFonts w:ascii="Arial" w:hAnsi="Arial" w:cs="Arial"/>
                <w:sz w:val="20"/>
                <w:szCs w:val="20"/>
              </w:rPr>
            </w:pPr>
            <w:r w:rsidRPr="007C391A">
              <w:rPr>
                <w:rFonts w:ascii="Arial" w:hAnsi="Arial" w:cs="Arial"/>
                <w:sz w:val="20"/>
                <w:szCs w:val="20"/>
              </w:rPr>
              <w:t>0,20</w:t>
            </w:r>
          </w:p>
        </w:tc>
      </w:tr>
    </w:tbl>
    <w:p w:rsidR="00CF6FB8" w:rsidRPr="007C391A" w:rsidRDefault="00CF6FB8" w:rsidP="00CF6FB8">
      <w:pPr>
        <w:spacing w:line="300" w:lineRule="auto"/>
        <w:jc w:val="both"/>
        <w:rPr>
          <w:rFonts w:ascii="Arial" w:hAnsi="Arial" w:cs="Arial"/>
          <w:sz w:val="20"/>
          <w:szCs w:val="20"/>
        </w:rPr>
      </w:pP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(2) Davčno osnovo za posamezno ladjo za davčno obdobje se izračuna tako, da se dnevno davčno osnovo ladje pomnoži s številom dni poslovanja posamezne ladje v davčnem obdobju. Davčna osnova je seštevek davčnih osnov za davčno obdobje za posamezne ladje, ki so vključene v sistem davka na tonažo.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 xml:space="preserve">(3) Število dni poslovanja pomeni število dni v posameznem davčnem obdobju, ko je zavezanec posloval z ladjo. V število dni poslovanja se ne vštevajo dnevi, ko ladja ni opravljala gospodarskih dejavnosti, ker je bila v </w:t>
      </w:r>
      <w:proofErr w:type="spellStart"/>
      <w:r w:rsidRPr="007C391A">
        <w:rPr>
          <w:rFonts w:ascii="Arial" w:hAnsi="Arial" w:cs="Arial"/>
          <w:sz w:val="20"/>
          <w:szCs w:val="20"/>
        </w:rPr>
        <w:t>razpremi</w:t>
      </w:r>
      <w:proofErr w:type="spellEnd"/>
      <w:r w:rsidRPr="007C391A">
        <w:rPr>
          <w:rFonts w:ascii="Arial" w:hAnsi="Arial" w:cs="Arial"/>
          <w:sz w:val="20"/>
          <w:szCs w:val="20"/>
        </w:rPr>
        <w:t>, v doku, na popravilu, dodelavi ali predelavi.</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 xml:space="preserve">(4) Za ladje v </w:t>
      </w:r>
      <w:proofErr w:type="spellStart"/>
      <w:r w:rsidRPr="007C391A">
        <w:rPr>
          <w:rFonts w:ascii="Arial" w:hAnsi="Arial" w:cs="Arial"/>
          <w:sz w:val="20"/>
          <w:szCs w:val="20"/>
        </w:rPr>
        <w:t>solasti</w:t>
      </w:r>
      <w:proofErr w:type="spellEnd"/>
      <w:r w:rsidRPr="007C391A">
        <w:rPr>
          <w:rFonts w:ascii="Arial" w:hAnsi="Arial" w:cs="Arial"/>
          <w:sz w:val="20"/>
          <w:szCs w:val="20"/>
        </w:rPr>
        <w:t xml:space="preserve"> je dnevna davčna osnova enaka zmnožku med dnevno davčno osnovo za celotno ladjo, izračunano po drugem odstavku tega člena, in solastninskim deležem zavezanca, izraženim v ulomku.</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22. člen</w:t>
      </w:r>
    </w:p>
    <w:p w:rsidR="00CF6FB8" w:rsidRPr="007C391A" w:rsidRDefault="00CF6FB8" w:rsidP="00CF6FB8">
      <w:pPr>
        <w:spacing w:line="300" w:lineRule="auto"/>
        <w:jc w:val="center"/>
        <w:rPr>
          <w:rFonts w:ascii="Arial" w:hAnsi="Arial" w:cs="Arial"/>
          <w:sz w:val="20"/>
          <w:szCs w:val="20"/>
        </w:rPr>
      </w:pPr>
      <w:r w:rsidRPr="007C391A">
        <w:rPr>
          <w:rFonts w:ascii="Arial" w:hAnsi="Arial" w:cs="Arial"/>
          <w:sz w:val="20"/>
          <w:szCs w:val="20"/>
        </w:rPr>
        <w:t>(ločeno knjigovodstvo)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(1) Zavezanec, ki ima poleg dohodkov od dejavnosti iz prvega odstavka 4. člena tega zakona še dohodke, obdavčene po davčni osnovi po zakonu o davku od dohodkov pravnih oseb, mora za navedene dohodke in pripadajoče odhodke voditi ločeno knjigovodstvo.</w:t>
      </w:r>
    </w:p>
    <w:p w:rsidR="00CF6FB8" w:rsidRPr="007C391A" w:rsidRDefault="00CF6FB8" w:rsidP="00CF6FB8">
      <w:pPr>
        <w:spacing w:line="300" w:lineRule="auto"/>
        <w:jc w:val="both"/>
        <w:rPr>
          <w:rFonts w:ascii="Arial" w:hAnsi="Arial" w:cs="Arial"/>
          <w:sz w:val="20"/>
          <w:szCs w:val="20"/>
        </w:rPr>
      </w:pPr>
      <w:r w:rsidRPr="007C391A">
        <w:rPr>
          <w:rFonts w:ascii="Arial" w:hAnsi="Arial" w:cs="Arial"/>
          <w:sz w:val="20"/>
          <w:szCs w:val="20"/>
        </w:rPr>
        <w:t>(2) Skupni (indirektni) odhodki, ki so potrebni za pridobitev prihodkov, obdavčenih po tem zakonu in zakonu o davku od dohodkov pravnih oseb, se delijo sorazmerno s prihodkom obeh različno obdavčenih dejavnosti. To so zlasti: stroški dela zaposlenih v splošnih službah, stroški poslovne hiše, stroški literature, stroški storitev drugih, stroški službenih potovanj, poštno-komunikacijski stroški, bančni stroški in drugi.</w:t>
      </w:r>
    </w:p>
    <w:p w:rsidR="00CF6FB8" w:rsidRPr="007C391A" w:rsidRDefault="00CF6FB8" w:rsidP="00CF6FB8">
      <w:pPr>
        <w:spacing w:after="0" w:line="260" w:lineRule="exact"/>
        <w:contextualSpacing/>
        <w:rPr>
          <w:rFonts w:ascii="Arial" w:eastAsia="Times New Roman" w:hAnsi="Arial" w:cs="Arial"/>
          <w:b/>
          <w:sz w:val="20"/>
          <w:szCs w:val="20"/>
          <w:lang w:eastAsia="sl-SI"/>
        </w:rPr>
      </w:pPr>
    </w:p>
    <w:p w:rsidR="00B035A0" w:rsidRPr="00B035A0" w:rsidRDefault="00B035A0" w:rsidP="00B035A0">
      <w:pPr>
        <w:spacing w:line="300" w:lineRule="auto"/>
        <w:jc w:val="center"/>
        <w:rPr>
          <w:rFonts w:ascii="Arial" w:hAnsi="Arial" w:cs="Arial"/>
          <w:sz w:val="20"/>
          <w:szCs w:val="20"/>
        </w:rPr>
      </w:pPr>
      <w:r w:rsidRPr="00B035A0">
        <w:rPr>
          <w:rFonts w:ascii="Arial" w:hAnsi="Arial" w:cs="Arial"/>
          <w:sz w:val="20"/>
          <w:szCs w:val="20"/>
        </w:rPr>
        <w:t>26. člen</w:t>
      </w:r>
    </w:p>
    <w:p w:rsidR="00B035A0" w:rsidRPr="00B035A0" w:rsidRDefault="00B035A0" w:rsidP="00B035A0">
      <w:pPr>
        <w:spacing w:line="300" w:lineRule="auto"/>
        <w:jc w:val="center"/>
        <w:rPr>
          <w:rFonts w:ascii="Arial" w:hAnsi="Arial" w:cs="Arial"/>
          <w:sz w:val="20"/>
          <w:szCs w:val="20"/>
        </w:rPr>
      </w:pPr>
      <w:r w:rsidRPr="00B035A0">
        <w:rPr>
          <w:rFonts w:ascii="Arial" w:hAnsi="Arial" w:cs="Arial"/>
          <w:sz w:val="20"/>
          <w:szCs w:val="20"/>
        </w:rPr>
        <w:t>(zaposlovanje pomorščakov pripravnikov)</w:t>
      </w:r>
    </w:p>
    <w:p w:rsidR="00B035A0" w:rsidRPr="00B035A0" w:rsidRDefault="00B035A0" w:rsidP="00B035A0">
      <w:pPr>
        <w:pStyle w:val="odstavek0"/>
        <w:spacing w:line="300" w:lineRule="auto"/>
        <w:jc w:val="both"/>
        <w:rPr>
          <w:rFonts w:ascii="Arial" w:eastAsia="Calibri" w:hAnsi="Arial" w:cs="Arial"/>
          <w:sz w:val="20"/>
          <w:szCs w:val="20"/>
          <w:lang w:eastAsia="en-US"/>
        </w:rPr>
      </w:pPr>
      <w:r w:rsidRPr="00B035A0">
        <w:rPr>
          <w:rFonts w:ascii="Arial" w:eastAsia="Calibri" w:hAnsi="Arial" w:cs="Arial"/>
          <w:sz w:val="20"/>
          <w:szCs w:val="20"/>
          <w:lang w:eastAsia="en-US"/>
        </w:rPr>
        <w:t>(1) Na ladjah, s katerimi zavezanec posluje in so vključene v sistem davka na tonažo, razen na ladjah, ki jih ima v najemu, mora biti zagotovljeno v povprečju po eno delovno mesto za pomorščake pripravnike (kadete) oziroma pomorščakinje pripravnice (kadetinje) (v nadaljnjem besedilu: pomorščake pripravnike (kadete)), ki so državljani Republike Slovenije ali druge države članice in imajo prebivališče v Republiki Sloveniji.</w:t>
      </w:r>
    </w:p>
    <w:p w:rsidR="00B035A0" w:rsidRPr="00B035A0" w:rsidRDefault="00B035A0" w:rsidP="00B035A0">
      <w:pPr>
        <w:pStyle w:val="odstavek0"/>
        <w:spacing w:line="300" w:lineRule="auto"/>
        <w:jc w:val="both"/>
        <w:rPr>
          <w:rFonts w:ascii="Arial" w:eastAsia="Calibri" w:hAnsi="Arial" w:cs="Arial"/>
          <w:sz w:val="20"/>
          <w:szCs w:val="20"/>
          <w:lang w:eastAsia="en-US"/>
        </w:rPr>
      </w:pPr>
      <w:r w:rsidRPr="00B035A0">
        <w:rPr>
          <w:rFonts w:ascii="Arial" w:eastAsia="Calibri" w:hAnsi="Arial" w:cs="Arial"/>
          <w:sz w:val="20"/>
          <w:szCs w:val="20"/>
          <w:lang w:eastAsia="en-US"/>
        </w:rPr>
        <w:t>(2) Šteje se, da je pogoj iz prejšnjega odstavka izpolnjen, če zavezanec zahtevano število delovnih mest najmanj enkrat letno javno objavi. Za javno objavo se šteje tudi objava na oglasni deski srednje, višje ali visoke šole pomorske usmeritve. Pri povezanih družbah se šteje, da je pogoj iz prvega odstavka izpolnjen, če skupno zahtevano število delovnih mest objavi eden od zavezancev.</w:t>
      </w:r>
    </w:p>
    <w:p w:rsidR="00B035A0" w:rsidRPr="00B035A0" w:rsidRDefault="00B035A0" w:rsidP="00B035A0">
      <w:pPr>
        <w:pStyle w:val="odstavek0"/>
        <w:spacing w:line="300" w:lineRule="auto"/>
        <w:jc w:val="both"/>
        <w:rPr>
          <w:rFonts w:ascii="Arial" w:eastAsia="Calibri" w:hAnsi="Arial" w:cs="Arial"/>
          <w:sz w:val="20"/>
          <w:szCs w:val="20"/>
          <w:lang w:eastAsia="en-US"/>
        </w:rPr>
      </w:pPr>
      <w:r w:rsidRPr="00B035A0">
        <w:rPr>
          <w:rFonts w:ascii="Arial" w:eastAsia="Calibri" w:hAnsi="Arial" w:cs="Arial"/>
          <w:sz w:val="20"/>
          <w:szCs w:val="20"/>
          <w:lang w:eastAsia="en-US"/>
        </w:rPr>
        <w:t>(3) Dokazilo o javni objavi mora zavezanec enkrat letno predložiti davčnemu organu.</w:t>
      </w:r>
    </w:p>
    <w:p w:rsidR="00CF6FB8" w:rsidRPr="007C391A" w:rsidRDefault="00CF6FB8" w:rsidP="00CF6FB8">
      <w:pPr>
        <w:spacing w:after="0" w:line="240" w:lineRule="auto"/>
        <w:rPr>
          <w:rFonts w:ascii="Arial" w:eastAsia="Times New Roman" w:hAnsi="Arial" w:cs="Arial"/>
          <w:b/>
          <w:sz w:val="20"/>
          <w:szCs w:val="20"/>
          <w:lang w:eastAsia="sl-SI"/>
        </w:rPr>
      </w:pPr>
    </w:p>
    <w:p w:rsidR="00CF6FB8" w:rsidRPr="007C391A" w:rsidRDefault="00CF6FB8" w:rsidP="00CF6FB8"/>
    <w:p w:rsidR="00A1038B" w:rsidRDefault="00A1038B" w:rsidP="00253FA9">
      <w:pPr>
        <w:spacing w:after="0" w:line="240" w:lineRule="auto"/>
        <w:rPr>
          <w:rFonts w:ascii="Arial" w:hAnsi="Arial" w:cs="Arial"/>
          <w:sz w:val="20"/>
          <w:szCs w:val="20"/>
        </w:rPr>
      </w:pPr>
    </w:p>
    <w:p w:rsidR="00C443A4" w:rsidRDefault="00A01399" w:rsidP="00C443A4">
      <w:pPr>
        <w:pStyle w:val="Odstavekseznama1"/>
        <w:numPr>
          <w:ilvl w:val="1"/>
          <w:numId w:val="11"/>
        </w:numPr>
        <w:ind w:left="567" w:hanging="141"/>
        <w:rPr>
          <w:rFonts w:ascii="Arial" w:hAnsi="Arial" w:cs="Arial"/>
          <w:b/>
          <w:sz w:val="20"/>
          <w:szCs w:val="20"/>
        </w:rPr>
      </w:pPr>
      <w:r w:rsidRPr="00D2155B">
        <w:rPr>
          <w:rFonts w:ascii="Arial" w:hAnsi="Arial" w:cs="Arial"/>
          <w:b/>
          <w:sz w:val="20"/>
          <w:szCs w:val="20"/>
        </w:rPr>
        <w:t>MSP test</w:t>
      </w: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r>
        <w:rPr>
          <w:rFonts w:ascii="Arial" w:hAnsi="Arial" w:cs="Arial"/>
          <w:b/>
          <w:noProof/>
          <w:sz w:val="20"/>
          <w:szCs w:val="20"/>
        </w:rPr>
        <w:drawing>
          <wp:inline distT="0" distB="0" distL="0" distR="0">
            <wp:extent cx="5759450" cy="8039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8039796"/>
                    </a:xfrm>
                    <a:prstGeom prst="rect">
                      <a:avLst/>
                    </a:prstGeom>
                    <a:noFill/>
                    <a:ln>
                      <a:noFill/>
                    </a:ln>
                  </pic:spPr>
                </pic:pic>
              </a:graphicData>
            </a:graphic>
          </wp:inline>
        </w:drawing>
      </w: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r>
        <w:rPr>
          <w:rFonts w:ascii="Arial" w:hAnsi="Arial" w:cs="Arial"/>
          <w:b/>
          <w:noProof/>
          <w:sz w:val="20"/>
          <w:szCs w:val="20"/>
        </w:rPr>
        <w:lastRenderedPageBreak/>
        <w:drawing>
          <wp:inline distT="0" distB="0" distL="0" distR="0">
            <wp:extent cx="5629275" cy="817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29275" cy="8172450"/>
                    </a:xfrm>
                    <a:prstGeom prst="rect">
                      <a:avLst/>
                    </a:prstGeom>
                    <a:noFill/>
                    <a:ln>
                      <a:noFill/>
                    </a:ln>
                  </pic:spPr>
                </pic:pic>
              </a:graphicData>
            </a:graphic>
          </wp:inline>
        </w:drawing>
      </w: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r>
        <w:rPr>
          <w:rFonts w:ascii="Arial" w:hAnsi="Arial" w:cs="Arial"/>
          <w:b/>
          <w:noProof/>
          <w:sz w:val="20"/>
          <w:szCs w:val="20"/>
        </w:rPr>
        <w:drawing>
          <wp:inline distT="0" distB="0" distL="0" distR="0">
            <wp:extent cx="5759450" cy="79702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7970244"/>
                    </a:xfrm>
                    <a:prstGeom prst="rect">
                      <a:avLst/>
                    </a:prstGeom>
                    <a:noFill/>
                    <a:ln>
                      <a:noFill/>
                    </a:ln>
                  </pic:spPr>
                </pic:pic>
              </a:graphicData>
            </a:graphic>
          </wp:inline>
        </w:drawing>
      </w: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r>
        <w:rPr>
          <w:rFonts w:ascii="Arial" w:hAnsi="Arial" w:cs="Arial"/>
          <w:b/>
          <w:noProof/>
          <w:sz w:val="20"/>
          <w:szCs w:val="20"/>
        </w:rPr>
        <w:drawing>
          <wp:inline distT="0" distB="0" distL="0" distR="0">
            <wp:extent cx="5514975" cy="846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4975" cy="8467725"/>
                    </a:xfrm>
                    <a:prstGeom prst="rect">
                      <a:avLst/>
                    </a:prstGeom>
                    <a:noFill/>
                    <a:ln>
                      <a:noFill/>
                    </a:ln>
                  </pic:spPr>
                </pic:pic>
              </a:graphicData>
            </a:graphic>
          </wp:inline>
        </w:drawing>
      </w: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p>
    <w:p w:rsidR="00C443A4" w:rsidRDefault="00C443A4" w:rsidP="00C443A4">
      <w:pPr>
        <w:pStyle w:val="Odstavekseznama1"/>
        <w:ind w:left="0"/>
        <w:rPr>
          <w:rFonts w:ascii="Arial" w:hAnsi="Arial" w:cs="Arial"/>
          <w:b/>
          <w:sz w:val="20"/>
          <w:szCs w:val="20"/>
        </w:rPr>
      </w:pPr>
      <w:r>
        <w:rPr>
          <w:rFonts w:ascii="Arial" w:hAnsi="Arial" w:cs="Arial"/>
          <w:b/>
          <w:noProof/>
          <w:sz w:val="20"/>
          <w:szCs w:val="20"/>
        </w:rPr>
        <w:drawing>
          <wp:inline distT="0" distB="0" distL="0" distR="0">
            <wp:extent cx="5759450" cy="83516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8351674"/>
                    </a:xfrm>
                    <a:prstGeom prst="rect">
                      <a:avLst/>
                    </a:prstGeom>
                    <a:noFill/>
                    <a:ln>
                      <a:noFill/>
                    </a:ln>
                  </pic:spPr>
                </pic:pic>
              </a:graphicData>
            </a:graphic>
          </wp:inline>
        </w:drawing>
      </w:r>
    </w:p>
    <w:sectPr w:rsidR="00C443A4" w:rsidSect="00253FA9">
      <w:headerReference w:type="firs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31" w:rsidRDefault="00B46831">
      <w:pPr>
        <w:spacing w:after="0" w:line="240" w:lineRule="auto"/>
      </w:pPr>
      <w:r>
        <w:separator/>
      </w:r>
    </w:p>
  </w:endnote>
  <w:endnote w:type="continuationSeparator" w:id="0">
    <w:p w:rsidR="00B46831" w:rsidRDefault="00B46831">
      <w:pPr>
        <w:spacing w:after="0" w:line="240" w:lineRule="auto"/>
      </w:pPr>
      <w:r>
        <w:continuationSeparator/>
      </w:r>
    </w:p>
  </w:endnote>
  <w:endnote w:type="continuationNotice" w:id="1">
    <w:p w:rsidR="00B46831" w:rsidRDefault="00B46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C Square Sans Pro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86748"/>
      <w:docPartObj>
        <w:docPartGallery w:val="Page Numbers (Bottom of Page)"/>
        <w:docPartUnique/>
      </w:docPartObj>
    </w:sdtPr>
    <w:sdtEndPr/>
    <w:sdtContent>
      <w:p w:rsidR="008B61A6" w:rsidRDefault="008B61A6">
        <w:pPr>
          <w:pStyle w:val="Footer"/>
          <w:jc w:val="right"/>
        </w:pPr>
        <w:r>
          <w:fldChar w:fldCharType="begin"/>
        </w:r>
        <w:r>
          <w:instrText>PAGE   \* MERGEFORMAT</w:instrText>
        </w:r>
        <w:r>
          <w:fldChar w:fldCharType="separate"/>
        </w:r>
        <w:r w:rsidR="001212D0">
          <w:rPr>
            <w:noProof/>
          </w:rPr>
          <w:t>4</w:t>
        </w:r>
        <w:r>
          <w:rPr>
            <w:noProof/>
          </w:rPr>
          <w:fldChar w:fldCharType="end"/>
        </w:r>
      </w:p>
    </w:sdtContent>
  </w:sdt>
  <w:p w:rsidR="008B61A6" w:rsidRDefault="008B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31" w:rsidRDefault="00B46831">
      <w:pPr>
        <w:spacing w:after="0" w:line="240" w:lineRule="auto"/>
      </w:pPr>
      <w:r>
        <w:separator/>
      </w:r>
    </w:p>
  </w:footnote>
  <w:footnote w:type="continuationSeparator" w:id="0">
    <w:p w:rsidR="00B46831" w:rsidRDefault="00B46831">
      <w:pPr>
        <w:spacing w:after="0" w:line="240" w:lineRule="auto"/>
      </w:pPr>
      <w:r>
        <w:continuationSeparator/>
      </w:r>
    </w:p>
  </w:footnote>
  <w:footnote w:type="continuationNotice" w:id="1">
    <w:p w:rsidR="00B46831" w:rsidRDefault="00B46831">
      <w:pPr>
        <w:spacing w:after="0" w:line="240" w:lineRule="auto"/>
      </w:pPr>
    </w:p>
  </w:footnote>
  <w:footnote w:id="2">
    <w:p w:rsidR="008B61A6" w:rsidRPr="00FD6960" w:rsidRDefault="008B61A6" w:rsidP="00CF6FB8">
      <w:pPr>
        <w:autoSpaceDE w:val="0"/>
        <w:autoSpaceDN w:val="0"/>
        <w:adjustRightInd w:val="0"/>
        <w:spacing w:after="0" w:line="240" w:lineRule="auto"/>
        <w:jc w:val="both"/>
        <w:rPr>
          <w:rFonts w:ascii="Times New Roman" w:hAnsi="Times New Roman"/>
          <w:b/>
          <w:bCs/>
          <w:sz w:val="18"/>
          <w:szCs w:val="18"/>
        </w:rPr>
      </w:pPr>
      <w:r w:rsidRPr="008A248D">
        <w:rPr>
          <w:rStyle w:val="FootnoteReference"/>
          <w:rFonts w:ascii="Arial" w:hAnsi="Arial" w:cs="Arial"/>
          <w:sz w:val="18"/>
          <w:szCs w:val="18"/>
        </w:rPr>
        <w:footnoteRef/>
      </w:r>
      <w:r w:rsidRPr="008A248D">
        <w:rPr>
          <w:rFonts w:ascii="Arial" w:hAnsi="Arial" w:cs="Arial"/>
          <w:sz w:val="18"/>
          <w:szCs w:val="18"/>
        </w:rPr>
        <w:t xml:space="preserve"> </w:t>
      </w:r>
      <w:proofErr w:type="spellStart"/>
      <w:r w:rsidRPr="00121E76">
        <w:rPr>
          <w:rFonts w:ascii="Arial" w:eastAsia="Times New Roman" w:hAnsi="Arial" w:cs="Arial"/>
          <w:b/>
          <w:sz w:val="18"/>
          <w:szCs w:val="18"/>
        </w:rPr>
        <w:t>Community</w:t>
      </w:r>
      <w:proofErr w:type="spellEnd"/>
      <w:r w:rsidRPr="00121E76">
        <w:rPr>
          <w:rFonts w:ascii="Arial" w:eastAsia="Times New Roman" w:hAnsi="Arial" w:cs="Arial"/>
          <w:b/>
          <w:sz w:val="18"/>
          <w:szCs w:val="18"/>
        </w:rPr>
        <w:t xml:space="preserve"> </w:t>
      </w:r>
      <w:proofErr w:type="spellStart"/>
      <w:r w:rsidRPr="00121E76">
        <w:rPr>
          <w:rFonts w:ascii="Arial" w:eastAsia="Times New Roman" w:hAnsi="Arial" w:cs="Arial"/>
          <w:b/>
          <w:sz w:val="18"/>
          <w:szCs w:val="18"/>
        </w:rPr>
        <w:t>guidelines</w:t>
      </w:r>
      <w:proofErr w:type="spellEnd"/>
      <w:r w:rsidRPr="00121E76">
        <w:rPr>
          <w:rFonts w:ascii="Arial" w:eastAsia="Times New Roman" w:hAnsi="Arial" w:cs="Arial"/>
          <w:b/>
          <w:sz w:val="18"/>
          <w:szCs w:val="18"/>
        </w:rPr>
        <w:t xml:space="preserve"> on </w:t>
      </w:r>
      <w:proofErr w:type="spellStart"/>
      <w:r w:rsidRPr="00121E76">
        <w:rPr>
          <w:rFonts w:ascii="Arial" w:eastAsia="Times New Roman" w:hAnsi="Arial" w:cs="Arial"/>
          <w:b/>
          <w:sz w:val="18"/>
          <w:szCs w:val="18"/>
        </w:rPr>
        <w:t>State</w:t>
      </w:r>
      <w:proofErr w:type="spellEnd"/>
      <w:r w:rsidRPr="00121E76">
        <w:rPr>
          <w:rFonts w:ascii="Arial" w:eastAsia="Times New Roman" w:hAnsi="Arial" w:cs="Arial"/>
          <w:b/>
          <w:sz w:val="18"/>
          <w:szCs w:val="18"/>
        </w:rPr>
        <w:t xml:space="preserve"> </w:t>
      </w:r>
      <w:proofErr w:type="spellStart"/>
      <w:r w:rsidRPr="00121E76">
        <w:rPr>
          <w:rFonts w:ascii="Arial" w:eastAsia="Times New Roman" w:hAnsi="Arial" w:cs="Arial"/>
          <w:b/>
          <w:sz w:val="18"/>
          <w:szCs w:val="18"/>
        </w:rPr>
        <w:t>aid</w:t>
      </w:r>
      <w:proofErr w:type="spellEnd"/>
      <w:r w:rsidRPr="00121E76">
        <w:rPr>
          <w:rFonts w:ascii="Arial" w:eastAsia="Times New Roman" w:hAnsi="Arial" w:cs="Arial"/>
          <w:b/>
          <w:sz w:val="18"/>
          <w:szCs w:val="18"/>
        </w:rPr>
        <w:t xml:space="preserve"> to </w:t>
      </w:r>
      <w:proofErr w:type="spellStart"/>
      <w:r w:rsidRPr="00121E76">
        <w:rPr>
          <w:rFonts w:ascii="Arial" w:eastAsia="Times New Roman" w:hAnsi="Arial" w:cs="Arial"/>
          <w:b/>
          <w:sz w:val="18"/>
          <w:szCs w:val="18"/>
        </w:rPr>
        <w:t>maritime</w:t>
      </w:r>
      <w:proofErr w:type="spellEnd"/>
      <w:r w:rsidRPr="00121E76">
        <w:rPr>
          <w:rFonts w:ascii="Arial" w:eastAsia="Times New Roman" w:hAnsi="Arial" w:cs="Arial"/>
          <w:b/>
          <w:sz w:val="18"/>
          <w:szCs w:val="18"/>
        </w:rPr>
        <w:t xml:space="preserve"> Transport</w:t>
      </w:r>
      <w:r w:rsidRPr="00121E76">
        <w:rPr>
          <w:rFonts w:ascii="Arial" w:eastAsia="Times New Roman" w:hAnsi="Arial" w:cs="Arial"/>
          <w:sz w:val="18"/>
          <w:szCs w:val="18"/>
        </w:rPr>
        <w:t xml:space="preserve"> (OJ C 13, 17.1.2004, p. 3–12)</w:t>
      </w:r>
      <w:r>
        <w:rPr>
          <w:rFonts w:ascii="Arial" w:eastAsia="Times New Roman" w:hAnsi="Arial" w:cs="Arial"/>
          <w:sz w:val="18"/>
          <w:szCs w:val="18"/>
        </w:rPr>
        <w:t>.</w:t>
      </w:r>
    </w:p>
  </w:footnote>
  <w:footnote w:id="3">
    <w:p w:rsidR="008B61A6" w:rsidRPr="004D13AA" w:rsidRDefault="008B61A6" w:rsidP="00CF6FB8">
      <w:pPr>
        <w:pStyle w:val="FootnoteText"/>
        <w:rPr>
          <w:sz w:val="18"/>
          <w:szCs w:val="18"/>
        </w:rPr>
      </w:pPr>
      <w:r w:rsidRPr="008A248D">
        <w:rPr>
          <w:rStyle w:val="FootnoteReference"/>
          <w:sz w:val="18"/>
          <w:szCs w:val="18"/>
        </w:rPr>
        <w:footnoteRef/>
      </w:r>
      <w:r w:rsidRPr="008A248D">
        <w:rPr>
          <w:sz w:val="18"/>
          <w:szCs w:val="18"/>
        </w:rPr>
        <w:t xml:space="preserve"> </w:t>
      </w:r>
      <w:proofErr w:type="spellStart"/>
      <w:r w:rsidRPr="00121E76">
        <w:rPr>
          <w:rFonts w:cs="Arial"/>
          <w:b/>
          <w:sz w:val="18"/>
          <w:szCs w:val="18"/>
        </w:rPr>
        <w:t>Communication</w:t>
      </w:r>
      <w:proofErr w:type="spellEnd"/>
      <w:r w:rsidRPr="00121E76">
        <w:rPr>
          <w:rFonts w:cs="Arial"/>
          <w:b/>
          <w:sz w:val="18"/>
          <w:szCs w:val="18"/>
        </w:rPr>
        <w:t xml:space="preserve"> </w:t>
      </w:r>
      <w:proofErr w:type="spellStart"/>
      <w:r w:rsidRPr="00121E76">
        <w:rPr>
          <w:rFonts w:cs="Arial"/>
          <w:b/>
          <w:sz w:val="18"/>
          <w:szCs w:val="18"/>
        </w:rPr>
        <w:t>from</w:t>
      </w:r>
      <w:proofErr w:type="spellEnd"/>
      <w:r w:rsidRPr="00121E76">
        <w:rPr>
          <w:rFonts w:cs="Arial"/>
          <w:b/>
          <w:sz w:val="18"/>
          <w:szCs w:val="18"/>
        </w:rPr>
        <w:t xml:space="preserve"> </w:t>
      </w:r>
      <w:proofErr w:type="spellStart"/>
      <w:r w:rsidRPr="00121E76">
        <w:rPr>
          <w:rFonts w:cs="Arial"/>
          <w:b/>
          <w:sz w:val="18"/>
          <w:szCs w:val="18"/>
        </w:rPr>
        <w:t>the</w:t>
      </w:r>
      <w:proofErr w:type="spellEnd"/>
      <w:r w:rsidRPr="00121E76">
        <w:rPr>
          <w:rFonts w:cs="Arial"/>
          <w:b/>
          <w:sz w:val="18"/>
          <w:szCs w:val="18"/>
        </w:rPr>
        <w:t xml:space="preserve"> </w:t>
      </w:r>
      <w:proofErr w:type="spellStart"/>
      <w:r w:rsidRPr="00121E76">
        <w:rPr>
          <w:rFonts w:cs="Arial"/>
          <w:b/>
          <w:sz w:val="18"/>
          <w:szCs w:val="18"/>
        </w:rPr>
        <w:t>Commission</w:t>
      </w:r>
      <w:proofErr w:type="spellEnd"/>
      <w:r w:rsidRPr="00121E76">
        <w:rPr>
          <w:rFonts w:cs="Arial"/>
          <w:b/>
          <w:sz w:val="18"/>
          <w:szCs w:val="18"/>
        </w:rPr>
        <w:t xml:space="preserve"> </w:t>
      </w:r>
      <w:proofErr w:type="spellStart"/>
      <w:r w:rsidRPr="00121E76">
        <w:rPr>
          <w:rFonts w:cs="Arial"/>
          <w:b/>
          <w:sz w:val="18"/>
          <w:szCs w:val="18"/>
        </w:rPr>
        <w:t>providing</w:t>
      </w:r>
      <w:proofErr w:type="spellEnd"/>
      <w:r w:rsidRPr="00121E76">
        <w:rPr>
          <w:rFonts w:cs="Arial"/>
          <w:b/>
          <w:sz w:val="18"/>
          <w:szCs w:val="18"/>
        </w:rPr>
        <w:t xml:space="preserve"> </w:t>
      </w:r>
      <w:proofErr w:type="spellStart"/>
      <w:r w:rsidRPr="00121E76">
        <w:rPr>
          <w:rFonts w:cs="Arial"/>
          <w:b/>
          <w:sz w:val="18"/>
          <w:szCs w:val="18"/>
        </w:rPr>
        <w:t>guidance</w:t>
      </w:r>
      <w:proofErr w:type="spellEnd"/>
      <w:r w:rsidRPr="00121E76">
        <w:rPr>
          <w:rFonts w:cs="Arial"/>
          <w:b/>
          <w:sz w:val="18"/>
          <w:szCs w:val="18"/>
        </w:rPr>
        <w:t xml:space="preserve"> on </w:t>
      </w:r>
      <w:proofErr w:type="spellStart"/>
      <w:r w:rsidRPr="00121E76">
        <w:rPr>
          <w:rFonts w:cs="Arial"/>
          <w:b/>
          <w:sz w:val="18"/>
          <w:szCs w:val="18"/>
        </w:rPr>
        <w:t>State</w:t>
      </w:r>
      <w:proofErr w:type="spellEnd"/>
      <w:r w:rsidRPr="00121E76">
        <w:rPr>
          <w:rFonts w:cs="Arial"/>
          <w:b/>
          <w:sz w:val="18"/>
          <w:szCs w:val="18"/>
        </w:rPr>
        <w:t xml:space="preserve"> </w:t>
      </w:r>
      <w:proofErr w:type="spellStart"/>
      <w:r w:rsidRPr="00121E76">
        <w:rPr>
          <w:rFonts w:cs="Arial"/>
          <w:b/>
          <w:sz w:val="18"/>
          <w:szCs w:val="18"/>
        </w:rPr>
        <w:t>aid</w:t>
      </w:r>
      <w:proofErr w:type="spellEnd"/>
      <w:r w:rsidRPr="00121E76">
        <w:rPr>
          <w:rFonts w:cs="Arial"/>
          <w:b/>
          <w:sz w:val="18"/>
          <w:szCs w:val="18"/>
        </w:rPr>
        <w:t xml:space="preserve"> to </w:t>
      </w:r>
      <w:proofErr w:type="spellStart"/>
      <w:r w:rsidRPr="00121E76">
        <w:rPr>
          <w:rFonts w:cs="Arial"/>
          <w:b/>
          <w:sz w:val="18"/>
          <w:szCs w:val="18"/>
        </w:rPr>
        <w:t>shipmanagement</w:t>
      </w:r>
      <w:proofErr w:type="spellEnd"/>
      <w:r w:rsidRPr="00121E76">
        <w:rPr>
          <w:rFonts w:cs="Arial"/>
          <w:b/>
          <w:sz w:val="18"/>
          <w:szCs w:val="18"/>
        </w:rPr>
        <w:t xml:space="preserve"> </w:t>
      </w:r>
      <w:proofErr w:type="spellStart"/>
      <w:r w:rsidRPr="00121E76">
        <w:rPr>
          <w:rFonts w:cs="Arial"/>
          <w:b/>
          <w:sz w:val="18"/>
          <w:szCs w:val="18"/>
        </w:rPr>
        <w:t>companies</w:t>
      </w:r>
      <w:proofErr w:type="spellEnd"/>
      <w:r w:rsidRPr="008A248D">
        <w:rPr>
          <w:rFonts w:cs="Arial"/>
          <w:sz w:val="18"/>
          <w:szCs w:val="18"/>
        </w:rPr>
        <w:t xml:space="preserve"> (OJ C 132, 11.6.2009, p. 6</w:t>
      </w:r>
      <w:r>
        <w:rPr>
          <w:rFonts w:cs="Arial"/>
          <w:sz w:val="18"/>
          <w:szCs w:val="18"/>
        </w:rPr>
        <w:t>–9</w:t>
      </w:r>
      <w:r w:rsidRPr="008A248D">
        <w:rPr>
          <w:rFonts w:cs="Arial"/>
          <w:sz w:val="18"/>
          <w:szCs w:val="18"/>
        </w:rPr>
        <w:t>)</w:t>
      </w:r>
      <w:r>
        <w:rPr>
          <w:rFonts w:cs="Arial"/>
          <w:sz w:val="18"/>
          <w:szCs w:val="18"/>
        </w:rPr>
        <w:t>.</w:t>
      </w:r>
    </w:p>
  </w:footnote>
  <w:footnote w:id="4">
    <w:p w:rsidR="008B61A6" w:rsidRPr="00CB4F11" w:rsidRDefault="008B61A6" w:rsidP="00CF6FB8">
      <w:pPr>
        <w:pStyle w:val="FootnoteText"/>
      </w:pPr>
      <w:r w:rsidRPr="00C134F4">
        <w:rPr>
          <w:rStyle w:val="FootnoteReference"/>
          <w:sz w:val="18"/>
          <w:szCs w:val="18"/>
        </w:rPr>
        <w:footnoteRef/>
      </w:r>
      <w:r w:rsidRPr="00C134F4">
        <w:rPr>
          <w:rStyle w:val="FootnoteReference"/>
          <w:sz w:val="18"/>
          <w:szCs w:val="18"/>
        </w:rPr>
        <w:t xml:space="preserve"> </w:t>
      </w:r>
      <w:r w:rsidRPr="00C134F4">
        <w:rPr>
          <w:rFonts w:cs="Arial"/>
          <w:sz w:val="18"/>
          <w:szCs w:val="18"/>
        </w:rPr>
        <w:t>Uradni list RS, št. 61/07</w:t>
      </w:r>
      <w:r>
        <w:rPr>
          <w:rFonts w:cs="Arial"/>
          <w:sz w:val="18"/>
          <w:szCs w:val="18"/>
        </w:rPr>
        <w:t>.</w:t>
      </w:r>
    </w:p>
  </w:footnote>
  <w:footnote w:id="5">
    <w:p w:rsidR="008B61A6" w:rsidRPr="00CB4F11" w:rsidRDefault="008B61A6" w:rsidP="00CF6FB8">
      <w:pPr>
        <w:pStyle w:val="FootnoteText"/>
        <w:rPr>
          <w:sz w:val="18"/>
          <w:szCs w:val="18"/>
        </w:rPr>
      </w:pPr>
      <w:r w:rsidRPr="008A248D">
        <w:rPr>
          <w:rStyle w:val="FootnoteReference"/>
          <w:sz w:val="18"/>
          <w:szCs w:val="18"/>
        </w:rPr>
        <w:footnoteRef/>
      </w:r>
      <w:r w:rsidRPr="008A248D">
        <w:rPr>
          <w:sz w:val="18"/>
          <w:szCs w:val="18"/>
        </w:rPr>
        <w:t xml:space="preserve"> </w:t>
      </w:r>
      <w:r w:rsidRPr="008A248D">
        <w:rPr>
          <w:rFonts w:cs="Arial"/>
          <w:sz w:val="18"/>
          <w:szCs w:val="18"/>
        </w:rPr>
        <w:t>Uradni list RS, št. 10/91</w:t>
      </w:r>
      <w:r>
        <w:rPr>
          <w:rFonts w:cs="Arial"/>
          <w:sz w:val="18"/>
          <w:szCs w:val="18"/>
        </w:rPr>
        <w:t>.</w:t>
      </w:r>
    </w:p>
  </w:footnote>
  <w:footnote w:id="6">
    <w:p w:rsidR="008B61A6" w:rsidRPr="003B12AB" w:rsidRDefault="008B61A6" w:rsidP="00CF6FB8">
      <w:pPr>
        <w:pStyle w:val="FootnoteText"/>
        <w:rPr>
          <w:rFonts w:cs="Arial"/>
          <w:sz w:val="18"/>
          <w:szCs w:val="18"/>
        </w:rPr>
      </w:pPr>
      <w:r w:rsidRPr="008A248D">
        <w:rPr>
          <w:rStyle w:val="FootnoteReference"/>
          <w:sz w:val="18"/>
          <w:szCs w:val="18"/>
        </w:rPr>
        <w:footnoteRef/>
      </w:r>
      <w:r w:rsidRPr="008A248D">
        <w:rPr>
          <w:sz w:val="18"/>
          <w:szCs w:val="18"/>
        </w:rPr>
        <w:t xml:space="preserve"> </w:t>
      </w:r>
      <w:r w:rsidRPr="008A248D">
        <w:rPr>
          <w:rFonts w:cs="Arial"/>
          <w:sz w:val="18"/>
          <w:szCs w:val="18"/>
        </w:rPr>
        <w:t>Uradni list RS, št. 58/06</w:t>
      </w:r>
      <w:r>
        <w:rPr>
          <w:rFonts w:cs="Arial"/>
          <w:sz w:val="18"/>
          <w:szCs w:val="18"/>
        </w:rPr>
        <w:t>.</w:t>
      </w:r>
    </w:p>
  </w:footnote>
  <w:footnote w:id="7">
    <w:p w:rsidR="008B61A6" w:rsidRPr="003B12AB" w:rsidRDefault="008B61A6" w:rsidP="00CF6FB8">
      <w:pPr>
        <w:pStyle w:val="FootnoteText"/>
        <w:rPr>
          <w:rFonts w:cs="Arial"/>
          <w:sz w:val="18"/>
          <w:szCs w:val="18"/>
        </w:rPr>
      </w:pPr>
      <w:r w:rsidRPr="008A248D">
        <w:rPr>
          <w:rStyle w:val="FootnoteReference"/>
          <w:sz w:val="18"/>
          <w:szCs w:val="18"/>
        </w:rPr>
        <w:footnoteRef/>
      </w:r>
      <w:r w:rsidRPr="008A248D">
        <w:rPr>
          <w:sz w:val="18"/>
          <w:szCs w:val="18"/>
        </w:rPr>
        <w:t xml:space="preserve"> </w:t>
      </w:r>
      <w:r w:rsidRPr="008A248D">
        <w:rPr>
          <w:rFonts w:cs="Arial"/>
          <w:sz w:val="18"/>
          <w:szCs w:val="18"/>
        </w:rPr>
        <w:t xml:space="preserve">Uradni list RS, št. </w:t>
      </w:r>
      <w:hyperlink r:id="rId1" w:history="1">
        <w:r w:rsidRPr="008A248D">
          <w:rPr>
            <w:rFonts w:cs="Arial"/>
            <w:sz w:val="18"/>
            <w:szCs w:val="18"/>
          </w:rPr>
          <w:t>87/10</w:t>
        </w:r>
      </w:hyperlink>
      <w:r w:rsidRPr="008A248D">
        <w:rPr>
          <w:rFonts w:cs="Arial"/>
          <w:sz w:val="18"/>
          <w:szCs w:val="18"/>
        </w:rPr>
        <w:t xml:space="preserve"> in </w:t>
      </w:r>
      <w:hyperlink r:id="rId2" w:history="1">
        <w:r w:rsidRPr="008A248D">
          <w:rPr>
            <w:rFonts w:cs="Arial"/>
            <w:sz w:val="18"/>
            <w:szCs w:val="18"/>
          </w:rPr>
          <w:t>75/16</w:t>
        </w:r>
      </w:hyperlink>
      <w:r w:rsidRPr="008A248D">
        <w:rPr>
          <w:rFonts w:cs="Arial"/>
          <w:sz w:val="18"/>
          <w:szCs w:val="18"/>
        </w:rPr>
        <w:t xml:space="preserve"> – ReNPRP30</w:t>
      </w:r>
      <w:r>
        <w:rPr>
          <w:rFonts w:cs="Arial"/>
          <w:sz w:val="18"/>
          <w:szCs w:val="18"/>
        </w:rPr>
        <w:t>.</w:t>
      </w:r>
    </w:p>
  </w:footnote>
  <w:footnote w:id="8">
    <w:p w:rsidR="008B61A6" w:rsidRDefault="008B61A6" w:rsidP="00CF6FB8">
      <w:r>
        <w:rPr>
          <w:rStyle w:val="FootnoteReference"/>
        </w:rPr>
        <w:footnoteRef/>
      </w:r>
      <w:r>
        <w:t xml:space="preserve"> </w:t>
      </w:r>
      <w:r w:rsidRPr="006639F9">
        <w:rPr>
          <w:rFonts w:ascii="Arial" w:hAnsi="Arial" w:cs="Arial"/>
          <w:sz w:val="16"/>
          <w:szCs w:val="16"/>
        </w:rPr>
        <w:t>EY</w:t>
      </w:r>
      <w:r w:rsidRPr="006639F9">
        <w:rPr>
          <w:rFonts w:ascii="Arial" w:hAnsi="Arial" w:cs="Arial"/>
          <w:bCs/>
          <w:sz w:val="16"/>
          <w:szCs w:val="16"/>
        </w:rPr>
        <w:t xml:space="preserve">: </w:t>
      </w:r>
      <w:proofErr w:type="spellStart"/>
      <w:r w:rsidRPr="006639F9">
        <w:rPr>
          <w:rFonts w:ascii="Arial" w:hAnsi="Arial" w:cs="Arial"/>
          <w:bCs/>
          <w:sz w:val="16"/>
          <w:szCs w:val="16"/>
        </w:rPr>
        <w:t>Shipping</w:t>
      </w:r>
      <w:proofErr w:type="spellEnd"/>
      <w:r w:rsidRPr="006639F9">
        <w:rPr>
          <w:rFonts w:ascii="Arial" w:hAnsi="Arial" w:cs="Arial"/>
          <w:bCs/>
          <w:sz w:val="16"/>
          <w:szCs w:val="16"/>
        </w:rPr>
        <w:t xml:space="preserve"> </w:t>
      </w:r>
      <w:proofErr w:type="spellStart"/>
      <w:r w:rsidRPr="006639F9">
        <w:rPr>
          <w:rFonts w:ascii="Arial" w:hAnsi="Arial" w:cs="Arial"/>
          <w:bCs/>
          <w:sz w:val="16"/>
          <w:szCs w:val="16"/>
        </w:rPr>
        <w:t>Industry</w:t>
      </w:r>
      <w:proofErr w:type="spellEnd"/>
      <w:r w:rsidRPr="006639F9">
        <w:rPr>
          <w:rFonts w:ascii="Arial" w:hAnsi="Arial" w:cs="Arial"/>
          <w:bCs/>
          <w:sz w:val="16"/>
          <w:szCs w:val="16"/>
        </w:rPr>
        <w:t xml:space="preserve"> </w:t>
      </w:r>
      <w:proofErr w:type="spellStart"/>
      <w:r w:rsidRPr="006639F9">
        <w:rPr>
          <w:rFonts w:ascii="Arial" w:hAnsi="Arial" w:cs="Arial"/>
          <w:bCs/>
          <w:sz w:val="16"/>
          <w:szCs w:val="16"/>
        </w:rPr>
        <w:t>Almanac</w:t>
      </w:r>
      <w:proofErr w:type="spellEnd"/>
      <w:r w:rsidRPr="006639F9">
        <w:rPr>
          <w:rFonts w:ascii="Arial" w:hAnsi="Arial" w:cs="Arial"/>
          <w:bCs/>
          <w:sz w:val="16"/>
          <w:szCs w:val="16"/>
        </w:rPr>
        <w:t xml:space="preserve"> 2016</w:t>
      </w:r>
      <w:r>
        <w:rPr>
          <w:rFonts w:ascii="Arial" w:hAnsi="Arial" w:cs="Arial"/>
          <w:b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A6" w:rsidRPr="00E21FF9" w:rsidRDefault="008B61A6"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8B61A6" w:rsidRPr="008F3500" w:rsidRDefault="008B61A6" w:rsidP="00CA689C">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A6" w:rsidRPr="008F3500" w:rsidRDefault="008B61A6" w:rsidP="00E455F9">
    <w:pPr>
      <w:pStyle w:val="Header"/>
      <w:tabs>
        <w:tab w:val="clear" w:pos="4320"/>
        <w:tab w:val="clear" w:pos="8640"/>
        <w:tab w:val="left" w:pos="5112"/>
      </w:tabs>
      <w:spacing w:line="240" w:lineRule="exact"/>
      <w:rPr>
        <w:rFonts w:cs="Arial"/>
        <w:sz w:val="16"/>
      </w:rPr>
    </w:pPr>
    <w:r w:rsidRPr="008F3500">
      <w:rPr>
        <w:rFonts w:cs="Arial"/>
        <w:sz w:val="16"/>
      </w:rPr>
      <w:tab/>
    </w:r>
  </w:p>
  <w:p w:rsidR="008B61A6" w:rsidRPr="008F3500" w:rsidRDefault="008B61A6"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0B"/>
    <w:multiLevelType w:val="hybridMultilevel"/>
    <w:tmpl w:val="1F462FD0"/>
    <w:lvl w:ilvl="0" w:tplc="64D824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E426B0"/>
    <w:multiLevelType w:val="hybridMultilevel"/>
    <w:tmpl w:val="BD969C34"/>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88C1624"/>
    <w:multiLevelType w:val="hybridMultilevel"/>
    <w:tmpl w:val="61A8F44A"/>
    <w:lvl w:ilvl="0" w:tplc="76AC1A70">
      <w:start w:val="49"/>
      <w:numFmt w:val="bullet"/>
      <w:lvlText w:val=""/>
      <w:lvlJc w:val="left"/>
      <w:pPr>
        <w:ind w:left="786"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C464D47"/>
    <w:multiLevelType w:val="hybridMultilevel"/>
    <w:tmpl w:val="344CAFAA"/>
    <w:lvl w:ilvl="0" w:tplc="30C42F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DE50D31"/>
    <w:multiLevelType w:val="hybridMultilevel"/>
    <w:tmpl w:val="9048C44E"/>
    <w:lvl w:ilvl="0" w:tplc="328ECD12">
      <w:start w:val="1"/>
      <w:numFmt w:val="decimal"/>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0">
    <w:nsid w:val="2152107A"/>
    <w:multiLevelType w:val="hybridMultilevel"/>
    <w:tmpl w:val="B594A5D8"/>
    <w:lvl w:ilvl="0" w:tplc="C8F25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A36206"/>
    <w:multiLevelType w:val="hybridMultilevel"/>
    <w:tmpl w:val="7DE88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2B7C92"/>
    <w:multiLevelType w:val="multilevel"/>
    <w:tmpl w:val="5F26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8F2DCE"/>
    <w:multiLevelType w:val="hybridMultilevel"/>
    <w:tmpl w:val="F5C08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2F4D539B"/>
    <w:multiLevelType w:val="hybridMultilevel"/>
    <w:tmpl w:val="CC12814E"/>
    <w:lvl w:ilvl="0" w:tplc="64D8248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30B7B6D"/>
    <w:multiLevelType w:val="hybridMultilevel"/>
    <w:tmpl w:val="AC8CEB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C74EF0"/>
    <w:multiLevelType w:val="hybridMultilevel"/>
    <w:tmpl w:val="20EE9332"/>
    <w:lvl w:ilvl="0" w:tplc="10607880">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0">
    <w:nsid w:val="3FF265F4"/>
    <w:multiLevelType w:val="multilevel"/>
    <w:tmpl w:val="9C5E53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42B5E87"/>
    <w:multiLevelType w:val="hybridMultilevel"/>
    <w:tmpl w:val="527CDC0E"/>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69689D"/>
    <w:multiLevelType w:val="hybridMultilevel"/>
    <w:tmpl w:val="7DE88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0DD00DB"/>
    <w:multiLevelType w:val="hybridMultilevel"/>
    <w:tmpl w:val="E36681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907358"/>
    <w:multiLevelType w:val="hybridMultilevel"/>
    <w:tmpl w:val="A6E29C84"/>
    <w:lvl w:ilvl="0" w:tplc="4808DB84">
      <w:start w:val="49"/>
      <w:numFmt w:val="bullet"/>
      <w:lvlText w:val=""/>
      <w:lvlJc w:val="left"/>
      <w:pPr>
        <w:ind w:left="720" w:hanging="360"/>
      </w:pPr>
      <w:rPr>
        <w:rFonts w:ascii="Symbol" w:hAnsi="Symbol" w:hint="default"/>
        <w:spacing w:val="0"/>
        <w:w w:val="10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545011"/>
    <w:multiLevelType w:val="hybridMultilevel"/>
    <w:tmpl w:val="E36681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C70793C"/>
    <w:multiLevelType w:val="hybridMultilevel"/>
    <w:tmpl w:val="512428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F516C2A"/>
    <w:multiLevelType w:val="hybridMultilevel"/>
    <w:tmpl w:val="8FB4955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D21CB7"/>
    <w:multiLevelType w:val="multilevel"/>
    <w:tmpl w:val="99C233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135566B"/>
    <w:multiLevelType w:val="hybridMultilevel"/>
    <w:tmpl w:val="242AB21E"/>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6C4135C"/>
    <w:multiLevelType w:val="hybridMultilevel"/>
    <w:tmpl w:val="D2A0BC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6"/>
  </w:num>
  <w:num w:numId="4">
    <w:abstractNumId w:val="2"/>
  </w:num>
  <w:num w:numId="5">
    <w:abstractNumId w:val="17"/>
    <w:lvlOverride w:ilvl="0">
      <w:startOverride w:val="1"/>
    </w:lvlOverride>
  </w:num>
  <w:num w:numId="6">
    <w:abstractNumId w:val="8"/>
  </w:num>
  <w:num w:numId="7">
    <w:abstractNumId w:val="4"/>
  </w:num>
  <w:num w:numId="8">
    <w:abstractNumId w:val="5"/>
  </w:num>
  <w:num w:numId="9">
    <w:abstractNumId w:val="34"/>
  </w:num>
  <w:num w:numId="10">
    <w:abstractNumId w:val="30"/>
  </w:num>
  <w:num w:numId="11">
    <w:abstractNumId w:val="35"/>
  </w:num>
  <w:num w:numId="12">
    <w:abstractNumId w:val="39"/>
  </w:num>
  <w:num w:numId="13">
    <w:abstractNumId w:val="21"/>
  </w:num>
  <w:num w:numId="14">
    <w:abstractNumId w:val="27"/>
  </w:num>
  <w:num w:numId="15">
    <w:abstractNumId w:val="18"/>
  </w:num>
  <w:num w:numId="16">
    <w:abstractNumId w:val="6"/>
  </w:num>
  <w:num w:numId="17">
    <w:abstractNumId w:val="20"/>
  </w:num>
  <w:num w:numId="18">
    <w:abstractNumId w:val="3"/>
  </w:num>
  <w:num w:numId="19">
    <w:abstractNumId w:val="13"/>
  </w:num>
  <w:num w:numId="20">
    <w:abstractNumId w:val="36"/>
  </w:num>
  <w:num w:numId="21">
    <w:abstractNumId w:val="24"/>
  </w:num>
  <w:num w:numId="22">
    <w:abstractNumId w:val="28"/>
  </w:num>
  <w:num w:numId="23">
    <w:abstractNumId w:val="33"/>
  </w:num>
  <w:num w:numId="24">
    <w:abstractNumId w:val="10"/>
  </w:num>
  <w:num w:numId="25">
    <w:abstractNumId w:val="1"/>
  </w:num>
  <w:num w:numId="26">
    <w:abstractNumId w:val="14"/>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15"/>
  </w:num>
  <w:num w:numId="35">
    <w:abstractNumId w:val="38"/>
  </w:num>
  <w:num w:numId="36">
    <w:abstractNumId w:val="11"/>
  </w:num>
  <w:num w:numId="37">
    <w:abstractNumId w:val="26"/>
  </w:num>
  <w:num w:numId="38">
    <w:abstractNumId w:val="37"/>
  </w:num>
  <w:num w:numId="39">
    <w:abstractNumId w:val="17"/>
    <w:lvlOverride w:ilvl="0">
      <w:startOverride w:val="1"/>
    </w:lvlOverride>
  </w:num>
  <w:num w:numId="40">
    <w:abstractNumId w:val="25"/>
  </w:num>
  <w:num w:numId="41">
    <w:abstractNumId w:val="29"/>
  </w:num>
  <w:num w:numId="42">
    <w:abstractNumId w:val="19"/>
  </w:num>
  <w:num w:numId="43">
    <w:abstractNumId w:val="32"/>
  </w:num>
  <w:num w:numId="44">
    <w:abstractNumId w:val="9"/>
  </w:num>
  <w:num w:numId="4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4519"/>
    <w:rsid w:val="0000462C"/>
    <w:rsid w:val="00004EAA"/>
    <w:rsid w:val="000059DF"/>
    <w:rsid w:val="00005EA7"/>
    <w:rsid w:val="00005F72"/>
    <w:rsid w:val="00006203"/>
    <w:rsid w:val="00007CA9"/>
    <w:rsid w:val="0001047B"/>
    <w:rsid w:val="00010AB0"/>
    <w:rsid w:val="0001159F"/>
    <w:rsid w:val="00012171"/>
    <w:rsid w:val="000128F8"/>
    <w:rsid w:val="00014F84"/>
    <w:rsid w:val="0001572B"/>
    <w:rsid w:val="00016034"/>
    <w:rsid w:val="000205D3"/>
    <w:rsid w:val="0002349A"/>
    <w:rsid w:val="000238FF"/>
    <w:rsid w:val="00023C25"/>
    <w:rsid w:val="000261DF"/>
    <w:rsid w:val="000262D3"/>
    <w:rsid w:val="000263FC"/>
    <w:rsid w:val="00026C84"/>
    <w:rsid w:val="00026D64"/>
    <w:rsid w:val="00026EE2"/>
    <w:rsid w:val="000279EF"/>
    <w:rsid w:val="00030635"/>
    <w:rsid w:val="0003133C"/>
    <w:rsid w:val="00031495"/>
    <w:rsid w:val="00032609"/>
    <w:rsid w:val="000329E5"/>
    <w:rsid w:val="00032D90"/>
    <w:rsid w:val="00033076"/>
    <w:rsid w:val="00033920"/>
    <w:rsid w:val="00033B8F"/>
    <w:rsid w:val="00034197"/>
    <w:rsid w:val="000348BC"/>
    <w:rsid w:val="00034DC4"/>
    <w:rsid w:val="0003531D"/>
    <w:rsid w:val="0003547D"/>
    <w:rsid w:val="00036A72"/>
    <w:rsid w:val="000376FD"/>
    <w:rsid w:val="00037BAF"/>
    <w:rsid w:val="00037BDB"/>
    <w:rsid w:val="00037E28"/>
    <w:rsid w:val="00040700"/>
    <w:rsid w:val="00042408"/>
    <w:rsid w:val="000434F6"/>
    <w:rsid w:val="000435AE"/>
    <w:rsid w:val="00043CC0"/>
    <w:rsid w:val="0004433F"/>
    <w:rsid w:val="000456D1"/>
    <w:rsid w:val="00046811"/>
    <w:rsid w:val="00046AAD"/>
    <w:rsid w:val="00047EB3"/>
    <w:rsid w:val="000517FF"/>
    <w:rsid w:val="000523E9"/>
    <w:rsid w:val="00054431"/>
    <w:rsid w:val="0005480B"/>
    <w:rsid w:val="000551BD"/>
    <w:rsid w:val="00055810"/>
    <w:rsid w:val="0005675B"/>
    <w:rsid w:val="00060054"/>
    <w:rsid w:val="00060637"/>
    <w:rsid w:val="000626FE"/>
    <w:rsid w:val="00063948"/>
    <w:rsid w:val="00063A29"/>
    <w:rsid w:val="0006498B"/>
    <w:rsid w:val="00064F2D"/>
    <w:rsid w:val="00064FC3"/>
    <w:rsid w:val="00065028"/>
    <w:rsid w:val="00065909"/>
    <w:rsid w:val="00065B88"/>
    <w:rsid w:val="00070874"/>
    <w:rsid w:val="000709C9"/>
    <w:rsid w:val="00070BE7"/>
    <w:rsid w:val="000736ED"/>
    <w:rsid w:val="000747FF"/>
    <w:rsid w:val="0007497B"/>
    <w:rsid w:val="00074CEF"/>
    <w:rsid w:val="00075E70"/>
    <w:rsid w:val="00076325"/>
    <w:rsid w:val="000769D4"/>
    <w:rsid w:val="00076CAE"/>
    <w:rsid w:val="0007799E"/>
    <w:rsid w:val="00077CA7"/>
    <w:rsid w:val="00080C9E"/>
    <w:rsid w:val="000814D6"/>
    <w:rsid w:val="00081ACC"/>
    <w:rsid w:val="00081E7E"/>
    <w:rsid w:val="000825A4"/>
    <w:rsid w:val="000838B1"/>
    <w:rsid w:val="0008576D"/>
    <w:rsid w:val="00086D9D"/>
    <w:rsid w:val="000875F0"/>
    <w:rsid w:val="00087D45"/>
    <w:rsid w:val="00087F7B"/>
    <w:rsid w:val="00090557"/>
    <w:rsid w:val="0009096D"/>
    <w:rsid w:val="00091105"/>
    <w:rsid w:val="0009454A"/>
    <w:rsid w:val="0009459E"/>
    <w:rsid w:val="00094E5C"/>
    <w:rsid w:val="000958B7"/>
    <w:rsid w:val="00096046"/>
    <w:rsid w:val="00096621"/>
    <w:rsid w:val="000969CB"/>
    <w:rsid w:val="00097111"/>
    <w:rsid w:val="00097E1E"/>
    <w:rsid w:val="000A18CF"/>
    <w:rsid w:val="000A1B6A"/>
    <w:rsid w:val="000A2020"/>
    <w:rsid w:val="000A2446"/>
    <w:rsid w:val="000A2869"/>
    <w:rsid w:val="000A3ACE"/>
    <w:rsid w:val="000A3E43"/>
    <w:rsid w:val="000A6B27"/>
    <w:rsid w:val="000A738F"/>
    <w:rsid w:val="000B059D"/>
    <w:rsid w:val="000B0763"/>
    <w:rsid w:val="000B0EDD"/>
    <w:rsid w:val="000B18A9"/>
    <w:rsid w:val="000B1974"/>
    <w:rsid w:val="000B2725"/>
    <w:rsid w:val="000B29D6"/>
    <w:rsid w:val="000B2B3A"/>
    <w:rsid w:val="000B51EB"/>
    <w:rsid w:val="000B66B6"/>
    <w:rsid w:val="000B6D68"/>
    <w:rsid w:val="000B716C"/>
    <w:rsid w:val="000C10AC"/>
    <w:rsid w:val="000C1968"/>
    <w:rsid w:val="000C24A9"/>
    <w:rsid w:val="000C643D"/>
    <w:rsid w:val="000C7F8D"/>
    <w:rsid w:val="000D0224"/>
    <w:rsid w:val="000D0BA8"/>
    <w:rsid w:val="000D1426"/>
    <w:rsid w:val="000D1C23"/>
    <w:rsid w:val="000D1D42"/>
    <w:rsid w:val="000D2F36"/>
    <w:rsid w:val="000D4E4A"/>
    <w:rsid w:val="000D549D"/>
    <w:rsid w:val="000D611E"/>
    <w:rsid w:val="000D74E3"/>
    <w:rsid w:val="000D7BA5"/>
    <w:rsid w:val="000E0781"/>
    <w:rsid w:val="000E2EE7"/>
    <w:rsid w:val="000E3C38"/>
    <w:rsid w:val="000E3F6E"/>
    <w:rsid w:val="000E7293"/>
    <w:rsid w:val="000E768E"/>
    <w:rsid w:val="000E7828"/>
    <w:rsid w:val="000F0367"/>
    <w:rsid w:val="000F0692"/>
    <w:rsid w:val="000F5767"/>
    <w:rsid w:val="000F5B5A"/>
    <w:rsid w:val="000F64C1"/>
    <w:rsid w:val="000F6680"/>
    <w:rsid w:val="000F6F26"/>
    <w:rsid w:val="000F7BD8"/>
    <w:rsid w:val="000F7FCA"/>
    <w:rsid w:val="001009FC"/>
    <w:rsid w:val="00102718"/>
    <w:rsid w:val="00102931"/>
    <w:rsid w:val="0010523B"/>
    <w:rsid w:val="00105372"/>
    <w:rsid w:val="00105489"/>
    <w:rsid w:val="00105D41"/>
    <w:rsid w:val="00105FDB"/>
    <w:rsid w:val="00106E06"/>
    <w:rsid w:val="001076B8"/>
    <w:rsid w:val="00107ED0"/>
    <w:rsid w:val="0011007D"/>
    <w:rsid w:val="00110860"/>
    <w:rsid w:val="001119DF"/>
    <w:rsid w:val="0011222B"/>
    <w:rsid w:val="00113239"/>
    <w:rsid w:val="001135BA"/>
    <w:rsid w:val="00113852"/>
    <w:rsid w:val="00113CF1"/>
    <w:rsid w:val="0011421F"/>
    <w:rsid w:val="00115C74"/>
    <w:rsid w:val="001161AF"/>
    <w:rsid w:val="00117839"/>
    <w:rsid w:val="00117FCD"/>
    <w:rsid w:val="001212D0"/>
    <w:rsid w:val="00121B70"/>
    <w:rsid w:val="00121E76"/>
    <w:rsid w:val="0012392F"/>
    <w:rsid w:val="0012430F"/>
    <w:rsid w:val="001243E9"/>
    <w:rsid w:val="00124C63"/>
    <w:rsid w:val="00125970"/>
    <w:rsid w:val="00126BFB"/>
    <w:rsid w:val="00127401"/>
    <w:rsid w:val="001310C3"/>
    <w:rsid w:val="00131A2C"/>
    <w:rsid w:val="00131F98"/>
    <w:rsid w:val="00132BA5"/>
    <w:rsid w:val="00133F94"/>
    <w:rsid w:val="0013521F"/>
    <w:rsid w:val="00135E29"/>
    <w:rsid w:val="00136853"/>
    <w:rsid w:val="00137B17"/>
    <w:rsid w:val="00141816"/>
    <w:rsid w:val="00141D78"/>
    <w:rsid w:val="0014251B"/>
    <w:rsid w:val="001427DA"/>
    <w:rsid w:val="00142A3D"/>
    <w:rsid w:val="001434E7"/>
    <w:rsid w:val="001464BE"/>
    <w:rsid w:val="001469DF"/>
    <w:rsid w:val="00150F86"/>
    <w:rsid w:val="001512B7"/>
    <w:rsid w:val="00152A5F"/>
    <w:rsid w:val="001538DD"/>
    <w:rsid w:val="00153C64"/>
    <w:rsid w:val="00154032"/>
    <w:rsid w:val="00155944"/>
    <w:rsid w:val="00155B9C"/>
    <w:rsid w:val="001611AF"/>
    <w:rsid w:val="001613D9"/>
    <w:rsid w:val="001613DA"/>
    <w:rsid w:val="001618B8"/>
    <w:rsid w:val="0016440E"/>
    <w:rsid w:val="001650D9"/>
    <w:rsid w:val="00165E8E"/>
    <w:rsid w:val="00167703"/>
    <w:rsid w:val="00171048"/>
    <w:rsid w:val="00172316"/>
    <w:rsid w:val="00174D3B"/>
    <w:rsid w:val="0017541F"/>
    <w:rsid w:val="00175A8E"/>
    <w:rsid w:val="00175B28"/>
    <w:rsid w:val="00176D83"/>
    <w:rsid w:val="001778CC"/>
    <w:rsid w:val="00181298"/>
    <w:rsid w:val="001815C5"/>
    <w:rsid w:val="0018186A"/>
    <w:rsid w:val="00183098"/>
    <w:rsid w:val="001831A6"/>
    <w:rsid w:val="001851B3"/>
    <w:rsid w:val="00185927"/>
    <w:rsid w:val="00186022"/>
    <w:rsid w:val="00186137"/>
    <w:rsid w:val="0018684D"/>
    <w:rsid w:val="00186DA6"/>
    <w:rsid w:val="0018771A"/>
    <w:rsid w:val="001901FF"/>
    <w:rsid w:val="00190BE2"/>
    <w:rsid w:val="001911C2"/>
    <w:rsid w:val="00192C19"/>
    <w:rsid w:val="00192E48"/>
    <w:rsid w:val="00193149"/>
    <w:rsid w:val="0019383D"/>
    <w:rsid w:val="00194A0D"/>
    <w:rsid w:val="00195E8A"/>
    <w:rsid w:val="00196FAF"/>
    <w:rsid w:val="001972F6"/>
    <w:rsid w:val="001A068E"/>
    <w:rsid w:val="001A36A1"/>
    <w:rsid w:val="001A5192"/>
    <w:rsid w:val="001A533F"/>
    <w:rsid w:val="001A5C95"/>
    <w:rsid w:val="001A5CF9"/>
    <w:rsid w:val="001A5FEE"/>
    <w:rsid w:val="001A6866"/>
    <w:rsid w:val="001B05B4"/>
    <w:rsid w:val="001B0728"/>
    <w:rsid w:val="001B07C5"/>
    <w:rsid w:val="001B0C4B"/>
    <w:rsid w:val="001B0D29"/>
    <w:rsid w:val="001B1EB5"/>
    <w:rsid w:val="001B223E"/>
    <w:rsid w:val="001B5D01"/>
    <w:rsid w:val="001B60F9"/>
    <w:rsid w:val="001B6654"/>
    <w:rsid w:val="001B7001"/>
    <w:rsid w:val="001B7496"/>
    <w:rsid w:val="001C0FBF"/>
    <w:rsid w:val="001C1FE9"/>
    <w:rsid w:val="001C2AB4"/>
    <w:rsid w:val="001C2B91"/>
    <w:rsid w:val="001C4581"/>
    <w:rsid w:val="001C5A7F"/>
    <w:rsid w:val="001C5F1A"/>
    <w:rsid w:val="001C6545"/>
    <w:rsid w:val="001C76DE"/>
    <w:rsid w:val="001D1890"/>
    <w:rsid w:val="001D2060"/>
    <w:rsid w:val="001D248E"/>
    <w:rsid w:val="001D275B"/>
    <w:rsid w:val="001D3576"/>
    <w:rsid w:val="001D3F67"/>
    <w:rsid w:val="001D4BEA"/>
    <w:rsid w:val="001D50E5"/>
    <w:rsid w:val="001D5AAE"/>
    <w:rsid w:val="001D63E1"/>
    <w:rsid w:val="001D69E0"/>
    <w:rsid w:val="001D773B"/>
    <w:rsid w:val="001D7D1C"/>
    <w:rsid w:val="001E0D6F"/>
    <w:rsid w:val="001E1AA8"/>
    <w:rsid w:val="001E1AB4"/>
    <w:rsid w:val="001E1C74"/>
    <w:rsid w:val="001E36F6"/>
    <w:rsid w:val="001E4645"/>
    <w:rsid w:val="001E4AB7"/>
    <w:rsid w:val="001E5775"/>
    <w:rsid w:val="001E6744"/>
    <w:rsid w:val="001E726E"/>
    <w:rsid w:val="001E7863"/>
    <w:rsid w:val="001E7AC8"/>
    <w:rsid w:val="001F4BFF"/>
    <w:rsid w:val="001F671A"/>
    <w:rsid w:val="001F6E54"/>
    <w:rsid w:val="001F77A6"/>
    <w:rsid w:val="00200D3A"/>
    <w:rsid w:val="002017D4"/>
    <w:rsid w:val="002020B3"/>
    <w:rsid w:val="0020416E"/>
    <w:rsid w:val="00206303"/>
    <w:rsid w:val="00210B1E"/>
    <w:rsid w:val="00210D2D"/>
    <w:rsid w:val="00211382"/>
    <w:rsid w:val="00213280"/>
    <w:rsid w:val="00213799"/>
    <w:rsid w:val="002137BB"/>
    <w:rsid w:val="0021400B"/>
    <w:rsid w:val="002148DD"/>
    <w:rsid w:val="002156AF"/>
    <w:rsid w:val="002156FA"/>
    <w:rsid w:val="0021581C"/>
    <w:rsid w:val="002161ED"/>
    <w:rsid w:val="00216740"/>
    <w:rsid w:val="00216FC0"/>
    <w:rsid w:val="00217A02"/>
    <w:rsid w:val="00220BBC"/>
    <w:rsid w:val="002220A2"/>
    <w:rsid w:val="002230AF"/>
    <w:rsid w:val="002236EA"/>
    <w:rsid w:val="00223E9F"/>
    <w:rsid w:val="00223FA0"/>
    <w:rsid w:val="0022403C"/>
    <w:rsid w:val="0022425D"/>
    <w:rsid w:val="002251A2"/>
    <w:rsid w:val="002274DC"/>
    <w:rsid w:val="00230147"/>
    <w:rsid w:val="00231216"/>
    <w:rsid w:val="00231CAE"/>
    <w:rsid w:val="00232D6D"/>
    <w:rsid w:val="00232DF8"/>
    <w:rsid w:val="00232F06"/>
    <w:rsid w:val="00237D26"/>
    <w:rsid w:val="002404DA"/>
    <w:rsid w:val="0024099A"/>
    <w:rsid w:val="00240A26"/>
    <w:rsid w:val="002413BC"/>
    <w:rsid w:val="002424B8"/>
    <w:rsid w:val="0024348B"/>
    <w:rsid w:val="00243581"/>
    <w:rsid w:val="002448D1"/>
    <w:rsid w:val="00245805"/>
    <w:rsid w:val="002474E2"/>
    <w:rsid w:val="0025262D"/>
    <w:rsid w:val="00253019"/>
    <w:rsid w:val="00253A04"/>
    <w:rsid w:val="00253FA9"/>
    <w:rsid w:val="002556B6"/>
    <w:rsid w:val="002562D8"/>
    <w:rsid w:val="002602B6"/>
    <w:rsid w:val="0026080B"/>
    <w:rsid w:val="00260B08"/>
    <w:rsid w:val="00261182"/>
    <w:rsid w:val="00261D5E"/>
    <w:rsid w:val="002625E2"/>
    <w:rsid w:val="002627DD"/>
    <w:rsid w:val="0026287F"/>
    <w:rsid w:val="00262D67"/>
    <w:rsid w:val="00263FBB"/>
    <w:rsid w:val="002640AE"/>
    <w:rsid w:val="00266CA8"/>
    <w:rsid w:val="0026722F"/>
    <w:rsid w:val="0026797A"/>
    <w:rsid w:val="00267A64"/>
    <w:rsid w:val="00270441"/>
    <w:rsid w:val="00270BD4"/>
    <w:rsid w:val="00271172"/>
    <w:rsid w:val="00274218"/>
    <w:rsid w:val="00275D7E"/>
    <w:rsid w:val="00276BF8"/>
    <w:rsid w:val="0028031B"/>
    <w:rsid w:val="00280355"/>
    <w:rsid w:val="00282190"/>
    <w:rsid w:val="0028276C"/>
    <w:rsid w:val="0028288D"/>
    <w:rsid w:val="00282A0F"/>
    <w:rsid w:val="002830E1"/>
    <w:rsid w:val="00283118"/>
    <w:rsid w:val="0028467C"/>
    <w:rsid w:val="00286BD2"/>
    <w:rsid w:val="00287FD7"/>
    <w:rsid w:val="00291496"/>
    <w:rsid w:val="002914D9"/>
    <w:rsid w:val="00292DD9"/>
    <w:rsid w:val="00294083"/>
    <w:rsid w:val="00294FF1"/>
    <w:rsid w:val="00296095"/>
    <w:rsid w:val="00296E2B"/>
    <w:rsid w:val="0029735C"/>
    <w:rsid w:val="002A00EE"/>
    <w:rsid w:val="002A0FDA"/>
    <w:rsid w:val="002A5CD9"/>
    <w:rsid w:val="002A6DBA"/>
    <w:rsid w:val="002A7713"/>
    <w:rsid w:val="002B1DA9"/>
    <w:rsid w:val="002B3051"/>
    <w:rsid w:val="002B30F0"/>
    <w:rsid w:val="002B52F3"/>
    <w:rsid w:val="002B6742"/>
    <w:rsid w:val="002B68F3"/>
    <w:rsid w:val="002C0A97"/>
    <w:rsid w:val="002C3EB5"/>
    <w:rsid w:val="002C4EE3"/>
    <w:rsid w:val="002C6146"/>
    <w:rsid w:val="002C79D8"/>
    <w:rsid w:val="002C7EA3"/>
    <w:rsid w:val="002D0D8C"/>
    <w:rsid w:val="002D2EA2"/>
    <w:rsid w:val="002D2F3B"/>
    <w:rsid w:val="002D3068"/>
    <w:rsid w:val="002D38C7"/>
    <w:rsid w:val="002D3FE6"/>
    <w:rsid w:val="002D44B4"/>
    <w:rsid w:val="002D47F7"/>
    <w:rsid w:val="002D5234"/>
    <w:rsid w:val="002D52F2"/>
    <w:rsid w:val="002D69C9"/>
    <w:rsid w:val="002D6C4E"/>
    <w:rsid w:val="002D749B"/>
    <w:rsid w:val="002E091A"/>
    <w:rsid w:val="002E25B7"/>
    <w:rsid w:val="002E30E6"/>
    <w:rsid w:val="002E6E81"/>
    <w:rsid w:val="002E70CC"/>
    <w:rsid w:val="002E7252"/>
    <w:rsid w:val="002E7C5D"/>
    <w:rsid w:val="002F1260"/>
    <w:rsid w:val="002F13F7"/>
    <w:rsid w:val="002F1D20"/>
    <w:rsid w:val="002F278D"/>
    <w:rsid w:val="002F540D"/>
    <w:rsid w:val="002F7B5E"/>
    <w:rsid w:val="003006CB"/>
    <w:rsid w:val="00300EDD"/>
    <w:rsid w:val="003017E5"/>
    <w:rsid w:val="00301963"/>
    <w:rsid w:val="00301AC0"/>
    <w:rsid w:val="00301FD0"/>
    <w:rsid w:val="00302218"/>
    <w:rsid w:val="00303626"/>
    <w:rsid w:val="003049A8"/>
    <w:rsid w:val="0030603E"/>
    <w:rsid w:val="003068B9"/>
    <w:rsid w:val="00306A64"/>
    <w:rsid w:val="00310B0B"/>
    <w:rsid w:val="00310F65"/>
    <w:rsid w:val="0031115B"/>
    <w:rsid w:val="00311264"/>
    <w:rsid w:val="00311B1D"/>
    <w:rsid w:val="00313CE7"/>
    <w:rsid w:val="00314B16"/>
    <w:rsid w:val="003232CC"/>
    <w:rsid w:val="003234D3"/>
    <w:rsid w:val="00325E22"/>
    <w:rsid w:val="00326D6F"/>
    <w:rsid w:val="00327D37"/>
    <w:rsid w:val="00327E1D"/>
    <w:rsid w:val="00330B3B"/>
    <w:rsid w:val="003332BF"/>
    <w:rsid w:val="00335352"/>
    <w:rsid w:val="003358AB"/>
    <w:rsid w:val="00335D02"/>
    <w:rsid w:val="00336346"/>
    <w:rsid w:val="00340348"/>
    <w:rsid w:val="00342A19"/>
    <w:rsid w:val="00342F69"/>
    <w:rsid w:val="0034356A"/>
    <w:rsid w:val="00345A16"/>
    <w:rsid w:val="00345B58"/>
    <w:rsid w:val="00345F62"/>
    <w:rsid w:val="00347632"/>
    <w:rsid w:val="003477F4"/>
    <w:rsid w:val="00350944"/>
    <w:rsid w:val="0035192C"/>
    <w:rsid w:val="003520F8"/>
    <w:rsid w:val="00352453"/>
    <w:rsid w:val="00352463"/>
    <w:rsid w:val="00354006"/>
    <w:rsid w:val="0035441A"/>
    <w:rsid w:val="00356B3B"/>
    <w:rsid w:val="00357C20"/>
    <w:rsid w:val="00357E21"/>
    <w:rsid w:val="003607CA"/>
    <w:rsid w:val="00361416"/>
    <w:rsid w:val="003615FC"/>
    <w:rsid w:val="00362203"/>
    <w:rsid w:val="00363114"/>
    <w:rsid w:val="0036486E"/>
    <w:rsid w:val="003676F8"/>
    <w:rsid w:val="00370102"/>
    <w:rsid w:val="00370AF0"/>
    <w:rsid w:val="0037239B"/>
    <w:rsid w:val="00372466"/>
    <w:rsid w:val="00373F1A"/>
    <w:rsid w:val="003747B8"/>
    <w:rsid w:val="00374A52"/>
    <w:rsid w:val="003752D6"/>
    <w:rsid w:val="00377A42"/>
    <w:rsid w:val="00377D9A"/>
    <w:rsid w:val="00380050"/>
    <w:rsid w:val="003836FB"/>
    <w:rsid w:val="00384D0E"/>
    <w:rsid w:val="00385299"/>
    <w:rsid w:val="00385F04"/>
    <w:rsid w:val="0038621C"/>
    <w:rsid w:val="0038643D"/>
    <w:rsid w:val="00386729"/>
    <w:rsid w:val="00386996"/>
    <w:rsid w:val="003902D8"/>
    <w:rsid w:val="00390719"/>
    <w:rsid w:val="003916D4"/>
    <w:rsid w:val="003917B9"/>
    <w:rsid w:val="003920C8"/>
    <w:rsid w:val="00392B50"/>
    <w:rsid w:val="0039348D"/>
    <w:rsid w:val="00393CF0"/>
    <w:rsid w:val="0039425F"/>
    <w:rsid w:val="0039490C"/>
    <w:rsid w:val="003A0AD5"/>
    <w:rsid w:val="003A114F"/>
    <w:rsid w:val="003A136D"/>
    <w:rsid w:val="003A2B50"/>
    <w:rsid w:val="003A3836"/>
    <w:rsid w:val="003A3A29"/>
    <w:rsid w:val="003A3BCE"/>
    <w:rsid w:val="003A73D9"/>
    <w:rsid w:val="003B12AB"/>
    <w:rsid w:val="003B176E"/>
    <w:rsid w:val="003B19E3"/>
    <w:rsid w:val="003B2D8B"/>
    <w:rsid w:val="003B3126"/>
    <w:rsid w:val="003B32F8"/>
    <w:rsid w:val="003B38CB"/>
    <w:rsid w:val="003B5B18"/>
    <w:rsid w:val="003B601B"/>
    <w:rsid w:val="003B6B70"/>
    <w:rsid w:val="003B74E2"/>
    <w:rsid w:val="003C0334"/>
    <w:rsid w:val="003C0DF0"/>
    <w:rsid w:val="003C2A0A"/>
    <w:rsid w:val="003C2F31"/>
    <w:rsid w:val="003C30E0"/>
    <w:rsid w:val="003C5250"/>
    <w:rsid w:val="003C5F04"/>
    <w:rsid w:val="003C66EF"/>
    <w:rsid w:val="003C6DF5"/>
    <w:rsid w:val="003C72B5"/>
    <w:rsid w:val="003D0061"/>
    <w:rsid w:val="003D0780"/>
    <w:rsid w:val="003D1A7E"/>
    <w:rsid w:val="003D1E7C"/>
    <w:rsid w:val="003D2537"/>
    <w:rsid w:val="003D28C8"/>
    <w:rsid w:val="003D4BEF"/>
    <w:rsid w:val="003D4FCA"/>
    <w:rsid w:val="003D6913"/>
    <w:rsid w:val="003D6A48"/>
    <w:rsid w:val="003D7772"/>
    <w:rsid w:val="003E0DAA"/>
    <w:rsid w:val="003E166D"/>
    <w:rsid w:val="003E1C14"/>
    <w:rsid w:val="003E3177"/>
    <w:rsid w:val="003E37C4"/>
    <w:rsid w:val="003E3DE6"/>
    <w:rsid w:val="003E49E7"/>
    <w:rsid w:val="003E6533"/>
    <w:rsid w:val="003E7439"/>
    <w:rsid w:val="003E776C"/>
    <w:rsid w:val="003F02E4"/>
    <w:rsid w:val="003F218D"/>
    <w:rsid w:val="003F27AD"/>
    <w:rsid w:val="003F297A"/>
    <w:rsid w:val="003F2A20"/>
    <w:rsid w:val="003F2A3B"/>
    <w:rsid w:val="003F3778"/>
    <w:rsid w:val="003F3B18"/>
    <w:rsid w:val="003F3D4B"/>
    <w:rsid w:val="003F3E78"/>
    <w:rsid w:val="003F561A"/>
    <w:rsid w:val="003F64D7"/>
    <w:rsid w:val="003F72E5"/>
    <w:rsid w:val="003F735C"/>
    <w:rsid w:val="003F7D0F"/>
    <w:rsid w:val="00400EEC"/>
    <w:rsid w:val="00401C23"/>
    <w:rsid w:val="004023DB"/>
    <w:rsid w:val="00403958"/>
    <w:rsid w:val="00403D3B"/>
    <w:rsid w:val="00404541"/>
    <w:rsid w:val="00405425"/>
    <w:rsid w:val="00405683"/>
    <w:rsid w:val="00406B6E"/>
    <w:rsid w:val="00407FC1"/>
    <w:rsid w:val="00410B29"/>
    <w:rsid w:val="00412A95"/>
    <w:rsid w:val="00413187"/>
    <w:rsid w:val="00414365"/>
    <w:rsid w:val="0041542B"/>
    <w:rsid w:val="00415924"/>
    <w:rsid w:val="0041603B"/>
    <w:rsid w:val="004174F3"/>
    <w:rsid w:val="004212D7"/>
    <w:rsid w:val="004217D8"/>
    <w:rsid w:val="00421D14"/>
    <w:rsid w:val="00422477"/>
    <w:rsid w:val="00422F44"/>
    <w:rsid w:val="004231B5"/>
    <w:rsid w:val="00423359"/>
    <w:rsid w:val="00424799"/>
    <w:rsid w:val="00425ADA"/>
    <w:rsid w:val="004270D4"/>
    <w:rsid w:val="004275F5"/>
    <w:rsid w:val="0043045F"/>
    <w:rsid w:val="00434872"/>
    <w:rsid w:val="004355D6"/>
    <w:rsid w:val="00437443"/>
    <w:rsid w:val="00437AD6"/>
    <w:rsid w:val="00440F55"/>
    <w:rsid w:val="00441D47"/>
    <w:rsid w:val="004426C8"/>
    <w:rsid w:val="00442C8A"/>
    <w:rsid w:val="004434C0"/>
    <w:rsid w:val="00443F85"/>
    <w:rsid w:val="00445BF2"/>
    <w:rsid w:val="00446DF5"/>
    <w:rsid w:val="00450C4F"/>
    <w:rsid w:val="00451D10"/>
    <w:rsid w:val="00451D31"/>
    <w:rsid w:val="00452E1F"/>
    <w:rsid w:val="00452FB8"/>
    <w:rsid w:val="00453065"/>
    <w:rsid w:val="004531A2"/>
    <w:rsid w:val="00454DFE"/>
    <w:rsid w:val="00454E3E"/>
    <w:rsid w:val="00455DE2"/>
    <w:rsid w:val="00456DE3"/>
    <w:rsid w:val="00456E30"/>
    <w:rsid w:val="00457498"/>
    <w:rsid w:val="0045775B"/>
    <w:rsid w:val="004624EB"/>
    <w:rsid w:val="0046452B"/>
    <w:rsid w:val="00465565"/>
    <w:rsid w:val="00465809"/>
    <w:rsid w:val="00465EFE"/>
    <w:rsid w:val="004665DC"/>
    <w:rsid w:val="004703B8"/>
    <w:rsid w:val="00472136"/>
    <w:rsid w:val="00472796"/>
    <w:rsid w:val="0047493F"/>
    <w:rsid w:val="00474A81"/>
    <w:rsid w:val="00474E61"/>
    <w:rsid w:val="004753DD"/>
    <w:rsid w:val="00475B79"/>
    <w:rsid w:val="0047602B"/>
    <w:rsid w:val="00476FC4"/>
    <w:rsid w:val="00480509"/>
    <w:rsid w:val="00480CFB"/>
    <w:rsid w:val="00482204"/>
    <w:rsid w:val="004825C6"/>
    <w:rsid w:val="004831B9"/>
    <w:rsid w:val="004842B9"/>
    <w:rsid w:val="004842E8"/>
    <w:rsid w:val="00484DF3"/>
    <w:rsid w:val="00485616"/>
    <w:rsid w:val="0048596B"/>
    <w:rsid w:val="0048610B"/>
    <w:rsid w:val="00486D18"/>
    <w:rsid w:val="00486ED3"/>
    <w:rsid w:val="004875A6"/>
    <w:rsid w:val="00490183"/>
    <w:rsid w:val="00492A93"/>
    <w:rsid w:val="00492CF3"/>
    <w:rsid w:val="00494B6E"/>
    <w:rsid w:val="00495DF3"/>
    <w:rsid w:val="004A0464"/>
    <w:rsid w:val="004A0917"/>
    <w:rsid w:val="004A0E33"/>
    <w:rsid w:val="004A178E"/>
    <w:rsid w:val="004A2819"/>
    <w:rsid w:val="004A2949"/>
    <w:rsid w:val="004A341C"/>
    <w:rsid w:val="004A348C"/>
    <w:rsid w:val="004A4C81"/>
    <w:rsid w:val="004A58D5"/>
    <w:rsid w:val="004A59A3"/>
    <w:rsid w:val="004A5F2E"/>
    <w:rsid w:val="004A639F"/>
    <w:rsid w:val="004A63A9"/>
    <w:rsid w:val="004A6AF6"/>
    <w:rsid w:val="004A768E"/>
    <w:rsid w:val="004B0801"/>
    <w:rsid w:val="004B0CA0"/>
    <w:rsid w:val="004B17FD"/>
    <w:rsid w:val="004B1901"/>
    <w:rsid w:val="004B2088"/>
    <w:rsid w:val="004B260C"/>
    <w:rsid w:val="004B2E14"/>
    <w:rsid w:val="004B682F"/>
    <w:rsid w:val="004B707A"/>
    <w:rsid w:val="004B708C"/>
    <w:rsid w:val="004B7D80"/>
    <w:rsid w:val="004C032B"/>
    <w:rsid w:val="004C0772"/>
    <w:rsid w:val="004C2975"/>
    <w:rsid w:val="004C2A31"/>
    <w:rsid w:val="004C477C"/>
    <w:rsid w:val="004C47D3"/>
    <w:rsid w:val="004C47FA"/>
    <w:rsid w:val="004C6CD5"/>
    <w:rsid w:val="004C7169"/>
    <w:rsid w:val="004C7882"/>
    <w:rsid w:val="004D04ED"/>
    <w:rsid w:val="004D0724"/>
    <w:rsid w:val="004D13AA"/>
    <w:rsid w:val="004D1835"/>
    <w:rsid w:val="004D27D3"/>
    <w:rsid w:val="004D569C"/>
    <w:rsid w:val="004D579C"/>
    <w:rsid w:val="004D6857"/>
    <w:rsid w:val="004D6D0E"/>
    <w:rsid w:val="004E1337"/>
    <w:rsid w:val="004E41D5"/>
    <w:rsid w:val="004E47EE"/>
    <w:rsid w:val="004E4A50"/>
    <w:rsid w:val="004E660F"/>
    <w:rsid w:val="004E6C1B"/>
    <w:rsid w:val="004E6E52"/>
    <w:rsid w:val="004F1048"/>
    <w:rsid w:val="004F1DA2"/>
    <w:rsid w:val="004F2113"/>
    <w:rsid w:val="004F27D6"/>
    <w:rsid w:val="004F2B9C"/>
    <w:rsid w:val="004F2BFD"/>
    <w:rsid w:val="004F47A2"/>
    <w:rsid w:val="004F656B"/>
    <w:rsid w:val="004F6CC3"/>
    <w:rsid w:val="004F6DDE"/>
    <w:rsid w:val="004F7A8C"/>
    <w:rsid w:val="005002D6"/>
    <w:rsid w:val="00501220"/>
    <w:rsid w:val="005034C6"/>
    <w:rsid w:val="00505CFC"/>
    <w:rsid w:val="005066CD"/>
    <w:rsid w:val="005101CB"/>
    <w:rsid w:val="00510217"/>
    <w:rsid w:val="00510C89"/>
    <w:rsid w:val="005119AB"/>
    <w:rsid w:val="005124C4"/>
    <w:rsid w:val="00512C43"/>
    <w:rsid w:val="0051324E"/>
    <w:rsid w:val="0051365E"/>
    <w:rsid w:val="00515F12"/>
    <w:rsid w:val="0051606E"/>
    <w:rsid w:val="005164E3"/>
    <w:rsid w:val="0051721E"/>
    <w:rsid w:val="0051768D"/>
    <w:rsid w:val="00517CE9"/>
    <w:rsid w:val="0052050E"/>
    <w:rsid w:val="00520541"/>
    <w:rsid w:val="005211D3"/>
    <w:rsid w:val="00522575"/>
    <w:rsid w:val="005229AC"/>
    <w:rsid w:val="00523282"/>
    <w:rsid w:val="0052503B"/>
    <w:rsid w:val="00525F6C"/>
    <w:rsid w:val="00526120"/>
    <w:rsid w:val="00526FFF"/>
    <w:rsid w:val="005275F4"/>
    <w:rsid w:val="00527D65"/>
    <w:rsid w:val="00530503"/>
    <w:rsid w:val="0053096B"/>
    <w:rsid w:val="0053124E"/>
    <w:rsid w:val="00531778"/>
    <w:rsid w:val="005334C3"/>
    <w:rsid w:val="00533682"/>
    <w:rsid w:val="005336A2"/>
    <w:rsid w:val="005346AE"/>
    <w:rsid w:val="00534842"/>
    <w:rsid w:val="00536C55"/>
    <w:rsid w:val="00536EDA"/>
    <w:rsid w:val="005375EC"/>
    <w:rsid w:val="00537E4F"/>
    <w:rsid w:val="00540297"/>
    <w:rsid w:val="00543F88"/>
    <w:rsid w:val="005440F3"/>
    <w:rsid w:val="005443DF"/>
    <w:rsid w:val="0054452D"/>
    <w:rsid w:val="0054522E"/>
    <w:rsid w:val="00547FB6"/>
    <w:rsid w:val="00550062"/>
    <w:rsid w:val="0055008E"/>
    <w:rsid w:val="00551676"/>
    <w:rsid w:val="005516A2"/>
    <w:rsid w:val="0055225E"/>
    <w:rsid w:val="005522F0"/>
    <w:rsid w:val="00553B06"/>
    <w:rsid w:val="00553CEF"/>
    <w:rsid w:val="005553CB"/>
    <w:rsid w:val="00555A8B"/>
    <w:rsid w:val="00555DBA"/>
    <w:rsid w:val="00556A43"/>
    <w:rsid w:val="005609F1"/>
    <w:rsid w:val="00562C7C"/>
    <w:rsid w:val="00563D7E"/>
    <w:rsid w:val="00564A63"/>
    <w:rsid w:val="005654ED"/>
    <w:rsid w:val="00566740"/>
    <w:rsid w:val="005676F7"/>
    <w:rsid w:val="00567B3E"/>
    <w:rsid w:val="0057056F"/>
    <w:rsid w:val="005711B9"/>
    <w:rsid w:val="005715F4"/>
    <w:rsid w:val="00571CC1"/>
    <w:rsid w:val="00571CDB"/>
    <w:rsid w:val="00571E5C"/>
    <w:rsid w:val="00571EE0"/>
    <w:rsid w:val="005721E8"/>
    <w:rsid w:val="00572BCD"/>
    <w:rsid w:val="00572CD1"/>
    <w:rsid w:val="0057329A"/>
    <w:rsid w:val="00573CAD"/>
    <w:rsid w:val="0057512B"/>
    <w:rsid w:val="005766BD"/>
    <w:rsid w:val="00576D44"/>
    <w:rsid w:val="00580808"/>
    <w:rsid w:val="00580B30"/>
    <w:rsid w:val="00582E34"/>
    <w:rsid w:val="00583173"/>
    <w:rsid w:val="005839F3"/>
    <w:rsid w:val="00586029"/>
    <w:rsid w:val="00586065"/>
    <w:rsid w:val="00586825"/>
    <w:rsid w:val="00587BD5"/>
    <w:rsid w:val="00591942"/>
    <w:rsid w:val="00591DBF"/>
    <w:rsid w:val="005931B8"/>
    <w:rsid w:val="00593269"/>
    <w:rsid w:val="005937EB"/>
    <w:rsid w:val="005948A4"/>
    <w:rsid w:val="00594B90"/>
    <w:rsid w:val="0059610E"/>
    <w:rsid w:val="00596856"/>
    <w:rsid w:val="00596879"/>
    <w:rsid w:val="005A0A13"/>
    <w:rsid w:val="005A1121"/>
    <w:rsid w:val="005A1B92"/>
    <w:rsid w:val="005A3F45"/>
    <w:rsid w:val="005A3F93"/>
    <w:rsid w:val="005A415C"/>
    <w:rsid w:val="005A4BFB"/>
    <w:rsid w:val="005A4CDD"/>
    <w:rsid w:val="005A5364"/>
    <w:rsid w:val="005A5E04"/>
    <w:rsid w:val="005A69BE"/>
    <w:rsid w:val="005B0470"/>
    <w:rsid w:val="005B0EAA"/>
    <w:rsid w:val="005B16F7"/>
    <w:rsid w:val="005B21F2"/>
    <w:rsid w:val="005B2C73"/>
    <w:rsid w:val="005B3178"/>
    <w:rsid w:val="005B3714"/>
    <w:rsid w:val="005B4049"/>
    <w:rsid w:val="005B499A"/>
    <w:rsid w:val="005B53B3"/>
    <w:rsid w:val="005B6D41"/>
    <w:rsid w:val="005B744A"/>
    <w:rsid w:val="005B7998"/>
    <w:rsid w:val="005B7FA2"/>
    <w:rsid w:val="005C0E20"/>
    <w:rsid w:val="005C136A"/>
    <w:rsid w:val="005C1634"/>
    <w:rsid w:val="005C238F"/>
    <w:rsid w:val="005C3CE4"/>
    <w:rsid w:val="005C4067"/>
    <w:rsid w:val="005C5F18"/>
    <w:rsid w:val="005C6630"/>
    <w:rsid w:val="005C6CE1"/>
    <w:rsid w:val="005C758D"/>
    <w:rsid w:val="005C7E93"/>
    <w:rsid w:val="005D1FBD"/>
    <w:rsid w:val="005D45EF"/>
    <w:rsid w:val="005D50DA"/>
    <w:rsid w:val="005D5B3A"/>
    <w:rsid w:val="005D748D"/>
    <w:rsid w:val="005E0062"/>
    <w:rsid w:val="005E1382"/>
    <w:rsid w:val="005E22BF"/>
    <w:rsid w:val="005E295B"/>
    <w:rsid w:val="005E2D0F"/>
    <w:rsid w:val="005E345D"/>
    <w:rsid w:val="005E4578"/>
    <w:rsid w:val="005E4685"/>
    <w:rsid w:val="005E638E"/>
    <w:rsid w:val="005E7214"/>
    <w:rsid w:val="005E78F5"/>
    <w:rsid w:val="005E7AF7"/>
    <w:rsid w:val="005F0301"/>
    <w:rsid w:val="005F0560"/>
    <w:rsid w:val="005F267F"/>
    <w:rsid w:val="005F3DC6"/>
    <w:rsid w:val="005F5CFD"/>
    <w:rsid w:val="005F7F12"/>
    <w:rsid w:val="00600C4F"/>
    <w:rsid w:val="006037B2"/>
    <w:rsid w:val="00603A6E"/>
    <w:rsid w:val="00604E32"/>
    <w:rsid w:val="006053D8"/>
    <w:rsid w:val="0060544F"/>
    <w:rsid w:val="00606B9C"/>
    <w:rsid w:val="00610E84"/>
    <w:rsid w:val="00611A1D"/>
    <w:rsid w:val="00614A3D"/>
    <w:rsid w:val="006151D8"/>
    <w:rsid w:val="006152E4"/>
    <w:rsid w:val="00616978"/>
    <w:rsid w:val="00620F6E"/>
    <w:rsid w:val="0062130F"/>
    <w:rsid w:val="0062174B"/>
    <w:rsid w:val="00622AED"/>
    <w:rsid w:val="006231E5"/>
    <w:rsid w:val="0062364A"/>
    <w:rsid w:val="00623BB9"/>
    <w:rsid w:val="00626DCA"/>
    <w:rsid w:val="00626E97"/>
    <w:rsid w:val="0062739C"/>
    <w:rsid w:val="00627F3C"/>
    <w:rsid w:val="00630A2E"/>
    <w:rsid w:val="00631711"/>
    <w:rsid w:val="006324B5"/>
    <w:rsid w:val="00633FC2"/>
    <w:rsid w:val="00634383"/>
    <w:rsid w:val="00635EC5"/>
    <w:rsid w:val="00635EEA"/>
    <w:rsid w:val="00640406"/>
    <w:rsid w:val="00641AFF"/>
    <w:rsid w:val="006422EA"/>
    <w:rsid w:val="00642B87"/>
    <w:rsid w:val="00642C20"/>
    <w:rsid w:val="00643E82"/>
    <w:rsid w:val="00647DD1"/>
    <w:rsid w:val="00651CF5"/>
    <w:rsid w:val="00653B62"/>
    <w:rsid w:val="006553EA"/>
    <w:rsid w:val="0065585D"/>
    <w:rsid w:val="0065586D"/>
    <w:rsid w:val="00656368"/>
    <w:rsid w:val="00656689"/>
    <w:rsid w:val="00661489"/>
    <w:rsid w:val="006614D6"/>
    <w:rsid w:val="00661F49"/>
    <w:rsid w:val="0066236B"/>
    <w:rsid w:val="006629A0"/>
    <w:rsid w:val="00663806"/>
    <w:rsid w:val="00664411"/>
    <w:rsid w:val="006658D1"/>
    <w:rsid w:val="006666CD"/>
    <w:rsid w:val="00666987"/>
    <w:rsid w:val="00667046"/>
    <w:rsid w:val="00667A75"/>
    <w:rsid w:val="0067014F"/>
    <w:rsid w:val="00672696"/>
    <w:rsid w:val="00677A5B"/>
    <w:rsid w:val="00680F39"/>
    <w:rsid w:val="00680FCC"/>
    <w:rsid w:val="00682364"/>
    <w:rsid w:val="00682DD0"/>
    <w:rsid w:val="00683CFD"/>
    <w:rsid w:val="00684108"/>
    <w:rsid w:val="0068465E"/>
    <w:rsid w:val="00684B6B"/>
    <w:rsid w:val="00684BCA"/>
    <w:rsid w:val="00685227"/>
    <w:rsid w:val="006855F5"/>
    <w:rsid w:val="00685B58"/>
    <w:rsid w:val="006864F9"/>
    <w:rsid w:val="006866A3"/>
    <w:rsid w:val="00686C47"/>
    <w:rsid w:val="00686DE1"/>
    <w:rsid w:val="00692072"/>
    <w:rsid w:val="006939DB"/>
    <w:rsid w:val="00694F2E"/>
    <w:rsid w:val="006954D4"/>
    <w:rsid w:val="006957E8"/>
    <w:rsid w:val="0069700E"/>
    <w:rsid w:val="0069704D"/>
    <w:rsid w:val="00697AD9"/>
    <w:rsid w:val="006A1FF7"/>
    <w:rsid w:val="006A2218"/>
    <w:rsid w:val="006A2608"/>
    <w:rsid w:val="006A3B44"/>
    <w:rsid w:val="006A5023"/>
    <w:rsid w:val="006A5437"/>
    <w:rsid w:val="006A65B2"/>
    <w:rsid w:val="006B0333"/>
    <w:rsid w:val="006B17D1"/>
    <w:rsid w:val="006B2D41"/>
    <w:rsid w:val="006B3E5A"/>
    <w:rsid w:val="006B3EC7"/>
    <w:rsid w:val="006B422C"/>
    <w:rsid w:val="006B52D5"/>
    <w:rsid w:val="006B5574"/>
    <w:rsid w:val="006B6B3A"/>
    <w:rsid w:val="006C088D"/>
    <w:rsid w:val="006C2995"/>
    <w:rsid w:val="006C2D8F"/>
    <w:rsid w:val="006C3643"/>
    <w:rsid w:val="006C5B3C"/>
    <w:rsid w:val="006C5CC3"/>
    <w:rsid w:val="006C6A3B"/>
    <w:rsid w:val="006C6FB9"/>
    <w:rsid w:val="006C7FDC"/>
    <w:rsid w:val="006D0CDD"/>
    <w:rsid w:val="006D162F"/>
    <w:rsid w:val="006D432A"/>
    <w:rsid w:val="006D561F"/>
    <w:rsid w:val="006D5A3C"/>
    <w:rsid w:val="006D6A6D"/>
    <w:rsid w:val="006D73A9"/>
    <w:rsid w:val="006E215C"/>
    <w:rsid w:val="006E2563"/>
    <w:rsid w:val="006E2823"/>
    <w:rsid w:val="006E2A13"/>
    <w:rsid w:val="006E3FD5"/>
    <w:rsid w:val="006E4134"/>
    <w:rsid w:val="006E4467"/>
    <w:rsid w:val="006E4A12"/>
    <w:rsid w:val="006E4AB9"/>
    <w:rsid w:val="006E6747"/>
    <w:rsid w:val="006F037E"/>
    <w:rsid w:val="006F0A28"/>
    <w:rsid w:val="006F1071"/>
    <w:rsid w:val="006F20B7"/>
    <w:rsid w:val="006F215C"/>
    <w:rsid w:val="006F274A"/>
    <w:rsid w:val="006F2836"/>
    <w:rsid w:val="006F2D52"/>
    <w:rsid w:val="006F2EAD"/>
    <w:rsid w:val="006F37E7"/>
    <w:rsid w:val="006F4D10"/>
    <w:rsid w:val="006F4D85"/>
    <w:rsid w:val="006F517C"/>
    <w:rsid w:val="006F5CAC"/>
    <w:rsid w:val="006F6210"/>
    <w:rsid w:val="006F65B4"/>
    <w:rsid w:val="007036B4"/>
    <w:rsid w:val="007036C4"/>
    <w:rsid w:val="00705470"/>
    <w:rsid w:val="0071198F"/>
    <w:rsid w:val="007119D9"/>
    <w:rsid w:val="007149E9"/>
    <w:rsid w:val="00714B31"/>
    <w:rsid w:val="00715766"/>
    <w:rsid w:val="0071768D"/>
    <w:rsid w:val="00717D2F"/>
    <w:rsid w:val="00717D84"/>
    <w:rsid w:val="007229DC"/>
    <w:rsid w:val="00722A88"/>
    <w:rsid w:val="007255D8"/>
    <w:rsid w:val="00727429"/>
    <w:rsid w:val="0073029E"/>
    <w:rsid w:val="0073234F"/>
    <w:rsid w:val="00734024"/>
    <w:rsid w:val="00734082"/>
    <w:rsid w:val="00734115"/>
    <w:rsid w:val="00734222"/>
    <w:rsid w:val="0073486C"/>
    <w:rsid w:val="007349E9"/>
    <w:rsid w:val="00736201"/>
    <w:rsid w:val="0073625E"/>
    <w:rsid w:val="00736429"/>
    <w:rsid w:val="007378C2"/>
    <w:rsid w:val="007378EF"/>
    <w:rsid w:val="00742566"/>
    <w:rsid w:val="00744A65"/>
    <w:rsid w:val="007452F9"/>
    <w:rsid w:val="00745928"/>
    <w:rsid w:val="007470F3"/>
    <w:rsid w:val="0075063C"/>
    <w:rsid w:val="00751F71"/>
    <w:rsid w:val="007526CB"/>
    <w:rsid w:val="007535B7"/>
    <w:rsid w:val="007548A8"/>
    <w:rsid w:val="00755DBB"/>
    <w:rsid w:val="007562C5"/>
    <w:rsid w:val="00756612"/>
    <w:rsid w:val="00756E27"/>
    <w:rsid w:val="0076126F"/>
    <w:rsid w:val="00761328"/>
    <w:rsid w:val="007628D6"/>
    <w:rsid w:val="00762C02"/>
    <w:rsid w:val="007636B4"/>
    <w:rsid w:val="00763DC4"/>
    <w:rsid w:val="00763E88"/>
    <w:rsid w:val="00765CBD"/>
    <w:rsid w:val="00765DE8"/>
    <w:rsid w:val="00766291"/>
    <w:rsid w:val="00766CBE"/>
    <w:rsid w:val="00767761"/>
    <w:rsid w:val="00770689"/>
    <w:rsid w:val="00770A4C"/>
    <w:rsid w:val="00771AB8"/>
    <w:rsid w:val="007723E2"/>
    <w:rsid w:val="00772831"/>
    <w:rsid w:val="00773170"/>
    <w:rsid w:val="0077561B"/>
    <w:rsid w:val="007765D9"/>
    <w:rsid w:val="00777349"/>
    <w:rsid w:val="00777F4E"/>
    <w:rsid w:val="0078003F"/>
    <w:rsid w:val="007805E6"/>
    <w:rsid w:val="00780737"/>
    <w:rsid w:val="007810AD"/>
    <w:rsid w:val="00782DCA"/>
    <w:rsid w:val="00784C6B"/>
    <w:rsid w:val="00792299"/>
    <w:rsid w:val="007934BD"/>
    <w:rsid w:val="0079392B"/>
    <w:rsid w:val="00794743"/>
    <w:rsid w:val="00794D93"/>
    <w:rsid w:val="0079671B"/>
    <w:rsid w:val="00797128"/>
    <w:rsid w:val="00797981"/>
    <w:rsid w:val="00797D25"/>
    <w:rsid w:val="007A0E79"/>
    <w:rsid w:val="007A0EFF"/>
    <w:rsid w:val="007A2150"/>
    <w:rsid w:val="007A309A"/>
    <w:rsid w:val="007A3722"/>
    <w:rsid w:val="007A37F3"/>
    <w:rsid w:val="007A3ABF"/>
    <w:rsid w:val="007A4B55"/>
    <w:rsid w:val="007A642A"/>
    <w:rsid w:val="007A6907"/>
    <w:rsid w:val="007A74C7"/>
    <w:rsid w:val="007B1A5B"/>
    <w:rsid w:val="007B3C32"/>
    <w:rsid w:val="007B4C54"/>
    <w:rsid w:val="007B6950"/>
    <w:rsid w:val="007B7AE0"/>
    <w:rsid w:val="007B7E19"/>
    <w:rsid w:val="007C0149"/>
    <w:rsid w:val="007C045C"/>
    <w:rsid w:val="007C13DC"/>
    <w:rsid w:val="007C1988"/>
    <w:rsid w:val="007C3050"/>
    <w:rsid w:val="007C463A"/>
    <w:rsid w:val="007C5A44"/>
    <w:rsid w:val="007C75A1"/>
    <w:rsid w:val="007C77CE"/>
    <w:rsid w:val="007C7FA7"/>
    <w:rsid w:val="007D0BE2"/>
    <w:rsid w:val="007D142A"/>
    <w:rsid w:val="007D156F"/>
    <w:rsid w:val="007D2BB8"/>
    <w:rsid w:val="007D3262"/>
    <w:rsid w:val="007D3D41"/>
    <w:rsid w:val="007D3EA6"/>
    <w:rsid w:val="007D6F09"/>
    <w:rsid w:val="007D7407"/>
    <w:rsid w:val="007E008B"/>
    <w:rsid w:val="007E05C3"/>
    <w:rsid w:val="007E11AF"/>
    <w:rsid w:val="007E1B3F"/>
    <w:rsid w:val="007E2E40"/>
    <w:rsid w:val="007E439D"/>
    <w:rsid w:val="007E506D"/>
    <w:rsid w:val="007E5A49"/>
    <w:rsid w:val="007E5AD8"/>
    <w:rsid w:val="007E5BDE"/>
    <w:rsid w:val="007E6550"/>
    <w:rsid w:val="007E66B3"/>
    <w:rsid w:val="007E6E70"/>
    <w:rsid w:val="007E76CC"/>
    <w:rsid w:val="007E7D6A"/>
    <w:rsid w:val="007F1463"/>
    <w:rsid w:val="007F14CC"/>
    <w:rsid w:val="007F1AF7"/>
    <w:rsid w:val="007F305A"/>
    <w:rsid w:val="007F4393"/>
    <w:rsid w:val="007F488B"/>
    <w:rsid w:val="007F67BE"/>
    <w:rsid w:val="007F6B5C"/>
    <w:rsid w:val="007F6C52"/>
    <w:rsid w:val="007F7245"/>
    <w:rsid w:val="007F78A5"/>
    <w:rsid w:val="00800813"/>
    <w:rsid w:val="00800B23"/>
    <w:rsid w:val="00802793"/>
    <w:rsid w:val="0080296D"/>
    <w:rsid w:val="008046B8"/>
    <w:rsid w:val="00805478"/>
    <w:rsid w:val="00805F5A"/>
    <w:rsid w:val="008060E5"/>
    <w:rsid w:val="0080723F"/>
    <w:rsid w:val="00807924"/>
    <w:rsid w:val="00811852"/>
    <w:rsid w:val="00811A61"/>
    <w:rsid w:val="00813D33"/>
    <w:rsid w:val="00816E71"/>
    <w:rsid w:val="0081718D"/>
    <w:rsid w:val="0082012C"/>
    <w:rsid w:val="0082302C"/>
    <w:rsid w:val="00823213"/>
    <w:rsid w:val="00824C32"/>
    <w:rsid w:val="00825846"/>
    <w:rsid w:val="008263A3"/>
    <w:rsid w:val="008267D5"/>
    <w:rsid w:val="00827524"/>
    <w:rsid w:val="00827C5F"/>
    <w:rsid w:val="00831F25"/>
    <w:rsid w:val="008325B3"/>
    <w:rsid w:val="008330D7"/>
    <w:rsid w:val="008335E7"/>
    <w:rsid w:val="00833697"/>
    <w:rsid w:val="00834C50"/>
    <w:rsid w:val="00835FA2"/>
    <w:rsid w:val="00837BE5"/>
    <w:rsid w:val="00837CA6"/>
    <w:rsid w:val="00840095"/>
    <w:rsid w:val="00840666"/>
    <w:rsid w:val="0084130D"/>
    <w:rsid w:val="00842687"/>
    <w:rsid w:val="00843547"/>
    <w:rsid w:val="00844B9C"/>
    <w:rsid w:val="008455E4"/>
    <w:rsid w:val="008461D5"/>
    <w:rsid w:val="00846246"/>
    <w:rsid w:val="008473A3"/>
    <w:rsid w:val="008474AD"/>
    <w:rsid w:val="00847A57"/>
    <w:rsid w:val="00847E36"/>
    <w:rsid w:val="008509D6"/>
    <w:rsid w:val="00852A02"/>
    <w:rsid w:val="00852B4F"/>
    <w:rsid w:val="00853474"/>
    <w:rsid w:val="008539C4"/>
    <w:rsid w:val="00854B69"/>
    <w:rsid w:val="00854C9E"/>
    <w:rsid w:val="0085541B"/>
    <w:rsid w:val="008563BC"/>
    <w:rsid w:val="00856B26"/>
    <w:rsid w:val="008574B2"/>
    <w:rsid w:val="00860193"/>
    <w:rsid w:val="008603E4"/>
    <w:rsid w:val="00860ED9"/>
    <w:rsid w:val="00864980"/>
    <w:rsid w:val="00864C62"/>
    <w:rsid w:val="00865E5D"/>
    <w:rsid w:val="0086729F"/>
    <w:rsid w:val="00867817"/>
    <w:rsid w:val="0087074A"/>
    <w:rsid w:val="0087102F"/>
    <w:rsid w:val="00871AE0"/>
    <w:rsid w:val="008745B9"/>
    <w:rsid w:val="008765B6"/>
    <w:rsid w:val="00877BA0"/>
    <w:rsid w:val="00880882"/>
    <w:rsid w:val="00881E0D"/>
    <w:rsid w:val="0088251E"/>
    <w:rsid w:val="008840AD"/>
    <w:rsid w:val="008846CD"/>
    <w:rsid w:val="00884EBF"/>
    <w:rsid w:val="00884F95"/>
    <w:rsid w:val="00885136"/>
    <w:rsid w:val="00890173"/>
    <w:rsid w:val="00890372"/>
    <w:rsid w:val="008909FE"/>
    <w:rsid w:val="00891351"/>
    <w:rsid w:val="008924F9"/>
    <w:rsid w:val="008928DC"/>
    <w:rsid w:val="008929C7"/>
    <w:rsid w:val="00892B3B"/>
    <w:rsid w:val="0089502F"/>
    <w:rsid w:val="00897D61"/>
    <w:rsid w:val="008A1574"/>
    <w:rsid w:val="008A248D"/>
    <w:rsid w:val="008A3619"/>
    <w:rsid w:val="008A415D"/>
    <w:rsid w:val="008A4748"/>
    <w:rsid w:val="008A4CD3"/>
    <w:rsid w:val="008A518C"/>
    <w:rsid w:val="008A57A0"/>
    <w:rsid w:val="008A58D2"/>
    <w:rsid w:val="008B0AAF"/>
    <w:rsid w:val="008B2AAA"/>
    <w:rsid w:val="008B2D96"/>
    <w:rsid w:val="008B5197"/>
    <w:rsid w:val="008B5A95"/>
    <w:rsid w:val="008B61A6"/>
    <w:rsid w:val="008B61C3"/>
    <w:rsid w:val="008B6C7D"/>
    <w:rsid w:val="008B75F8"/>
    <w:rsid w:val="008B7A70"/>
    <w:rsid w:val="008C043F"/>
    <w:rsid w:val="008C18DC"/>
    <w:rsid w:val="008C2646"/>
    <w:rsid w:val="008C3411"/>
    <w:rsid w:val="008C5342"/>
    <w:rsid w:val="008C6126"/>
    <w:rsid w:val="008C6385"/>
    <w:rsid w:val="008C71B4"/>
    <w:rsid w:val="008C7482"/>
    <w:rsid w:val="008D04B7"/>
    <w:rsid w:val="008D1ABF"/>
    <w:rsid w:val="008D1B3E"/>
    <w:rsid w:val="008D1B72"/>
    <w:rsid w:val="008D2C00"/>
    <w:rsid w:val="008D2FDB"/>
    <w:rsid w:val="008D33D2"/>
    <w:rsid w:val="008D3E70"/>
    <w:rsid w:val="008D44B5"/>
    <w:rsid w:val="008D482D"/>
    <w:rsid w:val="008D4FC0"/>
    <w:rsid w:val="008D6AF3"/>
    <w:rsid w:val="008E05C1"/>
    <w:rsid w:val="008E07C7"/>
    <w:rsid w:val="008E11D9"/>
    <w:rsid w:val="008E1C93"/>
    <w:rsid w:val="008E30D3"/>
    <w:rsid w:val="008E358B"/>
    <w:rsid w:val="008E3850"/>
    <w:rsid w:val="008E3B11"/>
    <w:rsid w:val="008E3EA7"/>
    <w:rsid w:val="008E4146"/>
    <w:rsid w:val="008E46E3"/>
    <w:rsid w:val="008E67C5"/>
    <w:rsid w:val="008E74E5"/>
    <w:rsid w:val="008E7875"/>
    <w:rsid w:val="008F00D3"/>
    <w:rsid w:val="008F07B2"/>
    <w:rsid w:val="008F2B67"/>
    <w:rsid w:val="008F302E"/>
    <w:rsid w:val="008F6B93"/>
    <w:rsid w:val="008F74ED"/>
    <w:rsid w:val="008F777C"/>
    <w:rsid w:val="00900C36"/>
    <w:rsid w:val="00901BC4"/>
    <w:rsid w:val="00901DF5"/>
    <w:rsid w:val="00902685"/>
    <w:rsid w:val="00902C12"/>
    <w:rsid w:val="009038AA"/>
    <w:rsid w:val="00903922"/>
    <w:rsid w:val="00903E4F"/>
    <w:rsid w:val="009066D0"/>
    <w:rsid w:val="00907F62"/>
    <w:rsid w:val="00910641"/>
    <w:rsid w:val="0091182E"/>
    <w:rsid w:val="00911DE1"/>
    <w:rsid w:val="00912A02"/>
    <w:rsid w:val="00914951"/>
    <w:rsid w:val="009156EF"/>
    <w:rsid w:val="00915BB8"/>
    <w:rsid w:val="0091603C"/>
    <w:rsid w:val="00917008"/>
    <w:rsid w:val="00920ABA"/>
    <w:rsid w:val="00921045"/>
    <w:rsid w:val="0092221B"/>
    <w:rsid w:val="00923497"/>
    <w:rsid w:val="00924E1A"/>
    <w:rsid w:val="009256F9"/>
    <w:rsid w:val="00925B06"/>
    <w:rsid w:val="00925F68"/>
    <w:rsid w:val="009267FD"/>
    <w:rsid w:val="00927286"/>
    <w:rsid w:val="00927600"/>
    <w:rsid w:val="0093074C"/>
    <w:rsid w:val="00930CC5"/>
    <w:rsid w:val="00930FB4"/>
    <w:rsid w:val="00931AC7"/>
    <w:rsid w:val="00933D66"/>
    <w:rsid w:val="0093433F"/>
    <w:rsid w:val="00934A39"/>
    <w:rsid w:val="00935771"/>
    <w:rsid w:val="00935D7F"/>
    <w:rsid w:val="00935E55"/>
    <w:rsid w:val="0093768B"/>
    <w:rsid w:val="00941932"/>
    <w:rsid w:val="00941DAC"/>
    <w:rsid w:val="00941EBB"/>
    <w:rsid w:val="00941F0E"/>
    <w:rsid w:val="00942C82"/>
    <w:rsid w:val="009431E7"/>
    <w:rsid w:val="00943458"/>
    <w:rsid w:val="00943E40"/>
    <w:rsid w:val="00946099"/>
    <w:rsid w:val="009464E7"/>
    <w:rsid w:val="00946886"/>
    <w:rsid w:val="00947BF4"/>
    <w:rsid w:val="00952244"/>
    <w:rsid w:val="00952872"/>
    <w:rsid w:val="00953CA7"/>
    <w:rsid w:val="00955443"/>
    <w:rsid w:val="00955A5F"/>
    <w:rsid w:val="00956158"/>
    <w:rsid w:val="00956CA4"/>
    <w:rsid w:val="00960330"/>
    <w:rsid w:val="00960341"/>
    <w:rsid w:val="0096078B"/>
    <w:rsid w:val="009615CC"/>
    <w:rsid w:val="009622D4"/>
    <w:rsid w:val="00962408"/>
    <w:rsid w:val="0096387C"/>
    <w:rsid w:val="00963C21"/>
    <w:rsid w:val="009647C5"/>
    <w:rsid w:val="00964E17"/>
    <w:rsid w:val="00965CBF"/>
    <w:rsid w:val="009675C7"/>
    <w:rsid w:val="00970707"/>
    <w:rsid w:val="0097089A"/>
    <w:rsid w:val="00970CB5"/>
    <w:rsid w:val="00973D97"/>
    <w:rsid w:val="009744C2"/>
    <w:rsid w:val="009761B6"/>
    <w:rsid w:val="009768B1"/>
    <w:rsid w:val="00981141"/>
    <w:rsid w:val="00981CBD"/>
    <w:rsid w:val="009825A5"/>
    <w:rsid w:val="0098298B"/>
    <w:rsid w:val="00983143"/>
    <w:rsid w:val="00983252"/>
    <w:rsid w:val="0098391A"/>
    <w:rsid w:val="009846DA"/>
    <w:rsid w:val="009847EC"/>
    <w:rsid w:val="009921FC"/>
    <w:rsid w:val="00992C60"/>
    <w:rsid w:val="00993156"/>
    <w:rsid w:val="00993163"/>
    <w:rsid w:val="00995380"/>
    <w:rsid w:val="00996B98"/>
    <w:rsid w:val="00997E00"/>
    <w:rsid w:val="009A1339"/>
    <w:rsid w:val="009A25BF"/>
    <w:rsid w:val="009A2645"/>
    <w:rsid w:val="009A3303"/>
    <w:rsid w:val="009A338A"/>
    <w:rsid w:val="009A4006"/>
    <w:rsid w:val="009A4A5C"/>
    <w:rsid w:val="009A648D"/>
    <w:rsid w:val="009A6D9C"/>
    <w:rsid w:val="009A73B2"/>
    <w:rsid w:val="009A73F0"/>
    <w:rsid w:val="009A75EB"/>
    <w:rsid w:val="009B0712"/>
    <w:rsid w:val="009B14D4"/>
    <w:rsid w:val="009B188D"/>
    <w:rsid w:val="009B1AF4"/>
    <w:rsid w:val="009B25DC"/>
    <w:rsid w:val="009B2AE5"/>
    <w:rsid w:val="009B2CFA"/>
    <w:rsid w:val="009B47E0"/>
    <w:rsid w:val="009B4891"/>
    <w:rsid w:val="009B506C"/>
    <w:rsid w:val="009B6F6C"/>
    <w:rsid w:val="009C17CF"/>
    <w:rsid w:val="009C35FD"/>
    <w:rsid w:val="009C38BD"/>
    <w:rsid w:val="009C44C3"/>
    <w:rsid w:val="009C5305"/>
    <w:rsid w:val="009C5A24"/>
    <w:rsid w:val="009C6B90"/>
    <w:rsid w:val="009C6CA7"/>
    <w:rsid w:val="009C7ED1"/>
    <w:rsid w:val="009D13BC"/>
    <w:rsid w:val="009D3853"/>
    <w:rsid w:val="009D3DB6"/>
    <w:rsid w:val="009D46E9"/>
    <w:rsid w:val="009D61BD"/>
    <w:rsid w:val="009D6CFA"/>
    <w:rsid w:val="009D7B6D"/>
    <w:rsid w:val="009E0C88"/>
    <w:rsid w:val="009E137E"/>
    <w:rsid w:val="009E1FCF"/>
    <w:rsid w:val="009E2135"/>
    <w:rsid w:val="009E24D9"/>
    <w:rsid w:val="009E2C55"/>
    <w:rsid w:val="009E4DCD"/>
    <w:rsid w:val="009E4F56"/>
    <w:rsid w:val="009E67A8"/>
    <w:rsid w:val="009E6C72"/>
    <w:rsid w:val="009E7009"/>
    <w:rsid w:val="009E73CB"/>
    <w:rsid w:val="009E7AB6"/>
    <w:rsid w:val="009F0F2E"/>
    <w:rsid w:val="009F119E"/>
    <w:rsid w:val="009F1ABA"/>
    <w:rsid w:val="009F1B98"/>
    <w:rsid w:val="009F2D36"/>
    <w:rsid w:val="009F5358"/>
    <w:rsid w:val="009F5BF6"/>
    <w:rsid w:val="009F5EB6"/>
    <w:rsid w:val="009F6351"/>
    <w:rsid w:val="009F638F"/>
    <w:rsid w:val="00A0010E"/>
    <w:rsid w:val="00A00CC0"/>
    <w:rsid w:val="00A01399"/>
    <w:rsid w:val="00A01755"/>
    <w:rsid w:val="00A017F9"/>
    <w:rsid w:val="00A01D67"/>
    <w:rsid w:val="00A022EB"/>
    <w:rsid w:val="00A03032"/>
    <w:rsid w:val="00A04273"/>
    <w:rsid w:val="00A04C33"/>
    <w:rsid w:val="00A06CAC"/>
    <w:rsid w:val="00A06E54"/>
    <w:rsid w:val="00A101F0"/>
    <w:rsid w:val="00A1038B"/>
    <w:rsid w:val="00A11113"/>
    <w:rsid w:val="00A116CA"/>
    <w:rsid w:val="00A127FF"/>
    <w:rsid w:val="00A12B51"/>
    <w:rsid w:val="00A13E72"/>
    <w:rsid w:val="00A14695"/>
    <w:rsid w:val="00A15782"/>
    <w:rsid w:val="00A15D26"/>
    <w:rsid w:val="00A16287"/>
    <w:rsid w:val="00A162C0"/>
    <w:rsid w:val="00A166A5"/>
    <w:rsid w:val="00A16F0C"/>
    <w:rsid w:val="00A170A8"/>
    <w:rsid w:val="00A17B9E"/>
    <w:rsid w:val="00A204D5"/>
    <w:rsid w:val="00A2240D"/>
    <w:rsid w:val="00A23616"/>
    <w:rsid w:val="00A2404D"/>
    <w:rsid w:val="00A24E98"/>
    <w:rsid w:val="00A25EF8"/>
    <w:rsid w:val="00A26C68"/>
    <w:rsid w:val="00A274B3"/>
    <w:rsid w:val="00A27C57"/>
    <w:rsid w:val="00A30342"/>
    <w:rsid w:val="00A31193"/>
    <w:rsid w:val="00A338BD"/>
    <w:rsid w:val="00A34C82"/>
    <w:rsid w:val="00A35669"/>
    <w:rsid w:val="00A35AC0"/>
    <w:rsid w:val="00A35EA6"/>
    <w:rsid w:val="00A360D9"/>
    <w:rsid w:val="00A36783"/>
    <w:rsid w:val="00A36ACB"/>
    <w:rsid w:val="00A37966"/>
    <w:rsid w:val="00A405F2"/>
    <w:rsid w:val="00A40A05"/>
    <w:rsid w:val="00A40EA6"/>
    <w:rsid w:val="00A4114A"/>
    <w:rsid w:val="00A42C45"/>
    <w:rsid w:val="00A42DA9"/>
    <w:rsid w:val="00A43DDB"/>
    <w:rsid w:val="00A44136"/>
    <w:rsid w:val="00A444C2"/>
    <w:rsid w:val="00A4459C"/>
    <w:rsid w:val="00A446A4"/>
    <w:rsid w:val="00A45021"/>
    <w:rsid w:val="00A465F6"/>
    <w:rsid w:val="00A5118F"/>
    <w:rsid w:val="00A539B5"/>
    <w:rsid w:val="00A54B84"/>
    <w:rsid w:val="00A559C8"/>
    <w:rsid w:val="00A562D3"/>
    <w:rsid w:val="00A6005D"/>
    <w:rsid w:val="00A6022E"/>
    <w:rsid w:val="00A621A6"/>
    <w:rsid w:val="00A637AD"/>
    <w:rsid w:val="00A63CD4"/>
    <w:rsid w:val="00A6493F"/>
    <w:rsid w:val="00A64AF3"/>
    <w:rsid w:val="00A65625"/>
    <w:rsid w:val="00A66DB5"/>
    <w:rsid w:val="00A670FD"/>
    <w:rsid w:val="00A6784C"/>
    <w:rsid w:val="00A71530"/>
    <w:rsid w:val="00A715AE"/>
    <w:rsid w:val="00A7200C"/>
    <w:rsid w:val="00A720CD"/>
    <w:rsid w:val="00A722B3"/>
    <w:rsid w:val="00A74C3D"/>
    <w:rsid w:val="00A755F6"/>
    <w:rsid w:val="00A756C3"/>
    <w:rsid w:val="00A75E34"/>
    <w:rsid w:val="00A769ED"/>
    <w:rsid w:val="00A81148"/>
    <w:rsid w:val="00A828A1"/>
    <w:rsid w:val="00A82D55"/>
    <w:rsid w:val="00A83DBF"/>
    <w:rsid w:val="00A84394"/>
    <w:rsid w:val="00A850D0"/>
    <w:rsid w:val="00A87E1B"/>
    <w:rsid w:val="00A907FC"/>
    <w:rsid w:val="00A915B9"/>
    <w:rsid w:val="00A91C55"/>
    <w:rsid w:val="00A92108"/>
    <w:rsid w:val="00A922BA"/>
    <w:rsid w:val="00A940DB"/>
    <w:rsid w:val="00A94104"/>
    <w:rsid w:val="00A950DA"/>
    <w:rsid w:val="00A95571"/>
    <w:rsid w:val="00A95891"/>
    <w:rsid w:val="00A977D0"/>
    <w:rsid w:val="00A979EF"/>
    <w:rsid w:val="00A97FE8"/>
    <w:rsid w:val="00AA12F2"/>
    <w:rsid w:val="00AA2383"/>
    <w:rsid w:val="00AA2D0E"/>
    <w:rsid w:val="00AA314E"/>
    <w:rsid w:val="00AA3C9A"/>
    <w:rsid w:val="00AA51FD"/>
    <w:rsid w:val="00AA5CD4"/>
    <w:rsid w:val="00AA6361"/>
    <w:rsid w:val="00AA65A3"/>
    <w:rsid w:val="00AA6848"/>
    <w:rsid w:val="00AB05FB"/>
    <w:rsid w:val="00AB0983"/>
    <w:rsid w:val="00AB30C5"/>
    <w:rsid w:val="00AB6AB1"/>
    <w:rsid w:val="00AB6C26"/>
    <w:rsid w:val="00AB777C"/>
    <w:rsid w:val="00AB7CDC"/>
    <w:rsid w:val="00AC0B2C"/>
    <w:rsid w:val="00AC1DE2"/>
    <w:rsid w:val="00AC1F13"/>
    <w:rsid w:val="00AC1F3D"/>
    <w:rsid w:val="00AC2262"/>
    <w:rsid w:val="00AC29D6"/>
    <w:rsid w:val="00AC3696"/>
    <w:rsid w:val="00AC3F69"/>
    <w:rsid w:val="00AC5543"/>
    <w:rsid w:val="00AC622A"/>
    <w:rsid w:val="00AD045F"/>
    <w:rsid w:val="00AD138B"/>
    <w:rsid w:val="00AD2A5D"/>
    <w:rsid w:val="00AD378E"/>
    <w:rsid w:val="00AD3BDC"/>
    <w:rsid w:val="00AD42F1"/>
    <w:rsid w:val="00AD4A69"/>
    <w:rsid w:val="00AD6A00"/>
    <w:rsid w:val="00AD6A36"/>
    <w:rsid w:val="00AD6C39"/>
    <w:rsid w:val="00AD6DC2"/>
    <w:rsid w:val="00AD776F"/>
    <w:rsid w:val="00AE0B05"/>
    <w:rsid w:val="00AE2CF7"/>
    <w:rsid w:val="00AE3005"/>
    <w:rsid w:val="00AE36D8"/>
    <w:rsid w:val="00AE384D"/>
    <w:rsid w:val="00AE43B8"/>
    <w:rsid w:val="00AE4C35"/>
    <w:rsid w:val="00AE4D83"/>
    <w:rsid w:val="00AE5058"/>
    <w:rsid w:val="00AE5FCE"/>
    <w:rsid w:val="00AE6654"/>
    <w:rsid w:val="00AE6D91"/>
    <w:rsid w:val="00AF01A9"/>
    <w:rsid w:val="00AF0498"/>
    <w:rsid w:val="00AF37A0"/>
    <w:rsid w:val="00AF4882"/>
    <w:rsid w:val="00AF7489"/>
    <w:rsid w:val="00AF772C"/>
    <w:rsid w:val="00AF7788"/>
    <w:rsid w:val="00B00C3C"/>
    <w:rsid w:val="00B0206D"/>
    <w:rsid w:val="00B02EC2"/>
    <w:rsid w:val="00B035A0"/>
    <w:rsid w:val="00B036D7"/>
    <w:rsid w:val="00B037F0"/>
    <w:rsid w:val="00B0621D"/>
    <w:rsid w:val="00B065EA"/>
    <w:rsid w:val="00B071D3"/>
    <w:rsid w:val="00B07D85"/>
    <w:rsid w:val="00B103A4"/>
    <w:rsid w:val="00B11CB5"/>
    <w:rsid w:val="00B152CC"/>
    <w:rsid w:val="00B15962"/>
    <w:rsid w:val="00B175FE"/>
    <w:rsid w:val="00B20224"/>
    <w:rsid w:val="00B2137E"/>
    <w:rsid w:val="00B21C55"/>
    <w:rsid w:val="00B224F8"/>
    <w:rsid w:val="00B23AA3"/>
    <w:rsid w:val="00B2636B"/>
    <w:rsid w:val="00B3015E"/>
    <w:rsid w:val="00B3029A"/>
    <w:rsid w:val="00B30BAB"/>
    <w:rsid w:val="00B30EDF"/>
    <w:rsid w:val="00B31293"/>
    <w:rsid w:val="00B3218B"/>
    <w:rsid w:val="00B326FE"/>
    <w:rsid w:val="00B327F2"/>
    <w:rsid w:val="00B333FF"/>
    <w:rsid w:val="00B33655"/>
    <w:rsid w:val="00B3661D"/>
    <w:rsid w:val="00B37BF0"/>
    <w:rsid w:val="00B40259"/>
    <w:rsid w:val="00B40A17"/>
    <w:rsid w:val="00B40C55"/>
    <w:rsid w:val="00B40E15"/>
    <w:rsid w:val="00B41829"/>
    <w:rsid w:val="00B41B2E"/>
    <w:rsid w:val="00B41FEF"/>
    <w:rsid w:val="00B42941"/>
    <w:rsid w:val="00B4417A"/>
    <w:rsid w:val="00B4439F"/>
    <w:rsid w:val="00B44799"/>
    <w:rsid w:val="00B44CBF"/>
    <w:rsid w:val="00B44EE4"/>
    <w:rsid w:val="00B4533D"/>
    <w:rsid w:val="00B454E5"/>
    <w:rsid w:val="00B46615"/>
    <w:rsid w:val="00B46831"/>
    <w:rsid w:val="00B503C3"/>
    <w:rsid w:val="00B5087B"/>
    <w:rsid w:val="00B52B23"/>
    <w:rsid w:val="00B53F6D"/>
    <w:rsid w:val="00B544DB"/>
    <w:rsid w:val="00B54EA9"/>
    <w:rsid w:val="00B55E3A"/>
    <w:rsid w:val="00B57293"/>
    <w:rsid w:val="00B572A1"/>
    <w:rsid w:val="00B57A6E"/>
    <w:rsid w:val="00B6090F"/>
    <w:rsid w:val="00B60E01"/>
    <w:rsid w:val="00B61E75"/>
    <w:rsid w:val="00B62F8C"/>
    <w:rsid w:val="00B6357B"/>
    <w:rsid w:val="00B63ED0"/>
    <w:rsid w:val="00B64075"/>
    <w:rsid w:val="00B6409D"/>
    <w:rsid w:val="00B645E1"/>
    <w:rsid w:val="00B6496B"/>
    <w:rsid w:val="00B64A70"/>
    <w:rsid w:val="00B6505E"/>
    <w:rsid w:val="00B6517B"/>
    <w:rsid w:val="00B66104"/>
    <w:rsid w:val="00B67874"/>
    <w:rsid w:val="00B70F0E"/>
    <w:rsid w:val="00B711E0"/>
    <w:rsid w:val="00B7198D"/>
    <w:rsid w:val="00B74EDC"/>
    <w:rsid w:val="00B759CA"/>
    <w:rsid w:val="00B7731C"/>
    <w:rsid w:val="00B816EC"/>
    <w:rsid w:val="00B81710"/>
    <w:rsid w:val="00B82131"/>
    <w:rsid w:val="00B831FB"/>
    <w:rsid w:val="00B844D4"/>
    <w:rsid w:val="00B857B0"/>
    <w:rsid w:val="00B86747"/>
    <w:rsid w:val="00B87A3A"/>
    <w:rsid w:val="00B91648"/>
    <w:rsid w:val="00B93DE8"/>
    <w:rsid w:val="00B9541F"/>
    <w:rsid w:val="00B965DA"/>
    <w:rsid w:val="00B97AF0"/>
    <w:rsid w:val="00B97FF8"/>
    <w:rsid w:val="00BA14A4"/>
    <w:rsid w:val="00BA18C8"/>
    <w:rsid w:val="00BA20F9"/>
    <w:rsid w:val="00BA21C7"/>
    <w:rsid w:val="00BA29F7"/>
    <w:rsid w:val="00BA3058"/>
    <w:rsid w:val="00BA4F2A"/>
    <w:rsid w:val="00BA7FF9"/>
    <w:rsid w:val="00BB142F"/>
    <w:rsid w:val="00BB2A03"/>
    <w:rsid w:val="00BB4FEE"/>
    <w:rsid w:val="00BB5217"/>
    <w:rsid w:val="00BC0BC2"/>
    <w:rsid w:val="00BC1FF8"/>
    <w:rsid w:val="00BC480D"/>
    <w:rsid w:val="00BC6046"/>
    <w:rsid w:val="00BC6A23"/>
    <w:rsid w:val="00BC7683"/>
    <w:rsid w:val="00BC76BF"/>
    <w:rsid w:val="00BD005C"/>
    <w:rsid w:val="00BD0B45"/>
    <w:rsid w:val="00BD1561"/>
    <w:rsid w:val="00BD38C1"/>
    <w:rsid w:val="00BD3DFA"/>
    <w:rsid w:val="00BD4629"/>
    <w:rsid w:val="00BD473F"/>
    <w:rsid w:val="00BD4EED"/>
    <w:rsid w:val="00BD69B3"/>
    <w:rsid w:val="00BE43A3"/>
    <w:rsid w:val="00BE5206"/>
    <w:rsid w:val="00BE5B81"/>
    <w:rsid w:val="00BE5B96"/>
    <w:rsid w:val="00BE68B6"/>
    <w:rsid w:val="00BE76EB"/>
    <w:rsid w:val="00BF1338"/>
    <w:rsid w:val="00BF16F7"/>
    <w:rsid w:val="00BF1877"/>
    <w:rsid w:val="00BF240D"/>
    <w:rsid w:val="00BF2E4C"/>
    <w:rsid w:val="00BF4249"/>
    <w:rsid w:val="00BF4B07"/>
    <w:rsid w:val="00BF5451"/>
    <w:rsid w:val="00BF5B33"/>
    <w:rsid w:val="00BF71D4"/>
    <w:rsid w:val="00BF766E"/>
    <w:rsid w:val="00BF7BCC"/>
    <w:rsid w:val="00C000C0"/>
    <w:rsid w:val="00C00F71"/>
    <w:rsid w:val="00C0165A"/>
    <w:rsid w:val="00C01882"/>
    <w:rsid w:val="00C0580D"/>
    <w:rsid w:val="00C05EAD"/>
    <w:rsid w:val="00C06E2D"/>
    <w:rsid w:val="00C07204"/>
    <w:rsid w:val="00C1097D"/>
    <w:rsid w:val="00C115E2"/>
    <w:rsid w:val="00C12967"/>
    <w:rsid w:val="00C12B7A"/>
    <w:rsid w:val="00C12EFF"/>
    <w:rsid w:val="00C134AB"/>
    <w:rsid w:val="00C134F4"/>
    <w:rsid w:val="00C14946"/>
    <w:rsid w:val="00C1589A"/>
    <w:rsid w:val="00C16C6E"/>
    <w:rsid w:val="00C16CF9"/>
    <w:rsid w:val="00C16DED"/>
    <w:rsid w:val="00C17211"/>
    <w:rsid w:val="00C22312"/>
    <w:rsid w:val="00C22EFA"/>
    <w:rsid w:val="00C23A4D"/>
    <w:rsid w:val="00C23B7D"/>
    <w:rsid w:val="00C23EE2"/>
    <w:rsid w:val="00C24052"/>
    <w:rsid w:val="00C2743E"/>
    <w:rsid w:val="00C2777D"/>
    <w:rsid w:val="00C31024"/>
    <w:rsid w:val="00C31E0B"/>
    <w:rsid w:val="00C329B9"/>
    <w:rsid w:val="00C3344F"/>
    <w:rsid w:val="00C33E82"/>
    <w:rsid w:val="00C36398"/>
    <w:rsid w:val="00C36A40"/>
    <w:rsid w:val="00C36C5A"/>
    <w:rsid w:val="00C37E43"/>
    <w:rsid w:val="00C40719"/>
    <w:rsid w:val="00C40AE4"/>
    <w:rsid w:val="00C41E00"/>
    <w:rsid w:val="00C42BC5"/>
    <w:rsid w:val="00C431DA"/>
    <w:rsid w:val="00C4352E"/>
    <w:rsid w:val="00C437D9"/>
    <w:rsid w:val="00C443A4"/>
    <w:rsid w:val="00C47C5C"/>
    <w:rsid w:val="00C47DCA"/>
    <w:rsid w:val="00C50108"/>
    <w:rsid w:val="00C506AF"/>
    <w:rsid w:val="00C53101"/>
    <w:rsid w:val="00C53302"/>
    <w:rsid w:val="00C54100"/>
    <w:rsid w:val="00C542E7"/>
    <w:rsid w:val="00C55303"/>
    <w:rsid w:val="00C560B3"/>
    <w:rsid w:val="00C56454"/>
    <w:rsid w:val="00C56CE6"/>
    <w:rsid w:val="00C56CF8"/>
    <w:rsid w:val="00C5766B"/>
    <w:rsid w:val="00C61837"/>
    <w:rsid w:val="00C623AE"/>
    <w:rsid w:val="00C629C4"/>
    <w:rsid w:val="00C6579E"/>
    <w:rsid w:val="00C66092"/>
    <w:rsid w:val="00C66646"/>
    <w:rsid w:val="00C75B7B"/>
    <w:rsid w:val="00C77A56"/>
    <w:rsid w:val="00C77B35"/>
    <w:rsid w:val="00C80DB6"/>
    <w:rsid w:val="00C81597"/>
    <w:rsid w:val="00C81C0D"/>
    <w:rsid w:val="00C81DAA"/>
    <w:rsid w:val="00C859AD"/>
    <w:rsid w:val="00C85C38"/>
    <w:rsid w:val="00C86632"/>
    <w:rsid w:val="00C90FE3"/>
    <w:rsid w:val="00C918F9"/>
    <w:rsid w:val="00C919AE"/>
    <w:rsid w:val="00C91BDB"/>
    <w:rsid w:val="00C941FF"/>
    <w:rsid w:val="00C945CB"/>
    <w:rsid w:val="00C95B3F"/>
    <w:rsid w:val="00C95E07"/>
    <w:rsid w:val="00C95FFD"/>
    <w:rsid w:val="00C97090"/>
    <w:rsid w:val="00C974A7"/>
    <w:rsid w:val="00CA1105"/>
    <w:rsid w:val="00CA141F"/>
    <w:rsid w:val="00CA186F"/>
    <w:rsid w:val="00CA1EF5"/>
    <w:rsid w:val="00CA2A7F"/>
    <w:rsid w:val="00CA2CCF"/>
    <w:rsid w:val="00CA5013"/>
    <w:rsid w:val="00CA59B8"/>
    <w:rsid w:val="00CA5A34"/>
    <w:rsid w:val="00CA5AA9"/>
    <w:rsid w:val="00CA6897"/>
    <w:rsid w:val="00CA689C"/>
    <w:rsid w:val="00CA6D17"/>
    <w:rsid w:val="00CA7B2F"/>
    <w:rsid w:val="00CB0A4C"/>
    <w:rsid w:val="00CB0DA1"/>
    <w:rsid w:val="00CB11AA"/>
    <w:rsid w:val="00CB128F"/>
    <w:rsid w:val="00CB19E6"/>
    <w:rsid w:val="00CB1C2E"/>
    <w:rsid w:val="00CB33E2"/>
    <w:rsid w:val="00CB392A"/>
    <w:rsid w:val="00CB4F11"/>
    <w:rsid w:val="00CB61D7"/>
    <w:rsid w:val="00CB634C"/>
    <w:rsid w:val="00CB6509"/>
    <w:rsid w:val="00CB7C22"/>
    <w:rsid w:val="00CC0E52"/>
    <w:rsid w:val="00CC1D60"/>
    <w:rsid w:val="00CC1F92"/>
    <w:rsid w:val="00CC2128"/>
    <w:rsid w:val="00CC2575"/>
    <w:rsid w:val="00CC33DF"/>
    <w:rsid w:val="00CC4B16"/>
    <w:rsid w:val="00CC4CB9"/>
    <w:rsid w:val="00CC4D4E"/>
    <w:rsid w:val="00CC60EE"/>
    <w:rsid w:val="00CC6431"/>
    <w:rsid w:val="00CC6A2F"/>
    <w:rsid w:val="00CC7132"/>
    <w:rsid w:val="00CD0EEE"/>
    <w:rsid w:val="00CD165F"/>
    <w:rsid w:val="00CD2151"/>
    <w:rsid w:val="00CD29DE"/>
    <w:rsid w:val="00CD2E92"/>
    <w:rsid w:val="00CD31BF"/>
    <w:rsid w:val="00CD36CF"/>
    <w:rsid w:val="00CD6051"/>
    <w:rsid w:val="00CD63DB"/>
    <w:rsid w:val="00CD7482"/>
    <w:rsid w:val="00CD7486"/>
    <w:rsid w:val="00CE0838"/>
    <w:rsid w:val="00CE0A60"/>
    <w:rsid w:val="00CE0B47"/>
    <w:rsid w:val="00CE13B1"/>
    <w:rsid w:val="00CE1CF6"/>
    <w:rsid w:val="00CE21F1"/>
    <w:rsid w:val="00CE33C6"/>
    <w:rsid w:val="00CE356E"/>
    <w:rsid w:val="00CE4FD5"/>
    <w:rsid w:val="00CE5924"/>
    <w:rsid w:val="00CE7414"/>
    <w:rsid w:val="00CE7874"/>
    <w:rsid w:val="00CF0513"/>
    <w:rsid w:val="00CF11C9"/>
    <w:rsid w:val="00CF1D61"/>
    <w:rsid w:val="00CF24AA"/>
    <w:rsid w:val="00CF3070"/>
    <w:rsid w:val="00CF3BAB"/>
    <w:rsid w:val="00CF3DA6"/>
    <w:rsid w:val="00CF47D7"/>
    <w:rsid w:val="00CF4A72"/>
    <w:rsid w:val="00CF4ACA"/>
    <w:rsid w:val="00CF5EA8"/>
    <w:rsid w:val="00CF615F"/>
    <w:rsid w:val="00CF6FB8"/>
    <w:rsid w:val="00CF7A2E"/>
    <w:rsid w:val="00CF7E0A"/>
    <w:rsid w:val="00CF7F3F"/>
    <w:rsid w:val="00D01F76"/>
    <w:rsid w:val="00D042E4"/>
    <w:rsid w:val="00D042FA"/>
    <w:rsid w:val="00D043A9"/>
    <w:rsid w:val="00D049DA"/>
    <w:rsid w:val="00D04F0B"/>
    <w:rsid w:val="00D06990"/>
    <w:rsid w:val="00D07474"/>
    <w:rsid w:val="00D0764A"/>
    <w:rsid w:val="00D078D2"/>
    <w:rsid w:val="00D114D8"/>
    <w:rsid w:val="00D11C7B"/>
    <w:rsid w:val="00D1216C"/>
    <w:rsid w:val="00D128E1"/>
    <w:rsid w:val="00D202CF"/>
    <w:rsid w:val="00D205A5"/>
    <w:rsid w:val="00D2155B"/>
    <w:rsid w:val="00D237E1"/>
    <w:rsid w:val="00D242E3"/>
    <w:rsid w:val="00D24878"/>
    <w:rsid w:val="00D24A96"/>
    <w:rsid w:val="00D25FA9"/>
    <w:rsid w:val="00D30A8D"/>
    <w:rsid w:val="00D30B33"/>
    <w:rsid w:val="00D31800"/>
    <w:rsid w:val="00D325A1"/>
    <w:rsid w:val="00D32878"/>
    <w:rsid w:val="00D32F70"/>
    <w:rsid w:val="00D33513"/>
    <w:rsid w:val="00D33D56"/>
    <w:rsid w:val="00D341EB"/>
    <w:rsid w:val="00D34C13"/>
    <w:rsid w:val="00D37186"/>
    <w:rsid w:val="00D373A7"/>
    <w:rsid w:val="00D37559"/>
    <w:rsid w:val="00D37713"/>
    <w:rsid w:val="00D3788F"/>
    <w:rsid w:val="00D40064"/>
    <w:rsid w:val="00D41789"/>
    <w:rsid w:val="00D41914"/>
    <w:rsid w:val="00D42191"/>
    <w:rsid w:val="00D42583"/>
    <w:rsid w:val="00D43023"/>
    <w:rsid w:val="00D43370"/>
    <w:rsid w:val="00D45997"/>
    <w:rsid w:val="00D47689"/>
    <w:rsid w:val="00D50168"/>
    <w:rsid w:val="00D51AC7"/>
    <w:rsid w:val="00D52399"/>
    <w:rsid w:val="00D52AAF"/>
    <w:rsid w:val="00D5351D"/>
    <w:rsid w:val="00D538C9"/>
    <w:rsid w:val="00D53E2C"/>
    <w:rsid w:val="00D55AB6"/>
    <w:rsid w:val="00D60657"/>
    <w:rsid w:val="00D60DDF"/>
    <w:rsid w:val="00D61665"/>
    <w:rsid w:val="00D616B1"/>
    <w:rsid w:val="00D61996"/>
    <w:rsid w:val="00D62756"/>
    <w:rsid w:val="00D62FCE"/>
    <w:rsid w:val="00D6300D"/>
    <w:rsid w:val="00D63753"/>
    <w:rsid w:val="00D63D02"/>
    <w:rsid w:val="00D64535"/>
    <w:rsid w:val="00D6486E"/>
    <w:rsid w:val="00D655EB"/>
    <w:rsid w:val="00D66962"/>
    <w:rsid w:val="00D67C0B"/>
    <w:rsid w:val="00D7039F"/>
    <w:rsid w:val="00D720F0"/>
    <w:rsid w:val="00D7220A"/>
    <w:rsid w:val="00D728D3"/>
    <w:rsid w:val="00D72A94"/>
    <w:rsid w:val="00D732F0"/>
    <w:rsid w:val="00D7363A"/>
    <w:rsid w:val="00D73839"/>
    <w:rsid w:val="00D73C39"/>
    <w:rsid w:val="00D73D26"/>
    <w:rsid w:val="00D74108"/>
    <w:rsid w:val="00D76811"/>
    <w:rsid w:val="00D770CA"/>
    <w:rsid w:val="00D809CE"/>
    <w:rsid w:val="00D830B5"/>
    <w:rsid w:val="00D830D5"/>
    <w:rsid w:val="00D831F5"/>
    <w:rsid w:val="00D842B5"/>
    <w:rsid w:val="00D848B1"/>
    <w:rsid w:val="00D86998"/>
    <w:rsid w:val="00D87161"/>
    <w:rsid w:val="00D876CA"/>
    <w:rsid w:val="00D87796"/>
    <w:rsid w:val="00D901CF"/>
    <w:rsid w:val="00D90D0D"/>
    <w:rsid w:val="00D92410"/>
    <w:rsid w:val="00D92581"/>
    <w:rsid w:val="00D92CAD"/>
    <w:rsid w:val="00D937AD"/>
    <w:rsid w:val="00D94100"/>
    <w:rsid w:val="00D94894"/>
    <w:rsid w:val="00D96AAB"/>
    <w:rsid w:val="00D97A95"/>
    <w:rsid w:val="00D97DAE"/>
    <w:rsid w:val="00DA04D3"/>
    <w:rsid w:val="00DA0710"/>
    <w:rsid w:val="00DA1878"/>
    <w:rsid w:val="00DA2A66"/>
    <w:rsid w:val="00DA308F"/>
    <w:rsid w:val="00DA3168"/>
    <w:rsid w:val="00DA39B3"/>
    <w:rsid w:val="00DA5218"/>
    <w:rsid w:val="00DA581F"/>
    <w:rsid w:val="00DA5C50"/>
    <w:rsid w:val="00DA6139"/>
    <w:rsid w:val="00DA6277"/>
    <w:rsid w:val="00DA75A2"/>
    <w:rsid w:val="00DB1375"/>
    <w:rsid w:val="00DB199F"/>
    <w:rsid w:val="00DB1BE5"/>
    <w:rsid w:val="00DB1E17"/>
    <w:rsid w:val="00DB3179"/>
    <w:rsid w:val="00DB32B8"/>
    <w:rsid w:val="00DB3380"/>
    <w:rsid w:val="00DB49ED"/>
    <w:rsid w:val="00DB4F20"/>
    <w:rsid w:val="00DB5C1E"/>
    <w:rsid w:val="00DB60BE"/>
    <w:rsid w:val="00DB6BA1"/>
    <w:rsid w:val="00DB7491"/>
    <w:rsid w:val="00DB7CB2"/>
    <w:rsid w:val="00DC1E82"/>
    <w:rsid w:val="00DC23DF"/>
    <w:rsid w:val="00DC26DD"/>
    <w:rsid w:val="00DC3C9F"/>
    <w:rsid w:val="00DC583B"/>
    <w:rsid w:val="00DC5CA6"/>
    <w:rsid w:val="00DC6212"/>
    <w:rsid w:val="00DD03DF"/>
    <w:rsid w:val="00DD066D"/>
    <w:rsid w:val="00DD0B06"/>
    <w:rsid w:val="00DD0D6A"/>
    <w:rsid w:val="00DD10F8"/>
    <w:rsid w:val="00DD2ABF"/>
    <w:rsid w:val="00DD2DA9"/>
    <w:rsid w:val="00DD447C"/>
    <w:rsid w:val="00DD4A5A"/>
    <w:rsid w:val="00DD4BFE"/>
    <w:rsid w:val="00DD4F08"/>
    <w:rsid w:val="00DD5381"/>
    <w:rsid w:val="00DD64B2"/>
    <w:rsid w:val="00DD6900"/>
    <w:rsid w:val="00DD69D7"/>
    <w:rsid w:val="00DD6E15"/>
    <w:rsid w:val="00DD7551"/>
    <w:rsid w:val="00DE238C"/>
    <w:rsid w:val="00DE7754"/>
    <w:rsid w:val="00DE7DF6"/>
    <w:rsid w:val="00DF069E"/>
    <w:rsid w:val="00DF14AE"/>
    <w:rsid w:val="00DF2331"/>
    <w:rsid w:val="00DF286C"/>
    <w:rsid w:val="00DF2FFE"/>
    <w:rsid w:val="00DF3371"/>
    <w:rsid w:val="00DF45EF"/>
    <w:rsid w:val="00DF5641"/>
    <w:rsid w:val="00DF5CE5"/>
    <w:rsid w:val="00DF5DBA"/>
    <w:rsid w:val="00DF74E7"/>
    <w:rsid w:val="00DF7824"/>
    <w:rsid w:val="00E009B2"/>
    <w:rsid w:val="00E01071"/>
    <w:rsid w:val="00E0118E"/>
    <w:rsid w:val="00E01441"/>
    <w:rsid w:val="00E01F64"/>
    <w:rsid w:val="00E0284C"/>
    <w:rsid w:val="00E0560D"/>
    <w:rsid w:val="00E05BC4"/>
    <w:rsid w:val="00E05DE9"/>
    <w:rsid w:val="00E07F43"/>
    <w:rsid w:val="00E125BE"/>
    <w:rsid w:val="00E12E2A"/>
    <w:rsid w:val="00E1315E"/>
    <w:rsid w:val="00E1383B"/>
    <w:rsid w:val="00E14292"/>
    <w:rsid w:val="00E15BA4"/>
    <w:rsid w:val="00E15E49"/>
    <w:rsid w:val="00E16B33"/>
    <w:rsid w:val="00E171D0"/>
    <w:rsid w:val="00E17878"/>
    <w:rsid w:val="00E178CA"/>
    <w:rsid w:val="00E20713"/>
    <w:rsid w:val="00E216D3"/>
    <w:rsid w:val="00E224FB"/>
    <w:rsid w:val="00E22E48"/>
    <w:rsid w:val="00E2376A"/>
    <w:rsid w:val="00E23883"/>
    <w:rsid w:val="00E23DF7"/>
    <w:rsid w:val="00E32632"/>
    <w:rsid w:val="00E33A2D"/>
    <w:rsid w:val="00E3418D"/>
    <w:rsid w:val="00E35884"/>
    <w:rsid w:val="00E35DD5"/>
    <w:rsid w:val="00E36DCB"/>
    <w:rsid w:val="00E37385"/>
    <w:rsid w:val="00E4096F"/>
    <w:rsid w:val="00E417BC"/>
    <w:rsid w:val="00E455F9"/>
    <w:rsid w:val="00E457F8"/>
    <w:rsid w:val="00E47B73"/>
    <w:rsid w:val="00E5012C"/>
    <w:rsid w:val="00E50E7A"/>
    <w:rsid w:val="00E5323C"/>
    <w:rsid w:val="00E534B8"/>
    <w:rsid w:val="00E53651"/>
    <w:rsid w:val="00E56095"/>
    <w:rsid w:val="00E567B0"/>
    <w:rsid w:val="00E5690B"/>
    <w:rsid w:val="00E5756C"/>
    <w:rsid w:val="00E60E5B"/>
    <w:rsid w:val="00E62434"/>
    <w:rsid w:val="00E62544"/>
    <w:rsid w:val="00E62C29"/>
    <w:rsid w:val="00E6548B"/>
    <w:rsid w:val="00E65AFE"/>
    <w:rsid w:val="00E65BAE"/>
    <w:rsid w:val="00E65E0E"/>
    <w:rsid w:val="00E67A3A"/>
    <w:rsid w:val="00E71561"/>
    <w:rsid w:val="00E72829"/>
    <w:rsid w:val="00E728B4"/>
    <w:rsid w:val="00E72989"/>
    <w:rsid w:val="00E7356F"/>
    <w:rsid w:val="00E7409D"/>
    <w:rsid w:val="00E74527"/>
    <w:rsid w:val="00E75038"/>
    <w:rsid w:val="00E750FB"/>
    <w:rsid w:val="00E753E6"/>
    <w:rsid w:val="00E75B6F"/>
    <w:rsid w:val="00E77BB7"/>
    <w:rsid w:val="00E80199"/>
    <w:rsid w:val="00E8115B"/>
    <w:rsid w:val="00E81A33"/>
    <w:rsid w:val="00E81EF2"/>
    <w:rsid w:val="00E822CC"/>
    <w:rsid w:val="00E838BC"/>
    <w:rsid w:val="00E842BD"/>
    <w:rsid w:val="00E85F4C"/>
    <w:rsid w:val="00E861DC"/>
    <w:rsid w:val="00E90A48"/>
    <w:rsid w:val="00E9101B"/>
    <w:rsid w:val="00E918A7"/>
    <w:rsid w:val="00E92641"/>
    <w:rsid w:val="00E929A2"/>
    <w:rsid w:val="00E92CCC"/>
    <w:rsid w:val="00E930A7"/>
    <w:rsid w:val="00E9349D"/>
    <w:rsid w:val="00E96773"/>
    <w:rsid w:val="00E967A5"/>
    <w:rsid w:val="00E96929"/>
    <w:rsid w:val="00EA169D"/>
    <w:rsid w:val="00EA2034"/>
    <w:rsid w:val="00EA3236"/>
    <w:rsid w:val="00EA334D"/>
    <w:rsid w:val="00EA3C77"/>
    <w:rsid w:val="00EA3F59"/>
    <w:rsid w:val="00EA40FD"/>
    <w:rsid w:val="00EA62AE"/>
    <w:rsid w:val="00EA65A0"/>
    <w:rsid w:val="00EA6B75"/>
    <w:rsid w:val="00EA721B"/>
    <w:rsid w:val="00EA7688"/>
    <w:rsid w:val="00EA7CCC"/>
    <w:rsid w:val="00EB0226"/>
    <w:rsid w:val="00EB0B46"/>
    <w:rsid w:val="00EB0EF4"/>
    <w:rsid w:val="00EB228F"/>
    <w:rsid w:val="00EB3636"/>
    <w:rsid w:val="00EB3ABF"/>
    <w:rsid w:val="00EB3F1B"/>
    <w:rsid w:val="00EB4CBD"/>
    <w:rsid w:val="00EB5CED"/>
    <w:rsid w:val="00EB72A7"/>
    <w:rsid w:val="00EB7C3E"/>
    <w:rsid w:val="00EC092B"/>
    <w:rsid w:val="00EC25CE"/>
    <w:rsid w:val="00EC28EF"/>
    <w:rsid w:val="00EC36F5"/>
    <w:rsid w:val="00EC3B34"/>
    <w:rsid w:val="00EC48E6"/>
    <w:rsid w:val="00EC50AE"/>
    <w:rsid w:val="00EC5C10"/>
    <w:rsid w:val="00EC6493"/>
    <w:rsid w:val="00EC6698"/>
    <w:rsid w:val="00EC6A1E"/>
    <w:rsid w:val="00EC6D31"/>
    <w:rsid w:val="00ED01D2"/>
    <w:rsid w:val="00ED0E61"/>
    <w:rsid w:val="00ED2976"/>
    <w:rsid w:val="00ED3437"/>
    <w:rsid w:val="00ED3846"/>
    <w:rsid w:val="00ED3BD0"/>
    <w:rsid w:val="00ED5DE6"/>
    <w:rsid w:val="00ED649C"/>
    <w:rsid w:val="00ED7908"/>
    <w:rsid w:val="00EE1430"/>
    <w:rsid w:val="00EE254A"/>
    <w:rsid w:val="00EE340B"/>
    <w:rsid w:val="00EE348A"/>
    <w:rsid w:val="00EE3653"/>
    <w:rsid w:val="00EE392C"/>
    <w:rsid w:val="00EE3B5D"/>
    <w:rsid w:val="00EE532B"/>
    <w:rsid w:val="00EE6ED4"/>
    <w:rsid w:val="00EE6FC1"/>
    <w:rsid w:val="00EF04B3"/>
    <w:rsid w:val="00EF04EC"/>
    <w:rsid w:val="00EF1214"/>
    <w:rsid w:val="00EF304B"/>
    <w:rsid w:val="00EF3FED"/>
    <w:rsid w:val="00EF40A8"/>
    <w:rsid w:val="00EF413E"/>
    <w:rsid w:val="00EF4E10"/>
    <w:rsid w:val="00EF4F28"/>
    <w:rsid w:val="00EF50B0"/>
    <w:rsid w:val="00EF50F8"/>
    <w:rsid w:val="00EF5871"/>
    <w:rsid w:val="00EF5A0C"/>
    <w:rsid w:val="00EF5FE5"/>
    <w:rsid w:val="00EF6A85"/>
    <w:rsid w:val="00EF738B"/>
    <w:rsid w:val="00EF789B"/>
    <w:rsid w:val="00EF7EB0"/>
    <w:rsid w:val="00F003BD"/>
    <w:rsid w:val="00F00624"/>
    <w:rsid w:val="00F02D93"/>
    <w:rsid w:val="00F032CC"/>
    <w:rsid w:val="00F03906"/>
    <w:rsid w:val="00F045AB"/>
    <w:rsid w:val="00F05E3F"/>
    <w:rsid w:val="00F06B09"/>
    <w:rsid w:val="00F126BE"/>
    <w:rsid w:val="00F13ADA"/>
    <w:rsid w:val="00F14CE1"/>
    <w:rsid w:val="00F14FDB"/>
    <w:rsid w:val="00F15534"/>
    <w:rsid w:val="00F1592E"/>
    <w:rsid w:val="00F17A75"/>
    <w:rsid w:val="00F17AA5"/>
    <w:rsid w:val="00F17DC3"/>
    <w:rsid w:val="00F17E83"/>
    <w:rsid w:val="00F20F83"/>
    <w:rsid w:val="00F22C9B"/>
    <w:rsid w:val="00F233EB"/>
    <w:rsid w:val="00F23FE7"/>
    <w:rsid w:val="00F24A49"/>
    <w:rsid w:val="00F24A90"/>
    <w:rsid w:val="00F24E76"/>
    <w:rsid w:val="00F25BD9"/>
    <w:rsid w:val="00F270F5"/>
    <w:rsid w:val="00F27580"/>
    <w:rsid w:val="00F33C63"/>
    <w:rsid w:val="00F35CC7"/>
    <w:rsid w:val="00F36519"/>
    <w:rsid w:val="00F365ED"/>
    <w:rsid w:val="00F37D45"/>
    <w:rsid w:val="00F37DF7"/>
    <w:rsid w:val="00F4001E"/>
    <w:rsid w:val="00F41061"/>
    <w:rsid w:val="00F42C4B"/>
    <w:rsid w:val="00F42E8E"/>
    <w:rsid w:val="00F434A1"/>
    <w:rsid w:val="00F4418E"/>
    <w:rsid w:val="00F4616D"/>
    <w:rsid w:val="00F47010"/>
    <w:rsid w:val="00F47581"/>
    <w:rsid w:val="00F51EA5"/>
    <w:rsid w:val="00F522A6"/>
    <w:rsid w:val="00F5464A"/>
    <w:rsid w:val="00F55DDF"/>
    <w:rsid w:val="00F6027F"/>
    <w:rsid w:val="00F62CB4"/>
    <w:rsid w:val="00F63BE5"/>
    <w:rsid w:val="00F65318"/>
    <w:rsid w:val="00F65AF1"/>
    <w:rsid w:val="00F66639"/>
    <w:rsid w:val="00F669F8"/>
    <w:rsid w:val="00F66B9A"/>
    <w:rsid w:val="00F66CD1"/>
    <w:rsid w:val="00F67006"/>
    <w:rsid w:val="00F716E9"/>
    <w:rsid w:val="00F736D5"/>
    <w:rsid w:val="00F742A7"/>
    <w:rsid w:val="00F74A47"/>
    <w:rsid w:val="00F75269"/>
    <w:rsid w:val="00F755CB"/>
    <w:rsid w:val="00F75DDB"/>
    <w:rsid w:val="00F76ED3"/>
    <w:rsid w:val="00F776E1"/>
    <w:rsid w:val="00F77CE2"/>
    <w:rsid w:val="00F77ED6"/>
    <w:rsid w:val="00F80081"/>
    <w:rsid w:val="00F80FE1"/>
    <w:rsid w:val="00F81DA5"/>
    <w:rsid w:val="00F821E0"/>
    <w:rsid w:val="00F826AE"/>
    <w:rsid w:val="00F83108"/>
    <w:rsid w:val="00F84256"/>
    <w:rsid w:val="00F84EC4"/>
    <w:rsid w:val="00F86928"/>
    <w:rsid w:val="00F86D78"/>
    <w:rsid w:val="00F875CF"/>
    <w:rsid w:val="00F87CC1"/>
    <w:rsid w:val="00F87FAF"/>
    <w:rsid w:val="00F904B2"/>
    <w:rsid w:val="00F90EA2"/>
    <w:rsid w:val="00F91323"/>
    <w:rsid w:val="00F915EA"/>
    <w:rsid w:val="00F926C7"/>
    <w:rsid w:val="00F930D2"/>
    <w:rsid w:val="00F93959"/>
    <w:rsid w:val="00F958F5"/>
    <w:rsid w:val="00F96344"/>
    <w:rsid w:val="00F96E87"/>
    <w:rsid w:val="00F9787E"/>
    <w:rsid w:val="00FA086C"/>
    <w:rsid w:val="00FA0B4A"/>
    <w:rsid w:val="00FA2097"/>
    <w:rsid w:val="00FA3508"/>
    <w:rsid w:val="00FA4726"/>
    <w:rsid w:val="00FA4A22"/>
    <w:rsid w:val="00FA6F23"/>
    <w:rsid w:val="00FA727B"/>
    <w:rsid w:val="00FA77D7"/>
    <w:rsid w:val="00FB1B52"/>
    <w:rsid w:val="00FB2520"/>
    <w:rsid w:val="00FB2ED0"/>
    <w:rsid w:val="00FB5668"/>
    <w:rsid w:val="00FB58F5"/>
    <w:rsid w:val="00FB79DE"/>
    <w:rsid w:val="00FB7BD9"/>
    <w:rsid w:val="00FC0D70"/>
    <w:rsid w:val="00FC124D"/>
    <w:rsid w:val="00FC31F5"/>
    <w:rsid w:val="00FC452E"/>
    <w:rsid w:val="00FC5965"/>
    <w:rsid w:val="00FC615B"/>
    <w:rsid w:val="00FC6199"/>
    <w:rsid w:val="00FC68C8"/>
    <w:rsid w:val="00FD1787"/>
    <w:rsid w:val="00FD22A3"/>
    <w:rsid w:val="00FD2C59"/>
    <w:rsid w:val="00FD3E1A"/>
    <w:rsid w:val="00FD4046"/>
    <w:rsid w:val="00FD4B42"/>
    <w:rsid w:val="00FD5B08"/>
    <w:rsid w:val="00FD6960"/>
    <w:rsid w:val="00FD7364"/>
    <w:rsid w:val="00FD7658"/>
    <w:rsid w:val="00FD7DE7"/>
    <w:rsid w:val="00FE1B1D"/>
    <w:rsid w:val="00FE1C0C"/>
    <w:rsid w:val="00FE2E4E"/>
    <w:rsid w:val="00FE33D4"/>
    <w:rsid w:val="00FE3685"/>
    <w:rsid w:val="00FE4407"/>
    <w:rsid w:val="00FE499A"/>
    <w:rsid w:val="00FE55E9"/>
    <w:rsid w:val="00FE66FA"/>
    <w:rsid w:val="00FF0E0C"/>
    <w:rsid w:val="00FF12CB"/>
    <w:rsid w:val="00FF19FA"/>
    <w:rsid w:val="00FF32BD"/>
    <w:rsid w:val="00FF4B95"/>
    <w:rsid w:val="00FF5A47"/>
    <w:rsid w:val="00FF7941"/>
    <w:rsid w:val="00FF7A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A7"/>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PageNumber">
    <w:name w:val="page number"/>
    <w:rsid w:val="00107ED0"/>
  </w:style>
  <w:style w:type="paragraph" w:styleId="FootnoteText">
    <w:name w:val="footnote text"/>
    <w:basedOn w:val="Normal"/>
    <w:link w:val="FootnoteTextChar"/>
    <w:uiPriority w:val="99"/>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aliases w:val=" Znak Znak"/>
    <w:uiPriority w:val="99"/>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styleId="NoSpacing">
    <w:name w:val="No Spacing"/>
    <w:qFormat/>
    <w:rsid w:val="000E2EE7"/>
    <w:rPr>
      <w:sz w:val="22"/>
      <w:szCs w:val="22"/>
      <w:lang w:eastAsia="en-US"/>
    </w:rPr>
  </w:style>
  <w:style w:type="paragraph" w:styleId="BodyText">
    <w:name w:val="Body Text"/>
    <w:basedOn w:val="Normal"/>
    <w:link w:val="BodyTextChar"/>
    <w:uiPriority w:val="1"/>
    <w:qFormat/>
    <w:rsid w:val="00482204"/>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482204"/>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82204"/>
    <w:pPr>
      <w:widowControl w:val="0"/>
      <w:spacing w:before="62" w:after="0" w:line="240" w:lineRule="auto"/>
      <w:ind w:left="59"/>
    </w:pPr>
    <w:rPr>
      <w:rFonts w:ascii="Arial" w:eastAsia="Arial" w:hAnsi="Arial" w:cs="Arial"/>
      <w:lang w:val="en-US"/>
    </w:rPr>
  </w:style>
  <w:style w:type="character" w:styleId="Strong">
    <w:name w:val="Strong"/>
    <w:basedOn w:val="DefaultParagraphFont"/>
    <w:uiPriority w:val="22"/>
    <w:qFormat/>
    <w:rsid w:val="0026287F"/>
    <w:rPr>
      <w:b/>
      <w:bCs/>
    </w:rPr>
  </w:style>
  <w:style w:type="character" w:customStyle="1" w:styleId="hps">
    <w:name w:val="hps"/>
    <w:basedOn w:val="DefaultParagraphFont"/>
    <w:rsid w:val="00C14946"/>
  </w:style>
  <w:style w:type="paragraph" w:customStyle="1" w:styleId="Default">
    <w:name w:val="Default"/>
    <w:rsid w:val="00C14946"/>
    <w:pPr>
      <w:autoSpaceDE w:val="0"/>
      <w:autoSpaceDN w:val="0"/>
      <w:adjustRightInd w:val="0"/>
    </w:pPr>
    <w:rPr>
      <w:rFonts w:ascii="Times New Roman" w:eastAsiaTheme="minorHAnsi" w:hAnsi="Times New Roman"/>
      <w:color w:val="000000"/>
      <w:sz w:val="24"/>
      <w:szCs w:val="24"/>
      <w:lang w:eastAsia="en-US"/>
    </w:rPr>
  </w:style>
  <w:style w:type="paragraph" w:customStyle="1" w:styleId="Pa0">
    <w:name w:val="Pa0"/>
    <w:basedOn w:val="Default"/>
    <w:next w:val="Default"/>
    <w:uiPriority w:val="99"/>
    <w:rsid w:val="00A360D9"/>
    <w:pPr>
      <w:spacing w:line="241" w:lineRule="atLeast"/>
    </w:pPr>
    <w:rPr>
      <w:rFonts w:ascii="EC Square Sans Pro Medium" w:eastAsia="Calibri" w:hAnsi="EC Square Sans Pro Medium"/>
      <w:color w:val="auto"/>
      <w:lang w:eastAsia="sl-SI"/>
    </w:rPr>
  </w:style>
  <w:style w:type="character" w:customStyle="1" w:styleId="A1">
    <w:name w:val="A1"/>
    <w:uiPriority w:val="99"/>
    <w:rsid w:val="00A360D9"/>
    <w:rPr>
      <w:rFonts w:cs="EC Square Sans Pro Medium"/>
      <w:color w:val="000000"/>
      <w:sz w:val="20"/>
      <w:szCs w:val="20"/>
    </w:rPr>
  </w:style>
  <w:style w:type="paragraph" w:styleId="NormalWeb">
    <w:name w:val="Normal (Web)"/>
    <w:basedOn w:val="Normal"/>
    <w:uiPriority w:val="99"/>
    <w:semiHidden/>
    <w:unhideWhenUsed/>
    <w:rsid w:val="00A360D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ffscreen">
    <w:name w:val="offscreen"/>
    <w:basedOn w:val="DefaultParagraphFont"/>
    <w:rsid w:val="00A360D9"/>
  </w:style>
  <w:style w:type="paragraph" w:customStyle="1" w:styleId="Normal1">
    <w:name w:val="Normal1"/>
    <w:basedOn w:val="Normal"/>
    <w:rsid w:val="0018684D"/>
    <w:pPr>
      <w:spacing w:before="120" w:after="0" w:line="240" w:lineRule="auto"/>
      <w:jc w:val="both"/>
    </w:pPr>
    <w:rPr>
      <w:rFonts w:ascii="Times New Roman" w:eastAsia="Times New Roman" w:hAnsi="Times New Roman"/>
      <w:sz w:val="24"/>
      <w:szCs w:val="24"/>
      <w:lang w:eastAsia="sl-SI"/>
    </w:rPr>
  </w:style>
  <w:style w:type="paragraph" w:customStyle="1" w:styleId="doc-ti">
    <w:name w:val="doc-ti"/>
    <w:basedOn w:val="Normal"/>
    <w:rsid w:val="00A87E1B"/>
    <w:pPr>
      <w:spacing w:before="240" w:after="120" w:line="240" w:lineRule="auto"/>
      <w:jc w:val="center"/>
    </w:pPr>
    <w:rPr>
      <w:rFonts w:ascii="Times New Roman" w:eastAsia="Times New Roman" w:hAnsi="Times New Roman"/>
      <w:b/>
      <w:bCs/>
      <w:sz w:val="24"/>
      <w:szCs w:val="24"/>
      <w:lang w:eastAsia="sl-SI"/>
    </w:rPr>
  </w:style>
  <w:style w:type="paragraph" w:customStyle="1" w:styleId="Normal2">
    <w:name w:val="Normal2"/>
    <w:basedOn w:val="Normal"/>
    <w:rsid w:val="00E65E0E"/>
    <w:pPr>
      <w:spacing w:before="120" w:after="0" w:line="240" w:lineRule="auto"/>
      <w:jc w:val="both"/>
    </w:pPr>
    <w:rPr>
      <w:rFonts w:ascii="Times New Roman" w:eastAsia="Times New Roman" w:hAnsi="Times New Roman"/>
      <w:sz w:val="24"/>
      <w:szCs w:val="24"/>
      <w:lang w:eastAsia="sl-SI"/>
    </w:rPr>
  </w:style>
  <w:style w:type="paragraph" w:styleId="Revision">
    <w:name w:val="Revision"/>
    <w:hidden/>
    <w:uiPriority w:val="99"/>
    <w:semiHidden/>
    <w:rsid w:val="00A7200C"/>
    <w:rPr>
      <w:sz w:val="22"/>
      <w:szCs w:val="22"/>
      <w:lang w:eastAsia="en-US"/>
    </w:rPr>
  </w:style>
  <w:style w:type="character" w:styleId="FollowedHyperlink">
    <w:name w:val="FollowedHyperlink"/>
    <w:basedOn w:val="DefaultParagraphFont"/>
    <w:uiPriority w:val="99"/>
    <w:semiHidden/>
    <w:unhideWhenUsed/>
    <w:rsid w:val="00D04F0B"/>
    <w:rPr>
      <w:color w:val="800080" w:themeColor="followedHyperlink"/>
      <w:u w:val="single"/>
    </w:rPr>
  </w:style>
  <w:style w:type="character" w:customStyle="1" w:styleId="tlid-translation">
    <w:name w:val="tlid-translation"/>
    <w:basedOn w:val="DefaultParagraphFont"/>
    <w:rsid w:val="00E05DE9"/>
  </w:style>
  <w:style w:type="paragraph" w:customStyle="1" w:styleId="odstavek0">
    <w:name w:val="odstavek"/>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ormal"/>
    <w:rsid w:val="00B035A0"/>
    <w:pPr>
      <w:spacing w:before="100" w:beforeAutospacing="1" w:after="100" w:afterAutospacing="1" w:line="240" w:lineRule="auto"/>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A7"/>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PageNumber">
    <w:name w:val="page number"/>
    <w:rsid w:val="00107ED0"/>
  </w:style>
  <w:style w:type="paragraph" w:styleId="FootnoteText">
    <w:name w:val="footnote text"/>
    <w:basedOn w:val="Normal"/>
    <w:link w:val="FootnoteTextChar"/>
    <w:uiPriority w:val="99"/>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aliases w:val=" Znak Znak"/>
    <w:uiPriority w:val="99"/>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styleId="NoSpacing">
    <w:name w:val="No Spacing"/>
    <w:qFormat/>
    <w:rsid w:val="000E2EE7"/>
    <w:rPr>
      <w:sz w:val="22"/>
      <w:szCs w:val="22"/>
      <w:lang w:eastAsia="en-US"/>
    </w:rPr>
  </w:style>
  <w:style w:type="paragraph" w:styleId="BodyText">
    <w:name w:val="Body Text"/>
    <w:basedOn w:val="Normal"/>
    <w:link w:val="BodyTextChar"/>
    <w:uiPriority w:val="1"/>
    <w:qFormat/>
    <w:rsid w:val="00482204"/>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482204"/>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82204"/>
    <w:pPr>
      <w:widowControl w:val="0"/>
      <w:spacing w:before="62" w:after="0" w:line="240" w:lineRule="auto"/>
      <w:ind w:left="59"/>
    </w:pPr>
    <w:rPr>
      <w:rFonts w:ascii="Arial" w:eastAsia="Arial" w:hAnsi="Arial" w:cs="Arial"/>
      <w:lang w:val="en-US"/>
    </w:rPr>
  </w:style>
  <w:style w:type="character" w:styleId="Strong">
    <w:name w:val="Strong"/>
    <w:basedOn w:val="DefaultParagraphFont"/>
    <w:uiPriority w:val="22"/>
    <w:qFormat/>
    <w:rsid w:val="0026287F"/>
    <w:rPr>
      <w:b/>
      <w:bCs/>
    </w:rPr>
  </w:style>
  <w:style w:type="character" w:customStyle="1" w:styleId="hps">
    <w:name w:val="hps"/>
    <w:basedOn w:val="DefaultParagraphFont"/>
    <w:rsid w:val="00C14946"/>
  </w:style>
  <w:style w:type="paragraph" w:customStyle="1" w:styleId="Default">
    <w:name w:val="Default"/>
    <w:rsid w:val="00C14946"/>
    <w:pPr>
      <w:autoSpaceDE w:val="0"/>
      <w:autoSpaceDN w:val="0"/>
      <w:adjustRightInd w:val="0"/>
    </w:pPr>
    <w:rPr>
      <w:rFonts w:ascii="Times New Roman" w:eastAsiaTheme="minorHAnsi" w:hAnsi="Times New Roman"/>
      <w:color w:val="000000"/>
      <w:sz w:val="24"/>
      <w:szCs w:val="24"/>
      <w:lang w:eastAsia="en-US"/>
    </w:rPr>
  </w:style>
  <w:style w:type="paragraph" w:customStyle="1" w:styleId="Pa0">
    <w:name w:val="Pa0"/>
    <w:basedOn w:val="Default"/>
    <w:next w:val="Default"/>
    <w:uiPriority w:val="99"/>
    <w:rsid w:val="00A360D9"/>
    <w:pPr>
      <w:spacing w:line="241" w:lineRule="atLeast"/>
    </w:pPr>
    <w:rPr>
      <w:rFonts w:ascii="EC Square Sans Pro Medium" w:eastAsia="Calibri" w:hAnsi="EC Square Sans Pro Medium"/>
      <w:color w:val="auto"/>
      <w:lang w:eastAsia="sl-SI"/>
    </w:rPr>
  </w:style>
  <w:style w:type="character" w:customStyle="1" w:styleId="A1">
    <w:name w:val="A1"/>
    <w:uiPriority w:val="99"/>
    <w:rsid w:val="00A360D9"/>
    <w:rPr>
      <w:rFonts w:cs="EC Square Sans Pro Medium"/>
      <w:color w:val="000000"/>
      <w:sz w:val="20"/>
      <w:szCs w:val="20"/>
    </w:rPr>
  </w:style>
  <w:style w:type="paragraph" w:styleId="NormalWeb">
    <w:name w:val="Normal (Web)"/>
    <w:basedOn w:val="Normal"/>
    <w:uiPriority w:val="99"/>
    <w:semiHidden/>
    <w:unhideWhenUsed/>
    <w:rsid w:val="00A360D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ffscreen">
    <w:name w:val="offscreen"/>
    <w:basedOn w:val="DefaultParagraphFont"/>
    <w:rsid w:val="00A360D9"/>
  </w:style>
  <w:style w:type="paragraph" w:customStyle="1" w:styleId="Normal1">
    <w:name w:val="Normal1"/>
    <w:basedOn w:val="Normal"/>
    <w:rsid w:val="0018684D"/>
    <w:pPr>
      <w:spacing w:before="120" w:after="0" w:line="240" w:lineRule="auto"/>
      <w:jc w:val="both"/>
    </w:pPr>
    <w:rPr>
      <w:rFonts w:ascii="Times New Roman" w:eastAsia="Times New Roman" w:hAnsi="Times New Roman"/>
      <w:sz w:val="24"/>
      <w:szCs w:val="24"/>
      <w:lang w:eastAsia="sl-SI"/>
    </w:rPr>
  </w:style>
  <w:style w:type="paragraph" w:customStyle="1" w:styleId="doc-ti">
    <w:name w:val="doc-ti"/>
    <w:basedOn w:val="Normal"/>
    <w:rsid w:val="00A87E1B"/>
    <w:pPr>
      <w:spacing w:before="240" w:after="120" w:line="240" w:lineRule="auto"/>
      <w:jc w:val="center"/>
    </w:pPr>
    <w:rPr>
      <w:rFonts w:ascii="Times New Roman" w:eastAsia="Times New Roman" w:hAnsi="Times New Roman"/>
      <w:b/>
      <w:bCs/>
      <w:sz w:val="24"/>
      <w:szCs w:val="24"/>
      <w:lang w:eastAsia="sl-SI"/>
    </w:rPr>
  </w:style>
  <w:style w:type="paragraph" w:customStyle="1" w:styleId="Normal2">
    <w:name w:val="Normal2"/>
    <w:basedOn w:val="Normal"/>
    <w:rsid w:val="00E65E0E"/>
    <w:pPr>
      <w:spacing w:before="120" w:after="0" w:line="240" w:lineRule="auto"/>
      <w:jc w:val="both"/>
    </w:pPr>
    <w:rPr>
      <w:rFonts w:ascii="Times New Roman" w:eastAsia="Times New Roman" w:hAnsi="Times New Roman"/>
      <w:sz w:val="24"/>
      <w:szCs w:val="24"/>
      <w:lang w:eastAsia="sl-SI"/>
    </w:rPr>
  </w:style>
  <w:style w:type="paragraph" w:styleId="Revision">
    <w:name w:val="Revision"/>
    <w:hidden/>
    <w:uiPriority w:val="99"/>
    <w:semiHidden/>
    <w:rsid w:val="00A7200C"/>
    <w:rPr>
      <w:sz w:val="22"/>
      <w:szCs w:val="22"/>
      <w:lang w:eastAsia="en-US"/>
    </w:rPr>
  </w:style>
  <w:style w:type="character" w:styleId="FollowedHyperlink">
    <w:name w:val="FollowedHyperlink"/>
    <w:basedOn w:val="DefaultParagraphFont"/>
    <w:uiPriority w:val="99"/>
    <w:semiHidden/>
    <w:unhideWhenUsed/>
    <w:rsid w:val="00D04F0B"/>
    <w:rPr>
      <w:color w:val="800080" w:themeColor="followedHyperlink"/>
      <w:u w:val="single"/>
    </w:rPr>
  </w:style>
  <w:style w:type="character" w:customStyle="1" w:styleId="tlid-translation">
    <w:name w:val="tlid-translation"/>
    <w:basedOn w:val="DefaultParagraphFont"/>
    <w:rsid w:val="00E05DE9"/>
  </w:style>
  <w:style w:type="paragraph" w:customStyle="1" w:styleId="odstavek0">
    <w:name w:val="odstavek"/>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ormal"/>
    <w:rsid w:val="00B035A0"/>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432">
      <w:bodyDiv w:val="1"/>
      <w:marLeft w:val="0"/>
      <w:marRight w:val="0"/>
      <w:marTop w:val="0"/>
      <w:marBottom w:val="0"/>
      <w:divBdr>
        <w:top w:val="none" w:sz="0" w:space="0" w:color="auto"/>
        <w:left w:val="none" w:sz="0" w:space="0" w:color="auto"/>
        <w:bottom w:val="none" w:sz="0" w:space="0" w:color="auto"/>
        <w:right w:val="none" w:sz="0" w:space="0" w:color="auto"/>
      </w:divBdr>
    </w:div>
    <w:div w:id="164321049">
      <w:bodyDiv w:val="1"/>
      <w:marLeft w:val="0"/>
      <w:marRight w:val="0"/>
      <w:marTop w:val="0"/>
      <w:marBottom w:val="0"/>
      <w:divBdr>
        <w:top w:val="none" w:sz="0" w:space="0" w:color="auto"/>
        <w:left w:val="none" w:sz="0" w:space="0" w:color="auto"/>
        <w:bottom w:val="none" w:sz="0" w:space="0" w:color="auto"/>
        <w:right w:val="none" w:sz="0" w:space="0" w:color="auto"/>
      </w:divBdr>
    </w:div>
    <w:div w:id="196890982">
      <w:bodyDiv w:val="1"/>
      <w:marLeft w:val="0"/>
      <w:marRight w:val="0"/>
      <w:marTop w:val="0"/>
      <w:marBottom w:val="0"/>
      <w:divBdr>
        <w:top w:val="none" w:sz="0" w:space="0" w:color="auto"/>
        <w:left w:val="none" w:sz="0" w:space="0" w:color="auto"/>
        <w:bottom w:val="none" w:sz="0" w:space="0" w:color="auto"/>
        <w:right w:val="none" w:sz="0" w:space="0" w:color="auto"/>
      </w:divBdr>
    </w:div>
    <w:div w:id="211624157">
      <w:bodyDiv w:val="1"/>
      <w:marLeft w:val="0"/>
      <w:marRight w:val="0"/>
      <w:marTop w:val="0"/>
      <w:marBottom w:val="0"/>
      <w:divBdr>
        <w:top w:val="none" w:sz="0" w:space="0" w:color="auto"/>
        <w:left w:val="none" w:sz="0" w:space="0" w:color="auto"/>
        <w:bottom w:val="none" w:sz="0" w:space="0" w:color="auto"/>
        <w:right w:val="none" w:sz="0" w:space="0" w:color="auto"/>
      </w:divBdr>
    </w:div>
    <w:div w:id="238100813">
      <w:bodyDiv w:val="1"/>
      <w:marLeft w:val="0"/>
      <w:marRight w:val="0"/>
      <w:marTop w:val="0"/>
      <w:marBottom w:val="0"/>
      <w:divBdr>
        <w:top w:val="none" w:sz="0" w:space="0" w:color="auto"/>
        <w:left w:val="none" w:sz="0" w:space="0" w:color="auto"/>
        <w:bottom w:val="none" w:sz="0" w:space="0" w:color="auto"/>
        <w:right w:val="none" w:sz="0" w:space="0" w:color="auto"/>
      </w:divBdr>
    </w:div>
    <w:div w:id="256328237">
      <w:bodyDiv w:val="1"/>
      <w:marLeft w:val="390"/>
      <w:marRight w:val="390"/>
      <w:marTop w:val="0"/>
      <w:marBottom w:val="0"/>
      <w:divBdr>
        <w:top w:val="none" w:sz="0" w:space="0" w:color="auto"/>
        <w:left w:val="none" w:sz="0" w:space="0" w:color="auto"/>
        <w:bottom w:val="none" w:sz="0" w:space="0" w:color="auto"/>
        <w:right w:val="none" w:sz="0" w:space="0" w:color="auto"/>
      </w:divBdr>
    </w:div>
    <w:div w:id="292442511">
      <w:bodyDiv w:val="1"/>
      <w:marLeft w:val="390"/>
      <w:marRight w:val="390"/>
      <w:marTop w:val="0"/>
      <w:marBottom w:val="0"/>
      <w:divBdr>
        <w:top w:val="none" w:sz="0" w:space="0" w:color="auto"/>
        <w:left w:val="none" w:sz="0" w:space="0" w:color="auto"/>
        <w:bottom w:val="none" w:sz="0" w:space="0" w:color="auto"/>
        <w:right w:val="none" w:sz="0" w:space="0" w:color="auto"/>
      </w:divBdr>
    </w:div>
    <w:div w:id="376004208">
      <w:bodyDiv w:val="1"/>
      <w:marLeft w:val="0"/>
      <w:marRight w:val="0"/>
      <w:marTop w:val="0"/>
      <w:marBottom w:val="0"/>
      <w:divBdr>
        <w:top w:val="none" w:sz="0" w:space="0" w:color="auto"/>
        <w:left w:val="none" w:sz="0" w:space="0" w:color="auto"/>
        <w:bottom w:val="none" w:sz="0" w:space="0" w:color="auto"/>
        <w:right w:val="none" w:sz="0" w:space="0" w:color="auto"/>
      </w:divBdr>
    </w:div>
    <w:div w:id="478036229">
      <w:bodyDiv w:val="1"/>
      <w:marLeft w:val="0"/>
      <w:marRight w:val="0"/>
      <w:marTop w:val="0"/>
      <w:marBottom w:val="0"/>
      <w:divBdr>
        <w:top w:val="none" w:sz="0" w:space="0" w:color="auto"/>
        <w:left w:val="none" w:sz="0" w:space="0" w:color="auto"/>
        <w:bottom w:val="none" w:sz="0" w:space="0" w:color="auto"/>
        <w:right w:val="none" w:sz="0" w:space="0" w:color="auto"/>
      </w:divBdr>
      <w:divsChild>
        <w:div w:id="1386762480">
          <w:marLeft w:val="0"/>
          <w:marRight w:val="0"/>
          <w:marTop w:val="0"/>
          <w:marBottom w:val="0"/>
          <w:divBdr>
            <w:top w:val="none" w:sz="0" w:space="0" w:color="auto"/>
            <w:left w:val="none" w:sz="0" w:space="0" w:color="auto"/>
            <w:bottom w:val="none" w:sz="0" w:space="0" w:color="auto"/>
            <w:right w:val="none" w:sz="0" w:space="0" w:color="auto"/>
          </w:divBdr>
          <w:divsChild>
            <w:div w:id="147749268">
              <w:marLeft w:val="0"/>
              <w:marRight w:val="0"/>
              <w:marTop w:val="0"/>
              <w:marBottom w:val="0"/>
              <w:divBdr>
                <w:top w:val="none" w:sz="0" w:space="0" w:color="auto"/>
                <w:left w:val="none" w:sz="0" w:space="0" w:color="auto"/>
                <w:bottom w:val="none" w:sz="0" w:space="0" w:color="auto"/>
                <w:right w:val="none" w:sz="0" w:space="0" w:color="auto"/>
              </w:divBdr>
              <w:divsChild>
                <w:div w:id="850996547">
                  <w:marLeft w:val="0"/>
                  <w:marRight w:val="0"/>
                  <w:marTop w:val="0"/>
                  <w:marBottom w:val="0"/>
                  <w:divBdr>
                    <w:top w:val="none" w:sz="0" w:space="0" w:color="auto"/>
                    <w:left w:val="none" w:sz="0" w:space="0" w:color="auto"/>
                    <w:bottom w:val="none" w:sz="0" w:space="0" w:color="auto"/>
                    <w:right w:val="none" w:sz="0" w:space="0" w:color="auto"/>
                  </w:divBdr>
                  <w:divsChild>
                    <w:div w:id="1858738983">
                      <w:marLeft w:val="0"/>
                      <w:marRight w:val="0"/>
                      <w:marTop w:val="0"/>
                      <w:marBottom w:val="0"/>
                      <w:divBdr>
                        <w:top w:val="none" w:sz="0" w:space="0" w:color="auto"/>
                        <w:left w:val="none" w:sz="0" w:space="0" w:color="auto"/>
                        <w:bottom w:val="none" w:sz="0" w:space="0" w:color="auto"/>
                        <w:right w:val="none" w:sz="0" w:space="0" w:color="auto"/>
                      </w:divBdr>
                      <w:divsChild>
                        <w:div w:id="2042050970">
                          <w:marLeft w:val="0"/>
                          <w:marRight w:val="0"/>
                          <w:marTop w:val="0"/>
                          <w:marBottom w:val="0"/>
                          <w:divBdr>
                            <w:top w:val="none" w:sz="0" w:space="0" w:color="auto"/>
                            <w:left w:val="none" w:sz="0" w:space="0" w:color="auto"/>
                            <w:bottom w:val="none" w:sz="0" w:space="0" w:color="auto"/>
                            <w:right w:val="none" w:sz="0" w:space="0" w:color="auto"/>
                          </w:divBdr>
                          <w:divsChild>
                            <w:div w:id="2089568638">
                              <w:marLeft w:val="0"/>
                              <w:marRight w:val="0"/>
                              <w:marTop w:val="0"/>
                              <w:marBottom w:val="0"/>
                              <w:divBdr>
                                <w:top w:val="none" w:sz="0" w:space="0" w:color="auto"/>
                                <w:left w:val="none" w:sz="0" w:space="0" w:color="auto"/>
                                <w:bottom w:val="none" w:sz="0" w:space="0" w:color="auto"/>
                                <w:right w:val="none" w:sz="0" w:space="0" w:color="auto"/>
                              </w:divBdr>
                              <w:divsChild>
                                <w:div w:id="1231692509">
                                  <w:marLeft w:val="0"/>
                                  <w:marRight w:val="0"/>
                                  <w:marTop w:val="0"/>
                                  <w:marBottom w:val="0"/>
                                  <w:divBdr>
                                    <w:top w:val="none" w:sz="0" w:space="0" w:color="auto"/>
                                    <w:left w:val="none" w:sz="0" w:space="0" w:color="auto"/>
                                    <w:bottom w:val="none" w:sz="0" w:space="0" w:color="auto"/>
                                    <w:right w:val="none" w:sz="0" w:space="0" w:color="auto"/>
                                  </w:divBdr>
                                  <w:divsChild>
                                    <w:div w:id="616832477">
                                      <w:marLeft w:val="0"/>
                                      <w:marRight w:val="0"/>
                                      <w:marTop w:val="0"/>
                                      <w:marBottom w:val="0"/>
                                      <w:divBdr>
                                        <w:top w:val="none" w:sz="0" w:space="0" w:color="auto"/>
                                        <w:left w:val="none" w:sz="0" w:space="0" w:color="auto"/>
                                        <w:bottom w:val="none" w:sz="0" w:space="0" w:color="auto"/>
                                        <w:right w:val="none" w:sz="0" w:space="0" w:color="auto"/>
                                      </w:divBdr>
                                      <w:divsChild>
                                        <w:div w:id="2038891778">
                                          <w:marLeft w:val="0"/>
                                          <w:marRight w:val="0"/>
                                          <w:marTop w:val="0"/>
                                          <w:marBottom w:val="495"/>
                                          <w:divBdr>
                                            <w:top w:val="none" w:sz="0" w:space="0" w:color="auto"/>
                                            <w:left w:val="none" w:sz="0" w:space="0" w:color="auto"/>
                                            <w:bottom w:val="none" w:sz="0" w:space="0" w:color="auto"/>
                                            <w:right w:val="none" w:sz="0" w:space="0" w:color="auto"/>
                                          </w:divBdr>
                                          <w:divsChild>
                                            <w:div w:id="1058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453077">
      <w:bodyDiv w:val="1"/>
      <w:marLeft w:val="0"/>
      <w:marRight w:val="0"/>
      <w:marTop w:val="0"/>
      <w:marBottom w:val="0"/>
      <w:divBdr>
        <w:top w:val="none" w:sz="0" w:space="0" w:color="auto"/>
        <w:left w:val="none" w:sz="0" w:space="0" w:color="auto"/>
        <w:bottom w:val="none" w:sz="0" w:space="0" w:color="auto"/>
        <w:right w:val="none" w:sz="0" w:space="0" w:color="auto"/>
      </w:divBdr>
    </w:div>
    <w:div w:id="638999540">
      <w:bodyDiv w:val="1"/>
      <w:marLeft w:val="0"/>
      <w:marRight w:val="0"/>
      <w:marTop w:val="0"/>
      <w:marBottom w:val="0"/>
      <w:divBdr>
        <w:top w:val="none" w:sz="0" w:space="0" w:color="auto"/>
        <w:left w:val="none" w:sz="0" w:space="0" w:color="auto"/>
        <w:bottom w:val="none" w:sz="0" w:space="0" w:color="auto"/>
        <w:right w:val="none" w:sz="0" w:space="0" w:color="auto"/>
      </w:divBdr>
    </w:div>
    <w:div w:id="715814636">
      <w:bodyDiv w:val="1"/>
      <w:marLeft w:val="0"/>
      <w:marRight w:val="0"/>
      <w:marTop w:val="0"/>
      <w:marBottom w:val="0"/>
      <w:divBdr>
        <w:top w:val="none" w:sz="0" w:space="0" w:color="auto"/>
        <w:left w:val="none" w:sz="0" w:space="0" w:color="auto"/>
        <w:bottom w:val="none" w:sz="0" w:space="0" w:color="auto"/>
        <w:right w:val="none" w:sz="0" w:space="0" w:color="auto"/>
      </w:divBdr>
      <w:divsChild>
        <w:div w:id="713426792">
          <w:marLeft w:val="0"/>
          <w:marRight w:val="0"/>
          <w:marTop w:val="0"/>
          <w:marBottom w:val="0"/>
          <w:divBdr>
            <w:top w:val="none" w:sz="0" w:space="0" w:color="auto"/>
            <w:left w:val="none" w:sz="0" w:space="0" w:color="auto"/>
            <w:bottom w:val="none" w:sz="0" w:space="0" w:color="auto"/>
            <w:right w:val="none" w:sz="0" w:space="0" w:color="auto"/>
          </w:divBdr>
          <w:divsChild>
            <w:div w:id="1901817935">
              <w:marLeft w:val="0"/>
              <w:marRight w:val="0"/>
              <w:marTop w:val="0"/>
              <w:marBottom w:val="0"/>
              <w:divBdr>
                <w:top w:val="none" w:sz="0" w:space="0" w:color="auto"/>
                <w:left w:val="none" w:sz="0" w:space="0" w:color="auto"/>
                <w:bottom w:val="none" w:sz="0" w:space="0" w:color="auto"/>
                <w:right w:val="none" w:sz="0" w:space="0" w:color="auto"/>
              </w:divBdr>
              <w:divsChild>
                <w:div w:id="498232087">
                  <w:marLeft w:val="0"/>
                  <w:marRight w:val="0"/>
                  <w:marTop w:val="0"/>
                  <w:marBottom w:val="0"/>
                  <w:divBdr>
                    <w:top w:val="none" w:sz="0" w:space="0" w:color="auto"/>
                    <w:left w:val="none" w:sz="0" w:space="0" w:color="auto"/>
                    <w:bottom w:val="none" w:sz="0" w:space="0" w:color="auto"/>
                    <w:right w:val="none" w:sz="0" w:space="0" w:color="auto"/>
                  </w:divBdr>
                  <w:divsChild>
                    <w:div w:id="1519194928">
                      <w:marLeft w:val="0"/>
                      <w:marRight w:val="0"/>
                      <w:marTop w:val="0"/>
                      <w:marBottom w:val="0"/>
                      <w:divBdr>
                        <w:top w:val="none" w:sz="0" w:space="0" w:color="auto"/>
                        <w:left w:val="none" w:sz="0" w:space="0" w:color="auto"/>
                        <w:bottom w:val="none" w:sz="0" w:space="0" w:color="auto"/>
                        <w:right w:val="none" w:sz="0" w:space="0" w:color="auto"/>
                      </w:divBdr>
                      <w:divsChild>
                        <w:div w:id="233585280">
                          <w:marLeft w:val="0"/>
                          <w:marRight w:val="0"/>
                          <w:marTop w:val="0"/>
                          <w:marBottom w:val="0"/>
                          <w:divBdr>
                            <w:top w:val="none" w:sz="0" w:space="0" w:color="auto"/>
                            <w:left w:val="none" w:sz="0" w:space="0" w:color="auto"/>
                            <w:bottom w:val="none" w:sz="0" w:space="0" w:color="auto"/>
                            <w:right w:val="none" w:sz="0" w:space="0" w:color="auto"/>
                          </w:divBdr>
                          <w:divsChild>
                            <w:div w:id="568884883">
                              <w:marLeft w:val="0"/>
                              <w:marRight w:val="0"/>
                              <w:marTop w:val="0"/>
                              <w:marBottom w:val="0"/>
                              <w:divBdr>
                                <w:top w:val="none" w:sz="0" w:space="0" w:color="auto"/>
                                <w:left w:val="none" w:sz="0" w:space="0" w:color="auto"/>
                                <w:bottom w:val="none" w:sz="0" w:space="0" w:color="auto"/>
                                <w:right w:val="none" w:sz="0" w:space="0" w:color="auto"/>
                              </w:divBdr>
                              <w:divsChild>
                                <w:div w:id="62220256">
                                  <w:marLeft w:val="0"/>
                                  <w:marRight w:val="0"/>
                                  <w:marTop w:val="0"/>
                                  <w:marBottom w:val="0"/>
                                  <w:divBdr>
                                    <w:top w:val="none" w:sz="0" w:space="0" w:color="auto"/>
                                    <w:left w:val="none" w:sz="0" w:space="0" w:color="auto"/>
                                    <w:bottom w:val="none" w:sz="0" w:space="0" w:color="auto"/>
                                    <w:right w:val="none" w:sz="0" w:space="0" w:color="auto"/>
                                  </w:divBdr>
                                  <w:divsChild>
                                    <w:div w:id="1579484077">
                                      <w:marLeft w:val="0"/>
                                      <w:marRight w:val="0"/>
                                      <w:marTop w:val="0"/>
                                      <w:marBottom w:val="0"/>
                                      <w:divBdr>
                                        <w:top w:val="none" w:sz="0" w:space="0" w:color="auto"/>
                                        <w:left w:val="none" w:sz="0" w:space="0" w:color="auto"/>
                                        <w:bottom w:val="none" w:sz="0" w:space="0" w:color="auto"/>
                                        <w:right w:val="none" w:sz="0" w:space="0" w:color="auto"/>
                                      </w:divBdr>
                                      <w:divsChild>
                                        <w:div w:id="654066285">
                                          <w:marLeft w:val="0"/>
                                          <w:marRight w:val="0"/>
                                          <w:marTop w:val="0"/>
                                          <w:marBottom w:val="0"/>
                                          <w:divBdr>
                                            <w:top w:val="none" w:sz="0" w:space="0" w:color="auto"/>
                                            <w:left w:val="none" w:sz="0" w:space="0" w:color="auto"/>
                                            <w:bottom w:val="none" w:sz="0" w:space="0" w:color="auto"/>
                                            <w:right w:val="none" w:sz="0" w:space="0" w:color="auto"/>
                                          </w:divBdr>
                                          <w:divsChild>
                                            <w:div w:id="993023426">
                                              <w:marLeft w:val="0"/>
                                              <w:marRight w:val="0"/>
                                              <w:marTop w:val="0"/>
                                              <w:marBottom w:val="0"/>
                                              <w:divBdr>
                                                <w:top w:val="none" w:sz="0" w:space="0" w:color="auto"/>
                                                <w:left w:val="none" w:sz="0" w:space="0" w:color="auto"/>
                                                <w:bottom w:val="none" w:sz="0" w:space="0" w:color="auto"/>
                                                <w:right w:val="none" w:sz="0" w:space="0" w:color="auto"/>
                                              </w:divBdr>
                                              <w:divsChild>
                                                <w:div w:id="225384735">
                                                  <w:marLeft w:val="0"/>
                                                  <w:marRight w:val="0"/>
                                                  <w:marTop w:val="0"/>
                                                  <w:marBottom w:val="0"/>
                                                  <w:divBdr>
                                                    <w:top w:val="none" w:sz="0" w:space="0" w:color="auto"/>
                                                    <w:left w:val="none" w:sz="0" w:space="0" w:color="auto"/>
                                                    <w:bottom w:val="none" w:sz="0" w:space="0" w:color="auto"/>
                                                    <w:right w:val="none" w:sz="0" w:space="0" w:color="auto"/>
                                                  </w:divBdr>
                                                  <w:divsChild>
                                                    <w:div w:id="1115102474">
                                                      <w:marLeft w:val="0"/>
                                                      <w:marRight w:val="0"/>
                                                      <w:marTop w:val="0"/>
                                                      <w:marBottom w:val="0"/>
                                                      <w:divBdr>
                                                        <w:top w:val="none" w:sz="0" w:space="0" w:color="auto"/>
                                                        <w:left w:val="none" w:sz="0" w:space="0" w:color="auto"/>
                                                        <w:bottom w:val="none" w:sz="0" w:space="0" w:color="auto"/>
                                                        <w:right w:val="none" w:sz="0" w:space="0" w:color="auto"/>
                                                      </w:divBdr>
                                                      <w:divsChild>
                                                        <w:div w:id="645286315">
                                                          <w:marLeft w:val="0"/>
                                                          <w:marRight w:val="0"/>
                                                          <w:marTop w:val="0"/>
                                                          <w:marBottom w:val="0"/>
                                                          <w:divBdr>
                                                            <w:top w:val="none" w:sz="0" w:space="0" w:color="auto"/>
                                                            <w:left w:val="none" w:sz="0" w:space="0" w:color="auto"/>
                                                            <w:bottom w:val="none" w:sz="0" w:space="0" w:color="auto"/>
                                                            <w:right w:val="none" w:sz="0" w:space="0" w:color="auto"/>
                                                          </w:divBdr>
                                                          <w:divsChild>
                                                            <w:div w:id="1588003634">
                                                              <w:marLeft w:val="0"/>
                                                              <w:marRight w:val="0"/>
                                                              <w:marTop w:val="0"/>
                                                              <w:marBottom w:val="0"/>
                                                              <w:divBdr>
                                                                <w:top w:val="none" w:sz="0" w:space="0" w:color="auto"/>
                                                                <w:left w:val="none" w:sz="0" w:space="0" w:color="auto"/>
                                                                <w:bottom w:val="none" w:sz="0" w:space="0" w:color="auto"/>
                                                                <w:right w:val="none" w:sz="0" w:space="0" w:color="auto"/>
                                                              </w:divBdr>
                                                              <w:divsChild>
                                                                <w:div w:id="501701667">
                                                                  <w:marLeft w:val="0"/>
                                                                  <w:marRight w:val="0"/>
                                                                  <w:marTop w:val="0"/>
                                                                  <w:marBottom w:val="0"/>
                                                                  <w:divBdr>
                                                                    <w:top w:val="none" w:sz="0" w:space="0" w:color="auto"/>
                                                                    <w:left w:val="none" w:sz="0" w:space="0" w:color="auto"/>
                                                                    <w:bottom w:val="none" w:sz="0" w:space="0" w:color="auto"/>
                                                                    <w:right w:val="none" w:sz="0" w:space="0" w:color="auto"/>
                                                                  </w:divBdr>
                                                                  <w:divsChild>
                                                                    <w:div w:id="1959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581296">
      <w:bodyDiv w:val="1"/>
      <w:marLeft w:val="0"/>
      <w:marRight w:val="0"/>
      <w:marTop w:val="0"/>
      <w:marBottom w:val="0"/>
      <w:divBdr>
        <w:top w:val="none" w:sz="0" w:space="0" w:color="auto"/>
        <w:left w:val="none" w:sz="0" w:space="0" w:color="auto"/>
        <w:bottom w:val="none" w:sz="0" w:space="0" w:color="auto"/>
        <w:right w:val="none" w:sz="0" w:space="0" w:color="auto"/>
      </w:divBdr>
    </w:div>
    <w:div w:id="943150097">
      <w:bodyDiv w:val="1"/>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none" w:sz="0" w:space="0" w:color="auto"/>
                        <w:left w:val="none" w:sz="0" w:space="0" w:color="auto"/>
                        <w:bottom w:val="none" w:sz="0" w:space="0" w:color="auto"/>
                        <w:right w:val="none" w:sz="0" w:space="0" w:color="auto"/>
                      </w:divBdr>
                      <w:divsChild>
                        <w:div w:id="1006522415">
                          <w:marLeft w:val="0"/>
                          <w:marRight w:val="0"/>
                          <w:marTop w:val="0"/>
                          <w:marBottom w:val="0"/>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none" w:sz="0" w:space="0" w:color="auto"/>
                                <w:left w:val="none" w:sz="0" w:space="0" w:color="auto"/>
                                <w:bottom w:val="none" w:sz="0" w:space="0" w:color="auto"/>
                                <w:right w:val="none" w:sz="0"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142507345">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495"/>
                                          <w:divBdr>
                                            <w:top w:val="none" w:sz="0" w:space="0" w:color="auto"/>
                                            <w:left w:val="none" w:sz="0" w:space="0" w:color="auto"/>
                                            <w:bottom w:val="none" w:sz="0" w:space="0" w:color="auto"/>
                                            <w:right w:val="none" w:sz="0" w:space="0" w:color="auto"/>
                                          </w:divBdr>
                                          <w:divsChild>
                                            <w:div w:id="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7052">
      <w:bodyDiv w:val="1"/>
      <w:marLeft w:val="0"/>
      <w:marRight w:val="0"/>
      <w:marTop w:val="0"/>
      <w:marBottom w:val="0"/>
      <w:divBdr>
        <w:top w:val="none" w:sz="0" w:space="0" w:color="auto"/>
        <w:left w:val="none" w:sz="0" w:space="0" w:color="auto"/>
        <w:bottom w:val="none" w:sz="0" w:space="0" w:color="auto"/>
        <w:right w:val="none" w:sz="0" w:space="0" w:color="auto"/>
      </w:divBdr>
      <w:divsChild>
        <w:div w:id="1828551260">
          <w:marLeft w:val="0"/>
          <w:marRight w:val="0"/>
          <w:marTop w:val="0"/>
          <w:marBottom w:val="0"/>
          <w:divBdr>
            <w:top w:val="none" w:sz="0" w:space="0" w:color="auto"/>
            <w:left w:val="none" w:sz="0" w:space="0" w:color="auto"/>
            <w:bottom w:val="none" w:sz="0" w:space="0" w:color="auto"/>
            <w:right w:val="none" w:sz="0" w:space="0" w:color="auto"/>
          </w:divBdr>
          <w:divsChild>
            <w:div w:id="660934099">
              <w:marLeft w:val="0"/>
              <w:marRight w:val="0"/>
              <w:marTop w:val="0"/>
              <w:marBottom w:val="0"/>
              <w:divBdr>
                <w:top w:val="none" w:sz="0" w:space="0" w:color="auto"/>
                <w:left w:val="none" w:sz="0" w:space="0" w:color="auto"/>
                <w:bottom w:val="none" w:sz="0" w:space="0" w:color="auto"/>
                <w:right w:val="none" w:sz="0" w:space="0" w:color="auto"/>
              </w:divBdr>
              <w:divsChild>
                <w:div w:id="1214733089">
                  <w:marLeft w:val="0"/>
                  <w:marRight w:val="0"/>
                  <w:marTop w:val="0"/>
                  <w:marBottom w:val="0"/>
                  <w:divBdr>
                    <w:top w:val="none" w:sz="0" w:space="0" w:color="auto"/>
                    <w:left w:val="none" w:sz="0" w:space="0" w:color="auto"/>
                    <w:bottom w:val="none" w:sz="0" w:space="0" w:color="auto"/>
                    <w:right w:val="none" w:sz="0" w:space="0" w:color="auto"/>
                  </w:divBdr>
                  <w:divsChild>
                    <w:div w:id="572662418">
                      <w:marLeft w:val="0"/>
                      <w:marRight w:val="0"/>
                      <w:marTop w:val="0"/>
                      <w:marBottom w:val="0"/>
                      <w:divBdr>
                        <w:top w:val="none" w:sz="0" w:space="0" w:color="auto"/>
                        <w:left w:val="none" w:sz="0" w:space="0" w:color="auto"/>
                        <w:bottom w:val="none" w:sz="0" w:space="0" w:color="auto"/>
                        <w:right w:val="none" w:sz="0" w:space="0" w:color="auto"/>
                      </w:divBdr>
                      <w:divsChild>
                        <w:div w:id="188568319">
                          <w:marLeft w:val="0"/>
                          <w:marRight w:val="0"/>
                          <w:marTop w:val="0"/>
                          <w:marBottom w:val="0"/>
                          <w:divBdr>
                            <w:top w:val="none" w:sz="0" w:space="0" w:color="auto"/>
                            <w:left w:val="none" w:sz="0" w:space="0" w:color="auto"/>
                            <w:bottom w:val="none" w:sz="0" w:space="0" w:color="auto"/>
                            <w:right w:val="none" w:sz="0" w:space="0" w:color="auto"/>
                          </w:divBdr>
                          <w:divsChild>
                            <w:div w:id="792753624">
                              <w:marLeft w:val="0"/>
                              <w:marRight w:val="0"/>
                              <w:marTop w:val="0"/>
                              <w:marBottom w:val="0"/>
                              <w:divBdr>
                                <w:top w:val="none" w:sz="0" w:space="0" w:color="auto"/>
                                <w:left w:val="none" w:sz="0" w:space="0" w:color="auto"/>
                                <w:bottom w:val="none" w:sz="0" w:space="0" w:color="auto"/>
                                <w:right w:val="none" w:sz="0" w:space="0" w:color="auto"/>
                              </w:divBdr>
                              <w:divsChild>
                                <w:div w:id="2115442444">
                                  <w:marLeft w:val="0"/>
                                  <w:marRight w:val="0"/>
                                  <w:marTop w:val="0"/>
                                  <w:marBottom w:val="0"/>
                                  <w:divBdr>
                                    <w:top w:val="none" w:sz="0" w:space="0" w:color="auto"/>
                                    <w:left w:val="none" w:sz="0" w:space="0" w:color="auto"/>
                                    <w:bottom w:val="none" w:sz="0" w:space="0" w:color="auto"/>
                                    <w:right w:val="none" w:sz="0" w:space="0" w:color="auto"/>
                                  </w:divBdr>
                                  <w:divsChild>
                                    <w:div w:id="2128888496">
                                      <w:marLeft w:val="0"/>
                                      <w:marRight w:val="0"/>
                                      <w:marTop w:val="0"/>
                                      <w:marBottom w:val="0"/>
                                      <w:divBdr>
                                        <w:top w:val="none" w:sz="0" w:space="0" w:color="auto"/>
                                        <w:left w:val="none" w:sz="0" w:space="0" w:color="auto"/>
                                        <w:bottom w:val="none" w:sz="0" w:space="0" w:color="auto"/>
                                        <w:right w:val="none" w:sz="0" w:space="0" w:color="auto"/>
                                      </w:divBdr>
                                      <w:divsChild>
                                        <w:div w:id="1481536627">
                                          <w:marLeft w:val="0"/>
                                          <w:marRight w:val="0"/>
                                          <w:marTop w:val="0"/>
                                          <w:marBottom w:val="495"/>
                                          <w:divBdr>
                                            <w:top w:val="none" w:sz="0" w:space="0" w:color="auto"/>
                                            <w:left w:val="none" w:sz="0" w:space="0" w:color="auto"/>
                                            <w:bottom w:val="none" w:sz="0" w:space="0" w:color="auto"/>
                                            <w:right w:val="none" w:sz="0" w:space="0" w:color="auto"/>
                                          </w:divBdr>
                                          <w:divsChild>
                                            <w:div w:id="2133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3106">
      <w:bodyDiv w:val="1"/>
      <w:marLeft w:val="0"/>
      <w:marRight w:val="0"/>
      <w:marTop w:val="0"/>
      <w:marBottom w:val="0"/>
      <w:divBdr>
        <w:top w:val="none" w:sz="0" w:space="0" w:color="auto"/>
        <w:left w:val="none" w:sz="0" w:space="0" w:color="auto"/>
        <w:bottom w:val="none" w:sz="0" w:space="0" w:color="auto"/>
        <w:right w:val="none" w:sz="0" w:space="0" w:color="auto"/>
      </w:divBdr>
    </w:div>
    <w:div w:id="1210994650">
      <w:bodyDiv w:val="1"/>
      <w:marLeft w:val="390"/>
      <w:marRight w:val="390"/>
      <w:marTop w:val="0"/>
      <w:marBottom w:val="0"/>
      <w:divBdr>
        <w:top w:val="none" w:sz="0" w:space="0" w:color="auto"/>
        <w:left w:val="none" w:sz="0" w:space="0" w:color="auto"/>
        <w:bottom w:val="none" w:sz="0" w:space="0" w:color="auto"/>
        <w:right w:val="none" w:sz="0" w:space="0" w:color="auto"/>
      </w:divBdr>
    </w:div>
    <w:div w:id="1261180364">
      <w:bodyDiv w:val="1"/>
      <w:marLeft w:val="0"/>
      <w:marRight w:val="0"/>
      <w:marTop w:val="0"/>
      <w:marBottom w:val="0"/>
      <w:divBdr>
        <w:top w:val="none" w:sz="0" w:space="0" w:color="auto"/>
        <w:left w:val="none" w:sz="0" w:space="0" w:color="auto"/>
        <w:bottom w:val="none" w:sz="0" w:space="0" w:color="auto"/>
        <w:right w:val="none" w:sz="0" w:space="0" w:color="auto"/>
      </w:divBdr>
      <w:divsChild>
        <w:div w:id="1693258498">
          <w:marLeft w:val="0"/>
          <w:marRight w:val="0"/>
          <w:marTop w:val="0"/>
          <w:marBottom w:val="0"/>
          <w:divBdr>
            <w:top w:val="none" w:sz="0" w:space="0" w:color="auto"/>
            <w:left w:val="none" w:sz="0" w:space="0" w:color="auto"/>
            <w:bottom w:val="none" w:sz="0" w:space="0" w:color="auto"/>
            <w:right w:val="none" w:sz="0" w:space="0" w:color="auto"/>
          </w:divBdr>
          <w:divsChild>
            <w:div w:id="1981810067">
              <w:marLeft w:val="0"/>
              <w:marRight w:val="0"/>
              <w:marTop w:val="100"/>
              <w:marBottom w:val="100"/>
              <w:divBdr>
                <w:top w:val="none" w:sz="0" w:space="0" w:color="auto"/>
                <w:left w:val="none" w:sz="0" w:space="0" w:color="auto"/>
                <w:bottom w:val="none" w:sz="0" w:space="0" w:color="auto"/>
                <w:right w:val="none" w:sz="0" w:space="0" w:color="auto"/>
              </w:divBdr>
              <w:divsChild>
                <w:div w:id="312610817">
                  <w:marLeft w:val="0"/>
                  <w:marRight w:val="0"/>
                  <w:marTop w:val="0"/>
                  <w:marBottom w:val="0"/>
                  <w:divBdr>
                    <w:top w:val="none" w:sz="0" w:space="0" w:color="auto"/>
                    <w:left w:val="none" w:sz="0" w:space="0" w:color="auto"/>
                    <w:bottom w:val="none" w:sz="0" w:space="0" w:color="auto"/>
                    <w:right w:val="none" w:sz="0" w:space="0" w:color="auto"/>
                  </w:divBdr>
                  <w:divsChild>
                    <w:div w:id="417364314">
                      <w:marLeft w:val="0"/>
                      <w:marRight w:val="0"/>
                      <w:marTop w:val="0"/>
                      <w:marBottom w:val="0"/>
                      <w:divBdr>
                        <w:top w:val="none" w:sz="0" w:space="0" w:color="auto"/>
                        <w:left w:val="none" w:sz="0" w:space="0" w:color="auto"/>
                        <w:bottom w:val="none" w:sz="0" w:space="0" w:color="auto"/>
                        <w:right w:val="none" w:sz="0" w:space="0" w:color="auto"/>
                      </w:divBdr>
                      <w:divsChild>
                        <w:div w:id="559831013">
                          <w:marLeft w:val="0"/>
                          <w:marRight w:val="0"/>
                          <w:marTop w:val="0"/>
                          <w:marBottom w:val="0"/>
                          <w:divBdr>
                            <w:top w:val="none" w:sz="0" w:space="0" w:color="auto"/>
                            <w:left w:val="none" w:sz="0" w:space="0" w:color="auto"/>
                            <w:bottom w:val="none" w:sz="0" w:space="0" w:color="auto"/>
                            <w:right w:val="none" w:sz="0" w:space="0" w:color="auto"/>
                          </w:divBdr>
                          <w:divsChild>
                            <w:div w:id="626933098">
                              <w:marLeft w:val="0"/>
                              <w:marRight w:val="0"/>
                              <w:marTop w:val="0"/>
                              <w:marBottom w:val="0"/>
                              <w:divBdr>
                                <w:top w:val="none" w:sz="0" w:space="0" w:color="auto"/>
                                <w:left w:val="none" w:sz="0" w:space="0" w:color="auto"/>
                                <w:bottom w:val="none" w:sz="0" w:space="0" w:color="auto"/>
                                <w:right w:val="none" w:sz="0" w:space="0" w:color="auto"/>
                              </w:divBdr>
                              <w:divsChild>
                                <w:div w:id="887378740">
                                  <w:marLeft w:val="0"/>
                                  <w:marRight w:val="0"/>
                                  <w:marTop w:val="0"/>
                                  <w:marBottom w:val="0"/>
                                  <w:divBdr>
                                    <w:top w:val="none" w:sz="0" w:space="0" w:color="auto"/>
                                    <w:left w:val="none" w:sz="0" w:space="0" w:color="auto"/>
                                    <w:bottom w:val="none" w:sz="0" w:space="0" w:color="auto"/>
                                    <w:right w:val="none" w:sz="0" w:space="0" w:color="auto"/>
                                  </w:divBdr>
                                  <w:divsChild>
                                    <w:div w:id="898790182">
                                      <w:marLeft w:val="0"/>
                                      <w:marRight w:val="0"/>
                                      <w:marTop w:val="0"/>
                                      <w:marBottom w:val="0"/>
                                      <w:divBdr>
                                        <w:top w:val="none" w:sz="0" w:space="0" w:color="auto"/>
                                        <w:left w:val="none" w:sz="0" w:space="0" w:color="auto"/>
                                        <w:bottom w:val="none" w:sz="0" w:space="0" w:color="auto"/>
                                        <w:right w:val="none" w:sz="0" w:space="0" w:color="auto"/>
                                      </w:divBdr>
                                      <w:divsChild>
                                        <w:div w:id="194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839742">
      <w:bodyDiv w:val="1"/>
      <w:marLeft w:val="0"/>
      <w:marRight w:val="0"/>
      <w:marTop w:val="0"/>
      <w:marBottom w:val="0"/>
      <w:divBdr>
        <w:top w:val="none" w:sz="0" w:space="0" w:color="auto"/>
        <w:left w:val="none" w:sz="0" w:space="0" w:color="auto"/>
        <w:bottom w:val="none" w:sz="0" w:space="0" w:color="auto"/>
        <w:right w:val="none" w:sz="0" w:space="0" w:color="auto"/>
      </w:divBdr>
    </w:div>
    <w:div w:id="1493567945">
      <w:bodyDiv w:val="1"/>
      <w:marLeft w:val="0"/>
      <w:marRight w:val="0"/>
      <w:marTop w:val="0"/>
      <w:marBottom w:val="0"/>
      <w:divBdr>
        <w:top w:val="none" w:sz="0" w:space="0" w:color="auto"/>
        <w:left w:val="none" w:sz="0" w:space="0" w:color="auto"/>
        <w:bottom w:val="none" w:sz="0" w:space="0" w:color="auto"/>
        <w:right w:val="none" w:sz="0" w:space="0" w:color="auto"/>
      </w:divBdr>
    </w:div>
    <w:div w:id="1647319289">
      <w:bodyDiv w:val="1"/>
      <w:marLeft w:val="0"/>
      <w:marRight w:val="0"/>
      <w:marTop w:val="0"/>
      <w:marBottom w:val="0"/>
      <w:divBdr>
        <w:top w:val="none" w:sz="0" w:space="0" w:color="auto"/>
        <w:left w:val="none" w:sz="0" w:space="0" w:color="auto"/>
        <w:bottom w:val="none" w:sz="0" w:space="0" w:color="auto"/>
        <w:right w:val="none" w:sz="0" w:space="0" w:color="auto"/>
      </w:divBdr>
    </w:div>
    <w:div w:id="1685934948">
      <w:bodyDiv w:val="1"/>
      <w:marLeft w:val="0"/>
      <w:marRight w:val="0"/>
      <w:marTop w:val="0"/>
      <w:marBottom w:val="0"/>
      <w:divBdr>
        <w:top w:val="none" w:sz="0" w:space="0" w:color="auto"/>
        <w:left w:val="none" w:sz="0" w:space="0" w:color="auto"/>
        <w:bottom w:val="none" w:sz="0" w:space="0" w:color="auto"/>
        <w:right w:val="none" w:sz="0" w:space="0" w:color="auto"/>
      </w:divBdr>
      <w:divsChild>
        <w:div w:id="1741442169">
          <w:marLeft w:val="0"/>
          <w:marRight w:val="0"/>
          <w:marTop w:val="0"/>
          <w:marBottom w:val="0"/>
          <w:divBdr>
            <w:top w:val="none" w:sz="0" w:space="0" w:color="auto"/>
            <w:left w:val="none" w:sz="0" w:space="0" w:color="auto"/>
            <w:bottom w:val="none" w:sz="0" w:space="0" w:color="auto"/>
            <w:right w:val="none" w:sz="0" w:space="0" w:color="auto"/>
          </w:divBdr>
          <w:divsChild>
            <w:div w:id="154033892">
              <w:marLeft w:val="0"/>
              <w:marRight w:val="0"/>
              <w:marTop w:val="0"/>
              <w:marBottom w:val="0"/>
              <w:divBdr>
                <w:top w:val="none" w:sz="0" w:space="0" w:color="auto"/>
                <w:left w:val="none" w:sz="0" w:space="0" w:color="auto"/>
                <w:bottom w:val="none" w:sz="0" w:space="0" w:color="auto"/>
                <w:right w:val="none" w:sz="0" w:space="0" w:color="auto"/>
              </w:divBdr>
              <w:divsChild>
                <w:div w:id="389620435">
                  <w:marLeft w:val="0"/>
                  <w:marRight w:val="0"/>
                  <w:marTop w:val="0"/>
                  <w:marBottom w:val="0"/>
                  <w:divBdr>
                    <w:top w:val="none" w:sz="0" w:space="0" w:color="auto"/>
                    <w:left w:val="none" w:sz="0" w:space="0" w:color="auto"/>
                    <w:bottom w:val="none" w:sz="0" w:space="0" w:color="auto"/>
                    <w:right w:val="none" w:sz="0" w:space="0" w:color="auto"/>
                  </w:divBdr>
                  <w:divsChild>
                    <w:div w:id="540478312">
                      <w:marLeft w:val="0"/>
                      <w:marRight w:val="0"/>
                      <w:marTop w:val="0"/>
                      <w:marBottom w:val="0"/>
                      <w:divBdr>
                        <w:top w:val="none" w:sz="0" w:space="0" w:color="auto"/>
                        <w:left w:val="none" w:sz="0" w:space="0" w:color="auto"/>
                        <w:bottom w:val="none" w:sz="0" w:space="0" w:color="auto"/>
                        <w:right w:val="none" w:sz="0" w:space="0" w:color="auto"/>
                      </w:divBdr>
                      <w:divsChild>
                        <w:div w:id="1679849454">
                          <w:marLeft w:val="0"/>
                          <w:marRight w:val="0"/>
                          <w:marTop w:val="0"/>
                          <w:marBottom w:val="0"/>
                          <w:divBdr>
                            <w:top w:val="none" w:sz="0" w:space="0" w:color="auto"/>
                            <w:left w:val="none" w:sz="0" w:space="0" w:color="auto"/>
                            <w:bottom w:val="none" w:sz="0" w:space="0" w:color="auto"/>
                            <w:right w:val="none" w:sz="0" w:space="0" w:color="auto"/>
                          </w:divBdr>
                          <w:divsChild>
                            <w:div w:id="2144999495">
                              <w:marLeft w:val="0"/>
                              <w:marRight w:val="0"/>
                              <w:marTop w:val="0"/>
                              <w:marBottom w:val="0"/>
                              <w:divBdr>
                                <w:top w:val="none" w:sz="0" w:space="0" w:color="auto"/>
                                <w:left w:val="none" w:sz="0" w:space="0" w:color="auto"/>
                                <w:bottom w:val="none" w:sz="0" w:space="0" w:color="auto"/>
                                <w:right w:val="none" w:sz="0" w:space="0" w:color="auto"/>
                              </w:divBdr>
                              <w:divsChild>
                                <w:div w:id="2145266681">
                                  <w:marLeft w:val="0"/>
                                  <w:marRight w:val="0"/>
                                  <w:marTop w:val="0"/>
                                  <w:marBottom w:val="0"/>
                                  <w:divBdr>
                                    <w:top w:val="none" w:sz="0" w:space="0" w:color="auto"/>
                                    <w:left w:val="none" w:sz="0" w:space="0" w:color="auto"/>
                                    <w:bottom w:val="none" w:sz="0" w:space="0" w:color="auto"/>
                                    <w:right w:val="none" w:sz="0" w:space="0" w:color="auto"/>
                                  </w:divBdr>
                                  <w:divsChild>
                                    <w:div w:id="927613987">
                                      <w:marLeft w:val="0"/>
                                      <w:marRight w:val="0"/>
                                      <w:marTop w:val="0"/>
                                      <w:marBottom w:val="0"/>
                                      <w:divBdr>
                                        <w:top w:val="none" w:sz="0" w:space="0" w:color="auto"/>
                                        <w:left w:val="none" w:sz="0" w:space="0" w:color="auto"/>
                                        <w:bottom w:val="none" w:sz="0" w:space="0" w:color="auto"/>
                                        <w:right w:val="none" w:sz="0" w:space="0" w:color="auto"/>
                                      </w:divBdr>
                                      <w:divsChild>
                                        <w:div w:id="811679546">
                                          <w:marLeft w:val="0"/>
                                          <w:marRight w:val="0"/>
                                          <w:marTop w:val="0"/>
                                          <w:marBottom w:val="495"/>
                                          <w:divBdr>
                                            <w:top w:val="none" w:sz="0" w:space="0" w:color="auto"/>
                                            <w:left w:val="none" w:sz="0" w:space="0" w:color="auto"/>
                                            <w:bottom w:val="none" w:sz="0" w:space="0" w:color="auto"/>
                                            <w:right w:val="none" w:sz="0" w:space="0" w:color="auto"/>
                                          </w:divBdr>
                                          <w:divsChild>
                                            <w:div w:id="833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368402">
      <w:bodyDiv w:val="1"/>
      <w:marLeft w:val="390"/>
      <w:marRight w:val="390"/>
      <w:marTop w:val="0"/>
      <w:marBottom w:val="0"/>
      <w:divBdr>
        <w:top w:val="none" w:sz="0" w:space="0" w:color="auto"/>
        <w:left w:val="none" w:sz="0" w:space="0" w:color="auto"/>
        <w:bottom w:val="none" w:sz="0" w:space="0" w:color="auto"/>
        <w:right w:val="none" w:sz="0" w:space="0" w:color="auto"/>
      </w:divBdr>
    </w:div>
    <w:div w:id="1913155922">
      <w:bodyDiv w:val="1"/>
      <w:marLeft w:val="0"/>
      <w:marRight w:val="0"/>
      <w:marTop w:val="0"/>
      <w:marBottom w:val="0"/>
      <w:divBdr>
        <w:top w:val="none" w:sz="0" w:space="0" w:color="auto"/>
        <w:left w:val="none" w:sz="0" w:space="0" w:color="auto"/>
        <w:bottom w:val="none" w:sz="0" w:space="0" w:color="auto"/>
        <w:right w:val="none" w:sz="0" w:space="0" w:color="auto"/>
      </w:divBdr>
    </w:div>
    <w:div w:id="20445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6-01-3211" TargetMode="External"/><Relationship Id="rId1" Type="http://schemas.openxmlformats.org/officeDocument/2006/relationships/hyperlink" Target="http://www.uradni-list.si/1/objava.jsp?sop=2010-01-4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YPDRX2FCMFN4-31-1181</_dlc_DocId>
    <_dlc_DocIdUrl xmlns="45d885e1-f2d7-4ffc-80f5-e7c266c6408c">
      <Url>https://iportal.mf.si/podrocja/davkicarine/Dokumenti_skupni_rabi_DSDCJP/_layouts/15/DocIdRedir.aspx?ID=YPDRX2FCMFN4-31-1181</Url>
      <Description>YPDRX2FCMFN4-31-1181</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E05F-C1FD-4AFB-96EF-704D1F1F226A}">
  <ds:schemaRefs>
    <ds:schemaRef ds:uri="http://schemas.microsoft.com/sharepoint/v3/contenttype/forms"/>
  </ds:schemaRefs>
</ds:datastoreItem>
</file>

<file path=customXml/itemProps2.xml><?xml version="1.0" encoding="utf-8"?>
<ds:datastoreItem xmlns:ds="http://schemas.openxmlformats.org/officeDocument/2006/customXml" ds:itemID="{C464828E-3488-4E6E-86F7-700169F5A6A9}">
  <ds:schemaRefs>
    <ds:schemaRef ds:uri="http://schemas.microsoft.com/sharepoint/events"/>
  </ds:schemaRefs>
</ds:datastoreItem>
</file>

<file path=customXml/itemProps3.xml><?xml version="1.0" encoding="utf-8"?>
<ds:datastoreItem xmlns:ds="http://schemas.openxmlformats.org/officeDocument/2006/customXml" ds:itemID="{8AFF8093-4267-4935-8524-FA967AACB431}">
  <ds:schemaRefs>
    <ds:schemaRef ds:uri="http://schemas.microsoft.com/office/2006/metadata/properties"/>
    <ds:schemaRef ds:uri="http://schemas.microsoft.com/office/infopath/2007/PartnerControls"/>
    <ds:schemaRef ds:uri="45d885e1-f2d7-4ffc-80f5-e7c266c6408c"/>
  </ds:schemaRefs>
</ds:datastoreItem>
</file>

<file path=customXml/itemProps4.xml><?xml version="1.0" encoding="utf-8"?>
<ds:datastoreItem xmlns:ds="http://schemas.openxmlformats.org/officeDocument/2006/customXml" ds:itemID="{AC278BD0-3A13-4B87-9581-0F44CA779633}">
  <ds:schemaRefs>
    <ds:schemaRef ds:uri="http://schemas.microsoft.com/office/2006/metadata/longProperties"/>
  </ds:schemaRefs>
</ds:datastoreItem>
</file>

<file path=customXml/itemProps5.xml><?xml version="1.0" encoding="utf-8"?>
<ds:datastoreItem xmlns:ds="http://schemas.openxmlformats.org/officeDocument/2006/customXml" ds:itemID="{340B6773-E9D2-4EA5-86CA-366BB42A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2A771B-2071-495A-ADE2-A3D57F6B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10035</Words>
  <Characters>57206</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67107</CharactersWithSpaces>
  <SharedDoc>false</SharedDoc>
  <HLinks>
    <vt:vector size="12" baseType="variant">
      <vt:variant>
        <vt:i4>1966091</vt:i4>
      </vt:variant>
      <vt:variant>
        <vt:i4>3</vt:i4>
      </vt:variant>
      <vt:variant>
        <vt:i4>0</vt:i4>
      </vt:variant>
      <vt:variant>
        <vt:i4>5</vt:i4>
      </vt:variant>
      <vt:variant>
        <vt:lpwstr>http://www.mf.gov.si/fileadmin/mf.gov.si/pageuploads/Davki_in_carine/Predlogi_predpisov/2016-07-13_ZDDPO_2N_jav.pdf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Čibej</dc:creator>
  <cp:lastModifiedBy>Administrator</cp:lastModifiedBy>
  <cp:revision>6</cp:revision>
  <cp:lastPrinted>2020-09-03T08:35:00Z</cp:lastPrinted>
  <dcterms:created xsi:type="dcterms:W3CDTF">2020-09-14T10:37:00Z</dcterms:created>
  <dcterms:modified xsi:type="dcterms:W3CDTF">2020-09-14T11:05:00Z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YPDRX2FCMFN4-31-518</vt:lpwstr>
  </property>
  <property fmtid="{D5CDD505-2E9C-101B-9397-08002B2CF9AE}" pid="3" name="_dlc_DocIdItemGuid">
    <vt:lpwstr>7836c985-ccdc-403b-9072-cc0ce8a52aa5</vt:lpwstr>
  </property>
  <property fmtid="{D5CDD505-2E9C-101B-9397-08002B2CF9AE}" pid="4" name="_dlc_DocIdUrl">
    <vt:lpwstr>https://iportal.mf.si/podrocja/davkicarine/Dokumenti_skupni_rabi_DSDCJP/_layouts/15/DocIdRedir.aspx?ID=YPDRX2FCMFN4-31-518, YPDRX2FCMFN4-31-518</vt:lpwstr>
  </property>
  <property fmtid="{D5CDD505-2E9C-101B-9397-08002B2CF9AE}" pid="5" name="ContentTypeId">
    <vt:lpwstr>0x01010014F42A6AA591E6448262066C1D2F96B8</vt:lpwstr>
  </property>
</Properties>
</file>